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xlsx" ContentType="application/vnd.openxmlformats-officedocument.spreadsheetml.sheet"/>
  <Override PartName="/word/media/image1.emf" ContentType="image/x-e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lang w:val="en-US"/>
        </w:rPr>
        <w:t>IV</w:t>
      </w:r>
      <w:bookmarkStart w:id="0" w:name="_GoBack"/>
      <w:bookmarkEnd w:id="0"/>
      <w:r>
        <w:rPr>
          <w:rFonts w:cs="Times New Roman" w:ascii="Times New Roman" w:hAnsi="Times New Roman"/>
          <w:b/>
        </w:rPr>
        <w:t>. ОБОСНОВАНИЕ НАЧАЛЬНОЙ (МАКСИМАЛЬНОЙ) ЦЕНЫ КОНТРАКТА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tbl>
      <w:tblPr>
        <w:tblStyle w:val="a3"/>
        <w:tblW w:w="162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268"/>
      </w:tblGrid>
      <w:tr>
        <w:trPr/>
        <w:tc>
          <w:tcPr>
            <w:tcW w:w="16268" w:type="dxa"/>
            <w:tcBorders/>
          </w:tcPr>
          <w:p>
            <w:pPr>
              <w:pStyle w:val="ListParagraph"/>
              <w:widowControl/>
              <w:spacing w:lineRule="exact" w:line="240" w:before="0" w:after="0"/>
              <w:ind w:firstLine="771" w:lef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      </w:r>
          </w:p>
          <w:p>
            <w:pPr>
              <w:pStyle w:val="Normal"/>
              <w:widowControl/>
              <w:spacing w:lineRule="exact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Заказчиком осуществлен поиск ценовой информации в реестре контрактов, заключенных заказчиками, размещенном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 (далее - реестр контрактов), информации об исполненных контрактах  на оказание услуг по технической поддержке информационной системы исполнения бюджета ''Бюджет-Смарт'', схожими с потребностями заказчика.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Рассмотрены следующие реестровые записи:</w:t>
            </w:r>
          </w:p>
          <w:p>
            <w:pPr>
              <w:pStyle w:val="Normal"/>
              <w:widowControl/>
              <w:spacing w:lineRule="exact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exact" w:line="240" w:before="0" w:after="0"/>
              <w:ind w:firstLine="77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</w:r>
          </w:p>
        </w:tc>
      </w:tr>
    </w:tbl>
    <w:tbl>
      <w:tblPr>
        <w:tblW w:w="1604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1"/>
        <w:gridCol w:w="1341"/>
        <w:gridCol w:w="596"/>
        <w:gridCol w:w="566"/>
        <w:gridCol w:w="3516"/>
        <w:gridCol w:w="1701"/>
        <w:gridCol w:w="1608"/>
        <w:gridCol w:w="1097"/>
        <w:gridCol w:w="984"/>
        <w:gridCol w:w="1130"/>
        <w:gridCol w:w="991"/>
        <w:gridCol w:w="1985"/>
      </w:tblGrid>
      <w:tr>
        <w:trPr>
          <w:trHeight w:val="297" w:hRule="atLeast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п/п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Реестровая запись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 xml:space="preserve">Объем услуг </w:t>
            </w:r>
          </w:p>
        </w:tc>
        <w:tc>
          <w:tcPr>
            <w:tcW w:w="3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Условия оплаты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 xml:space="preserve">Условия оказания услуг </w:t>
            </w:r>
          </w:p>
        </w:tc>
        <w:tc>
          <w:tcPr>
            <w:tcW w:w="1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Обеспечение исполнения контракта (договора)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Дата заключения контракта (договора)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Дата исполнения контракта (договора)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Сумма цен единиц услуг, руб.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Корректирующие коэффициенты (индексы)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(при наличии)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Цена за единицу с применением корректирующих коэффициентов (индексов), руб.</w:t>
            </w:r>
          </w:p>
        </w:tc>
      </w:tr>
      <w:tr>
        <w:trPr>
          <w:trHeight w:val="415" w:hRule="atLeast"/>
        </w:trPr>
        <w:tc>
          <w:tcPr>
            <w:tcW w:w="5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3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ед. изм.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кол-во</w:t>
            </w:r>
          </w:p>
        </w:tc>
        <w:tc>
          <w:tcPr>
            <w:tcW w:w="3516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6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097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984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1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W w:w="1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</w:r>
          </w:p>
        </w:tc>
      </w:tr>
      <w:tr>
        <w:trPr>
          <w:trHeight w:val="273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1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Оказание услуг </w:t>
            </w: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 xml:space="preserve">по технической поддержке информационной системы исполнения бюджета ''Бюджет-Смарт'' </w:t>
            </w:r>
          </w:p>
        </w:tc>
      </w:tr>
      <w:tr>
        <w:trPr>
          <w:trHeight w:val="1712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en-US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hyperlink r:id="rId2" w:tgtFrame="_blank">
              <w:r>
                <w:rPr>
                  <w:rStyle w:val="Hyperlink"/>
                  <w:rFonts w:ascii="Times New Roman" w:hAnsi="Times New Roman"/>
                  <w:bCs/>
                  <w:color w:val="auto"/>
                  <w:sz w:val="16"/>
                  <w:szCs w:val="16"/>
                  <w:u w:val="none"/>
                </w:rPr>
                <w:t> </w:t>
              </w:r>
              <w:r>
                <w:rPr>
                  <w:rStyle w:val="Hyperlink"/>
                  <w:rFonts w:ascii="Times New Roman" w:hAnsi="Times New Roman"/>
                  <w:bCs/>
                  <w:color w:val="auto"/>
                  <w:sz w:val="16"/>
                  <w:szCs w:val="16"/>
                  <w:u w:val="none"/>
                </w:rPr>
                <w:t>2272119458922000058</w:t>
              </w:r>
            </w:hyperlink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Усл.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Оплата осуществляется по безналичному расчету путем перечисления Заказчиком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денежных средств на расчетный счет Исполнителя, указанный в контракте, на основании предоставленного Исполнителем счёта или счёта–фактуры в течение 7 рабочих дней с даты подписания Заказчиком документа о приемке.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Расчет осуществляется по каждому этапу.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В соответствии с Технической частью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332 762,10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  <w:lang w:val="en-US"/>
              </w:rPr>
              <w:t>09</w:t>
            </w: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.12.20</w:t>
            </w:r>
            <w:r>
              <w:rPr>
                <w:rFonts w:cs="Times New Roman" w:ascii="Times New Roman" w:hAnsi="Times New Roman"/>
                <w:bCs/>
                <w:sz w:val="16"/>
                <w:szCs w:val="16"/>
                <w:lang w:val="en-US"/>
              </w:rPr>
              <w:t>2</w:t>
            </w: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29.12.2023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6 655 242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Ценовая информация не использовались, невозможно применить для расчета НМЦК вследствие отличия перечня услуг от перечня в текущей закупке</w:t>
            </w:r>
          </w:p>
        </w:tc>
      </w:tr>
      <w:tr>
        <w:trPr>
          <w:trHeight w:val="1822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2.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hyperlink r:id="rId3" w:tgtFrame="_blank">
              <w:r>
                <w:rPr>
                  <w:rStyle w:val="Style9"/>
                  <w:rFonts w:cs="Times New Roman" w:ascii="Times New Roman" w:hAnsi="Times New Roman"/>
                  <w:sz w:val="16"/>
                  <w:szCs w:val="16"/>
                  <w:shd w:fill="FFFFFF" w:val="clear"/>
                </w:rPr>
                <w:t>2272119458923000061</w:t>
              </w:r>
            </w:hyperlink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Усл.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Оплата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предоставленного Исполнителем счёта или счёта–фактуры в течение 7 рабочих дней с даты подписания Заказчиком документа о приемке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Расчет осуществляется по каждому этапу.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В соответствии с Технической частью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349400,20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05.12.2023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28.12.2024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6 988 004,00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Ценовая информация не использовались, невозможно применить для расчета НМЦК вследствие отличия перечня услуг от перечня в текущей закупке</w:t>
            </w:r>
          </w:p>
        </w:tc>
      </w:tr>
      <w:tr>
        <w:trPr>
          <w:trHeight w:val="1669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hyperlink r:id="rId4" w:tgtFrame="_blank">
              <w:r>
                <w:rPr>
                  <w:rStyle w:val="Style9"/>
                  <w:rFonts w:cs="Times New Roman" w:ascii="Times New Roman" w:hAnsi="Times New Roman"/>
                  <w:sz w:val="16"/>
                  <w:szCs w:val="16"/>
                  <w:shd w:fill="FFFFFF" w:val="clear"/>
                </w:rPr>
                <w:t>2272119458924000054</w:t>
              </w:r>
            </w:hyperlink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Усл.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выставленного Исполнителем счета или счета-фактуры в течение 7 рабочих дней с даты подписания Заказчиком документа о приемке. 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Расчет осуществляется по каждому этапу.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В соответствии с Технической частью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384 340,20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334059"/>
                <w:sz w:val="16"/>
                <w:szCs w:val="16"/>
                <w:shd w:fill="FFFFFF" w:val="clear"/>
              </w:rPr>
              <w:t>23.12.2024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cs="Times New Roman" w:ascii="Times New Roman" w:hAnsi="Times New Roman"/>
                <w:color w:val="334059"/>
                <w:sz w:val="16"/>
                <w:szCs w:val="16"/>
                <w:shd w:fill="FFFFFF" w:val="clear"/>
              </w:rPr>
              <w:t>30.12.2025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334059"/>
                <w:sz w:val="16"/>
                <w:szCs w:val="16"/>
                <w:shd w:fill="FFFFFF" w:val="clear"/>
              </w:rPr>
              <w:t>7 686 804,00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Ценовая информация не использовались, невозможно применить для расчета НМЦК вследствие отличия перечня услуг от перечня в текущей закупке</w:t>
            </w:r>
          </w:p>
        </w:tc>
      </w:tr>
    </w:tbl>
    <w:p>
      <w:pPr>
        <w:pStyle w:val="Normal"/>
        <w:spacing w:lineRule="exact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exact" w:line="240" w:before="0"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 р</w:t>
      </w:r>
      <w:r>
        <w:rPr>
          <w:rFonts w:cs="Times New Roman" w:ascii="Times New Roman" w:hAnsi="Times New Roman"/>
          <w:sz w:val="24"/>
          <w:szCs w:val="24"/>
        </w:rPr>
        <w:t xml:space="preserve">азмещен запрос о представлении ценовой информации на официальном сайте единой информационной системы в сфере закупок                                                        (№ </w:t>
      </w:r>
      <w:hyperlink r:id="rId5" w:tgtFrame="_blank">
        <w:r>
          <w:rPr>
            <w:rStyle w:val="Style9"/>
            <w:rFonts w:cs="Times New Roman" w:ascii="Times New Roman" w:hAnsi="Times New Roman"/>
            <w:sz w:val="24"/>
            <w:szCs w:val="24"/>
            <w:shd w:fill="FFFFFF" w:val="clear"/>
          </w:rPr>
          <w:t>0122200004026000110</w:t>
        </w:r>
      </w:hyperlink>
      <w:r>
        <w:rPr>
          <w:rFonts w:cs="Times New Roman" w:ascii="Times New Roman" w:hAnsi="Times New Roman"/>
          <w:sz w:val="24"/>
          <w:szCs w:val="24"/>
        </w:rPr>
        <w:t>) – ценовые предложения не поступали;</w:t>
      </w:r>
    </w:p>
    <w:p>
      <w:pPr>
        <w:pStyle w:val="Normal"/>
        <w:spacing w:lineRule="exact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Заказчиком о</w:t>
      </w:r>
      <w:r>
        <w:rPr>
          <w:rFonts w:cs="Times New Roman" w:ascii="Times New Roman" w:hAnsi="Times New Roman"/>
          <w:sz w:val="24"/>
          <w:szCs w:val="24"/>
        </w:rPr>
        <w:t>существлен анализ общедоступной ценовой информации (реклама, каталоги, описания услуг и другие предложения, обращенные к неопределенному кругу лиц, с условиями, схожими с потребностями заказчика):</w:t>
      </w:r>
    </w:p>
    <w:tbl>
      <w:tblPr>
        <w:tblStyle w:val="a3"/>
        <w:tblW w:w="1630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0"/>
        <w:gridCol w:w="4252"/>
        <w:gridCol w:w="11200"/>
      </w:tblGrid>
      <w:tr>
        <w:trPr>
          <w:trHeight w:val="209" w:hRule="atLeast"/>
        </w:trPr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Наименование источника</w:t>
            </w:r>
          </w:p>
        </w:tc>
        <w:tc>
          <w:tcPr>
            <w:tcW w:w="112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Причина невозможности использования</w:t>
            </w:r>
          </w:p>
        </w:tc>
      </w:tr>
      <w:tr>
        <w:trPr/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https://www.keysystems.ru/</w:t>
            </w:r>
          </w:p>
        </w:tc>
        <w:tc>
          <w:tcPr>
            <w:tcW w:w="112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Ценовая информация о стоимости технической поддержке информационной системы исполнения бюджета ''Бюджет-Смарт'' не размещена.</w:t>
            </w:r>
          </w:p>
        </w:tc>
      </w:tr>
    </w:tbl>
    <w:p>
      <w:pPr>
        <w:pStyle w:val="Normal"/>
        <w:spacing w:lineRule="exact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exact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Заказчиком направлены запросы о предоставлении ценовой информации 6 Исполнителям, обладающим опытом передачи права, информация о которых имеется в свободном доступе, и получены ответы от трех Исполнителей с ценовой информацией, на основании которых осуществлен расчет начальной (максимальной) цены контракта (за условную единицу принята стоимость за оказание услуг в течение одного квартала).</w:t>
      </w:r>
      <w:bookmarkStart w:id="1" w:name="_MON_1452692368"/>
    </w:p>
    <w:p>
      <w:pPr>
        <w:pStyle w:val="Normal"/>
        <w:pBdr>
          <w:top w:val="single" w:sz="4" w:space="1" w:color="000000"/>
          <w:left w:val="single" w:sz="4" w:space="4" w:color="000000"/>
          <w:right w:val="single" w:sz="4" w:space="1" w:color="000000"/>
        </w:pBdr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bookmarkEnd w:id="1"/>
      <w:r>
        <w:rPr/>
        <w:object w:dxaOrig="16932" w:dyaOrig="2216">
          <v:shapetype id="_x0000_tole_rId6" coordsize="21600,21600" o:spt="ole_rId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" type="_x0000_tole_rId6" style="width:825.3pt;height:106.65pt;mso-wrap-distance-right:0pt" filled="f" o:ole="">
            <v:imagedata r:id="rId7" o:title=""/>
          </v:shape>
          <o:OLEObject Type="Embed" ProgID="Excel.Sheet.12" ShapeID="ole_rId6" DrawAspect="Content" ObjectID="_1268685272" r:id="rId6"/>
        </w:object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</w:rPr>
        <w:tab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" w:color="000000"/>
        </w:pBdr>
        <w:spacing w:lineRule="auto" w:line="240"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По результатам расчетов начальная (максимальная) цена контракта составила 8 989 825,00 рублей.</w:t>
      </w:r>
    </w:p>
    <w:p>
      <w:pPr>
        <w:pStyle w:val="Normal"/>
        <w:spacing w:lineRule="exact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Реквизиты документов, на основании которых произведен расчет начальной (максимальной) цены контракта:</w:t>
      </w:r>
    </w:p>
    <w:p>
      <w:pPr>
        <w:pStyle w:val="Normal"/>
        <w:spacing w:lineRule="exact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Предложение 1: от 29.09.2026 б/н;</w:t>
      </w:r>
    </w:p>
    <w:p>
      <w:pPr>
        <w:pStyle w:val="Normal"/>
        <w:spacing w:lineRule="exact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Предложение 2: от 29.09.2026 </w:t>
      </w:r>
      <w:r>
        <w:rPr>
          <w:rFonts w:cs="Times New Roman" w:ascii="Times New Roman" w:hAnsi="Times New Roman"/>
        </w:rPr>
        <w:t>КС-1810</w:t>
      </w:r>
      <w:r>
        <w:rPr>
          <w:rFonts w:ascii="Times New Roman" w:hAnsi="Times New Roman"/>
          <w:sz w:val="24"/>
          <w:szCs w:val="24"/>
        </w:rPr>
        <w:t xml:space="preserve">; </w:t>
      </w:r>
    </w:p>
    <w:p>
      <w:pPr>
        <w:pStyle w:val="Normal"/>
        <w:spacing w:lineRule="exact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Предложение 3: от 29.09.2026 б/н.</w:t>
      </w:r>
    </w:p>
    <w:p>
      <w:pPr>
        <w:pStyle w:val="Normal"/>
        <w:pBdr>
          <w:top w:val="single" w:sz="4" w:space="1" w:color="000000"/>
          <w:left w:val="single" w:sz="4" w:space="3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Дата подготовки обоснования начальной (максимальной) цены контракта: 02.10.2026</w:t>
      </w:r>
    </w:p>
    <w:p>
      <w:pPr>
        <w:pStyle w:val="Normal"/>
        <w:pBdr>
          <w:top w:val="single" w:sz="4" w:space="1" w:color="000000"/>
          <w:left w:val="single" w:sz="4" w:space="3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Ф.И.О. контрактного управляющего (сотрудника контрактной службы): Слюсаренко Лейла Анатольевна</w:t>
      </w:r>
    </w:p>
    <w:p>
      <w:pPr>
        <w:pStyle w:val="Normal"/>
        <w:pBdr>
          <w:top w:val="single" w:sz="4" w:space="1" w:color="000000"/>
          <w:left w:val="single" w:sz="4" w:space="3" w:color="000000"/>
          <w:bottom w:val="single" w:sz="4" w:space="0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Ф.И.О. ответственного исполнителя: Рыбалко Игорь Владимирович </w:t>
      </w:r>
    </w:p>
    <w:sectPr>
      <w:type w:val="nextPage"/>
      <w:pgSz w:orient="landscape" w:w="16838" w:h="11906"/>
      <w:pgMar w:left="238" w:right="244" w:gutter="0" w:header="0" w:top="238" w:footer="0" w:bottom="24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c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2783"/>
    <w:rPr>
      <w:color w:val="0000FF"/>
      <w:u w:val="single"/>
    </w:rPr>
  </w:style>
  <w:style w:type="character" w:styleId="Style15" w:customStyle="1">
    <w:name w:val="Абзац списка Знак"/>
    <w:basedOn w:val="DefaultParagraphFont"/>
    <w:link w:val="ListParagraph"/>
    <w:uiPriority w:val="99"/>
    <w:qFormat/>
    <w:locked/>
    <w:rsid w:val="00563f94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link w:val="Style15"/>
    <w:uiPriority w:val="99"/>
    <w:qFormat/>
    <w:rsid w:val="00ea22a8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c2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akupki.gov.ru/epz/contract/contractCard/common-info.html?reestrNumber=2272119458922000058" TargetMode="External"/><Relationship Id="rId3" Type="http://schemas.openxmlformats.org/officeDocument/2006/relationships/hyperlink" Target="https://zakupki.gov.ru/epz/contract/contractCard/common-info.html?reestrNumber=2272119458923000061" TargetMode="External"/><Relationship Id="rId4" Type="http://schemas.openxmlformats.org/officeDocument/2006/relationships/hyperlink" Target="https://zakupki.gov.ru/epz/contract/contractCard/common-info.html?reestrNumber=2272119458924000054" TargetMode="External"/><Relationship Id="rId5" Type="http://schemas.openxmlformats.org/officeDocument/2006/relationships/hyperlink" Target="https://zakupki.gov.ru/epz/pricereq/card/common-info.html?reestrNumber=0122200004026000110" TargetMode="External"/><Relationship Id="rId6" Type="http://schemas.openxmlformats.org/officeDocument/2006/relationships/package" Target="embeddings/oleObject1.xlsx"/><Relationship Id="rId7" Type="http://schemas.openxmlformats.org/officeDocument/2006/relationships/image" Target="media/image1.emf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LibreOffice/24.8.4.1$Linux_X86_64 LibreOffice_project/480$Build-1</Application>
  <AppVersion>15.0000</AppVersion>
  <Pages>2</Pages>
  <Words>576</Words>
  <Characters>4243</Characters>
  <CharactersWithSpaces>4814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2026-10-14T02:35:00Z</dcterms:created>
  <dc:creator>Карпов Юрий Владимирович</dc:creator>
  <dc:description/>
  <dc:language>ru-RU</dc:language>
  <cp:lastModifiedBy/>
  <cp:lastPrinted>2014-10-16T04:44:00Z</cp:lastPrinted>
  <dcterms:modified xsi:type="dcterms:W3CDTF">2026-10-14T14:17:49Z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