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tabs>
          <w:tab w:val="clear" w:pos="708"/>
          <w:tab w:val="left" w:pos="993" w:leader="none"/>
        </w:tabs>
        <w:ind w:left="163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к Технической части</w:t>
      </w:r>
    </w:p>
    <w:p>
      <w:pPr>
        <w:pStyle w:val="ListParagraph"/>
        <w:tabs>
          <w:tab w:val="clear" w:pos="708"/>
          <w:tab w:val="left" w:pos="993" w:leader="none"/>
        </w:tabs>
        <w:ind w:left="163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ListParagraph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Общие требования к выполнению работ </w:t>
      </w:r>
    </w:p>
    <w:p>
      <w:pPr>
        <w:pStyle w:val="ListParagraph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Порядок, условия, место, сроки оказания работ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Основные термины и определения.</w:t>
      </w:r>
    </w:p>
    <w:p>
      <w:pPr>
        <w:pStyle w:val="ListParagraph"/>
        <w:ind w:left="151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jc w:val="both"/>
        <w:rPr/>
      </w:pPr>
      <w:r>
        <w:rPr/>
        <w:t>Таблица 1. Термины и определения.</w:t>
      </w:r>
    </w:p>
    <w:tbl>
      <w:tblPr>
        <w:tblW w:w="9765" w:type="dxa"/>
        <w:jc w:val="left"/>
        <w:tblInd w:w="59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a0" w:noHBand="0" w:noVBand="0" w:firstColumn="1" w:lastRow="0" w:lastColumn="0" w:firstRow="1"/>
      </w:tblPr>
      <w:tblGrid>
        <w:gridCol w:w="1770"/>
        <w:gridCol w:w="7866"/>
        <w:gridCol w:w="129"/>
      </w:tblGrid>
      <w:tr>
        <w:trPr>
          <w:tblHeader w:val="true"/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Термин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Определение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438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WGS84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англ. World Geodetic System 1984, действующий стандарт единой трехмерной системы координат для позиционирования на Земле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База данных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ГПЗУ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Градостроительный план земельного участка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ЕГРН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Единый государственный реестр недвижимости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955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Заказчик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Заказчик по контракту на выполнение работ по развитию Государственной информационной системы обеспечения градостроительной деятельности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ЦОД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 обработки данных Правительства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ЭП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Электронная подпись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Контракт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Государственный контракт на выполнение работ по развитию Государственной информационной системы обеспечения градостроительной деятельности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Муниципальные образования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354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МСК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Местная система координат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ОКС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Объект капитального строительства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ОМСУ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Органы местного самоуправления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ОИВ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Органы исполнительной власти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25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Оператор ГИСОГД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КГБУ «Проектно-строительный институт Хабаровского края»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ГИСОГД, Система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Государственная информационная система обеспечения градостроительной деятельности Хабаровского края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color w:val="000000"/>
              </w:rPr>
              <w:t>Программное обеспечение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СМЭВ 3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межведомственного электронного взаимодействия версии 3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13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СУБД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управления базами данных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72" w:hRule="atLeast"/>
        </w:trPr>
        <w:tc>
          <w:tcPr>
            <w:tcW w:w="17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"/>
              <w:ind w:left="56"/>
              <w:rPr>
                <w:lang w:eastAsia="en-US"/>
              </w:rPr>
            </w:pPr>
            <w:r>
              <w:rPr>
                <w:lang w:eastAsia="en-US"/>
              </w:rPr>
              <w:t>ТТПО, ТТПО ИСОГД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"/>
              <w:ind w:left="56" w:right="88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Типовое тиражируемое программное обеспечение "Информационная система обеспечения градостроительной деятельности Тюменской области" (идентификационный номер: 10.0303362)</w:t>
            </w:r>
          </w:p>
        </w:tc>
        <w:tc>
          <w:tcPr>
            <w:tcW w:w="129" w:type="dxa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"/>
              <w:ind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28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>
            <w:pPr>
              <w:pStyle w:val="Normal"/>
              <w:ind w:left="5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Пользователи 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>
            <w:pPr>
              <w:pStyle w:val="Normal"/>
              <w:ind w:left="56" w:right="88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Пользователи ГИСОГД и Портала, которым предоставлен доступ в соответствии с их ролями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28" w:hRule="atLeast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>
            <w:pPr>
              <w:pStyle w:val="Normal"/>
              <w:ind w:left="56"/>
              <w:jc w:val="both"/>
              <w:rPr>
                <w:lang w:eastAsia="en-US"/>
              </w:rPr>
            </w:pPr>
            <w:r>
              <w:rPr/>
              <w:t>Модуль, Портал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>
            <w:pPr>
              <w:pStyle w:val="Normal"/>
              <w:ind w:left="56" w:right="88"/>
              <w:jc w:val="both"/>
              <w:rPr>
                <w:lang w:eastAsia="en-US"/>
              </w:rPr>
            </w:pPr>
            <w:r>
              <w:rPr/>
              <w:t>Модуль ПО «Geometa» «Портал взаимодействия с ресурсоснабжающими организациями» (вид 1)</w:t>
            </w:r>
          </w:p>
        </w:tc>
        <w:tc>
          <w:tcPr>
            <w:tcW w:w="129" w:type="dxa"/>
            <w:tcBorders/>
          </w:tcPr>
          <w:p>
            <w:pPr>
              <w:pStyle w:val="Normal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  <w:r>
        <w:br w:type="page"/>
      </w:r>
    </w:p>
    <w:p>
      <w:pPr>
        <w:pStyle w:val="Normal"/>
        <w:spacing w:before="0" w:after="0"/>
        <w:ind w:firstLine="567"/>
        <w:jc w:val="both"/>
        <w:rPr>
          <w:b/>
        </w:rPr>
      </w:pPr>
      <w:r>
        <w:rPr>
          <w:b/>
        </w:rPr>
        <w:t>1. Описание Системы и условий выполнения работ</w:t>
      </w:r>
    </w:p>
    <w:p>
      <w:pPr>
        <w:pStyle w:val="Normal"/>
        <w:ind w:firstLine="567"/>
        <w:jc w:val="both"/>
        <w:rPr>
          <w:b/>
        </w:rPr>
      </w:pPr>
      <w:r>
        <w:rPr>
          <w:b/>
        </w:rPr>
        <w:t>1.1. Общие сведения о Системе</w:t>
      </w:r>
    </w:p>
    <w:p>
      <w:pPr>
        <w:pStyle w:val="Normal"/>
        <w:ind w:firstLine="567"/>
        <w:jc w:val="both"/>
        <w:rPr/>
      </w:pPr>
      <w:r>
        <w:rPr/>
        <w:t>ГИСОГД Хабаровского края создана с использованием ТТПО ИСОГД и ПО «Geometa». Оператором ГИСОГД является КГБУ «Проектно-строительный институт Хабаровского края» в соответствии с распоряжением Правительства Хабаровского края от 26.06.2026 № 388-рп. Разработчик ПО «Geometa» ˗ ООО «Джемс Девелопмент».</w:t>
      </w:r>
    </w:p>
    <w:p>
      <w:pPr>
        <w:pStyle w:val="Normal"/>
        <w:ind w:firstLine="567"/>
        <w:jc w:val="both"/>
        <w:rPr/>
      </w:pPr>
      <w:r>
        <w:rPr/>
        <w:t>Заказчик использует ПО «Geometa» на условиях простой (неисключительной) лицензии. Номер реестровой записи ПО «Geometa» в реестре российского программного обеспечения ˗ 4416. Заказчик не обладает исключительными правами и исходными кодами ПО ГИСОГД.</w:t>
      </w:r>
    </w:p>
    <w:p>
      <w:pPr>
        <w:pStyle w:val="Normal"/>
        <w:ind w:firstLine="567"/>
        <w:jc w:val="both"/>
        <w:rPr/>
      </w:pPr>
      <w:r>
        <w:rPr/>
        <w:t>Неисключительные права на ПО «Geometa» предоставлены по лицензионным договорам к государственным контрактам № 0122200002524003267 от 06.09.2024, № 0122200002525000879 от 08.04.2025, № 0122200002525004268 от 25.11.2025, № 0122200002526001019 от 13.04.2026 и № 0122200002526002317 от 08.07.2026.</w:t>
      </w:r>
    </w:p>
    <w:p>
      <w:pPr>
        <w:pStyle w:val="Normal"/>
        <w:ind w:firstLine="567"/>
        <w:jc w:val="both"/>
        <w:rPr>
          <w:b/>
        </w:rPr>
      </w:pPr>
      <w:r>
        <w:rPr>
          <w:b/>
        </w:rPr>
        <w:t>1.2. Место выполнения работ</w:t>
      </w:r>
    </w:p>
    <w:p>
      <w:pPr>
        <w:pStyle w:val="Normal"/>
        <w:keepNext w:val="true"/>
        <w:tabs>
          <w:tab w:val="clear" w:pos="708"/>
          <w:tab w:val="left" w:pos="0" w:leader="none"/>
        </w:tabs>
        <w:ind w:firstLine="567"/>
        <w:jc w:val="both"/>
        <w:rPr>
          <w:bCs/>
        </w:rPr>
      </w:pPr>
      <w:r>
        <w:rPr>
          <w:bCs/>
        </w:rPr>
        <w:t>Работы выполняются по месту нахождения точек доступа к ГИСОГД, а также в удаленном режиме.</w:t>
      </w:r>
    </w:p>
    <w:tbl>
      <w:tblPr>
        <w:tblStyle w:val="affff"/>
        <w:tblW w:w="979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93"/>
        <w:gridCol w:w="5805"/>
      </w:tblGrid>
      <w:tr>
        <w:trPr/>
        <w:tc>
          <w:tcPr>
            <w:tcW w:w="3993" w:type="dxa"/>
            <w:tcBorders/>
          </w:tcPr>
          <w:p>
            <w:pPr>
              <w:pStyle w:val="Normal"/>
              <w:widowControl/>
              <w:spacing w:before="0" w:after="0"/>
              <w:ind w:firstLine="567"/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kern w:val="0"/>
                <w:lang w:val="ru-RU" w:eastAsia="ja-JP" w:bidi="ar-SA"/>
              </w:rPr>
              <w:t>Наименование организации с точками доступа</w:t>
            </w:r>
          </w:p>
        </w:tc>
        <w:tc>
          <w:tcPr>
            <w:tcW w:w="5805" w:type="dxa"/>
            <w:tcBorders/>
          </w:tcPr>
          <w:p>
            <w:pPr>
              <w:pStyle w:val="Normal"/>
              <w:widowControl/>
              <w:spacing w:before="0" w:after="0"/>
              <w:ind w:firstLine="567"/>
              <w:jc w:val="both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kern w:val="0"/>
                <w:lang w:val="ru-RU" w:eastAsia="ja-JP" w:bidi="ar-SA"/>
              </w:rPr>
              <w:t xml:space="preserve">               </w:t>
            </w:r>
            <w:r>
              <w:rPr>
                <w:rFonts w:eastAsia="MS Mincho"/>
                <w:b/>
                <w:kern w:val="0"/>
                <w:lang w:val="ru-RU" w:eastAsia="ja-JP" w:bidi="ar-SA"/>
              </w:rPr>
              <w:t>Адрес</w:t>
            </w:r>
          </w:p>
        </w:tc>
      </w:tr>
      <w:tr>
        <w:trPr/>
        <w:tc>
          <w:tcPr>
            <w:tcW w:w="399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Министерство цифрового развития и связи Хабаровского края</w:t>
            </w:r>
          </w:p>
        </w:tc>
        <w:tc>
          <w:tcPr>
            <w:tcW w:w="580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Хабаровский край, г. Хабаровск, ул. Карла Маркса, 56;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Хабаровский край, г. Хабаровск, ул. Фрунзе, 70.</w:t>
            </w:r>
          </w:p>
        </w:tc>
      </w:tr>
      <w:tr>
        <w:trPr/>
        <w:tc>
          <w:tcPr>
            <w:tcW w:w="399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Министерство строительства Хабаровского края</w:t>
            </w:r>
          </w:p>
        </w:tc>
        <w:tc>
          <w:tcPr>
            <w:tcW w:w="580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Хабаровский край, г. Хабаровск, ул. Муравьева-Амурского, 32</w:t>
            </w:r>
          </w:p>
        </w:tc>
      </w:tr>
      <w:tr>
        <w:trPr/>
        <w:tc>
          <w:tcPr>
            <w:tcW w:w="399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КГБУ «Проектно-строительный институт Хабаровского края»</w:t>
            </w:r>
          </w:p>
        </w:tc>
        <w:tc>
          <w:tcPr>
            <w:tcW w:w="5805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kern w:val="0"/>
                <w:lang w:val="ru-RU" w:eastAsia="ja-JP" w:bidi="ar-SA"/>
              </w:rPr>
              <w:t>Хабаровский край, г. Хабаровск, б-р Амурский, 43</w:t>
            </w:r>
          </w:p>
        </w:tc>
      </w:tr>
    </w:tbl>
    <w:p>
      <w:pPr>
        <w:pStyle w:val="Normal"/>
        <w:ind w:firstLine="567"/>
        <w:jc w:val="both"/>
        <w:rPr/>
      </w:pPr>
      <w:r>
        <w:rPr/>
        <w:t>ГИСОГД размещается в ЦОД. Информация о технических средствах ЦОД и необходимые права доступа предоставляются Подрядчику (Исполнителю) через Оператора ГИСОГД в течение 1 (одного) рабочего дня с даты заключения Контракта.</w:t>
      </w:r>
    </w:p>
    <w:p>
      <w:pPr>
        <w:pStyle w:val="Normal"/>
        <w:keepNext w:val="true"/>
        <w:ind w:firstLine="709"/>
        <w:jc w:val="both"/>
        <w:rPr/>
      </w:pPr>
      <w:r>
        <w:rPr/>
        <w:t>ГИСОГД Заказчика разработана на программном обеспечении, используемом Заказчиком на условиях простой (неисключительной) лицензии: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8"/>
        <w:gridCol w:w="5455"/>
        <w:gridCol w:w="3569"/>
      </w:tblGrid>
      <w:tr>
        <w:trPr>
          <w:trHeight w:val="567" w:hRule="atLeast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0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программного обеспечения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0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реестровой записи программного обеспечения*</w:t>
            </w:r>
          </w:p>
          <w:p>
            <w:pPr>
              <w:pStyle w:val="Normal"/>
              <w:spacing w:lineRule="exact" w:line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80" w:hRule="atLeast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240" w:before="48" w:after="4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240" w:before="48" w:after="48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GeoMeta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240" w:before="48" w:after="4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4416</w:t>
            </w:r>
          </w:p>
        </w:tc>
      </w:tr>
    </w:tbl>
    <w:p>
      <w:pPr>
        <w:pStyle w:val="Normal"/>
        <w:ind w:firstLine="709"/>
        <w:jc w:val="both"/>
        <w:rPr>
          <w:sz w:val="20"/>
          <w:szCs w:val="20"/>
          <w:lang w:eastAsia="en-US"/>
        </w:rPr>
      </w:pPr>
      <w:r>
        <w:rPr>
          <w:rFonts w:eastAsia="Calibri"/>
          <w:sz w:val="20"/>
          <w:szCs w:val="20"/>
        </w:rPr>
        <w:t>* порядковый н</w:t>
      </w:r>
      <w:r>
        <w:rPr>
          <w:sz w:val="20"/>
          <w:szCs w:val="20"/>
          <w:lang w:eastAsia="en-US"/>
        </w:rPr>
        <w:t>омер реестровой записи в реестре российского программного обеспечения или реестре евразийского программного обеспечения</w:t>
      </w:r>
    </w:p>
    <w:p>
      <w:pPr>
        <w:pStyle w:val="Normal"/>
        <w:ind w:firstLine="567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1134" w:leader="none"/>
        </w:tabs>
        <w:ind w:firstLine="567"/>
        <w:jc w:val="both"/>
        <w:rPr>
          <w:b/>
          <w:bCs/>
        </w:rPr>
      </w:pPr>
      <w:r>
        <w:rPr>
          <w:b/>
          <w:bCs/>
        </w:rPr>
        <w:t>1.3. Программное и техническое обеспечение на стороне Заказчика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ГИСОГД функционирует в инфраструктуре Заказчика.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Программное обеспечение: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в качестве СУБД используется СУБД PostgreSQL 9.6 и выше с расширением PostGIS;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rPr>
          <w:rFonts w:eastAsia="Calibri"/>
          <w:spacing w:val="-6"/>
          <w:sz w:val="24"/>
          <w:szCs w:val="24"/>
          <w:lang w:eastAsia="en-US"/>
        </w:rPr>
      </w:pPr>
      <w:r>
        <w:rPr>
          <w:rFonts w:eastAsia="Calibri"/>
          <w:spacing w:val="-6"/>
          <w:sz w:val="24"/>
          <w:szCs w:val="24"/>
          <w:lang w:eastAsia="en-US"/>
        </w:rPr>
        <w:t xml:space="preserve">в качестве программного продукта, для ЭП, используется ПО "КриптоПро CSP" версии не ниже 5.0 R2 (1 лицензия), ПО "КриптоПро JavaCSP" версия не ниже 5.0 (1 лицензия);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rPr>
          <w:rFonts w:eastAsia="Calibri"/>
          <w:spacing w:val="-6"/>
          <w:sz w:val="24"/>
          <w:szCs w:val="24"/>
          <w:lang w:eastAsia="en-US"/>
        </w:rPr>
      </w:pPr>
      <w:r>
        <w:rPr>
          <w:rFonts w:eastAsia="Calibri"/>
          <w:spacing w:val="-6"/>
          <w:sz w:val="24"/>
          <w:szCs w:val="24"/>
          <w:lang w:eastAsia="en-US"/>
        </w:rPr>
        <w:t>Сертифицированный дистрибутив Axiom JDK 17.0 LTS;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для обеспечения связи серверной части ГИСОГД с клиентскими используется SSL сертификат;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в качестве ГИС-сервера используется ПО Geoserver версии 2.18 и выше.</w:t>
      </w:r>
    </w:p>
    <w:p>
      <w:pPr>
        <w:pStyle w:val="Normal"/>
        <w:tabs>
          <w:tab w:val="clear" w:pos="708"/>
          <w:tab w:val="left" w:pos="756" w:leader="none"/>
        </w:tabs>
        <w:jc w:val="both"/>
        <w:rPr>
          <w:spacing w:val="-6"/>
        </w:rPr>
      </w:pPr>
      <w:r>
        <w:rPr>
          <w:spacing w:val="-6"/>
        </w:rPr>
        <w:t>Для корректного функционирования ПО Агент ПОДД СМЭВ необходимо: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Сертифицированный дистрибутив Axiom JDK 17.0 LTS;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56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ПО "КриптоПро CSP" версии не ниже 5.0 R3 (1 лицензия).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Техническое обеспечение: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Сервер приложений: РЕД ОС 7.3.4 Муром, 16 логических процессоров с тактовой частотой не менее 2.3 ГГц, 64 Гб ОЗУ, не менее 500 Гб HDD;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Сервер базы данных: РЕД ОС 7.3.4 Муром, 16 логических процессоров с тактовой частотой не менее 2.3 ГГц, 64 Гб оперативной памяти, не менее 1000 Гб HDD;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ГИС-сервер: РЕД ОС 7.3.4 Муром, 8 логических процессоров с тактовой частотой не менее 2.3 ГГц, 16 Гб оперативной памяти, не менее 500 Гб HDD;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ГИС-сервер 2: РЕД ОС 7.3.4 Муром, 8 логических процессоров с тактовой частотой не менее 2.3 ГГц, 16 Гб оперативной памяти, не менее 500 Гб HDD;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Геопортал: РЕД ОС 7.3.4 Муром, 8 логических процессоров с тактовой частотой не менее 2.3 ГГц, 16 Гб оперативной памяти, не менее 500 Гб HDD;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Файл-сервер (либо файловое хранилище): РЕД ОС 7.3.4 Муром, 1 логический процессор с тактовой частотой не менее 2.3 ГГц, 4 Гб оперативной памяти, не менее 1 Тб HDD.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ind w:firstLine="567" w:left="0"/>
        <w:jc w:val="both"/>
        <w:rPr>
          <w:spacing w:val="-6"/>
        </w:rPr>
      </w:pPr>
      <w:r>
        <w:rPr>
          <w:spacing w:val="-6"/>
        </w:rPr>
        <w:t>Для размещения Портала Заказчиком предоставляется сервер: РЕД ОС 7.3.4 Муром, 32 логических процессора с тактовой частотой не менее 2.3 ГГц, 64 Гб оперативной памяти, не менее 500 Гб HDD.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Для работы с веб-приложениями ПО ГИСОГД используется Яндекс Браузер версии не ниже 22.7.5.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Программное обеспечение ГИСОГД работает на рабочих станциях Заказчика и Участников Системы со следующими характеристиками: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- разрешение экрана – не менее 1980x1020 пикселей;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- оперативная память – не менее 4 Гб;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- процессор – не менее 2 ядер, тактовая частота не менее 2 ГГц.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1.4. Информационное обеспечение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В качестве координатной системы отсчета регионального уровня в БД Системы используется WGS84 для обеспечения совместимости отображения данных с данными открытых источников.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 xml:space="preserve">В качестве координатных систем отсчета муниципального уровня в БД Системы для каждого МО используется одна местная система координат (МСК), в которой ведется ЕГРН на территории соответствующего муниципального образования Хабаровского края. 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>Система позволяет Заказчику самостоятельно настраивать параметры пересчета путем внесения записей о системах координат в форматах wkt и proj4.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</w:r>
    </w:p>
    <w:p>
      <w:pPr>
        <w:pStyle w:val="Normal"/>
        <w:keepNext w:val="true"/>
        <w:ind w:firstLine="567"/>
        <w:rPr>
          <w:b/>
          <w:bCs/>
        </w:rPr>
      </w:pPr>
      <w:r>
        <w:rPr>
          <w:b/>
        </w:rPr>
        <w:t>2. Требования к порядку оказания работ</w:t>
      </w:r>
    </w:p>
    <w:p>
      <w:pPr>
        <w:pStyle w:val="Normal"/>
        <w:ind w:firstLine="567"/>
        <w:jc w:val="both"/>
        <w:rPr/>
      </w:pPr>
      <w:r>
        <w:rPr/>
        <w:t xml:space="preserve">Предмет закупки </w:t>
      </w:r>
      <w:r>
        <w:rPr>
          <w:spacing w:val="-6"/>
        </w:rPr>
        <w:t xml:space="preserve">– </w:t>
      </w:r>
      <w:r>
        <w:rPr/>
        <w:t>предоставление неисключительных прав на готовый модуль ПО «Geometa» «Портал взаимодействия с ресурсоснабжающими организациями» (вид 1), его установка, настройка и демонстрация работоспособности.</w:t>
      </w:r>
    </w:p>
    <w:p>
      <w:pPr>
        <w:pStyle w:val="Normal"/>
        <w:ind w:firstLine="567"/>
        <w:jc w:val="both"/>
        <w:rPr/>
      </w:pPr>
      <w:r>
        <w:rPr/>
        <w:t>Разработка и изменение программного кода Модуля в состав работ не входят. Внедрение выполняется путем установки и настройки готового Модуля с функциями, предусмотренными пунктом 2.2.3.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2.1. Предоставление неисключительных прав на Модуль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2.1.1. Подрядчик (Исполнитель) предоставляет Заказчику простую (неисключительную) лицензию на Модуль в объеме, необходимом для его установки, запуска и использования в составе ГИСОГД Хабаровского края участниками процессов, предусмотренных пунктом 2.2.3. Права предоставляются на весь срок действия исключительного права на Модуль.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2.1.2. Передача прав оформляется лицензионным или сублицензионным договором в соответствии с полномочиями лица, предоставляющего права. При наличии средств активации Подрядчик (Исполнитель) передает необходимые ключи, файлы лицензий или сведения для активации Модуля.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2.1.3. В составе Модуля Подрядчик (Исполнитель) передает Заказчику пользовательскую и административную документацию правообладателя в электронном виде на русском языке, соответствующую установленной версии Модуля.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2.2. Внедрение и настройка Модуля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2.2.1. Подрядчик (Исполнитель) устанавливает Модуль на предоставленном Заказчиком сервере, указанном в пункте 1.3, настраивает взаимодействие с ГИСОГД и обеспечивает доступ на рабочих местах администраторов.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2.2.2. Подрядчик (Исполнитель) обеспечивает работоспособность функций Модуля по пункту 2.2.3 и сохранение действующих функций ГИСОГД, включая работу с семантическими и векторными данными. Передача документов, сведений и геометрии между Порталом и ГИСОГД выполняется в соответствии с пунктами 2.2.3.3–2.2.3.5.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color w:themeColor="text1" w:val="000000"/>
        </w:rPr>
        <w:t>2.2.3. Функциональные требования к готовому Модулю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Модуль обеспечивает согласование проектов инженерных коммуникаций и схем трасс, запросы информации о возможности подключения ОКС к сетям инженерно-технического обеспечения и контроль хода согласований.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2.2.3.1. Авторизация пользователей в ролях: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проектной организации;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организации, осуществляющей согласование;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ОМСУ или ОИВ;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ресурсоснабжающей организации;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администратора Портала.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2.2.3.2. Администратор Портала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создавать, подтверждать и блокировать учетные записи пользователям Портала;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указывать территориальную принадлежность согласующих организаций для автоматического формирования списков согласования проектов;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вносить и изменять контактную информацию организаций, зарегистрированных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настраивать срок согласования для всех проектов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формировать отчет со статистикой согласований.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2.2.3.3. Согласование проектов инженерных коммуникаций, для которых не требуется подготовка документации по планировке территории: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Проектная организация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размещать на Портале необходимые материалы и документы по проекту в формате PDF;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   размещать на Портале геопривязанные данные о проектируемом объекте в формате MID/MIF в местной системе координат,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увидеть проектируемый объект на карте;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отправлять проект на согласование;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следить за ходом согласования проектов путем просмотра статусов согласования;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      просматривать комментарии согласующих организаций (условия согласования либо обоснования отказов в согласовании);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получать с Портала заверенное ЭП решение о согласовании проекта либо об отказе в согласовании;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просматривать историю согласований своих проектов на Портале.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Организация, осуществляющая согласование, ресурсоснабжающая организация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видеть список проектов, поступивших на согласование, а также сроки согласования;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получать на Портале материалы и документы по поступившим на согласование проектам;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отвечать на запрос о согласовании проекта;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видеть проектируемый объект на карте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просматривать историю своих согласований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прикладывать файлы при принятии решения об отказе.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ОМСУ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получать на Портале материалы и документы по согласованным проектам для размещения в ГИСОГД.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Модуль позволяет после завершения процесса согласования отправлять данные проекта, приложенные к проекту файлы в формате PDF и геометрию объекта сети инженерных коммуникаций для размещения в разделе 11 ГИСОГД.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2.2.3.4. Согласование схем трасс инженерных коммуникаций для выдачи разрешения на осуществление земляных работ: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Ресурсоснабжающая организация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размещать на Портале необходимые материалы и документы по проекту в формате PDF;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размещать на Портале геопривязанные данные о проектируемом объекте в формате MID/MIF в местной системе координат, увидеть проектируемый объект на карте;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отправлять проект на согласование;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следить за ходом согласования проектов путем просмотра статусов согласования;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просматривать комментарии согласующих организаций (условия согласования либо обоснования отказов в согласовании);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получать на Портале заверенное ЭП решение о согласовании проекта либо об отказе в согласовании;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просматривать историю согласований своих проектов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прикладывать файлы с дополнительными материалами после начала согласования;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формировать отчет по согласованиям, участником которых она является.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Организация, осуществляющая согласование,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видеть список проектов, поступивших на согласование, а также сроки согласования;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получать на Портале материалы и документы по поступившим на согласование проектам;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отвечать на запрос о согласовании проекта;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видеть проектируемый объект на карте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просматривать историю своих согласований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прикладывать файлы при принятии решения об отказе.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ОМСУ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указывать согласующие организации;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оставлять комментарий с описанием дополнительных документов, которые инициатор согласования должен приложить;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формировать отчет по согласованиям, участником которых она является.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Модуль позволяет после завершения процесса согласования автоматически отправлять в ГИСОГД данные проекта, приложенные к проекту файлы в формате PDF и геометрию схемы трассы сети инженерных коммуникаций.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2.2.3.5. Запрос информации о возможности подключения (технологического присоединения) ОКС к сетям инженерно-технического обеспечения для предоставления услуги по выдаче ГПЗУ: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ОМСУ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       направлять запрос о возможности подключения (технологического присоединения) ОКС к сетям инженерно-технического обеспечения из ГИСОГД в личный кабинет ресурсоснабжающей организации на Портале;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получать информацию о возможности подключения в ГИСОГД.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Ресурсоснабжающая организация имеет возможность: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видеть список запросов, поступивших в личный кабинет на Портале;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прилагать информацию о возможности подключения в формате PDF;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направлять информацию о возможности подключения в ГИСОГД;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       просматривать историю обработанных запросов о возможности подключения.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2.2.3.6. Контроль хода согласований на Портале: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 </w:t>
      </w:r>
      <w:r>
        <w:rPr>
          <w:rFonts w:eastAsia="Calibri"/>
          <w:color w:themeColor="text1" w:val="000000"/>
          <w:lang w:eastAsia="en-US"/>
        </w:rPr>
        <w:t xml:space="preserve">1. Для роли «Администратор»: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Создание и блокировка учётных записей сотрудников с ролью «Наблюдатель».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 </w:t>
      </w:r>
      <w:r>
        <w:rPr>
          <w:rFonts w:eastAsia="Calibri"/>
          <w:color w:themeColor="text1" w:val="000000"/>
          <w:lang w:eastAsia="en-US"/>
        </w:rPr>
        <w:t xml:space="preserve">- Выбор организаций и муниципальных образований (Далее МО), доступ к согласованию которых будет иметь «Наблюдатель».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2. Для роли «Наблюдатель»: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а. Просмотр согласований и скачивание отчёта в формате .xlsx по доступным для учетной записи организациям на портале с фильтрацией по: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 </w:t>
      </w:r>
      <w:r>
        <w:rPr>
          <w:rFonts w:eastAsia="Calibri"/>
          <w:color w:themeColor="text1" w:val="000000"/>
          <w:lang w:eastAsia="en-US"/>
        </w:rPr>
        <w:t xml:space="preserve">- временному периоду;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МО;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статусу;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организации;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б. Просмотр числа согласований за текущий календарный месяц с фильтрацией по МО, организациям по статусу: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В работе;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Просроченные;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Завершенные.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в. Просмотр числа согласований за текущий календарный год в разрезе месяцев с фильтрацией по МО и организациям по типам: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 xml:space="preserve">- Просроченные; </w:t>
      </w:r>
    </w:p>
    <w:p>
      <w:pPr>
        <w:pStyle w:val="Normal"/>
        <w:ind w:firstLine="567"/>
        <w:jc w:val="both"/>
        <w:rPr>
          <w:rFonts w:eastAsia="Calibri"/>
          <w:color w:themeColor="text1" w:val="000000"/>
          <w:lang w:eastAsia="en-US"/>
        </w:rPr>
      </w:pPr>
      <w:r>
        <w:rPr>
          <w:rFonts w:eastAsia="Calibri"/>
          <w:color w:themeColor="text1" w:val="000000"/>
          <w:lang w:eastAsia="en-US"/>
        </w:rPr>
        <w:t>- Завершенные.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2.3. Демонстрация работоспособности Модуля</w:t>
      </w:r>
    </w:p>
    <w:p>
      <w:pPr>
        <w:pStyle w:val="Normal"/>
        <w:ind w:firstLine="567"/>
        <w:jc w:val="both"/>
        <w:rPr>
          <w:bCs/>
        </w:rPr>
      </w:pPr>
      <w:r>
        <w:rPr>
          <w:bCs/>
        </w:rPr>
        <w:t>2.3.1. После установки и настройки Подрядчик (Исполнитель) демонстрирует Заказчику функции, предусмотренные пунктами 2.2.3.1–2.2.3.6, включая обмен данными между Порталом и ГИСОГД. Демонстрация проводится до окончания срока выполнения работ на тестовых данных, предоставленных или согласованных Заказчиком.</w:t>
      </w:r>
    </w:p>
    <w:p>
      <w:pPr>
        <w:pStyle w:val="Normal"/>
        <w:ind w:firstLine="567"/>
        <w:jc w:val="both"/>
        <w:rPr>
          <w:spacing w:val="-6"/>
        </w:rPr>
      </w:pPr>
      <w:r>
        <w:rPr>
          <w:bCs/>
        </w:rPr>
        <w:t>2.3.2. Результаты демонстрации фиксируются в протоколе с перечнем проверенных функций и результатов. Подрядчик (Исполнитель) устраняет выявленные несоответствия требованиям настоящего приложения и повторно демонстрирует соответствующие функции в пределах срока выполнения работ. Приемка осуществляется в порядке, установленном Контрактом.</w:t>
      </w:r>
    </w:p>
    <w:p>
      <w:pPr>
        <w:pStyle w:val="Normal"/>
        <w:ind w:firstLine="567"/>
        <w:jc w:val="both"/>
        <w:rPr/>
      </w:pPr>
      <w:r>
        <w:rPr>
          <w:bCs/>
          <w:spacing w:val="-6"/>
        </w:rPr>
        <w:t>Результат выполнения работ – предоставленные Заказчику неисключительные права на готовый Модуль, установленный и настроенный Модуль с функциями по пункту 2.2.3 и обменом данными с ГИСОГД, документация правообладателя и протокол демонстрации работоспособности.</w:t>
      </w:r>
    </w:p>
    <w:p>
      <w:pPr>
        <w:pStyle w:val="Normal"/>
        <w:keepNext w:val="true"/>
        <w:ind w:firstLine="567"/>
        <w:jc w:val="both"/>
        <w:rPr>
          <w:b/>
          <w:bCs/>
          <w:spacing w:val="-6"/>
        </w:rPr>
      </w:pPr>
      <w:r>
        <w:rPr>
          <w:b/>
          <w:bCs/>
          <w:spacing w:val="-6"/>
        </w:rPr>
        <w:t>3. Перечень нормативно правовых документов, используемых Исполнителем при выполнении работ</w:t>
      </w:r>
    </w:p>
    <w:p>
      <w:pPr>
        <w:pStyle w:val="Normal"/>
        <w:ind w:firstLine="567"/>
        <w:jc w:val="both"/>
        <w:rPr>
          <w:spacing w:val="-6"/>
        </w:rPr>
      </w:pPr>
      <w:r>
        <w:rPr>
          <w:spacing w:val="-6"/>
        </w:rPr>
        <w:t xml:space="preserve">Выполнение работ должно осуществляться в соответствии со следующими нормативными правовыми актами: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Градостроительный кодекс Российской Федерации;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Земельный кодекс Российской Федерации;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Гражданский кодекс Российской Федерации;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02.05.2006 № 59-ФЗ "О порядке рассмотрения обращений граждан Российской Федерации";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13.07.2015 № 218-ФЗ "О государственной регистрации недвижимости";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Федеральный закон от 06.10.2003 № 131-ФЗ "Об общих принципах организации местного самоуправления в Российской Федерации";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09.02.2009 № 8-ФЗ "Об обеспечении доступа к информации о деятельности государственных органов и органов местного самоуправления";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06.04.2011 г. № 63-ФЗ "Об электронной подписи";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Федеральный закон от 30.12.2015 № 431-ФЗ "О геодезии, картографии </w:t>
        <w:br/>
        <w:t>и пространственных данных и о внесении изменений в отдельные законодательные акты Российской Федерации";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14.03.1995 № 33-ФЗ "Об особо охраняемых природных территориях";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27.07.2006 № 152-ФЗ "О персональных данных";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27.07.2006 № 149-ФЗ "Об информации, информационных технологиях и о защите информации";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27.07.2010 № 210-ФЗ "Об организации предоставления государственных и муниципальных услуг";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Указ Президента Российской Федерации от 09.05.2017 № 203 "О Стратегии развития информационного общества в Российской Федерации на 2017-2030 годы";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27.11.2014 № 1244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Правил выдачи разрешения на использование земель или земельного участка, находящихся в государственной или муниципальной собственности";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22.04.2017 № 485  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составе материалов и результатов инженерных изысканий, подлежащих размещению в 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 также о форме и порядке их представления";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19.11.2014 № 1221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Правил присвоения, изменения и аннулирования адресов";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08.09.2010 № 697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единой системе межведомственного электронного взаимодействия";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19.11.2014 № 1222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дальнейшем развитии единой системы межведомственного электронного взаимодействия";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08.06.2011 №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30.01.2013 № 62 "О национальном фонде алгоритмов и программ для электронных вычислительных машин";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21.03.2012 № 211 "Об утверждении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06.07.2015 № 676 "О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13.03.2020 № 279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информационном обеспечении градостроительной деятельности";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Распоряжение Правительства Российской Федерации от 31.01.2017 № 147-р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 xml:space="preserve">целевых </w:t>
      </w:r>
      <w:r>
        <w:rPr>
          <w:rFonts w:eastAsia="SimSun"/>
          <w:spacing w:val="-6"/>
          <w:sz w:val="24"/>
          <w:szCs w:val="24"/>
        </w:rPr>
        <w:t xml:space="preserve">моделях </w:t>
      </w:r>
      <w:r>
        <w:rPr>
          <w:rFonts w:eastAsia="SimSun"/>
          <w:color w:val="000000"/>
          <w:spacing w:val="-6"/>
          <w:sz w:val="24"/>
          <w:szCs w:val="24"/>
        </w:rPr>
        <w:t xml:space="preserve">упрощения процедур ведения бизнеса и повышения инвестиционной привлекательности субъектов Российской Федерации";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Распоряжение Правительства Российской Федерации от 29.06.2012 № 1123-р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перечне сведений, находящихся в распоряжении государственных органов субъектов РФ, органов местного самоуправления, территориальных государственных внебюджетных фондов";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06.08.2020 № 433/пр "Об утверждении технических требований к 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 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деятельности" (далее Приказ Минстроя  России от 06.08.2020 № 433/пр);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связи и массовых коммуникаций Российской Федерации от 23.06.2015 № 210 "Об утверждении Технических требований к взаимодействию информационных систем в единой системе межведомственного электронного взаимодействия";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экономического развития РФ от 09.01.2018 № 10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(далее Приказ Минэкономразвития РФ от 9 января 2018 г. № 10);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25.04.2017 № 741/пр "Об утверждении формы градостроительного плана земельного участка и порядка ее заполнения";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  <w:tab w:val="left" w:pos="851" w:leader="none"/>
        </w:tabs>
        <w:ind w:firstLine="851" w:left="0"/>
        <w:jc w:val="both"/>
        <w:rPr>
          <w:rFonts w:eastAsia="SimSun"/>
          <w:color w:val="000000"/>
          <w:spacing w:val="-6"/>
        </w:rPr>
      </w:pPr>
      <w:r>
        <w:rPr>
          <w:rFonts w:eastAsia="SimSun"/>
          <w:color w:val="000000"/>
          <w:spacing w:val="-6"/>
        </w:rPr>
        <w:t>Приказ Министерства экономического развития РФ от 26.12.2025 № 853 "Об 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01.12.2016 № 1276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порядке информационного взаимодействия государственной информационной системы ведения единой электронной картографической основы с информационными системами обеспечения градостроительной деятельности";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01.11.2012 № 1119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требований к защите персональных данных при их обработке в информационных системах персональных данных";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Приказ Министерства регионального развития Российской Федерации </w:t>
        <w:br/>
        <w:t>от 02.04.2013 № 123 "Об утверждении технико-технологических требований к обеспечению взаимодействия федеральной государственной информационной системы территориального планирования с другими информационными системами";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31.03.2023 № 230/пр "Об установлении требований к форматам предоставления сведений, содержащихся в разрешении на строительство и разрешении на ввод в эксплуатацию объекта капитального строительства";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 </w:t>
      </w: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19.09.2018 № 591/пр "Об утверждении форм уведомлений, необходимых для строительства или реконструкции объекта индивидуального жилищного строительства или садового дома";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 </w:t>
      </w:r>
      <w:r>
        <w:rPr>
          <w:rFonts w:eastAsia="SimSun"/>
          <w:color w:val="000000"/>
          <w:spacing w:val="-6"/>
          <w:sz w:val="24"/>
          <w:szCs w:val="24"/>
        </w:rPr>
        <w:t xml:space="preserve">ГОСТ 34.201-2020 </w:t>
      </w:r>
      <w:r>
        <w:rPr>
          <w:spacing w:val="-6"/>
          <w:sz w:val="24"/>
          <w:szCs w:val="24"/>
        </w:rPr>
        <w:t xml:space="preserve">"Информационные технологии. </w:t>
      </w:r>
      <w:r>
        <w:rPr>
          <w:rFonts w:eastAsia="SimSun"/>
          <w:color w:val="000000"/>
          <w:spacing w:val="-6"/>
          <w:sz w:val="24"/>
          <w:szCs w:val="24"/>
        </w:rPr>
        <w:t>Комплекс стандартов на автоматизированные системы. Виды, комплектность и обозначение документов при создании автоматизированных систем";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ГОСТ Р 34.10-2012 "Информационная технология. Криптографическая защита информации. Процессы формирования и проверки электронной цифровой подписи".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ind w:firstLine="567" w:left="0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18.08.2026 N 1024 "Об утверждении Правил использования технических средств, программ для электронных вычислительных машин и баз данных, доступ к которым предоставляется с использованием информационно-телекоммуникационных сетей, для обеспечения создания и эксплуатации государственных информационных систем, иных информационных систем государственных органов, предусмотренных частью 1.1 статьи 13 Федерального закона "Об информации, информационных технологиях и о защите информации".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>
          <w:rFonts w:ascii="Calibri" w:hAnsi="Calibri" w:eastAsia="Calibri" w:cs=""/>
          <w:kern w:val="0"/>
          <w:sz w:val="22"/>
          <w:szCs w:val="22"/>
          <w:lang w:val="ru-RU" w:eastAsia="en-US" w:bidi="ar-SA"/>
        </w:rPr>
      </w:pPr>
      <w:r>
        <w:rPr>
          <w:rFonts w:eastAsia="Calibri" w:cs=""/>
          <w:kern w:val="0"/>
          <w:sz w:val="22"/>
          <w:szCs w:val="22"/>
          <w:lang w:val="ru-RU" w:eastAsia="en-US" w:bidi="ar-SA"/>
        </w:rPr>
        <w:tab/>
      </w:r>
      <w:r>
        <w:rPr>
          <w:rFonts w:eastAsia="Calibri" w:cs=""/>
          <w:kern w:val="0"/>
          <w:sz w:val="24"/>
          <w:szCs w:val="24"/>
          <w:lang w:val="ru-RU" w:eastAsia="en-US" w:bidi="ar-SA"/>
        </w:rPr>
        <w:t xml:space="preserve"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</w:t>
      </w:r>
      <w:r>
        <w:rPr>
          <w:rFonts w:eastAsia="Calibri" w:cs=""/>
          <w:kern w:val="0"/>
          <w:sz w:val="24"/>
          <w:szCs w:val="24"/>
          <w:lang w:val="ru-RU" w:eastAsia="en-US" w:bidi="ar-SA"/>
        </w:rPr>
        <w:t>выполняемые работы</w:t>
      </w:r>
      <w:r>
        <w:rPr>
          <w:rFonts w:eastAsia="Calibri" w:cs=""/>
          <w:kern w:val="0"/>
          <w:sz w:val="24"/>
          <w:szCs w:val="24"/>
          <w:lang w:val="ru-RU" w:eastAsia="en-US" w:bidi="ar-SA"/>
        </w:rPr>
        <w:t xml:space="preserve">, а также поставляемые или используемые материалы, оборудование и другие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В случае утраты отдельными документами нормативной силы к моменту начала или в процессе </w:t>
      </w:r>
      <w:r>
        <w:rPr>
          <w:rFonts w:eastAsia="Calibri" w:cs=""/>
          <w:kern w:val="0"/>
          <w:sz w:val="24"/>
          <w:szCs w:val="24"/>
          <w:lang w:val="ru-RU" w:eastAsia="en-US" w:bidi="ar-SA"/>
        </w:rPr>
        <w:t>выполнения работ</w:t>
      </w:r>
      <w:r>
        <w:rPr>
          <w:rFonts w:eastAsia="Calibri" w:cs=""/>
          <w:kern w:val="0"/>
          <w:sz w:val="24"/>
          <w:szCs w:val="24"/>
          <w:lang w:val="ru-RU" w:eastAsia="en-US" w:bidi="ar-SA"/>
        </w:rPr>
        <w:t>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>
      <w:pPr>
        <w:pStyle w:val="Normal"/>
        <w:keepNext w:val="true"/>
        <w:ind w:firstLine="567"/>
        <w:jc w:val="both"/>
        <w:rPr/>
      </w:pPr>
      <w:r>
        <w:rPr>
          <w:b/>
        </w:rPr>
        <w:t>4. Требования к патентной чистоте</w:t>
      </w:r>
    </w:p>
    <w:p>
      <w:pPr>
        <w:pStyle w:val="Normal"/>
        <w:ind w:firstLine="567"/>
        <w:jc w:val="both"/>
        <w:rPr/>
      </w:pPr>
      <w:r>
        <w:rPr/>
        <w:t>Подрядчик (Исполнитель) обеспечивает правомерность передачи Заказчику неисключительных прав на Модуль и соблюдение прав правообладателей используемого ПО и его компонентов.</w:t>
      </w:r>
    </w:p>
    <w:p>
      <w:pPr>
        <w:pStyle w:val="Normal"/>
        <w:keepNext w:val="true"/>
        <w:ind w:firstLine="567"/>
        <w:jc w:val="both"/>
        <w:rPr/>
      </w:pPr>
      <w:r>
        <w:rPr>
          <w:b/>
        </w:rPr>
        <w:t>5. Требования к результатам закупки</w:t>
      </w:r>
    </w:p>
    <w:p>
      <w:pPr>
        <w:pStyle w:val="Normal"/>
        <w:ind w:firstLine="567"/>
        <w:jc w:val="both"/>
        <w:rPr/>
      </w:pPr>
      <w:r>
        <w:rPr>
          <w:b w:val="false"/>
          <w:bCs w:val="false"/>
        </w:rPr>
        <w:t>Результатом закупки является Выполнение работ по развитию Государственной информационной системы обеспечения градостроительной деятельности Хабаровского края.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0" w:gutter="0" w:header="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nsultant">
    <w:charset w:val="01"/>
    <w:family w:val="auto"/>
    <w:pitch w:val="variable"/>
  </w:font>
  <w:font w:name="Courier New">
    <w:charset w:val="01"/>
    <w:family w:val="auto"/>
    <w:pitch w:val="variable"/>
  </w:font>
  <w:font w:name="Segoe UI">
    <w:charset w:val="01"/>
    <w:family w:val="swiss"/>
    <w:pitch w:val="variable"/>
  </w:font>
  <w:font w:name="Calibri">
    <w:charset w:val="01"/>
    <w:family w:val="swiss"/>
    <w:pitch w:val="variable"/>
  </w:font>
  <w:font w:name="Georgia">
    <w:charset w:val="01"/>
    <w:family w:val="roman"/>
    <w:pitch w:val="variable"/>
  </w:font>
  <w:font w:name="Consolas">
    <w:charset w:val="01"/>
    <w:family w:val="auto"/>
    <w:pitch w:val="variable"/>
  </w:font>
  <w:font w:name="Open Sans">
    <w:charset w:val="01"/>
    <w:family w:val="swiss"/>
    <w:pitch w:val="variable"/>
  </w:font>
  <w:font w:name="PT Astra Serif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120"/>
      <w:jc w:val="both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67503"/>
    </w:sdtPr>
    <w:sdtContent>
      <w:p>
        <w:pPr>
          <w:pStyle w:val="Header"/>
          <w:spacing w:before="120" w:after="120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8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spacing w:before="12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120"/>
      <w:jc w:val="both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27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4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9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6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3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0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53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240" w:after="0"/>
      <w:outlineLvl w:val="0"/>
    </w:pPr>
    <w:rPr>
      <w:rFonts w:ascii="Cambria" w:hAnsi="Cambria" w:eastAsia="Arial" w:cs="Arial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Standard"/>
    <w:next w:val="Standard"/>
    <w:link w:val="22"/>
    <w:uiPriority w:val="9"/>
    <w:unhideWhenUsed/>
    <w:qFormat/>
    <w:pPr>
      <w:spacing w:before="120" w:after="120"/>
      <w:jc w:val="both"/>
      <w:outlineLvl w:val="1"/>
    </w:pPr>
    <w:rPr>
      <w:rFonts w:ascii="XO Thames" w:hAnsi="XO Thames" w:eastAsia="XO Thames" w:cs="XO Thames"/>
      <w:b/>
      <w:sz w:val="28"/>
      <w:lang w:eastAsia="zh-C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Standard"/>
    <w:next w:val="Standard"/>
    <w:link w:val="4"/>
    <w:uiPriority w:val="9"/>
    <w:semiHidden/>
    <w:unhideWhenUsed/>
    <w:qFormat/>
    <w:pPr>
      <w:spacing w:before="120" w:after="120"/>
      <w:jc w:val="both"/>
      <w:outlineLvl w:val="3"/>
    </w:pPr>
    <w:rPr>
      <w:rFonts w:ascii="XO Thames" w:hAnsi="XO Thames" w:eastAsia="XO Thames" w:cs="XO Thames"/>
      <w:b/>
      <w:sz w:val="24"/>
      <w:lang w:eastAsia="zh-C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 w:val="true"/>
      <w:keepLines/>
      <w:spacing w:before="40" w:after="0"/>
      <w:outlineLvl w:val="4"/>
    </w:pPr>
    <w:rPr>
      <w:rFonts w:ascii="Cambria" w:hAnsi="Cambria" w:eastAsia="Arial" w:cs="Arial" w:asciiTheme="majorHAnsi" w:cstheme="majorBidi" w:eastAsiaTheme="majorEastAsia" w:hAnsiTheme="majorHAnsi"/>
      <w:color w:themeColor="accent1" w:themeShade="bf" w:val="365F91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6Char" w:customStyle="1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CaptionChar" w:customStyle="1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2" w:customStyle="1">
    <w:name w:val="Цитата 2 Знак"/>
    <w:link w:val="Quote"/>
    <w:uiPriority w:val="29"/>
    <w:qFormat/>
    <w:rPr>
      <w:i/>
    </w:rPr>
  </w:style>
  <w:style w:type="character" w:styleId="Style5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6" w:customStyle="1">
    <w:name w:val="Название объекта Знак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21" w:customStyle="1">
    <w:name w:val="Текст сноски Знак2"/>
    <w:uiPriority w:val="99"/>
    <w:qFormat/>
    <w:rPr>
      <w:sz w:val="18"/>
    </w:rPr>
  </w:style>
  <w:style w:type="character" w:styleId="Style7" w:customStyle="1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8" w:customStyle="1">
    <w:name w:val="Символ концевой сноски"/>
    <w:qFormat/>
    <w:rPr/>
  </w:style>
  <w:style w:type="character" w:styleId="EndnoteReference">
    <w:name w:val="end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Pr>
      <w:rFonts w:ascii="Cambria" w:hAnsi="Cambria" w:eastAsia="Arial" w:cs="Arial" w:asciiTheme="majorHAnsi" w:cstheme="majorBidi" w:eastAsiaTheme="majorEastAsia" w:hAnsiTheme="majorHAnsi"/>
      <w:color w:themeColor="accent1" w:themeShade="bf" w:val="365F91"/>
      <w:sz w:val="32"/>
      <w:szCs w:val="32"/>
      <w:lang w:eastAsia="ru-RU"/>
    </w:rPr>
  </w:style>
  <w:style w:type="character" w:styleId="22" w:customStyle="1">
    <w:name w:val="Заголовок 2 Знак"/>
    <w:basedOn w:val="DefaultParagraphFont"/>
    <w:uiPriority w:val="9"/>
    <w:qFormat/>
    <w:rPr>
      <w:rFonts w:ascii="XO Thames" w:hAnsi="XO Thames" w:eastAsia="XO Thames" w:cs="XO Thames"/>
      <w:b/>
      <w:color w:val="000000"/>
      <w:sz w:val="28"/>
      <w:szCs w:val="20"/>
      <w:lang w:eastAsia="zh-CN" w:bidi="hi-IN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Times New Roman" w:cs="Times New Roman"/>
      <w:b/>
      <w:bCs/>
      <w:color w:val="4F81BD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XO Thames" w:hAnsi="XO Thames" w:eastAsia="XO Thames" w:cs="XO Thames"/>
      <w:b/>
      <w:color w:val="000000"/>
      <w:sz w:val="24"/>
      <w:szCs w:val="20"/>
      <w:lang w:eastAsia="zh-CN" w:bidi="hi-IN"/>
    </w:rPr>
  </w:style>
  <w:style w:type="character" w:styleId="5" w:customStyle="1">
    <w:name w:val="Заголовок 5 Знак"/>
    <w:basedOn w:val="DefaultParagraphFont"/>
    <w:uiPriority w:val="9"/>
    <w:semiHidden/>
    <w:qFormat/>
    <w:rPr>
      <w:rFonts w:ascii="Cambria" w:hAnsi="Cambria" w:eastAsia="Arial" w:cs="Arial" w:asciiTheme="majorHAnsi" w:cstheme="majorBidi" w:eastAsiaTheme="majorEastAsia" w:hAnsiTheme="majorHAnsi"/>
      <w:color w:themeColor="accent1" w:themeShade="bf" w:val="365F91"/>
      <w:sz w:val="24"/>
      <w:szCs w:val="24"/>
      <w:lang w:eastAsia="ru-RU"/>
    </w:rPr>
  </w:style>
  <w:style w:type="character" w:styleId="PageNumber">
    <w:name w:val="page number"/>
    <w:uiPriority w:val="99"/>
    <w:rPr>
      <w:rFonts w:ascii="Times New Roman" w:hAnsi="Times New Roman" w:cs="Times New Roman"/>
    </w:rPr>
  </w:style>
  <w:style w:type="character" w:styleId="Style9" w:customStyle="1">
    <w:name w:val="Верхний колонтитул Знак"/>
    <w:basedOn w:val="DefaultParagraphFont"/>
    <w:uiPriority w:val="99"/>
    <w:qFormat/>
    <w:rPr>
      <w:rFonts w:ascii="Arial" w:hAnsi="Arial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Основной текст с отступом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" w:customStyle="1">
    <w:name w:val="Основной текст с отступом Знак1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Основной текст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nsNormal" w:customStyle="1">
    <w:name w:val="ConsNormal Знак"/>
    <w:link w:val="ConsNormal1"/>
    <w:qFormat/>
    <w:rPr>
      <w:rFonts w:ascii="Consultant" w:hAnsi="Consultant" w:eastAsia="Arial" w:cs="Times New Roman"/>
      <w:lang w:eastAsia="ar-SA"/>
    </w:rPr>
  </w:style>
  <w:style w:type="character" w:styleId="ConsPlusNormal" w:customStyle="1">
    <w:name w:val="ConsPlusNormal Знак"/>
    <w:link w:val="ConsPlusNormal1"/>
    <w:qFormat/>
    <w:rPr>
      <w:rFonts w:ascii="Arial" w:hAnsi="Arial" w:eastAsia="Times New Roman" w:cs="Arial"/>
      <w:lang w:eastAsia="ru-RU"/>
    </w:rPr>
  </w:style>
  <w:style w:type="character" w:styleId="Style13" w:customStyle="1">
    <w:name w:val="Текст Знак"/>
    <w:basedOn w:val="DefaultParagraphFont"/>
    <w:link w:val="PlainText"/>
    <w:uiPriority w:val="99"/>
    <w:qFormat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12" w:customStyle="1">
    <w:name w:val="Гиперссылка1"/>
    <w:qFormat/>
    <w:rPr>
      <w:color w:val="000080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Style15" w:customStyle="1">
    <w:name w:val="Текст сноски Знак"/>
    <w:basedOn w:val="DefaultParagraphFont"/>
    <w:link w:val="Footnote1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" w:customStyle="1">
    <w:name w:val="Знак сноски1"/>
    <w:qFormat/>
    <w:rPr>
      <w:rFonts w:ascii="Calibri" w:hAnsi="Calibri" w:eastAsia="Calibri" w:cs="Calibri"/>
      <w:color w:val="000000"/>
      <w:sz w:val="14"/>
    </w:rPr>
  </w:style>
  <w:style w:type="character" w:styleId="markedcontent" w:customStyle="1">
    <w:name w:val="markedcontent"/>
    <w:basedOn w:val="DefaultParagraphFont"/>
    <w:qFormat/>
    <w:rPr/>
  </w:style>
  <w:style w:type="character" w:styleId="Style16" w:customStyle="1">
    <w:name w:val="Абзац списка Знак"/>
    <w:link w:val="ListParagraph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Текст концевой сноски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4" w:customStyle="1">
    <w:name w:val="Знак концевой сноски1"/>
    <w:qFormat/>
    <w:rPr>
      <w:rFonts w:ascii="Calibri" w:hAnsi="Calibri" w:eastAsia="Calibri" w:cs="Calibri"/>
      <w:color w:val="000000"/>
      <w:sz w:val="22"/>
      <w:vertAlign w:val="superscript"/>
    </w:rPr>
  </w:style>
  <w:style w:type="character" w:styleId="layout" w:customStyle="1">
    <w:name w:val="layout"/>
    <w:basedOn w:val="DefaultParagraphFont"/>
    <w:qFormat/>
    <w:rPr/>
  </w:style>
  <w:style w:type="character" w:styleId="CharChar" w:customStyle="1">
    <w:name w:val="Обычный Char Char"/>
    <w:link w:val="127"/>
    <w:qFormat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800080"/>
      <w:u w:val="single"/>
    </w:rPr>
  </w:style>
  <w:style w:type="character" w:styleId="15" w:customStyle="1">
    <w:name w:val="Неразрешенное упоминание1"/>
    <w:basedOn w:val="DefaultParagraphFont"/>
    <w:unhideWhenUsed/>
    <w:qFormat/>
    <w:rPr>
      <w:color w:val="605E5C"/>
      <w:shd w:fill="E1DFDD" w:val="clear"/>
    </w:rPr>
  </w:style>
  <w:style w:type="character" w:styleId="111" w:customStyle="1">
    <w:name w:val="Заголовок 11"/>
    <w:qFormat/>
    <w:rPr>
      <w:rFonts w:ascii="Calibri" w:hAnsi="Calibri"/>
      <w:color w:val="2F5496"/>
      <w:sz w:val="32"/>
    </w:rPr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HTML" w:customStyle="1">
    <w:name w:val="Стандартный HTML Знак"/>
    <w:link w:val="HTMLPreformatted"/>
    <w:uiPriority w:val="99"/>
    <w:qFormat/>
    <w:rPr>
      <w:rFonts w:ascii="Courier New" w:hAnsi="Courier New"/>
    </w:rPr>
  </w:style>
  <w:style w:type="character" w:styleId="first" w:customStyle="1">
    <w:name w:val="first"/>
    <w:qFormat/>
    <w:rPr>
      <w:rFonts w:ascii="Times New Roman" w:hAnsi="Times New Roman"/>
      <w:sz w:val="24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31" w:customStyle="1">
    <w:name w:val="Заголовок 31"/>
    <w:qFormat/>
    <w:rPr>
      <w:rFonts w:ascii="Cambria" w:hAnsi="Cambria" w:asciiTheme="majorHAnsi" w:hAnsiTheme="majorHAnsi"/>
      <w:b/>
      <w:color w:themeColor="accent1" w:val="4F81BD"/>
      <w:sz w:val="24"/>
    </w:rPr>
  </w:style>
  <w:style w:type="character" w:styleId="211" w:customStyle="1">
    <w:name w:val="Заголовок 21"/>
    <w:qFormat/>
    <w:rPr>
      <w:rFonts w:ascii="Calibri" w:hAnsi="Calibri"/>
      <w:b/>
      <w:color w:val="4472C4"/>
      <w:sz w:val="26"/>
    </w:rPr>
  </w:style>
  <w:style w:type="character" w:styleId="hljs-attr" w:customStyle="1">
    <w:name w:val="hljs-attr"/>
    <w:basedOn w:val="DefaultParagraphFont"/>
    <w:qFormat/>
    <w:rPr/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FootnoteCharacters" w:customStyle="1">
    <w:name w:val="Footnote Characters"/>
    <w:basedOn w:val="DefaultParagraphFont"/>
    <w:qFormat/>
    <w:rPr>
      <w:vertAlign w:val="superscript"/>
    </w:rPr>
  </w:style>
  <w:style w:type="character" w:styleId="Style18" w:customStyle="1">
    <w:name w:val="Тема примечания Знак"/>
    <w:basedOn w:val="Style19"/>
    <w:qFormat/>
    <w:rPr>
      <w:b/>
      <w:sz w:val="20"/>
    </w:rPr>
  </w:style>
  <w:style w:type="character" w:styleId="51" w:customStyle="1">
    <w:name w:val="Заголовок 51"/>
    <w:qFormat/>
    <w:rPr>
      <w:b/>
      <w:sz w:val="22"/>
    </w:rPr>
  </w:style>
  <w:style w:type="character" w:styleId="Footnote" w:customStyle="1">
    <w:name w:val="Footnote"/>
    <w:link w:val="129"/>
    <w:qFormat/>
    <w:rPr>
      <w:rFonts w:ascii="Calibri" w:hAnsi="Calibri" w:eastAsia="Calibri" w:cs="Times New Roman"/>
      <w:sz w:val="20"/>
      <w:szCs w:val="20"/>
      <w:lang w:eastAsia="ru-RU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Style19" w:customStyle="1">
    <w:name w:val="Текст примечания Знак"/>
    <w:uiPriority w:val="99"/>
    <w:qFormat/>
    <w:rPr>
      <w:sz w:val="20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HTMLCode">
    <w:name w:val="HTML Code"/>
    <w:basedOn w:val="DefaultParagraphFont"/>
    <w:qFormat/>
    <w:rPr>
      <w:rFonts w:ascii="Courier New" w:hAnsi="Courier New"/>
      <w:sz w:val="20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Style20" w:customStyle="1">
    <w:name w:val="Без интервала Знак"/>
    <w:qFormat/>
    <w:rPr/>
  </w:style>
  <w:style w:type="character" w:styleId="16" w:customStyle="1">
    <w:name w:val="Нижний колонтитул1"/>
    <w:qFormat/>
    <w:rPr/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17" w:customStyle="1">
    <w:name w:val="Верхний колонтитул1"/>
    <w:qFormat/>
    <w:rPr/>
  </w:style>
  <w:style w:type="character" w:styleId="Textbody" w:customStyle="1">
    <w:name w:val="Text body"/>
    <w:qFormat/>
    <w:rPr>
      <w:rFonts w:ascii="Times New Roman" w:hAnsi="Times New Roman"/>
    </w:rPr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Style21" w:customStyle="1">
    <w:name w:val="Текст_Жирный"/>
    <w:qFormat/>
    <w:rPr>
      <w:rFonts w:ascii="Times New Roman" w:hAnsi="Times New Roman"/>
      <w:b/>
    </w:rPr>
  </w:style>
  <w:style w:type="character" w:styleId="18" w:customStyle="1">
    <w:name w:val="Подзаголовок1"/>
    <w:qFormat/>
    <w:rPr>
      <w:rFonts w:ascii="Georgia" w:hAnsi="Georgia"/>
      <w:i/>
      <w:color w:val="666666"/>
      <w:sz w:val="48"/>
    </w:rPr>
  </w:style>
  <w:style w:type="character" w:styleId="19" w:customStyle="1">
    <w:name w:val="Заголовок1"/>
    <w:qFormat/>
    <w:rPr>
      <w:b/>
      <w:sz w:val="72"/>
    </w:rPr>
  </w:style>
  <w:style w:type="character" w:styleId="Style22" w:customStyle="1">
    <w:name w:val="Обычный (веб) Знак"/>
    <w:qFormat/>
    <w:rPr>
      <w:rFonts w:ascii="Times New Roman" w:hAnsi="Times New Roman"/>
      <w:sz w:val="24"/>
    </w:rPr>
  </w:style>
  <w:style w:type="character" w:styleId="41" w:customStyle="1">
    <w:name w:val="Заголовок 41"/>
    <w:qFormat/>
    <w:rPr>
      <w:b/>
      <w:sz w:val="24"/>
    </w:rPr>
  </w:style>
  <w:style w:type="character" w:styleId="CommentReference">
    <w:name w:val="annotation reference"/>
    <w:basedOn w:val="DefaultParagraphFont"/>
    <w:link w:val="128"/>
    <w:qFormat/>
    <w:rPr>
      <w:rFonts w:eastAsia="Tahoma" w:cs="Droid Sans Devanagari"/>
      <w:i/>
      <w:iCs/>
      <w:color w:val="000000"/>
      <w:sz w:val="24"/>
      <w:szCs w:val="24"/>
      <w:lang w:eastAsia="zh-CN" w:bidi="hi-IN"/>
    </w:rPr>
  </w:style>
  <w:style w:type="character" w:styleId="61" w:customStyle="1">
    <w:name w:val="Заголовок 61"/>
    <w:qFormat/>
    <w:rPr>
      <w:b/>
      <w:sz w:val="20"/>
    </w:rPr>
  </w:style>
  <w:style w:type="character" w:styleId="110" w:customStyle="1">
    <w:name w:val="Номер строки1"/>
    <w:qFormat/>
    <w:rPr/>
  </w:style>
  <w:style w:type="character" w:styleId="EndnoteCharacters" w:customStyle="1">
    <w:name w:val="Endnote Characters"/>
    <w:qFormat/>
    <w:rPr>
      <w:vertAlign w:val="superscript"/>
    </w:rPr>
  </w:style>
  <w:style w:type="character" w:styleId="FootnoteAnchor" w:customStyle="1">
    <w:name w:val="Footnote Anchor"/>
    <w:qFormat/>
    <w:rPr>
      <w:vertAlign w:val="superscript"/>
    </w:rPr>
  </w:style>
  <w:style w:type="character" w:styleId="Style23" w:customStyle="1">
    <w:name w:val="Выделение жирным"/>
    <w:qFormat/>
    <w:rPr>
      <w:b/>
      <w:bCs/>
    </w:rPr>
  </w:style>
  <w:style w:type="character" w:styleId="EndnoteAnchor" w:customStyle="1">
    <w:name w:val="Endnote Anchor"/>
    <w:qFormat/>
    <w:rPr>
      <w:vertAlign w:val="superscript"/>
    </w:rPr>
  </w:style>
  <w:style w:type="character" w:styleId="Style24" w:customStyle="1">
    <w:name w:val="Заголовок Знак"/>
    <w:basedOn w:val="DefaultParagraphFont"/>
    <w:uiPriority w:val="10"/>
    <w:qFormat/>
    <w:rPr>
      <w:rFonts w:ascii="Calibri" w:hAnsi="Calibri" w:eastAsia="Tahoma" w:cs="Noto Sans Devanagari"/>
      <w:b/>
      <w:color w:val="000000"/>
      <w:sz w:val="72"/>
      <w:szCs w:val="20"/>
      <w:lang w:eastAsia="zh-CN" w:bidi="hi-IN"/>
    </w:rPr>
  </w:style>
  <w:style w:type="character" w:styleId="HTML1" w:customStyle="1">
    <w:name w:val="Стандартный HTML Знак1"/>
    <w:basedOn w:val="DefaultParagraphFont"/>
    <w:uiPriority w:val="99"/>
    <w:semiHidden/>
    <w:qFormat/>
    <w:rPr>
      <w:rFonts w:ascii="Consolas" w:hAnsi="Consolas" w:eastAsia="Times New Roman" w:cs="Times New Roman"/>
      <w:sz w:val="20"/>
      <w:szCs w:val="20"/>
      <w:lang w:eastAsia="ru-RU"/>
    </w:rPr>
  </w:style>
  <w:style w:type="character" w:styleId="112" w:customStyle="1">
    <w:name w:val="Текст примечания Знак1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3" w:customStyle="1">
    <w:name w:val="Тема примечания Знак1"/>
    <w:basedOn w:val="112"/>
    <w:link w:val="annotationsubject"/>
    <w:uiPriority w:val="99"/>
    <w:qFormat/>
    <w:rPr>
      <w:rFonts w:ascii="Calibri" w:hAnsi="Calibri" w:eastAsia="Tahoma" w:cs="Noto Sans Devanagari"/>
      <w:b/>
      <w:color w:val="000000"/>
      <w:sz w:val="20"/>
      <w:szCs w:val="20"/>
      <w:lang w:eastAsia="zh-CN" w:bidi="hi-IN"/>
    </w:rPr>
  </w:style>
  <w:style w:type="character" w:styleId="Style25" w:customStyle="1">
    <w:name w:val="Подзаголовок Знак"/>
    <w:basedOn w:val="DefaultParagraphFont"/>
    <w:uiPriority w:val="11"/>
    <w:qFormat/>
    <w:rPr>
      <w:rFonts w:ascii="Georgia" w:hAnsi="Georgia" w:eastAsia="Tahoma" w:cs="Noto Sans Devanagari"/>
      <w:i/>
      <w:color w:val="666666"/>
      <w:sz w:val="48"/>
      <w:szCs w:val="20"/>
      <w:lang w:eastAsia="zh-CN" w:bidi="hi-IN"/>
    </w:rPr>
  </w:style>
  <w:style w:type="character" w:styleId="Style26" w:customStyle="1">
    <w:name w:val="Указатель Знак"/>
    <w:qFormat/>
    <w:rPr>
      <w:rFonts w:ascii="Calibri" w:hAnsi="Calibri" w:eastAsia="Calibri" w:cs="Calibri"/>
      <w:color w:val="000000"/>
      <w:sz w:val="22"/>
    </w:rPr>
  </w:style>
  <w:style w:type="character" w:styleId="HTML2" w:customStyle="1">
    <w:name w:val="Код HTML2"/>
    <w:qFormat/>
    <w:rPr>
      <w:rFonts w:ascii="Courier New" w:hAnsi="Courier New" w:eastAsia="Courier New" w:cs="Courier New"/>
      <w:color w:val="000000"/>
      <w:sz w:val="20"/>
    </w:rPr>
  </w:style>
  <w:style w:type="character" w:styleId="23" w:customStyle="1">
    <w:name w:val="Знак сноски2"/>
    <w:qFormat/>
    <w:rPr>
      <w:sz w:val="14"/>
    </w:rPr>
  </w:style>
  <w:style w:type="character" w:styleId="114" w:customStyle="1">
    <w:name w:val="Без интервала1"/>
    <w:qFormat/>
    <w:rPr>
      <w:rFonts w:ascii="Calibri" w:hAnsi="Calibri" w:eastAsia="Calibri" w:cs="Calibri"/>
      <w:color w:val="000000"/>
      <w:sz w:val="22"/>
    </w:rPr>
  </w:style>
  <w:style w:type="character" w:styleId="FootnoteSymbol" w:customStyle="1">
    <w:name w:val="Footnote Symbol"/>
    <w:qFormat/>
    <w:rPr>
      <w:rFonts w:ascii="Calibri" w:hAnsi="Calibri" w:eastAsia="Calibri" w:cs="Calibri"/>
      <w:color w:val="000000"/>
      <w:sz w:val="22"/>
      <w:vertAlign w:val="superscript"/>
    </w:rPr>
  </w:style>
  <w:style w:type="character" w:styleId="VisitedInternetLink" w:customStyle="1">
    <w:name w:val="Visited Internet Link"/>
    <w:qFormat/>
    <w:rPr>
      <w:rFonts w:ascii="Calibri" w:hAnsi="Calibri" w:eastAsia="Calibri" w:cs="Calibri"/>
      <w:color w:val="800000"/>
      <w:sz w:val="22"/>
      <w:u w:val="single"/>
    </w:rPr>
  </w:style>
  <w:style w:type="character" w:styleId="24" w:customStyle="1">
    <w:name w:val="Текст примечания2"/>
    <w:qFormat/>
    <w:rPr>
      <w:sz w:val="20"/>
    </w:rPr>
  </w:style>
  <w:style w:type="character" w:styleId="115" w:customStyle="1">
    <w:name w:val="Список1"/>
    <w:qFormat/>
    <w:rPr>
      <w:rFonts w:ascii="Calibri" w:hAnsi="Calibri" w:eastAsia="Calibri" w:cs="Calibri"/>
      <w:color w:val="000000"/>
      <w:sz w:val="22"/>
    </w:rPr>
  </w:style>
  <w:style w:type="character" w:styleId="116" w:customStyle="1">
    <w:name w:val="Обычный (Интернет)1"/>
    <w:qFormat/>
    <w:rPr>
      <w:rFonts w:ascii="Times New Roman" w:hAnsi="Times New Roman" w:eastAsia="Times New Roman" w:cs="Times New Roman"/>
      <w:sz w:val="24"/>
    </w:rPr>
  </w:style>
  <w:style w:type="character" w:styleId="StrongEmphasis" w:customStyle="1">
    <w:name w:val="Strong Emphasis"/>
    <w:qFormat/>
    <w:rPr>
      <w:rFonts w:ascii="Calibri" w:hAnsi="Calibri" w:eastAsia="Calibri" w:cs="Calibri"/>
      <w:b/>
      <w:color w:val="000000"/>
      <w:sz w:val="22"/>
    </w:rPr>
  </w:style>
  <w:style w:type="character" w:styleId="HTML11" w:customStyle="1">
    <w:name w:val="Стандартный HTML1"/>
    <w:qFormat/>
    <w:rPr>
      <w:rFonts w:ascii="Courier New" w:hAnsi="Courier New" w:eastAsia="Courier New" w:cs="Courier New"/>
      <w:color w:val="000000"/>
    </w:rPr>
  </w:style>
  <w:style w:type="character" w:styleId="25" w:customStyle="1">
    <w:name w:val="Основной шрифт абзаца2"/>
    <w:qFormat/>
    <w:rPr/>
  </w:style>
  <w:style w:type="character" w:styleId="121" w:customStyle="1">
    <w:name w:val="Заголовок 12"/>
    <w:qFormat/>
    <w:rPr>
      <w:rFonts w:ascii="XO Thames" w:hAnsi="XO Thames" w:eastAsia="XO Thames" w:cs="XO Thames"/>
      <w:b/>
      <w:sz w:val="32"/>
    </w:rPr>
  </w:style>
  <w:style w:type="character" w:styleId="117" w:customStyle="1">
    <w:name w:val="Нижний колонтитул Знак1"/>
    <w:qFormat/>
    <w:rPr>
      <w:rFonts w:ascii="Calibri" w:hAnsi="Calibri" w:eastAsia="Calibri" w:cs="Calibri"/>
      <w:color w:val="0000FF"/>
      <w:sz w:val="22"/>
      <w:u w:val="single"/>
    </w:rPr>
  </w:style>
  <w:style w:type="character" w:styleId="118" w:customStyle="1">
    <w:name w:val="Текст примечания1"/>
    <w:qFormat/>
    <w:rPr>
      <w:rFonts w:ascii="Calibri" w:hAnsi="Calibri" w:eastAsia="Calibri" w:cs="Calibri"/>
      <w:color w:val="000000"/>
    </w:rPr>
  </w:style>
  <w:style w:type="character" w:styleId="119" w:customStyle="1">
    <w:name w:val="Текст выноски1"/>
    <w:qFormat/>
    <w:rPr>
      <w:rFonts w:ascii="Segoe UI" w:hAnsi="Segoe UI" w:eastAsia="Segoe UI" w:cs="Segoe UI"/>
      <w:color w:val="000000"/>
      <w:sz w:val="18"/>
    </w:rPr>
  </w:style>
  <w:style w:type="character" w:styleId="120" w:customStyle="1">
    <w:name w:val="Тема примечания1"/>
    <w:basedOn w:val="118"/>
    <w:qFormat/>
    <w:rPr>
      <w:rFonts w:ascii="Calibri" w:hAnsi="Calibri" w:eastAsia="Calibri" w:cs="Calibri"/>
      <w:b/>
      <w:color w:val="000000"/>
    </w:rPr>
  </w:style>
  <w:style w:type="character" w:styleId="EndnoteSymbol" w:customStyle="1">
    <w:name w:val="Endnote Symbol"/>
    <w:qFormat/>
    <w:rPr>
      <w:rFonts w:ascii="Calibri" w:hAnsi="Calibri" w:eastAsia="Calibri" w:cs="Calibri"/>
      <w:color w:val="000000"/>
      <w:sz w:val="22"/>
      <w:vertAlign w:val="superscript"/>
    </w:rPr>
  </w:style>
  <w:style w:type="character" w:styleId="26" w:customStyle="1">
    <w:name w:val="Подзаголовок2"/>
    <w:qFormat/>
    <w:rPr>
      <w:rFonts w:ascii="XO Thames" w:hAnsi="XO Thames" w:eastAsia="XO Thames" w:cs="XO Thames"/>
      <w:i/>
      <w:sz w:val="24"/>
    </w:rPr>
  </w:style>
  <w:style w:type="character" w:styleId="42" w:customStyle="1">
    <w:name w:val="Заголовок 42"/>
    <w:qFormat/>
    <w:rPr>
      <w:rFonts w:ascii="XO Thames" w:hAnsi="XO Thames" w:eastAsia="XO Thames" w:cs="XO Thames"/>
      <w:b/>
      <w:sz w:val="24"/>
    </w:rPr>
  </w:style>
  <w:style w:type="character" w:styleId="221" w:customStyle="1">
    <w:name w:val="Заголовок 22"/>
    <w:qFormat/>
    <w:rPr>
      <w:rFonts w:ascii="XO Thames" w:hAnsi="XO Thames" w:eastAsia="XO Thames" w:cs="XO Thames"/>
      <w:b/>
      <w:sz w:val="28"/>
    </w:rPr>
  </w:style>
  <w:style w:type="character" w:styleId="Style27" w:customStyle="1">
    <w:name w:val="Символ нумерации"/>
    <w:qFormat/>
    <w:rPr/>
  </w:style>
  <w:style w:type="character" w:styleId="WW8Num240z0" w:customStyle="1">
    <w:name w:val="WW8Num240z0"/>
    <w:qFormat/>
    <w:rPr/>
  </w:style>
  <w:style w:type="character" w:styleId="WW8Num240z1" w:customStyle="1">
    <w:name w:val="WW8Num240z1"/>
    <w:qFormat/>
    <w:rPr/>
  </w:style>
  <w:style w:type="character" w:styleId="WW8Num240z2" w:customStyle="1">
    <w:name w:val="WW8Num240z2"/>
    <w:qFormat/>
    <w:rPr/>
  </w:style>
  <w:style w:type="character" w:styleId="WW8Num240z3" w:customStyle="1">
    <w:name w:val="WW8Num240z3"/>
    <w:qFormat/>
    <w:rPr/>
  </w:style>
  <w:style w:type="character" w:styleId="WW8Num240z4" w:customStyle="1">
    <w:name w:val="WW8Num240z4"/>
    <w:qFormat/>
    <w:rPr/>
  </w:style>
  <w:style w:type="character" w:styleId="WW8Num240z5" w:customStyle="1">
    <w:name w:val="WW8Num240z5"/>
    <w:qFormat/>
    <w:rPr/>
  </w:style>
  <w:style w:type="character" w:styleId="WW8Num240z6" w:customStyle="1">
    <w:name w:val="WW8Num240z6"/>
    <w:qFormat/>
    <w:rPr/>
  </w:style>
  <w:style w:type="character" w:styleId="WW8Num240z7" w:customStyle="1">
    <w:name w:val="WW8Num240z7"/>
    <w:qFormat/>
    <w:rPr/>
  </w:style>
  <w:style w:type="character" w:styleId="WW8Num240z8" w:customStyle="1">
    <w:name w:val="WW8Num240z8"/>
    <w:qFormat/>
    <w:rPr/>
  </w:style>
  <w:style w:type="character" w:styleId="WW8Num241z0" w:customStyle="1">
    <w:name w:val="WW8Num241z0"/>
    <w:qFormat/>
    <w:rPr>
      <w:rFonts w:cs="Times New Roman"/>
    </w:rPr>
  </w:style>
  <w:style w:type="character" w:styleId="WW8Num241z1" w:customStyle="1">
    <w:name w:val="WW8Num241z1"/>
    <w:qFormat/>
    <w:rPr/>
  </w:style>
  <w:style w:type="character" w:styleId="WW8Num241z2" w:customStyle="1">
    <w:name w:val="WW8Num241z2"/>
    <w:qFormat/>
    <w:rPr/>
  </w:style>
  <w:style w:type="character" w:styleId="WW8Num241z3" w:customStyle="1">
    <w:name w:val="WW8Num241z3"/>
    <w:qFormat/>
    <w:rPr/>
  </w:style>
  <w:style w:type="character" w:styleId="WW8Num241z4" w:customStyle="1">
    <w:name w:val="WW8Num241z4"/>
    <w:qFormat/>
    <w:rPr/>
  </w:style>
  <w:style w:type="character" w:styleId="WW8Num241z5" w:customStyle="1">
    <w:name w:val="WW8Num241z5"/>
    <w:qFormat/>
    <w:rPr/>
  </w:style>
  <w:style w:type="character" w:styleId="WW8Num241z6" w:customStyle="1">
    <w:name w:val="WW8Num241z6"/>
    <w:qFormat/>
    <w:rPr/>
  </w:style>
  <w:style w:type="character" w:styleId="WW8Num241z7" w:customStyle="1">
    <w:name w:val="WW8Num241z7"/>
    <w:qFormat/>
    <w:rPr/>
  </w:style>
  <w:style w:type="character" w:styleId="WW8Num241z8" w:customStyle="1">
    <w:name w:val="WW8Num241z8"/>
    <w:qFormat/>
    <w:rPr/>
  </w:style>
  <w:style w:type="character" w:styleId="WW8Num242z0" w:customStyle="1">
    <w:name w:val="WW8Num242z0"/>
    <w:qFormat/>
    <w:rPr>
      <w:rFonts w:cs="Times New Roman"/>
    </w:rPr>
  </w:style>
  <w:style w:type="character" w:styleId="WW8Num242z1" w:customStyle="1">
    <w:name w:val="WW8Num242z1"/>
    <w:qFormat/>
    <w:rPr/>
  </w:style>
  <w:style w:type="character" w:styleId="WW8Num242z2" w:customStyle="1">
    <w:name w:val="WW8Num242z2"/>
    <w:qFormat/>
    <w:rPr/>
  </w:style>
  <w:style w:type="character" w:styleId="WW8Num242z3" w:customStyle="1">
    <w:name w:val="WW8Num242z3"/>
    <w:qFormat/>
    <w:rPr/>
  </w:style>
  <w:style w:type="character" w:styleId="WW8Num242z4" w:customStyle="1">
    <w:name w:val="WW8Num242z4"/>
    <w:qFormat/>
    <w:rPr/>
  </w:style>
  <w:style w:type="character" w:styleId="WW8Num242z5" w:customStyle="1">
    <w:name w:val="WW8Num242z5"/>
    <w:qFormat/>
    <w:rPr/>
  </w:style>
  <w:style w:type="character" w:styleId="WW8Num242z6" w:customStyle="1">
    <w:name w:val="WW8Num242z6"/>
    <w:qFormat/>
    <w:rPr/>
  </w:style>
  <w:style w:type="character" w:styleId="WW8Num242z7" w:customStyle="1">
    <w:name w:val="WW8Num242z7"/>
    <w:qFormat/>
    <w:rPr/>
  </w:style>
  <w:style w:type="character" w:styleId="WW8Num242z8" w:customStyle="1">
    <w:name w:val="WW8Num242z8"/>
    <w:qFormat/>
    <w:rPr/>
  </w:style>
  <w:style w:type="character" w:styleId="WW8Num243z0" w:customStyle="1">
    <w:name w:val="WW8Num243z0"/>
    <w:qFormat/>
    <w:rPr/>
  </w:style>
  <w:style w:type="character" w:styleId="WW8Num243z1" w:customStyle="1">
    <w:name w:val="WW8Num243z1"/>
    <w:qFormat/>
    <w:rPr/>
  </w:style>
  <w:style w:type="character" w:styleId="WW8Num243z2" w:customStyle="1">
    <w:name w:val="WW8Num243z2"/>
    <w:qFormat/>
    <w:rPr/>
  </w:style>
  <w:style w:type="character" w:styleId="WW8Num243z3" w:customStyle="1">
    <w:name w:val="WW8Num243z3"/>
    <w:qFormat/>
    <w:rPr/>
  </w:style>
  <w:style w:type="character" w:styleId="WW8Num243z4" w:customStyle="1">
    <w:name w:val="WW8Num243z4"/>
    <w:qFormat/>
    <w:rPr/>
  </w:style>
  <w:style w:type="character" w:styleId="WW8Num243z5" w:customStyle="1">
    <w:name w:val="WW8Num243z5"/>
    <w:qFormat/>
    <w:rPr/>
  </w:style>
  <w:style w:type="character" w:styleId="WW8Num243z6" w:customStyle="1">
    <w:name w:val="WW8Num243z6"/>
    <w:qFormat/>
    <w:rPr/>
  </w:style>
  <w:style w:type="character" w:styleId="WW8Num243z7" w:customStyle="1">
    <w:name w:val="WW8Num243z7"/>
    <w:qFormat/>
    <w:rPr/>
  </w:style>
  <w:style w:type="character" w:styleId="WW8Num243z8" w:customStyle="1">
    <w:name w:val="WW8Num243z8"/>
    <w:qFormat/>
    <w:rPr/>
  </w:style>
  <w:style w:type="character" w:styleId="122" w:customStyle="1">
    <w:name w:val="Основной текст Знак1"/>
    <w:basedOn w:val="DefaultParagraphFont"/>
    <w:qFormat/>
    <w:rPr>
      <w:rFonts w:eastAsia="Times New Roman" w:cs="Times New Roman"/>
      <w:color w:val="auto"/>
      <w:sz w:val="24"/>
      <w:szCs w:val="24"/>
      <w:lang w:eastAsia="en-US" w:bidi="ar-S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xref" w:customStyle="1">
    <w:name w:val="xref"/>
    <w:basedOn w:val="DefaultParagraphFont"/>
    <w:qFormat/>
    <w:rPr/>
  </w:style>
  <w:style w:type="character" w:styleId="pre" w:customStyle="1">
    <w:name w:val="pre"/>
    <w:basedOn w:val="DefaultParagraphFont"/>
    <w:qFormat/>
    <w:rPr/>
  </w:style>
  <w:style w:type="character" w:styleId="std" w:customStyle="1">
    <w:name w:val="std"/>
    <w:basedOn w:val="DefaultParagraphFont"/>
    <w:qFormat/>
    <w:rPr/>
  </w:style>
  <w:style w:type="character" w:styleId="n" w:customStyle="1">
    <w:name w:val="n"/>
    <w:basedOn w:val="DefaultParagraphFont"/>
    <w:qFormat/>
    <w:rPr/>
  </w:style>
  <w:style w:type="character" w:styleId="o" w:customStyle="1">
    <w:name w:val="o"/>
    <w:basedOn w:val="DefaultParagraphFont"/>
    <w:qFormat/>
    <w:rPr/>
  </w:style>
  <w:style w:type="character" w:styleId="s1" w:customStyle="1">
    <w:name w:val="s1"/>
    <w:basedOn w:val="DefaultParagraphFont"/>
    <w:qFormat/>
    <w:rPr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caption-text" w:customStyle="1">
    <w:name w:val="caption-text"/>
    <w:basedOn w:val="DefaultParagraphFont"/>
    <w:qFormat/>
    <w:rPr/>
  </w:style>
  <w:style w:type="character" w:styleId="p" w:customStyle="1">
    <w:name w:val="p"/>
    <w:basedOn w:val="DefaultParagraphFont"/>
    <w:qFormat/>
    <w:rPr/>
  </w:style>
  <w:style w:type="character" w:styleId="s2" w:customStyle="1">
    <w:name w:val="s2"/>
    <w:basedOn w:val="DefaultParagraphFont"/>
    <w:qFormat/>
    <w:rPr/>
  </w:style>
  <w:style w:type="character" w:styleId="mi" w:customStyle="1">
    <w:name w:val="mi"/>
    <w:basedOn w:val="DefaultParagraphFont"/>
    <w:qFormat/>
    <w:rPr/>
  </w:style>
  <w:style w:type="character" w:styleId="mf" w:customStyle="1">
    <w:name w:val="mf"/>
    <w:basedOn w:val="DefaultParagraphFont"/>
    <w:qFormat/>
    <w:rPr/>
  </w:style>
  <w:style w:type="character" w:styleId="123" w:customStyle="1">
    <w:name w:val="Текст сноски Знак1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7" w:customStyle="1">
    <w:name w:val="Неразрешенное упоминание2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Hyperlink">
    <w:name w:val="Hyperlink"/>
    <w:basedOn w:val="DefaultParagraphFont"/>
    <w:uiPriority w:val="99"/>
    <w:unhideWhenUsed/>
    <w:qFormat/>
    <w:rPr>
      <w:color w:themeColor="hyperlink" w:val="0000FF"/>
      <w:u w:val="single"/>
    </w:rPr>
  </w:style>
  <w:style w:type="paragraph" w:styleId="Style2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link w:val="Style12"/>
    <w:uiPriority w:val="99"/>
    <w:unhideWhenUsed/>
    <w:qFormat/>
    <w:pPr>
      <w:spacing w:before="0" w:after="120"/>
    </w:pPr>
    <w:rPr/>
  </w:style>
  <w:style w:type="paragraph" w:styleId="List">
    <w:name w:val="List"/>
    <w:basedOn w:val="BodyText"/>
    <w:uiPriority w:val="99"/>
    <w:qFormat/>
    <w:pPr>
      <w:spacing w:lineRule="auto" w:line="276" w:before="0" w:after="0"/>
    </w:pPr>
    <w:rPr>
      <w:rFonts w:ascii="PT Astra Serif" w:hAnsi="PT Astra Serif" w:eastAsia="Tahoma" w:cs="Noto Sans Devanagari"/>
      <w:color w:val="000000"/>
      <w:sz w:val="22"/>
      <w:szCs w:val="20"/>
      <w:lang w:eastAsia="zh-CN" w:bidi="hi-IN"/>
    </w:rPr>
  </w:style>
  <w:style w:type="paragraph" w:styleId="Caption">
    <w:name w:val="caption"/>
    <w:basedOn w:val="Normal"/>
    <w:link w:val="Style6"/>
    <w:uiPriority w:val="99"/>
    <w:qFormat/>
    <w:pPr>
      <w:suppressLineNumbers/>
      <w:spacing w:lineRule="auto" w:line="264" w:before="120" w:after="120"/>
    </w:pPr>
    <w:rPr>
      <w:rFonts w:ascii="PT Astra Serif" w:hAnsi="PT Astra Serif" w:eastAsia="Tahoma" w:cs="Noto Sans Devanagari"/>
      <w:i/>
      <w:iCs/>
      <w:color w:val="000000"/>
      <w:lang w:eastAsia="zh-CN" w:bidi="hi-IN"/>
    </w:rPr>
  </w:style>
  <w:style w:type="paragraph" w:styleId="Style29">
    <w:name w:val="Указатель"/>
    <w:basedOn w:val="Normal"/>
    <w:qFormat/>
    <w:pPr>
      <w:suppressLineNumbers/>
    </w:pPr>
    <w:rPr>
      <w:rFonts w:cs="Droid Sans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Normal"/>
    <w:uiPriority w:val="99"/>
    <w:qFormat/>
    <w:pPr>
      <w:suppressLineNumbers/>
      <w:spacing w:lineRule="auto" w:line="264" w:before="0" w:after="160"/>
    </w:pPr>
    <w:rPr>
      <w:rFonts w:ascii="PT Astra Serif" w:hAnsi="PT Astra Serif" w:eastAsia="Tahoma" w:cs="Noto Sans Devanagari"/>
      <w:color w:val="000000"/>
      <w:sz w:val="22"/>
      <w:szCs w:val="20"/>
      <w:lang w:eastAsia="zh-CN" w:bidi="hi-IN"/>
    </w:rPr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28" w:customStyle="1">
    <w:name w:val="Заголовок2"/>
    <w:basedOn w:val="Normal"/>
    <w:next w:val="BodyText"/>
    <w:uiPriority w:val="99"/>
    <w:qFormat/>
    <w:pPr>
      <w:keepNext w:val="true"/>
      <w:spacing w:lineRule="auto" w:line="264" w:before="240" w:after="120"/>
    </w:pPr>
    <w:rPr>
      <w:rFonts w:ascii="Liberation Sans" w:hAnsi="Liberation Sans" w:eastAsia="Droid Sans Fallback" w:cs="Droid Sans Devanagari"/>
      <w:color w:val="000000"/>
      <w:sz w:val="28"/>
      <w:szCs w:val="28"/>
      <w:lang w:eastAsia="zh-CN" w:bidi="hi-IN"/>
    </w:rPr>
  </w:style>
  <w:style w:type="paragraph" w:styleId="124" w:customStyle="1">
    <w:name w:val="Указатель1"/>
    <w:basedOn w:val="Standard"/>
    <w:uiPriority w:val="99"/>
    <w:qFormat/>
    <w:pPr>
      <w:suppressLineNumbers/>
      <w:spacing w:lineRule="auto" w:line="264" w:before="0" w:after="160"/>
    </w:pPr>
    <w:rPr>
      <w:rFonts w:ascii="Calibri" w:hAnsi="Calibri" w:eastAsia="Tahoma" w:cs="Droid Sans Devanagari"/>
      <w:color w:val="000000"/>
      <w:sz w:val="22"/>
      <w:szCs w:val="20"/>
      <w:lang w:eastAsia="zh-CN" w:bidi="hi-IN"/>
    </w:rPr>
  </w:style>
  <w:style w:type="paragraph" w:styleId="ConsPlusNormal1" w:customStyle="1">
    <w:name w:val="ConsPlusNormal"/>
    <w:link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2"/>
      <w:szCs w:val="22"/>
      <w:lang w:eastAsia="ru-RU" w:val="ru-RU" w:bidi="ar-SA"/>
    </w:rPr>
  </w:style>
  <w:style w:type="paragraph" w:styleId="HeaderandFooter1" w:customStyle="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">
    <w:name w:val="header"/>
    <w:basedOn w:val="Normal"/>
    <w:link w:val="Style9"/>
    <w:uiPriority w:val="99"/>
    <w:qFormat/>
    <w:pPr>
      <w:tabs>
        <w:tab w:val="clear" w:pos="708"/>
        <w:tab w:val="center" w:pos="4153" w:leader="none"/>
        <w:tab w:val="right" w:pos="8306" w:leader="none"/>
      </w:tabs>
      <w:spacing w:before="120" w:after="120"/>
      <w:jc w:val="both"/>
    </w:pPr>
    <w:rPr>
      <w:rFonts w:ascii="Arial" w:hAnsi="Arial"/>
    </w:rPr>
  </w:style>
  <w:style w:type="paragraph" w:styleId="Footer">
    <w:name w:val="footer"/>
    <w:basedOn w:val="Normal"/>
    <w:link w:val="Style10"/>
    <w:uiPriority w:val="99"/>
    <w:qFormat/>
    <w:pPr>
      <w:tabs>
        <w:tab w:val="clear" w:pos="708"/>
        <w:tab w:val="center" w:pos="4153" w:leader="none"/>
        <w:tab w:val="right" w:pos="8306" w:leader="none"/>
      </w:tabs>
      <w:spacing w:before="0" w:after="60"/>
      <w:jc w:val="both"/>
    </w:pPr>
    <w:rPr/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">
    <w:name w:val="Body Text Indent"/>
    <w:basedOn w:val="Normal"/>
    <w:link w:val="11"/>
    <w:uiPriority w:val="99"/>
    <w:qFormat/>
    <w:pPr>
      <w:spacing w:lineRule="auto" w:line="480" w:before="0" w:after="120"/>
    </w:pPr>
    <w:rPr/>
  </w:style>
  <w:style w:type="paragraph" w:styleId="125" w:customStyle="1">
    <w:name w:val="Текст1"/>
    <w:basedOn w:val="Normal"/>
    <w:uiPriority w:val="99"/>
    <w:qFormat/>
    <w:pPr>
      <w:spacing w:lineRule="auto" w:line="288"/>
      <w:ind w:firstLine="720"/>
    </w:pPr>
    <w:rPr>
      <w:rFonts w:ascii="Courier New" w:hAnsi="Courier New" w:cs="Courier New"/>
      <w:lang w:eastAsia="ar-SA"/>
    </w:rPr>
  </w:style>
  <w:style w:type="paragraph" w:styleId="ListParagraph">
    <w:name w:val="List Paragraph"/>
    <w:basedOn w:val="Normal"/>
    <w:link w:val="Style16"/>
    <w:qFormat/>
    <w:pPr>
      <w:spacing w:before="0" w:after="0"/>
      <w:ind w:left="720"/>
      <w:contextualSpacing/>
    </w:pPr>
    <w:rPr>
      <w:sz w:val="20"/>
      <w:szCs w:val="20"/>
    </w:rPr>
  </w:style>
  <w:style w:type="paragraph" w:styleId="ConsNormal1" w:customStyle="1">
    <w:name w:val="ConsNormal"/>
    <w:link w:val="ConsNormal"/>
    <w:qFormat/>
    <w:pPr>
      <w:widowControl w:val="false"/>
      <w:bidi w:val="0"/>
      <w:spacing w:before="0" w:after="0"/>
      <w:ind w:firstLine="720"/>
      <w:jc w:val="left"/>
    </w:pPr>
    <w:rPr>
      <w:rFonts w:ascii="Consultant" w:hAnsi="Consultant" w:eastAsia="Arial" w:cs="Times New Roman"/>
      <w:color w:val="auto"/>
      <w:kern w:val="0"/>
      <w:sz w:val="22"/>
      <w:szCs w:val="22"/>
      <w:lang w:eastAsia="ar-SA" w:val="ru-RU" w:bidi="ar-SA"/>
    </w:rPr>
  </w:style>
  <w:style w:type="paragraph" w:styleId="1110" w:customStyle="1">
    <w:name w:val="заголовок 11"/>
    <w:basedOn w:val="Normal"/>
    <w:next w:val="Normal"/>
    <w:uiPriority w:val="99"/>
    <w:qFormat/>
    <w:pPr>
      <w:keepNext w:val="true"/>
      <w:jc w:val="center"/>
    </w:pPr>
    <w:rPr>
      <w:rFonts w:eastAsia="Calibri"/>
    </w:rPr>
  </w:style>
  <w:style w:type="paragraph" w:styleId="ConsNonformat" w:customStyle="1">
    <w:name w:val="ConsNonformat"/>
    <w:uiPriority w:val="99"/>
    <w:qFormat/>
    <w:pPr>
      <w:widowControl w:val="fals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ListParagraph1" w:customStyle="1">
    <w:name w:val="List Paragraph1"/>
    <w:basedOn w:val="Normal"/>
    <w:uiPriority w:val="99"/>
    <w:qFormat/>
    <w:pPr>
      <w:spacing w:lineRule="auto" w:line="276" w:before="0" w:after="200"/>
      <w:ind w:left="720"/>
    </w:pPr>
    <w:rPr>
      <w:rFonts w:ascii="Calibri" w:hAnsi="Calibri"/>
      <w:sz w:val="22"/>
      <w:szCs w:val="22"/>
      <w:lang w:eastAsia="en-US"/>
    </w:rPr>
  </w:style>
  <w:style w:type="paragraph" w:styleId="126" w:customStyle="1">
    <w:name w:val="Абзац списка1"/>
    <w:basedOn w:val="Normal"/>
    <w:uiPriority w:val="99"/>
    <w:qFormat/>
    <w:pPr>
      <w:spacing w:lineRule="auto" w:line="276" w:before="0" w:after="200"/>
      <w:ind w:left="720"/>
    </w:pPr>
    <w:rPr>
      <w:rFonts w:ascii="Calibri" w:hAnsi="Calibri"/>
      <w:sz w:val="22"/>
      <w:szCs w:val="22"/>
      <w:lang w:eastAsia="en-US"/>
    </w:rPr>
  </w:style>
  <w:style w:type="paragraph" w:styleId="TextNormal" w:customStyle="1">
    <w:name w:val="Text Normal"/>
    <w:basedOn w:val="Normal"/>
    <w:uiPriority w:val="99"/>
    <w:qFormat/>
    <w:pPr>
      <w:widowControl w:val="false"/>
      <w:tabs>
        <w:tab w:val="clear" w:pos="708"/>
        <w:tab w:val="left" w:pos="0" w:leader="none"/>
      </w:tabs>
      <w:spacing w:before="0" w:after="120"/>
      <w:ind w:hanging="283" w:left="850" w:right="-1"/>
      <w:jc w:val="both"/>
    </w:pPr>
    <w:rPr>
      <w:rFonts w:ascii="Arial" w:hAnsi="Arial" w:cs="Arial"/>
      <w:sz w:val="22"/>
      <w:szCs w:val="22"/>
    </w:rPr>
  </w:style>
  <w:style w:type="paragraph" w:styleId="20" w:customStyle="1">
    <w:name w:val="20"/>
    <w:basedOn w:val="Normal"/>
    <w:uiPriority w:val="99"/>
    <w:qFormat/>
    <w:pPr>
      <w:spacing w:before="104" w:after="104"/>
      <w:ind w:left="104" w:right="104"/>
    </w:pPr>
    <w:rPr>
      <w:lang w:eastAsia="ar-SA"/>
    </w:rPr>
  </w:style>
  <w:style w:type="paragraph" w:styleId="32" w:customStyle="1">
    <w:name w:val="Абзац списка3"/>
    <w:basedOn w:val="Normal"/>
    <w:uiPriority w:val="99"/>
    <w:qFormat/>
    <w:pPr>
      <w:ind w:left="720"/>
    </w:pPr>
    <w:rPr>
      <w:rFonts w:eastAsia="Calibri"/>
      <w:lang w:eastAsia="ar-SA"/>
    </w:rPr>
  </w:style>
  <w:style w:type="paragraph" w:styleId="PlainText">
    <w:name w:val="Plain Text"/>
    <w:basedOn w:val="Normal"/>
    <w:link w:val="Style13"/>
    <w:uiPriority w:val="99"/>
    <w:qFormat/>
    <w:pPr/>
    <w:rPr>
      <w:rFonts w:ascii="Courier New" w:hAnsi="Courier New"/>
      <w:sz w:val="20"/>
      <w:szCs w:val="20"/>
    </w:rPr>
  </w:style>
  <w:style w:type="paragraph" w:styleId="ConsPlusTitle" w:customStyle="1">
    <w:name w:val="ConsPlusTitle"/>
    <w:uiPriority w:val="99"/>
    <w:qFormat/>
    <w:pPr>
      <w:widowControl w:val="false"/>
      <w:bidi w:val="0"/>
      <w:spacing w:before="0" w:after="0"/>
      <w:jc w:val="left"/>
    </w:pPr>
    <w:rPr>
      <w:rFonts w:ascii="Arial" w:hAnsi="Arial" w:eastAsia="Times New Roman" w:cs="Arial" w:cstheme="minorBidi"/>
      <w:b/>
      <w:bCs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4"/>
    <w:uiPriority w:val="99"/>
    <w:unhideWhenUsed/>
    <w:qFormat/>
    <w:pPr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21"/>
    <w:uiPriority w:val="99"/>
    <w:unhideWhenUsed/>
    <w:qFormat/>
    <w:pPr/>
    <w:rPr>
      <w:sz w:val="20"/>
      <w:szCs w:val="20"/>
    </w:rPr>
  </w:style>
  <w:style w:type="paragraph" w:styleId="EndnoteText">
    <w:name w:val="endnote text"/>
    <w:basedOn w:val="Normal"/>
    <w:link w:val="Style17"/>
    <w:uiPriority w:val="99"/>
    <w:semiHidden/>
    <w:unhideWhenUsed/>
    <w:qFormat/>
    <w:pPr/>
    <w:rPr>
      <w:sz w:val="20"/>
      <w:szCs w:val="20"/>
    </w:rPr>
  </w:style>
  <w:style w:type="paragraph" w:styleId="127" w:customStyle="1">
    <w:name w:val="Обычный1"/>
    <w:link w:val="CharChar"/>
    <w:qFormat/>
    <w:pPr>
      <w:widowControl w:val="false"/>
      <w:bidi w:val="0"/>
      <w:spacing w:lineRule="auto" w:line="3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ru-RU" w:bidi="ar-SA"/>
    </w:rPr>
  </w:style>
  <w:style w:type="paragraph" w:styleId="Iniiaiieoaeno2" w:customStyle="1">
    <w:name w:val="Iniiaiie oaeno 2"/>
    <w:basedOn w:val="Normal"/>
    <w:uiPriority w:val="99"/>
    <w:qFormat/>
    <w:pPr>
      <w:ind w:firstLine="709"/>
      <w:jc w:val="both"/>
    </w:pPr>
    <w:rPr>
      <w:szCs w:val="20"/>
    </w:rPr>
  </w:style>
  <w:style w:type="paragraph" w:styleId="ListBullet">
    <w:name w:val="List Bullet"/>
    <w:basedOn w:val="Normal"/>
    <w:uiPriority w:val="99"/>
    <w:unhideWhenUsed/>
    <w:qFormat/>
    <w:pPr>
      <w:numPr>
        <w:ilvl w:val="0"/>
        <w:numId w:val="1"/>
      </w:numPr>
      <w:spacing w:before="0" w:after="0"/>
      <w:contextualSpacing/>
    </w:pPr>
    <w:rPr/>
  </w:style>
  <w:style w:type="paragraph" w:styleId="Style30" w:customStyle="1">
    <w:name w:val="ПУНКТ"/>
    <w:basedOn w:val="Normal"/>
    <w:uiPriority w:val="99"/>
    <w:qFormat/>
    <w:pPr>
      <w:spacing w:lineRule="auto" w:line="276" w:before="120" w:after="0"/>
      <w:ind w:firstLine="284"/>
      <w:jc w:val="both"/>
    </w:pPr>
    <w:rPr>
      <w:lang w:val="en-US"/>
    </w:rPr>
  </w:style>
  <w:style w:type="paragraph" w:styleId="128" w:customStyle="1">
    <w:name w:val="Название объекта1"/>
    <w:basedOn w:val="Normal"/>
    <w:link w:val="CommentReference"/>
    <w:qFormat/>
    <w:pPr>
      <w:suppressLineNumbers/>
      <w:spacing w:lineRule="auto" w:line="264" w:before="120" w:after="120"/>
    </w:pPr>
    <w:rPr>
      <w:rFonts w:ascii="Calibri" w:hAnsi="Calibri" w:eastAsia="Tahoma" w:cs="Droid Sans Devanagari" w:asciiTheme="minorHAnsi" w:hAnsiTheme="minorHAnsi"/>
      <w:i/>
      <w:iCs/>
      <w:color w:val="000000"/>
      <w:lang w:eastAsia="zh-CN" w:bidi="hi-IN"/>
    </w:rPr>
  </w:style>
  <w:style w:type="paragraph" w:styleId="Index1">
    <w:name w:val="index 1"/>
    <w:basedOn w:val="Normal"/>
    <w:next w:val="Normal"/>
    <w:uiPriority w:val="99"/>
    <w:semiHidden/>
    <w:unhideWhenUsed/>
    <w:qFormat/>
    <w:pPr>
      <w:ind w:hanging="240" w:left="240"/>
    </w:pPr>
    <w:rPr/>
  </w:style>
  <w:style w:type="paragraph" w:styleId="Title">
    <w:name w:val="Title"/>
    <w:basedOn w:val="Normal"/>
    <w:next w:val="BodyText"/>
    <w:link w:val="Style24"/>
    <w:uiPriority w:val="10"/>
    <w:qFormat/>
    <w:pPr>
      <w:keepNext w:val="true"/>
      <w:keepLines/>
      <w:spacing w:lineRule="auto" w:line="264" w:before="480" w:after="120"/>
    </w:pPr>
    <w:rPr>
      <w:rFonts w:ascii="Calibri" w:hAnsi="Calibri" w:eastAsia="Tahoma" w:cs="Noto Sans Devanagari"/>
      <w:b/>
      <w:color w:val="000000"/>
      <w:sz w:val="72"/>
      <w:szCs w:val="20"/>
      <w:lang w:eastAsia="zh-CN" w:bidi="hi-IN"/>
    </w:rPr>
  </w:style>
  <w:style w:type="paragraph" w:styleId="212" w:customStyle="1">
    <w:name w:val="Оглавление 21"/>
    <w:next w:val="Normal"/>
    <w:uiPriority w:val="39"/>
    <w:qFormat/>
    <w:pPr>
      <w:widowControl/>
      <w:bidi w:val="0"/>
      <w:spacing w:lineRule="auto" w:line="264" w:before="0" w:after="160"/>
      <w:ind w:left="2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411" w:customStyle="1">
    <w:name w:val="Оглавление 41"/>
    <w:next w:val="Normal"/>
    <w:uiPriority w:val="39"/>
    <w:qFormat/>
    <w:pPr>
      <w:widowControl/>
      <w:bidi w:val="0"/>
      <w:spacing w:lineRule="auto" w:line="264" w:before="0" w:after="160"/>
      <w:ind w:left="6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611" w:customStyle="1">
    <w:name w:val="Оглавление 61"/>
    <w:next w:val="Normal"/>
    <w:uiPriority w:val="39"/>
    <w:qFormat/>
    <w:pPr>
      <w:widowControl/>
      <w:bidi w:val="0"/>
      <w:spacing w:lineRule="auto" w:line="264" w:before="0" w:after="160"/>
      <w:ind w:left="10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HTMLPreformatted">
    <w:name w:val="HTML Preformatted"/>
    <w:link w:val="HTML"/>
    <w:uiPriority w:val="99"/>
    <w:qFormat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bidi w:val="0"/>
      <w:spacing w:before="0" w:after="0"/>
      <w:jc w:val="left"/>
    </w:pPr>
    <w:rPr>
      <w:rFonts w:ascii="Courier New" w:hAnsi="Courier New" w:eastAsia="Calibri" w:cs="Arial" w:cstheme="minorBidi" w:eastAsiaTheme="minorHAnsi"/>
      <w:color w:val="auto"/>
      <w:kern w:val="0"/>
      <w:sz w:val="22"/>
      <w:szCs w:val="22"/>
      <w:lang w:val="ru-RU" w:eastAsia="en-US" w:bidi="ar-SA"/>
    </w:rPr>
  </w:style>
  <w:style w:type="paragraph" w:styleId="71" w:customStyle="1">
    <w:name w:val="Оглавление 71"/>
    <w:next w:val="Normal"/>
    <w:uiPriority w:val="39"/>
    <w:qFormat/>
    <w:pPr>
      <w:widowControl/>
      <w:bidi w:val="0"/>
      <w:spacing w:lineRule="auto" w:line="264" w:before="0" w:after="160"/>
      <w:ind w:left="12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311" w:customStyle="1">
    <w:name w:val="Оглавление 31"/>
    <w:next w:val="Normal"/>
    <w:uiPriority w:val="39"/>
    <w:qFormat/>
    <w:pPr>
      <w:widowControl/>
      <w:bidi w:val="0"/>
      <w:spacing w:lineRule="auto" w:line="264" w:before="0" w:after="160"/>
      <w:ind w:left="4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CommentText">
    <w:name w:val="annotation text"/>
    <w:basedOn w:val="Normal"/>
    <w:link w:val="112"/>
    <w:uiPriority w:val="99"/>
    <w:unhideWhenUsed/>
    <w:qFormat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113"/>
    <w:uiPriority w:val="99"/>
    <w:qFormat/>
    <w:pPr>
      <w:spacing w:before="0" w:after="160"/>
    </w:pPr>
    <w:rPr>
      <w:rFonts w:ascii="Calibri" w:hAnsi="Calibri" w:eastAsia="Tahoma" w:cs="Noto Sans Devanagari"/>
      <w:b/>
      <w:color w:val="000000"/>
      <w:lang w:eastAsia="zh-CN" w:bidi="hi-IN"/>
    </w:rPr>
  </w:style>
  <w:style w:type="paragraph" w:styleId="1111" w:customStyle="1">
    <w:name w:val="Гиперссылка11"/>
    <w:basedOn w:val="130"/>
    <w:uiPriority w:val="99"/>
    <w:qFormat/>
    <w:pPr/>
    <w:rPr>
      <w:color w:themeColor="hyperlink" w:val="0000FF"/>
      <w:u w:val="single"/>
    </w:rPr>
  </w:style>
  <w:style w:type="paragraph" w:styleId="129" w:customStyle="1">
    <w:name w:val="Текст сноски1"/>
    <w:link w:val="Footnote"/>
    <w:qFormat/>
    <w:pPr>
      <w:widowControl/>
      <w:bidi w:val="0"/>
      <w:spacing w:before="0" w:after="0"/>
      <w:jc w:val="lef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0"/>
      <w:szCs w:val="20"/>
      <w:lang w:eastAsia="ru-RU" w:val="ru-RU" w:bidi="ar-SA"/>
    </w:rPr>
  </w:style>
  <w:style w:type="paragraph" w:styleId="1112" w:customStyle="1">
    <w:name w:val="Оглавление 11"/>
    <w:next w:val="Normal"/>
    <w:uiPriority w:val="39"/>
    <w:qFormat/>
    <w:pPr>
      <w:widowControl/>
      <w:bidi w:val="0"/>
      <w:spacing w:lineRule="auto" w:line="264" w:before="0" w:after="160"/>
      <w:jc w:val="left"/>
    </w:pPr>
    <w:rPr>
      <w:rFonts w:ascii="XO Thames" w:hAnsi="XO Thames" w:eastAsia="Tahoma" w:cs="Noto Sans Devanagari"/>
      <w:b/>
      <w:color w:val="000000"/>
      <w:kern w:val="0"/>
      <w:sz w:val="28"/>
      <w:szCs w:val="20"/>
      <w:lang w:eastAsia="zh-CN" w:bidi="hi-IN" w:val="ru-RU"/>
    </w:rPr>
  </w:style>
  <w:style w:type="paragraph" w:styleId="Style31" w:customStyle="1">
    <w:name w:val="Колонтитул"/>
    <w:uiPriority w:val="99"/>
    <w:qFormat/>
    <w:pPr>
      <w:widowControl/>
      <w:bidi w:val="0"/>
      <w:spacing w:before="0" w:after="160"/>
      <w:jc w:val="both"/>
    </w:pPr>
    <w:rPr>
      <w:rFonts w:ascii="XO Thames" w:hAnsi="XO Thames" w:eastAsia="Tahoma" w:cs="Noto Sans Devanagari"/>
      <w:color w:val="000000"/>
      <w:kern w:val="0"/>
      <w:sz w:val="20"/>
      <w:szCs w:val="20"/>
      <w:lang w:eastAsia="zh-CN" w:bidi="hi-IN" w:val="ru-RU"/>
    </w:rPr>
  </w:style>
  <w:style w:type="paragraph" w:styleId="130" w:customStyle="1">
    <w:name w:val="Основной шрифт абзаца1"/>
    <w:uiPriority w:val="99"/>
    <w:qFormat/>
    <w:pPr>
      <w:widowControl/>
      <w:bidi w:val="0"/>
      <w:spacing w:lineRule="auto" w:line="264" w:before="0" w:after="16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HTML12" w:customStyle="1">
    <w:name w:val="Код HTML1"/>
    <w:basedOn w:val="130"/>
    <w:uiPriority w:val="99"/>
    <w:qFormat/>
    <w:pPr/>
    <w:rPr>
      <w:rFonts w:ascii="Courier New" w:hAnsi="Courier New"/>
      <w:sz w:val="20"/>
    </w:rPr>
  </w:style>
  <w:style w:type="paragraph" w:styleId="91" w:customStyle="1">
    <w:name w:val="Оглавление 91"/>
    <w:next w:val="Normal"/>
    <w:uiPriority w:val="39"/>
    <w:qFormat/>
    <w:pPr>
      <w:widowControl/>
      <w:bidi w:val="0"/>
      <w:spacing w:lineRule="auto" w:line="264" w:before="0" w:after="160"/>
      <w:ind w:left="16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NoSpacing">
    <w:name w:val="No Spacing"/>
    <w:uiPriority w:val="99"/>
    <w:qFormat/>
    <w:pPr>
      <w:widowControl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29" w:customStyle="1">
    <w:name w:val="Нижний колонтитул2"/>
    <w:uiPriority w:val="99"/>
    <w:qFormat/>
    <w:pPr>
      <w:widowControl/>
      <w:tabs>
        <w:tab w:val="clear" w:pos="708"/>
        <w:tab w:val="center" w:pos="4677" w:leader="none"/>
        <w:tab w:val="right" w:pos="9355" w:leader="none"/>
      </w:tabs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81" w:customStyle="1">
    <w:name w:val="Оглавление 81"/>
    <w:next w:val="Normal"/>
    <w:uiPriority w:val="39"/>
    <w:qFormat/>
    <w:pPr>
      <w:widowControl/>
      <w:bidi w:val="0"/>
      <w:spacing w:lineRule="auto" w:line="264" w:before="0" w:after="160"/>
      <w:ind w:left="14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210" w:customStyle="1">
    <w:name w:val="Верхний колонтитул2"/>
    <w:uiPriority w:val="99"/>
    <w:qFormat/>
    <w:pPr>
      <w:widowControl/>
      <w:tabs>
        <w:tab w:val="clear" w:pos="708"/>
        <w:tab w:val="center" w:pos="4677" w:leader="none"/>
        <w:tab w:val="right" w:pos="9355" w:leader="none"/>
      </w:tabs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511" w:customStyle="1">
    <w:name w:val="Оглавление 51"/>
    <w:next w:val="Normal"/>
    <w:uiPriority w:val="39"/>
    <w:qFormat/>
    <w:pPr>
      <w:widowControl/>
      <w:bidi w:val="0"/>
      <w:spacing w:lineRule="auto" w:line="264" w:before="0" w:after="160"/>
      <w:ind w:left="80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eastAsia="zh-CN" w:bidi="hi-IN" w:val="ru-RU"/>
    </w:rPr>
  </w:style>
  <w:style w:type="paragraph" w:styleId="Subtitle">
    <w:name w:val="Subtitle"/>
    <w:basedOn w:val="Normal"/>
    <w:next w:val="Normal"/>
    <w:link w:val="Style25"/>
    <w:uiPriority w:val="11"/>
    <w:qFormat/>
    <w:pPr>
      <w:keepNext w:val="true"/>
      <w:keepLines/>
      <w:spacing w:lineRule="auto" w:line="264" w:before="360" w:after="80"/>
    </w:pPr>
    <w:rPr>
      <w:rFonts w:ascii="Georgia" w:hAnsi="Georgia" w:eastAsia="Tahoma" w:cs="Noto Sans Devanagari"/>
      <w:i/>
      <w:color w:val="666666"/>
      <w:sz w:val="48"/>
      <w:szCs w:val="20"/>
      <w:lang w:eastAsia="zh-CN" w:bidi="hi-IN"/>
    </w:rPr>
  </w:style>
  <w:style w:type="paragraph" w:styleId="131" w:customStyle="1">
    <w:name w:val="Знак примечания1"/>
    <w:basedOn w:val="130"/>
    <w:uiPriority w:val="99"/>
    <w:qFormat/>
    <w:pPr/>
    <w:rPr>
      <w:sz w:val="16"/>
    </w:rPr>
  </w:style>
  <w:style w:type="paragraph" w:styleId="Style32" w:customStyle="1">
    <w:name w:val="Содержимое врезки"/>
    <w:basedOn w:val="Standard"/>
    <w:uiPriority w:val="99"/>
    <w:qFormat/>
    <w:pPr/>
    <w:rPr>
      <w:rFonts w:eastAsia="Tahoma" w:cs="Noto Sans Devanagari"/>
      <w:lang w:eastAsia="zh-CN"/>
    </w:rPr>
  </w:style>
  <w:style w:type="paragraph" w:styleId="Style33" w:customStyle="1">
    <w:name w:val="Верхний и нижний колонтитулы"/>
    <w:basedOn w:val="Normal"/>
    <w:uiPriority w:val="99"/>
    <w:qFormat/>
    <w:pPr>
      <w:spacing w:lineRule="auto" w:line="264" w:before="0" w:after="160"/>
    </w:pPr>
    <w:rPr>
      <w:rFonts w:ascii="Calibri" w:hAnsi="Calibri" w:eastAsia="Tahoma" w:cs="Noto Sans Devanagari"/>
      <w:color w:val="000000"/>
      <w:sz w:val="22"/>
      <w:szCs w:val="20"/>
      <w:lang w:eastAsia="zh-CN" w:bidi="hi-IN"/>
    </w:rPr>
  </w:style>
  <w:style w:type="paragraph" w:styleId="33" w:customStyle="1">
    <w:name w:val="Верхний колонтитул3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Tahoma" w:cs="Mangal"/>
      <w:color w:val="000000"/>
      <w:sz w:val="22"/>
      <w:szCs w:val="20"/>
      <w:lang w:eastAsia="zh-CN" w:bidi="hi-IN"/>
    </w:rPr>
  </w:style>
  <w:style w:type="paragraph" w:styleId="34" w:customStyle="1">
    <w:name w:val="Нижний колонтитул3"/>
    <w:basedOn w:val="Normal"/>
    <w:uiPriority w:val="99"/>
    <w:semiHidden/>
    <w:unhideWhenUsed/>
    <w:qFormat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Tahoma" w:cs="Mangal"/>
      <w:color w:val="000000"/>
      <w:sz w:val="22"/>
      <w:szCs w:val="20"/>
      <w:lang w:eastAsia="zh-CN" w:bidi="hi-IN"/>
    </w:rPr>
  </w:style>
  <w:style w:type="paragraph" w:styleId="Standard" w:customStyle="1">
    <w:name w:val="Standard"/>
    <w:qFormat/>
    <w:pPr>
      <w:widowControl/>
      <w:bidi w:val="0"/>
      <w:spacing w:lineRule="auto" w:line="264" w:before="0" w:after="160"/>
      <w:jc w:val="left"/>
    </w:pPr>
    <w:rPr>
      <w:rFonts w:ascii="Calibri" w:hAnsi="Calibri" w:eastAsia="Calibri" w:cs="Calibri"/>
      <w:color w:val="000000"/>
      <w:kern w:val="0"/>
      <w:sz w:val="22"/>
      <w:szCs w:val="20"/>
      <w:lang w:eastAsia="ru-RU" w:bidi="hi-IN" w:val="ru-RU"/>
    </w:rPr>
  </w:style>
  <w:style w:type="paragraph" w:styleId="Style34" w:customStyle="1">
    <w:name w:val="Содержимое таблицы"/>
    <w:basedOn w:val="Standard"/>
    <w:uiPriority w:val="99"/>
    <w:qFormat/>
    <w:pPr>
      <w:widowControl w:val="false"/>
    </w:pPr>
    <w:rPr>
      <w:rFonts w:eastAsia="Tahoma" w:cs="Noto Sans Devanagari"/>
      <w:lang w:eastAsia="zh-CN"/>
    </w:rPr>
  </w:style>
  <w:style w:type="paragraph" w:styleId="Style35" w:customStyle="1">
    <w:name w:val="Заголовок таблицы"/>
    <w:basedOn w:val="Style34"/>
    <w:uiPriority w:val="99"/>
    <w:qFormat/>
    <w:pPr>
      <w:jc w:val="center"/>
    </w:pPr>
    <w:rPr>
      <w:b/>
    </w:rPr>
  </w:style>
  <w:style w:type="paragraph" w:styleId="ListLabel7" w:customStyle="1">
    <w:name w:val="ListLabel 7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ListLabel4" w:customStyle="1">
    <w:name w:val="ListLabel 4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ListLabel2" w:customStyle="1">
    <w:name w:val="ListLabel 2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132" w:customStyle="1">
    <w:name w:val="Просмотренная гиперссылка1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800000"/>
      <w:kern w:val="0"/>
      <w:sz w:val="22"/>
      <w:szCs w:val="20"/>
      <w:u w:val="single"/>
      <w:lang w:eastAsia="zh-CN" w:bidi="hi-IN" w:val="ru-RU"/>
    </w:rPr>
  </w:style>
  <w:style w:type="paragraph" w:styleId="35" w:customStyle="1">
    <w:name w:val="Основной шрифт абзаца3"/>
    <w:uiPriority w:val="99"/>
    <w:qFormat/>
    <w:pPr>
      <w:widowControl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eastAsia="zh-CN" w:bidi="hi-IN" w:val="ru-RU"/>
    </w:rPr>
  </w:style>
  <w:style w:type="paragraph" w:styleId="ListLabel6" w:customStyle="1">
    <w:name w:val="ListLabel 6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213" w:customStyle="1">
    <w:name w:val="Гиперссылка2"/>
    <w:uiPriority w:val="99"/>
    <w:qFormat/>
    <w:pPr>
      <w:widowControl w:val="fals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eastAsia="zh-CN" w:bidi="hi-IN" w:val="ru-RU"/>
    </w:rPr>
  </w:style>
  <w:style w:type="paragraph" w:styleId="Footnote1" w:customStyle="1">
    <w:name w:val="Footnote1"/>
    <w:basedOn w:val="Standard"/>
    <w:link w:val="Style15"/>
    <w:uiPriority w:val="99"/>
    <w:qFormat/>
    <w:pPr>
      <w:spacing w:lineRule="auto" w:line="240" w:before="0" w:after="0"/>
    </w:pPr>
    <w:rPr>
      <w:rFonts w:eastAsia="Tahoma" w:cs="Noto Sans Devanagari"/>
      <w:sz w:val="20"/>
      <w:lang w:eastAsia="zh-CN"/>
    </w:rPr>
  </w:style>
  <w:style w:type="paragraph" w:styleId="ListLabel8" w:customStyle="1">
    <w:name w:val="ListLabel 8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ListLabel5" w:customStyle="1">
    <w:name w:val="ListLabel 5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ListLabel9" w:customStyle="1">
    <w:name w:val="ListLabel 9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ListLabel3" w:customStyle="1">
    <w:name w:val="ListLabel 3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ListLabel10" w:customStyle="1">
    <w:name w:val="ListLabel 10"/>
    <w:uiPriority w:val="99"/>
    <w:qFormat/>
    <w:pPr>
      <w:widowControl w:val="false"/>
      <w:bidi w:val="0"/>
      <w:spacing w:before="0" w:after="0"/>
      <w:jc w:val="left"/>
    </w:pPr>
    <w:rPr>
      <w:rFonts w:ascii="Calibri" w:hAnsi="Calibri" w:eastAsia="Tahoma" w:cs="Noto Sans Devanagari"/>
      <w:color w:val="000000"/>
      <w:kern w:val="0"/>
      <w:sz w:val="22"/>
      <w:szCs w:val="20"/>
      <w:lang w:eastAsia="zh-CN" w:bidi="hi-IN" w:val="ru-RU"/>
    </w:rPr>
  </w:style>
  <w:style w:type="paragraph" w:styleId="Standard1" w:customStyle="1">
    <w:name w:val="Standard1"/>
    <w:uiPriority w:val="99"/>
    <w:qFormat/>
    <w:pPr>
      <w:widowControl/>
      <w:bidi w:val="0"/>
      <w:spacing w:lineRule="auto" w:line="264" w:before="0" w:after="160"/>
      <w:jc w:val="left"/>
    </w:pPr>
    <w:rPr>
      <w:rFonts w:ascii="Calibri" w:hAnsi="Calibri" w:eastAsia="Calibri" w:cs="Calibri"/>
      <w:color w:val="000000"/>
      <w:kern w:val="0"/>
      <w:sz w:val="22"/>
      <w:szCs w:val="20"/>
      <w:lang w:eastAsia="ru-RU" w:val="ru-RU" w:bidi="ar-SA"/>
    </w:rPr>
  </w:style>
  <w:style w:type="paragraph" w:styleId="Revision">
    <w:name w:val="Revision"/>
    <w:uiPriority w:val="99"/>
    <w:semiHidden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admonition-title" w:customStyle="1">
    <w:name w:val="admonition-title"/>
    <w:basedOn w:val="Normal"/>
    <w:uiPriority w:val="99"/>
    <w:qFormat/>
    <w:pPr>
      <w:spacing w:beforeAutospacing="1" w:afterAutospacing="1"/>
    </w:pPr>
    <w:rPr/>
  </w:style>
  <w:style w:type="numbering" w:styleId="Style36" w:customStyle="1">
    <w:name w:val="Без списка"/>
    <w:uiPriority w:val="99"/>
    <w:semiHidden/>
    <w:unhideWhenUsed/>
    <w:qFormat/>
  </w:style>
  <w:style w:type="numbering" w:styleId="133" w:customStyle="1">
    <w:name w:val="Нет списка1"/>
    <w:qFormat/>
  </w:style>
  <w:style w:type="numbering" w:styleId="WW8Num240" w:customStyle="1">
    <w:name w:val="WW8Num240"/>
    <w:qFormat/>
  </w:style>
  <w:style w:type="numbering" w:styleId="WW8Num241" w:customStyle="1">
    <w:name w:val="WW8Num241"/>
    <w:qFormat/>
  </w:style>
  <w:style w:type="numbering" w:styleId="WW8Num242" w:customStyle="1">
    <w:name w:val="WW8Num242"/>
    <w:qFormat/>
  </w:style>
  <w:style w:type="numbering" w:styleId="WW8Num243" w:customStyle="1">
    <w:name w:val="WW8Num243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1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6BFD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A6BFD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ABB5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9ABB5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9D0DE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99D0DE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396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FAC396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3D69B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C3D69B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2CCDC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92CCDC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090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FAC090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ff">
    <w:name w:val="Table Grid"/>
    <w:basedOn w:val="a2"/>
    <w:uiPriority w:val="5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1">
    <w:name w:val="Сетка таблицы12"/>
    <w:uiPriority w:val="39"/>
    <w:qFormat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rPr>
      <w:lang w:eastAsia="zh-CN" w:bidi="hi-I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D03322-E38F-48D5-90DA-9D4FA49F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LibreOffice/24.8.4.1$Linux_X86_64 LibreOffice_project/480$Build-1</Application>
  <AppVersion>15.0000</AppVersion>
  <Pages>8</Pages>
  <Words>3027</Words>
  <Characters>21680</Characters>
  <CharactersWithSpaces>24786</CharactersWithSpaces>
  <Paragraphs>246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2026-10-08T12:11:00Z</dcterms:created>
  <dc:creator>Канчуга</dc:creator>
  <dc:description/>
  <dc:language>ru-RU</dc:language>
  <cp:lastModifiedBy/>
  <dcterms:modified xsi:type="dcterms:W3CDTF">2026-10-15T14:54:48Z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