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Оказание услуг</w:t>
      </w:r>
      <w:r w:rsidRPr="004B6DFB" w:rsidR="00D65C61">
        <w:rPr>
          <w:szCs w:val="28"/>
        </w:rPr>
        <w:t xml:space="preserve"> на 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 также на оказание услуг по сопровождению и технической поддержке</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58.29.50.000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медицинской информационной системы «Ариадна» (МИС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Месяц</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