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85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652"/>
        <w:gridCol w:w="6202"/>
      </w:tblGrid>
      <w:tr>
        <w:trPr/>
        <w:tc>
          <w:tcPr>
            <w:tcW w:w="3652" w:type="dxa"/>
            <w:tcBorders/>
            <w:shd w:color="auto" w:fill="auto" w:val="clear"/>
          </w:tcPr>
          <w:p>
            <w:pPr>
              <w:pStyle w:val="Normal"/>
              <w:widowControl w:val="false"/>
              <w:tabs>
                <w:tab w:val="clear" w:pos="708"/>
                <w:tab w:val="left" w:pos="567" w:leader="none"/>
              </w:tabs>
              <w:ind w:firstLine="567"/>
              <w:jc w:val="center"/>
              <w:rPr>
                <w:rFonts w:eastAsia="Calibri" w:eastAsiaTheme="minorHAnsi"/>
                <w:bCs/>
                <w:sz w:val="22"/>
                <w:szCs w:val="22"/>
                <w:lang w:eastAsia="en-US"/>
              </w:rPr>
            </w:pPr>
            <w:r>
              <w:rPr>
                <w:rFonts w:eastAsia="Calibri" w:eastAsiaTheme="minorHAnsi"/>
                <w:bCs/>
                <w:sz w:val="22"/>
                <w:szCs w:val="22"/>
                <w:lang w:eastAsia="en-US"/>
              </w:rPr>
            </w:r>
          </w:p>
        </w:tc>
        <w:tc>
          <w:tcPr>
            <w:tcW w:w="6202" w:type="dxa"/>
            <w:tcBorders/>
            <w:shd w:color="auto" w:fill="auto" w:val="clear"/>
          </w:tcPr>
          <w:p>
            <w:pPr>
              <w:pStyle w:val="Normal"/>
              <w:widowControl w:val="false"/>
              <w:tabs>
                <w:tab w:val="clear" w:pos="708"/>
                <w:tab w:val="left" w:pos="567" w:leader="none"/>
              </w:tabs>
              <w:ind w:firstLine="567"/>
              <w:jc w:val="right"/>
              <w:rPr>
                <w:rFonts w:eastAsia="Calibri" w:eastAsiaTheme="minorHAnsi"/>
                <w:i/>
                <w:i/>
                <w:sz w:val="22"/>
                <w:szCs w:val="22"/>
                <w:lang w:eastAsia="en-US"/>
              </w:rPr>
            </w:pPr>
            <w:r>
              <w:rPr>
                <w:rFonts w:eastAsia="Calibri" w:eastAsiaTheme="minorHAnsi"/>
                <w:i/>
                <w:sz w:val="22"/>
                <w:szCs w:val="22"/>
                <w:lang w:eastAsia="en-US"/>
              </w:rPr>
              <w:t xml:space="preserve"> </w:t>
            </w:r>
            <w:r>
              <w:rPr>
                <w:rFonts w:eastAsia="Calibri" w:eastAsiaTheme="minorHAnsi"/>
                <w:i/>
                <w:sz w:val="22"/>
                <w:szCs w:val="22"/>
                <w:lang w:eastAsia="en-US"/>
              </w:rPr>
              <w:t xml:space="preserve">Приложение № 4 </w:t>
            </w:r>
          </w:p>
          <w:p>
            <w:pPr>
              <w:pStyle w:val="Normal"/>
              <w:widowControl w:val="false"/>
              <w:tabs>
                <w:tab w:val="clear" w:pos="708"/>
                <w:tab w:val="left" w:pos="567" w:leader="none"/>
              </w:tabs>
              <w:ind w:firstLine="567"/>
              <w:jc w:val="right"/>
              <w:rPr>
                <w:rFonts w:eastAsia="Calibri" w:eastAsiaTheme="minorHAnsi"/>
                <w:sz w:val="22"/>
                <w:szCs w:val="22"/>
                <w:lang w:eastAsia="en-US"/>
              </w:rPr>
            </w:pPr>
            <w:r>
              <w:rPr>
                <w:rFonts w:eastAsia="Calibri" w:eastAsiaTheme="minorHAnsi"/>
                <w:i/>
                <w:sz w:val="22"/>
                <w:szCs w:val="22"/>
                <w:lang w:eastAsia="en-US"/>
              </w:rPr>
              <w:t>к извещению об осуществлении закупки</w:t>
            </w:r>
          </w:p>
        </w:tc>
      </w:tr>
    </w:tbl>
    <w:p>
      <w:pPr>
        <w:pStyle w:val="Normal"/>
        <w:tabs>
          <w:tab w:val="clear" w:pos="708"/>
          <w:tab w:val="left" w:pos="567" w:leader="none"/>
        </w:tabs>
        <w:ind w:left="-284" w:firstLine="851"/>
        <w:jc w:val="center"/>
        <w:rPr>
          <w:rFonts w:eastAsia="Calibri" w:eastAsiaTheme="minorHAnsi"/>
          <w:b/>
          <w:b/>
          <w:sz w:val="22"/>
          <w:szCs w:val="22"/>
          <w:lang w:eastAsia="en-US"/>
        </w:rPr>
      </w:pPr>
      <w:r>
        <w:rPr>
          <w:rFonts w:eastAsia="Calibri" w:eastAsiaTheme="minorHAnsi"/>
          <w:b/>
          <w:sz w:val="22"/>
          <w:szCs w:val="22"/>
          <w:lang w:eastAsia="en-US"/>
        </w:rPr>
      </w:r>
      <w:bookmarkStart w:id="0" w:name="_ref_21031203"/>
      <w:bookmarkStart w:id="1" w:name="_title_1"/>
      <w:bookmarkStart w:id="2" w:name="_ref_21031203"/>
      <w:bookmarkStart w:id="3" w:name="_title_1"/>
      <w:bookmarkEnd w:id="2"/>
      <w:bookmarkEnd w:id="3"/>
    </w:p>
    <w:p>
      <w:pPr>
        <w:pStyle w:val="Normal"/>
        <w:tabs>
          <w:tab w:val="clear" w:pos="708"/>
          <w:tab w:val="left" w:pos="567" w:leader="none"/>
        </w:tabs>
        <w:ind w:left="-284" w:firstLine="851"/>
        <w:jc w:val="center"/>
        <w:rPr>
          <w:rFonts w:eastAsia="Calibri" w:eastAsiaTheme="minorHAnsi"/>
          <w:b/>
          <w:b/>
          <w:sz w:val="22"/>
          <w:szCs w:val="22"/>
          <w:lang w:eastAsia="en-US"/>
        </w:rPr>
      </w:pPr>
      <w:r>
        <w:rPr>
          <w:rFonts w:eastAsia="Calibri" w:eastAsiaTheme="minorHAnsi"/>
          <w:b/>
          <w:sz w:val="22"/>
          <w:szCs w:val="22"/>
          <w:lang w:eastAsia="en-US"/>
        </w:rPr>
      </w:r>
    </w:p>
    <w:p>
      <w:pPr>
        <w:pStyle w:val="Normal"/>
        <w:tabs>
          <w:tab w:val="clear" w:pos="708"/>
          <w:tab w:val="left" w:pos="567" w:leader="none"/>
        </w:tabs>
        <w:ind w:left="-284" w:firstLine="851"/>
        <w:jc w:val="center"/>
        <w:rPr>
          <w:rFonts w:eastAsia="Calibri" w:eastAsiaTheme="minorHAnsi"/>
          <w:b/>
          <w:b/>
          <w:sz w:val="28"/>
          <w:szCs w:val="28"/>
          <w:lang w:eastAsia="en-US"/>
        </w:rPr>
      </w:pPr>
      <w:r>
        <w:rPr>
          <w:rFonts w:eastAsia="Calibri" w:eastAsiaTheme="minorHAnsi"/>
          <w:b/>
          <w:sz w:val="28"/>
          <w:szCs w:val="28"/>
          <w:lang w:eastAsia="en-US"/>
        </w:rPr>
        <w:t xml:space="preserve">Проект договора на оказание услуг </w:t>
      </w:r>
      <w:r>
        <w:rPr>
          <w:b/>
        </w:rPr>
        <w:t>____________</w:t>
      </w:r>
    </w:p>
    <w:p>
      <w:pPr>
        <w:pStyle w:val="Normal"/>
        <w:widowControl w:val="false"/>
        <w:jc w:val="both"/>
        <w:rPr>
          <w:rFonts w:eastAsia="" w:eastAsiaTheme="minorEastAsia"/>
        </w:rPr>
      </w:pPr>
      <w:r>
        <w:rPr>
          <w:rFonts w:eastAsia="" w:eastAsiaTheme="minorEastAsia"/>
        </w:rPr>
      </w:r>
    </w:p>
    <w:p>
      <w:pPr>
        <w:pStyle w:val="Normal"/>
        <w:widowControl w:val="false"/>
        <w:jc w:val="both"/>
        <w:rPr>
          <w:rFonts w:eastAsia="" w:eastAsiaTheme="minorEastAsia"/>
        </w:rPr>
      </w:pPr>
      <w:r>
        <w:rPr>
          <w:rFonts w:eastAsia="" w:eastAsiaTheme="minorEastAsia"/>
        </w:rPr>
        <w:t xml:space="preserve">г. Владимир                     </w:t>
        <w:tab/>
        <w:tab/>
        <w:tab/>
        <w:tab/>
        <w:t xml:space="preserve">         </w:t>
        <w:tab/>
        <w:tab/>
        <w:t xml:space="preserve">                 «__» __________ 2026 г.</w:t>
      </w:r>
    </w:p>
    <w:p>
      <w:pPr>
        <w:pStyle w:val="Normal"/>
        <w:widowControl w:val="false"/>
        <w:ind w:firstLine="540"/>
        <w:jc w:val="both"/>
        <w:rPr>
          <w:rFonts w:eastAsia="" w:eastAsiaTheme="minorEastAsia"/>
        </w:rPr>
      </w:pPr>
      <w:r>
        <w:rPr>
          <w:rFonts w:eastAsia="" w:eastAsiaTheme="minorEastAsia"/>
        </w:rPr>
      </w:r>
    </w:p>
    <w:p>
      <w:pPr>
        <w:pStyle w:val="Normal"/>
        <w:widowControl w:val="false"/>
        <w:spacing w:lineRule="atLeast" w:line="240"/>
        <w:ind w:left="-284" w:firstLine="568"/>
        <w:jc w:val="both"/>
        <w:rPr/>
      </w:pPr>
      <w:bookmarkStart w:id="4" w:name="_Hlk151103912"/>
      <w:r>
        <w:rPr/>
        <w:t>Государственное бюджетное учреждение здравоохранения Владимирской области «Центральная поликлиника г. Владимира»</w:t>
      </w:r>
      <w:bookmarkEnd w:id="4"/>
      <w:r>
        <w:rPr/>
        <w:t xml:space="preserve"> (ГБУЗ ВО «ЦП г. Владимира»), далее именуемый "Заказчик", в лице главного врача Овчинниковой Елены Васильевны, действующего (-ей) в соответствии с Уставом, с одной стороны, и __________, именуемое в дальнейшем «Исполнитель», в лице __________, действующего на основании __________, с другой стороны, именуемые совместно «Стороны» и каждый по отдельности «сторона»,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гражданско-правовой договор (далее – Договор, Контракт) по итогам проведения ___________ в соответствии с протоколом от «__» _____________ года           № ____________, ИКЗ 262332810158033270100101520016202244</w:t>
      </w:r>
      <w:r>
        <w:rPr>
          <w:shd w:fill="FAFAFA" w:val="clear"/>
        </w:rPr>
        <w:t xml:space="preserve"> </w:t>
      </w:r>
      <w:r>
        <w:rPr/>
        <w:t>о нижеследующем:</w:t>
      </w:r>
    </w:p>
    <w:p>
      <w:pPr>
        <w:pStyle w:val="Normal"/>
        <w:widowControl w:val="false"/>
        <w:spacing w:lineRule="atLeast" w:line="240"/>
        <w:ind w:left="-284" w:firstLine="568"/>
        <w:jc w:val="both"/>
        <w:rPr>
          <w:rFonts w:eastAsia="" w:eastAsiaTheme="minorEastAsia"/>
        </w:rPr>
      </w:pPr>
      <w:r>
        <w:rPr>
          <w:rFonts w:eastAsia="" w:eastAsiaTheme="minorEastAsia"/>
        </w:rPr>
      </w:r>
    </w:p>
    <w:p>
      <w:pPr>
        <w:pStyle w:val="ListParagraph"/>
        <w:widowControl w:val="false"/>
        <w:numPr>
          <w:ilvl w:val="0"/>
          <w:numId w:val="2"/>
        </w:numPr>
        <w:spacing w:lineRule="atLeast" w:line="240"/>
        <w:ind w:left="-284" w:firstLine="568"/>
        <w:jc w:val="center"/>
        <w:outlineLvl w:val="1"/>
        <w:rPr>
          <w:rFonts w:eastAsia="" w:eastAsiaTheme="minorEastAsia"/>
          <w:b/>
          <w:b/>
        </w:rPr>
      </w:pPr>
      <w:r>
        <w:rPr>
          <w:rFonts w:eastAsia="" w:eastAsiaTheme="minorEastAsia"/>
          <w:b/>
        </w:rPr>
        <w:t>Предмет Контракта</w:t>
      </w:r>
    </w:p>
    <w:p>
      <w:pPr>
        <w:pStyle w:val="ListParagraph"/>
        <w:numPr>
          <w:ilvl w:val="1"/>
          <w:numId w:val="2"/>
        </w:numPr>
        <w:ind w:left="-142" w:firstLine="284"/>
        <w:jc w:val="both"/>
        <w:rPr>
          <w:rFonts w:eastAsia="Calibri" w:eastAsiaTheme="minorHAnsi"/>
          <w:lang w:eastAsia="en-US"/>
        </w:rPr>
      </w:pPr>
      <w:r>
        <w:rPr/>
        <w:t>Исполнитель по заданию Заказчика обязуется в установленный Контрактом срок о</w:t>
      </w:r>
      <w:r>
        <w:rPr>
          <w:b/>
        </w:rPr>
        <w:t xml:space="preserve">казать услуги услуг технической поддержке информационных технологий (услуги по сервисному обслуживанию программных средств системы "1С: Предприятие 8") </w:t>
      </w:r>
      <w:r>
        <w:rPr>
          <w:bCs/>
        </w:rPr>
        <w:t xml:space="preserve">(КТРУ: 62.02.30.000-00000002) </w:t>
      </w:r>
      <w:r>
        <w:rPr/>
        <w:t xml:space="preserve"> (далее - услуги) </w:t>
      </w:r>
      <w:r>
        <w:rPr>
          <w:bCs/>
        </w:rPr>
        <w:t>согласно</w:t>
      </w:r>
      <w:r>
        <w:rPr/>
        <w:t xml:space="preserve"> Приложению № 1 («Задание на оказание услуг»), и сдать их результат Заказчику, а Заказчик обязуется принять результат оказанных услуг и оплатить его.</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ListParagraph"/>
        <w:widowControl w:val="false"/>
        <w:numPr>
          <w:ilvl w:val="0"/>
          <w:numId w:val="2"/>
        </w:numPr>
        <w:tabs>
          <w:tab w:val="clear" w:pos="708"/>
          <w:tab w:val="left" w:pos="1418" w:leader="none"/>
        </w:tabs>
        <w:spacing w:lineRule="atLeast" w:line="240"/>
        <w:ind w:left="-284" w:firstLine="568"/>
        <w:jc w:val="center"/>
        <w:outlineLvl w:val="1"/>
        <w:rPr>
          <w:rFonts w:eastAsia="" w:eastAsiaTheme="minorEastAsia"/>
          <w:b/>
          <w:b/>
        </w:rPr>
      </w:pPr>
      <w:r>
        <w:rPr>
          <w:rFonts w:eastAsia="" w:eastAsiaTheme="minorEastAsia"/>
          <w:b/>
        </w:rPr>
        <w:t>Условия оказания услуг</w:t>
      </w:r>
    </w:p>
    <w:p>
      <w:pPr>
        <w:pStyle w:val="ListParagraph"/>
        <w:widowControl w:val="false"/>
        <w:numPr>
          <w:ilvl w:val="1"/>
          <w:numId w:val="2"/>
        </w:numPr>
        <w:tabs>
          <w:tab w:val="clear" w:pos="708"/>
          <w:tab w:val="left" w:pos="0" w:leader="none"/>
        </w:tabs>
        <w:spacing w:lineRule="atLeast" w:line="240"/>
        <w:ind w:left="-284" w:firstLine="568"/>
        <w:jc w:val="both"/>
        <w:outlineLvl w:val="1"/>
        <w:rPr>
          <w:rFonts w:eastAsia="" w:eastAsiaTheme="minorEastAsia"/>
        </w:rPr>
      </w:pPr>
      <w:r>
        <w:rPr>
          <w:rFonts w:eastAsia="" w:eastAsiaTheme="minorEastAsia"/>
        </w:rPr>
        <w:t>Услуги оказываются Исполнителем в соответствии с требованиями Задание на оказание услуг (приложение № 1),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pPr>
        <w:pStyle w:val="ListParagraph"/>
        <w:widowControl w:val="false"/>
        <w:numPr>
          <w:ilvl w:val="1"/>
          <w:numId w:val="2"/>
        </w:numPr>
        <w:tabs>
          <w:tab w:val="clear" w:pos="708"/>
          <w:tab w:val="left" w:pos="0" w:leader="none"/>
        </w:tabs>
        <w:spacing w:lineRule="atLeast" w:line="240"/>
        <w:ind w:left="-284" w:firstLine="568"/>
        <w:jc w:val="both"/>
        <w:outlineLvl w:val="1"/>
        <w:rPr>
          <w:rFonts w:eastAsia="" w:eastAsiaTheme="minorEastAsia"/>
          <w:shd w:fill="auto" w:val="clear"/>
        </w:rPr>
      </w:pPr>
      <w:r>
        <w:rPr>
          <w:rFonts w:eastAsia="" w:eastAsiaTheme="minorEastAsia"/>
          <w:shd w:fill="auto" w:val="clear"/>
        </w:rPr>
        <w:t>При исполнении контракта замена товара поставляемого при оказании закупаемых услуг на происходящий из иностранного государства товар, в отношении которого установлен запрет, не допускается.</w:t>
      </w:r>
    </w:p>
    <w:p>
      <w:pPr>
        <w:pStyle w:val="ListParagraph"/>
        <w:widowControl w:val="false"/>
        <w:numPr>
          <w:ilvl w:val="0"/>
          <w:numId w:val="0"/>
        </w:numPr>
        <w:spacing w:lineRule="atLeast" w:line="240"/>
        <w:ind w:left="284" w:hanging="0"/>
        <w:jc w:val="both"/>
        <w:outlineLvl w:val="1"/>
        <w:rPr>
          <w:rFonts w:eastAsia="" w:eastAsiaTheme="minorEastAsia"/>
          <w:shd w:fill="auto" w:val="clear"/>
        </w:rPr>
      </w:pPr>
      <w:r>
        <w:rPr>
          <w:rFonts w:eastAsia="" w:eastAsiaTheme="minorEastAsia"/>
          <w:shd w:fill="auto" w:val="clear"/>
        </w:rPr>
        <w:t>Информация о реестровой записи товара поставляемого при оказании закупаемых услуг:</w:t>
      </w:r>
    </w:p>
    <w:p>
      <w:pPr>
        <w:pStyle w:val="ListParagraph"/>
        <w:widowControl w:val="false"/>
        <w:numPr>
          <w:ilvl w:val="0"/>
          <w:numId w:val="0"/>
        </w:numPr>
        <w:spacing w:lineRule="atLeast" w:line="240"/>
        <w:ind w:left="284" w:hanging="0"/>
        <w:jc w:val="both"/>
        <w:outlineLvl w:val="1"/>
        <w:rPr>
          <w:rFonts w:eastAsia="" w:eastAsiaTheme="minorEastAsia"/>
          <w:shd w:fill="auto" w:val="clear"/>
        </w:rPr>
      </w:pPr>
      <w:r>
        <w:rPr>
          <w:rFonts w:eastAsia="" w:eastAsiaTheme="minorEastAsia"/>
          <w:shd w:fill="auto" w:val="clear"/>
        </w:rPr>
        <w:t>-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данных______________;</w:t>
      </w:r>
    </w:p>
    <w:p>
      <w:pPr>
        <w:pStyle w:val="ListParagraph"/>
        <w:widowControl w:val="false"/>
        <w:numPr>
          <w:ilvl w:val="0"/>
          <w:numId w:val="0"/>
        </w:numPr>
        <w:spacing w:lineRule="atLeast" w:line="240"/>
        <w:ind w:left="284" w:hanging="0"/>
        <w:jc w:val="both"/>
        <w:outlineLvl w:val="1"/>
        <w:rPr>
          <w:rFonts w:eastAsia="" w:eastAsiaTheme="minorEastAsia"/>
          <w:shd w:fill="auto" w:val="clear"/>
        </w:rPr>
      </w:pPr>
      <w:r>
        <w:rPr>
          <w:rFonts w:eastAsia="" w:eastAsiaTheme="minorEastAsia"/>
          <w:shd w:fill="auto" w:val="clear"/>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Федерации______________.</w:t>
      </w:r>
    </w:p>
    <w:p>
      <w:pPr>
        <w:pStyle w:val="Normal"/>
        <w:widowControl w:val="false"/>
        <w:numPr>
          <w:ilvl w:val="0"/>
          <w:numId w:val="0"/>
        </w:numPr>
        <w:tabs>
          <w:tab w:val="clear" w:pos="708"/>
          <w:tab w:val="left" w:pos="0" w:leader="none"/>
        </w:tabs>
        <w:spacing w:lineRule="atLeast" w:line="240"/>
        <w:ind w:left="-284" w:hanging="0"/>
        <w:jc w:val="both"/>
        <w:outlineLvl w:val="1"/>
        <w:rPr>
          <w:rFonts w:eastAsia="" w:eastAsiaTheme="minorEastAsia"/>
        </w:rPr>
      </w:pPr>
      <w:r>
        <w:rPr>
          <w:rFonts w:eastAsia="" w:eastAsiaTheme="minorEastAsia"/>
        </w:rPr>
        <w:tab/>
        <w:tab/>
      </w:r>
    </w:p>
    <w:p>
      <w:pPr>
        <w:pStyle w:val="Normal"/>
        <w:widowControl w:val="false"/>
        <w:numPr>
          <w:ilvl w:val="0"/>
          <w:numId w:val="0"/>
        </w:numPr>
        <w:spacing w:lineRule="atLeast" w:line="240"/>
        <w:ind w:left="-284" w:firstLine="568"/>
        <w:jc w:val="both"/>
        <w:outlineLvl w:val="1"/>
        <w:rPr>
          <w:rFonts w:eastAsia="" w:eastAsiaTheme="minorEastAsia"/>
          <w:b/>
          <w:b/>
        </w:rPr>
      </w:pPr>
      <w:r>
        <w:rPr>
          <w:rFonts w:eastAsia="" w:eastAsiaTheme="minorEastAsia"/>
          <w:b/>
        </w:rPr>
      </w:r>
    </w:p>
    <w:p>
      <w:pPr>
        <w:pStyle w:val="ListParagraph"/>
        <w:widowControl w:val="false"/>
        <w:numPr>
          <w:ilvl w:val="0"/>
          <w:numId w:val="2"/>
        </w:numPr>
        <w:spacing w:lineRule="atLeast" w:line="240"/>
        <w:ind w:left="-284" w:firstLine="568"/>
        <w:jc w:val="center"/>
        <w:outlineLvl w:val="1"/>
        <w:rPr>
          <w:rFonts w:eastAsia="" w:eastAsiaTheme="minorEastAsia"/>
          <w:b/>
          <w:b/>
        </w:rPr>
      </w:pPr>
      <w:r>
        <w:rPr>
          <w:rFonts w:eastAsia="" w:eastAsiaTheme="minorEastAsia"/>
          <w:b/>
        </w:rPr>
        <w:t>Взаимодействие сторон</w:t>
      </w:r>
    </w:p>
    <w:p>
      <w:pPr>
        <w:pStyle w:val="Normal"/>
        <w:widowControl w:val="false"/>
        <w:numPr>
          <w:ilvl w:val="0"/>
          <w:numId w:val="0"/>
        </w:numPr>
        <w:spacing w:lineRule="atLeast" w:line="240"/>
        <w:ind w:left="-284" w:firstLine="568"/>
        <w:jc w:val="both"/>
        <w:outlineLvl w:val="1"/>
        <w:rPr/>
      </w:pPr>
      <w:r>
        <w:rPr/>
        <w:t>Исполнитель вправе:</w:t>
      </w:r>
    </w:p>
    <w:p>
      <w:pPr>
        <w:pStyle w:val="Normal"/>
        <w:widowControl w:val="false"/>
        <w:numPr>
          <w:ilvl w:val="0"/>
          <w:numId w:val="0"/>
        </w:numPr>
        <w:spacing w:lineRule="atLeast" w:line="240"/>
        <w:ind w:left="-284" w:firstLine="568"/>
        <w:jc w:val="both"/>
        <w:outlineLvl w:val="1"/>
        <w:rPr/>
      </w:pPr>
      <w:r>
        <w:rPr/>
        <w:t>а) требовать своевременной оплаты на условиях, установленных Контрактом, надлежащим образом оказанных и принятых Заказчиком услуг;</w:t>
      </w:r>
    </w:p>
    <w:p>
      <w:pPr>
        <w:pStyle w:val="Normal"/>
        <w:widowControl w:val="false"/>
        <w:numPr>
          <w:ilvl w:val="0"/>
          <w:numId w:val="0"/>
        </w:numPr>
        <w:spacing w:lineRule="atLeast" w:line="240"/>
        <w:ind w:left="-284" w:firstLine="568"/>
        <w:jc w:val="both"/>
        <w:outlineLvl w:val="1"/>
        <w:rPr/>
      </w:pPr>
      <w:r>
        <w:rPr/>
        <w:t xml:space="preserve">б) принять решение об одностороннем отказе от исполнения Контракта в соответствии с гражданским законодательством; </w:t>
      </w:r>
    </w:p>
    <w:p>
      <w:pPr>
        <w:pStyle w:val="Normal"/>
        <w:widowControl w:val="false"/>
        <w:numPr>
          <w:ilvl w:val="0"/>
          <w:numId w:val="0"/>
        </w:numPr>
        <w:spacing w:lineRule="atLeast" w:line="240"/>
        <w:ind w:left="-284" w:firstLine="568"/>
        <w:jc w:val="both"/>
        <w:outlineLvl w:val="1"/>
        <w:rPr/>
      </w:pPr>
      <w:r>
        <w:rPr/>
        <w:t>в) по согласованию с Заказчиком (путём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 контрактной системе);</w:t>
      </w:r>
    </w:p>
    <w:p>
      <w:pPr>
        <w:pStyle w:val="Normal"/>
        <w:widowControl w:val="false"/>
        <w:numPr>
          <w:ilvl w:val="0"/>
          <w:numId w:val="0"/>
        </w:numPr>
        <w:spacing w:lineRule="atLeast" w:line="240"/>
        <w:ind w:left="-284" w:firstLine="568"/>
        <w:jc w:val="both"/>
        <w:outlineLvl w:val="1"/>
        <w:rPr/>
      </w:pPr>
      <w:r>
        <w:rPr/>
        <w:t>г) требовать возмещения убытков, уплаты неустоек (штрафов, пеней) в соответствии с разделом 8 Контракта.</w:t>
      </w:r>
    </w:p>
    <w:p>
      <w:pPr>
        <w:pStyle w:val="Normal"/>
        <w:widowControl w:val="false"/>
        <w:numPr>
          <w:ilvl w:val="0"/>
          <w:numId w:val="0"/>
        </w:numPr>
        <w:spacing w:lineRule="atLeast" w:line="240"/>
        <w:ind w:left="-284" w:firstLine="568"/>
        <w:jc w:val="both"/>
        <w:outlineLvl w:val="1"/>
        <w:rPr/>
      </w:pPr>
      <w:r>
        <w:rPr/>
        <w:t>Исполнитель обязан:</w:t>
      </w:r>
    </w:p>
    <w:p>
      <w:pPr>
        <w:pStyle w:val="Normal"/>
        <w:widowControl w:val="false"/>
        <w:numPr>
          <w:ilvl w:val="0"/>
          <w:numId w:val="0"/>
        </w:numPr>
        <w:spacing w:lineRule="atLeast" w:line="240"/>
        <w:ind w:left="-284" w:firstLine="568"/>
        <w:jc w:val="both"/>
        <w:outlineLvl w:val="1"/>
        <w:rPr/>
      </w:pPr>
      <w:r>
        <w:rPr/>
        <w:t>а) оказать услуги в соответствии с техническим заданием в предусмотренный Контрактом срок;</w:t>
      </w:r>
    </w:p>
    <w:p>
      <w:pPr>
        <w:pStyle w:val="Normal"/>
        <w:widowControl w:val="false"/>
        <w:numPr>
          <w:ilvl w:val="0"/>
          <w:numId w:val="0"/>
        </w:numPr>
        <w:spacing w:lineRule="atLeast" w:line="240"/>
        <w:ind w:left="-284" w:firstLine="568"/>
        <w:jc w:val="both"/>
        <w:outlineLvl w:val="1"/>
        <w:rPr/>
      </w:pPr>
      <w:r>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Normal"/>
        <w:widowControl w:val="false"/>
        <w:numPr>
          <w:ilvl w:val="0"/>
          <w:numId w:val="0"/>
        </w:numPr>
        <w:spacing w:lineRule="atLeast" w:line="240"/>
        <w:ind w:left="-284" w:firstLine="568"/>
        <w:jc w:val="both"/>
        <w:outlineLvl w:val="1"/>
        <w:rPr/>
      </w:pPr>
      <w:r>
        <w:rPr/>
        <w:t>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Normal"/>
        <w:widowControl w:val="false"/>
        <w:numPr>
          <w:ilvl w:val="0"/>
          <w:numId w:val="0"/>
        </w:numPr>
        <w:spacing w:lineRule="atLeast" w:line="240"/>
        <w:ind w:left="-284" w:firstLine="568"/>
        <w:jc w:val="both"/>
        <w:outlineLvl w:val="1"/>
        <w:rPr/>
      </w:pPr>
      <w:r>
        <w:rPr/>
        <w:t>г) обеспечить за свой счёт устранение недостатков, выявленных при приёмке Заказчиком оказанных услуг (этапов оказания услуг – при наличии этапов);</w:t>
      </w:r>
    </w:p>
    <w:p>
      <w:pPr>
        <w:pStyle w:val="Normal"/>
        <w:widowControl w:val="false"/>
        <w:numPr>
          <w:ilvl w:val="0"/>
          <w:numId w:val="0"/>
        </w:numPr>
        <w:spacing w:lineRule="atLeast" w:line="240"/>
        <w:ind w:left="-284" w:firstLine="568"/>
        <w:jc w:val="both"/>
        <w:outlineLvl w:val="1"/>
        <w:rPr/>
      </w:pPr>
      <w:r>
        <w:rPr/>
        <w:t>Заказчик вправе:</w:t>
      </w:r>
    </w:p>
    <w:p>
      <w:pPr>
        <w:pStyle w:val="Normal"/>
        <w:widowControl w:val="false"/>
        <w:numPr>
          <w:ilvl w:val="0"/>
          <w:numId w:val="0"/>
        </w:numPr>
        <w:spacing w:lineRule="atLeast" w:line="240"/>
        <w:ind w:left="-284" w:firstLine="568"/>
        <w:jc w:val="both"/>
        <w:outlineLvl w:val="1"/>
        <w:rPr/>
      </w:pPr>
      <w:r>
        <w:rPr/>
        <w:t>а) требовать от Исполнителя надлежащего исполнения обязательств, установленных Контрактом;</w:t>
      </w:r>
    </w:p>
    <w:p>
      <w:pPr>
        <w:pStyle w:val="Normal"/>
        <w:widowControl w:val="false"/>
        <w:numPr>
          <w:ilvl w:val="0"/>
          <w:numId w:val="0"/>
        </w:numPr>
        <w:spacing w:lineRule="atLeast" w:line="240"/>
        <w:ind w:left="-284" w:firstLine="568"/>
        <w:jc w:val="both"/>
        <w:outlineLvl w:val="1"/>
        <w:rPr/>
      </w:pPr>
      <w:r>
        <w:rPr/>
        <w:t>б) требовать от Исполнителя своевременного устранения недостатков, выявленных как в ходе приёмки, так и в течение гарантийного периода (при наличии);</w:t>
      </w:r>
    </w:p>
    <w:p>
      <w:pPr>
        <w:pStyle w:val="Normal"/>
        <w:widowControl w:val="false"/>
        <w:numPr>
          <w:ilvl w:val="0"/>
          <w:numId w:val="0"/>
        </w:numPr>
        <w:spacing w:lineRule="atLeast" w:line="240"/>
        <w:ind w:left="-284" w:firstLine="568"/>
        <w:jc w:val="both"/>
        <w:outlineLvl w:val="1"/>
        <w:rPr/>
      </w:pPr>
      <w:r>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pPr>
        <w:pStyle w:val="Normal"/>
        <w:widowControl w:val="false"/>
        <w:numPr>
          <w:ilvl w:val="0"/>
          <w:numId w:val="0"/>
        </w:numPr>
        <w:spacing w:lineRule="atLeast" w:line="240"/>
        <w:ind w:left="-284" w:firstLine="568"/>
        <w:jc w:val="both"/>
        <w:outlineLvl w:val="1"/>
        <w:rPr/>
      </w:pPr>
      <w:r>
        <w:rPr/>
        <w:t>г) требовать возмещения убытков в соответствии с разделом 8 Контракта, причинённых по вине Исполнителя;</w:t>
      </w:r>
    </w:p>
    <w:p>
      <w:pPr>
        <w:pStyle w:val="Normal"/>
        <w:widowControl w:val="false"/>
        <w:numPr>
          <w:ilvl w:val="0"/>
          <w:numId w:val="0"/>
        </w:numPr>
        <w:spacing w:lineRule="atLeast" w:line="240"/>
        <w:ind w:left="-284" w:firstLine="568"/>
        <w:jc w:val="both"/>
        <w:outlineLvl w:val="1"/>
        <w:rPr/>
      </w:pPr>
      <w:r>
        <w:rPr/>
        <w:t>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законом о контрактной системе;</w:t>
      </w:r>
    </w:p>
    <w:p>
      <w:pPr>
        <w:pStyle w:val="Normal"/>
        <w:widowControl w:val="false"/>
        <w:numPr>
          <w:ilvl w:val="0"/>
          <w:numId w:val="0"/>
        </w:numPr>
        <w:spacing w:lineRule="atLeast" w:line="240"/>
        <w:ind w:left="-284" w:firstLine="568"/>
        <w:jc w:val="both"/>
        <w:outlineLvl w:val="1"/>
        <w:rPr/>
      </w:pPr>
      <w:r>
        <w:rPr/>
        <w:t>е) принять решение об одностороннем отказе от исполнения Контракта в соответствии с гражданским законодательством;</w:t>
      </w:r>
    </w:p>
    <w:p>
      <w:pPr>
        <w:pStyle w:val="Normal"/>
        <w:widowControl w:val="false"/>
        <w:numPr>
          <w:ilvl w:val="0"/>
          <w:numId w:val="0"/>
        </w:numPr>
        <w:spacing w:lineRule="atLeast" w:line="240"/>
        <w:ind w:left="-284" w:firstLine="568"/>
        <w:jc w:val="both"/>
        <w:outlineLvl w:val="1"/>
        <w:rPr/>
      </w:pPr>
      <w:r>
        <w:rPr/>
        <w:t xml:space="preserve">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pPr>
        <w:pStyle w:val="Normal"/>
        <w:widowControl w:val="false"/>
        <w:numPr>
          <w:ilvl w:val="0"/>
          <w:numId w:val="0"/>
        </w:numPr>
        <w:spacing w:lineRule="atLeast" w:line="240"/>
        <w:ind w:left="-284" w:firstLine="568"/>
        <w:jc w:val="both"/>
        <w:outlineLvl w:val="1"/>
        <w:rPr/>
      </w:pPr>
      <w:r>
        <w:rPr/>
        <w:t>Заказчик обязан:</w:t>
      </w:r>
    </w:p>
    <w:p>
      <w:pPr>
        <w:pStyle w:val="Normal"/>
        <w:widowControl w:val="false"/>
        <w:numPr>
          <w:ilvl w:val="0"/>
          <w:numId w:val="0"/>
        </w:numPr>
        <w:spacing w:lineRule="atLeast" w:line="240"/>
        <w:ind w:left="-284" w:firstLine="568"/>
        <w:jc w:val="both"/>
        <w:outlineLvl w:val="1"/>
        <w:rPr/>
      </w:pPr>
      <w:r>
        <w:rPr/>
        <w:t xml:space="preserve">а) принять и оплатить оказанные услуги в соответствии с Контрактом; </w:t>
      </w:r>
    </w:p>
    <w:p>
      <w:pPr>
        <w:pStyle w:val="Normal"/>
        <w:widowControl w:val="false"/>
        <w:numPr>
          <w:ilvl w:val="0"/>
          <w:numId w:val="0"/>
        </w:numPr>
        <w:spacing w:lineRule="atLeast" w:line="240"/>
        <w:ind w:left="-284" w:firstLine="568"/>
        <w:jc w:val="both"/>
        <w:outlineLvl w:val="1"/>
        <w:rPr/>
      </w:pPr>
      <w:r>
        <w:rPr/>
        <w:t>б) обеспечить контроль за исполнением Контракта, в том числе на отдельных этапах его исполнения (при наличии этапов);</w:t>
      </w:r>
    </w:p>
    <w:p>
      <w:pPr>
        <w:pStyle w:val="Normal"/>
        <w:widowControl w:val="false"/>
        <w:numPr>
          <w:ilvl w:val="0"/>
          <w:numId w:val="0"/>
        </w:numPr>
        <w:spacing w:lineRule="atLeast" w:line="240"/>
        <w:ind w:left="-284" w:firstLine="568"/>
        <w:jc w:val="both"/>
        <w:outlineLvl w:val="1"/>
        <w:rPr/>
      </w:pPr>
      <w:r>
        <w:rPr/>
        <w:t xml:space="preserve">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своём соответствии таким требованиям, что позволило ему стать победителем определения исполнителя; </w:t>
      </w:r>
    </w:p>
    <w:p>
      <w:pPr>
        <w:pStyle w:val="Normal"/>
        <w:widowControl w:val="false"/>
        <w:numPr>
          <w:ilvl w:val="0"/>
          <w:numId w:val="0"/>
        </w:numPr>
        <w:spacing w:lineRule="atLeast" w:line="240"/>
        <w:ind w:left="-284" w:firstLine="568"/>
        <w:jc w:val="both"/>
        <w:outlineLvl w:val="1"/>
        <w:rPr/>
      </w:pPr>
      <w:r>
        <w:rPr/>
        <w:t>г) провести экспертизу оказанных услуг для проверки их соответствия условиям Контракта в соответствии с Федеральным законом о контрактной системе;</w:t>
      </w:r>
    </w:p>
    <w:p>
      <w:pPr>
        <w:pStyle w:val="Normal"/>
        <w:widowControl w:val="false"/>
        <w:numPr>
          <w:ilvl w:val="0"/>
          <w:numId w:val="0"/>
        </w:numPr>
        <w:spacing w:lineRule="atLeast" w:line="240"/>
        <w:ind w:left="-284" w:firstLine="568"/>
        <w:jc w:val="both"/>
        <w:outlineLvl w:val="1"/>
        <w:rPr/>
      </w:pPr>
      <w:r>
        <w:rPr/>
        <w:t>д) требовать уплаты неустоек (штрафов, пеней) в соответствии с разделом 8 Контракта.</w:t>
      </w:r>
    </w:p>
    <w:p>
      <w:pPr>
        <w:pStyle w:val="Normal"/>
        <w:widowControl w:val="false"/>
        <w:numPr>
          <w:ilvl w:val="0"/>
          <w:numId w:val="0"/>
        </w:numPr>
        <w:spacing w:lineRule="atLeast" w:line="240"/>
        <w:ind w:left="-284" w:firstLine="568"/>
        <w:jc w:val="both"/>
        <w:outlineLvl w:val="1"/>
        <w:rPr>
          <w:rFonts w:eastAsia="" w:eastAsiaTheme="minorEastAsia"/>
          <w:b/>
          <w:b/>
        </w:rPr>
      </w:pPr>
      <w:r>
        <w:rPr>
          <w:rFonts w:eastAsia="" w:eastAsiaTheme="minorEastAsia"/>
          <w:b/>
        </w:rPr>
      </w:r>
    </w:p>
    <w:p>
      <w:pPr>
        <w:pStyle w:val="ListParagraph"/>
        <w:widowControl w:val="false"/>
        <w:numPr>
          <w:ilvl w:val="0"/>
          <w:numId w:val="2"/>
        </w:numPr>
        <w:spacing w:lineRule="atLeast" w:line="240"/>
        <w:ind w:left="-284" w:firstLine="568"/>
        <w:jc w:val="center"/>
        <w:outlineLvl w:val="1"/>
        <w:rPr>
          <w:rFonts w:eastAsia="" w:eastAsiaTheme="minorEastAsia"/>
          <w:b/>
          <w:b/>
        </w:rPr>
      </w:pPr>
      <w:r>
        <w:rPr>
          <w:rFonts w:eastAsia="" w:eastAsiaTheme="minorEastAsia"/>
          <w:b/>
        </w:rPr>
        <w:t>Место и сроки оказания услуг</w:t>
      </w:r>
    </w:p>
    <w:p>
      <w:pPr>
        <w:pStyle w:val="ListParagraph"/>
        <w:widowControl w:val="false"/>
        <w:numPr>
          <w:ilvl w:val="1"/>
          <w:numId w:val="2"/>
        </w:numPr>
        <w:spacing w:lineRule="atLeast" w:line="240"/>
        <w:ind w:left="-284" w:firstLine="568"/>
        <w:jc w:val="both"/>
        <w:outlineLvl w:val="1"/>
        <w:rPr>
          <w:rFonts w:eastAsia="" w:eastAsiaTheme="minorEastAsia"/>
        </w:rPr>
      </w:pPr>
      <w:r>
        <w:rPr>
          <w:rFonts w:eastAsia="" w:eastAsiaTheme="minorEastAsia"/>
        </w:rPr>
        <w:t>Услуги оказываются в сроки, указанные в Контракте.</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 xml:space="preserve">Срок и порядок оказания услуги: с «01» января 2027г. до «31» декабря 2027г.. ежемесячно. </w:t>
      </w:r>
    </w:p>
    <w:p>
      <w:pPr>
        <w:pStyle w:val="Normal"/>
        <w:widowControl w:val="false"/>
        <w:numPr>
          <w:ilvl w:val="0"/>
          <w:numId w:val="0"/>
        </w:numPr>
        <w:spacing w:lineRule="atLeast" w:line="240"/>
        <w:ind w:left="568" w:hanging="0"/>
        <w:jc w:val="both"/>
        <w:outlineLvl w:val="1"/>
        <w:rPr>
          <w:rFonts w:eastAsia="Calibri" w:eastAsiaTheme="minorHAnsi"/>
          <w:lang w:eastAsia="en-US"/>
        </w:rPr>
      </w:pPr>
      <w:r>
        <w:rPr>
          <w:rFonts w:eastAsia="" w:eastAsiaTheme="minorEastAsia"/>
        </w:rPr>
        <w:t xml:space="preserve">Место оказания услуг: </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г. Владимир, Никитская, д.5; </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 xml:space="preserve">г. Владимир, Ново-Ямской переулок, д.4; </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ListParagraph"/>
        <w:widowControl w:val="false"/>
        <w:numPr>
          <w:ilvl w:val="0"/>
          <w:numId w:val="0"/>
        </w:numPr>
        <w:spacing w:lineRule="atLeast" w:line="240"/>
        <w:ind w:left="284" w:firstLine="568"/>
        <w:jc w:val="center"/>
        <w:outlineLvl w:val="1"/>
        <w:rPr>
          <w:rFonts w:eastAsia="" w:eastAsiaTheme="minorEastAsia"/>
          <w:b/>
          <w:b/>
        </w:rPr>
      </w:pPr>
      <w:r>
        <w:rPr>
          <w:rFonts w:eastAsia="" w:eastAsiaTheme="minorEastAsia"/>
          <w:b/>
        </w:rPr>
        <w:t>5. Порядок сдачи и приёмки оказанных услуг</w:t>
      </w:r>
    </w:p>
    <w:p>
      <w:pPr>
        <w:pStyle w:val="Normal"/>
        <w:widowControl w:val="false"/>
        <w:spacing w:lineRule="atLeast" w:line="240"/>
        <w:ind w:left="-284" w:firstLine="568"/>
        <w:jc w:val="both"/>
        <w:rPr>
          <w:rFonts w:eastAsia="" w:eastAsiaTheme="minorEastAsia"/>
        </w:rPr>
      </w:pPr>
      <w:r>
        <w:rPr>
          <w:rFonts w:eastAsia="" w:eastAsiaTheme="minorEastAsia"/>
        </w:rPr>
        <w:t>5.</w:t>
      </w:r>
      <w:r>
        <w:rPr>
          <w:rFonts w:eastAsia="" w:eastAsiaTheme="minorEastAsia"/>
          <w:shd w:fill="auto" w:val="clear"/>
        </w:rPr>
        <w:t xml:space="preserve">1 Срок приемки оказанных услуг: равен сроку подписания заказчиком (приемочной комиссией) документа о приемке. </w:t>
      </w:r>
    </w:p>
    <w:p>
      <w:pPr>
        <w:pStyle w:val="Normal"/>
        <w:widowControl w:val="false"/>
        <w:spacing w:lineRule="atLeast" w:line="240"/>
        <w:ind w:left="-284" w:firstLine="568"/>
        <w:jc w:val="both"/>
        <w:rPr>
          <w:bCs/>
        </w:rPr>
      </w:pPr>
      <w:r>
        <w:rPr/>
        <w:t xml:space="preserve">5.2. </w:t>
      </w:r>
      <w:r>
        <w:rPr>
          <w:bCs/>
        </w:rPr>
        <w:t>Приемка оказанных услуг осуществляется на основании первичных учетных документов, подтверждающих их выполнение, составленных после оказания услуг</w:t>
      </w:r>
      <w:r>
        <w:rPr>
          <w:bCs/>
          <w:i/>
        </w:rPr>
        <w:t xml:space="preserve">, </w:t>
      </w:r>
      <w:r>
        <w:rPr>
          <w:bCs/>
        </w:rPr>
        <w:t>в соответствии с Гражданским кодексом Российской Федерации.</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 xml:space="preserve">5.4.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color w:val="FF0000"/>
        </w:rPr>
      </w:pPr>
      <w:r>
        <w:rPr>
          <w:bCs/>
        </w:rPr>
        <w:t>5.5. Исполнитель в срок не позднее 3 рабочего дня  месяца следующего за отчетным ежемесячно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 44-ФЗ.</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5.6. К документу о приемке, предусмотренному пунктом 5.5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5.5 настоящего раздела контракта информация, содержащаяся в документе о приемке.</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К Документу о приемке прилагаются документы, предусмотренные техническим заданием.</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 xml:space="preserve">5.7. 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5.8. Датой приемки оказанной услуги считается дата размещения в единой информационной системе документа о приемке, подписанного заказчиком.</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 xml:space="preserve">5.9.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5.10. В случае наличия претензий по объему и качеству оказанной услуги Заказчик отказывается от подписания документа о приемке, формируя в ЕИС мотивированный отказ от подписания документа о приемке. Мотивированный отказ подписывается и размещается в системе ЕИС с указанием соответствующих причин.</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5.11. Мотивированный отказ от подписания документа о приемке при обнаружении Заказчиком скрытых недостатков в результате оказания услуги должен быть направлен Исполнителю не позднее пяти дней с момента их обнаружения.</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5.12. 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Контракта или причинной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5.13. При уклонении Заказчика от принятия оказанной услуги Исполнитель не вправе продавать результат оказанной услуги в порядке, предусмотренном п. 6 ст. 720 ГК РФ.</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t>5.14. Риск случайной гибели или случайного повреждения оказанной услуги до её приемки несет Исполнитель.</w:t>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r>
    </w:p>
    <w:p>
      <w:pPr>
        <w:pStyle w:val="Normal"/>
        <w:widowControl w:val="false"/>
        <w:tabs>
          <w:tab w:val="clear" w:pos="708"/>
          <w:tab w:val="left" w:pos="142" w:leader="none"/>
          <w:tab w:val="left" w:pos="284" w:leader="none"/>
          <w:tab w:val="left" w:pos="709" w:leader="none"/>
          <w:tab w:val="left" w:pos="993" w:leader="none"/>
        </w:tabs>
        <w:spacing w:lineRule="auto" w:line="276"/>
        <w:ind w:left="-284" w:firstLine="568"/>
        <w:jc w:val="both"/>
        <w:rPr>
          <w:bCs/>
        </w:rPr>
      </w:pPr>
      <w:r>
        <w:rPr>
          <w:bCs/>
        </w:rPr>
      </w:r>
    </w:p>
    <w:p>
      <w:pPr>
        <w:pStyle w:val="ListParagraph"/>
        <w:widowControl w:val="false"/>
        <w:numPr>
          <w:ilvl w:val="0"/>
          <w:numId w:val="3"/>
        </w:numPr>
        <w:spacing w:lineRule="atLeast" w:line="240"/>
        <w:ind w:left="720" w:firstLine="568"/>
        <w:jc w:val="center"/>
        <w:outlineLvl w:val="1"/>
        <w:rPr>
          <w:rFonts w:eastAsia="" w:eastAsiaTheme="minorEastAsia"/>
          <w:b/>
          <w:b/>
        </w:rPr>
      </w:pPr>
      <w:r>
        <w:rPr>
          <w:rFonts w:eastAsia="" w:eastAsiaTheme="minorEastAsia"/>
          <w:b/>
        </w:rPr>
        <w:t>Цена Контракта и порядок расчётов</w:t>
      </w:r>
    </w:p>
    <w:p>
      <w:pPr>
        <w:pStyle w:val="ListParagraph"/>
        <w:numPr>
          <w:ilvl w:val="1"/>
          <w:numId w:val="4"/>
        </w:numPr>
        <w:ind w:left="-142" w:firstLine="568"/>
        <w:rPr>
          <w:rFonts w:eastAsia="" w:eastAsiaTheme="minorEastAsia"/>
        </w:rPr>
      </w:pPr>
      <w:r>
        <w:rPr>
          <w:rFonts w:eastAsia="" w:eastAsiaTheme="minorEastAsia"/>
        </w:rPr>
        <w:t>Цена Контракта составляет ____________________ (_______) рублей (цифрами и прописью) __ копеек, в том числе НДС _____ (___) рублей __ копеек (или НДС не облагается). Цена контракта является твердой, определена на весь срок исполнения контракта.</w:t>
      </w:r>
    </w:p>
    <w:p>
      <w:pPr>
        <w:pStyle w:val="ListParagraph"/>
        <w:widowControl w:val="false"/>
        <w:numPr>
          <w:ilvl w:val="1"/>
          <w:numId w:val="4"/>
        </w:numPr>
        <w:spacing w:lineRule="atLeast" w:line="240"/>
        <w:ind w:left="-142" w:firstLine="568"/>
        <w:jc w:val="both"/>
        <w:outlineLvl w:val="1"/>
        <w:rPr>
          <w:rFonts w:eastAsia="" w:eastAsiaTheme="minorEastAsia"/>
        </w:rPr>
      </w:pPr>
      <w:r>
        <w:rPr>
          <w:rFonts w:eastAsia="" w:eastAsiaTheme="minorEastAsia"/>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pPr>
        <w:pStyle w:val="ListParagraph"/>
        <w:widowControl w:val="false"/>
        <w:numPr>
          <w:ilvl w:val="1"/>
          <w:numId w:val="4"/>
        </w:numPr>
        <w:spacing w:lineRule="atLeast" w:line="240"/>
        <w:ind w:left="-142" w:firstLine="568"/>
        <w:jc w:val="both"/>
        <w:outlineLvl w:val="1"/>
        <w:rPr>
          <w:rFonts w:eastAsia="" w:eastAsiaTheme="minorEastAsia"/>
        </w:rPr>
      </w:pPr>
      <w:r>
        <w:rPr>
          <w:rFonts w:eastAsia="" w:eastAsiaTheme="minorEastAsia"/>
        </w:rPr>
        <w:t>Оплата оказанной услуги осуществляется по цене единицы услуги исходя из количества оказанной услуги, но в размере, не превышающем максимального значения цены контракта.</w:t>
      </w:r>
    </w:p>
    <w:p>
      <w:pPr>
        <w:pStyle w:val="ListParagraph"/>
        <w:widowControl w:val="false"/>
        <w:numPr>
          <w:ilvl w:val="1"/>
          <w:numId w:val="4"/>
        </w:numPr>
        <w:spacing w:lineRule="atLeast" w:line="240"/>
        <w:ind w:left="-142" w:firstLine="568"/>
        <w:jc w:val="both"/>
        <w:outlineLvl w:val="1"/>
        <w:rPr>
          <w:rFonts w:eastAsia="" w:eastAsiaTheme="minorEastAsia"/>
        </w:rPr>
      </w:pPr>
      <w:r>
        <w:rPr>
          <w:rFonts w:eastAsia="" w:eastAsiaTheme="minorEastAsia"/>
        </w:rPr>
        <w:t>Цена Контракта (Цена единицы услуги – при наличии)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Источник финансирования Контракта – средства бюджетных учреждений (средства территориального фонда обязательного медицинского страхования; средства субсидии на финансовое обеспечение выполнения государственного (муниципального) задания; средства бюджетного учреждения от приносящей доход деятельности и иные средства).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КВР 244</w:t>
      </w:r>
      <w:r>
        <w:rPr>
          <w:color w:val="000000"/>
        </w:rPr>
        <w:t>.</w:t>
      </w:r>
    </w:p>
    <w:p>
      <w:pPr>
        <w:pStyle w:val="ListParagraph"/>
        <w:widowControl w:val="false"/>
        <w:numPr>
          <w:ilvl w:val="1"/>
          <w:numId w:val="4"/>
        </w:numPr>
        <w:spacing w:lineRule="atLeast" w:line="240"/>
        <w:ind w:left="-284" w:firstLine="568"/>
        <w:jc w:val="both"/>
        <w:outlineLvl w:val="1"/>
        <w:rPr>
          <w:rFonts w:eastAsia="" w:eastAsiaTheme="minorEastAsia"/>
        </w:rPr>
      </w:pPr>
      <w:r>
        <w:rPr>
          <w:rFonts w:eastAsia="" w:eastAsiaTheme="minorEastAsia"/>
        </w:rPr>
        <w:t>Расчёты между Заказчиком и Исполнителем за оказанные услуги производятся не позднее 7 (семи) рабочих дней с даты подписания заказчиком документа о приемке, предусмотренного частью 7 статьи 94 Закона.</w:t>
      </w:r>
    </w:p>
    <w:p>
      <w:pPr>
        <w:pStyle w:val="ListParagraph"/>
        <w:widowControl w:val="false"/>
        <w:numPr>
          <w:ilvl w:val="1"/>
          <w:numId w:val="4"/>
        </w:numPr>
        <w:spacing w:lineRule="atLeast" w:line="240"/>
        <w:ind w:left="-284" w:firstLine="568"/>
        <w:jc w:val="both"/>
        <w:outlineLvl w:val="1"/>
        <w:rPr>
          <w:rFonts w:eastAsia="" w:eastAsiaTheme="minorEastAsia"/>
        </w:rPr>
      </w:pPr>
      <w:r>
        <w:rPr>
          <w:rFonts w:eastAsia="" w:eastAsiaTheme="minorEastAsia"/>
        </w:rPr>
        <w:t>Оплата по Контракту осуществляется по безналичному расчёту платёжными поручениями путём перечисления Заказчиком денежных средств на расчётный счёт Исполнителя, указанный в Контракте. В случае изменения расчётного счета Исполнитель обязан в течении трёх рабочих дней с даты изменения расчётного счета в письменной форме сообщить об этом Заказчику, указав новые реквизиты расчётного счета. В противном случае все риски, связанные с перечислением Заказчиком денежных средств на указанный в Контракте счёт Исполнителя, несёт Исполнитель.</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Normal"/>
        <w:spacing w:lineRule="atLeast" w:line="240"/>
        <w:ind w:left="-284" w:firstLine="568"/>
        <w:jc w:val="center"/>
        <w:rPr>
          <w:b/>
          <w:b/>
        </w:rPr>
      </w:pPr>
      <w:r>
        <w:rPr>
          <w:b/>
          <w:sz w:val="22"/>
          <w:szCs w:val="22"/>
        </w:rPr>
        <w:t xml:space="preserve">7. </w:t>
      </w:r>
      <w:r>
        <w:rPr>
          <w:b/>
        </w:rPr>
        <w:t>Обеспечение исполнения Контракта</w:t>
      </w:r>
    </w:p>
    <w:p>
      <w:pPr>
        <w:pStyle w:val="Normal"/>
        <w:keepLines/>
        <w:widowControl w:val="false"/>
        <w:numPr>
          <w:ilvl w:val="0"/>
          <w:numId w:val="0"/>
        </w:numPr>
        <w:tabs>
          <w:tab w:val="clear" w:pos="708"/>
          <w:tab w:val="left" w:pos="0" w:leader="none"/>
        </w:tabs>
        <w:spacing w:lineRule="auto" w:line="276"/>
        <w:ind w:left="-284" w:firstLine="568"/>
        <w:jc w:val="both"/>
        <w:outlineLvl w:val="0"/>
        <w:rPr>
          <w:bCs/>
          <w:lang w:eastAsia="ar-SA"/>
        </w:rPr>
      </w:pPr>
      <w:bookmarkStart w:id="5" w:name="P143"/>
      <w:bookmarkStart w:id="6" w:name="P127"/>
      <w:bookmarkEnd w:id="5"/>
      <w:bookmarkEnd w:id="6"/>
      <w:r>
        <w:rPr>
          <w:bCs/>
          <w:lang w:eastAsia="ar-SA"/>
        </w:rPr>
        <w:t>7.1. Обеспечение исполнения контракта.</w:t>
      </w:r>
    </w:p>
    <w:p>
      <w:pPr>
        <w:pStyle w:val="Normal"/>
        <w:keepLines/>
        <w:widowControl w:val="false"/>
        <w:numPr>
          <w:ilvl w:val="0"/>
          <w:numId w:val="0"/>
        </w:numPr>
        <w:tabs>
          <w:tab w:val="clear" w:pos="708"/>
          <w:tab w:val="left" w:pos="0" w:leader="none"/>
        </w:tabs>
        <w:spacing w:lineRule="auto" w:line="276"/>
        <w:ind w:left="-284" w:firstLine="568"/>
        <w:jc w:val="both"/>
        <w:outlineLvl w:val="0"/>
        <w:rPr>
          <w:lang w:eastAsia="ar-SA"/>
        </w:rPr>
      </w:pPr>
      <w:r>
        <w:rPr>
          <w:lang w:val="x-none" w:eastAsia="ar-SA"/>
        </w:rPr>
        <w:t xml:space="preserve">7.1.1. Размер обеспечения исполнения контракта </w:t>
      </w:r>
      <w:r>
        <w:rPr>
          <w:color w:val="00000A"/>
          <w:lang w:val="x-none" w:eastAsia="ar-SA"/>
        </w:rPr>
        <w:t>составляет</w:t>
      </w:r>
      <w:r>
        <w:rPr>
          <w:rFonts w:eastAsia="Calibri"/>
          <w:color w:val="00000A"/>
          <w:lang w:val="x-none" w:eastAsia="ar-SA"/>
        </w:rPr>
        <w:t xml:space="preserve"> </w:t>
      </w:r>
      <w:r>
        <w:rPr>
          <w:rFonts w:eastAsia="Calibri"/>
          <w:color w:val="00000A"/>
          <w:lang w:eastAsia="ar-SA"/>
        </w:rPr>
        <w:t>5</w:t>
      </w:r>
      <w:r>
        <w:rPr>
          <w:rFonts w:eastAsia="Calibri"/>
          <w:color w:val="00000A"/>
          <w:lang w:val="x-none" w:eastAsia="ar-SA"/>
        </w:rPr>
        <w:t xml:space="preserve"> процентов </w:t>
      </w:r>
      <w:r>
        <w:rPr>
          <w:rFonts w:eastAsia="Calibri"/>
          <w:i/>
          <w:color w:val="00000A"/>
          <w:lang w:val="x-none" w:eastAsia="ar-SA"/>
        </w:rPr>
        <w:t xml:space="preserve"> цены контракта</w:t>
      </w:r>
      <w:r>
        <w:rPr>
          <w:rFonts w:eastAsia="Calibri"/>
          <w:color w:val="00000A"/>
          <w:lang w:val="x-none" w:eastAsia="ar-SA"/>
        </w:rPr>
        <w:t xml:space="preserve">, что составляет </w:t>
      </w:r>
      <w:r>
        <w:rPr>
          <w:rFonts w:eastAsia="Calibri"/>
          <w:color w:val="00000A"/>
          <w:lang w:eastAsia="ar-SA"/>
        </w:rPr>
        <w:t xml:space="preserve">_______ </w:t>
      </w:r>
      <w:r>
        <w:rPr>
          <w:rFonts w:eastAsia="Calibri"/>
          <w:color w:val="00000A"/>
          <w:lang w:val="x-none" w:eastAsia="ar-SA"/>
        </w:rPr>
        <w:t>рублей.</w:t>
      </w:r>
      <w:r>
        <w:rPr>
          <w:rFonts w:eastAsia="Calibri"/>
          <w:color w:val="00000A"/>
          <w:lang w:eastAsia="ar-SA"/>
        </w:rPr>
        <w:t xml:space="preserve"> </w:t>
      </w:r>
    </w:p>
    <w:p>
      <w:pPr>
        <w:pStyle w:val="Normal"/>
        <w:widowControl w:val="false"/>
        <w:tabs>
          <w:tab w:val="clear" w:pos="708"/>
          <w:tab w:val="left" w:pos="0" w:leader="none"/>
          <w:tab w:val="left" w:pos="284" w:leader="none"/>
          <w:tab w:val="left" w:pos="709" w:leader="none"/>
        </w:tabs>
        <w:ind w:left="-284" w:firstLine="568"/>
        <w:jc w:val="both"/>
        <w:rPr>
          <w:rFonts w:eastAsia="Calibri"/>
          <w:bCs/>
          <w:lang w:eastAsia="en-US"/>
        </w:rPr>
      </w:pPr>
      <w:r>
        <w:rPr>
          <w:rFonts w:eastAsia="Calibri"/>
          <w:bCs/>
          <w:lang w:eastAsia="en-US"/>
        </w:rPr>
        <w:t xml:space="preserve">7.1.2. Антидемпинговые меры. </w:t>
      </w:r>
    </w:p>
    <w:p>
      <w:pPr>
        <w:pStyle w:val="Normal"/>
        <w:ind w:left="-284" w:firstLine="568"/>
        <w:jc w:val="both"/>
        <w:rPr>
          <w:rFonts w:eastAsia="Calibri"/>
          <w:lang w:eastAsia="en-US"/>
        </w:rPr>
      </w:pPr>
      <w:r>
        <w:rPr>
          <w:rFonts w:eastAsia="Calibri"/>
          <w:lang w:eastAsia="en-US"/>
        </w:rPr>
        <w:t xml:space="preserve">Если участником закупки, с которым заключается контракт, предложена </w:t>
      </w:r>
      <w:r>
        <w:rPr>
          <w:rFonts w:eastAsia="Calibri"/>
          <w:i/>
          <w:lang w:eastAsia="en-US"/>
        </w:rPr>
        <w:t xml:space="preserve">цена контракта, которая на 25 (двадцать пять) и более процентов ниже начальной (максимальной) цены контракта, </w:t>
      </w:r>
      <w:r>
        <w:rPr>
          <w:rFonts w:eastAsia="Calibri"/>
          <w:lang w:eastAsia="en-US"/>
        </w:rPr>
        <w:t>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w:t>
      </w:r>
      <w:r>
        <w:rPr>
          <w:rFonts w:eastAsia="Calibri"/>
          <w:i/>
          <w:lang w:eastAsia="en-US"/>
        </w:rPr>
        <w:t xml:space="preserve"> </w:t>
      </w:r>
      <w:r>
        <w:rPr>
          <w:rFonts w:eastAsia="Calibri"/>
          <w:i/>
        </w:rPr>
        <w:t>цены контракта</w:t>
      </w:r>
      <w:r>
        <w:rPr>
          <w:rFonts w:eastAsia="Calibri"/>
          <w:i/>
          <w:lang w:eastAsia="en-US"/>
        </w:rPr>
        <w:t xml:space="preserve"> </w:t>
      </w:r>
      <w:r>
        <w:rPr>
          <w:rFonts w:eastAsia="Calibri"/>
          <w:lang w:eastAsia="en-US"/>
        </w:rPr>
        <w:t>и не менее размера аванса (если контрактом предусмотрена выплата аванса),</w:t>
      </w:r>
      <w:r>
        <w:rPr>
          <w:rFonts w:eastAsia="Calibri"/>
          <w:i/>
          <w:lang w:eastAsia="en-US"/>
        </w:rPr>
        <w:t xml:space="preserve"> </w:t>
      </w:r>
      <w:r>
        <w:rPr>
          <w:rFonts w:eastAsia="Calibri"/>
          <w:lang w:eastAsia="en-US"/>
        </w:rPr>
        <w:t>или информации, подтверждающей добросовестность участника в соответствии с частью 3 статьи 37 Закона,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pPr>
        <w:pStyle w:val="Normal"/>
        <w:ind w:left="-284" w:firstLine="568"/>
        <w:jc w:val="both"/>
        <w:rPr>
          <w:rFonts w:eastAsia="Calibri"/>
          <w:lang w:eastAsia="en-US"/>
        </w:rPr>
      </w:pPr>
      <w:r>
        <w:rPr>
          <w:rFonts w:eastAsia="Calibri"/>
          <w:lang w:eastAsia="en-US"/>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bCs/>
          <w:lang w:eastAsia="en-US"/>
        </w:rPr>
        <w:t>7.1.3. Р</w:t>
      </w:r>
      <w:r>
        <w:rPr>
          <w:rFonts w:eastAsia="Calibri"/>
          <w:lang w:eastAsia="en-US"/>
        </w:rPr>
        <w:t>азмер обеспечения контракта может быть уменьшен в порядке и случаях, которые предусмотрены частями 7, 7.1, 7.2 и 7.3 статьи 96 Закона.</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bCs/>
          <w:lang w:eastAsia="en-US"/>
        </w:rPr>
        <w:t xml:space="preserve">7.1.4. </w:t>
      </w:r>
      <w:r>
        <w:rPr>
          <w:rFonts w:eastAsia="Calibri"/>
          <w:lang w:eastAsia="en-US"/>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w:t>
      </w:r>
      <w:r>
        <w:rPr>
          <w:rFonts w:eastAsia="Calibri"/>
          <w:i/>
          <w:color w:val="FF0000"/>
          <w:lang w:eastAsia="en-US"/>
        </w:rPr>
        <w:t xml:space="preserve">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В ходе исполнения контракта, предусматривающего  отдельные этапы исполнения, размер обеспечения исполнения контракта подлежит уменьшению в порядке и случаях, которые предусмотрены частями 7.2 и 7.3 настоящей статьи 96 Закона.</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bCs/>
          <w:lang w:eastAsia="en-US"/>
        </w:rPr>
        <w:t xml:space="preserve">7.1.5. </w:t>
      </w:r>
      <w:r>
        <w:rPr>
          <w:rFonts w:eastAsia="Calibri"/>
          <w:lang w:eastAsia="en-US"/>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w:t>
      </w:r>
      <w:r>
        <w:rPr>
          <w:rFonts w:eastAsia="Calibri"/>
          <w:iCs/>
          <w:lang w:eastAsia="en-US"/>
        </w:rPr>
        <w:t>поставке товара</w:t>
      </w:r>
      <w:r>
        <w:rPr>
          <w:rFonts w:eastAsia="Calibri"/>
          <w:lang w:eastAsia="en-US"/>
        </w:rPr>
        <w:t xml:space="preserve">, оказанию услуги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bCs/>
          <w:lang w:eastAsia="en-US"/>
        </w:rPr>
        <w:t>7.1.6.</w:t>
      </w:r>
      <w:r>
        <w:rPr>
          <w:rFonts w:eastAsia="Calibri"/>
          <w:lang w:eastAsia="en-US"/>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а также приемки заказчиком поставленного товара, оказанной услуги (ее результатов),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bCs/>
          <w:lang w:eastAsia="ar-SA"/>
        </w:rPr>
        <w:t xml:space="preserve">7.1.7. Срок предоставления обеспечения исполнения контракта.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Обеспечение исполнения </w:t>
      </w:r>
      <w:r>
        <w:rPr>
          <w:rFonts w:eastAsia="Calibri"/>
          <w:bCs/>
          <w:lang w:eastAsia="en-US"/>
        </w:rPr>
        <w:t xml:space="preserve">контракта </w:t>
      </w:r>
      <w:r>
        <w:rPr>
          <w:rFonts w:eastAsia="Calibri"/>
          <w:lang w:eastAsia="en-US"/>
        </w:rPr>
        <w:t xml:space="preserve">должно быть предоставлено до заключения </w:t>
      </w:r>
      <w:r>
        <w:rPr>
          <w:rFonts w:eastAsia="Calibri"/>
          <w:bCs/>
          <w:lang w:eastAsia="en-US"/>
        </w:rPr>
        <w:t>контракта</w:t>
      </w:r>
      <w:r>
        <w:rPr>
          <w:rFonts w:eastAsia="Calibri"/>
          <w:lang w:eastAsia="en-US"/>
        </w:rPr>
        <w:t>.</w:t>
      </w:r>
      <w:r>
        <w:rPr>
          <w:rFonts w:eastAsia="Calibri"/>
          <w:bCs/>
          <w:lang w:eastAsia="en-US"/>
        </w:rPr>
        <w:t xml:space="preserve"> </w:t>
      </w:r>
      <w:r>
        <w:rPr>
          <w:rFonts w:eastAsia="Calibri"/>
          <w:lang w:eastAsia="en-US"/>
        </w:rPr>
        <w:t xml:space="preserve">В случае не предоставления участником закупки, с которым заключается </w:t>
      </w:r>
      <w:r>
        <w:rPr>
          <w:rFonts w:eastAsia="Calibri"/>
          <w:bCs/>
          <w:lang w:eastAsia="en-US"/>
        </w:rPr>
        <w:t>контракт</w:t>
      </w:r>
      <w:r>
        <w:rPr>
          <w:rFonts w:eastAsia="Calibri"/>
          <w:lang w:eastAsia="en-US"/>
        </w:rPr>
        <w:t xml:space="preserve">, обеспечения исполнения </w:t>
      </w:r>
      <w:r>
        <w:rPr>
          <w:rFonts w:eastAsia="Calibri"/>
          <w:bCs/>
          <w:lang w:eastAsia="en-US"/>
        </w:rPr>
        <w:t xml:space="preserve">контракта </w:t>
      </w:r>
      <w:r>
        <w:rPr>
          <w:rFonts w:eastAsia="Calibri"/>
          <w:lang w:eastAsia="en-US"/>
        </w:rPr>
        <w:t xml:space="preserve">в срок, установленный для заключения </w:t>
      </w:r>
      <w:r>
        <w:rPr>
          <w:rFonts w:eastAsia="Calibri"/>
          <w:bCs/>
          <w:lang w:eastAsia="en-US"/>
        </w:rPr>
        <w:t>контракта</w:t>
      </w:r>
      <w:r>
        <w:rPr>
          <w:rFonts w:eastAsia="Calibri"/>
          <w:lang w:eastAsia="en-US"/>
        </w:rPr>
        <w:t xml:space="preserve">, такой участник закупки считается уклонившимся от заключения </w:t>
      </w:r>
      <w:r>
        <w:rPr>
          <w:rFonts w:eastAsia="Calibri"/>
          <w:bCs/>
          <w:lang w:eastAsia="en-US"/>
        </w:rPr>
        <w:t>контракта</w:t>
      </w:r>
      <w:r>
        <w:rPr>
          <w:rFonts w:eastAsia="Calibri"/>
          <w:lang w:eastAsia="en-US"/>
        </w:rPr>
        <w:t>.</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bCs/>
          <w:lang w:eastAsia="ar-SA"/>
        </w:rPr>
        <w:t>7.1.8. Порядок предоставления обеспечения исполнения контракта.</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 xml:space="preserve">7.1.8.1. Исполнение </w:t>
      </w:r>
      <w:r>
        <w:rPr>
          <w:rFonts w:eastAsia="Calibri"/>
          <w:bCs/>
          <w:lang w:eastAsia="en-US"/>
        </w:rPr>
        <w:t xml:space="preserve">контракта может </w:t>
      </w:r>
      <w:r>
        <w:rPr>
          <w:rFonts w:eastAsia="Calibri"/>
          <w:lang w:eastAsia="en-US"/>
        </w:rPr>
        <w:t>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r>
        <w:rPr/>
        <w:t xml:space="preserve"> </w:t>
      </w:r>
      <w:r>
        <w:rPr>
          <w:rFonts w:eastAsia="Calibri"/>
          <w:lang w:eastAsia="en-US"/>
        </w:rPr>
        <w:t xml:space="preserve">Способ обеспечения исполнения </w:t>
      </w:r>
      <w:r>
        <w:rPr>
          <w:rFonts w:eastAsia="Calibri"/>
          <w:bCs/>
          <w:lang w:eastAsia="en-US"/>
        </w:rPr>
        <w:t xml:space="preserve">контракта </w:t>
      </w:r>
      <w:r>
        <w:rPr>
          <w:rFonts w:eastAsia="Calibri"/>
          <w:lang w:eastAsia="en-US"/>
        </w:rPr>
        <w:t xml:space="preserve">определяется участником закупки, с которым заключается </w:t>
      </w:r>
      <w:r>
        <w:rPr>
          <w:rFonts w:eastAsia="Calibri"/>
          <w:bCs/>
          <w:lang w:eastAsia="en-US"/>
        </w:rPr>
        <w:t>контракт</w:t>
      </w:r>
      <w:r>
        <w:rPr>
          <w:rFonts w:eastAsia="Calibri"/>
          <w:lang w:eastAsia="en-US"/>
        </w:rPr>
        <w:t xml:space="preserve">, самостоятельно.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7.1.8.2. Положения контракта об обеспечении исполнения </w:t>
      </w:r>
      <w:r>
        <w:rPr>
          <w:rFonts w:eastAsia="Calibri"/>
          <w:bCs/>
          <w:lang w:eastAsia="en-US"/>
        </w:rPr>
        <w:t xml:space="preserve">контракта, </w:t>
      </w:r>
      <w:r>
        <w:rPr>
          <w:rFonts w:eastAsia="Calibri"/>
          <w:bCs/>
          <w:i/>
          <w:lang w:eastAsia="en-US"/>
        </w:rPr>
        <w:t>включая положения о предоставлении такого обеспечения с учетом положений статьи 37 Закона</w:t>
      </w:r>
      <w:r>
        <w:rPr>
          <w:rFonts w:eastAsia="Calibri"/>
          <w:bCs/>
          <w:lang w:eastAsia="en-US"/>
        </w:rPr>
        <w:t xml:space="preserve">, </w:t>
      </w:r>
      <w:r>
        <w:rPr>
          <w:rFonts w:eastAsia="Calibri"/>
          <w:lang w:eastAsia="en-US"/>
        </w:rPr>
        <w:t xml:space="preserve">не применяются в случае заключения </w:t>
      </w:r>
      <w:r>
        <w:rPr>
          <w:rFonts w:eastAsia="Calibri"/>
          <w:bCs/>
          <w:lang w:eastAsia="en-US"/>
        </w:rPr>
        <w:t xml:space="preserve">контракта </w:t>
      </w:r>
      <w:r>
        <w:rPr>
          <w:rFonts w:eastAsia="Calibri"/>
          <w:lang w:eastAsia="en-US"/>
        </w:rPr>
        <w:t xml:space="preserve">с участником закупки, который является казенным учреждением.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статьи 37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(договоров),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для предоставления обеспечения исполнения контракта. При этом сумма цен таких контрактов (договоров) должна составлять не менее начальной (максимальной) цены контракта, указанной в извещении об осуществлении закупки.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color w:val="FF0000"/>
          <w:lang w:eastAsia="en-US"/>
        </w:rPr>
      </w:pPr>
      <w:r>
        <w:rPr>
          <w:bCs/>
          <w:lang w:eastAsia="ar-SA"/>
        </w:rPr>
        <w:t>7.1.8.3. Обеспечение исполнения контракта внесением денежных средств.</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 xml:space="preserve">Обеспечение исполнения контракта считается предоставленным со дня фактического поступления денежных средств на </w:t>
      </w:r>
      <w:r>
        <w:rPr>
          <w:rFonts w:eastAsia="Calibri"/>
          <w:iCs/>
          <w:lang w:eastAsia="en-US"/>
        </w:rPr>
        <w:t>счет, на котором в соответствии с законодательством Российской Федерации учитываются операции со средствами, поступающими заказчику</w:t>
      </w:r>
      <w:r>
        <w:rPr>
          <w:rFonts w:eastAsia="Calibri"/>
          <w:lang w:eastAsia="en-US"/>
        </w:rPr>
        <w:t>.</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Денежные средства, вносимые в качестве обеспечения исполнения контракта, должны быть зачислены по реквизитам счета заказчика до заключения контракта. В противном случае обеспечение исполнения контракта внесением денежных средств считается не предоставленным.</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Денежные средства, вносимые в качестве обеспечения исполнения контракта должны быть перечислены в установленном размере по реквизитам:</w:t>
      </w:r>
    </w:p>
    <w:p>
      <w:pPr>
        <w:pStyle w:val="Normal"/>
        <w:widowControl w:val="false"/>
        <w:tabs>
          <w:tab w:val="clear" w:pos="708"/>
          <w:tab w:val="left" w:pos="0" w:leader="none"/>
          <w:tab w:val="left" w:pos="284" w:leader="none"/>
          <w:tab w:val="left" w:pos="709" w:leader="none"/>
        </w:tabs>
        <w:ind w:left="-284" w:firstLine="568"/>
        <w:jc w:val="both"/>
        <w:rPr>
          <w:rFonts w:eastAsia="Calibri"/>
        </w:rPr>
      </w:pPr>
      <w:r>
        <w:rPr>
          <w:rFonts w:eastAsia="Calibri"/>
        </w:rPr>
        <w:t>Получатель платежа МФ ВО («ГБУЗ ВО «ЦП г.Владимира»);</w:t>
      </w:r>
    </w:p>
    <w:p>
      <w:pPr>
        <w:pStyle w:val="Normal"/>
        <w:widowControl w:val="false"/>
        <w:tabs>
          <w:tab w:val="clear" w:pos="708"/>
          <w:tab w:val="left" w:pos="0" w:leader="none"/>
          <w:tab w:val="left" w:pos="284" w:leader="none"/>
          <w:tab w:val="left" w:pos="709" w:leader="none"/>
        </w:tabs>
        <w:ind w:left="-284" w:firstLine="568"/>
        <w:jc w:val="both"/>
        <w:rPr>
          <w:rFonts w:eastAsia="Calibri"/>
        </w:rPr>
      </w:pPr>
      <w:r>
        <w:rPr>
          <w:rFonts w:eastAsia="Calibri"/>
        </w:rPr>
        <w:t>- Лицевой счет: Р/с 03224643170000003201 в ОКЦ №1 ВВГУ Банка России // УФК по Нижегородской области, г. Нижний Новгород, к/с 40102810745370000024, БИК 012202102, МФ ВО (ГБУЗ ВО «ЦП г.Владимира», л/с 802Ц0668000);</w:t>
      </w:r>
    </w:p>
    <w:p>
      <w:pPr>
        <w:pStyle w:val="Normal"/>
        <w:widowControl w:val="false"/>
        <w:tabs>
          <w:tab w:val="clear" w:pos="708"/>
          <w:tab w:val="left" w:pos="0" w:leader="none"/>
          <w:tab w:val="left" w:pos="284" w:leader="none"/>
          <w:tab w:val="left" w:pos="709" w:leader="none"/>
        </w:tabs>
        <w:ind w:left="-284" w:firstLine="568"/>
        <w:jc w:val="both"/>
        <w:rPr>
          <w:rFonts w:eastAsia="Calibri"/>
        </w:rPr>
      </w:pPr>
      <w:r>
        <w:rPr>
          <w:rFonts w:eastAsia="Calibri"/>
        </w:rPr>
        <w:t xml:space="preserve">- Назначение платежа: «Обеспечение исполнения гражданско-правового договора, ИКЗ 262332810158033270100101520016202244». </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 xml:space="preserve">При ненадлежащем исполнении или неисполнении обеспеченного денежными средствами обязательства требования заказчика удовлетворяются без обращения в суд, заложенные денежные средства остаются у заказчика. </w:t>
      </w:r>
    </w:p>
    <w:p>
      <w:pPr>
        <w:pStyle w:val="Normal"/>
        <w:widowControl w:val="false"/>
        <w:tabs>
          <w:tab w:val="clear" w:pos="708"/>
          <w:tab w:val="left" w:pos="0" w:leader="none"/>
          <w:tab w:val="left" w:pos="284" w:leader="none"/>
          <w:tab w:val="left" w:pos="709" w:leader="none"/>
        </w:tabs>
        <w:ind w:left="-284" w:firstLine="568"/>
        <w:jc w:val="both"/>
        <w:rPr>
          <w:rFonts w:eastAsia="Calibri"/>
          <w:lang w:eastAsia="en-US"/>
        </w:rPr>
      </w:pPr>
      <w:r>
        <w:rPr>
          <w:rFonts w:eastAsia="Calibri"/>
          <w:lang w:eastAsia="en-US"/>
        </w:rPr>
        <w:t xml:space="preserve">Срок возврата заказчиком исполнителю денежных средств, внесенных в качестве обеспечения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Закона, не должен превышать 15 дней с даты исполнения исполнителем обязательств, предусмотренных контрактом. </w:t>
      </w:r>
    </w:p>
    <w:p>
      <w:pPr>
        <w:pStyle w:val="Normal"/>
        <w:widowControl w:val="false"/>
        <w:tabs>
          <w:tab w:val="clear" w:pos="708"/>
          <w:tab w:val="left" w:pos="0" w:leader="none"/>
          <w:tab w:val="left" w:pos="284" w:leader="none"/>
          <w:tab w:val="left" w:pos="709" w:leader="none"/>
        </w:tabs>
        <w:ind w:left="-284" w:firstLine="568"/>
        <w:jc w:val="both"/>
        <w:rPr>
          <w:rFonts w:eastAsia="Calibri"/>
          <w:i/>
          <w:i/>
          <w:lang w:eastAsia="en-US"/>
        </w:rPr>
      </w:pPr>
      <w:r>
        <w:rPr>
          <w:bCs/>
          <w:lang w:eastAsia="ar-SA"/>
        </w:rPr>
        <w:t xml:space="preserve">7.1.8.4. Обеспечение исполнения контракта независимой гарантией.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color w:val="FF0000"/>
          <w:lang w:eastAsia="en-US"/>
        </w:rPr>
      </w:pPr>
      <w:r>
        <w:rPr>
          <w:rFonts w:eastAsia="Calibri"/>
          <w:lang w:eastAsia="en-US"/>
        </w:rPr>
        <w:t xml:space="preserve">7.1.8.4.1. В качестве обеспечения исполнения контракта принимаются независимые гарантии, выданные юридическими лицами, указанными в части 1 статьи 45 Закона, и соответствующие требованиям статьи 45 Закона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от 08.11.2013 № 1005), и включенные в реестр независимых гарантий, размещенный в единой информационной системе.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color w:val="FF0000"/>
          <w:lang w:eastAsia="en-US"/>
        </w:rPr>
      </w:pPr>
      <w:r>
        <w:rPr>
          <w:rFonts w:eastAsia="Calibri"/>
          <w:lang w:eastAsia="en-US"/>
        </w:rPr>
        <w:t xml:space="preserve">7.1.8.4.2. Независимая гарантия должна быть безотзывной и должна содержать: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2) обязательства принципала, надлежащее исполнение которых обеспечивается независимой гарантией.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5) срок действия независимой гарантии.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С учетом требований части 3 статьи 96 Закона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7) установленный постановлением Правительства от 08.11.2013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xml:space="preserve">9) дополнительные требования к независимой гарантии, используемой для целей Закона, установленные частью 8.2 статьи 45 Закона: </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условия о том, что расходы, возникающие в связи с перечислением денежных средств гарантом по независимой гарантии, несет гарант;</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Недопустимо включение в независимую гарантию:</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требований о предоставлении заказчиком гаранту отчета об исполнении контракта, гарантийных обязательств;</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от 08.11.2013 № 1005;</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lang w:eastAsia="en-US"/>
        </w:rPr>
      </w:pPr>
      <w:r>
        <w:rPr>
          <w:rFonts w:eastAsia="Calibri"/>
          <w:lang w:eastAsia="en-US"/>
        </w:rPr>
        <w:t>- требований о представлении заказчиком гаранту судебных актов, подтверждающих неисполнение принципалом обязательств, обеспечиваемых независимой гарантией</w:t>
      </w:r>
      <w:r>
        <w:rPr>
          <w:rFonts w:eastAsia="Calibri"/>
          <w:color w:val="7030A0"/>
          <w:lang w:eastAsia="en-US"/>
        </w:rPr>
        <w:t>.</w:t>
      </w:r>
      <w:r>
        <w:rPr>
          <w:rFonts w:eastAsia="Calibri"/>
          <w:color w:val="FF0000"/>
          <w:lang w:eastAsia="en-US"/>
        </w:rPr>
        <w:t xml:space="preserve"> </w:t>
      </w:r>
    </w:p>
    <w:p>
      <w:pPr>
        <w:pStyle w:val="Normal"/>
        <w:ind w:left="-284" w:firstLine="568"/>
        <w:jc w:val="both"/>
        <w:rPr>
          <w:rFonts w:eastAsia="Calibri"/>
          <w:lang w:eastAsia="en-US"/>
        </w:rPr>
      </w:pPr>
      <w:r>
        <w:rPr>
          <w:rFonts w:eastAsia="Calibri"/>
          <w:lang w:eastAsia="en-US"/>
        </w:rPr>
        <w:t xml:space="preserve">7.1.8.4.3. Основанием для отказа в принятии независимой гарантии заказчиком является: </w:t>
      </w:r>
    </w:p>
    <w:p>
      <w:pPr>
        <w:pStyle w:val="Normal"/>
        <w:ind w:left="-284" w:firstLine="568"/>
        <w:jc w:val="both"/>
        <w:rPr>
          <w:rFonts w:eastAsia="Calibri"/>
          <w:lang w:eastAsia="en-US"/>
        </w:rPr>
      </w:pPr>
      <w:r>
        <w:rPr>
          <w:rFonts w:eastAsia="Calibri"/>
          <w:lang w:eastAsia="en-US"/>
        </w:rPr>
        <w:t>1) отсутствие информации о независимой гарантии в предусмотренных статьей 45 Закона реестрах независимых гарантий;</w:t>
      </w:r>
    </w:p>
    <w:p>
      <w:pPr>
        <w:pStyle w:val="Normal"/>
        <w:ind w:left="-284" w:firstLine="568"/>
        <w:jc w:val="both"/>
        <w:rPr>
          <w:rFonts w:eastAsia="Calibri"/>
          <w:lang w:eastAsia="en-US"/>
        </w:rPr>
      </w:pPr>
      <w:r>
        <w:rPr>
          <w:rFonts w:eastAsia="Calibri"/>
          <w:lang w:eastAsia="en-US"/>
        </w:rPr>
        <w:t>2) несоответствие независимой гарантии требованиям, предусмотренным частями 2, 3 и 8.2 статьи 45 Закона;</w:t>
      </w:r>
    </w:p>
    <w:p>
      <w:pPr>
        <w:pStyle w:val="Normal"/>
        <w:ind w:left="-284" w:firstLine="568"/>
        <w:jc w:val="both"/>
        <w:rPr>
          <w:rFonts w:eastAsia="Calibri"/>
          <w:lang w:eastAsia="en-US"/>
        </w:rPr>
      </w:pPr>
      <w:r>
        <w:rPr>
          <w:rFonts w:eastAsia="Calibri"/>
          <w:lang w:eastAsia="en-US"/>
        </w:rPr>
        <w:t>3) несоответствие независимой гарантии требованиям, содержащимся в извещении об осуществлении закупки.</w:t>
      </w:r>
    </w:p>
    <w:p>
      <w:pPr>
        <w:pStyle w:val="Normal"/>
        <w:widowControl w:val="false"/>
        <w:tabs>
          <w:tab w:val="clear" w:pos="708"/>
          <w:tab w:val="left" w:pos="0" w:leader="none"/>
          <w:tab w:val="left" w:pos="284" w:leader="none"/>
          <w:tab w:val="left" w:pos="709" w:leader="none"/>
          <w:tab w:val="left" w:pos="1260" w:leader="none"/>
        </w:tabs>
        <w:ind w:left="-284" w:firstLine="568"/>
        <w:jc w:val="both"/>
        <w:rPr>
          <w:rFonts w:eastAsia="Calibri"/>
          <w:color w:val="FF0000"/>
          <w:lang w:eastAsia="en-US"/>
        </w:rPr>
      </w:pPr>
      <w:r>
        <w:rPr>
          <w:rFonts w:eastAsia="Calibri"/>
          <w:lang w:eastAsia="en-US"/>
        </w:rPr>
        <w:t xml:space="preserve">7.1.8.4.4.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w:t>
      </w:r>
    </w:p>
    <w:p>
      <w:pPr>
        <w:pStyle w:val="Normal"/>
        <w:ind w:left="-284" w:firstLine="568"/>
        <w:jc w:val="both"/>
        <w:rPr>
          <w:rFonts w:eastAsia="Calibri"/>
          <w:iCs/>
          <w:color w:val="FF0000"/>
          <w:lang w:eastAsia="en-US"/>
        </w:rPr>
      </w:pPr>
      <w:r>
        <w:rPr>
          <w:rFonts w:eastAsia="Calibri"/>
          <w:lang w:eastAsia="en-US"/>
        </w:rPr>
        <w:t>7.1.8.4.5. В</w:t>
      </w:r>
      <w:r>
        <w:rPr>
          <w:rFonts w:eastAsia="Calibri"/>
          <w:iCs/>
          <w:lang w:eastAsia="en-US"/>
        </w:rPr>
        <w:t xml:space="preserve"> случае отзыва в соответствии с </w:t>
      </w:r>
      <w:hyperlink r:id="rId2">
        <w:r>
          <w:rPr>
            <w:rFonts w:eastAsia="Calibri"/>
            <w:iCs/>
            <w:lang w:eastAsia="en-US"/>
          </w:rPr>
          <w:t>законодательством</w:t>
        </w:r>
      </w:hyperlink>
      <w:r>
        <w:rPr>
          <w:rFonts w:eastAsia="Calibri"/>
          <w:iCs/>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3">
        <w:r>
          <w:rPr>
            <w:rFonts w:eastAsia="Calibri"/>
            <w:iCs/>
            <w:lang w:eastAsia="en-US"/>
          </w:rPr>
          <w:t>частями 7</w:t>
        </w:r>
      </w:hyperlink>
      <w:r>
        <w:rPr>
          <w:rFonts w:eastAsia="Calibri"/>
          <w:iCs/>
          <w:lang w:eastAsia="en-US"/>
        </w:rPr>
        <w:t xml:space="preserve">, </w:t>
      </w:r>
      <w:hyperlink r:id="rId4">
        <w:r>
          <w:rPr>
            <w:rFonts w:eastAsia="Calibri"/>
            <w:iCs/>
            <w:lang w:eastAsia="en-US"/>
          </w:rPr>
          <w:t>7.1</w:t>
        </w:r>
      </w:hyperlink>
      <w:r>
        <w:rPr>
          <w:rFonts w:eastAsia="Calibri"/>
          <w:iCs/>
          <w:lang w:eastAsia="en-US"/>
        </w:rPr>
        <w:t xml:space="preserve">, </w:t>
      </w:r>
      <w:hyperlink r:id="rId5">
        <w:r>
          <w:rPr>
            <w:rFonts w:eastAsia="Calibri"/>
            <w:iCs/>
            <w:lang w:eastAsia="en-US"/>
          </w:rPr>
          <w:t>7.2</w:t>
        </w:r>
      </w:hyperlink>
      <w:r>
        <w:rPr>
          <w:rFonts w:eastAsia="Calibri"/>
          <w:iCs/>
          <w:lang w:eastAsia="en-US"/>
        </w:rPr>
        <w:t xml:space="preserve"> и </w:t>
      </w:r>
      <w:hyperlink r:id="rId6">
        <w:r>
          <w:rPr>
            <w:rFonts w:eastAsia="Calibri"/>
            <w:iCs/>
            <w:lang w:eastAsia="en-US"/>
          </w:rPr>
          <w:t>7.3 статьи 96</w:t>
        </w:r>
      </w:hyperlink>
      <w:r>
        <w:rPr>
          <w:rFonts w:eastAsia="Calibri"/>
          <w:iCs/>
          <w:lang w:eastAsia="en-US"/>
        </w:rPr>
        <w:t xml:space="preserve"> Закона. За каждый день просрочки исполнения исполнителем обязательства, предусмотренного настоящим пунктом контракта, начисляется пеня в размере, определенном в порядке, установленном в пункте 8.4 настоящего контракта. </w:t>
      </w:r>
    </w:p>
    <w:p>
      <w:pPr>
        <w:pStyle w:val="Normal"/>
        <w:widowControl w:val="false"/>
        <w:numPr>
          <w:ilvl w:val="0"/>
          <w:numId w:val="0"/>
        </w:numPr>
        <w:spacing w:lineRule="atLeast" w:line="240"/>
        <w:ind w:left="-284" w:firstLine="568"/>
        <w:jc w:val="both"/>
        <w:outlineLvl w:val="1"/>
        <w:rPr>
          <w:rFonts w:eastAsia="Calibri"/>
          <w:color w:val="00000A"/>
          <w:lang w:eastAsia="ar-SA"/>
        </w:rPr>
      </w:pPr>
      <w:r>
        <w:rPr>
          <w:bCs/>
          <w:lang w:eastAsia="ar-SA"/>
        </w:rPr>
        <w:t xml:space="preserve">7.2. Обеспечение исполнения гарантийных обязательств </w:t>
      </w:r>
      <w:r>
        <w:rPr>
          <w:rFonts w:eastAsia="Calibri"/>
          <w:color w:val="00000A"/>
          <w:lang w:eastAsia="ar-SA"/>
        </w:rPr>
        <w:t>не установлено.</w:t>
      </w:r>
    </w:p>
    <w:p>
      <w:pPr>
        <w:pStyle w:val="Normal"/>
        <w:widowControl w:val="false"/>
        <w:numPr>
          <w:ilvl w:val="0"/>
          <w:numId w:val="0"/>
        </w:numPr>
        <w:spacing w:lineRule="atLeast" w:line="240"/>
        <w:ind w:left="-284" w:firstLine="568"/>
        <w:jc w:val="both"/>
        <w:outlineLvl w:val="1"/>
        <w:rPr>
          <w:rFonts w:eastAsia="" w:eastAsiaTheme="minorEastAsia"/>
          <w:b/>
          <w:b/>
        </w:rPr>
      </w:pPr>
      <w:r>
        <w:rPr>
          <w:rFonts w:eastAsia="" w:eastAsiaTheme="minorEastAsia"/>
          <w:b/>
        </w:rPr>
      </w:r>
    </w:p>
    <w:p>
      <w:pPr>
        <w:pStyle w:val="Normal"/>
        <w:widowControl w:val="false"/>
        <w:numPr>
          <w:ilvl w:val="0"/>
          <w:numId w:val="0"/>
        </w:numPr>
        <w:spacing w:lineRule="atLeast" w:line="240"/>
        <w:ind w:left="0" w:hanging="0"/>
        <w:jc w:val="center"/>
        <w:outlineLvl w:val="1"/>
        <w:rPr>
          <w:rFonts w:eastAsia="" w:eastAsiaTheme="minorEastAsia"/>
          <w:b/>
          <w:b/>
        </w:rPr>
      </w:pPr>
      <w:r>
        <w:rPr>
          <w:rFonts w:eastAsia="" w:eastAsiaTheme="minorEastAsia"/>
          <w:b/>
        </w:rPr>
        <w:t>8. Ответственность сторон</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8.3.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 xml:space="preserve">8.4. </w:t>
        <w:tab/>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устанавливается в размере 1 процента цены контракта (этапа), но не более 5 тыс. рублей и не менее 1 тыс.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за исключением просрочки исполнения Исполнителем обязательств (в том числе гарантийного обязательства), предусмотренных контрактом, Заказчик направляет Исполнителю требование об уплате штрафа.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 xml:space="preserve">Размер штрафа устанавливается в соответствии с Правилами в следующем порядке: </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а) в случае, если цена контракта не превышает начальную (максимальную) цену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10 процентов начальной (максимальной) цены контракта, если цена контракта не превышает 3 млн.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5 процентов начальной (максимальной) цены контракта, если цена контракта составляет от 3 млн. рублей до 50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 процент начальной (максимальной) цены контракта, если цена контракта составляет от 50 млн. рублей до 100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б) в случае, если цена контракта превышает начальную (максимальную) цену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10 процентов цены контракта, если цена контракта не превышает 3 млн.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5 процентов цены контракта, если цена контракта составляет от 3 млн. рублей до 50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 процент цены контракта, если цена контракта составляет от 50 млн. рублей до 100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а) 1000 рублей, если цена контракта не превышает 3 млн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б) 5000 рублей, если цена контракта составляет от 3 млн рублей до 50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в) 10000 рублей, если цена контракта составляет от 50 млн рублей до 100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г) 100000 рублей, если цена контракта превышает 100 млн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8.7.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фиксированной суммы, которая определяется в соответствии с пунктом 9 Правил, размер штрафа устанавливается в следующем порядке:</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а) 1000 рублей, если цена контракта не превышает 3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б) 5000 рублей, если цена контракта составляет от 3 млн. рублей до 50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в) 10000 рублей, если цена контракта составляет от 50 млн. рублей до 100 млн. рублей (включительно);</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г) 100000 рублей, если цена контракта превышает 100 млн. рублей.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8.9. Применение неустойки (штрафа, пени) не освобождает Стороны от исполнения обязательств по настоящему Контракту.</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8.13.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ListParagraph"/>
        <w:widowControl w:val="false"/>
        <w:numPr>
          <w:ilvl w:val="0"/>
          <w:numId w:val="12"/>
        </w:numPr>
        <w:spacing w:lineRule="atLeast" w:line="240"/>
        <w:outlineLvl w:val="1"/>
        <w:rPr>
          <w:rFonts w:eastAsia="" w:eastAsiaTheme="minorEastAsia"/>
          <w:b/>
          <w:b/>
        </w:rPr>
      </w:pPr>
      <w:r>
        <w:rPr>
          <w:rFonts w:eastAsia="" w:eastAsiaTheme="minorEastAsia"/>
          <w:b/>
        </w:rPr>
        <w:t>Обстоятельства непреодолимой силы</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9.2 Сторона, для которой создалась невозможность исполнения обязательств по Контракту вследствие обстоятельств непреодолимой силы, не позднее 2 (двух)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ListParagraph"/>
        <w:widowControl w:val="false"/>
        <w:numPr>
          <w:ilvl w:val="0"/>
          <w:numId w:val="12"/>
        </w:numPr>
        <w:spacing w:lineRule="atLeast" w:line="240"/>
        <w:ind w:left="-284" w:firstLine="568"/>
        <w:jc w:val="center"/>
        <w:outlineLvl w:val="1"/>
        <w:rPr>
          <w:rFonts w:eastAsia="" w:eastAsiaTheme="minorEastAsia"/>
          <w:b/>
          <w:b/>
        </w:rPr>
      </w:pPr>
      <w:r>
        <w:rPr>
          <w:rFonts w:eastAsia="" w:eastAsiaTheme="minorEastAsia"/>
          <w:b/>
        </w:rPr>
        <w:t>Рассмотрение и разрешение споров</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10.2.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Срок рассмотрения претензии не может превышать 10 дней. Претензия оформляется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Normal"/>
        <w:widowControl w:val="false"/>
        <w:numPr>
          <w:ilvl w:val="0"/>
          <w:numId w:val="0"/>
        </w:numPr>
        <w:spacing w:lineRule="atLeast" w:line="240"/>
        <w:ind w:left="-284" w:firstLine="568"/>
        <w:jc w:val="both"/>
        <w:outlineLvl w:val="1"/>
        <w:rPr>
          <w:rFonts w:eastAsia="" w:eastAsiaTheme="minorEastAsia"/>
          <w:shd w:fill="auto" w:val="clear"/>
        </w:rPr>
      </w:pPr>
      <w:r>
        <w:rPr>
          <w:rFonts w:eastAsia="" w:eastAsiaTheme="minorEastAsia"/>
          <w:shd w:fill="auto" w:val="clear"/>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pStyle w:val="ListParagraph"/>
        <w:widowControl w:val="false"/>
        <w:numPr>
          <w:ilvl w:val="1"/>
          <w:numId w:val="12"/>
        </w:numPr>
        <w:spacing w:lineRule="atLeast" w:line="240"/>
        <w:ind w:left="-284" w:firstLine="568"/>
        <w:jc w:val="both"/>
        <w:outlineLvl w:val="1"/>
        <w:rPr>
          <w:rFonts w:eastAsia="" w:eastAsiaTheme="minorEastAsia"/>
        </w:rPr>
      </w:pPr>
      <w:r>
        <w:rPr>
          <w:rFonts w:eastAsia="" w:eastAsiaTheme="minorEastAsia"/>
        </w:rPr>
        <w:t>При неурегулировании Сторонами спора в досудебном порядке спор разрешается в судебном порядке по месту нахождения Заказчика.</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ListParagraph"/>
        <w:widowControl w:val="false"/>
        <w:numPr>
          <w:ilvl w:val="0"/>
          <w:numId w:val="12"/>
        </w:numPr>
        <w:spacing w:lineRule="atLeast" w:line="240"/>
        <w:ind w:left="0" w:hanging="0"/>
        <w:jc w:val="center"/>
        <w:outlineLvl w:val="1"/>
        <w:rPr>
          <w:rFonts w:eastAsia="" w:eastAsiaTheme="minorEastAsia"/>
          <w:b/>
          <w:b/>
        </w:rPr>
      </w:pPr>
      <w:r>
        <w:rPr>
          <w:rFonts w:eastAsia="" w:eastAsiaTheme="minorEastAsia"/>
          <w:b/>
        </w:rPr>
        <w:t>Срок действия Контракта</w:t>
      </w:r>
    </w:p>
    <w:p>
      <w:pPr>
        <w:pStyle w:val="Normal"/>
        <w:widowControl w:val="false"/>
        <w:numPr>
          <w:ilvl w:val="0"/>
          <w:numId w:val="0"/>
        </w:numPr>
        <w:spacing w:lineRule="atLeast" w:line="240"/>
        <w:ind w:left="-284" w:firstLine="568"/>
        <w:jc w:val="both"/>
        <w:outlineLvl w:val="1"/>
        <w:rPr>
          <w:rFonts w:eastAsia="" w:eastAsiaTheme="minorEastAsia"/>
          <w:shd w:fill="auto" w:val="clear"/>
        </w:rPr>
      </w:pPr>
      <w:r>
        <w:rPr>
          <w:rFonts w:eastAsia="" w:eastAsiaTheme="minorEastAsia"/>
          <w:shd w:fill="auto" w:val="clear"/>
        </w:rPr>
        <w:t>11.1. Контракт вступает в силу с момента его заключения и действует до полного исполнения обязательств сторонами.</w:t>
      </w:r>
    </w:p>
    <w:p>
      <w:pPr>
        <w:pStyle w:val="Normal"/>
        <w:widowControl w:val="false"/>
        <w:numPr>
          <w:ilvl w:val="0"/>
          <w:numId w:val="0"/>
        </w:numPr>
        <w:spacing w:lineRule="atLeast" w:line="240"/>
        <w:ind w:left="-284" w:firstLine="568"/>
        <w:jc w:val="both"/>
        <w:outlineLvl w:val="1"/>
        <w:rPr>
          <w:rFonts w:eastAsia="" w:eastAsiaTheme="minorEastAsia"/>
          <w:shd w:fill="auto" w:val="clear"/>
        </w:rPr>
      </w:pPr>
      <w:r>
        <w:rPr>
          <w:rFonts w:eastAsia="" w:eastAsiaTheme="minorEastAsia"/>
          <w:shd w:fill="auto" w:val="clear"/>
        </w:rPr>
        <w:t>Дата начала исполнения контракта: 01.01.2027.</w:t>
      </w:r>
    </w:p>
    <w:p>
      <w:pPr>
        <w:pStyle w:val="Normal"/>
        <w:widowControl w:val="false"/>
        <w:numPr>
          <w:ilvl w:val="0"/>
          <w:numId w:val="0"/>
        </w:numPr>
        <w:spacing w:lineRule="atLeast" w:line="240"/>
        <w:ind w:left="-284" w:firstLine="568"/>
        <w:jc w:val="both"/>
        <w:outlineLvl w:val="1"/>
        <w:rPr>
          <w:rFonts w:eastAsia="" w:eastAsiaTheme="minorEastAsia"/>
          <w:shd w:fill="auto" w:val="clear"/>
        </w:rPr>
      </w:pPr>
      <w:r>
        <w:rPr>
          <w:rFonts w:eastAsia="" w:eastAsiaTheme="minorEastAsia"/>
          <w:shd w:fill="auto" w:val="clear"/>
        </w:rPr>
        <w:t>Срок исполнения контракта установлен 20.02.2028 и включает срок оказания услуг исполнителем (предусмотренных контрактом) в полном объеме, срок приемки (с оформлением документа о приемке) и оплаты заказчиком таких услуг.</w:t>
      </w:r>
    </w:p>
    <w:p>
      <w:pPr>
        <w:pStyle w:val="Normal"/>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ListParagraph"/>
        <w:widowControl w:val="false"/>
        <w:numPr>
          <w:ilvl w:val="0"/>
          <w:numId w:val="12"/>
        </w:numPr>
        <w:spacing w:lineRule="atLeast" w:line="240"/>
        <w:ind w:left="-284" w:firstLine="568"/>
        <w:jc w:val="center"/>
        <w:outlineLvl w:val="1"/>
        <w:rPr>
          <w:rFonts w:eastAsia="" w:eastAsiaTheme="minorEastAsia"/>
          <w:b/>
          <w:b/>
        </w:rPr>
      </w:pPr>
      <w:r>
        <w:rPr>
          <w:rFonts w:eastAsia="" w:eastAsiaTheme="minorEastAsia"/>
          <w:b/>
        </w:rPr>
        <w:t>Иные положения</w:t>
      </w:r>
    </w:p>
    <w:p>
      <w:pPr>
        <w:pStyle w:val="Normal"/>
        <w:widowControl w:val="false"/>
        <w:numPr>
          <w:ilvl w:val="0"/>
          <w:numId w:val="0"/>
        </w:numPr>
        <w:spacing w:lineRule="atLeast" w:line="240"/>
        <w:ind w:left="-284" w:firstLine="568"/>
        <w:jc w:val="both"/>
        <w:outlineLvl w:val="1"/>
        <w:rPr>
          <w:rFonts w:eastAsia="" w:eastAsiaTheme="minorEastAsia"/>
          <w:vanish/>
        </w:rPr>
      </w:pPr>
      <w:r>
        <w:rPr>
          <w:rFonts w:eastAsia="" w:eastAsiaTheme="minorEastAsia"/>
          <w:vanish/>
        </w:rPr>
      </w:r>
    </w:p>
    <w:p>
      <w:pPr>
        <w:pStyle w:val="Normal"/>
        <w:widowControl w:val="false"/>
        <w:ind w:left="-284" w:firstLine="568"/>
        <w:jc w:val="both"/>
        <w:rPr>
          <w:sz w:val="22"/>
          <w:szCs w:val="22"/>
        </w:rPr>
      </w:pPr>
      <w:r>
        <w:rPr>
          <w:sz w:val="22"/>
          <w:szCs w:val="22"/>
        </w:rPr>
        <w:t>12.1. Контракт составлен в форме электронного документа, подписанного усиленными электронными подписями Сторон.</w:t>
      </w:r>
    </w:p>
    <w:p>
      <w:pPr>
        <w:pStyle w:val="Normal"/>
        <w:widowControl w:val="false"/>
        <w:ind w:left="-284" w:firstLine="568"/>
        <w:jc w:val="both"/>
        <w:rPr>
          <w:sz w:val="22"/>
          <w:szCs w:val="22"/>
        </w:rPr>
      </w:pPr>
      <w:r>
        <w:rPr>
          <w:sz w:val="22"/>
          <w:szCs w:val="22"/>
        </w:rPr>
        <w:t>12.2.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pPr>
        <w:pStyle w:val="Normal"/>
        <w:widowControl w:val="false"/>
        <w:ind w:left="-284" w:firstLine="568"/>
        <w:jc w:val="both"/>
        <w:rPr>
          <w:sz w:val="22"/>
          <w:szCs w:val="22"/>
        </w:rPr>
      </w:pPr>
      <w:r>
        <w:rPr>
          <w:sz w:val="22"/>
          <w:szCs w:val="22"/>
        </w:rPr>
        <w:t xml:space="preserve">12.3. Изменение условий Контракта при его исполнении не допускается, за исключением случаев, предусмотренных </w:t>
      </w:r>
      <w:hyperlink r:id="rId7">
        <w:r>
          <w:rPr>
            <w:sz w:val="22"/>
            <w:szCs w:val="22"/>
          </w:rPr>
          <w:t>статьей 95</w:t>
        </w:r>
      </w:hyperlink>
      <w:r>
        <w:rPr>
          <w:sz w:val="22"/>
          <w:szCs w:val="22"/>
        </w:rPr>
        <w:t xml:space="preserve"> и </w:t>
      </w:r>
      <w:hyperlink r:id="rId8">
        <w:r>
          <w:rPr>
            <w:sz w:val="22"/>
            <w:szCs w:val="22"/>
          </w:rPr>
          <w:t>частью 65 статьи 112</w:t>
        </w:r>
      </w:hyperlink>
      <w:r>
        <w:rPr>
          <w:sz w:val="22"/>
          <w:szCs w:val="22"/>
        </w:rPr>
        <w:t xml:space="preserve"> Федерального закона N 44-ФЗ.</w:t>
      </w:r>
    </w:p>
    <w:p>
      <w:pPr>
        <w:pStyle w:val="Normal"/>
        <w:widowControl w:val="false"/>
        <w:ind w:left="-284" w:firstLine="568"/>
        <w:jc w:val="both"/>
        <w:rPr>
          <w:sz w:val="22"/>
          <w:szCs w:val="22"/>
        </w:rPr>
      </w:pPr>
      <w:r>
        <w:rPr>
          <w:sz w:val="22"/>
          <w:szCs w:val="22"/>
        </w:rPr>
        <w:t>12.4.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pPr>
        <w:pStyle w:val="Normal"/>
        <w:widowControl w:val="false"/>
        <w:ind w:left="-284" w:firstLine="568"/>
        <w:jc w:val="both"/>
        <w:rPr>
          <w:sz w:val="22"/>
          <w:szCs w:val="22"/>
        </w:rPr>
      </w:pPr>
      <w:r>
        <w:rPr>
          <w:sz w:val="22"/>
          <w:szCs w:val="22"/>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pPr>
        <w:pStyle w:val="Normal"/>
        <w:widowControl w:val="false"/>
        <w:ind w:left="-284" w:firstLine="568"/>
        <w:jc w:val="both"/>
        <w:rPr>
          <w:sz w:val="22"/>
          <w:szCs w:val="22"/>
        </w:rPr>
      </w:pPr>
      <w:r>
        <w:rPr>
          <w:sz w:val="22"/>
          <w:szCs w:val="22"/>
        </w:rPr>
        <w:t>12.5.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pPr>
        <w:pStyle w:val="Normal"/>
        <w:widowControl w:val="false"/>
        <w:ind w:left="-284" w:firstLine="568"/>
        <w:jc w:val="both"/>
        <w:rPr>
          <w:sz w:val="22"/>
          <w:szCs w:val="22"/>
        </w:rPr>
      </w:pPr>
      <w:r>
        <w:rPr>
          <w:sz w:val="22"/>
          <w:szCs w:val="22"/>
        </w:rPr>
        <w:t>12.6.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Федеральным законом N 44-ФЗ.</w:t>
      </w:r>
    </w:p>
    <w:p>
      <w:pPr>
        <w:pStyle w:val="Normal"/>
        <w:widowControl w:val="false"/>
        <w:ind w:left="-284" w:firstLine="568"/>
        <w:jc w:val="both"/>
        <w:rPr>
          <w:sz w:val="22"/>
          <w:szCs w:val="22"/>
        </w:rPr>
      </w:pPr>
      <w:r>
        <w:rPr>
          <w:sz w:val="22"/>
          <w:szCs w:val="22"/>
        </w:rPr>
        <w:t>12.7. Во всем, что не оговорено в настоящем Контракте, Стороны руководствуются действующим законодательством Российской Федерации.</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Normal"/>
        <w:widowControl w:val="false"/>
        <w:numPr>
          <w:ilvl w:val="0"/>
          <w:numId w:val="0"/>
        </w:numPr>
        <w:spacing w:lineRule="atLeast" w:line="240"/>
        <w:ind w:left="-284" w:firstLine="568"/>
        <w:jc w:val="center"/>
        <w:outlineLvl w:val="1"/>
        <w:rPr>
          <w:rFonts w:eastAsia="" w:eastAsiaTheme="minorEastAsia"/>
          <w:b/>
          <w:b/>
        </w:rPr>
      </w:pPr>
      <w:r>
        <w:rPr>
          <w:rFonts w:eastAsia="" w:eastAsiaTheme="minorEastAsia"/>
          <w:b/>
        </w:rPr>
        <w:t>13. Перечень приложений</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t>13.1. Неотъемлемой частью Контракта является Приложение № 1Техническое задание.</w:t>
      </w:r>
    </w:p>
    <w:p>
      <w:pPr>
        <w:pStyle w:val="ListParagraph"/>
        <w:widowControl w:val="false"/>
        <w:numPr>
          <w:ilvl w:val="0"/>
          <w:numId w:val="0"/>
        </w:numPr>
        <w:spacing w:lineRule="atLeast" w:line="240"/>
        <w:ind w:left="-284" w:firstLine="568"/>
        <w:jc w:val="both"/>
        <w:outlineLvl w:val="1"/>
        <w:rPr>
          <w:rFonts w:eastAsia="" w:eastAsiaTheme="minorEastAsia"/>
        </w:rPr>
      </w:pPr>
      <w:r>
        <w:rPr>
          <w:rFonts w:eastAsia="" w:eastAsiaTheme="minorEastAsia"/>
        </w:rPr>
      </w:r>
    </w:p>
    <w:p>
      <w:pPr>
        <w:pStyle w:val="Normal"/>
        <w:widowControl w:val="false"/>
        <w:numPr>
          <w:ilvl w:val="0"/>
          <w:numId w:val="0"/>
        </w:numPr>
        <w:spacing w:lineRule="atLeast" w:line="240"/>
        <w:ind w:left="-284" w:firstLine="568"/>
        <w:jc w:val="center"/>
        <w:outlineLvl w:val="1"/>
        <w:rPr>
          <w:rFonts w:eastAsia="" w:eastAsiaTheme="minorEastAsia"/>
          <w:b/>
          <w:b/>
        </w:rPr>
      </w:pPr>
      <w:r>
        <w:rPr>
          <w:rFonts w:eastAsia="" w:eastAsiaTheme="minorEastAsia"/>
          <w:b/>
        </w:rPr>
        <w:t>14. Адреса и банковские реквизиты Сторон</w:t>
      </w:r>
    </w:p>
    <w:p>
      <w:pPr>
        <w:pStyle w:val="ListParagraph"/>
        <w:widowControl w:val="false"/>
        <w:numPr>
          <w:ilvl w:val="0"/>
          <w:numId w:val="0"/>
        </w:numPr>
        <w:spacing w:lineRule="atLeast" w:line="240"/>
        <w:ind w:left="0" w:firstLine="709"/>
        <w:jc w:val="both"/>
        <w:outlineLvl w:val="1"/>
        <w:rPr>
          <w:rFonts w:eastAsia="" w:eastAsiaTheme="minorEastAsia"/>
        </w:rPr>
      </w:pPr>
      <w:r>
        <w:rPr>
          <w:rFonts w:eastAsia="" w:eastAsiaTheme="minorEastAsia"/>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910"/>
        <w:gridCol w:w="5010"/>
      </w:tblGrid>
      <w:tr>
        <w:trPr/>
        <w:tc>
          <w:tcPr>
            <w:tcW w:w="4910" w:type="dxa"/>
            <w:tcBorders>
              <w:top w:val="single" w:sz="6" w:space="0" w:color="000000"/>
              <w:left w:val="single" w:sz="6" w:space="0" w:color="000000"/>
              <w:bottom w:val="single" w:sz="6" w:space="0" w:color="000000"/>
              <w:right w:val="single" w:sz="6" w:space="0" w:color="000000"/>
            </w:tcBorders>
          </w:tcPr>
          <w:p>
            <w:pPr>
              <w:pStyle w:val="Normal"/>
              <w:keepNext w:val="true"/>
              <w:widowControl w:val="false"/>
              <w:spacing w:before="120" w:after="120"/>
              <w:jc w:val="center"/>
              <w:rPr/>
            </w:pPr>
            <w:r>
              <w:rPr>
                <w:b/>
              </w:rPr>
              <w:t>Заказчик</w:t>
            </w:r>
          </w:p>
        </w:tc>
        <w:tc>
          <w:tcPr>
            <w:tcW w:w="5010" w:type="dxa"/>
            <w:tcBorders>
              <w:top w:val="single" w:sz="6" w:space="0" w:color="000000"/>
              <w:left w:val="single" w:sz="6" w:space="0" w:color="000000"/>
              <w:bottom w:val="single" w:sz="6" w:space="0" w:color="000000"/>
              <w:right w:val="single" w:sz="6" w:space="0" w:color="000000"/>
            </w:tcBorders>
          </w:tcPr>
          <w:p>
            <w:pPr>
              <w:pStyle w:val="Normal"/>
              <w:keepNext w:val="true"/>
              <w:widowControl w:val="false"/>
              <w:spacing w:before="120" w:after="120"/>
              <w:jc w:val="center"/>
              <w:rPr/>
            </w:pPr>
            <w:r>
              <w:rPr>
                <w:b/>
              </w:rPr>
              <w:t>Исполнитель</w:t>
            </w:r>
          </w:p>
        </w:tc>
      </w:tr>
      <w:tr>
        <w:trPr/>
        <w:tc>
          <w:tcPr>
            <w:tcW w:w="4910" w:type="dxa"/>
            <w:tcBorders>
              <w:top w:val="single" w:sz="6" w:space="0" w:color="000000"/>
              <w:left w:val="single" w:sz="6" w:space="0" w:color="000000"/>
              <w:bottom w:val="single" w:sz="6" w:space="0" w:color="000000"/>
              <w:right w:val="single" w:sz="6" w:space="0" w:color="000000"/>
            </w:tcBorders>
          </w:tcPr>
          <w:p>
            <w:pPr>
              <w:pStyle w:val="Normal"/>
              <w:keepNext w:val="true"/>
              <w:widowControl w:val="false"/>
              <w:rPr>
                <w:rFonts w:ascii="Calibri" w:hAnsi="Calibri"/>
                <w:sz w:val="22"/>
                <w:szCs w:val="22"/>
                <w:lang w:eastAsia="zh-CN"/>
              </w:rPr>
            </w:pPr>
            <w:r>
              <w:rPr>
                <w:sz w:val="22"/>
                <w:szCs w:val="22"/>
                <w:u w:val="single"/>
                <w:lang w:eastAsia="zh-CN"/>
              </w:rPr>
              <w:t xml:space="preserve">Наименование: ГБУЗ ВО «ЦП </w:t>
            </w:r>
            <w:r>
              <w:rPr>
                <w:sz w:val="22"/>
                <w:szCs w:val="22"/>
                <w:lang w:eastAsia="zh-CN"/>
              </w:rPr>
              <w:t>г. Владимира»</w:t>
            </w:r>
          </w:p>
          <w:p>
            <w:pPr>
              <w:pStyle w:val="Normal"/>
              <w:keepNext w:val="true"/>
              <w:widowControl w:val="false"/>
              <w:rPr>
                <w:sz w:val="22"/>
                <w:szCs w:val="22"/>
                <w:lang w:eastAsia="zh-CN"/>
              </w:rPr>
            </w:pPr>
            <w:r>
              <w:rPr>
                <w:sz w:val="22"/>
                <w:szCs w:val="22"/>
                <w:lang w:eastAsia="zh-CN"/>
              </w:rPr>
              <w:t>Место нахождения: 600000, г. Владимир, ул. Никитская, д. 5</w:t>
            </w:r>
          </w:p>
          <w:p>
            <w:pPr>
              <w:pStyle w:val="Normal"/>
              <w:keepNext w:val="true"/>
              <w:widowControl w:val="false"/>
              <w:rPr>
                <w:sz w:val="22"/>
                <w:szCs w:val="22"/>
                <w:lang w:eastAsia="zh-CN"/>
              </w:rPr>
            </w:pPr>
            <w:r>
              <w:rPr>
                <w:sz w:val="22"/>
                <w:szCs w:val="22"/>
                <w:lang w:eastAsia="zh-CN"/>
              </w:rPr>
              <w:t>Почтовый адрес: 600000, г. Владимир, ул. Никитская, д. 5</w:t>
            </w:r>
          </w:p>
          <w:p>
            <w:pPr>
              <w:pStyle w:val="Normal"/>
              <w:keepNext w:val="true"/>
              <w:widowControl w:val="false"/>
              <w:rPr>
                <w:sz w:val="22"/>
                <w:szCs w:val="22"/>
                <w:lang w:eastAsia="zh-CN"/>
              </w:rPr>
            </w:pPr>
            <w:r>
              <w:rPr>
                <w:sz w:val="22"/>
                <w:szCs w:val="22"/>
                <w:lang w:eastAsia="zh-CN"/>
              </w:rPr>
              <w:t>Телефон 4922 32-70-83</w:t>
            </w:r>
          </w:p>
          <w:p>
            <w:pPr>
              <w:pStyle w:val="Normal"/>
              <w:keepNext w:val="true"/>
              <w:widowControl w:val="false"/>
              <w:rPr>
                <w:sz w:val="22"/>
                <w:szCs w:val="22"/>
                <w:lang w:eastAsia="zh-CN"/>
              </w:rPr>
            </w:pPr>
            <w:r>
              <w:rPr>
                <w:sz w:val="22"/>
                <w:szCs w:val="22"/>
                <w:lang w:eastAsia="zh-CN"/>
              </w:rPr>
              <w:t>Факс 4922 32-71-47</w:t>
            </w:r>
          </w:p>
          <w:p>
            <w:pPr>
              <w:pStyle w:val="Normal"/>
              <w:keepNext w:val="true"/>
              <w:widowControl w:val="false"/>
              <w:rPr>
                <w:sz w:val="22"/>
                <w:szCs w:val="22"/>
                <w:lang w:eastAsia="zh-CN"/>
              </w:rPr>
            </w:pPr>
            <w:r>
              <w:rPr>
                <w:sz w:val="22"/>
                <w:szCs w:val="22"/>
                <w:lang w:eastAsia="zh-CN"/>
              </w:rPr>
              <w:t>Электронная почта root@gp2stud.elcom.ru</w:t>
            </w:r>
          </w:p>
          <w:p>
            <w:pPr>
              <w:pStyle w:val="Normal"/>
              <w:keepNext w:val="true"/>
              <w:widowControl w:val="false"/>
              <w:rPr>
                <w:sz w:val="22"/>
                <w:szCs w:val="22"/>
                <w:lang w:eastAsia="zh-CN"/>
              </w:rPr>
            </w:pPr>
            <w:r>
              <w:rPr>
                <w:sz w:val="22"/>
                <w:szCs w:val="22"/>
                <w:lang w:eastAsia="zh-CN"/>
              </w:rPr>
              <w:t>ОГРН 1033301812466</w:t>
            </w:r>
          </w:p>
          <w:p>
            <w:pPr>
              <w:pStyle w:val="Normal"/>
              <w:keepNext w:val="true"/>
              <w:widowControl w:val="false"/>
              <w:rPr>
                <w:sz w:val="22"/>
                <w:szCs w:val="22"/>
                <w:lang w:eastAsia="zh-CN"/>
              </w:rPr>
            </w:pPr>
            <w:r>
              <w:rPr>
                <w:sz w:val="22"/>
                <w:szCs w:val="22"/>
                <w:lang w:eastAsia="zh-CN"/>
              </w:rPr>
              <w:t>ИНН3328101580</w:t>
            </w:r>
          </w:p>
          <w:p>
            <w:pPr>
              <w:pStyle w:val="Normal"/>
              <w:keepNext w:val="true"/>
              <w:widowControl w:val="false"/>
              <w:rPr>
                <w:sz w:val="22"/>
                <w:szCs w:val="22"/>
                <w:lang w:eastAsia="zh-CN"/>
              </w:rPr>
            </w:pPr>
            <w:r>
              <w:rPr>
                <w:sz w:val="22"/>
                <w:szCs w:val="22"/>
                <w:lang w:eastAsia="zh-CN"/>
              </w:rPr>
              <w:t>КПП332701001</w:t>
            </w:r>
          </w:p>
          <w:p>
            <w:pPr>
              <w:pStyle w:val="Normal"/>
              <w:widowControl w:val="false"/>
              <w:tabs>
                <w:tab w:val="clear" w:pos="708"/>
                <w:tab w:val="left" w:pos="1680" w:leader="none"/>
              </w:tabs>
              <w:rPr/>
            </w:pPr>
            <w:r>
              <w:rPr>
                <w:lang w:eastAsia="zh-CN"/>
              </w:rPr>
              <w:t>Р/с 03224643170000003201 в ОКЦ №1 ВВГУ Банка России // УФК по Нижегородской области, г. Нижний Новгород, к/с 40102810745370000024, БИК 012202102, МФ ВО (ГБУЗ ВО «ЦП г.Владимира», л/с 802Ц0668000)</w:t>
            </w:r>
          </w:p>
        </w:tc>
        <w:tc>
          <w:tcPr>
            <w:tcW w:w="5010" w:type="dxa"/>
            <w:tcBorders>
              <w:top w:val="single" w:sz="6" w:space="0" w:color="000000"/>
              <w:left w:val="single" w:sz="6" w:space="0" w:color="000000"/>
              <w:bottom w:val="single" w:sz="6" w:space="0" w:color="000000"/>
              <w:right w:val="single" w:sz="6" w:space="0" w:color="000000"/>
            </w:tcBorders>
          </w:tcPr>
          <w:p>
            <w:pPr>
              <w:pStyle w:val="Normal"/>
              <w:widowControl w:val="false"/>
              <w:jc w:val="both"/>
              <w:rPr>
                <w:rFonts w:eastAsia="Calibri" w:eastAsiaTheme="minorHAnsi"/>
                <w:sz w:val="22"/>
                <w:szCs w:val="22"/>
                <w:lang w:eastAsia="en-US"/>
              </w:rPr>
            </w:pPr>
            <w:r>
              <w:rPr>
                <w:rFonts w:eastAsia="Calibri" w:eastAsiaTheme="minorHAnsi"/>
                <w:sz w:val="22"/>
                <w:szCs w:val="22"/>
                <w:lang w:eastAsia="en-US"/>
              </w:rPr>
              <w:t xml:space="preserve">Полное и сокращенное (при наличии) наименование юридического лица, </w:t>
            </w:r>
          </w:p>
          <w:p>
            <w:pPr>
              <w:pStyle w:val="Normal"/>
              <w:widowControl w:val="false"/>
              <w:jc w:val="both"/>
              <w:rPr>
                <w:rFonts w:eastAsia="Calibri" w:eastAsiaTheme="minorHAnsi"/>
                <w:sz w:val="22"/>
                <w:szCs w:val="22"/>
                <w:lang w:eastAsia="en-US"/>
              </w:rPr>
            </w:pPr>
            <w:r>
              <w:rPr>
                <w:rFonts w:eastAsia="Calibri" w:eastAsiaTheme="minorHAnsi"/>
                <w:sz w:val="22"/>
                <w:szCs w:val="22"/>
                <w:lang w:eastAsia="en-US"/>
              </w:rPr>
              <w:t>место нахождения (для юридического лица),</w:t>
            </w:r>
          </w:p>
          <w:p>
            <w:pPr>
              <w:pStyle w:val="Normal"/>
              <w:widowControl w:val="false"/>
              <w:jc w:val="both"/>
              <w:rPr>
                <w:rFonts w:eastAsia="Calibri" w:eastAsiaTheme="minorHAnsi"/>
                <w:color w:val="FF0000"/>
                <w:sz w:val="22"/>
                <w:szCs w:val="22"/>
                <w:lang w:eastAsia="en-US"/>
              </w:rPr>
            </w:pPr>
            <w:r>
              <w:rPr>
                <w:rFonts w:eastAsia="Calibri" w:eastAsiaTheme="minorHAnsi"/>
                <w:sz w:val="22"/>
                <w:szCs w:val="22"/>
                <w:lang w:eastAsia="en-US"/>
              </w:rPr>
              <w:t xml:space="preserve">фамилия, имя, отчество (при наличии), место жительства (для физического лица) </w:t>
            </w:r>
          </w:p>
          <w:p>
            <w:pPr>
              <w:pStyle w:val="Normal"/>
              <w:widowControl w:val="false"/>
              <w:ind w:firstLine="567"/>
              <w:jc w:val="both"/>
              <w:rPr>
                <w:rFonts w:eastAsia="Calibri" w:eastAsiaTheme="minorHAnsi"/>
                <w:sz w:val="22"/>
                <w:szCs w:val="22"/>
                <w:lang w:eastAsia="en-US"/>
              </w:rPr>
            </w:pPr>
            <w:r>
              <w:rPr>
                <w:rFonts w:eastAsia="Calibri" w:eastAsiaTheme="minorHAnsi"/>
                <w:sz w:val="22"/>
                <w:szCs w:val="22"/>
                <w:lang w:eastAsia="en-US"/>
              </w:rPr>
              <w:t>Почтовый адрес</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bCs/>
                <w:sz w:val="22"/>
                <w:szCs w:val="22"/>
                <w:lang w:eastAsia="en-US"/>
              </w:rPr>
              <w:t xml:space="preserve">Телефон / факс: </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sz w:val="22"/>
                <w:szCs w:val="22"/>
                <w:lang w:eastAsia="en-US"/>
              </w:rPr>
              <w:t>Адрес электронной почты:</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sz w:val="22"/>
                <w:szCs w:val="22"/>
                <w:lang w:eastAsia="en-US"/>
              </w:rPr>
              <w:t>ОГРН (ОГРНИП)</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bCs/>
                <w:sz w:val="22"/>
                <w:szCs w:val="22"/>
                <w:lang w:eastAsia="en-US"/>
              </w:rPr>
              <w:t>ИНН</w:t>
            </w:r>
            <w:r>
              <w:rPr>
                <w:rFonts w:eastAsia="Calibri" w:eastAsiaTheme="minorHAnsi"/>
                <w:sz w:val="22"/>
                <w:szCs w:val="22"/>
                <w:lang w:eastAsia="en-US"/>
              </w:rPr>
              <w:t xml:space="preserve"> / </w:t>
            </w:r>
            <w:r>
              <w:rPr>
                <w:rFonts w:eastAsia="Calibri" w:eastAsiaTheme="minorHAnsi"/>
                <w:bCs/>
                <w:sz w:val="22"/>
                <w:szCs w:val="22"/>
                <w:lang w:eastAsia="en-US"/>
              </w:rPr>
              <w:t>КПП</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bCs/>
                <w:sz w:val="22"/>
                <w:szCs w:val="22"/>
                <w:lang w:eastAsia="en-US"/>
              </w:rPr>
              <w:t>Р/счет</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sz w:val="22"/>
                <w:szCs w:val="22"/>
                <w:lang w:eastAsia="en-US"/>
              </w:rPr>
              <w:t>В банке</w:t>
            </w:r>
          </w:p>
          <w:p>
            <w:pPr>
              <w:pStyle w:val="Normal"/>
              <w:widowControl w:val="false"/>
              <w:tabs>
                <w:tab w:val="clear" w:pos="708"/>
                <w:tab w:val="left" w:pos="5490" w:leader="none"/>
              </w:tabs>
              <w:ind w:firstLine="567"/>
              <w:jc w:val="both"/>
              <w:rPr>
                <w:rFonts w:eastAsia="Calibri" w:eastAsiaTheme="minorHAnsi"/>
                <w:sz w:val="22"/>
                <w:szCs w:val="22"/>
                <w:lang w:eastAsia="en-US"/>
              </w:rPr>
            </w:pPr>
            <w:r>
              <w:rPr>
                <w:rFonts w:eastAsia="Calibri" w:eastAsiaTheme="minorHAnsi"/>
                <w:sz w:val="22"/>
                <w:szCs w:val="22"/>
                <w:lang w:eastAsia="en-US"/>
              </w:rPr>
              <w:t>К/счет</w:t>
            </w:r>
          </w:p>
          <w:p>
            <w:pPr>
              <w:pStyle w:val="Normal"/>
              <w:widowControl w:val="false"/>
              <w:ind w:firstLine="567"/>
              <w:jc w:val="both"/>
              <w:rPr>
                <w:rFonts w:eastAsia="Calibri" w:eastAsiaTheme="minorHAnsi"/>
                <w:sz w:val="22"/>
                <w:szCs w:val="22"/>
                <w:lang w:eastAsia="en-US"/>
              </w:rPr>
            </w:pPr>
            <w:r>
              <w:rPr>
                <w:rFonts w:eastAsia="Calibri" w:eastAsiaTheme="minorHAnsi"/>
                <w:bCs/>
                <w:sz w:val="22"/>
                <w:szCs w:val="22"/>
                <w:lang w:eastAsia="en-US"/>
              </w:rPr>
              <w:t>БИК</w:t>
            </w:r>
          </w:p>
          <w:p>
            <w:pPr>
              <w:pStyle w:val="Normal"/>
              <w:widowControl w:val="false"/>
              <w:ind w:firstLine="567"/>
              <w:jc w:val="both"/>
              <w:rPr>
                <w:rFonts w:eastAsia="Calibri" w:eastAsiaTheme="minorHAnsi"/>
                <w:sz w:val="22"/>
                <w:szCs w:val="22"/>
                <w:lang w:eastAsia="en-US"/>
              </w:rPr>
            </w:pPr>
            <w:r>
              <w:rPr>
                <w:rFonts w:eastAsia="Calibri" w:eastAsiaTheme="minorHAnsi"/>
                <w:sz w:val="22"/>
                <w:szCs w:val="22"/>
                <w:lang w:eastAsia="en-US"/>
              </w:rPr>
              <w:t>ОКПО</w:t>
            </w:r>
          </w:p>
          <w:p>
            <w:pPr>
              <w:pStyle w:val="Normal"/>
              <w:widowControl w:val="false"/>
              <w:ind w:firstLine="567"/>
              <w:jc w:val="both"/>
              <w:rPr>
                <w:rFonts w:eastAsia="Calibri" w:eastAsiaTheme="minorHAnsi"/>
                <w:sz w:val="22"/>
                <w:szCs w:val="22"/>
                <w:lang w:eastAsia="en-US"/>
              </w:rPr>
            </w:pPr>
            <w:r>
              <w:rPr>
                <w:rFonts w:eastAsia="Calibri" w:eastAsiaTheme="minorHAnsi"/>
                <w:sz w:val="22"/>
                <w:szCs w:val="22"/>
                <w:lang w:eastAsia="en-US"/>
              </w:rPr>
              <w:t>ОКСМ</w:t>
            </w:r>
          </w:p>
          <w:p>
            <w:pPr>
              <w:pStyle w:val="Normal"/>
              <w:widowControl w:val="false"/>
              <w:ind w:firstLine="567"/>
              <w:jc w:val="both"/>
              <w:rPr>
                <w:rFonts w:eastAsia="Calibri" w:eastAsiaTheme="minorHAnsi"/>
                <w:sz w:val="22"/>
                <w:szCs w:val="22"/>
                <w:lang w:eastAsia="en-US"/>
              </w:rPr>
            </w:pPr>
            <w:r>
              <w:rPr>
                <w:rFonts w:eastAsia="Calibri" w:eastAsiaTheme="minorHAnsi"/>
                <w:sz w:val="22"/>
                <w:szCs w:val="22"/>
                <w:lang w:eastAsia="en-US"/>
              </w:rPr>
              <w:t>ОКОПФ</w:t>
            </w:r>
          </w:p>
          <w:p>
            <w:pPr>
              <w:pStyle w:val="Normal"/>
              <w:widowControl w:val="false"/>
              <w:ind w:firstLine="567"/>
              <w:jc w:val="both"/>
              <w:rPr>
                <w:rFonts w:eastAsia="Calibri" w:eastAsiaTheme="minorHAnsi"/>
                <w:sz w:val="22"/>
                <w:szCs w:val="22"/>
                <w:lang w:eastAsia="en-US"/>
              </w:rPr>
            </w:pPr>
            <w:r>
              <w:rPr>
                <w:rFonts w:eastAsia="Calibri" w:eastAsiaTheme="minorHAnsi"/>
                <w:sz w:val="22"/>
                <w:szCs w:val="22"/>
                <w:lang w:eastAsia="en-US"/>
              </w:rPr>
              <w:t>ОКФС</w:t>
            </w:r>
          </w:p>
          <w:p>
            <w:pPr>
              <w:pStyle w:val="Normal"/>
              <w:widowControl w:val="false"/>
              <w:rPr/>
            </w:pPr>
            <w:r>
              <w:rPr>
                <w:rFonts w:eastAsia="Calibri" w:eastAsiaTheme="minorHAnsi"/>
                <w:sz w:val="22"/>
                <w:szCs w:val="22"/>
                <w:lang w:eastAsia="en-US"/>
              </w:rPr>
              <w:t xml:space="preserve">          </w:t>
            </w:r>
            <w:r>
              <w:rPr>
                <w:rFonts w:eastAsia="Calibri" w:eastAsiaTheme="minorHAnsi"/>
                <w:sz w:val="22"/>
                <w:szCs w:val="22"/>
                <w:lang w:eastAsia="en-US"/>
              </w:rPr>
              <w:t>ОКТМО</w:t>
            </w:r>
          </w:p>
        </w:tc>
      </w:tr>
      <w:tr>
        <w:trPr/>
        <w:tc>
          <w:tcPr>
            <w:tcW w:w="4910" w:type="dxa"/>
            <w:tcBorders>
              <w:top w:val="single" w:sz="6" w:space="0" w:color="000000"/>
              <w:left w:val="single" w:sz="6" w:space="0" w:color="000000"/>
              <w:bottom w:val="single" w:sz="6" w:space="0" w:color="000000"/>
              <w:right w:val="single" w:sz="6" w:space="0" w:color="000000"/>
            </w:tcBorders>
          </w:tcPr>
          <w:p>
            <w:pPr>
              <w:pStyle w:val="Normal"/>
              <w:keepNext w:val="true"/>
              <w:widowControl w:val="false"/>
              <w:rPr>
                <w:sz w:val="22"/>
                <w:szCs w:val="22"/>
              </w:rPr>
            </w:pPr>
            <w:r>
              <w:rPr>
                <w:sz w:val="22"/>
                <w:szCs w:val="22"/>
              </w:rPr>
              <w:t>от имени Заказчика:</w:t>
            </w:r>
          </w:p>
          <w:p>
            <w:pPr>
              <w:pStyle w:val="Normal"/>
              <w:keepNext w:val="true"/>
              <w:widowControl w:val="false"/>
              <w:rPr>
                <w:sz w:val="22"/>
                <w:szCs w:val="22"/>
                <w:u w:val="single"/>
              </w:rPr>
            </w:pPr>
            <w:r>
              <w:rPr>
                <w:sz w:val="22"/>
                <w:szCs w:val="22"/>
                <w:u w:val="single"/>
              </w:rPr>
              <w:t> </w:t>
            </w:r>
            <w:r>
              <w:rPr>
                <w:sz w:val="22"/>
                <w:szCs w:val="22"/>
                <w:u w:val="single"/>
              </w:rPr>
              <w:t xml:space="preserve">Главный врач </w:t>
            </w:r>
          </w:p>
          <w:p>
            <w:pPr>
              <w:pStyle w:val="Normal"/>
              <w:keepNext w:val="true"/>
              <w:widowControl w:val="false"/>
              <w:textAlignment w:val="baseline"/>
              <w:rPr>
                <w:lang w:eastAsia="zh-CN"/>
              </w:rPr>
            </w:pPr>
            <w:r>
              <w:rPr>
                <w:sz w:val="22"/>
                <w:szCs w:val="22"/>
              </w:rPr>
              <w:t>____________ /</w:t>
            </w:r>
            <w:r>
              <w:rPr>
                <w:sz w:val="22"/>
                <w:szCs w:val="22"/>
                <w:u w:val="single"/>
              </w:rPr>
              <w:t>     Овчинникова Е.В.  </w:t>
            </w:r>
            <w:r>
              <w:rPr>
                <w:sz w:val="22"/>
                <w:szCs w:val="22"/>
              </w:rPr>
              <w:t>/</w:t>
              <w:br/>
              <w:t>М.П.</w:t>
            </w:r>
          </w:p>
        </w:tc>
        <w:tc>
          <w:tcPr>
            <w:tcW w:w="5010" w:type="dxa"/>
            <w:tcBorders>
              <w:top w:val="single" w:sz="6" w:space="0" w:color="000000"/>
              <w:left w:val="single" w:sz="6" w:space="0" w:color="000000"/>
              <w:bottom w:val="single" w:sz="6" w:space="0" w:color="000000"/>
              <w:right w:val="single" w:sz="6" w:space="0" w:color="000000"/>
            </w:tcBorders>
          </w:tcPr>
          <w:p>
            <w:pPr>
              <w:pStyle w:val="Normal"/>
              <w:widowControl w:val="false"/>
              <w:tabs>
                <w:tab w:val="clear" w:pos="708"/>
                <w:tab w:val="left" w:pos="284" w:leader="none"/>
              </w:tabs>
              <w:spacing w:lineRule="auto" w:line="276" w:before="0" w:after="200"/>
              <w:ind w:firstLine="567"/>
              <w:jc w:val="both"/>
              <w:rPr>
                <w:b/>
                <w:b/>
                <w:bCs/>
              </w:rPr>
            </w:pPr>
            <w:r>
              <w:rPr>
                <w:b/>
                <w:bCs/>
              </w:rPr>
              <w:t>ИСПОЛНИТЕЛЬ</w:t>
            </w:r>
          </w:p>
          <w:p>
            <w:pPr>
              <w:pStyle w:val="Normal"/>
              <w:keepNext w:val="true"/>
              <w:widowControl w:val="false"/>
              <w:textAlignment w:val="baseline"/>
              <w:rPr>
                <w:lang w:eastAsia="zh-CN"/>
              </w:rPr>
            </w:pPr>
            <w:r>
              <w:rPr>
                <w:b/>
                <w:bCs/>
              </w:rPr>
              <w:t>__________________/ ______________/</w:t>
            </w:r>
            <w:bookmarkStart w:id="7" w:name="_Hlk482626598"/>
            <w:bookmarkEnd w:id="7"/>
          </w:p>
        </w:tc>
      </w:tr>
    </w:tbl>
    <w:p>
      <w:pPr>
        <w:pStyle w:val="ListParagraph"/>
        <w:widowControl w:val="false"/>
        <w:numPr>
          <w:ilvl w:val="0"/>
          <w:numId w:val="0"/>
        </w:numPr>
        <w:ind w:left="717" w:hanging="0"/>
        <w:jc w:val="both"/>
        <w:outlineLvl w:val="1"/>
        <w:rPr>
          <w:rFonts w:eastAsia="" w:eastAsiaTheme="minorEastAsia"/>
        </w:rPr>
      </w:pPr>
      <w:r>
        <w:rPr>
          <w:rFonts w:eastAsia="" w:eastAsiaTheme="minorEastAsia"/>
        </w:rPr>
      </w:r>
    </w:p>
    <w:p>
      <w:pPr>
        <w:pStyle w:val="Normal"/>
        <w:rPr>
          <w:rFonts w:eastAsia="" w:eastAsiaTheme="minorEastAsia"/>
        </w:rPr>
      </w:pPr>
      <w:r>
        <w:rPr>
          <w:rFonts w:eastAsia="" w:eastAsiaTheme="minorEastAsia"/>
        </w:rPr>
      </w:r>
    </w:p>
    <w:p>
      <w:pPr>
        <w:sectPr>
          <w:type w:val="nextPage"/>
          <w:pgSz w:w="11906" w:h="16838"/>
          <w:pgMar w:left="1134" w:right="851" w:header="0" w:top="851" w:footer="0" w:bottom="1134" w:gutter="0"/>
          <w:pgNumType w:fmt="decimal"/>
          <w:formProt w:val="false"/>
          <w:titlePg/>
          <w:textDirection w:val="lrTb"/>
          <w:docGrid w:type="default" w:linePitch="381" w:charSpace="0"/>
        </w:sectPr>
        <w:pStyle w:val="Normal"/>
        <w:tabs>
          <w:tab w:val="clear" w:pos="708"/>
          <w:tab w:val="left" w:pos="1279" w:leader="none"/>
        </w:tabs>
        <w:rPr>
          <w:rFonts w:eastAsia="" w:eastAsiaTheme="minorEastAsia"/>
        </w:rPr>
      </w:pPr>
      <w:r>
        <w:rPr>
          <w:rFonts w:eastAsia="" w:eastAsiaTheme="minorEastAsia"/>
        </w:rPr>
        <w:tab/>
      </w:r>
    </w:p>
    <w:p>
      <w:pPr>
        <w:pStyle w:val="ListParagraph"/>
        <w:widowControl w:val="false"/>
        <w:numPr>
          <w:ilvl w:val="0"/>
          <w:numId w:val="0"/>
        </w:numPr>
        <w:tabs>
          <w:tab w:val="clear" w:pos="708"/>
          <w:tab w:val="left" w:pos="6236" w:leader="none"/>
        </w:tabs>
        <w:ind w:left="717" w:hanging="0"/>
        <w:jc w:val="right"/>
        <w:outlineLvl w:val="1"/>
        <w:rPr>
          <w:sz w:val="22"/>
          <w:szCs w:val="22"/>
        </w:rPr>
      </w:pPr>
      <w:r>
        <w:rPr>
          <w:sz w:val="22"/>
          <w:szCs w:val="22"/>
        </w:rPr>
        <w:t>Приложение №1 к Контракту № от «»________20__г.</w:t>
      </w:r>
    </w:p>
    <w:p>
      <w:pPr>
        <w:pStyle w:val="ListParagraph"/>
        <w:widowControl w:val="false"/>
        <w:numPr>
          <w:ilvl w:val="0"/>
          <w:numId w:val="0"/>
        </w:numPr>
        <w:tabs>
          <w:tab w:val="clear" w:pos="708"/>
          <w:tab w:val="left" w:pos="6236" w:leader="none"/>
        </w:tabs>
        <w:ind w:left="717" w:hanging="0"/>
        <w:jc w:val="right"/>
        <w:outlineLvl w:val="1"/>
        <w:rPr>
          <w:sz w:val="22"/>
          <w:szCs w:val="22"/>
        </w:rPr>
      </w:pPr>
      <w:r>
        <w:rPr>
          <w:sz w:val="22"/>
          <w:szCs w:val="22"/>
        </w:rPr>
      </w:r>
    </w:p>
    <w:p>
      <w:pPr>
        <w:pStyle w:val="ListParagraph"/>
        <w:widowControl w:val="false"/>
        <w:numPr>
          <w:ilvl w:val="0"/>
          <w:numId w:val="0"/>
        </w:numPr>
        <w:tabs>
          <w:tab w:val="clear" w:pos="708"/>
          <w:tab w:val="left" w:pos="6236" w:leader="none"/>
        </w:tabs>
        <w:ind w:left="717" w:hanging="0"/>
        <w:jc w:val="center"/>
        <w:outlineLvl w:val="1"/>
        <w:rPr>
          <w:b/>
          <w:b/>
          <w:sz w:val="22"/>
          <w:szCs w:val="22"/>
        </w:rPr>
      </w:pPr>
      <w:r>
        <w:rPr>
          <w:b/>
          <w:sz w:val="22"/>
          <w:szCs w:val="22"/>
        </w:rPr>
        <w:t>Техническое задание</w:t>
      </w:r>
    </w:p>
    <w:p>
      <w:pPr>
        <w:pStyle w:val="ListParagraph"/>
        <w:widowControl w:val="false"/>
        <w:numPr>
          <w:ilvl w:val="0"/>
          <w:numId w:val="0"/>
        </w:numPr>
        <w:tabs>
          <w:tab w:val="clear" w:pos="708"/>
          <w:tab w:val="left" w:pos="6236" w:leader="none"/>
        </w:tabs>
        <w:ind w:left="717" w:hanging="0"/>
        <w:jc w:val="center"/>
        <w:outlineLvl w:val="1"/>
        <w:rPr>
          <w:b/>
          <w:b/>
          <w:sz w:val="22"/>
          <w:szCs w:val="22"/>
        </w:rPr>
      </w:pPr>
      <w:r>
        <w:rPr>
          <w:b/>
          <w:sz w:val="22"/>
          <w:szCs w:val="22"/>
        </w:rPr>
      </w:r>
    </w:p>
    <w:tbl>
      <w:tblPr>
        <w:tblW w:w="4850" w:type="pct"/>
        <w:jc w:val="left"/>
        <w:tblInd w:w="109" w:type="dxa"/>
        <w:tblLayout w:type="fixed"/>
        <w:tblCellMar>
          <w:top w:w="0" w:type="dxa"/>
          <w:left w:w="108" w:type="dxa"/>
          <w:bottom w:w="0" w:type="dxa"/>
          <w:right w:w="108" w:type="dxa"/>
        </w:tblCellMar>
        <w:tblLook w:firstRow="1" w:noVBand="1" w:lastRow="0" w:firstColumn="1" w:lastColumn="0" w:noHBand="0" w:val="04a0"/>
      </w:tblPr>
      <w:tblGrid>
        <w:gridCol w:w="3600"/>
        <w:gridCol w:w="1341"/>
        <w:gridCol w:w="1465"/>
        <w:gridCol w:w="1607"/>
        <w:gridCol w:w="1610"/>
      </w:tblGrid>
      <w:tr>
        <w:trPr/>
        <w:tc>
          <w:tcPr>
            <w:tcW w:w="3600"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jc w:val="center"/>
              <w:rPr>
                <w:sz w:val="22"/>
                <w:szCs w:val="22"/>
              </w:rPr>
            </w:pPr>
            <w:r>
              <w:rPr>
                <w:sz w:val="22"/>
                <w:szCs w:val="22"/>
              </w:rPr>
              <w:t>Содержание (вид) оказания услуги (КТРУ 62.02.30.000-00000002)</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spacing w:lineRule="auto" w:line="276" w:before="120" w:after="120"/>
              <w:jc w:val="center"/>
              <w:rPr>
                <w:sz w:val="22"/>
                <w:szCs w:val="22"/>
              </w:rPr>
            </w:pPr>
            <w:r>
              <w:rPr>
                <w:sz w:val="22"/>
                <w:szCs w:val="22"/>
              </w:rPr>
              <w:t>Количество</w:t>
            </w:r>
          </w:p>
        </w:tc>
        <w:tc>
          <w:tcPr>
            <w:tcW w:w="1465"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spacing w:lineRule="auto" w:line="276" w:before="120" w:after="120"/>
              <w:jc w:val="center"/>
              <w:rPr>
                <w:sz w:val="22"/>
                <w:szCs w:val="22"/>
              </w:rPr>
            </w:pPr>
            <w:r>
              <w:rPr>
                <w:sz w:val="22"/>
                <w:szCs w:val="22"/>
              </w:rPr>
              <w:t>Единица измерения</w:t>
            </w:r>
          </w:p>
        </w:tc>
        <w:tc>
          <w:tcPr>
            <w:tcW w:w="1607"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spacing w:lineRule="auto" w:line="276" w:before="120" w:after="120"/>
              <w:jc w:val="center"/>
              <w:rPr>
                <w:sz w:val="22"/>
                <w:szCs w:val="22"/>
              </w:rPr>
            </w:pPr>
            <w:r>
              <w:rPr>
                <w:sz w:val="22"/>
                <w:szCs w:val="22"/>
              </w:rPr>
              <w:t>Цена за единицу измерения, руб.</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spacing w:lineRule="auto" w:line="276" w:before="120" w:after="120"/>
              <w:jc w:val="center"/>
              <w:rPr>
                <w:sz w:val="22"/>
                <w:szCs w:val="22"/>
              </w:rPr>
            </w:pPr>
            <w:r>
              <w:rPr>
                <w:sz w:val="22"/>
                <w:szCs w:val="22"/>
              </w:rPr>
              <w:t>Сумма, руб.</w:t>
            </w:r>
          </w:p>
        </w:tc>
      </w:tr>
      <w:tr>
        <w:trPr/>
        <w:tc>
          <w:tcPr>
            <w:tcW w:w="36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rFonts w:eastAsia="Calibri"/>
                <w:sz w:val="22"/>
                <w:szCs w:val="22"/>
              </w:rPr>
              <w:t>Услуги консультанта-программиста 1С</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70</w:t>
            </w:r>
          </w:p>
        </w:tc>
        <w:tc>
          <w:tcPr>
            <w:tcW w:w="14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 xml:space="preserve">Условная единица </w:t>
            </w:r>
          </w:p>
        </w:tc>
        <w:tc>
          <w:tcPr>
            <w:tcW w:w="16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36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eastAsia="Calibri"/>
              </w:rPr>
            </w:pPr>
            <w:r>
              <w:rPr/>
              <w:t>Неисключительное пользовательское право на использование информационно-технологического сопровождения программ (ИТС) версии 1С:КП</w:t>
            </w:r>
            <w:r>
              <w:rPr>
                <w:color w:val="000000"/>
              </w:rPr>
              <w:t xml:space="preserve"> ПРОФ</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1</w:t>
            </w:r>
          </w:p>
        </w:tc>
        <w:tc>
          <w:tcPr>
            <w:tcW w:w="14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 xml:space="preserve">Условная единица </w:t>
            </w:r>
          </w:p>
        </w:tc>
        <w:tc>
          <w:tcPr>
            <w:tcW w:w="16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36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eastAsia="Calibri"/>
              </w:rPr>
            </w:pPr>
            <w:r>
              <w:rPr>
                <w:rFonts w:eastAsia="Calibri"/>
              </w:rPr>
              <w:t>Неисключительное пользовательское право (простая неисключительная лицензия) на программу «1С-КАМИН:Зарплата для бюджетных учреждений. Версия 5.5»</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1</w:t>
            </w:r>
          </w:p>
        </w:tc>
        <w:tc>
          <w:tcPr>
            <w:tcW w:w="14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Условная единица</w:t>
            </w:r>
          </w:p>
        </w:tc>
        <w:tc>
          <w:tcPr>
            <w:tcW w:w="16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8013" w:type="dxa"/>
            <w:gridSpan w:val="4"/>
            <w:tcBorders>
              <w:top w:val="single" w:sz="6" w:space="0" w:color="000000"/>
              <w:left w:val="single" w:sz="6" w:space="0" w:color="000000"/>
              <w:bottom w:val="single" w:sz="6" w:space="0" w:color="000000"/>
              <w:right w:val="single" w:sz="6" w:space="0" w:color="000000"/>
            </w:tcBorders>
          </w:tcPr>
          <w:p>
            <w:pPr>
              <w:pStyle w:val="Normal"/>
              <w:widowControl w:val="false"/>
              <w:jc w:val="right"/>
              <w:rPr>
                <w:sz w:val="22"/>
                <w:szCs w:val="22"/>
              </w:rPr>
            </w:pPr>
            <w:r>
              <w:rPr>
                <w:sz w:val="20"/>
                <w:szCs w:val="20"/>
              </w:rPr>
              <w:t>ИТОГО</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8013" w:type="dxa"/>
            <w:gridSpan w:val="4"/>
            <w:tcBorders>
              <w:top w:val="single" w:sz="6" w:space="0" w:color="000000"/>
              <w:left w:val="single" w:sz="6" w:space="0" w:color="000000"/>
              <w:bottom w:val="single" w:sz="6" w:space="0" w:color="000000"/>
              <w:right w:val="single" w:sz="6" w:space="0" w:color="000000"/>
            </w:tcBorders>
          </w:tcPr>
          <w:p>
            <w:pPr>
              <w:pStyle w:val="Normal"/>
              <w:widowControl w:val="false"/>
              <w:jc w:val="right"/>
              <w:rPr>
                <w:sz w:val="22"/>
                <w:szCs w:val="22"/>
              </w:rPr>
            </w:pPr>
            <w:r>
              <w:rPr>
                <w:i/>
                <w:iCs/>
                <w:sz w:val="20"/>
                <w:szCs w:val="20"/>
              </w:rPr>
              <w:t>В том числе: средства территориального фонда обязательного медицинского страхования (код поступлений – МС)</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8013" w:type="dxa"/>
            <w:gridSpan w:val="4"/>
            <w:tcBorders>
              <w:top w:val="single" w:sz="6" w:space="0" w:color="000000"/>
              <w:left w:val="single" w:sz="6" w:space="0" w:color="000000"/>
              <w:bottom w:val="single" w:sz="6" w:space="0" w:color="000000"/>
              <w:right w:val="single" w:sz="6" w:space="0" w:color="000000"/>
            </w:tcBorders>
          </w:tcPr>
          <w:p>
            <w:pPr>
              <w:pStyle w:val="Normal"/>
              <w:widowControl w:val="false"/>
              <w:jc w:val="right"/>
              <w:rPr>
                <w:sz w:val="22"/>
                <w:szCs w:val="22"/>
              </w:rPr>
            </w:pPr>
            <w:r>
              <w:rPr>
                <w:i/>
                <w:iCs/>
                <w:sz w:val="20"/>
                <w:szCs w:val="20"/>
              </w:rPr>
              <w:t>В том числе: средства бюджетных учреждений (средства субсидии на финансовое обеспечение выполнения государственного (муниципального) задания; код поступлений - ГЗ)</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r>
        <w:trPr/>
        <w:tc>
          <w:tcPr>
            <w:tcW w:w="8013" w:type="dxa"/>
            <w:gridSpan w:val="4"/>
            <w:tcBorders>
              <w:top w:val="single" w:sz="6" w:space="0" w:color="000000"/>
              <w:left w:val="single" w:sz="6" w:space="0" w:color="000000"/>
              <w:bottom w:val="single" w:sz="6" w:space="0" w:color="000000"/>
              <w:right w:val="single" w:sz="6" w:space="0" w:color="000000"/>
            </w:tcBorders>
          </w:tcPr>
          <w:p>
            <w:pPr>
              <w:pStyle w:val="Normal"/>
              <w:widowControl w:val="false"/>
              <w:jc w:val="right"/>
              <w:rPr>
                <w:sz w:val="22"/>
                <w:szCs w:val="22"/>
              </w:rPr>
            </w:pPr>
            <w:r>
              <w:rPr>
                <w:i/>
                <w:iCs/>
                <w:sz w:val="20"/>
                <w:szCs w:val="20"/>
              </w:rPr>
              <w:t xml:space="preserve">В том числе: средства бюджетного учреждения от приносящей доход деятельности и иные средства (код поступлений — ПД) </w:t>
            </w:r>
          </w:p>
        </w:tc>
        <w:tc>
          <w:tcPr>
            <w:tcW w:w="16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r>
          </w:p>
        </w:tc>
      </w:tr>
    </w:tbl>
    <w:p>
      <w:pPr>
        <w:pStyle w:val="ListParagraph"/>
        <w:widowControl w:val="false"/>
        <w:numPr>
          <w:ilvl w:val="0"/>
          <w:numId w:val="0"/>
        </w:numPr>
        <w:tabs>
          <w:tab w:val="clear" w:pos="708"/>
          <w:tab w:val="left" w:pos="6236" w:leader="none"/>
        </w:tabs>
        <w:ind w:left="717" w:hanging="0"/>
        <w:jc w:val="both"/>
        <w:outlineLvl w:val="1"/>
        <w:rPr>
          <w:b/>
          <w:b/>
          <w:sz w:val="22"/>
          <w:szCs w:val="22"/>
        </w:rPr>
      </w:pPr>
      <w:r>
        <w:rPr>
          <w:b/>
          <w:sz w:val="22"/>
          <w:szCs w:val="22"/>
        </w:rPr>
      </w:r>
    </w:p>
    <w:p>
      <w:pPr>
        <w:pStyle w:val="ListParagraph"/>
        <w:widowControl w:val="false"/>
        <w:numPr>
          <w:ilvl w:val="0"/>
          <w:numId w:val="0"/>
        </w:numPr>
        <w:tabs>
          <w:tab w:val="clear" w:pos="708"/>
          <w:tab w:val="left" w:pos="6236" w:leader="none"/>
        </w:tabs>
        <w:ind w:left="717" w:hanging="0"/>
        <w:jc w:val="center"/>
        <w:outlineLvl w:val="1"/>
        <w:rPr>
          <w:b/>
          <w:b/>
          <w:sz w:val="22"/>
          <w:szCs w:val="22"/>
        </w:rPr>
      </w:pPr>
      <w:r>
        <w:rPr>
          <w:b/>
          <w:sz w:val="22"/>
          <w:szCs w:val="22"/>
        </w:rPr>
      </w:r>
    </w:p>
    <w:p>
      <w:pPr>
        <w:pStyle w:val="Normal"/>
        <w:ind w:left="-1275" w:firstLine="849"/>
        <w:rPr/>
      </w:pPr>
      <w:r>
        <w:rPr/>
        <w:t>Код (ы) по классификатору ОКПД2 (ОК 034-2014)/КТРУ: 62.02.3/62.02.30.000-00000002</w:t>
      </w:r>
    </w:p>
    <w:p>
      <w:pPr>
        <w:pStyle w:val="Normal"/>
        <w:jc w:val="both"/>
        <w:rPr/>
      </w:pPr>
      <w:r>
        <w:rPr/>
        <w:t xml:space="preserve">Тип объекта закупки: услуга </w:t>
      </w:r>
    </w:p>
    <w:p>
      <w:pPr>
        <w:pStyle w:val="Normal"/>
        <w:rPr/>
      </w:pPr>
      <w:r>
        <w:rPr>
          <w:bCs/>
        </w:rPr>
        <w:t>Способ указания объема указания услуг</w:t>
      </w:r>
      <w:r>
        <w:rPr>
          <w:bCs/>
          <w:i/>
        </w:rPr>
        <w:t xml:space="preserve">: </w:t>
      </w:r>
      <w:r>
        <w:rPr>
          <w:bCs/>
        </w:rPr>
        <w:t>1</w:t>
      </w:r>
    </w:p>
    <w:p>
      <w:pPr>
        <w:pStyle w:val="Normal"/>
        <w:rPr/>
      </w:pPr>
      <w:r>
        <w:rPr/>
        <w:t xml:space="preserve">Сроки (периоды) оказания услуг: </w:t>
      </w:r>
      <w:r>
        <w:rPr>
          <w:color w:val="000000"/>
        </w:rPr>
        <w:t>с 01.01.2027 г. по 31.12.2027 г., ежемесяч</w:t>
      </w:r>
      <w:bookmarkStart w:id="8" w:name="_GoBack1"/>
      <w:bookmarkEnd w:id="8"/>
      <w:r>
        <w:rPr>
          <w:color w:val="000000"/>
        </w:rPr>
        <w:t>но.</w:t>
      </w:r>
    </w:p>
    <w:p>
      <w:pPr>
        <w:pStyle w:val="Normal"/>
        <w:rPr>
          <w:bCs/>
        </w:rPr>
      </w:pPr>
      <w:r>
        <w:rPr>
          <w:bCs/>
        </w:rPr>
        <w:t>Единица измерения - Условная единица</w:t>
      </w:r>
    </w:p>
    <w:p>
      <w:pPr>
        <w:pStyle w:val="Normal"/>
        <w:rPr/>
      </w:pPr>
      <w:r>
        <w:rPr/>
      </w:r>
    </w:p>
    <w:tbl>
      <w:tblPr>
        <w:tblW w:w="10188" w:type="dxa"/>
        <w:jc w:val="left"/>
        <w:tblInd w:w="13" w:type="dxa"/>
        <w:tblLayout w:type="fixed"/>
        <w:tblCellMar>
          <w:top w:w="0" w:type="dxa"/>
          <w:left w:w="108" w:type="dxa"/>
          <w:bottom w:w="0" w:type="dxa"/>
          <w:right w:w="108" w:type="dxa"/>
        </w:tblCellMar>
        <w:tblLook w:firstRow="1" w:noVBand="1" w:lastRow="0" w:firstColumn="1" w:lastColumn="0" w:noHBand="0" w:val="04a0"/>
      </w:tblPr>
      <w:tblGrid>
        <w:gridCol w:w="492"/>
        <w:gridCol w:w="4303"/>
        <w:gridCol w:w="5393"/>
      </w:tblGrid>
      <w:tr>
        <w:trPr/>
        <w:tc>
          <w:tcPr>
            <w:tcW w:w="4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before="0" w:after="200"/>
              <w:jc w:val="center"/>
              <w:rPr/>
            </w:pPr>
            <w:r>
              <w:rPr>
                <w:rFonts w:cs="Liberation Serif;Times New Roma" w:ascii="Liberation Serif;Times New Roma" w:hAnsi="Liberation Serif;Times New Roma"/>
                <w:b/>
              </w:rPr>
              <w:t>№</w:t>
            </w:r>
            <w:r>
              <w:rPr>
                <w:rFonts w:eastAsia="Liberation Serif;Times New Roma" w:cs="Liberation Serif;Times New Roma" w:ascii="Liberation Serif;Times New Roma" w:hAnsi="Liberation Serif;Times New Roma"/>
                <w:b/>
              </w:rPr>
              <w:t xml:space="preserve"> </w:t>
            </w:r>
            <w:r>
              <w:rPr>
                <w:rFonts w:cs="Liberation Serif;Times New Roma" w:ascii="Liberation Serif;Times New Roma" w:hAnsi="Liberation Serif;Times New Roma"/>
                <w:b/>
              </w:rPr>
              <w:t>п/п</w:t>
            </w:r>
          </w:p>
        </w:tc>
        <w:tc>
          <w:tcPr>
            <w:tcW w:w="430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before="0" w:after="200"/>
              <w:jc w:val="center"/>
              <w:rPr>
                <w:rFonts w:ascii="Liberation Serif;Times New Roma" w:hAnsi="Liberation Serif;Times New Roma" w:cs="Liberation Serif;Times New Roma"/>
                <w:b/>
                <w:b/>
              </w:rPr>
            </w:pPr>
            <w:r>
              <w:rPr>
                <w:rFonts w:cs="Liberation Serif;Times New Roma" w:ascii="Liberation Serif;Times New Roma" w:hAnsi="Liberation Serif;Times New Roma"/>
                <w:b/>
              </w:rPr>
              <w:t xml:space="preserve">Параметры требований </w:t>
            </w:r>
          </w:p>
        </w:tc>
        <w:tc>
          <w:tcPr>
            <w:tcW w:w="539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before="0" w:after="200"/>
              <w:jc w:val="center"/>
              <w:rPr>
                <w:rFonts w:ascii="Liberation Serif;Times New Roma" w:hAnsi="Liberation Serif;Times New Roma" w:cs="Liberation Serif;Times New Roma"/>
                <w:b/>
                <w:b/>
              </w:rPr>
            </w:pPr>
            <w:r>
              <w:rPr>
                <w:rFonts w:cs="Liberation Serif;Times New Roma" w:ascii="Liberation Serif;Times New Roma" w:hAnsi="Liberation Serif;Times New Roma"/>
                <w:b/>
              </w:rPr>
              <w:t xml:space="preserve">Конкретные требования </w:t>
            </w:r>
          </w:p>
        </w:tc>
      </w:tr>
      <w:tr>
        <w:trPr/>
        <w:tc>
          <w:tcPr>
            <w:tcW w:w="4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Liberation Serif;Times New Roma" w:hAnsi="Liberation Serif;Times New Roma" w:cs="Liberation Serif;Times New Roma"/>
                <w:bCs/>
              </w:rPr>
            </w:pPr>
            <w:r>
              <w:rPr>
                <w:rFonts w:cs="Liberation Serif;Times New Roma" w:ascii="Liberation Serif;Times New Roma" w:hAnsi="Liberation Serif;Times New Roma"/>
                <w:bCs/>
              </w:rPr>
              <w:t>1</w:t>
            </w:r>
          </w:p>
        </w:tc>
        <w:tc>
          <w:tcPr>
            <w:tcW w:w="43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Liberation Serif;Times New Roma" w:hAnsi="Liberation Serif;Times New Roma" w:cs="Liberation Serif;Times New Roma"/>
                <w:bCs/>
              </w:rPr>
            </w:pPr>
            <w:r>
              <w:rPr>
                <w:rFonts w:cs="Liberation Serif;Times New Roma" w:ascii="Liberation Serif;Times New Roma" w:hAnsi="Liberation Serif;Times New Roma"/>
                <w:bCs/>
              </w:rPr>
              <w:t>Наименование закупки</w:t>
            </w:r>
          </w:p>
        </w:tc>
        <w:tc>
          <w:tcPr>
            <w:tcW w:w="539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t>Оказание услуг по технической поддержке информационных технологий (услуги по сервисному обслуживанию программных средств системы "1С: Предприятие 8")</w:t>
            </w:r>
          </w:p>
        </w:tc>
      </w:tr>
      <w:tr>
        <w:trPr/>
        <w:tc>
          <w:tcPr>
            <w:tcW w:w="4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bCs/>
              </w:rPr>
            </w:pPr>
            <w:r>
              <w:rPr>
                <w:bCs/>
              </w:rPr>
              <w:t>2</w:t>
            </w:r>
          </w:p>
        </w:tc>
        <w:tc>
          <w:tcPr>
            <w:tcW w:w="43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pPr>
            <w:r>
              <w:rPr>
                <w:bCs/>
              </w:rPr>
              <w:t xml:space="preserve">Описание объекта закупки </w:t>
            </w:r>
            <w:r>
              <w:rPr>
                <w:iCs/>
              </w:rPr>
              <w:t>согласно ст.33 Федерального закона №44-ФЗ</w:t>
            </w:r>
          </w:p>
        </w:tc>
        <w:tc>
          <w:tcPr>
            <w:tcW w:w="5393" w:type="dxa"/>
            <w:tcBorders>
              <w:top w:val="single" w:sz="4" w:space="0" w:color="000000"/>
              <w:left w:val="single" w:sz="4" w:space="0" w:color="000000"/>
              <w:bottom w:val="single" w:sz="4" w:space="0" w:color="000000"/>
              <w:right w:val="single" w:sz="4" w:space="0" w:color="000000"/>
            </w:tcBorders>
          </w:tcPr>
          <w:p>
            <w:pPr>
              <w:pStyle w:val="Normal"/>
              <w:widowControl w:val="false"/>
              <w:rPr>
                <w:iCs/>
              </w:rPr>
            </w:pPr>
            <w:r>
              <w:rPr>
                <w:iCs/>
              </w:rPr>
              <w:t>Оказывать услуги в соответствии с характеристиками, согласно приложению № 1.</w:t>
            </w:r>
          </w:p>
          <w:p>
            <w:pPr>
              <w:pStyle w:val="Normal"/>
              <w:widowControl w:val="false"/>
              <w:spacing w:before="0" w:after="200"/>
              <w:ind w:right="283" w:hanging="0"/>
              <w:rPr/>
            </w:pPr>
            <w:r>
              <w:rPr/>
            </w:r>
          </w:p>
        </w:tc>
      </w:tr>
      <w:tr>
        <w:trPr>
          <w:trHeight w:val="3755" w:hRule="atLeast"/>
        </w:trPr>
        <w:tc>
          <w:tcPr>
            <w:tcW w:w="4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Liberation Serif;Times New Roma" w:hAnsi="Liberation Serif;Times New Roma" w:cs="Liberation Serif;Times New Roma"/>
                <w:bCs/>
              </w:rPr>
            </w:pPr>
            <w:r>
              <w:rPr>
                <w:rFonts w:cs="Liberation Serif;Times New Roma" w:ascii="Liberation Serif;Times New Roma" w:hAnsi="Liberation Serif;Times New Roma"/>
                <w:bCs/>
              </w:rPr>
              <w:t>3</w:t>
            </w:r>
          </w:p>
        </w:tc>
        <w:tc>
          <w:tcPr>
            <w:tcW w:w="43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Liberation Serif;Times New Roma" w:hAnsi="Liberation Serif;Times New Roma" w:cs="Liberation Serif;Times New Roma"/>
              </w:rPr>
            </w:pPr>
            <w:r>
              <w:rPr>
                <w:rFonts w:cs="Liberation Serif;Times New Roma" w:ascii="Liberation Serif;Times New Roma" w:hAnsi="Liberation Serif;Times New Roma"/>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tc>
        <w:tc>
          <w:tcPr>
            <w:tcW w:w="5393" w:type="dxa"/>
            <w:tcBorders>
              <w:top w:val="single" w:sz="4" w:space="0" w:color="000000"/>
              <w:left w:val="single" w:sz="4" w:space="0" w:color="000000"/>
              <w:bottom w:val="single" w:sz="4" w:space="0" w:color="000000"/>
              <w:right w:val="single" w:sz="4" w:space="0" w:color="000000"/>
            </w:tcBorders>
          </w:tcPr>
          <w:p>
            <w:pPr>
              <w:pStyle w:val="18"/>
              <w:widowControl w:val="false"/>
              <w:snapToGrid w:val="false"/>
              <w:ind w:right="-5" w:hanging="0"/>
              <w:rPr>
                <w:rFonts w:ascii="Liberation Serif;Times New Roma" w:hAnsi="Liberation Serif;Times New Roma" w:cs="Liberation Serif;Times New Roma"/>
                <w:bCs/>
                <w:i/>
                <w:i/>
                <w:sz w:val="24"/>
                <w:szCs w:val="24"/>
              </w:rPr>
            </w:pPr>
            <w:r>
              <w:rPr>
                <w:rFonts w:cs="Liberation Serif;Times New Roma" w:ascii="Liberation Serif;Times New Roma" w:hAnsi="Liberation Serif;Times New Roma"/>
                <w:bCs/>
                <w:i/>
                <w:sz w:val="24"/>
                <w:szCs w:val="24"/>
              </w:rPr>
            </w:r>
          </w:p>
          <w:p>
            <w:pPr>
              <w:pStyle w:val="18"/>
              <w:widowControl w:val="false"/>
              <w:ind w:right="-5" w:hanging="0"/>
              <w:rPr>
                <w:rFonts w:ascii="Liberation Serif;Times New Roma" w:hAnsi="Liberation Serif;Times New Roma" w:cs="Liberation Serif;Times New Roma"/>
                <w:bCs/>
                <w:i/>
                <w:i/>
                <w:sz w:val="24"/>
                <w:szCs w:val="24"/>
              </w:rPr>
            </w:pPr>
            <w:r>
              <w:rPr>
                <w:rFonts w:cs="Liberation Serif;Times New Roma" w:ascii="Liberation Serif;Times New Roma" w:hAnsi="Liberation Serif;Times New Roma"/>
                <w:bCs/>
                <w:i/>
                <w:sz w:val="24"/>
                <w:szCs w:val="24"/>
              </w:rPr>
              <w:t>1- Информация о требованиях к гарантийному обслуживанию товара: НЕ УСТАНОВЛЕНО</w:t>
            </w:r>
          </w:p>
          <w:p>
            <w:pPr>
              <w:pStyle w:val="18"/>
              <w:widowControl w:val="false"/>
              <w:ind w:right="-5" w:hanging="0"/>
              <w:rPr>
                <w:rFonts w:ascii="Liberation Serif;Times New Roma" w:hAnsi="Liberation Serif;Times New Roma" w:cs="Liberation Serif;Times New Roma"/>
                <w:bCs/>
                <w:i/>
                <w:i/>
                <w:sz w:val="24"/>
                <w:szCs w:val="24"/>
              </w:rPr>
            </w:pPr>
            <w:r>
              <w:rPr>
                <w:rFonts w:cs="Liberation Serif;Times New Roma" w:ascii="Liberation Serif;Times New Roma" w:hAnsi="Liberation Serif;Times New Roma"/>
                <w:bCs/>
                <w:i/>
                <w:sz w:val="24"/>
                <w:szCs w:val="24"/>
              </w:rPr>
              <w:t>- Требования к гарантии производителя товара: НЕ УСТАНОВЛЕНО</w:t>
            </w:r>
          </w:p>
          <w:p>
            <w:pPr>
              <w:pStyle w:val="18"/>
              <w:widowControl w:val="false"/>
              <w:ind w:right="-5" w:hanging="0"/>
              <w:rPr>
                <w:rFonts w:ascii="Liberation Serif;Times New Roma" w:hAnsi="Liberation Serif;Times New Roma" w:cs="Liberation Serif;Times New Roma"/>
                <w:bCs/>
                <w:i/>
                <w:i/>
                <w:sz w:val="24"/>
                <w:szCs w:val="24"/>
              </w:rPr>
            </w:pPr>
            <w:r>
              <w:rPr>
                <w:rFonts w:cs="Liberation Serif;Times New Roma" w:ascii="Liberation Serif;Times New Roma" w:hAnsi="Liberation Serif;Times New Roma"/>
                <w:bCs/>
                <w:i/>
                <w:sz w:val="24"/>
                <w:szCs w:val="24"/>
              </w:rPr>
              <w:t>- Срок, на который предоставляется гарантия (услуга или работа): срок предоставления гарантии качества - в течение срока действия контракта; объем предоставления гарантии качества - 100%</w:t>
            </w:r>
          </w:p>
        </w:tc>
      </w:tr>
    </w:tbl>
    <w:p>
      <w:pPr>
        <w:pStyle w:val="Normal"/>
        <w:spacing w:lineRule="auto" w:line="360"/>
        <w:jc w:val="right"/>
        <w:rPr/>
      </w:pPr>
      <w:r>
        <w:rPr/>
        <w:t>Приложение №1</w:t>
      </w:r>
    </w:p>
    <w:p>
      <w:pPr>
        <w:pStyle w:val="Normal"/>
        <w:jc w:val="both"/>
        <w:rPr>
          <w:kern w:val="2"/>
        </w:rPr>
      </w:pPr>
      <w:r>
        <w:rPr>
          <w:kern w:val="2"/>
        </w:rPr>
        <w:t xml:space="preserve"> </w:t>
      </w:r>
    </w:p>
    <w:p>
      <w:pPr>
        <w:pStyle w:val="Normal"/>
        <w:rPr>
          <w:kern w:val="2"/>
        </w:rPr>
      </w:pPr>
      <w:r>
        <w:rPr>
          <w:kern w:val="2"/>
        </w:rPr>
      </w:r>
    </w:p>
    <w:tbl>
      <w:tblPr>
        <w:tblW w:w="4850" w:type="pct"/>
        <w:jc w:val="left"/>
        <w:tblInd w:w="-6" w:type="dxa"/>
        <w:tblLayout w:type="fixed"/>
        <w:tblCellMar>
          <w:top w:w="0" w:type="dxa"/>
          <w:left w:w="108" w:type="dxa"/>
          <w:bottom w:w="0" w:type="dxa"/>
          <w:right w:w="108" w:type="dxa"/>
        </w:tblCellMar>
        <w:tblLook w:firstRow="1" w:noVBand="1" w:lastRow="0" w:firstColumn="1" w:lastColumn="0" w:noHBand="0" w:val="04a0"/>
      </w:tblPr>
      <w:tblGrid>
        <w:gridCol w:w="3207"/>
        <w:gridCol w:w="933"/>
        <w:gridCol w:w="1203"/>
        <w:gridCol w:w="1072"/>
        <w:gridCol w:w="1203"/>
        <w:gridCol w:w="2004"/>
      </w:tblGrid>
      <w:tr>
        <w:trPr/>
        <w:tc>
          <w:tcPr>
            <w:tcW w:w="3207" w:type="dxa"/>
            <w:tcBorders>
              <w:top w:val="single" w:sz="6" w:space="0" w:color="000000"/>
              <w:left w:val="single" w:sz="6" w:space="0" w:color="000000"/>
              <w:bottom w:val="single" w:sz="6" w:space="0" w:color="000000"/>
              <w:right w:val="single" w:sz="6" w:space="0" w:color="000000"/>
            </w:tcBorders>
            <w:vAlign w:val="center"/>
          </w:tcPr>
          <w:p>
            <w:pPr>
              <w:pStyle w:val="Normal"/>
              <w:keepNext w:val="true"/>
              <w:widowControl w:val="false"/>
              <w:jc w:val="center"/>
              <w:rPr/>
            </w:pPr>
            <w:r>
              <w:rPr>
                <w:sz w:val="22"/>
                <w:szCs w:val="22"/>
              </w:rPr>
              <w:t xml:space="preserve">Содержание (вид) оказания услуги (КТРУ </w:t>
            </w:r>
            <w:r>
              <w:rPr>
                <w:rStyle w:val="Sectioninfo"/>
                <w:sz w:val="22"/>
                <w:szCs w:val="22"/>
              </w:rPr>
              <w:t>62.02.30.000-00000002</w:t>
            </w:r>
            <w:r>
              <w:rPr>
                <w:sz w:val="22"/>
                <w:szCs w:val="22"/>
              </w:rPr>
              <w:t>)</w:t>
            </w:r>
          </w:p>
        </w:tc>
        <w:tc>
          <w:tcPr>
            <w:tcW w:w="933"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before="120" w:after="120"/>
              <w:jc w:val="center"/>
              <w:rPr/>
            </w:pPr>
            <w:r>
              <w:rPr/>
              <w:t>Количество</w:t>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before="120" w:after="120"/>
              <w:jc w:val="center"/>
              <w:rPr/>
            </w:pPr>
            <w:r>
              <w:rPr/>
              <w:t>Единица измерения</w:t>
            </w:r>
          </w:p>
        </w:tc>
        <w:tc>
          <w:tcPr>
            <w:tcW w:w="1072"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before="120" w:after="120"/>
              <w:jc w:val="center"/>
              <w:rPr/>
            </w:pPr>
            <w:r>
              <w:rPr/>
              <w:t>Цена за единицу измерения, руб.</w:t>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before="120" w:after="120"/>
              <w:jc w:val="center"/>
              <w:rPr/>
            </w:pPr>
            <w:r>
              <w:rPr/>
              <w:t>Сумма, руб.</w:t>
            </w:r>
          </w:p>
        </w:tc>
        <w:tc>
          <w:tcPr>
            <w:tcW w:w="20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Технические требования, требования к качеству</w:t>
              <w:br/>
              <w:t>услуги (обязательные требования, нормативный акт, свойства)</w:t>
            </w:r>
          </w:p>
        </w:tc>
      </w:tr>
      <w:tr>
        <w:trPr/>
        <w:tc>
          <w:tcPr>
            <w:tcW w:w="3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eastAsia="Calibri"/>
                <w:sz w:val="22"/>
                <w:szCs w:val="22"/>
              </w:rPr>
            </w:pPr>
            <w:r>
              <w:rPr>
                <w:rFonts w:eastAsia="Calibri"/>
                <w:sz w:val="22"/>
                <w:szCs w:val="22"/>
              </w:rPr>
              <w:t>Услуги консультанта-программиста 1С</w:t>
            </w:r>
          </w:p>
        </w:tc>
        <w:tc>
          <w:tcPr>
            <w:tcW w:w="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70</w:t>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 xml:space="preserve">Условная единица </w:t>
            </w:r>
          </w:p>
        </w:tc>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200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Указано в подтабличной части</w:t>
            </w:r>
          </w:p>
        </w:tc>
      </w:tr>
      <w:tr>
        <w:trPr/>
        <w:tc>
          <w:tcPr>
            <w:tcW w:w="3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pPr>
            <w:r>
              <w:rPr/>
              <w:t>Неисключительное пользовательское право на использование информационно-технологического сопровождения программ (ИТС) версии 1С:КП</w:t>
            </w:r>
            <w:r>
              <w:rPr>
                <w:color w:val="000000"/>
              </w:rPr>
              <w:t xml:space="preserve"> ПРОФ</w:t>
            </w:r>
          </w:p>
        </w:tc>
        <w:tc>
          <w:tcPr>
            <w:tcW w:w="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1</w:t>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 xml:space="preserve">Условная единица </w:t>
            </w:r>
          </w:p>
        </w:tc>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200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r>
      <w:tr>
        <w:trPr/>
        <w:tc>
          <w:tcPr>
            <w:tcW w:w="32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eastAsia="Calibri"/>
              </w:rPr>
            </w:pPr>
            <w:r>
              <w:rPr>
                <w:rFonts w:eastAsia="Calibri"/>
              </w:rPr>
              <w:t>Неисключительное пользовательское право (простая неисключительная лицензия) на программу «1С-КАМИН:Зарплата для бюджетных учреждений. Версия 5.5»</w:t>
            </w:r>
          </w:p>
        </w:tc>
        <w:tc>
          <w:tcPr>
            <w:tcW w:w="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1</w:t>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sz w:val="22"/>
                <w:szCs w:val="22"/>
              </w:rPr>
            </w:pPr>
            <w:r>
              <w:rPr>
                <w:sz w:val="22"/>
                <w:szCs w:val="22"/>
              </w:rPr>
              <w:t>Условная единица</w:t>
            </w:r>
          </w:p>
        </w:tc>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120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c>
          <w:tcPr>
            <w:tcW w:w="200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napToGrid w:val="false"/>
              <w:jc w:val="center"/>
              <w:rPr>
                <w:sz w:val="22"/>
                <w:szCs w:val="22"/>
              </w:rPr>
            </w:pPr>
            <w:r>
              <w:rPr>
                <w:sz w:val="22"/>
                <w:szCs w:val="22"/>
              </w:rPr>
            </w:r>
          </w:p>
        </w:tc>
      </w:tr>
    </w:tbl>
    <w:p>
      <w:pPr>
        <w:pStyle w:val="Normal"/>
        <w:jc w:val="center"/>
        <w:rPr>
          <w:b/>
          <w:b/>
        </w:rPr>
      </w:pPr>
      <w:r>
        <w:rPr>
          <w:b/>
        </w:rPr>
        <w:t>Задание на оказание услуги</w:t>
      </w:r>
    </w:p>
    <w:p>
      <w:pPr>
        <w:pStyle w:val="Normal"/>
        <w:rPr>
          <w:b/>
          <w:b/>
        </w:rPr>
      </w:pPr>
      <w:r>
        <w:rPr>
          <w:b/>
        </w:rPr>
      </w:r>
    </w:p>
    <w:p>
      <w:pPr>
        <w:pStyle w:val="Normal"/>
        <w:numPr>
          <w:ilvl w:val="0"/>
          <w:numId w:val="13"/>
        </w:numPr>
        <w:spacing w:lineRule="exact" w:line="320"/>
        <w:ind w:left="0" w:right="-1" w:hanging="0"/>
        <w:jc w:val="both"/>
        <w:rPr/>
      </w:pPr>
      <w:r>
        <w:rPr>
          <w:b/>
        </w:rPr>
        <w:t>Предмет заказа:</w:t>
      </w:r>
      <w:r>
        <w:rPr/>
        <w:t xml:space="preserve"> сервисное обслуживание программных средств системы «1С: Предприятие 8»:</w:t>
      </w:r>
    </w:p>
    <w:p>
      <w:pPr>
        <w:pStyle w:val="Normal"/>
        <w:numPr>
          <w:ilvl w:val="1"/>
          <w:numId w:val="13"/>
        </w:numPr>
        <w:spacing w:lineRule="exact" w:line="320"/>
        <w:ind w:left="0" w:right="-1" w:hanging="0"/>
        <w:jc w:val="both"/>
        <w:rPr>
          <w:color w:val="000000"/>
        </w:rPr>
      </w:pPr>
      <w:r>
        <w:rPr>
          <w:color w:val="000000"/>
        </w:rPr>
        <w:t>Услуги консультанта-программиста 1С;</w:t>
      </w:r>
    </w:p>
    <w:p>
      <w:pPr>
        <w:pStyle w:val="Normal"/>
        <w:numPr>
          <w:ilvl w:val="1"/>
          <w:numId w:val="13"/>
        </w:numPr>
        <w:ind w:left="0" w:right="-1" w:hanging="0"/>
        <w:jc w:val="both"/>
        <w:rPr/>
      </w:pPr>
      <w:r>
        <w:rPr/>
        <w:t>Предоставление неисключительного пользовательского права на использование информационно-технологического сопровождения программ (ИТС) версии 1С:КП</w:t>
      </w:r>
      <w:r>
        <w:rPr>
          <w:color w:val="000000"/>
        </w:rPr>
        <w:t xml:space="preserve"> ПРОФ;</w:t>
      </w:r>
    </w:p>
    <w:p>
      <w:pPr>
        <w:pStyle w:val="Normal"/>
        <w:numPr>
          <w:ilvl w:val="1"/>
          <w:numId w:val="13"/>
        </w:numPr>
        <w:spacing w:lineRule="exact" w:line="320"/>
        <w:ind w:left="0" w:right="-1" w:hanging="0"/>
        <w:jc w:val="both"/>
        <w:rPr/>
      </w:pPr>
      <w:r>
        <w:rPr>
          <w:color w:val="000000"/>
        </w:rPr>
        <w:t>Предоставление неисключительного пользовательского право (простая неисключительная лицензия) на программу «1С-КАМИН: Зарплата для бюджетных учреждений. Версия 5.5»</w:t>
      </w:r>
      <w:r>
        <w:rPr/>
        <w:t>.</w:t>
      </w:r>
    </w:p>
    <w:p>
      <w:pPr>
        <w:pStyle w:val="Normal"/>
        <w:spacing w:lineRule="exact" w:line="320"/>
        <w:ind w:right="-1" w:hanging="0"/>
        <w:jc w:val="both"/>
        <w:rPr>
          <w:color w:val="000000"/>
        </w:rPr>
      </w:pPr>
      <w:r>
        <w:rPr>
          <w:color w:val="000000"/>
        </w:rPr>
      </w:r>
    </w:p>
    <w:p>
      <w:pPr>
        <w:pStyle w:val="Normal"/>
        <w:numPr>
          <w:ilvl w:val="0"/>
          <w:numId w:val="13"/>
        </w:numPr>
        <w:spacing w:lineRule="exact" w:line="320"/>
        <w:ind w:left="0" w:right="-284" w:hanging="0"/>
        <w:jc w:val="both"/>
        <w:rPr>
          <w:b/>
          <w:b/>
        </w:rPr>
      </w:pPr>
      <w:bookmarkStart w:id="9" w:name="_Hlk179897596"/>
      <w:bookmarkEnd w:id="9"/>
      <w:r>
        <w:rPr>
          <w:b/>
        </w:rPr>
        <w:t>Обслуживаемые программные продукты:</w:t>
      </w:r>
    </w:p>
    <w:p>
      <w:pPr>
        <w:pStyle w:val="BodyTextIndent3"/>
        <w:ind w:left="0" w:hanging="0"/>
        <w:rPr>
          <w:rFonts w:eastAsia="Calibri"/>
          <w:sz w:val="24"/>
          <w:szCs w:val="24"/>
          <w:lang w:eastAsia="en-US"/>
        </w:rPr>
      </w:pPr>
      <w:r>
        <w:rPr>
          <w:rFonts w:eastAsia="Calibri"/>
          <w:sz w:val="24"/>
          <w:szCs w:val="24"/>
          <w:lang w:eastAsia="en-US"/>
        </w:rPr>
        <w:t>Сопровождение по данному Контракту осуществляется для следующих программных продуктов (ПП):</w:t>
      </w:r>
    </w:p>
    <w:p>
      <w:pPr>
        <w:pStyle w:val="ListParagraph"/>
        <w:numPr>
          <w:ilvl w:val="0"/>
          <w:numId w:val="14"/>
        </w:numPr>
        <w:tabs>
          <w:tab w:val="clear" w:pos="708"/>
          <w:tab w:val="left" w:pos="142" w:leader="none"/>
        </w:tabs>
        <w:spacing w:lineRule="exact" w:line="320"/>
        <w:ind w:left="720" w:right="-284" w:hanging="360"/>
        <w:rPr/>
      </w:pPr>
      <w:r>
        <w:rPr/>
        <w:t>«1С: Бухгалтерия государственного учреждения 8»;</w:t>
      </w:r>
    </w:p>
    <w:p>
      <w:pPr>
        <w:pStyle w:val="ListParagraph"/>
        <w:numPr>
          <w:ilvl w:val="0"/>
          <w:numId w:val="14"/>
        </w:numPr>
        <w:tabs>
          <w:tab w:val="clear" w:pos="708"/>
          <w:tab w:val="left" w:pos="142" w:leader="none"/>
        </w:tabs>
        <w:spacing w:lineRule="exact" w:line="320"/>
        <w:ind w:left="720" w:right="-284" w:hanging="360"/>
        <w:rPr/>
      </w:pPr>
      <w:r>
        <w:rPr/>
        <w:t>«1С-КАМИН: Зарплата для бюджетных учреждений 5.5».</w:t>
      </w:r>
    </w:p>
    <w:p>
      <w:pPr>
        <w:pStyle w:val="ListParagraph"/>
        <w:tabs>
          <w:tab w:val="clear" w:pos="708"/>
          <w:tab w:val="left" w:pos="142" w:leader="none"/>
        </w:tabs>
        <w:spacing w:lineRule="exact" w:line="320"/>
        <w:ind w:left="720" w:right="-284" w:hanging="0"/>
        <w:rPr/>
      </w:pPr>
      <w:r>
        <w:rPr/>
      </w:r>
    </w:p>
    <w:p>
      <w:pPr>
        <w:pStyle w:val="Normal"/>
        <w:numPr>
          <w:ilvl w:val="0"/>
          <w:numId w:val="13"/>
        </w:numPr>
        <w:spacing w:lineRule="exact" w:line="320"/>
        <w:jc w:val="both"/>
        <w:rPr>
          <w:b/>
          <w:b/>
        </w:rPr>
      </w:pPr>
      <w:r>
        <w:rPr>
          <w:b/>
        </w:rPr>
        <w:t>Объем оказываемых услуг:</w:t>
      </w:r>
    </w:p>
    <w:p>
      <w:pPr>
        <w:pStyle w:val="ListParagraph"/>
        <w:numPr>
          <w:ilvl w:val="1"/>
          <w:numId w:val="13"/>
        </w:numPr>
        <w:tabs>
          <w:tab w:val="clear" w:pos="708"/>
          <w:tab w:val="left" w:pos="142" w:leader="none"/>
        </w:tabs>
        <w:spacing w:lineRule="exact" w:line="320"/>
        <w:ind w:left="0" w:right="-1" w:hanging="0"/>
        <w:jc w:val="both"/>
        <w:rPr/>
      </w:pPr>
      <w:r>
        <w:rPr/>
        <w:t xml:space="preserve">Услуги консультанта-программиста 1С оказываются в объеме 70 </w:t>
      </w:r>
      <w:r>
        <w:rPr>
          <w:rFonts w:eastAsia="Times New Roman" w:cs="Times New Roman"/>
          <w:color w:val="auto"/>
          <w:kern w:val="0"/>
          <w:sz w:val="24"/>
          <w:szCs w:val="24"/>
          <w:lang w:val="ru-RU" w:eastAsia="ru-RU" w:bidi="ar-SA"/>
        </w:rPr>
        <w:t>усл. ед.</w:t>
      </w:r>
      <w:r>
        <w:rPr/>
        <w:t xml:space="preserve"> в течение 2027 года. Одна условная единица равна 1 часу (60 минутам) оказания услуг консультанта-программиста 1С. Расчёт объёма оказанных услуг осуществляется по фактически отработанному времени, подтверждённому отчётными документами исполнителя.</w:t>
      </w:r>
    </w:p>
    <w:p>
      <w:pPr>
        <w:pStyle w:val="Normal"/>
        <w:numPr>
          <w:ilvl w:val="1"/>
          <w:numId w:val="13"/>
        </w:numPr>
        <w:tabs>
          <w:tab w:val="clear" w:pos="708"/>
          <w:tab w:val="left" w:pos="142" w:leader="none"/>
        </w:tabs>
        <w:spacing w:before="0" w:after="0"/>
        <w:ind w:left="0" w:right="-1" w:hanging="0"/>
        <w:contextualSpacing/>
        <w:jc w:val="both"/>
        <w:rPr/>
      </w:pPr>
      <w:r>
        <w:rPr/>
        <w:t>Предоставление неисключительного пользовательского право на использование информационно-технологического сопровождения программ (ИТС) версии 1С:КП ПРОФ на 12 месяцев.</w:t>
      </w:r>
    </w:p>
    <w:p>
      <w:pPr>
        <w:pStyle w:val="Normal"/>
        <w:numPr>
          <w:ilvl w:val="1"/>
          <w:numId w:val="13"/>
        </w:numPr>
        <w:spacing w:lineRule="exact" w:line="320"/>
        <w:ind w:left="0" w:right="-1" w:hanging="0"/>
        <w:jc w:val="both"/>
        <w:rPr>
          <w:color w:val="000000"/>
        </w:rPr>
      </w:pPr>
      <w:r>
        <w:rPr>
          <w:color w:val="000000"/>
        </w:rPr>
        <w:t>Предоставление неисключительного пользовательского право (простая неисключительная лицензия) на программу «1С-КАМИН: Зарплата для бюджетных учреждений. Версия 5.5» для 1 (одной) информационной базы на 12 месяцев</w:t>
      </w:r>
    </w:p>
    <w:p>
      <w:pPr>
        <w:pStyle w:val="Normal"/>
        <w:spacing w:lineRule="exact" w:line="320"/>
        <w:ind w:right="-1" w:hanging="0"/>
        <w:jc w:val="both"/>
        <w:rPr>
          <w:color w:val="000000"/>
        </w:rPr>
      </w:pPr>
      <w:r>
        <w:rPr>
          <w:color w:val="000000"/>
        </w:rPr>
      </w:r>
    </w:p>
    <w:p>
      <w:pPr>
        <w:pStyle w:val="ListParagraph"/>
        <w:numPr>
          <w:ilvl w:val="0"/>
          <w:numId w:val="13"/>
        </w:numPr>
        <w:tabs>
          <w:tab w:val="clear" w:pos="708"/>
          <w:tab w:val="left" w:pos="142" w:leader="none"/>
        </w:tabs>
        <w:spacing w:lineRule="exact" w:line="320"/>
        <w:ind w:left="360" w:right="-284" w:hanging="360"/>
        <w:jc w:val="both"/>
        <w:rPr>
          <w:b/>
          <w:b/>
        </w:rPr>
      </w:pPr>
      <w:r>
        <w:rPr>
          <w:b/>
        </w:rPr>
        <w:t>Условия оказания услуг:</w:t>
      </w:r>
    </w:p>
    <w:p>
      <w:pPr>
        <w:pStyle w:val="Normalunindented"/>
        <w:numPr>
          <w:ilvl w:val="1"/>
          <w:numId w:val="13"/>
        </w:numPr>
        <w:spacing w:before="0" w:after="0"/>
        <w:ind w:left="0" w:hanging="0"/>
        <w:rPr>
          <w:sz w:val="24"/>
          <w:szCs w:val="24"/>
        </w:rPr>
      </w:pPr>
      <w:r>
        <w:rPr>
          <w:sz w:val="24"/>
          <w:szCs w:val="24"/>
        </w:rPr>
        <w:t xml:space="preserve">Исполнитель обеспечивает бесперебойное функционирование программ, качество и полноту функциональных возможностей и выходных документов. </w:t>
      </w:r>
    </w:p>
    <w:p>
      <w:pPr>
        <w:pStyle w:val="Normalunindented"/>
        <w:numPr>
          <w:ilvl w:val="1"/>
          <w:numId w:val="13"/>
        </w:numPr>
        <w:spacing w:before="0" w:after="0"/>
        <w:ind w:left="0" w:hanging="0"/>
        <w:rPr>
          <w:sz w:val="24"/>
          <w:szCs w:val="24"/>
        </w:rPr>
      </w:pPr>
      <w:r>
        <w:rPr>
          <w:sz w:val="24"/>
          <w:szCs w:val="24"/>
        </w:rPr>
        <w:t>Исполнитель должен оперативно реагировать на запросы Заказчика в течение 1 рабочего дня.</w:t>
      </w:r>
    </w:p>
    <w:p>
      <w:pPr>
        <w:pStyle w:val="Normalunindented"/>
        <w:numPr>
          <w:ilvl w:val="1"/>
          <w:numId w:val="13"/>
        </w:numPr>
        <w:spacing w:before="0" w:after="0"/>
        <w:ind w:left="0" w:hanging="0"/>
        <w:rPr>
          <w:sz w:val="24"/>
          <w:szCs w:val="24"/>
        </w:rPr>
      </w:pPr>
      <w:r>
        <w:rPr>
          <w:sz w:val="24"/>
          <w:szCs w:val="24"/>
        </w:rPr>
        <w:t>Для обеспечения Исполнителем его обязательств по настоящему Контракту, Заказчик обязан обеспечить доступ представителей Исполнителя к объектам информатизации Заказчика, которые задействованы в информационной системе учета финансово – хозяйственной деятельности Заказчика в рабочее время, а также при необходимости во внерабочее время, по предварительному согласованию.</w:t>
      </w:r>
    </w:p>
    <w:p>
      <w:pPr>
        <w:pStyle w:val="Normalunindented"/>
        <w:numPr>
          <w:ilvl w:val="1"/>
          <w:numId w:val="13"/>
        </w:numPr>
        <w:spacing w:lineRule="exact" w:line="320" w:before="0" w:after="0"/>
        <w:ind w:left="0" w:hanging="0"/>
        <w:rPr>
          <w:sz w:val="24"/>
          <w:szCs w:val="24"/>
        </w:rPr>
      </w:pPr>
      <w:r>
        <w:rPr>
          <w:sz w:val="24"/>
          <w:szCs w:val="24"/>
        </w:rPr>
        <w:t>Выезд специалиста непосредственно на рабочее место в рабочие дни с 9-00 до 18-00, при необходимости с 8-00 до 20-00; срочный выезд специалиста в течение 1 часа.</w:t>
      </w:r>
    </w:p>
    <w:p>
      <w:pPr>
        <w:pStyle w:val="Normalunindented"/>
        <w:numPr>
          <w:ilvl w:val="1"/>
          <w:numId w:val="13"/>
        </w:numPr>
        <w:spacing w:lineRule="exact" w:line="320" w:before="0" w:after="0"/>
        <w:ind w:left="0" w:hanging="0"/>
        <w:rPr>
          <w:sz w:val="24"/>
          <w:szCs w:val="24"/>
        </w:rPr>
      </w:pPr>
      <w:r>
        <w:rPr>
          <w:sz w:val="24"/>
          <w:szCs w:val="24"/>
        </w:rPr>
        <w:t>Консультационные услуги по телефону или по электронной почте оказываются в рабочие дни с 9-00 до 18-00, при необходимости с 8-00 до 20-00.</w:t>
      </w:r>
    </w:p>
    <w:p>
      <w:pPr>
        <w:pStyle w:val="Normalunindented"/>
        <w:numPr>
          <w:ilvl w:val="1"/>
          <w:numId w:val="13"/>
        </w:numPr>
        <w:spacing w:lineRule="exact" w:line="320" w:before="0" w:after="0"/>
        <w:ind w:left="0" w:hanging="0"/>
        <w:rPr>
          <w:sz w:val="24"/>
          <w:szCs w:val="24"/>
        </w:rPr>
      </w:pPr>
      <w:r>
        <w:rPr>
          <w:sz w:val="24"/>
          <w:szCs w:val="24"/>
        </w:rPr>
        <w:t>Присутствие Исполнителя на рабочем месте Заказчика обязательно, оказание услуги путем удаленного доступа исключено.</w:t>
      </w:r>
    </w:p>
    <w:p>
      <w:pPr>
        <w:pStyle w:val="Normalunindented"/>
        <w:numPr>
          <w:ilvl w:val="1"/>
          <w:numId w:val="13"/>
        </w:numPr>
        <w:spacing w:lineRule="exact" w:line="320" w:before="0" w:after="0"/>
        <w:ind w:left="0" w:hanging="0"/>
        <w:rPr>
          <w:shd w:fill="auto" w:val="clear"/>
        </w:rPr>
      </w:pPr>
      <w:r>
        <w:rPr>
          <w:sz w:val="24"/>
          <w:szCs w:val="24"/>
          <w:shd w:fill="auto" w:val="clear"/>
        </w:rPr>
        <w:t xml:space="preserve">Услуги оказываются Исполнителем лично, без привлечения соисполнителей. </w:t>
      </w:r>
    </w:p>
    <w:p>
      <w:pPr>
        <w:pStyle w:val="Normalunindented"/>
        <w:numPr>
          <w:ilvl w:val="1"/>
          <w:numId w:val="13"/>
        </w:numPr>
        <w:spacing w:lineRule="exact" w:line="320" w:before="0" w:after="0"/>
        <w:ind w:left="0" w:hanging="0"/>
        <w:rPr>
          <w:shd w:fill="auto" w:val="clear"/>
        </w:rPr>
      </w:pPr>
      <w:r>
        <w:rPr>
          <w:sz w:val="24"/>
          <w:szCs w:val="24"/>
          <w:shd w:fill="auto" w:val="clear"/>
        </w:rPr>
        <w:t>Заявка на оказание услуги направляется Заказчиком с использованием средств факсимильной связи, либо по телефону, либо посредством электронной почты, которые указаны контракте.  Заявка считается полученной Исполнителем в день и час её отправки.</w:t>
      </w:r>
    </w:p>
    <w:p>
      <w:pPr>
        <w:pStyle w:val="Normalunindented"/>
        <w:spacing w:lineRule="exact" w:line="320" w:before="0" w:after="0"/>
        <w:rPr>
          <w:sz w:val="24"/>
          <w:szCs w:val="24"/>
        </w:rPr>
      </w:pPr>
      <w:r>
        <w:rPr>
          <w:sz w:val="24"/>
          <w:szCs w:val="24"/>
        </w:rPr>
      </w:r>
    </w:p>
    <w:p>
      <w:pPr>
        <w:pStyle w:val="Normal"/>
        <w:numPr>
          <w:ilvl w:val="0"/>
          <w:numId w:val="13"/>
        </w:numPr>
        <w:spacing w:before="0" w:after="0"/>
        <w:contextualSpacing/>
        <w:jc w:val="both"/>
        <w:rPr/>
      </w:pPr>
      <w:r>
        <w:rPr>
          <w:b/>
        </w:rPr>
        <w:t>Место оказания услуг:</w:t>
      </w:r>
      <w:r>
        <w:rPr/>
        <w:t xml:space="preserve"> </w:t>
      </w:r>
    </w:p>
    <w:p>
      <w:pPr>
        <w:pStyle w:val="Normal"/>
        <w:spacing w:before="0" w:after="0"/>
        <w:ind w:firstLine="567"/>
        <w:contextualSpacing/>
        <w:jc w:val="both"/>
        <w:rPr/>
      </w:pPr>
      <w:r>
        <w:rPr/>
        <w:t xml:space="preserve">г. Владимир, Никитская, д.5, </w:t>
      </w:r>
    </w:p>
    <w:p>
      <w:pPr>
        <w:pStyle w:val="Normal"/>
        <w:spacing w:before="0" w:after="0"/>
        <w:ind w:firstLine="567"/>
        <w:contextualSpacing/>
        <w:jc w:val="both"/>
        <w:rPr/>
      </w:pPr>
      <w:r>
        <w:rPr/>
        <w:t>г. Владимир, ул. Ново-Ямской переулок, д.4</w:t>
      </w:r>
    </w:p>
    <w:p>
      <w:pPr>
        <w:pStyle w:val="Normalunindented"/>
        <w:spacing w:lineRule="exact" w:line="320" w:before="0" w:after="0"/>
        <w:rPr>
          <w:sz w:val="24"/>
          <w:szCs w:val="24"/>
        </w:rPr>
      </w:pPr>
      <w:r>
        <w:rPr>
          <w:sz w:val="24"/>
          <w:szCs w:val="24"/>
        </w:rPr>
      </w:r>
    </w:p>
    <w:p>
      <w:pPr>
        <w:pStyle w:val="Normalunindented"/>
        <w:numPr>
          <w:ilvl w:val="0"/>
          <w:numId w:val="13"/>
        </w:numPr>
        <w:spacing w:before="0" w:after="0"/>
        <w:ind w:left="360" w:right="-285" w:hanging="360"/>
        <w:jc w:val="left"/>
        <w:rPr>
          <w:b/>
          <w:b/>
          <w:sz w:val="24"/>
          <w:szCs w:val="24"/>
        </w:rPr>
      </w:pPr>
      <w:r>
        <w:rPr>
          <w:b/>
          <w:sz w:val="24"/>
          <w:szCs w:val="24"/>
        </w:rPr>
        <w:t>Требование к качеству услуг:</w:t>
      </w:r>
    </w:p>
    <w:p>
      <w:pPr>
        <w:pStyle w:val="ListParagraph"/>
        <w:numPr>
          <w:ilvl w:val="1"/>
          <w:numId w:val="13"/>
        </w:numPr>
        <w:tabs>
          <w:tab w:val="clear" w:pos="708"/>
          <w:tab w:val="left" w:pos="142" w:leader="none"/>
        </w:tabs>
        <w:spacing w:lineRule="exact" w:line="320"/>
        <w:ind w:left="0" w:hanging="0"/>
        <w:jc w:val="both"/>
        <w:rPr/>
      </w:pPr>
      <w:r>
        <w:rPr/>
        <w:t>Исполнитель должен иметь подтвержденный статус «1С:Франчайзи», статус «Центр компетенции по бюджетному учету» и являться сертифицированным сервисным партнером 1С. Специалисты Исполнителя, обеспечивающие сопровождение программ «1С:Предприятие» должны иметь сертификаты: 1С:Профессионал-консультант по прикладному решению «1С:Бухгалтерия государственного учреждения 8», «КАМИН:Профессионал» по прикладному решению «КАМИН:Зарплата для бюджетных учреждений 5.5».</w:t>
      </w:r>
    </w:p>
    <w:p>
      <w:pPr>
        <w:pStyle w:val="Normalunindented"/>
        <w:numPr>
          <w:ilvl w:val="0"/>
          <w:numId w:val="13"/>
        </w:numPr>
        <w:spacing w:before="0" w:after="0"/>
        <w:ind w:left="360" w:right="-285" w:hanging="360"/>
        <w:jc w:val="left"/>
        <w:rPr>
          <w:b/>
          <w:b/>
          <w:sz w:val="24"/>
          <w:szCs w:val="24"/>
        </w:rPr>
      </w:pPr>
      <w:r>
        <w:rPr>
          <w:b/>
          <w:sz w:val="24"/>
          <w:szCs w:val="24"/>
        </w:rPr>
        <w:t>Перечень услуг:</w:t>
      </w:r>
    </w:p>
    <w:p>
      <w:pPr>
        <w:pStyle w:val="Normal"/>
        <w:numPr>
          <w:ilvl w:val="1"/>
          <w:numId w:val="13"/>
        </w:numPr>
        <w:spacing w:lineRule="exact" w:line="320"/>
        <w:ind w:left="426" w:hanging="432"/>
        <w:jc w:val="both"/>
        <w:rPr>
          <w:i/>
          <w:i/>
        </w:rPr>
      </w:pPr>
      <w:r>
        <w:rPr>
          <w:i/>
        </w:rPr>
        <w:t>Услуги консультанта-программиста 1С.</w:t>
      </w:r>
    </w:p>
    <w:p>
      <w:pPr>
        <w:pStyle w:val="Normal"/>
        <w:numPr>
          <w:ilvl w:val="2"/>
          <w:numId w:val="13"/>
        </w:numPr>
        <w:spacing w:lineRule="exact" w:line="320"/>
        <w:ind w:left="0" w:hanging="0"/>
        <w:jc w:val="both"/>
        <w:rPr/>
      </w:pPr>
      <w:r>
        <w:rPr/>
        <w:t>Совместная работа с системным администратором Заказчика по восстановлению работоспособности программного продукта при потере или разрушении данных.</w:t>
      </w:r>
    </w:p>
    <w:p>
      <w:pPr>
        <w:pStyle w:val="Normal"/>
        <w:numPr>
          <w:ilvl w:val="2"/>
          <w:numId w:val="13"/>
        </w:numPr>
        <w:spacing w:lineRule="exact" w:line="320"/>
        <w:ind w:left="0" w:hanging="0"/>
        <w:jc w:val="both"/>
        <w:rPr/>
      </w:pPr>
      <w:r>
        <w:rPr/>
        <w:t>Разработка и создание новых печатных форм и отчетов по заявке Заказчика.</w:t>
      </w:r>
    </w:p>
    <w:p>
      <w:pPr>
        <w:pStyle w:val="Normal"/>
        <w:numPr>
          <w:ilvl w:val="2"/>
          <w:numId w:val="13"/>
        </w:numPr>
        <w:spacing w:lineRule="exact" w:line="320"/>
        <w:ind w:left="0" w:hanging="0"/>
        <w:jc w:val="both"/>
        <w:rPr/>
      </w:pPr>
      <w:r>
        <w:rPr/>
        <w:t>Консультации по работе с программами для учета типовых хозяйственных операций с учетом специфики работы организации Заказчика.</w:t>
      </w:r>
    </w:p>
    <w:p>
      <w:pPr>
        <w:pStyle w:val="Normal"/>
        <w:numPr>
          <w:ilvl w:val="2"/>
          <w:numId w:val="13"/>
        </w:numPr>
        <w:spacing w:lineRule="exact" w:line="320"/>
        <w:ind w:left="0" w:hanging="0"/>
        <w:jc w:val="both"/>
        <w:rPr/>
      </w:pPr>
      <w:r>
        <w:rPr/>
        <w:t>Консультации по методологии ведения бухгалтерского и налогового учета.</w:t>
      </w:r>
    </w:p>
    <w:p>
      <w:pPr>
        <w:pStyle w:val="Normal"/>
        <w:numPr>
          <w:ilvl w:val="2"/>
          <w:numId w:val="13"/>
        </w:numPr>
        <w:spacing w:lineRule="exact" w:line="320"/>
        <w:ind w:left="0" w:hanging="0"/>
        <w:jc w:val="both"/>
        <w:rPr/>
      </w:pPr>
      <w:r>
        <w:rPr/>
        <w:t>Консультации по подготовке регламентированной бухгалтерской, налоговой отчетности.</w:t>
      </w:r>
    </w:p>
    <w:p>
      <w:pPr>
        <w:pStyle w:val="Normal"/>
        <w:numPr>
          <w:ilvl w:val="2"/>
          <w:numId w:val="13"/>
        </w:numPr>
        <w:spacing w:lineRule="exact" w:line="320"/>
        <w:ind w:left="0" w:hanging="0"/>
        <w:jc w:val="both"/>
        <w:rPr/>
      </w:pPr>
      <w:r>
        <w:rPr/>
        <w:t>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w:t>
      </w:r>
    </w:p>
    <w:p>
      <w:pPr>
        <w:pStyle w:val="Normal"/>
        <w:numPr>
          <w:ilvl w:val="2"/>
          <w:numId w:val="13"/>
        </w:numPr>
        <w:spacing w:lineRule="exact" w:line="320"/>
        <w:ind w:left="0" w:hanging="0"/>
        <w:jc w:val="both"/>
        <w:rPr/>
      </w:pPr>
      <w:r>
        <w:rPr/>
        <w:t>Консультации по расчету зарплаты и ведению кадрового учета.</w:t>
      </w:r>
    </w:p>
    <w:p>
      <w:pPr>
        <w:pStyle w:val="Normal"/>
        <w:numPr>
          <w:ilvl w:val="1"/>
          <w:numId w:val="13"/>
        </w:numPr>
        <w:ind w:left="0" w:hanging="0"/>
        <w:jc w:val="both"/>
        <w:rPr/>
      </w:pPr>
      <w:r>
        <w:rPr>
          <w:i/>
          <w:color w:val="000000"/>
        </w:rPr>
        <w:t>Предоставление неисключительных пользовательских прав на использование информационно-технологического сопровождения программ (ИТС) версии 1С:КП</w:t>
      </w:r>
      <w:r>
        <w:rPr>
          <w:i/>
        </w:rPr>
        <w:t xml:space="preserve"> ПРОФ:</w:t>
      </w:r>
    </w:p>
    <w:p>
      <w:pPr>
        <w:pStyle w:val="Normal"/>
        <w:numPr>
          <w:ilvl w:val="2"/>
          <w:numId w:val="13"/>
        </w:numPr>
        <w:ind w:left="0" w:hanging="0"/>
        <w:jc w:val="both"/>
        <w:rPr/>
      </w:pPr>
      <w:r>
        <w:rPr/>
        <w:t xml:space="preserve">Ежемесячный доступ к практическим рекомендациям фирмы 1С по организации ведения бухгалтерского и налогового учета и составления отчетности, актуальным консультационно-методических материалам и информации на сайте </w:t>
      </w:r>
      <w:hyperlink r:id="rId9">
        <w:r>
          <w:rPr/>
          <w:t>its.1c.ru</w:t>
        </w:r>
      </w:hyperlink>
      <w:r>
        <w:rPr/>
        <w:t xml:space="preserve"> согласно выбранному виду ИТС. </w:t>
      </w:r>
    </w:p>
    <w:p>
      <w:pPr>
        <w:pStyle w:val="Normal"/>
        <w:numPr>
          <w:ilvl w:val="2"/>
          <w:numId w:val="13"/>
        </w:numPr>
        <w:ind w:left="0" w:hanging="0"/>
        <w:jc w:val="both"/>
        <w:rPr/>
      </w:pPr>
      <w:r>
        <w:rPr/>
        <w:t xml:space="preserve">Ежемесячный доступ к релизам платформы и конфигураций «1С:Предприятие 8», установленных у Заказчика, на сайте </w:t>
      </w:r>
      <w:hyperlink r:id="rId10">
        <w:r>
          <w:rPr/>
          <w:t>releases.1c.ru</w:t>
        </w:r>
      </w:hyperlink>
      <w:r>
        <w:rPr/>
        <w:t>.</w:t>
      </w:r>
    </w:p>
    <w:p>
      <w:pPr>
        <w:pStyle w:val="Normal"/>
        <w:numPr>
          <w:ilvl w:val="2"/>
          <w:numId w:val="13"/>
        </w:numPr>
        <w:ind w:left="0" w:hanging="0"/>
        <w:jc w:val="both"/>
        <w:rPr/>
      </w:pPr>
      <w:r>
        <w:rPr/>
        <w:t>Ежеквартальное предоставление типовых форм отчетности, поставляемых фирмой 1С в соответствии с инструкциями Министерства по налогам и сборам и Минфина РФ.</w:t>
      </w:r>
    </w:p>
    <w:p>
      <w:pPr>
        <w:pStyle w:val="Normal"/>
        <w:numPr>
          <w:ilvl w:val="2"/>
          <w:numId w:val="13"/>
        </w:numPr>
        <w:ind w:left="0" w:hanging="0"/>
        <w:jc w:val="both"/>
        <w:rPr/>
      </w:pPr>
      <w:r>
        <w:rPr/>
        <w:t>Обучение Заказчика работе с сервисами, предоставляемыми фирмой 1С, согласно выбранному подписному изданию.</w:t>
      </w:r>
    </w:p>
    <w:p>
      <w:pPr>
        <w:pStyle w:val="Normal"/>
        <w:numPr>
          <w:ilvl w:val="2"/>
          <w:numId w:val="13"/>
        </w:numPr>
        <w:ind w:left="0" w:hanging="0"/>
        <w:jc w:val="both"/>
        <w:rPr/>
      </w:pPr>
      <w:r>
        <w:rPr/>
        <w:t>Отслеживание изменений в платформе программ, типовых конфигурациях и уведомление об этом специалистов Заказчика.</w:t>
      </w:r>
    </w:p>
    <w:p>
      <w:pPr>
        <w:pStyle w:val="Normal"/>
        <w:numPr>
          <w:ilvl w:val="2"/>
          <w:numId w:val="13"/>
        </w:numPr>
        <w:ind w:left="0" w:hanging="0"/>
        <w:jc w:val="both"/>
        <w:rPr/>
      </w:pPr>
      <w:r>
        <w:rPr/>
        <w:t>Доступ до обновлений платформы, конфигураций и регламентированных форм отчетности.</w:t>
      </w:r>
    </w:p>
    <w:p>
      <w:pPr>
        <w:pStyle w:val="Normal"/>
        <w:numPr>
          <w:ilvl w:val="2"/>
          <w:numId w:val="13"/>
        </w:numPr>
        <w:ind w:left="0" w:hanging="0"/>
        <w:jc w:val="both"/>
        <w:rPr/>
      </w:pPr>
      <w:r>
        <w:rPr/>
        <w:t>Проведение регламентных операций: тестирование и исправление БД, установка и демонстрация универсальных обработок и отчетов с сайта its.1c.ru, настройка рабочих мест, интерфейсов и прав доступа.</w:t>
      </w:r>
    </w:p>
    <w:p>
      <w:pPr>
        <w:pStyle w:val="Normal"/>
        <w:numPr>
          <w:ilvl w:val="1"/>
          <w:numId w:val="13"/>
        </w:numPr>
        <w:ind w:left="0" w:hanging="0"/>
        <w:jc w:val="both"/>
        <w:rPr>
          <w:i/>
          <w:i/>
        </w:rPr>
      </w:pPr>
      <w:r>
        <w:rPr>
          <w:i/>
        </w:rPr>
        <w:t>Предоставление неисключительных пользовательских прав (простая неисключительная лицензия) на программу «1С-КАМИН:Зарплата для бюджетных учреждений. Версия 5.5»:</w:t>
      </w:r>
    </w:p>
    <w:p>
      <w:pPr>
        <w:pStyle w:val="Normal"/>
        <w:numPr>
          <w:ilvl w:val="2"/>
          <w:numId w:val="13"/>
        </w:numPr>
        <w:ind w:left="-567" w:firstLine="567"/>
        <w:jc w:val="both"/>
        <w:rPr/>
      </w:pPr>
      <w:r>
        <w:rPr/>
        <w:t>Доступ к обновлениям и обработкам по переносу и обмену данными;</w:t>
      </w:r>
    </w:p>
    <w:p>
      <w:pPr>
        <w:pStyle w:val="Normal"/>
        <w:numPr>
          <w:ilvl w:val="2"/>
          <w:numId w:val="13"/>
        </w:numPr>
        <w:spacing w:before="0" w:after="200"/>
        <w:ind w:left="-567" w:firstLine="567"/>
        <w:jc w:val="both"/>
        <w:rPr>
          <w:rFonts w:eastAsia="Calibri" w:eastAsiaTheme="minorHAnsi"/>
          <w:i/>
          <w:i/>
          <w:sz w:val="22"/>
          <w:szCs w:val="22"/>
          <w:lang w:eastAsia="en-US"/>
        </w:rPr>
      </w:pPr>
      <w:r>
        <w:rPr>
          <w:rFonts w:eastAsia="Calibri" w:eastAsiaTheme="minorHAnsi"/>
          <w:i/>
          <w:sz w:val="22"/>
          <w:szCs w:val="22"/>
          <w:lang w:eastAsia="en-US"/>
        </w:rPr>
        <w:t>Линия консультаций фирмы «КАМИН».</w:t>
      </w:r>
    </w:p>
    <w:p>
      <w:pPr>
        <w:pStyle w:val="Normal"/>
        <w:spacing w:before="0" w:after="200"/>
        <w:ind w:left="-426" w:hanging="0"/>
        <w:jc w:val="both"/>
        <w:rPr>
          <w:rFonts w:eastAsia="Calibri" w:eastAsiaTheme="minorHAnsi"/>
          <w:iCs/>
          <w:lang w:eastAsia="en-US"/>
        </w:rPr>
      </w:pPr>
      <w:r>
        <w:rPr>
          <w:rFonts w:eastAsia="Calibri" w:eastAsiaTheme="minorHAnsi"/>
          <w:iCs/>
          <w:lang w:eastAsia="en-US"/>
        </w:rPr>
      </w:r>
    </w:p>
    <w:p>
      <w:pPr>
        <w:pStyle w:val="Normal"/>
        <w:widowControl w:val="false"/>
        <w:spacing w:lineRule="auto" w:line="276" w:before="0" w:after="200"/>
        <w:jc w:val="both"/>
        <w:rPr>
          <w:rFonts w:eastAsia="Calibri" w:eastAsiaTheme="minorHAnsi"/>
          <w:iCs/>
          <w:lang w:eastAsia="en-US"/>
        </w:rPr>
      </w:pPr>
      <w:r>
        <w:rPr>
          <w:rFonts w:eastAsia="Calibri" w:eastAsiaTheme="minorHAnsi"/>
          <w:iCs/>
          <w:lang w:eastAsia="en-US"/>
        </w:rPr>
      </w:r>
    </w:p>
    <w:p>
      <w:pPr>
        <w:pStyle w:val="ListParagraph"/>
        <w:widowControl w:val="false"/>
        <w:numPr>
          <w:ilvl w:val="0"/>
          <w:numId w:val="0"/>
        </w:numPr>
        <w:tabs>
          <w:tab w:val="clear" w:pos="708"/>
          <w:tab w:val="left" w:pos="6236" w:leader="none"/>
        </w:tabs>
        <w:ind w:left="717" w:hanging="0"/>
        <w:jc w:val="both"/>
        <w:outlineLvl w:val="1"/>
        <w:rPr>
          <w:b/>
          <w:b/>
          <w:sz w:val="22"/>
          <w:szCs w:val="22"/>
        </w:rPr>
      </w:pPr>
      <w:r>
        <w:rPr>
          <w:b/>
          <w:sz w:val="22"/>
          <w:szCs w:val="22"/>
        </w:rPr>
      </w:r>
    </w:p>
    <w:p>
      <w:pPr>
        <w:pStyle w:val="Normal"/>
        <w:jc w:val="center"/>
        <w:rPr>
          <w:b/>
          <w:b/>
          <w:sz w:val="18"/>
          <w:szCs w:val="18"/>
        </w:rPr>
      </w:pPr>
      <w:r>
        <w:rPr>
          <w:b/>
          <w:sz w:val="18"/>
          <w:szCs w:val="18"/>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364"/>
        <w:gridCol w:w="4556"/>
      </w:tblGrid>
      <w:tr>
        <w:trPr/>
        <w:tc>
          <w:tcPr>
            <w:tcW w:w="5364" w:type="dxa"/>
            <w:tcBorders/>
          </w:tcPr>
          <w:p>
            <w:pPr>
              <w:pStyle w:val="Normal"/>
              <w:keepNext w:val="true"/>
              <w:widowControl w:val="false"/>
              <w:spacing w:lineRule="auto" w:line="276" w:before="120" w:after="120"/>
              <w:jc w:val="center"/>
              <w:rPr>
                <w:sz w:val="22"/>
                <w:szCs w:val="22"/>
              </w:rPr>
            </w:pPr>
            <w:r>
              <w:rPr>
                <w:b/>
                <w:sz w:val="22"/>
                <w:szCs w:val="22"/>
              </w:rPr>
              <w:t>Заказчик</w:t>
            </w:r>
          </w:p>
        </w:tc>
        <w:tc>
          <w:tcPr>
            <w:tcW w:w="4556" w:type="dxa"/>
            <w:tcBorders/>
          </w:tcPr>
          <w:p>
            <w:pPr>
              <w:pStyle w:val="Normal"/>
              <w:keepNext w:val="true"/>
              <w:widowControl w:val="false"/>
              <w:spacing w:lineRule="auto" w:line="276" w:before="120" w:after="120"/>
              <w:jc w:val="center"/>
              <w:rPr>
                <w:sz w:val="22"/>
                <w:szCs w:val="22"/>
              </w:rPr>
            </w:pPr>
            <w:r>
              <w:rPr>
                <w:b/>
                <w:sz w:val="22"/>
                <w:szCs w:val="22"/>
              </w:rPr>
              <w:t>Исполнитель</w:t>
            </w:r>
          </w:p>
        </w:tc>
      </w:tr>
      <w:tr>
        <w:trPr/>
        <w:tc>
          <w:tcPr>
            <w:tcW w:w="5364" w:type="dxa"/>
            <w:tcBorders/>
          </w:tcPr>
          <w:p>
            <w:pPr>
              <w:pStyle w:val="Normal"/>
              <w:keepNext w:val="true"/>
              <w:widowControl w:val="false"/>
              <w:spacing w:lineRule="auto" w:line="276" w:before="120" w:after="120"/>
              <w:rPr>
                <w:sz w:val="22"/>
                <w:szCs w:val="22"/>
              </w:rPr>
            </w:pPr>
            <w:r>
              <w:rPr>
                <w:sz w:val="22"/>
                <w:szCs w:val="22"/>
                <w:u w:val="single"/>
              </w:rPr>
              <w:t>ГБУЗ ВО «ЦП г. Владимира»</w:t>
            </w:r>
            <w:r>
              <w:rPr>
                <w:sz w:val="22"/>
                <w:szCs w:val="22"/>
              </w:rPr>
              <w:br/>
              <w:t>Место нахождения: 600000, г.Владимир, Никитская, д.5</w:t>
              <w:br/>
              <w:t>ОГРН 1033301812466</w:t>
            </w:r>
          </w:p>
          <w:p>
            <w:pPr>
              <w:pStyle w:val="Normal"/>
              <w:keepNext w:val="true"/>
              <w:widowControl w:val="false"/>
              <w:spacing w:lineRule="auto" w:line="276" w:before="120" w:after="120"/>
              <w:rPr>
                <w:sz w:val="22"/>
                <w:szCs w:val="22"/>
              </w:rPr>
            </w:pPr>
            <w:r>
              <w:rPr>
                <w:sz w:val="22"/>
                <w:szCs w:val="22"/>
              </w:rPr>
              <w:t>ИНН3328101580</w:t>
            </w:r>
          </w:p>
        </w:tc>
        <w:tc>
          <w:tcPr>
            <w:tcW w:w="4556" w:type="dxa"/>
            <w:tcBorders/>
          </w:tcPr>
          <w:p>
            <w:pPr>
              <w:pStyle w:val="Normal"/>
              <w:keepNext w:val="true"/>
              <w:widowControl w:val="false"/>
              <w:spacing w:lineRule="auto" w:line="276" w:before="120" w:after="120"/>
              <w:rPr>
                <w:sz w:val="22"/>
                <w:szCs w:val="22"/>
              </w:rPr>
            </w:pPr>
            <w:r>
              <w:rPr>
                <w:sz w:val="22"/>
                <w:szCs w:val="22"/>
              </w:rPr>
              <w:t>Наименование:</w:t>
            </w:r>
            <w:r>
              <w:rPr>
                <w:sz w:val="22"/>
                <w:szCs w:val="22"/>
                <w:u w:val="single"/>
              </w:rPr>
              <w:t>                                             </w:t>
            </w:r>
            <w:r>
              <w:rPr>
                <w:sz w:val="22"/>
                <w:szCs w:val="22"/>
              </w:rPr>
              <w:br/>
              <w:t>Место нахождения:</w:t>
              <w:br/>
              <w:t>ОГРН</w:t>
              <w:br/>
              <w:t>ИНН</w:t>
            </w:r>
          </w:p>
        </w:tc>
      </w:tr>
      <w:tr>
        <w:trPr/>
        <w:tc>
          <w:tcPr>
            <w:tcW w:w="5364" w:type="dxa"/>
            <w:tcBorders/>
          </w:tcPr>
          <w:p>
            <w:pPr>
              <w:pStyle w:val="Normal"/>
              <w:keepNext w:val="true"/>
              <w:widowControl w:val="false"/>
              <w:spacing w:lineRule="auto" w:line="276" w:before="120" w:after="120"/>
              <w:rPr>
                <w:sz w:val="22"/>
                <w:szCs w:val="22"/>
              </w:rPr>
            </w:pPr>
            <w:r>
              <w:rPr>
                <w:sz w:val="22"/>
                <w:szCs w:val="22"/>
              </w:rPr>
              <w:br/>
              <w:t>Главный врач</w:t>
            </w:r>
          </w:p>
          <w:p>
            <w:pPr>
              <w:pStyle w:val="Normal"/>
              <w:keepNext w:val="true"/>
              <w:widowControl w:val="false"/>
              <w:spacing w:lineRule="auto" w:line="276" w:before="120" w:after="120"/>
              <w:rPr>
                <w:sz w:val="22"/>
                <w:szCs w:val="22"/>
              </w:rPr>
            </w:pPr>
            <w:r>
              <w:rPr>
                <w:sz w:val="22"/>
                <w:szCs w:val="22"/>
              </w:rPr>
              <w:br/>
            </w:r>
            <w:r>
              <w:rPr>
                <w:sz w:val="22"/>
                <w:szCs w:val="22"/>
                <w:u w:val="single"/>
              </w:rPr>
              <w:t>   _________   </w:t>
            </w:r>
            <w:r>
              <w:rPr>
                <w:sz w:val="22"/>
                <w:szCs w:val="22"/>
              </w:rPr>
              <w:t xml:space="preserve"> /Е.В. Овчинникова/</w:t>
              <w:br/>
              <w:t>М.П.</w:t>
            </w:r>
          </w:p>
        </w:tc>
        <w:tc>
          <w:tcPr>
            <w:tcW w:w="4556" w:type="dxa"/>
            <w:tcBorders/>
          </w:tcPr>
          <w:p>
            <w:pPr>
              <w:pStyle w:val="Normal"/>
              <w:keepNext w:val="true"/>
              <w:widowControl w:val="false"/>
              <w:spacing w:lineRule="auto" w:line="276" w:before="120" w:after="120"/>
              <w:rPr>
                <w:sz w:val="22"/>
                <w:szCs w:val="22"/>
                <w:u w:val="single"/>
              </w:rPr>
            </w:pPr>
            <w:r>
              <w:rPr>
                <w:sz w:val="22"/>
                <w:szCs w:val="22"/>
              </w:rPr>
              <w:br/>
            </w:r>
            <w:r>
              <w:rPr>
                <w:sz w:val="22"/>
                <w:szCs w:val="22"/>
                <w:u w:val="single"/>
              </w:rPr>
              <w:t>    (должность)    </w:t>
            </w:r>
          </w:p>
          <w:p>
            <w:pPr>
              <w:pStyle w:val="Normal"/>
              <w:keepNext w:val="true"/>
              <w:widowControl w:val="false"/>
              <w:spacing w:lineRule="auto" w:line="276" w:before="120" w:after="120"/>
              <w:rPr>
                <w:sz w:val="22"/>
                <w:szCs w:val="22"/>
              </w:rPr>
            </w:pPr>
            <w:r>
              <w:rPr>
                <w:sz w:val="22"/>
                <w:szCs w:val="22"/>
              </w:rPr>
              <w:br/>
            </w:r>
            <w:r>
              <w:rPr>
                <w:sz w:val="22"/>
                <w:szCs w:val="22"/>
                <w:u w:val="single"/>
              </w:rPr>
              <w:t>    _______    </w:t>
            </w:r>
            <w:r>
              <w:rPr>
                <w:sz w:val="22"/>
                <w:szCs w:val="22"/>
              </w:rPr>
              <w:t xml:space="preserve"> /</w:t>
            </w:r>
            <w:r>
              <w:rPr>
                <w:sz w:val="22"/>
                <w:szCs w:val="22"/>
                <w:u w:val="single"/>
              </w:rPr>
              <w:t>                      </w:t>
            </w:r>
            <w:r>
              <w:rPr>
                <w:sz w:val="22"/>
                <w:szCs w:val="22"/>
              </w:rPr>
              <w:t>/</w:t>
              <w:br/>
              <w:t>М.П.</w:t>
            </w:r>
          </w:p>
        </w:tc>
      </w:tr>
    </w:tbl>
    <w:p>
      <w:pPr>
        <w:sectPr>
          <w:type w:val="nextPage"/>
          <w:pgSz w:w="11906" w:h="16838"/>
          <w:pgMar w:left="1134" w:right="851" w:header="0" w:top="851" w:footer="0" w:bottom="1134" w:gutter="0"/>
          <w:pgNumType w:fmt="decimal"/>
          <w:formProt w:val="false"/>
          <w:titlePg/>
          <w:textDirection w:val="lrTb"/>
          <w:docGrid w:type="default" w:linePitch="381" w:charSpace="0"/>
        </w:sectPr>
      </w:pPr>
    </w:p>
    <w:p>
      <w:pPr>
        <w:pStyle w:val="Normal"/>
        <w:rPr>
          <w:rFonts w:eastAsia="" w:eastAsiaTheme="minorEastAsia"/>
        </w:rPr>
      </w:pPr>
      <w:r>
        <w:rPr/>
      </w:r>
    </w:p>
    <w:sectPr>
      <w:type w:val="nextPage"/>
      <w:pgSz w:w="11906" w:h="16838"/>
      <w:pgMar w:left="1134" w:right="851" w:header="0" w:top="851" w:footer="0" w:bottom="1134" w:gutter="0"/>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Tahoma">
    <w:charset w:val="cc"/>
    <w:family w:val="roman"/>
    <w:pitch w:val="variable"/>
  </w:font>
  <w:font w:name="Symbol">
    <w:charset w:val="cc"/>
    <w:family w:val="roman"/>
    <w:pitch w:val="variable"/>
  </w:font>
  <w:font w:name="Calibri">
    <w:charset w:val="cc"/>
    <w:family w:val="roman"/>
    <w:pitch w:val="variable"/>
  </w:font>
  <w:font w:name="Cambria">
    <w:charset w:val="cc"/>
    <w:family w:val="roman"/>
    <w:pitch w:val="variable"/>
  </w:font>
  <w:font w:name="Courier New">
    <w:charset w:val="cc"/>
    <w:family w:val="roman"/>
    <w:pitch w:val="variable"/>
  </w:font>
  <w:font w:name="Liberation Sans">
    <w:altName w:val="Arial"/>
    <w:charset w:val="cc"/>
    <w:family w:val="roman"/>
    <w:pitch w:val="variable"/>
  </w:font>
  <w:font w:name="Verdana">
    <w:charset w:val="cc"/>
    <w:family w:val="roman"/>
    <w:pitch w:val="variable"/>
  </w:font>
  <w:font w:name="Helvetica Neue">
    <w:charset w:val="cc"/>
    <w:family w:val="roman"/>
    <w:pitch w:val="variable"/>
  </w:font>
  <w:font w:name="Consultant">
    <w:charset w:val="cc"/>
    <w:family w:val="roman"/>
    <w:pitch w:val="variable"/>
  </w:font>
  <w:font w:name="Arial Narrow">
    <w:charset w:val="cc"/>
    <w:family w:val="roman"/>
    <w:pitch w:val="variable"/>
  </w:font>
  <w:font w:name="Courier">
    <w:altName w:val="Courier New"/>
    <w:charset w:val="cc"/>
    <w:family w:val="roman"/>
    <w:pitch w:val="variable"/>
  </w:font>
  <w:font w:name="TimesDL">
    <w:charset w:val="cc"/>
    <w:family w:val="roman"/>
    <w:pitch w:val="variable"/>
  </w:font>
  <w:font w:name="Garamond">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0" w:hanging="0"/>
      </w:pPr>
      <w:rPr>
        <w:i w:val="false"/>
        <w:b/>
      </w:rPr>
    </w:lvl>
    <w:lvl w:ilvl="1">
      <w:start w:val="1"/>
      <w:numFmt w:val="decimal"/>
      <w:lvlText w:val="%1.%2"/>
      <w:lvlJc w:val="left"/>
      <w:pPr>
        <w:tabs>
          <w:tab w:val="num" w:pos="851"/>
        </w:tabs>
        <w:ind w:left="851" w:hanging="851"/>
      </w:pPr>
      <w:rPr>
        <w:smallCaps w:val="false"/>
        <w:caps w:val="false"/>
        <w:dstrike w:val="false"/>
        <w:strike w:val="false"/>
        <w:vertAlign w:val="baseline"/>
        <w:position w:val="0"/>
        <w:sz w:val="24"/>
        <w:sz w:val="24"/>
        <w:spacing w:val="0"/>
        <w:i w:val="false"/>
        <w:u w:val="none"/>
        <w:b w:val="false"/>
        <w:kern w:val="0"/>
        <w:szCs w:val="24"/>
        <w:iCs w:val="false"/>
        <w:bCs w:val="false"/>
        <w:w w:val="100"/>
        <w:vanish w:val="false"/>
        <w:rFonts w:cs="Times New Roman"/>
        <w:color w:val="auto"/>
      </w:rPr>
    </w:lvl>
    <w:lvl w:ilvl="2">
      <w:start w:val="1"/>
      <w:numFmt w:val="decimal"/>
      <w:lvlText w:val="%1.%2.%3"/>
      <w:lvlJc w:val="left"/>
      <w:pPr>
        <w:tabs>
          <w:tab w:val="num" w:pos="851"/>
        </w:tabs>
        <w:ind w:left="851" w:hanging="851"/>
      </w:pPr>
      <w:rPr>
        <w:i w:val="false"/>
        <w:b w:val="false"/>
        <w:iCs w:val="false"/>
        <w:bCs w:val="false"/>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8"/>
        <w:sz w:val="28"/>
        <w:spacing w:val="0"/>
        <w:i w:val="false"/>
        <w:u w:val="none"/>
        <w:b w:val="false"/>
        <w:kern w:val="0"/>
        <w:iCs w:val="false"/>
        <w:bCs w:val="false"/>
        <w:w w:val="100"/>
        <w:vanish w:val="false"/>
        <w:rFonts w:cs="Times New Roman"/>
        <w:color w:val="auto"/>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lvl w:ilvl="0">
      <w:start w:val="1"/>
      <w:numFmt w:val="decimal"/>
      <w:lvlText w:val="%1."/>
      <w:lvlJc w:val="left"/>
      <w:pPr>
        <w:tabs>
          <w:tab w:val="num" w:pos="0"/>
        </w:tabs>
        <w:ind w:left="720" w:hanging="360"/>
      </w:pPr>
    </w:lvl>
    <w:lvl w:ilvl="1">
      <w:start w:val="1"/>
      <w:numFmt w:val="decimal"/>
      <w:lvlText w:val="%1.%2."/>
      <w:lvlJc w:val="left"/>
      <w:pPr>
        <w:tabs>
          <w:tab w:val="num" w:pos="0"/>
        </w:tabs>
        <w:ind w:left="1552" w:hanging="1410"/>
      </w:pPr>
      <w:rPr>
        <w:i w:val="false"/>
      </w:rPr>
    </w:lvl>
    <w:lvl w:ilvl="2">
      <w:start w:val="1"/>
      <w:numFmt w:val="decimal"/>
      <w:lvlText w:val="%1.%2.%3."/>
      <w:lvlJc w:val="left"/>
      <w:pPr>
        <w:tabs>
          <w:tab w:val="num" w:pos="0"/>
        </w:tabs>
        <w:ind w:left="2466" w:hanging="1410"/>
      </w:pPr>
    </w:lvl>
    <w:lvl w:ilvl="3">
      <w:start w:val="1"/>
      <w:numFmt w:val="decimal"/>
      <w:lvlText w:val="%1.%2.%3.%4."/>
      <w:lvlJc w:val="left"/>
      <w:pPr>
        <w:tabs>
          <w:tab w:val="num" w:pos="0"/>
        </w:tabs>
        <w:ind w:left="2814" w:hanging="1410"/>
      </w:pPr>
    </w:lvl>
    <w:lvl w:ilvl="4">
      <w:start w:val="1"/>
      <w:numFmt w:val="decimal"/>
      <w:lvlText w:val="%1.%2.%3.%4.%5."/>
      <w:lvlJc w:val="left"/>
      <w:pPr>
        <w:tabs>
          <w:tab w:val="num" w:pos="0"/>
        </w:tabs>
        <w:ind w:left="3162" w:hanging="1410"/>
      </w:pPr>
    </w:lvl>
    <w:lvl w:ilvl="5">
      <w:start w:val="1"/>
      <w:numFmt w:val="decimal"/>
      <w:lvlText w:val="%1.%2.%3.%4.%5.%6."/>
      <w:lvlJc w:val="left"/>
      <w:pPr>
        <w:tabs>
          <w:tab w:val="num" w:pos="0"/>
        </w:tabs>
        <w:ind w:left="3510" w:hanging="141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lvl w:ilvl="0">
      <w:start w:val="6"/>
      <w:numFmt w:val="decimal"/>
      <w:lvlText w:val="%1."/>
      <w:lvlJc w:val="left"/>
      <w:pPr>
        <w:tabs>
          <w:tab w:val="num" w:pos="0"/>
        </w:tabs>
        <w:ind w:left="3338"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4">
    <w:lvl w:ilvl="0">
      <w:start w:val="6"/>
      <w:numFmt w:val="decimal"/>
      <w:lvlText w:val="%1."/>
      <w:lvlJc w:val="left"/>
      <w:pPr>
        <w:tabs>
          <w:tab w:val="num" w:pos="0"/>
        </w:tabs>
        <w:ind w:left="4046" w:hanging="360"/>
      </w:pPr>
    </w:lvl>
    <w:lvl w:ilvl="1">
      <w:start w:val="1"/>
      <w:numFmt w:val="decimal"/>
      <w:lvlText w:val="%1.%2."/>
      <w:lvlJc w:val="left"/>
      <w:pPr>
        <w:tabs>
          <w:tab w:val="num" w:pos="0"/>
        </w:tabs>
        <w:ind w:left="644" w:hanging="36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4072" w:hanging="1800"/>
      </w:pPr>
    </w:lvl>
  </w:abstractNum>
  <w:abstractNum w:abstractNumId="5">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0"/>
        </w:tabs>
        <w:ind w:left="0" w:hanging="0"/>
      </w:pPr>
      <w:rPr>
        <w:rFonts w:ascii="Symbol" w:hAnsi="Symbol" w:cs="Symbo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lvl w:ilvl="0">
      <w:start w:val="9"/>
      <w:numFmt w:val="decimal"/>
      <w:lvlText w:val="%1."/>
      <w:lvlJc w:val="left"/>
      <w:pPr>
        <w:tabs>
          <w:tab w:val="num" w:pos="0"/>
        </w:tabs>
        <w:ind w:left="4406" w:hanging="360"/>
      </w:pPr>
    </w:lvl>
    <w:lvl w:ilvl="1">
      <w:start w:val="3"/>
      <w:numFmt w:val="decimal"/>
      <w:lvlText w:val="%1.%2."/>
      <w:lvlJc w:val="left"/>
      <w:pPr>
        <w:tabs>
          <w:tab w:val="num" w:pos="0"/>
        </w:tabs>
        <w:ind w:left="5201" w:hanging="1155"/>
      </w:pPr>
    </w:lvl>
    <w:lvl w:ilvl="2">
      <w:start w:val="1"/>
      <w:numFmt w:val="decimal"/>
      <w:lvlText w:val="%1.%2.%3."/>
      <w:lvlJc w:val="left"/>
      <w:pPr>
        <w:tabs>
          <w:tab w:val="num" w:pos="0"/>
        </w:tabs>
        <w:ind w:left="5201" w:hanging="1155"/>
      </w:pPr>
    </w:lvl>
    <w:lvl w:ilvl="3">
      <w:start w:val="1"/>
      <w:numFmt w:val="decimal"/>
      <w:lvlText w:val="%1.%2.%3.%4."/>
      <w:lvlJc w:val="left"/>
      <w:pPr>
        <w:tabs>
          <w:tab w:val="num" w:pos="0"/>
        </w:tabs>
        <w:ind w:left="5201" w:hanging="1155"/>
      </w:pPr>
    </w:lvl>
    <w:lvl w:ilvl="4">
      <w:start w:val="1"/>
      <w:numFmt w:val="decimal"/>
      <w:lvlText w:val="%1.%2.%3.%4.%5."/>
      <w:lvlJc w:val="left"/>
      <w:pPr>
        <w:tabs>
          <w:tab w:val="num" w:pos="0"/>
        </w:tabs>
        <w:ind w:left="5201" w:hanging="1155"/>
      </w:pPr>
    </w:lvl>
    <w:lvl w:ilvl="5">
      <w:start w:val="1"/>
      <w:numFmt w:val="decimal"/>
      <w:lvlText w:val="%1.%2.%3.%4.%5.%6."/>
      <w:lvlJc w:val="left"/>
      <w:pPr>
        <w:tabs>
          <w:tab w:val="num" w:pos="0"/>
        </w:tabs>
        <w:ind w:left="5201" w:hanging="1155"/>
      </w:pPr>
    </w:lvl>
    <w:lvl w:ilvl="6">
      <w:start w:val="1"/>
      <w:numFmt w:val="decimal"/>
      <w:lvlText w:val="%1.%2.%3.%4.%5.%6.%7."/>
      <w:lvlJc w:val="left"/>
      <w:pPr>
        <w:tabs>
          <w:tab w:val="num" w:pos="0"/>
        </w:tabs>
        <w:ind w:left="5486" w:hanging="1440"/>
      </w:pPr>
    </w:lvl>
    <w:lvl w:ilvl="7">
      <w:start w:val="1"/>
      <w:numFmt w:val="decimal"/>
      <w:lvlText w:val="%1.%2.%3.%4.%5.%6.%7.%8."/>
      <w:lvlJc w:val="left"/>
      <w:pPr>
        <w:tabs>
          <w:tab w:val="num" w:pos="0"/>
        </w:tabs>
        <w:ind w:left="5486" w:hanging="1440"/>
      </w:pPr>
    </w:lvl>
    <w:lvl w:ilvl="8">
      <w:start w:val="1"/>
      <w:numFmt w:val="decimal"/>
      <w:lvlText w:val="%1.%2.%3.%4.%5.%6.%7.%8.%9."/>
      <w:lvlJc w:val="left"/>
      <w:pPr>
        <w:tabs>
          <w:tab w:val="num" w:pos="0"/>
        </w:tabs>
        <w:ind w:left="5846" w:hanging="1800"/>
      </w:pPr>
    </w:lvl>
  </w:abstractNum>
  <w:abstractNum w:abstractNumId="1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4"/>
        <w:i/>
        <w:b w:val="false"/>
        <w:szCs w:val="24"/>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 w:val="28"/>
        <w:szCs w:val="28"/>
        <w:lang w:val="ru-RU"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semiHidden="1" w:unhideWhenUsed="1"/>
    <w:lsdException w:name="index 2" w:uiPriority="99" w:semiHidden="1" w:unhideWhenUsed="1"/>
    <w:lsdException w:name="index 3" w:uiPriority="99" w:semiHidden="1" w:unhideWhenUsed="1"/>
    <w:lsdException w:name="index 4" w:uiPriority="99" w:semiHidden="1" w:unhideWhenUsed="1"/>
    <w:lsdException w:name="index 5" w:uiPriority="99" w:semiHidden="1" w:unhideWhenUsed="1"/>
    <w:lsdException w:name="index 6" w:uiPriority="99" w:semiHidden="1" w:unhideWhenUsed="1"/>
    <w:lsdException w:name="index 7" w:uiPriority="99" w:semiHidden="1" w:unhideWhenUsed="1"/>
    <w:lsdException w:name="index 8" w:uiPriority="99" w:semiHidden="1" w:unhideWhenUsed="1"/>
    <w:lsdException w:name="index 9" w:uiPriority="9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uiPriority="99" w:semiHidden="1" w:unhideWhenUsed="1"/>
    <w:lsdException w:name="caption" w:uiPriority="35"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uiPriority="99" w:semiHidden="1" w:unhideWhenUsed="1"/>
    <w:lsdException w:name="macro" w:uiPriority="99" w:semiHidden="1" w:unhideWhenUsed="1"/>
    <w:lsdException w:name="toa heading" w:uiPriority="99"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semiHidden="1" w:unhideWhenUsed="1"/>
    <w:lsdException w:name="annotation subject" w:semiHidden="1" w:unhideWhenUsed="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uiPriority="99" w:semiHidden="1" w:unhideWhenUsed="1"/>
    <w:lsdException w:name="Table Simple 2" w:uiPriority="99" w:semiHidden="1" w:unhideWhenUsed="1"/>
    <w:lsdException w:name="Table Simple 3" w:uiPriority="99" w:semiHidden="1" w:unhideWhenUsed="1"/>
    <w:lsdException w:name="Table Classic 1" w:uiPriority="99" w:semiHidden="1" w:unhideWhenUsed="1"/>
    <w:lsdException w:name="Table Classic 2" w:uiPriority="99" w:semiHidden="1" w:unhideWhenUsed="1"/>
    <w:lsdException w:name="Table Classic 3" w:uiPriority="99" w:semiHidden="1" w:unhideWhenUsed="1"/>
    <w:lsdException w:name="Table Classic 4" w:uiPriority="99" w:semiHidden="1" w:unhideWhenUsed="1"/>
    <w:lsdException w:name="Table Colorful 1" w:uiPriority="99" w:semiHidden="1" w:unhideWhenUsed="1"/>
    <w:lsdException w:name="Table Colorful 2" w:uiPriority="99" w:semiHidden="1" w:unhideWhenUsed="1"/>
    <w:lsdException w:name="Table Colorful 3" w:uiPriority="99" w:semiHidden="1" w:unhideWhenUsed="1"/>
    <w:lsdException w:name="Table Columns 1" w:uiPriority="99" w:semiHidden="1" w:unhideWhenUsed="1"/>
    <w:lsdException w:name="Table Columns 2" w:uiPriority="99" w:semiHidden="1" w:unhideWhenUsed="1"/>
    <w:lsdException w:name="Table Columns 3" w:uiPriority="99" w:semiHidden="1" w:unhideWhenUsed="1"/>
    <w:lsdException w:name="Table Columns 4" w:uiPriority="99" w:semiHidden="1" w:unhideWhenUsed="1"/>
    <w:lsdException w:name="Table Columns 5" w:uiPriority="99" w:semiHidden="1" w:unhideWhenUsed="1"/>
    <w:lsdException w:name="Table Grid 1" w:uiPriority="99" w:semiHidden="1" w:unhideWhenUsed="1"/>
    <w:lsdException w:name="Table Grid 2" w:uiPriority="99" w:semiHidden="1" w:unhideWhenUsed="1"/>
    <w:lsdException w:name="Table Grid 3" w:uiPriority="99" w:semiHidden="1" w:unhideWhenUsed="1"/>
    <w:lsdException w:name="Table Grid 4" w:uiPriority="99" w:semiHidden="1" w:unhideWhenUsed="1"/>
    <w:lsdException w:name="Table Grid 5" w:uiPriority="99" w:semiHidden="1" w:unhideWhenUsed="1"/>
    <w:lsdException w:name="Table Grid 6" w:uiPriority="99" w:semiHidden="1" w:unhideWhenUsed="1"/>
    <w:lsdException w:name="Table Grid 7" w:uiPriority="99" w:semiHidden="1" w:unhideWhenUsed="1"/>
    <w:lsdException w:name="Table Grid 8" w:uiPriority="99" w:semiHidden="1" w:unhideWhenUsed="1"/>
    <w:lsdException w:name="Table List 1" w:uiPriority="99" w:semiHidden="1" w:unhideWhenUsed="1"/>
    <w:lsdException w:name="Table List 2" w:uiPriority="99" w:semiHidden="1" w:unhideWhenUsed="1"/>
    <w:lsdException w:name="Table List 3" w:uiPriority="99" w:semiHidden="1" w:unhideWhenUsed="1"/>
    <w:lsdException w:name="Table List 4" w:uiPriority="99" w:semiHidden="1" w:unhideWhenUsed="1"/>
    <w:lsdException w:name="Table List 5" w:uiPriority="99" w:semiHidden="1" w:unhideWhenUsed="1"/>
    <w:lsdException w:name="Table List 6" w:uiPriority="99" w:semiHidden="1" w:unhideWhenUsed="1"/>
    <w:lsdException w:name="Table List 7" w:uiPriority="99" w:semiHidden="1" w:unhideWhenUsed="1"/>
    <w:lsdException w:name="Table List 8" w:uiPriority="99" w:semiHidden="1" w:unhideWhenUsed="1"/>
    <w:lsdException w:name="Table 3D effects 1" w:uiPriority="99" w:semiHidden="1" w:unhideWhenUsed="1"/>
    <w:lsdException w:name="Table 3D effects 2" w:uiPriority="99" w:semiHidden="1" w:unhideWhenUsed="1"/>
    <w:lsdException w:name="Table 3D effects 3" w:uiPriority="99" w:semiHidden="1" w:unhideWhenUsed="1"/>
    <w:lsdException w:name="Table Contemporary" w:uiPriority="99" w:semiHidden="1" w:unhideWhenUsed="1"/>
    <w:lsdException w:name="Table Elegant" w:uiPriority="99" w:semiHidden="1" w:unhideWhenUsed="1"/>
    <w:lsdException w:name="Table Professional" w:uiPriority="99" w:semiHidden="1" w:unhideWhenUsed="1"/>
    <w:lsdException w:name="Table Subtle 1" w:uiPriority="99" w:semiHidden="1" w:unhideWhenUsed="1"/>
    <w:lsdException w:name="Table Subtle 2" w:uiPriority="99" w:semiHidden="1" w:unhideWhenUsed="1"/>
    <w:lsdException w:name="Table Web 1" w:uiPriority="99" w:semiHidden="1" w:unhideWhenUsed="1"/>
    <w:lsdException w:name="Table Web 2" w:uiPriority="99" w:semiHidden="1" w:unhideWhenUsed="1"/>
    <w:lsdException w:name="Table Web 3" w:uiPriority="99"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d1e2c"/>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0"/>
    <w:qFormat/>
    <w:rsid w:val="0091687e"/>
    <w:pPr>
      <w:keepNext w:val="true"/>
      <w:jc w:val="both"/>
      <w:outlineLvl w:val="0"/>
    </w:pPr>
    <w:rPr>
      <w:sz w:val="28"/>
      <w:szCs w:val="20"/>
    </w:rPr>
  </w:style>
  <w:style w:type="paragraph" w:styleId="2">
    <w:name w:val="Heading 2"/>
    <w:basedOn w:val="Normal"/>
    <w:next w:val="Normal"/>
    <w:qFormat/>
    <w:rsid w:val="0091687e"/>
    <w:pPr>
      <w:keepNext w:val="true"/>
      <w:ind w:left="113" w:right="113" w:hanging="0"/>
      <w:jc w:val="center"/>
      <w:outlineLvl w:val="1"/>
    </w:pPr>
    <w:rPr>
      <w:sz w:val="28"/>
      <w:szCs w:val="20"/>
    </w:rPr>
  </w:style>
  <w:style w:type="paragraph" w:styleId="3">
    <w:name w:val="Heading 3"/>
    <w:basedOn w:val="Normal"/>
    <w:next w:val="Normal"/>
    <w:link w:val="30"/>
    <w:qFormat/>
    <w:rsid w:val="005e2076"/>
    <w:pPr>
      <w:keepNext w:val="true"/>
      <w:spacing w:before="240" w:after="60"/>
      <w:outlineLvl w:val="2"/>
    </w:pPr>
    <w:rPr>
      <w:rFonts w:ascii="Arial" w:hAnsi="Arial"/>
      <w:szCs w:val="20"/>
      <w:lang w:val="x-none" w:eastAsia="x-none"/>
    </w:rPr>
  </w:style>
  <w:style w:type="paragraph" w:styleId="4">
    <w:name w:val="Heading 4"/>
    <w:basedOn w:val="Normal"/>
    <w:next w:val="Normal"/>
    <w:link w:val="50"/>
    <w:qFormat/>
    <w:rsid w:val="00710e72"/>
    <w:pPr>
      <w:keepNext w:val="true"/>
      <w:tabs>
        <w:tab w:val="clear" w:pos="708"/>
        <w:tab w:val="left" w:pos="3834" w:leader="none"/>
      </w:tabs>
      <w:spacing w:lineRule="auto" w:line="288" w:before="240" w:after="60"/>
      <w:ind w:left="3834" w:hanging="1134"/>
      <w:jc w:val="both"/>
      <w:outlineLvl w:val="3"/>
    </w:pPr>
    <w:rPr>
      <w:b/>
      <w:bCs/>
      <w:i/>
      <w:iCs/>
      <w:sz w:val="28"/>
      <w:szCs w:val="28"/>
    </w:rPr>
  </w:style>
  <w:style w:type="paragraph" w:styleId="5">
    <w:name w:val="Heading 5"/>
    <w:basedOn w:val="Normal"/>
    <w:next w:val="Normal"/>
    <w:link w:val="510"/>
    <w:qFormat/>
    <w:rsid w:val="00710e72"/>
    <w:pPr>
      <w:tabs>
        <w:tab w:val="clear" w:pos="708"/>
        <w:tab w:val="left" w:pos="1008" w:leader="none"/>
      </w:tabs>
      <w:spacing w:before="240" w:after="60"/>
      <w:ind w:left="1008" w:hanging="1008"/>
      <w:jc w:val="both"/>
      <w:outlineLvl w:val="4"/>
    </w:pPr>
    <w:rPr>
      <w:sz w:val="22"/>
      <w:szCs w:val="20"/>
    </w:rPr>
  </w:style>
  <w:style w:type="paragraph" w:styleId="6">
    <w:name w:val="Heading 6"/>
    <w:basedOn w:val="Normal"/>
    <w:next w:val="Normal"/>
    <w:link w:val="60"/>
    <w:qFormat/>
    <w:rsid w:val="00710e72"/>
    <w:pPr>
      <w:tabs>
        <w:tab w:val="clear" w:pos="708"/>
        <w:tab w:val="left" w:pos="1152" w:leader="none"/>
      </w:tabs>
      <w:spacing w:before="240" w:after="60"/>
      <w:ind w:left="1152" w:hanging="1152"/>
      <w:jc w:val="both"/>
      <w:outlineLvl w:val="5"/>
    </w:pPr>
    <w:rPr>
      <w:i/>
      <w:sz w:val="22"/>
      <w:szCs w:val="20"/>
    </w:rPr>
  </w:style>
  <w:style w:type="paragraph" w:styleId="7">
    <w:name w:val="Heading 7"/>
    <w:basedOn w:val="Normal"/>
    <w:next w:val="Normal"/>
    <w:link w:val="70"/>
    <w:qFormat/>
    <w:rsid w:val="00710e72"/>
    <w:pPr>
      <w:tabs>
        <w:tab w:val="clear" w:pos="708"/>
        <w:tab w:val="left" w:pos="1296" w:leader="none"/>
      </w:tabs>
      <w:spacing w:before="240" w:after="60"/>
      <w:ind w:left="1296" w:hanging="1296"/>
      <w:jc w:val="both"/>
      <w:outlineLvl w:val="6"/>
    </w:pPr>
    <w:rPr>
      <w:rFonts w:ascii="Arial" w:hAnsi="Arial"/>
      <w:sz w:val="20"/>
      <w:szCs w:val="20"/>
    </w:rPr>
  </w:style>
  <w:style w:type="paragraph" w:styleId="8">
    <w:name w:val="Heading 8"/>
    <w:basedOn w:val="Normal"/>
    <w:next w:val="Normal"/>
    <w:link w:val="80"/>
    <w:qFormat/>
    <w:rsid w:val="00710e72"/>
    <w:pPr>
      <w:tabs>
        <w:tab w:val="clear" w:pos="708"/>
        <w:tab w:val="left" w:pos="1440" w:leader="none"/>
      </w:tabs>
      <w:spacing w:before="240" w:after="60"/>
      <w:ind w:left="1440" w:hanging="1440"/>
      <w:jc w:val="both"/>
      <w:outlineLvl w:val="7"/>
    </w:pPr>
    <w:rPr>
      <w:rFonts w:ascii="Arial" w:hAnsi="Arial"/>
      <w:i/>
      <w:sz w:val="20"/>
      <w:szCs w:val="20"/>
    </w:rPr>
  </w:style>
  <w:style w:type="paragraph" w:styleId="9">
    <w:name w:val="Heading 9"/>
    <w:basedOn w:val="Normal"/>
    <w:next w:val="Normal"/>
    <w:link w:val="90"/>
    <w:qFormat/>
    <w:rsid w:val="006729ab"/>
    <w:pPr>
      <w:keepNext w:val="true"/>
      <w:spacing w:before="120" w:after="0"/>
      <w:jc w:val="right"/>
      <w:outlineLvl w:val="8"/>
    </w:pPr>
    <w:rPr>
      <w:b/>
      <w:bCs/>
      <w:lang w:val="x-none" w:eastAsia="x-none"/>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91687e"/>
    <w:rPr>
      <w:rFonts w:eastAsia="Times New Roman"/>
      <w:szCs w:val="20"/>
      <w:lang w:eastAsia="ru-RU"/>
    </w:rPr>
  </w:style>
  <w:style w:type="character" w:styleId="21" w:customStyle="1">
    <w:name w:val="Заголовок 2 Знак"/>
    <w:basedOn w:val="DefaultParagraphFont"/>
    <w:qFormat/>
    <w:rsid w:val="0091687e"/>
    <w:rPr>
      <w:rFonts w:eastAsia="Times New Roman"/>
      <w:szCs w:val="20"/>
      <w:lang w:eastAsia="ru-RU"/>
    </w:rPr>
  </w:style>
  <w:style w:type="character" w:styleId="Style5" w:customStyle="1">
    <w:name w:val="Текст выноски Знак"/>
    <w:basedOn w:val="DefaultParagraphFont"/>
    <w:semiHidden/>
    <w:qFormat/>
    <w:rsid w:val="00591ef9"/>
    <w:rPr>
      <w:rFonts w:ascii="Tahoma" w:hAnsi="Tahoma" w:eastAsia="Times New Roman" w:cs="Tahoma"/>
      <w:sz w:val="16"/>
      <w:szCs w:val="16"/>
      <w:lang w:eastAsia="ru-RU"/>
    </w:rPr>
  </w:style>
  <w:style w:type="character" w:styleId="Style6" w:customStyle="1">
    <w:name w:val="Интернет-ссылка"/>
    <w:basedOn w:val="DefaultParagraphFont"/>
    <w:unhideWhenUsed/>
    <w:rsid w:val="00977282"/>
    <w:rPr>
      <w:color w:val="0000FF" w:themeColor="hyperlink"/>
      <w:u w:val="single"/>
    </w:rPr>
  </w:style>
  <w:style w:type="character" w:styleId="Style7" w:customStyle="1">
    <w:name w:val="Нижний колонтитул Знак"/>
    <w:basedOn w:val="DefaultParagraphFont"/>
    <w:uiPriority w:val="99"/>
    <w:qFormat/>
    <w:rsid w:val="004808da"/>
    <w:rPr/>
  </w:style>
  <w:style w:type="character" w:styleId="Style8" w:customStyle="1">
    <w:name w:val="Верхний колонтитул Знак"/>
    <w:basedOn w:val="DefaultParagraphFont"/>
    <w:uiPriority w:val="99"/>
    <w:qFormat/>
    <w:rsid w:val="007039f2"/>
    <w:rPr>
      <w:rFonts w:eastAsia="Times New Roman"/>
      <w:sz w:val="24"/>
      <w:szCs w:val="24"/>
      <w:lang w:eastAsia="ru-RU"/>
    </w:rPr>
  </w:style>
  <w:style w:type="character" w:styleId="91" w:customStyle="1">
    <w:name w:val="Заголовок 9 Знак"/>
    <w:basedOn w:val="DefaultParagraphFont"/>
    <w:link w:val="9"/>
    <w:qFormat/>
    <w:rsid w:val="006729ab"/>
    <w:rPr>
      <w:rFonts w:eastAsia="Times New Roman"/>
      <w:b/>
      <w:bCs/>
      <w:sz w:val="24"/>
      <w:szCs w:val="24"/>
      <w:lang w:val="x-none" w:eastAsia="x-none"/>
    </w:rPr>
  </w:style>
  <w:style w:type="character" w:styleId="Style9" w:customStyle="1">
    <w:name w:val="Текст сноски Знак"/>
    <w:basedOn w:val="DefaultParagraphFont"/>
    <w:uiPriority w:val="99"/>
    <w:qFormat/>
    <w:rsid w:val="006729ab"/>
    <w:rPr>
      <w:rFonts w:eastAsia="Times New Roman"/>
      <w:sz w:val="20"/>
      <w:szCs w:val="20"/>
      <w:lang w:val="x-none" w:eastAsia="ru-RU"/>
    </w:rPr>
  </w:style>
  <w:style w:type="character" w:styleId="12" w:customStyle="1">
    <w:name w:val="Текст выноски Знак1"/>
    <w:basedOn w:val="DefaultParagraphFont"/>
    <w:uiPriority w:val="99"/>
    <w:semiHidden/>
    <w:qFormat/>
    <w:rsid w:val="006729ab"/>
    <w:rPr>
      <w:rFonts w:ascii="Tahoma" w:hAnsi="Tahoma" w:eastAsia="Times New Roman" w:cs="Tahoma"/>
      <w:sz w:val="16"/>
      <w:szCs w:val="16"/>
    </w:rPr>
  </w:style>
  <w:style w:type="character" w:styleId="Style10" w:customStyle="1">
    <w:name w:val="Основной текст с отступом Знак"/>
    <w:basedOn w:val="DefaultParagraphFont"/>
    <w:uiPriority w:val="99"/>
    <w:qFormat/>
    <w:rsid w:val="006729ab"/>
    <w:rPr>
      <w:rFonts w:eastAsia="Times New Roman"/>
      <w:lang w:val="x-none" w:eastAsia="ru-RU"/>
    </w:rPr>
  </w:style>
  <w:style w:type="character" w:styleId="31" w:customStyle="1">
    <w:name w:val="Основной текст 3 Знак"/>
    <w:basedOn w:val="DefaultParagraphFont"/>
    <w:uiPriority w:val="99"/>
    <w:qFormat/>
    <w:rsid w:val="006729ab"/>
    <w:rPr>
      <w:rFonts w:eastAsia="Times New Roman"/>
      <w:sz w:val="16"/>
      <w:szCs w:val="16"/>
      <w:lang w:val="x-none" w:eastAsia="ru-RU"/>
    </w:rPr>
  </w:style>
  <w:style w:type="character" w:styleId="Style11" w:customStyle="1">
    <w:name w:val="Основной текст Знак"/>
    <w:basedOn w:val="DefaultParagraphFont"/>
    <w:qFormat/>
    <w:rsid w:val="006729ab"/>
    <w:rPr>
      <w:rFonts w:eastAsia="Times New Roman"/>
      <w:sz w:val="24"/>
      <w:szCs w:val="24"/>
      <w:lang w:val="x-none" w:eastAsia="ru-RU"/>
    </w:rPr>
  </w:style>
  <w:style w:type="character" w:styleId="Style12" w:customStyle="1">
    <w:name w:val="Привязка сноски"/>
    <w:rPr>
      <w:vertAlign w:val="superscript"/>
    </w:rPr>
  </w:style>
  <w:style w:type="character" w:styleId="FootnoteCharacters" w:customStyle="1">
    <w:name w:val="Footnote Characters"/>
    <w:qFormat/>
    <w:rsid w:val="006729ab"/>
    <w:rPr>
      <w:vertAlign w:val="superscript"/>
    </w:rPr>
  </w:style>
  <w:style w:type="character" w:styleId="Pagenumber">
    <w:name w:val="page number"/>
    <w:basedOn w:val="DefaultParagraphFont"/>
    <w:qFormat/>
    <w:rsid w:val="006729ab"/>
    <w:rPr/>
  </w:style>
  <w:style w:type="character" w:styleId="51" w:customStyle="1">
    <w:name w:val="Основной текст (5)_"/>
    <w:link w:val="53"/>
    <w:uiPriority w:val="99"/>
    <w:qFormat/>
    <w:locked/>
    <w:rsid w:val="006729ab"/>
    <w:rPr>
      <w:b/>
      <w:bCs/>
      <w:sz w:val="27"/>
      <w:szCs w:val="27"/>
      <w:shd w:fill="FFFFFF" w:val="clear"/>
    </w:rPr>
  </w:style>
  <w:style w:type="character" w:styleId="511" w:customStyle="1">
    <w:name w:val="Заголовок 5 Знак1"/>
    <w:link w:val="51"/>
    <w:uiPriority w:val="99"/>
    <w:qFormat/>
    <w:rsid w:val="006729ab"/>
    <w:rPr>
      <w:b w:val="false"/>
      <w:bCs w:val="false"/>
      <w:sz w:val="27"/>
      <w:szCs w:val="27"/>
      <w:shd w:fill="FFFFFF" w:val="clear"/>
    </w:rPr>
  </w:style>
  <w:style w:type="character" w:styleId="512" w:customStyle="1">
    <w:name w:val="Основной текст (5) + Не полужирный1"/>
    <w:qFormat/>
    <w:rsid w:val="006729ab"/>
    <w:rPr>
      <w:rFonts w:ascii="Times New Roman" w:hAnsi="Times New Roman" w:cs="Times New Roman"/>
      <w:b w:val="false"/>
      <w:bCs w:val="false"/>
      <w:spacing w:val="0"/>
      <w:sz w:val="27"/>
      <w:szCs w:val="27"/>
      <w:u w:val="single"/>
      <w:shd w:fill="FFFFFF" w:val="clear"/>
      <w:lang w:val="en-US" w:eastAsia="en-US"/>
    </w:rPr>
  </w:style>
  <w:style w:type="character" w:styleId="FontStyle12" w:customStyle="1">
    <w:name w:val="Font Style12"/>
    <w:qFormat/>
    <w:rsid w:val="006729ab"/>
    <w:rPr>
      <w:rFonts w:ascii="Times New Roman" w:hAnsi="Times New Roman" w:cs="Times New Roman"/>
      <w:sz w:val="26"/>
      <w:szCs w:val="26"/>
    </w:rPr>
  </w:style>
  <w:style w:type="character" w:styleId="FontStyle16" w:customStyle="1">
    <w:name w:val="Font Style16"/>
    <w:qFormat/>
    <w:rsid w:val="006729ab"/>
    <w:rPr>
      <w:rFonts w:ascii="Times New Roman" w:hAnsi="Times New Roman" w:cs="Times New Roman"/>
      <w:sz w:val="26"/>
      <w:szCs w:val="26"/>
    </w:rPr>
  </w:style>
  <w:style w:type="character" w:styleId="Strong">
    <w:name w:val="Strong"/>
    <w:qFormat/>
    <w:rsid w:val="006729ab"/>
    <w:rPr>
      <w:b/>
      <w:bCs/>
    </w:rPr>
  </w:style>
  <w:style w:type="character" w:styleId="Style13" w:customStyle="1">
    <w:name w:val="Привязка концевой сноски"/>
    <w:rPr>
      <w:vertAlign w:val="superscript"/>
    </w:rPr>
  </w:style>
  <w:style w:type="character" w:styleId="EndnoteCharacters" w:customStyle="1">
    <w:name w:val="Endnote Characters"/>
    <w:qFormat/>
    <w:rsid w:val="006729ab"/>
    <w:rPr>
      <w:vertAlign w:val="superscript"/>
    </w:rPr>
  </w:style>
  <w:style w:type="character" w:styleId="WW8Num5z0" w:customStyle="1">
    <w:name w:val="WW8Num5z0"/>
    <w:qFormat/>
    <w:rsid w:val="006729ab"/>
    <w:rPr>
      <w:rFonts w:ascii="Symbol" w:hAnsi="Symbol"/>
    </w:rPr>
  </w:style>
  <w:style w:type="character" w:styleId="FontStyle14" w:customStyle="1">
    <w:name w:val="Font Style14"/>
    <w:qFormat/>
    <w:rsid w:val="006729ab"/>
    <w:rPr>
      <w:rFonts w:ascii="Times New Roman" w:hAnsi="Times New Roman" w:cs="Times New Roman"/>
      <w:sz w:val="26"/>
      <w:szCs w:val="26"/>
    </w:rPr>
  </w:style>
  <w:style w:type="character" w:styleId="Style14" w:customStyle="1">
    <w:name w:val="Текст примечания Знак"/>
    <w:uiPriority w:val="99"/>
    <w:semiHidden/>
    <w:qFormat/>
    <w:rsid w:val="006729ab"/>
    <w:rPr>
      <w:rFonts w:eastAsia="Times New Roman"/>
    </w:rPr>
  </w:style>
  <w:style w:type="character" w:styleId="13" w:customStyle="1">
    <w:name w:val="Текст примечания Знак1"/>
    <w:basedOn w:val="DefaultParagraphFont"/>
    <w:uiPriority w:val="99"/>
    <w:semiHidden/>
    <w:qFormat/>
    <w:rsid w:val="006729ab"/>
    <w:rPr>
      <w:rFonts w:eastAsia="Times New Roman"/>
      <w:sz w:val="20"/>
      <w:szCs w:val="20"/>
      <w:lang w:eastAsia="ru-RU"/>
    </w:rPr>
  </w:style>
  <w:style w:type="character" w:styleId="Style15" w:customStyle="1">
    <w:name w:val="Тема примечания Знак"/>
    <w:uiPriority w:val="99"/>
    <w:semiHidden/>
    <w:qFormat/>
    <w:rsid w:val="006729ab"/>
    <w:rPr>
      <w:rFonts w:eastAsia="Times New Roman"/>
      <w:b/>
      <w:bCs/>
    </w:rPr>
  </w:style>
  <w:style w:type="character" w:styleId="14" w:customStyle="1">
    <w:name w:val="Тема примечания Знак1"/>
    <w:basedOn w:val="13"/>
    <w:uiPriority w:val="99"/>
    <w:semiHidden/>
    <w:qFormat/>
    <w:rsid w:val="006729ab"/>
    <w:rPr>
      <w:rFonts w:eastAsia="Times New Roman"/>
      <w:b/>
      <w:bCs/>
      <w:sz w:val="20"/>
      <w:szCs w:val="20"/>
      <w:lang w:eastAsia="ru-RU"/>
    </w:rPr>
  </w:style>
  <w:style w:type="character" w:styleId="Style16" w:customStyle="1">
    <w:name w:val="Текст концевой сноски Знак"/>
    <w:basedOn w:val="DefaultParagraphFont"/>
    <w:semiHidden/>
    <w:qFormat/>
    <w:rsid w:val="006729ab"/>
    <w:rPr>
      <w:rFonts w:eastAsia="Times New Roman"/>
      <w:sz w:val="20"/>
      <w:szCs w:val="20"/>
      <w:lang w:val="x-none" w:eastAsia="x-none"/>
    </w:rPr>
  </w:style>
  <w:style w:type="character" w:styleId="Style17" w:customStyle="1">
    <w:name w:val="Абзац списка Знак"/>
    <w:uiPriority w:val="34"/>
    <w:qFormat/>
    <w:locked/>
    <w:rsid w:val="00745404"/>
    <w:rPr>
      <w:rFonts w:eastAsia="Times New Roman"/>
      <w:sz w:val="24"/>
      <w:szCs w:val="24"/>
      <w:lang w:eastAsia="ru-RU"/>
    </w:rPr>
  </w:style>
  <w:style w:type="character" w:styleId="32" w:customStyle="1">
    <w:name w:val="Заголовок 3 Знак"/>
    <w:basedOn w:val="DefaultParagraphFont"/>
    <w:link w:val="3"/>
    <w:qFormat/>
    <w:rsid w:val="005e2076"/>
    <w:rPr>
      <w:rFonts w:ascii="Arial" w:hAnsi="Arial" w:eastAsia="Times New Roman"/>
      <w:sz w:val="24"/>
      <w:szCs w:val="20"/>
      <w:lang w:val="x-none" w:eastAsia="x-none"/>
    </w:rPr>
  </w:style>
  <w:style w:type="character" w:styleId="Style18" w:customStyle="1">
    <w:name w:val="Без интервала Знак"/>
    <w:uiPriority w:val="1"/>
    <w:qFormat/>
    <w:locked/>
    <w:rsid w:val="005e2076"/>
    <w:rPr>
      <w:rFonts w:ascii="Calibri" w:hAnsi="Calibri" w:eastAsia="Calibri"/>
      <w:sz w:val="22"/>
      <w:szCs w:val="22"/>
      <w:lang w:eastAsia="ru-RU"/>
    </w:rPr>
  </w:style>
  <w:style w:type="character" w:styleId="Style19" w:customStyle="1">
    <w:name w:val="Схема документа Знак"/>
    <w:basedOn w:val="DefaultParagraphFont"/>
    <w:semiHidden/>
    <w:qFormat/>
    <w:rsid w:val="005e2076"/>
    <w:rPr>
      <w:rFonts w:ascii="Tahoma" w:hAnsi="Tahoma" w:eastAsia="Times New Roman" w:cs="Tahoma"/>
      <w:sz w:val="20"/>
      <w:szCs w:val="20"/>
      <w:shd w:fill="000080" w:val="clear"/>
      <w:lang w:eastAsia="ru-RU"/>
    </w:rPr>
  </w:style>
  <w:style w:type="character" w:styleId="Ucozforumpost" w:customStyle="1">
    <w:name w:val="ucoz-forum-post"/>
    <w:basedOn w:val="DefaultParagraphFont"/>
    <w:uiPriority w:val="99"/>
    <w:qFormat/>
    <w:rsid w:val="005e2076"/>
    <w:rPr>
      <w:rFonts w:cs="Times New Roman"/>
    </w:rPr>
  </w:style>
  <w:style w:type="character" w:styleId="Applestylespan" w:customStyle="1">
    <w:name w:val="apple-style-span"/>
    <w:qFormat/>
    <w:rsid w:val="005e2076"/>
    <w:rPr/>
  </w:style>
  <w:style w:type="character" w:styleId="20" w:customStyle="1">
    <w:name w:val="Знак Знак20"/>
    <w:uiPriority w:val="99"/>
    <w:qFormat/>
    <w:locked/>
    <w:rsid w:val="005e2076"/>
    <w:rPr>
      <w:rFonts w:ascii="Cambria" w:hAnsi="Cambria"/>
      <w:b/>
      <w:kern w:val="2"/>
      <w:sz w:val="32"/>
    </w:rPr>
  </w:style>
  <w:style w:type="character" w:styleId="TimesNewRoman12" w:customStyle="1">
    <w:name w:val="Стиль Times New Roman 12 пт"/>
    <w:qFormat/>
    <w:rsid w:val="005e2076"/>
    <w:rPr>
      <w:rFonts w:ascii="Times New Roman" w:hAnsi="Times New Roman" w:cs="Times New Roman"/>
      <w:sz w:val="24"/>
    </w:rPr>
  </w:style>
  <w:style w:type="character" w:styleId="Block" w:customStyle="1">
    <w:name w:val="block"/>
    <w:basedOn w:val="DefaultParagraphFont"/>
    <w:qFormat/>
    <w:rsid w:val="005e2076"/>
    <w:rPr/>
  </w:style>
  <w:style w:type="character" w:styleId="Style20">
    <w:name w:val="Выделение"/>
    <w:qFormat/>
    <w:rsid w:val="005e2076"/>
    <w:rPr>
      <w:i/>
    </w:rPr>
  </w:style>
  <w:style w:type="character" w:styleId="22" w:customStyle="1">
    <w:name w:val="Основной текст 2 Знак"/>
    <w:basedOn w:val="DefaultParagraphFont"/>
    <w:link w:val="24"/>
    <w:qFormat/>
    <w:rsid w:val="005e2076"/>
    <w:rPr>
      <w:rFonts w:eastAsia="Times New Roman"/>
      <w:bCs/>
      <w:sz w:val="20"/>
      <w:szCs w:val="20"/>
      <w:lang w:eastAsia="ru-RU"/>
    </w:rPr>
  </w:style>
  <w:style w:type="character" w:styleId="Style21" w:customStyle="1">
    <w:name w:val="Текст Знак"/>
    <w:basedOn w:val="DefaultParagraphFont"/>
    <w:semiHidden/>
    <w:qFormat/>
    <w:rsid w:val="005e2076"/>
    <w:rPr>
      <w:rFonts w:ascii="Courier New" w:hAnsi="Courier New" w:eastAsia="Times New Roman"/>
      <w:sz w:val="20"/>
      <w:szCs w:val="20"/>
      <w:lang w:eastAsia="ru-RU"/>
    </w:rPr>
  </w:style>
  <w:style w:type="character" w:styleId="33" w:customStyle="1">
    <w:name w:val="Оглавление 3 Знак"/>
    <w:basedOn w:val="DefaultParagraphFont"/>
    <w:link w:val="34"/>
    <w:uiPriority w:val="99"/>
    <w:qFormat/>
    <w:rsid w:val="005e2076"/>
    <w:rPr>
      <w:rFonts w:eastAsia="Times New Roman"/>
      <w:sz w:val="16"/>
      <w:szCs w:val="16"/>
      <w:lang w:val="en-AU" w:eastAsia="x-none"/>
    </w:rPr>
  </w:style>
  <w:style w:type="character" w:styleId="Annotationreference">
    <w:name w:val="annotation reference"/>
    <w:semiHidden/>
    <w:unhideWhenUsed/>
    <w:qFormat/>
    <w:rsid w:val="005e2076"/>
    <w:rPr>
      <w:sz w:val="16"/>
      <w:szCs w:val="16"/>
    </w:rPr>
  </w:style>
  <w:style w:type="character" w:styleId="ConsNormal" w:customStyle="1">
    <w:name w:val="ConsNormal Знак"/>
    <w:qFormat/>
    <w:rsid w:val="005e2076"/>
    <w:rPr>
      <w:rFonts w:ascii="Arial" w:hAnsi="Arial" w:eastAsia="Times New Roman" w:cs="Arial"/>
      <w:sz w:val="20"/>
      <w:szCs w:val="20"/>
      <w:lang w:eastAsia="ru-RU"/>
    </w:rPr>
  </w:style>
  <w:style w:type="character" w:styleId="Sectioninfo2" w:customStyle="1">
    <w:name w:val="section__info2"/>
    <w:qFormat/>
    <w:rsid w:val="00cf5afb"/>
    <w:rPr>
      <w:vanish/>
      <w:sz w:val="24"/>
    </w:rPr>
  </w:style>
  <w:style w:type="character" w:styleId="Sectioninfo" w:customStyle="1">
    <w:name w:val="section__info"/>
    <w:qFormat/>
    <w:rsid w:val="00a60b9c"/>
    <w:rPr/>
  </w:style>
  <w:style w:type="character" w:styleId="41" w:customStyle="1">
    <w:name w:val="Заголовок 4 Знак"/>
    <w:basedOn w:val="DefaultParagraphFont"/>
    <w:qFormat/>
    <w:rsid w:val="00710e72"/>
    <w:rPr>
      <w:rFonts w:eastAsia="Times New Roman"/>
      <w:b/>
      <w:bCs/>
      <w:i/>
      <w:iCs/>
      <w:lang w:eastAsia="ru-RU"/>
    </w:rPr>
  </w:style>
  <w:style w:type="character" w:styleId="52" w:customStyle="1">
    <w:name w:val="Заголовок 5 Знак"/>
    <w:basedOn w:val="DefaultParagraphFont"/>
    <w:qFormat/>
    <w:rsid w:val="00710e72"/>
    <w:rPr>
      <w:rFonts w:eastAsia="Times New Roman"/>
      <w:sz w:val="22"/>
      <w:szCs w:val="20"/>
      <w:lang w:eastAsia="ru-RU"/>
    </w:rPr>
  </w:style>
  <w:style w:type="character" w:styleId="61" w:customStyle="1">
    <w:name w:val="Заголовок 6 Знак"/>
    <w:basedOn w:val="DefaultParagraphFont"/>
    <w:link w:val="6"/>
    <w:qFormat/>
    <w:rsid w:val="00710e72"/>
    <w:rPr>
      <w:rFonts w:eastAsia="Times New Roman"/>
      <w:i/>
      <w:sz w:val="22"/>
      <w:szCs w:val="20"/>
      <w:lang w:eastAsia="ru-RU"/>
    </w:rPr>
  </w:style>
  <w:style w:type="character" w:styleId="71" w:customStyle="1">
    <w:name w:val="Заголовок 7 Знак"/>
    <w:basedOn w:val="DefaultParagraphFont"/>
    <w:link w:val="7"/>
    <w:qFormat/>
    <w:rsid w:val="00710e72"/>
    <w:rPr>
      <w:rFonts w:ascii="Arial" w:hAnsi="Arial" w:eastAsia="Times New Roman"/>
      <w:sz w:val="20"/>
      <w:szCs w:val="20"/>
      <w:lang w:eastAsia="ru-RU"/>
    </w:rPr>
  </w:style>
  <w:style w:type="character" w:styleId="81" w:customStyle="1">
    <w:name w:val="Заголовок 8 Знак"/>
    <w:basedOn w:val="DefaultParagraphFont"/>
    <w:link w:val="8"/>
    <w:qFormat/>
    <w:rsid w:val="00710e72"/>
    <w:rPr>
      <w:rFonts w:ascii="Arial" w:hAnsi="Arial" w:eastAsia="Times New Roman"/>
      <w:i/>
      <w:sz w:val="20"/>
      <w:szCs w:val="20"/>
      <w:lang w:eastAsia="ru-RU"/>
    </w:rPr>
  </w:style>
  <w:style w:type="character" w:styleId="Style22" w:customStyle="1">
    <w:name w:val="Гипертекстовая ссылка"/>
    <w:qFormat/>
    <w:rsid w:val="00710e72"/>
    <w:rPr>
      <w:b/>
      <w:bCs/>
      <w:color w:val="008000"/>
      <w:sz w:val="20"/>
      <w:szCs w:val="20"/>
      <w:u w:val="single"/>
    </w:rPr>
  </w:style>
  <w:style w:type="character" w:styleId="IntenseEmphasis">
    <w:name w:val="Intense Emphasis"/>
    <w:qFormat/>
    <w:rsid w:val="00710e72"/>
    <w:rPr>
      <w:b/>
      <w:bCs/>
      <w:i/>
      <w:iCs/>
      <w:color w:val="4F81BD"/>
    </w:rPr>
  </w:style>
  <w:style w:type="character" w:styleId="23" w:customStyle="1">
    <w:name w:val="Основной текст с отступом 2 Знак"/>
    <w:basedOn w:val="DefaultParagraphFont"/>
    <w:link w:val="26"/>
    <w:qFormat/>
    <w:rsid w:val="00710e72"/>
    <w:rPr>
      <w:rFonts w:eastAsia="Times New Roman"/>
      <w:lang w:eastAsia="ru-RU"/>
    </w:rPr>
  </w:style>
  <w:style w:type="character" w:styleId="Style23" w:customStyle="1">
    <w:name w:val="Заголовок Знак"/>
    <w:basedOn w:val="DefaultParagraphFont"/>
    <w:qFormat/>
    <w:rsid w:val="00710e72"/>
    <w:rPr>
      <w:rFonts w:ascii="Arial" w:hAnsi="Arial" w:eastAsia="Times New Roman"/>
      <w:b/>
      <w:kern w:val="2"/>
      <w:sz w:val="32"/>
      <w:szCs w:val="20"/>
      <w:lang w:eastAsia="ru-RU"/>
    </w:rPr>
  </w:style>
  <w:style w:type="character" w:styleId="Style24" w:customStyle="1">
    <w:name w:val="Подзаголовок Знак"/>
    <w:basedOn w:val="DefaultParagraphFont"/>
    <w:qFormat/>
    <w:rsid w:val="00710e72"/>
    <w:rPr>
      <w:rFonts w:ascii="Arial" w:hAnsi="Arial" w:eastAsia="Times New Roman"/>
      <w:sz w:val="24"/>
      <w:szCs w:val="20"/>
      <w:lang w:eastAsia="ru-RU"/>
    </w:rPr>
  </w:style>
  <w:style w:type="character" w:styleId="Style25" w:customStyle="1">
    <w:name w:val="Дата Знак"/>
    <w:basedOn w:val="DefaultParagraphFont"/>
    <w:qFormat/>
    <w:rsid w:val="00710e72"/>
    <w:rPr>
      <w:rFonts w:eastAsia="Times New Roman"/>
      <w:sz w:val="24"/>
      <w:szCs w:val="20"/>
      <w:lang w:eastAsia="ru-RU"/>
    </w:rPr>
  </w:style>
  <w:style w:type="character" w:styleId="Style26" w:customStyle="1">
    <w:name w:val="Знак Знак"/>
    <w:semiHidden/>
    <w:qFormat/>
    <w:rsid w:val="00710e72"/>
    <w:rPr>
      <w:rFonts w:ascii="Arial" w:hAnsi="Arial"/>
      <w:sz w:val="24"/>
      <w:lang w:val="ru-RU" w:eastAsia="ru-RU" w:bidi="ar-SA"/>
    </w:rPr>
  </w:style>
  <w:style w:type="character" w:styleId="Style27" w:customStyle="1">
    <w:name w:val="Основной шрифт"/>
    <w:semiHidden/>
    <w:qFormat/>
    <w:rsid w:val="00710e72"/>
    <w:rPr/>
  </w:style>
  <w:style w:type="character" w:styleId="HTML" w:customStyle="1">
    <w:name w:val="Адрес HTML Знак"/>
    <w:basedOn w:val="DefaultParagraphFont"/>
    <w:qFormat/>
    <w:rsid w:val="00710e72"/>
    <w:rPr>
      <w:rFonts w:eastAsia="Times New Roman"/>
      <w:i/>
      <w:iCs/>
      <w:sz w:val="24"/>
      <w:szCs w:val="24"/>
      <w:lang w:eastAsia="ru-RU"/>
    </w:rPr>
  </w:style>
  <w:style w:type="character" w:styleId="HTMLAcronym">
    <w:name w:val="HTML Acronym"/>
    <w:basedOn w:val="DefaultParagraphFont"/>
    <w:qFormat/>
    <w:rsid w:val="00710e72"/>
    <w:rPr/>
  </w:style>
  <w:style w:type="character" w:styleId="Style28" w:customStyle="1">
    <w:name w:val="Заголовок записки Знак"/>
    <w:basedOn w:val="DefaultParagraphFont"/>
    <w:qFormat/>
    <w:rsid w:val="00710e72"/>
    <w:rPr>
      <w:rFonts w:eastAsia="Times New Roman"/>
      <w:sz w:val="24"/>
      <w:szCs w:val="24"/>
      <w:lang w:eastAsia="ru-RU"/>
    </w:rPr>
  </w:style>
  <w:style w:type="character" w:styleId="HTMLKeyboard">
    <w:name w:val="HTML Keyboard"/>
    <w:qFormat/>
    <w:rsid w:val="00710e72"/>
    <w:rPr>
      <w:rFonts w:ascii="Courier New" w:hAnsi="Courier New" w:cs="Courier New"/>
      <w:sz w:val="20"/>
      <w:szCs w:val="20"/>
    </w:rPr>
  </w:style>
  <w:style w:type="character" w:styleId="HTMLCode">
    <w:name w:val="HTML Code"/>
    <w:qFormat/>
    <w:rsid w:val="00710e72"/>
    <w:rPr>
      <w:rFonts w:ascii="Courier New" w:hAnsi="Courier New" w:cs="Courier New"/>
      <w:sz w:val="20"/>
      <w:szCs w:val="20"/>
    </w:rPr>
  </w:style>
  <w:style w:type="character" w:styleId="Style29" w:customStyle="1">
    <w:name w:val="Красная строка Знак"/>
    <w:basedOn w:val="Style11"/>
    <w:qFormat/>
    <w:rsid w:val="00710e72"/>
    <w:rPr>
      <w:rFonts w:eastAsia="Times New Roman"/>
      <w:sz w:val="24"/>
      <w:szCs w:val="24"/>
      <w:lang w:val="x-none" w:eastAsia="ru-RU"/>
    </w:rPr>
  </w:style>
  <w:style w:type="character" w:styleId="24" w:customStyle="1">
    <w:name w:val="Красная строка 2 Знак"/>
    <w:basedOn w:val="Style10"/>
    <w:qFormat/>
    <w:rsid w:val="00710e72"/>
    <w:rPr>
      <w:rFonts w:eastAsia="Times New Roman"/>
      <w:sz w:val="24"/>
      <w:szCs w:val="24"/>
      <w:lang w:val="x-none" w:eastAsia="ru-RU"/>
    </w:rPr>
  </w:style>
  <w:style w:type="character" w:styleId="Linenumber">
    <w:name w:val="line number"/>
    <w:basedOn w:val="DefaultParagraphFont"/>
    <w:qFormat/>
    <w:rsid w:val="00710e72"/>
    <w:rPr/>
  </w:style>
  <w:style w:type="character" w:styleId="HTMLSample">
    <w:name w:val="HTML Sample"/>
    <w:qFormat/>
    <w:rsid w:val="00710e72"/>
    <w:rPr>
      <w:rFonts w:ascii="Courier New" w:hAnsi="Courier New" w:cs="Courier New"/>
    </w:rPr>
  </w:style>
  <w:style w:type="character" w:styleId="HTMLDefinition">
    <w:name w:val="HTML Definition"/>
    <w:qFormat/>
    <w:rsid w:val="00710e72"/>
    <w:rPr>
      <w:i/>
      <w:iCs/>
    </w:rPr>
  </w:style>
  <w:style w:type="character" w:styleId="HTMLVariable">
    <w:name w:val="HTML Variable"/>
    <w:qFormat/>
    <w:rsid w:val="00710e72"/>
    <w:rPr>
      <w:i/>
      <w:iCs/>
    </w:rPr>
  </w:style>
  <w:style w:type="character" w:styleId="HTMLTypewriter">
    <w:name w:val="HTML Typewriter"/>
    <w:qFormat/>
    <w:rsid w:val="00710e72"/>
    <w:rPr>
      <w:rFonts w:ascii="Courier New" w:hAnsi="Courier New" w:cs="Courier New"/>
      <w:sz w:val="20"/>
      <w:szCs w:val="20"/>
    </w:rPr>
  </w:style>
  <w:style w:type="character" w:styleId="Style30" w:customStyle="1">
    <w:name w:val="Подпись Знак"/>
    <w:basedOn w:val="DefaultParagraphFont"/>
    <w:qFormat/>
    <w:rsid w:val="00710e72"/>
    <w:rPr>
      <w:rFonts w:eastAsia="Times New Roman"/>
      <w:sz w:val="24"/>
      <w:szCs w:val="24"/>
      <w:lang w:eastAsia="ru-RU"/>
    </w:rPr>
  </w:style>
  <w:style w:type="character" w:styleId="Style31" w:customStyle="1">
    <w:name w:val="Приветствие Знак"/>
    <w:basedOn w:val="DefaultParagraphFont"/>
    <w:qFormat/>
    <w:rsid w:val="00710e72"/>
    <w:rPr>
      <w:rFonts w:eastAsia="Times New Roman"/>
      <w:sz w:val="24"/>
      <w:szCs w:val="24"/>
      <w:lang w:eastAsia="ru-RU"/>
    </w:rPr>
  </w:style>
  <w:style w:type="character" w:styleId="Style32" w:customStyle="1">
    <w:name w:val="Посещённая гиперссылка"/>
    <w:rsid w:val="00710e72"/>
    <w:rPr>
      <w:color w:val="800080"/>
      <w:u w:val="single"/>
    </w:rPr>
  </w:style>
  <w:style w:type="character" w:styleId="Style33" w:customStyle="1">
    <w:name w:val="Прощание Знак"/>
    <w:basedOn w:val="DefaultParagraphFont"/>
    <w:qFormat/>
    <w:rsid w:val="00710e72"/>
    <w:rPr>
      <w:rFonts w:eastAsia="Times New Roman"/>
      <w:sz w:val="24"/>
      <w:szCs w:val="24"/>
      <w:lang w:eastAsia="ru-RU"/>
    </w:rPr>
  </w:style>
  <w:style w:type="character" w:styleId="HTML1" w:customStyle="1">
    <w:name w:val="Стандартный HTML Знак"/>
    <w:basedOn w:val="DefaultParagraphFont"/>
    <w:qFormat/>
    <w:rsid w:val="00710e72"/>
    <w:rPr>
      <w:rFonts w:ascii="Courier New" w:hAnsi="Courier New" w:eastAsia="Times New Roman" w:cs="Courier New"/>
      <w:sz w:val="20"/>
      <w:szCs w:val="20"/>
      <w:lang w:eastAsia="ru-RU"/>
    </w:rPr>
  </w:style>
  <w:style w:type="character" w:styleId="HTMLCite">
    <w:name w:val="HTML Cite"/>
    <w:qFormat/>
    <w:rsid w:val="00710e72"/>
    <w:rPr>
      <w:i/>
      <w:iCs/>
    </w:rPr>
  </w:style>
  <w:style w:type="character" w:styleId="Style34" w:customStyle="1">
    <w:name w:val="Шапка Знак"/>
    <w:basedOn w:val="DefaultParagraphFont"/>
    <w:qFormat/>
    <w:rsid w:val="00710e72"/>
    <w:rPr>
      <w:rFonts w:ascii="Arial" w:hAnsi="Arial" w:eastAsia="Times New Roman" w:cs="Arial"/>
      <w:sz w:val="24"/>
      <w:szCs w:val="24"/>
      <w:shd w:fill="CCCCCC" w:val="clear"/>
      <w:lang w:eastAsia="ru-RU"/>
    </w:rPr>
  </w:style>
  <w:style w:type="character" w:styleId="Style35" w:customStyle="1">
    <w:name w:val="Электронная подпись Знак"/>
    <w:basedOn w:val="DefaultParagraphFont"/>
    <w:qFormat/>
    <w:rsid w:val="00710e72"/>
    <w:rPr>
      <w:rFonts w:eastAsia="Times New Roman"/>
      <w:sz w:val="24"/>
      <w:szCs w:val="24"/>
      <w:lang w:eastAsia="ru-RU"/>
    </w:rPr>
  </w:style>
  <w:style w:type="character" w:styleId="15" w:customStyle="1">
    <w:name w:val="Знак Знак1"/>
    <w:qFormat/>
    <w:rsid w:val="00710e72"/>
    <w:rPr>
      <w:sz w:val="24"/>
      <w:lang w:val="ru-RU" w:eastAsia="ru-RU" w:bidi="ar-SA"/>
    </w:rPr>
  </w:style>
  <w:style w:type="character" w:styleId="311" w:customStyle="1">
    <w:name w:val="Основной текст 3 Знак1"/>
    <w:basedOn w:val="15"/>
    <w:link w:val="35"/>
    <w:qFormat/>
    <w:rsid w:val="00710e72"/>
    <w:rPr>
      <w:sz w:val="24"/>
      <w:lang w:val="ru-RU" w:eastAsia="ru-RU" w:bidi="ar-SA"/>
    </w:rPr>
  </w:style>
  <w:style w:type="character" w:styleId="34" w:customStyle="1">
    <w:name w:val="Стиль3 Знак Знак Знак"/>
    <w:basedOn w:val="15"/>
    <w:qFormat/>
    <w:rsid w:val="00710e72"/>
    <w:rPr>
      <w:sz w:val="24"/>
      <w:lang w:val="ru-RU" w:eastAsia="ru-RU" w:bidi="ar-SA"/>
    </w:rPr>
  </w:style>
  <w:style w:type="character" w:styleId="35" w:customStyle="1">
    <w:name w:val="Стиль3 Знак Знак Знак Знак"/>
    <w:basedOn w:val="15"/>
    <w:qFormat/>
    <w:rsid w:val="00710e72"/>
    <w:rPr>
      <w:sz w:val="24"/>
      <w:lang w:val="ru-RU" w:eastAsia="ru-RU" w:bidi="ar-SA"/>
    </w:rPr>
  </w:style>
  <w:style w:type="character" w:styleId="312" w:customStyle="1">
    <w:name w:val="Стиль3 Знак Знак1"/>
    <w:qFormat/>
    <w:rsid w:val="00710e72"/>
    <w:rPr>
      <w:sz w:val="24"/>
      <w:lang w:val="ru-RU" w:eastAsia="ru-RU" w:bidi="ar-SA"/>
    </w:rPr>
  </w:style>
  <w:style w:type="character" w:styleId="Maintext" w:customStyle="1">
    <w:name w:val="maintext"/>
    <w:basedOn w:val="DefaultParagraphFont"/>
    <w:qFormat/>
    <w:rsid w:val="00710e72"/>
    <w:rPr/>
  </w:style>
  <w:style w:type="character" w:styleId="Style36" w:customStyle="1">
    <w:name w:val="Василий"/>
    <w:semiHidden/>
    <w:qFormat/>
    <w:rsid w:val="00710e72"/>
    <w:rPr>
      <w:rFonts w:ascii="Arial" w:hAnsi="Arial" w:cs="Arial"/>
      <w:color w:val="auto"/>
      <w:sz w:val="20"/>
      <w:szCs w:val="20"/>
    </w:rPr>
  </w:style>
  <w:style w:type="character" w:styleId="Appleconvertedspace" w:customStyle="1">
    <w:name w:val="apple-converted-space"/>
    <w:basedOn w:val="DefaultParagraphFont"/>
    <w:qFormat/>
    <w:rsid w:val="00710e72"/>
    <w:rPr/>
  </w:style>
  <w:style w:type="character" w:styleId="25" w:customStyle="1">
    <w:name w:val="Основной шрифт абзаца2"/>
    <w:link w:val="23"/>
    <w:qFormat/>
    <w:rsid w:val="00710e72"/>
    <w:rPr/>
  </w:style>
  <w:style w:type="character" w:styleId="WW8Num2z0" w:customStyle="1">
    <w:name w:val="WW8Num2z0"/>
    <w:qFormat/>
    <w:rPr>
      <w:b/>
    </w:rPr>
  </w:style>
  <w:style w:type="character" w:styleId="WW8Num2z1" w:customStyle="1">
    <w:name w:val="WW8Num2z1"/>
    <w:qFormat/>
    <w:rPr>
      <w:b w:val="false"/>
      <w:i/>
      <w:color w:val="000000"/>
      <w:sz w:val="24"/>
      <w:szCs w:val="24"/>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rFonts w:ascii="Symbol" w:hAnsi="Symbol" w:cs="Symbol"/>
    </w:rPr>
  </w:style>
  <w:style w:type="character" w:styleId="Style37">
    <w:name w:val="Выделение жирным"/>
    <w:qFormat/>
    <w:rPr>
      <w:b/>
      <w:bCs/>
    </w:rPr>
  </w:style>
  <w:style w:type="paragraph" w:styleId="Style38">
    <w:name w:val="Заголовок"/>
    <w:basedOn w:val="Normal"/>
    <w:next w:val="Style39"/>
    <w:qFormat/>
    <w:pPr>
      <w:keepNext w:val="true"/>
      <w:spacing w:before="240" w:after="120"/>
    </w:pPr>
    <w:rPr>
      <w:rFonts w:ascii="Liberation Sans" w:hAnsi="Liberation Sans" w:eastAsia="Microsoft YaHei" w:cs="Mangal"/>
      <w:sz w:val="28"/>
      <w:szCs w:val="28"/>
    </w:rPr>
  </w:style>
  <w:style w:type="paragraph" w:styleId="Style39">
    <w:name w:val="Body Text"/>
    <w:basedOn w:val="Normal"/>
    <w:rsid w:val="006729ab"/>
    <w:pPr>
      <w:spacing w:before="0" w:after="120"/>
    </w:pPr>
    <w:rPr>
      <w:lang w:val="x-none"/>
    </w:rPr>
  </w:style>
  <w:style w:type="paragraph" w:styleId="Style40">
    <w:name w:val="List"/>
    <w:basedOn w:val="Normal"/>
    <w:rsid w:val="00710e72"/>
    <w:pPr>
      <w:spacing w:before="0" w:after="60"/>
      <w:ind w:left="283" w:hanging="283"/>
      <w:jc w:val="both"/>
    </w:pPr>
    <w:rPr/>
  </w:style>
  <w:style w:type="paragraph" w:styleId="Style41">
    <w:name w:val="Caption"/>
    <w:basedOn w:val="Normal"/>
    <w:qFormat/>
    <w:pPr>
      <w:suppressLineNumbers/>
      <w:spacing w:before="120" w:after="120"/>
    </w:pPr>
    <w:rPr>
      <w:rFonts w:cs="Mangal"/>
      <w:i/>
      <w:iCs/>
      <w:sz w:val="24"/>
      <w:szCs w:val="24"/>
    </w:rPr>
  </w:style>
  <w:style w:type="paragraph" w:styleId="Style42">
    <w:name w:val="Указатель"/>
    <w:basedOn w:val="Normal"/>
    <w:qFormat/>
    <w:pPr>
      <w:suppressLineNumbers/>
    </w:pPr>
    <w:rPr>
      <w:rFonts w:cs="Mangal"/>
    </w:rPr>
  </w:style>
  <w:style w:type="paragraph" w:styleId="16" w:customStyle="1">
    <w:name w:val="Заголовок1"/>
    <w:next w:val="Style39"/>
    <w:qFormat/>
    <w:rsid w:val="00710e72"/>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pPr>
      <w:suppressLineNumbers/>
    </w:pPr>
    <w:rPr>
      <w:rFonts w:cs="Mangal"/>
    </w:rPr>
  </w:style>
  <w:style w:type="paragraph" w:styleId="Style43" w:customStyle="1">
    <w:name w:val="Знак Знак Знак Знак"/>
    <w:basedOn w:val="Normal"/>
    <w:qFormat/>
    <w:rsid w:val="0091687e"/>
    <w:pPr>
      <w:widowControl w:val="false"/>
      <w:spacing w:lineRule="exact" w:line="240" w:before="0" w:after="160"/>
    </w:pPr>
    <w:rPr>
      <w:rFonts w:ascii="Verdana" w:hAnsi="Verdana" w:cs="Verdana"/>
      <w:sz w:val="20"/>
      <w:szCs w:val="20"/>
      <w:lang w:val="en-US" w:eastAsia="en-US"/>
    </w:rPr>
  </w:style>
  <w:style w:type="paragraph" w:styleId="ListParagraph">
    <w:name w:val="List Paragraph"/>
    <w:basedOn w:val="Normal"/>
    <w:qFormat/>
    <w:pPr>
      <w:spacing w:before="0" w:after="0"/>
      <w:ind w:left="720" w:hanging="0"/>
      <w:contextualSpacing/>
    </w:pPr>
    <w:rPr/>
  </w:style>
  <w:style w:type="paragraph" w:styleId="BalloonText">
    <w:name w:val="Balloon Text"/>
    <w:basedOn w:val="Normal"/>
    <w:semiHidden/>
    <w:unhideWhenUsed/>
    <w:qFormat/>
    <w:rsid w:val="00591ef9"/>
    <w:pPr/>
    <w:rPr>
      <w:rFonts w:ascii="Tahoma" w:hAnsi="Tahoma" w:cs="Tahoma"/>
      <w:sz w:val="16"/>
      <w:szCs w:val="16"/>
    </w:rPr>
  </w:style>
  <w:style w:type="paragraph" w:styleId="ConsPlusNormal" w:customStyle="1">
    <w:name w:val="ConsPlusNormal"/>
    <w:qFormat/>
    <w:rsid w:val="00977282"/>
    <w:pPr>
      <w:widowControl w:val="false"/>
      <w:suppressAutoHyphens w:val="true"/>
      <w:bidi w:val="0"/>
      <w:spacing w:before="0" w:after="0"/>
      <w:jc w:val="left"/>
    </w:pPr>
    <w:rPr>
      <w:rFonts w:ascii="Calibri" w:hAnsi="Calibri" w:eastAsia="Calibri" w:cs="Calibri" w:eastAsiaTheme="minorHAnsi"/>
      <w:color w:val="auto"/>
      <w:kern w:val="0"/>
      <w:sz w:val="22"/>
      <w:szCs w:val="20"/>
      <w:lang w:val="ru-RU" w:eastAsia="ru-RU" w:bidi="ar-SA"/>
    </w:rPr>
  </w:style>
  <w:style w:type="paragraph" w:styleId="ConsPlusNonformat" w:customStyle="1">
    <w:name w:val="ConsPlusNonformat"/>
    <w:uiPriority w:val="99"/>
    <w:qFormat/>
    <w:rsid w:val="00977282"/>
    <w:pPr>
      <w:widowControl w:val="false"/>
      <w:suppressAutoHyphens w:val="true"/>
      <w:bidi w:val="0"/>
      <w:spacing w:before="0" w:after="0"/>
      <w:jc w:val="left"/>
    </w:pPr>
    <w:rPr>
      <w:rFonts w:ascii="Courier New" w:hAnsi="Courier New" w:eastAsia="Calibri" w:cs="Courier New" w:eastAsiaTheme="minorHAnsi"/>
      <w:color w:val="auto"/>
      <w:kern w:val="0"/>
      <w:sz w:val="20"/>
      <w:szCs w:val="20"/>
      <w:lang w:val="ru-RU" w:eastAsia="ru-RU" w:bidi="ar-SA"/>
    </w:rPr>
  </w:style>
  <w:style w:type="paragraph" w:styleId="Style44" w:customStyle="1">
    <w:name w:val="Верхний и нижний колонтитулы"/>
    <w:basedOn w:val="Normal"/>
    <w:qFormat/>
    <w:pPr/>
    <w:rPr/>
  </w:style>
  <w:style w:type="paragraph" w:styleId="Style45">
    <w:name w:val="Footer"/>
    <w:basedOn w:val="Normal"/>
    <w:unhideWhenUsed/>
    <w:rsid w:val="004808da"/>
    <w:pPr>
      <w:tabs>
        <w:tab w:val="clear" w:pos="708"/>
        <w:tab w:val="center" w:pos="4677" w:leader="none"/>
        <w:tab w:val="right" w:pos="9355" w:leader="none"/>
      </w:tabs>
    </w:pPr>
    <w:rPr>
      <w:rFonts w:eastAsia="Calibri" w:eastAsiaTheme="minorHAnsi"/>
      <w:sz w:val="28"/>
      <w:szCs w:val="28"/>
      <w:lang w:eastAsia="en-US"/>
    </w:rPr>
  </w:style>
  <w:style w:type="paragraph" w:styleId="Style46">
    <w:name w:val="Header"/>
    <w:basedOn w:val="Normal"/>
    <w:uiPriority w:val="99"/>
    <w:unhideWhenUsed/>
    <w:rsid w:val="007039f2"/>
    <w:pPr>
      <w:tabs>
        <w:tab w:val="clear" w:pos="708"/>
        <w:tab w:val="center" w:pos="4677" w:leader="none"/>
        <w:tab w:val="right" w:pos="9355" w:leader="none"/>
      </w:tabs>
    </w:pPr>
    <w:rPr/>
  </w:style>
  <w:style w:type="paragraph" w:styleId="ConsPlusTitle" w:customStyle="1">
    <w:name w:val="ConsPlusTitle"/>
    <w:uiPriority w:val="99"/>
    <w:qFormat/>
    <w:rsid w:val="006729ab"/>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NoSpacing">
    <w:name w:val="No Spacing"/>
    <w:uiPriority w:val="1"/>
    <w:qFormat/>
    <w:rsid w:val="006729ab"/>
    <w:pPr>
      <w:widowControl/>
      <w:suppressAutoHyphens w:val="true"/>
      <w:bidi w:val="0"/>
      <w:spacing w:before="0" w:after="0"/>
      <w:jc w:val="left"/>
    </w:pPr>
    <w:rPr>
      <w:rFonts w:ascii="Calibri" w:hAnsi="Calibri" w:eastAsia="Calibri" w:cs="Times New Roman" w:eastAsiaTheme="minorHAnsi"/>
      <w:color w:val="auto"/>
      <w:kern w:val="0"/>
      <w:sz w:val="22"/>
      <w:szCs w:val="22"/>
      <w:lang w:val="ru-RU" w:eastAsia="ru-RU" w:bidi="ar-SA"/>
    </w:rPr>
  </w:style>
  <w:style w:type="paragraph" w:styleId="Style47">
    <w:name w:val="Footnote Text"/>
    <w:basedOn w:val="Normal"/>
    <w:rsid w:val="006729ab"/>
    <w:pPr/>
    <w:rPr>
      <w:sz w:val="20"/>
      <w:szCs w:val="20"/>
      <w:lang w:val="x-none"/>
    </w:rPr>
  </w:style>
  <w:style w:type="paragraph" w:styleId="Style48">
    <w:name w:val="Body Text Indent"/>
    <w:basedOn w:val="Style39"/>
    <w:qFormat/>
    <w:rsid w:val="00710e72"/>
    <w:pPr>
      <w:ind w:firstLine="210"/>
      <w:jc w:val="both"/>
    </w:pPr>
    <w:rPr>
      <w:lang w:val="ru-RU"/>
    </w:rPr>
  </w:style>
  <w:style w:type="paragraph" w:styleId="BodyText3">
    <w:name w:val="Body Text 3"/>
    <w:basedOn w:val="Normal"/>
    <w:link w:val="310"/>
    <w:qFormat/>
    <w:rsid w:val="006729ab"/>
    <w:pPr>
      <w:spacing w:before="0" w:after="120"/>
    </w:pPr>
    <w:rPr>
      <w:sz w:val="16"/>
      <w:szCs w:val="16"/>
      <w:lang w:val="x-none"/>
    </w:rPr>
  </w:style>
  <w:style w:type="paragraph" w:styleId="ConsNormal1" w:customStyle="1">
    <w:name w:val="ConsNormal"/>
    <w:qFormat/>
    <w:rsid w:val="006729ab"/>
    <w:pPr>
      <w:widowControl w:val="false"/>
      <w:suppressAutoHyphens w:val="true"/>
      <w:bidi w:val="0"/>
      <w:spacing w:before="0" w:after="0"/>
      <w:ind w:right="19772" w:firstLine="720"/>
      <w:jc w:val="left"/>
    </w:pPr>
    <w:rPr>
      <w:rFonts w:ascii="Arial" w:hAnsi="Arial" w:eastAsia="Times New Roman" w:cs="Arial"/>
      <w:color w:val="auto"/>
      <w:kern w:val="0"/>
      <w:sz w:val="20"/>
      <w:szCs w:val="20"/>
      <w:lang w:val="ru-RU" w:eastAsia="ru-RU" w:bidi="ar-SA"/>
    </w:rPr>
  </w:style>
  <w:style w:type="paragraph" w:styleId="ConsTitle" w:customStyle="1">
    <w:name w:val="ConsTitle"/>
    <w:qFormat/>
    <w:rsid w:val="006729ab"/>
    <w:pPr>
      <w:widowControl w:val="false"/>
      <w:suppressAutoHyphens w:val="true"/>
      <w:bidi w:val="0"/>
      <w:spacing w:before="0" w:after="0"/>
      <w:jc w:val="left"/>
    </w:pPr>
    <w:rPr>
      <w:rFonts w:ascii="Arial" w:hAnsi="Arial" w:eastAsia="Times New Roman" w:cs="Arial"/>
      <w:b/>
      <w:bCs/>
      <w:color w:val="auto"/>
      <w:kern w:val="0"/>
      <w:sz w:val="28"/>
      <w:szCs w:val="28"/>
      <w:lang w:val="ru-RU" w:eastAsia="ru-RU" w:bidi="ar-SA"/>
    </w:rPr>
  </w:style>
  <w:style w:type="paragraph" w:styleId="53" w:customStyle="1">
    <w:name w:val="Основной текст (5)"/>
    <w:basedOn w:val="Normal"/>
    <w:link w:val="52"/>
    <w:uiPriority w:val="99"/>
    <w:qFormat/>
    <w:rsid w:val="006729ab"/>
    <w:pPr>
      <w:shd w:val="clear" w:color="auto" w:fill="FFFFFF"/>
      <w:spacing w:lineRule="exact" w:line="317" w:before="480" w:after="0"/>
      <w:jc w:val="both"/>
    </w:pPr>
    <w:rPr>
      <w:rFonts w:eastAsia="Calibri" w:eastAsiaTheme="minorHAnsi"/>
      <w:b/>
      <w:bCs/>
      <w:sz w:val="27"/>
      <w:szCs w:val="27"/>
      <w:lang w:eastAsia="en-US"/>
    </w:rPr>
  </w:style>
  <w:style w:type="paragraph" w:styleId="Style210" w:customStyle="1">
    <w:name w:val="Style2"/>
    <w:basedOn w:val="Normal"/>
    <w:qFormat/>
    <w:rsid w:val="006729ab"/>
    <w:pPr>
      <w:widowControl w:val="false"/>
      <w:spacing w:lineRule="exact" w:line="355"/>
      <w:ind w:firstLine="691"/>
      <w:jc w:val="both"/>
    </w:pPr>
    <w:rPr/>
  </w:style>
  <w:style w:type="paragraph" w:styleId="Style61" w:customStyle="1">
    <w:name w:val="Style6"/>
    <w:basedOn w:val="Normal"/>
    <w:qFormat/>
    <w:rsid w:val="006729ab"/>
    <w:pPr>
      <w:widowControl w:val="false"/>
      <w:spacing w:lineRule="exact" w:line="358"/>
      <w:ind w:firstLine="710"/>
      <w:jc w:val="both"/>
    </w:pPr>
    <w:rPr/>
  </w:style>
  <w:style w:type="paragraph" w:styleId="Style71" w:customStyle="1">
    <w:name w:val="Style7"/>
    <w:basedOn w:val="Normal"/>
    <w:qFormat/>
    <w:rsid w:val="006729ab"/>
    <w:pPr>
      <w:widowControl w:val="false"/>
      <w:spacing w:lineRule="exact" w:line="353"/>
      <w:ind w:firstLine="710"/>
      <w:jc w:val="both"/>
    </w:pPr>
    <w:rPr/>
  </w:style>
  <w:style w:type="paragraph" w:styleId="Msonospacing" w:customStyle="1">
    <w:name w:val="msonospacing"/>
    <w:basedOn w:val="Normal"/>
    <w:qFormat/>
    <w:rsid w:val="006729ab"/>
    <w:pPr>
      <w:spacing w:beforeAutospacing="1" w:afterAutospacing="1"/>
    </w:pPr>
    <w:rPr/>
  </w:style>
  <w:style w:type="paragraph" w:styleId="Annotationtext">
    <w:name w:val="annotation text"/>
    <w:basedOn w:val="Normal"/>
    <w:semiHidden/>
    <w:unhideWhenUsed/>
    <w:qFormat/>
    <w:rsid w:val="006729ab"/>
    <w:pPr>
      <w:spacing w:before="0" w:after="200"/>
    </w:pPr>
    <w:rPr>
      <w:sz w:val="28"/>
      <w:szCs w:val="28"/>
      <w:lang w:eastAsia="en-US"/>
    </w:rPr>
  </w:style>
  <w:style w:type="paragraph" w:styleId="Annotationsubject">
    <w:name w:val="annotation subject"/>
    <w:basedOn w:val="Annotationtext"/>
    <w:next w:val="Annotationtext"/>
    <w:semiHidden/>
    <w:unhideWhenUsed/>
    <w:qFormat/>
    <w:rsid w:val="006729ab"/>
    <w:pPr/>
    <w:rPr>
      <w:b/>
      <w:bCs/>
    </w:rPr>
  </w:style>
  <w:style w:type="paragraph" w:styleId="Style49">
    <w:name w:val="Endnote Text"/>
    <w:basedOn w:val="Normal"/>
    <w:semiHidden/>
    <w:rsid w:val="006729ab"/>
    <w:pPr>
      <w:spacing w:before="120" w:after="0"/>
      <w:jc w:val="both"/>
    </w:pPr>
    <w:rPr>
      <w:sz w:val="20"/>
      <w:szCs w:val="20"/>
      <w:lang w:val="x-none" w:eastAsia="x-none"/>
    </w:rPr>
  </w:style>
  <w:style w:type="paragraph" w:styleId="Style50" w:customStyle="1">
    <w:name w:val="Пункт б/н"/>
    <w:basedOn w:val="Normal"/>
    <w:semiHidden/>
    <w:qFormat/>
    <w:rsid w:val="006729ab"/>
    <w:pPr>
      <w:tabs>
        <w:tab w:val="clear" w:pos="708"/>
        <w:tab w:val="left" w:pos="1134" w:leader="none"/>
      </w:tabs>
      <w:ind w:firstLine="567"/>
      <w:jc w:val="both"/>
    </w:pPr>
    <w:rPr/>
  </w:style>
  <w:style w:type="paragraph" w:styleId="Style51" w:customStyle="1">
    <w:name w:val="Контракт-раздел"/>
    <w:basedOn w:val="Normal"/>
    <w:next w:val="Style52"/>
    <w:qFormat/>
    <w:rsid w:val="006729ab"/>
    <w:pPr>
      <w:keepNext w:val="true"/>
      <w:tabs>
        <w:tab w:val="clear" w:pos="708"/>
        <w:tab w:val="left" w:pos="540" w:leader="none"/>
      </w:tabs>
      <w:spacing w:before="360" w:after="120"/>
      <w:jc w:val="center"/>
      <w:outlineLvl w:val="3"/>
    </w:pPr>
    <w:rPr>
      <w:b/>
      <w:bCs/>
      <w:smallCaps/>
    </w:rPr>
  </w:style>
  <w:style w:type="paragraph" w:styleId="Style52" w:customStyle="1">
    <w:name w:val="Контракт-пункт"/>
    <w:basedOn w:val="Normal"/>
    <w:qFormat/>
    <w:rsid w:val="006729ab"/>
    <w:pPr>
      <w:numPr>
        <w:ilvl w:val="0"/>
        <w:numId w:val="1"/>
      </w:numPr>
      <w:jc w:val="both"/>
    </w:pPr>
    <w:rPr/>
  </w:style>
  <w:style w:type="paragraph" w:styleId="Style53" w:customStyle="1">
    <w:name w:val="Контракт-подпункт"/>
    <w:basedOn w:val="Normal"/>
    <w:qFormat/>
    <w:rsid w:val="006729ab"/>
    <w:pPr>
      <w:tabs>
        <w:tab w:val="clear" w:pos="708"/>
        <w:tab w:val="left" w:pos="0" w:leader="none"/>
      </w:tabs>
      <w:jc w:val="both"/>
    </w:pPr>
    <w:rPr/>
  </w:style>
  <w:style w:type="paragraph" w:styleId="Style54" w:customStyle="1">
    <w:name w:val="Контракт-подподпункт"/>
    <w:basedOn w:val="Normal"/>
    <w:qFormat/>
    <w:rsid w:val="006729ab"/>
    <w:pPr>
      <w:tabs>
        <w:tab w:val="clear" w:pos="708"/>
        <w:tab w:val="left" w:pos="0" w:leader="none"/>
      </w:tabs>
      <w:jc w:val="both"/>
    </w:pPr>
    <w:rPr/>
  </w:style>
  <w:style w:type="paragraph" w:styleId="TOCHeading">
    <w:name w:val="TOC Heading"/>
    <w:basedOn w:val="1"/>
    <w:next w:val="Normal"/>
    <w:uiPriority w:val="39"/>
    <w:semiHidden/>
    <w:unhideWhenUsed/>
    <w:qFormat/>
    <w:rsid w:val="006729ab"/>
    <w:pPr>
      <w:keepLines/>
      <w:spacing w:lineRule="auto" w:line="276" w:before="480" w:after="0"/>
      <w:jc w:val="left"/>
    </w:pPr>
    <w:rPr>
      <w:rFonts w:ascii="Cambria" w:hAnsi="Cambria"/>
      <w:b/>
      <w:bCs/>
      <w:color w:val="365F91"/>
      <w:szCs w:val="28"/>
      <w:lang w:val="x-none" w:eastAsia="en-US"/>
    </w:rPr>
  </w:style>
  <w:style w:type="paragraph" w:styleId="26">
    <w:name w:val="TOC 2"/>
    <w:basedOn w:val="Normal"/>
    <w:next w:val="Normal"/>
    <w:link w:val="29"/>
    <w:autoRedefine/>
    <w:semiHidden/>
    <w:unhideWhenUsed/>
    <w:qFormat/>
    <w:rsid w:val="006729ab"/>
    <w:pPr>
      <w:spacing w:lineRule="auto" w:line="276" w:before="0" w:after="100"/>
      <w:ind w:left="220" w:hanging="0"/>
    </w:pPr>
    <w:rPr>
      <w:rFonts w:ascii="Calibri" w:hAnsi="Calibri"/>
      <w:sz w:val="22"/>
      <w:szCs w:val="22"/>
      <w:lang w:eastAsia="en-US"/>
    </w:rPr>
  </w:style>
  <w:style w:type="paragraph" w:styleId="17">
    <w:name w:val="TOC 1"/>
    <w:basedOn w:val="Normal"/>
    <w:next w:val="Normal"/>
    <w:autoRedefine/>
    <w:semiHidden/>
    <w:unhideWhenUsed/>
    <w:qFormat/>
    <w:rsid w:val="006729ab"/>
    <w:pPr>
      <w:spacing w:lineRule="auto" w:line="276" w:before="0" w:after="100"/>
    </w:pPr>
    <w:rPr>
      <w:rFonts w:ascii="Calibri" w:hAnsi="Calibri"/>
      <w:sz w:val="22"/>
      <w:szCs w:val="22"/>
      <w:lang w:eastAsia="en-US"/>
    </w:rPr>
  </w:style>
  <w:style w:type="paragraph" w:styleId="36">
    <w:name w:val="TOC 3"/>
    <w:basedOn w:val="Normal"/>
    <w:next w:val="Normal"/>
    <w:link w:val="33"/>
    <w:autoRedefine/>
    <w:semiHidden/>
    <w:unhideWhenUsed/>
    <w:qFormat/>
    <w:rsid w:val="006729ab"/>
    <w:pPr>
      <w:spacing w:lineRule="auto" w:line="276" w:before="0" w:after="100"/>
      <w:ind w:left="440" w:hanging="0"/>
    </w:pPr>
    <w:rPr>
      <w:rFonts w:ascii="Calibri" w:hAnsi="Calibri"/>
      <w:sz w:val="22"/>
      <w:szCs w:val="22"/>
      <w:lang w:eastAsia="en-US"/>
    </w:rPr>
  </w:style>
  <w:style w:type="paragraph" w:styleId="DocumentMap">
    <w:name w:val="Document Map"/>
    <w:basedOn w:val="Normal"/>
    <w:semiHidden/>
    <w:qFormat/>
    <w:rsid w:val="005e2076"/>
    <w:pPr>
      <w:shd w:val="clear" w:color="auto" w:fill="000080"/>
    </w:pPr>
    <w:rPr>
      <w:rFonts w:ascii="Tahoma" w:hAnsi="Tahoma" w:cs="Tahoma"/>
      <w:sz w:val="20"/>
      <w:szCs w:val="20"/>
    </w:rPr>
  </w:style>
  <w:style w:type="paragraph" w:styleId="NormalWeb">
    <w:name w:val="Normal (Web)"/>
    <w:basedOn w:val="Normal"/>
    <w:uiPriority w:val="99"/>
    <w:qFormat/>
    <w:rsid w:val="005e2076"/>
    <w:pPr>
      <w:spacing w:beforeAutospacing="1" w:after="119"/>
    </w:pPr>
    <w:rPr>
      <w:rFonts w:eastAsia="Calibri"/>
    </w:rPr>
  </w:style>
  <w:style w:type="paragraph" w:styleId="ListParagraph1" w:customStyle="1">
    <w:name w:val="List Paragraph1"/>
    <w:basedOn w:val="Normal"/>
    <w:qFormat/>
    <w:rsid w:val="005e2076"/>
    <w:pPr>
      <w:spacing w:before="0" w:after="0"/>
      <w:ind w:left="720" w:hanging="0"/>
      <w:contextualSpacing/>
    </w:pPr>
    <w:rPr>
      <w:rFonts w:eastAsia="Calibri"/>
      <w:sz w:val="20"/>
      <w:szCs w:val="20"/>
    </w:rPr>
  </w:style>
  <w:style w:type="paragraph" w:styleId="Scfbrieftext" w:customStyle="1">
    <w:name w:val="scfbrieftext"/>
    <w:basedOn w:val="Normal"/>
    <w:qFormat/>
    <w:rsid w:val="005e2076"/>
    <w:pPr/>
    <w:rPr>
      <w:rFonts w:ascii="Arial" w:hAnsi="Arial"/>
      <w:sz w:val="20"/>
      <w:szCs w:val="20"/>
      <w:lang w:val="en-US" w:eastAsia="de-DE"/>
    </w:rPr>
  </w:style>
  <w:style w:type="paragraph" w:styleId="Body" w:customStyle="1">
    <w:name w:val="Body"/>
    <w:qFormat/>
    <w:rsid w:val="005e2076"/>
    <w:pPr>
      <w:widowControl/>
      <w:suppressAutoHyphens w:val="true"/>
      <w:bidi w:val="0"/>
      <w:spacing w:before="0" w:after="0"/>
      <w:jc w:val="left"/>
    </w:pPr>
    <w:rPr>
      <w:rFonts w:ascii="Helvetica Neue" w:hAnsi="Helvetica Neue" w:eastAsia="Arial Unicode MS" w:cs="Arial Unicode MS"/>
      <w:color w:val="000000"/>
      <w:kern w:val="0"/>
      <w:sz w:val="22"/>
      <w:szCs w:val="22"/>
      <w:lang w:val="en-GB" w:eastAsia="zh-CN" w:bidi="ar-SA"/>
    </w:rPr>
  </w:style>
  <w:style w:type="paragraph" w:styleId="ConsNonformat" w:customStyle="1">
    <w:name w:val="ConsNonformat"/>
    <w:qFormat/>
    <w:rsid w:val="005e2076"/>
    <w:pPr>
      <w:widowControl/>
      <w:suppressAutoHyphens w:val="true"/>
      <w:bidi w:val="0"/>
      <w:spacing w:before="0" w:after="0"/>
      <w:jc w:val="left"/>
    </w:pPr>
    <w:rPr>
      <w:rFonts w:ascii="Consultant" w:hAnsi="Consultant" w:eastAsia="Times New Roman" w:cs="Times New Roman"/>
      <w:color w:val="auto"/>
      <w:kern w:val="0"/>
      <w:sz w:val="20"/>
      <w:szCs w:val="20"/>
      <w:lang w:val="ru-RU" w:eastAsia="en-US" w:bidi="ar-SA"/>
    </w:rPr>
  </w:style>
  <w:style w:type="paragraph" w:styleId="BodyText2">
    <w:name w:val="Body Text 2"/>
    <w:basedOn w:val="Normal"/>
    <w:link w:val="28"/>
    <w:qFormat/>
    <w:rsid w:val="005e2076"/>
    <w:pPr>
      <w:jc w:val="both"/>
    </w:pPr>
    <w:rPr>
      <w:bCs/>
      <w:sz w:val="20"/>
      <w:szCs w:val="20"/>
    </w:rPr>
  </w:style>
  <w:style w:type="paragraph" w:styleId="PlainText">
    <w:name w:val="Plain Text"/>
    <w:basedOn w:val="Normal"/>
    <w:qFormat/>
    <w:rsid w:val="005e2076"/>
    <w:pPr/>
    <w:rPr>
      <w:rFonts w:ascii="Courier New" w:hAnsi="Courier New"/>
      <w:sz w:val="20"/>
      <w:szCs w:val="20"/>
    </w:rPr>
  </w:style>
  <w:style w:type="paragraph" w:styleId="BodyTextIndent3">
    <w:name w:val="Body Text Indent 3"/>
    <w:basedOn w:val="Normal"/>
    <w:link w:val="31"/>
    <w:qFormat/>
    <w:pPr>
      <w:spacing w:lineRule="auto" w:line="276" w:before="120" w:after="120"/>
      <w:ind w:left="283" w:firstLine="708"/>
      <w:jc w:val="both"/>
    </w:pPr>
    <w:rPr>
      <w:sz w:val="16"/>
      <w:szCs w:val="16"/>
    </w:rPr>
  </w:style>
  <w:style w:type="paragraph" w:styleId="P0500" w:customStyle="1">
    <w:name w:val="p 05.00"/>
    <w:basedOn w:val="Normal"/>
    <w:qFormat/>
    <w:rsid w:val="005e2076"/>
    <w:pPr>
      <w:spacing w:before="0" w:after="240"/>
      <w:ind w:left="709" w:hanging="0"/>
    </w:pPr>
    <w:rPr>
      <w:rFonts w:ascii="Arial" w:hAnsi="Arial" w:eastAsia="MS Mincho"/>
      <w:sz w:val="20"/>
      <w:szCs w:val="20"/>
      <w:lang w:val="en-US" w:eastAsia="ja-JP"/>
    </w:rPr>
  </w:style>
  <w:style w:type="paragraph" w:styleId="P0504" w:customStyle="1">
    <w:name w:val="p 05.04"/>
    <w:basedOn w:val="Normal"/>
    <w:qFormat/>
    <w:rsid w:val="005e2076"/>
    <w:pPr>
      <w:spacing w:before="0" w:after="240"/>
      <w:ind w:left="1134" w:hanging="426"/>
    </w:pPr>
    <w:rPr>
      <w:rFonts w:ascii="Arial" w:hAnsi="Arial" w:eastAsia="MS Mincho"/>
      <w:sz w:val="20"/>
      <w:szCs w:val="20"/>
      <w:lang w:val="en-US" w:eastAsia="ja-JP"/>
    </w:rPr>
  </w:style>
  <w:style w:type="paragraph" w:styleId="Body1" w:customStyle="1">
    <w:name w:val="body"/>
    <w:qFormat/>
    <w:rsid w:val="005e2076"/>
    <w:pPr>
      <w:widowControl/>
      <w:suppressAutoHyphens w:val="true"/>
      <w:bidi w:val="0"/>
      <w:spacing w:before="0" w:after="240"/>
      <w:ind w:left="2835" w:hanging="0"/>
      <w:jc w:val="left"/>
    </w:pPr>
    <w:rPr>
      <w:rFonts w:ascii="Arial" w:hAnsi="Arial" w:eastAsia="MS Mincho" w:cs="Arial"/>
      <w:color w:val="auto"/>
      <w:kern w:val="0"/>
      <w:sz w:val="20"/>
      <w:szCs w:val="20"/>
      <w:lang w:val="en-US" w:eastAsia="ru-RU" w:bidi="ar-SA"/>
    </w:rPr>
  </w:style>
  <w:style w:type="paragraph" w:styleId="Detailround0" w:customStyle="1">
    <w:name w:val="detail_round0"/>
    <w:basedOn w:val="Normal"/>
    <w:qFormat/>
    <w:rsid w:val="005e2076"/>
    <w:pPr>
      <w:spacing w:before="0" w:after="240"/>
      <w:ind w:left="2835" w:hanging="567"/>
    </w:pPr>
    <w:rPr>
      <w:rFonts w:ascii="Arial" w:hAnsi="Arial" w:eastAsia="MS Mincho" w:cs="Arial"/>
      <w:b/>
      <w:bCs/>
      <w:lang w:val="en-US"/>
    </w:rPr>
  </w:style>
  <w:style w:type="paragraph" w:styleId="P0400" w:customStyle="1">
    <w:name w:val="p 04.00"/>
    <w:basedOn w:val="Normal"/>
    <w:qFormat/>
    <w:rsid w:val="005e2076"/>
    <w:pPr>
      <w:spacing w:before="0" w:after="240"/>
      <w:ind w:left="709" w:hanging="0"/>
    </w:pPr>
    <w:rPr>
      <w:rFonts w:ascii="Arial" w:hAnsi="Arial" w:eastAsia="MS Mincho" w:cs="Arial"/>
      <w:sz w:val="20"/>
      <w:szCs w:val="20"/>
      <w:lang w:val="en-US"/>
    </w:rPr>
  </w:style>
  <w:style w:type="paragraph" w:styleId="Default" w:customStyle="1">
    <w:name w:val="Default"/>
    <w:qFormat/>
    <w:rsid w:val="005e2076"/>
    <w:pPr>
      <w:widowControl/>
      <w:suppressAutoHyphens w:val="true"/>
      <w:bidi w:val="0"/>
      <w:spacing w:before="0" w:after="0"/>
      <w:jc w:val="left"/>
    </w:pPr>
    <w:rPr>
      <w:rFonts w:ascii="Times New Roman" w:hAnsi="Times New Roman" w:eastAsia="Times New Roman" w:cs="Times New Roman"/>
      <w:color w:val="000000"/>
      <w:kern w:val="0"/>
      <w:sz w:val="24"/>
      <w:szCs w:val="24"/>
      <w:lang w:val="en-US" w:eastAsia="en-US" w:bidi="ar-SA"/>
    </w:rPr>
  </w:style>
  <w:style w:type="paragraph" w:styleId="P0704" w:customStyle="1">
    <w:name w:val="p 07.04"/>
    <w:basedOn w:val="Normal"/>
    <w:qFormat/>
    <w:rsid w:val="005e2076"/>
    <w:pPr>
      <w:spacing w:before="0" w:after="240"/>
      <w:ind w:left="1134" w:hanging="426"/>
    </w:pPr>
    <w:rPr>
      <w:rFonts w:ascii="Arial" w:hAnsi="Arial" w:eastAsia="MS Mincho" w:cs="Arial"/>
      <w:sz w:val="20"/>
      <w:szCs w:val="20"/>
      <w:lang w:val="en-US" w:eastAsia="ja-JP"/>
    </w:rPr>
  </w:style>
  <w:style w:type="paragraph" w:styleId="TableParagraph" w:customStyle="1">
    <w:name w:val="Table Paragraph"/>
    <w:basedOn w:val="Normal"/>
    <w:uiPriority w:val="1"/>
    <w:qFormat/>
    <w:rsid w:val="005e2076"/>
    <w:pPr>
      <w:widowControl w:val="false"/>
      <w:spacing w:before="2" w:after="0"/>
      <w:ind w:left="105" w:hanging="0"/>
    </w:pPr>
    <w:rPr>
      <w:rFonts w:ascii="Arial" w:hAnsi="Arial" w:eastAsia="Arial" w:cs="Arial"/>
      <w:sz w:val="22"/>
      <w:szCs w:val="22"/>
      <w:lang w:bidi="ru-RU"/>
    </w:rPr>
  </w:style>
  <w:style w:type="paragraph" w:styleId="Style55" w:customStyle="1">
    <w:name w:val="Пункт"/>
    <w:basedOn w:val="Normal"/>
    <w:qFormat/>
    <w:rsid w:val="00a335ee"/>
    <w:pPr>
      <w:tabs>
        <w:tab w:val="clear" w:pos="708"/>
        <w:tab w:val="left" w:pos="1980" w:leader="none"/>
      </w:tabs>
      <w:ind w:left="1404" w:hanging="504"/>
      <w:jc w:val="both"/>
    </w:pPr>
    <w:rPr>
      <w:szCs w:val="28"/>
    </w:rPr>
  </w:style>
  <w:style w:type="paragraph" w:styleId="Normalunindented" w:customStyle="1">
    <w:name w:val="Normal unindented"/>
    <w:qFormat/>
    <w:rsid w:val="00747f39"/>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BodyTextIndent2">
    <w:name w:val="Body Text Indent 2"/>
    <w:basedOn w:val="Normal"/>
    <w:link w:val="210"/>
    <w:qFormat/>
    <w:rsid w:val="00710e72"/>
    <w:pPr>
      <w:spacing w:lineRule="auto" w:line="480" w:before="0" w:after="120"/>
      <w:ind w:left="283" w:firstLine="567"/>
      <w:jc w:val="both"/>
    </w:pPr>
    <w:rPr>
      <w:sz w:val="28"/>
      <w:szCs w:val="28"/>
    </w:rPr>
  </w:style>
  <w:style w:type="paragraph" w:styleId="211" w:customStyle="1">
    <w:name w:val="Основной текст 21"/>
    <w:basedOn w:val="Normal"/>
    <w:qFormat/>
    <w:rsid w:val="00710e72"/>
    <w:pPr>
      <w:ind w:firstLine="567"/>
      <w:jc w:val="both"/>
    </w:pPr>
    <w:rPr>
      <w:szCs w:val="20"/>
    </w:rPr>
  </w:style>
  <w:style w:type="paragraph" w:styleId="Style56" w:customStyle="1">
    <w:name w:val="Обычный + по ширине"/>
    <w:basedOn w:val="Normal"/>
    <w:uiPriority w:val="99"/>
    <w:qFormat/>
    <w:rsid w:val="00710e72"/>
    <w:pPr>
      <w:jc w:val="both"/>
    </w:pPr>
    <w:rPr/>
  </w:style>
  <w:style w:type="paragraph" w:styleId="ListBullet">
    <w:name w:val="List Bullet"/>
    <w:basedOn w:val="Normal"/>
    <w:autoRedefine/>
    <w:qFormat/>
    <w:rsid w:val="00710e72"/>
    <w:pPr>
      <w:widowControl w:val="false"/>
      <w:spacing w:before="0" w:after="60"/>
      <w:jc w:val="both"/>
    </w:pPr>
    <w:rPr/>
  </w:style>
  <w:style w:type="paragraph" w:styleId="ListBullet2">
    <w:name w:val="List Bullet 2"/>
    <w:basedOn w:val="Normal"/>
    <w:autoRedefine/>
    <w:qFormat/>
    <w:rsid w:val="00710e72"/>
    <w:pPr>
      <w:numPr>
        <w:ilvl w:val="0"/>
        <w:numId w:val="5"/>
      </w:numPr>
      <w:spacing w:before="0" w:after="60"/>
      <w:jc w:val="both"/>
    </w:pPr>
    <w:rPr>
      <w:szCs w:val="20"/>
    </w:rPr>
  </w:style>
  <w:style w:type="paragraph" w:styleId="ListBullet3">
    <w:name w:val="List Bullet 3"/>
    <w:basedOn w:val="Normal"/>
    <w:qFormat/>
    <w:rsid w:val="00710e72"/>
    <w:pPr>
      <w:spacing w:before="0" w:after="60"/>
      <w:ind w:left="566" w:hanging="283"/>
      <w:jc w:val="both"/>
    </w:pPr>
    <w:rPr/>
  </w:style>
  <w:style w:type="paragraph" w:styleId="ListBullet4">
    <w:name w:val="List Bullet 4"/>
    <w:basedOn w:val="Normal"/>
    <w:qFormat/>
    <w:rsid w:val="00710e72"/>
    <w:pPr>
      <w:spacing w:before="0" w:after="60"/>
      <w:ind w:left="849" w:hanging="283"/>
      <w:jc w:val="both"/>
    </w:pPr>
    <w:rPr/>
  </w:style>
  <w:style w:type="paragraph" w:styleId="ListBullet5">
    <w:name w:val="List Bullet 5"/>
    <w:basedOn w:val="Normal"/>
    <w:link w:val="40"/>
    <w:qFormat/>
    <w:rsid w:val="00710e72"/>
    <w:pPr>
      <w:spacing w:before="0" w:after="60"/>
      <w:ind w:left="1132" w:hanging="283"/>
      <w:jc w:val="both"/>
    </w:pPr>
    <w:rPr/>
  </w:style>
  <w:style w:type="paragraph" w:styleId="ListNumber">
    <w:name w:val="List Number"/>
    <w:basedOn w:val="Normal"/>
    <w:qFormat/>
    <w:rsid w:val="00710e72"/>
    <w:pPr>
      <w:spacing w:before="0" w:after="60"/>
      <w:ind w:left="1415" w:hanging="283"/>
      <w:jc w:val="both"/>
    </w:pPr>
    <w:rPr/>
  </w:style>
  <w:style w:type="paragraph" w:styleId="ListNumber2">
    <w:name w:val="List Number 2"/>
    <w:basedOn w:val="Normal"/>
    <w:qFormat/>
    <w:rsid w:val="00710e72"/>
    <w:pPr>
      <w:numPr>
        <w:ilvl w:val="0"/>
        <w:numId w:val="6"/>
      </w:numPr>
      <w:spacing w:before="0" w:after="60"/>
      <w:jc w:val="both"/>
    </w:pPr>
    <w:rPr>
      <w:szCs w:val="20"/>
    </w:rPr>
  </w:style>
  <w:style w:type="paragraph" w:styleId="ListNumber3">
    <w:name w:val="List Number 3"/>
    <w:basedOn w:val="Normal"/>
    <w:qFormat/>
    <w:rsid w:val="00710e72"/>
    <w:pPr>
      <w:tabs>
        <w:tab w:val="clear" w:pos="708"/>
        <w:tab w:val="left" w:pos="926" w:leader="none"/>
      </w:tabs>
      <w:spacing w:before="0" w:after="60"/>
      <w:ind w:left="926" w:hanging="360"/>
      <w:jc w:val="both"/>
    </w:pPr>
    <w:rPr>
      <w:szCs w:val="20"/>
    </w:rPr>
  </w:style>
  <w:style w:type="paragraph" w:styleId="ListNumber4">
    <w:name w:val="List Number 4"/>
    <w:basedOn w:val="Normal"/>
    <w:qFormat/>
    <w:rsid w:val="00710e72"/>
    <w:pPr>
      <w:numPr>
        <w:ilvl w:val="0"/>
        <w:numId w:val="7"/>
      </w:numPr>
      <w:spacing w:before="0" w:after="60"/>
      <w:jc w:val="both"/>
    </w:pPr>
    <w:rPr>
      <w:szCs w:val="20"/>
    </w:rPr>
  </w:style>
  <w:style w:type="paragraph" w:styleId="ListNumber5">
    <w:name w:val="List Number 5"/>
    <w:basedOn w:val="Normal"/>
    <w:qFormat/>
    <w:rsid w:val="00710e72"/>
    <w:pPr>
      <w:numPr>
        <w:ilvl w:val="0"/>
        <w:numId w:val="8"/>
      </w:numPr>
      <w:spacing w:before="0" w:after="60"/>
      <w:jc w:val="both"/>
    </w:pPr>
    <w:rPr>
      <w:szCs w:val="20"/>
    </w:rPr>
  </w:style>
  <w:style w:type="paragraph" w:styleId="Style57" w:customStyle="1">
    <w:name w:val="Раздел"/>
    <w:basedOn w:val="Normal"/>
    <w:uiPriority w:val="99"/>
    <w:semiHidden/>
    <w:qFormat/>
    <w:rsid w:val="00710e72"/>
    <w:pPr>
      <w:numPr>
        <w:ilvl w:val="0"/>
        <w:numId w:val="9"/>
      </w:numPr>
      <w:spacing w:before="120" w:after="120"/>
      <w:jc w:val="center"/>
    </w:pPr>
    <w:rPr>
      <w:rFonts w:ascii="Arial Narrow" w:hAnsi="Arial Narrow"/>
      <w:b/>
      <w:sz w:val="28"/>
      <w:szCs w:val="20"/>
    </w:rPr>
  </w:style>
  <w:style w:type="paragraph" w:styleId="Style58" w:customStyle="1">
    <w:name w:val="Часть"/>
    <w:basedOn w:val="Normal"/>
    <w:semiHidden/>
    <w:qFormat/>
    <w:rsid w:val="00710e72"/>
    <w:pPr>
      <w:spacing w:before="0" w:after="60"/>
      <w:jc w:val="center"/>
    </w:pPr>
    <w:rPr>
      <w:rFonts w:ascii="Arial" w:hAnsi="Arial"/>
      <w:b/>
      <w:caps/>
      <w:sz w:val="32"/>
      <w:szCs w:val="20"/>
    </w:rPr>
  </w:style>
  <w:style w:type="paragraph" w:styleId="313" w:customStyle="1">
    <w:name w:val="Основной текст с отступом 3 Знак1"/>
    <w:basedOn w:val="Normal"/>
    <w:link w:val="38"/>
    <w:semiHidden/>
    <w:qFormat/>
    <w:rsid w:val="00710e72"/>
    <w:pPr>
      <w:numPr>
        <w:ilvl w:val="0"/>
        <w:numId w:val="10"/>
      </w:numPr>
      <w:spacing w:before="120" w:after="120"/>
      <w:jc w:val="center"/>
    </w:pPr>
    <w:rPr>
      <w:b/>
      <w:szCs w:val="20"/>
    </w:rPr>
  </w:style>
  <w:style w:type="paragraph" w:styleId="Style59" w:customStyle="1">
    <w:name w:val="Условия контракта"/>
    <w:basedOn w:val="Normal"/>
    <w:semiHidden/>
    <w:qFormat/>
    <w:rsid w:val="00710e72"/>
    <w:pPr>
      <w:tabs>
        <w:tab w:val="clear" w:pos="708"/>
        <w:tab w:val="left" w:pos="567" w:leader="none"/>
      </w:tabs>
      <w:spacing w:before="240" w:after="120"/>
      <w:ind w:left="567" w:hanging="567"/>
      <w:jc w:val="both"/>
    </w:pPr>
    <w:rPr>
      <w:b/>
      <w:szCs w:val="20"/>
    </w:rPr>
  </w:style>
  <w:style w:type="paragraph" w:styleId="Instruction" w:customStyle="1">
    <w:name w:val="Instruction"/>
    <w:basedOn w:val="BodyText2"/>
    <w:semiHidden/>
    <w:qFormat/>
    <w:rsid w:val="00710e72"/>
    <w:pPr>
      <w:tabs>
        <w:tab w:val="clear" w:pos="708"/>
        <w:tab w:val="left" w:pos="360" w:leader="none"/>
      </w:tabs>
      <w:spacing w:before="180" w:after="60"/>
      <w:ind w:left="360" w:hanging="360"/>
    </w:pPr>
    <w:rPr>
      <w:b/>
      <w:bCs w:val="false"/>
      <w:sz w:val="24"/>
    </w:rPr>
  </w:style>
  <w:style w:type="paragraph" w:styleId="Style60">
    <w:name w:val="Title"/>
    <w:basedOn w:val="Normal"/>
    <w:qFormat/>
    <w:rsid w:val="00710e72"/>
    <w:pPr>
      <w:spacing w:before="240" w:after="60"/>
      <w:jc w:val="center"/>
      <w:outlineLvl w:val="0"/>
    </w:pPr>
    <w:rPr>
      <w:rFonts w:ascii="Arial" w:hAnsi="Arial"/>
      <w:b/>
      <w:kern w:val="2"/>
      <w:sz w:val="32"/>
      <w:szCs w:val="20"/>
    </w:rPr>
  </w:style>
  <w:style w:type="paragraph" w:styleId="Style62">
    <w:name w:val="Subtitle"/>
    <w:basedOn w:val="Normal"/>
    <w:qFormat/>
    <w:rsid w:val="00710e72"/>
    <w:pPr>
      <w:spacing w:before="0" w:after="60"/>
      <w:jc w:val="center"/>
      <w:outlineLvl w:val="1"/>
    </w:pPr>
    <w:rPr>
      <w:rFonts w:ascii="Arial" w:hAnsi="Arial"/>
      <w:szCs w:val="20"/>
    </w:rPr>
  </w:style>
  <w:style w:type="paragraph" w:styleId="Style63" w:customStyle="1">
    <w:name w:val="Тендерные данные"/>
    <w:basedOn w:val="Normal"/>
    <w:semiHidden/>
    <w:qFormat/>
    <w:rsid w:val="00710e72"/>
    <w:pPr>
      <w:tabs>
        <w:tab w:val="clear" w:pos="708"/>
        <w:tab w:val="left" w:pos="1985" w:leader="none"/>
      </w:tabs>
      <w:spacing w:before="120" w:after="60"/>
      <w:jc w:val="both"/>
    </w:pPr>
    <w:rPr>
      <w:b/>
      <w:szCs w:val="20"/>
    </w:rPr>
  </w:style>
  <w:style w:type="paragraph" w:styleId="Date">
    <w:name w:val="Date"/>
    <w:basedOn w:val="Normal"/>
    <w:next w:val="Normal"/>
    <w:qFormat/>
    <w:rsid w:val="00710e72"/>
    <w:pPr>
      <w:spacing w:before="0" w:after="60"/>
      <w:jc w:val="both"/>
    </w:pPr>
    <w:rPr>
      <w:szCs w:val="20"/>
    </w:rPr>
  </w:style>
  <w:style w:type="paragraph" w:styleId="Style64" w:customStyle="1">
    <w:name w:val="Îáû÷íûé"/>
    <w:semiHidden/>
    <w:qFormat/>
    <w:rsid w:val="00710e72"/>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Style65" w:customStyle="1">
    <w:name w:val="Íîðìàëüíûé"/>
    <w:semiHidden/>
    <w:qFormat/>
    <w:rsid w:val="00710e72"/>
    <w:pPr>
      <w:widowControl/>
      <w:suppressAutoHyphens w:val="true"/>
      <w:bidi w:val="0"/>
      <w:spacing w:before="0" w:after="0"/>
      <w:jc w:val="left"/>
    </w:pPr>
    <w:rPr>
      <w:rFonts w:ascii="Courier" w:hAnsi="Courier" w:eastAsia="Times New Roman" w:cs="Times New Roman"/>
      <w:color w:val="auto"/>
      <w:kern w:val="0"/>
      <w:sz w:val="24"/>
      <w:szCs w:val="20"/>
      <w:lang w:val="en-GB" w:eastAsia="ru-RU" w:bidi="ar-SA"/>
    </w:rPr>
  </w:style>
  <w:style w:type="paragraph" w:styleId="Style66" w:customStyle="1">
    <w:name w:val="Подраздел"/>
    <w:basedOn w:val="Normal"/>
    <w:semiHidden/>
    <w:qFormat/>
    <w:rsid w:val="00710e72"/>
    <w:pPr>
      <w:spacing w:before="240" w:after="120"/>
      <w:jc w:val="center"/>
    </w:pPr>
    <w:rPr>
      <w:rFonts w:ascii="TimesDL" w:hAnsi="TimesDL"/>
      <w:b/>
      <w:smallCaps/>
      <w:spacing w:val="-2"/>
      <w:szCs w:val="20"/>
    </w:rPr>
  </w:style>
  <w:style w:type="paragraph" w:styleId="BlockText">
    <w:name w:val="Block Text"/>
    <w:basedOn w:val="Normal"/>
    <w:qFormat/>
    <w:rsid w:val="00710e72"/>
    <w:pPr>
      <w:spacing w:before="0" w:after="120"/>
      <w:ind w:left="1440" w:right="1440" w:hanging="0"/>
      <w:jc w:val="both"/>
    </w:pPr>
    <w:rPr>
      <w:szCs w:val="20"/>
    </w:rPr>
  </w:style>
  <w:style w:type="paragraph" w:styleId="HTMLAddress">
    <w:name w:val="HTML Address"/>
    <w:basedOn w:val="Normal"/>
    <w:qFormat/>
    <w:rsid w:val="00710e72"/>
    <w:pPr>
      <w:spacing w:before="0" w:after="60"/>
      <w:jc w:val="both"/>
    </w:pPr>
    <w:rPr>
      <w:i/>
      <w:iCs/>
    </w:rPr>
  </w:style>
  <w:style w:type="paragraph" w:styleId="Envelopeaddress">
    <w:name w:val="envelope address"/>
    <w:basedOn w:val="Normal"/>
    <w:qFormat/>
    <w:rsid w:val="00710e72"/>
    <w:pPr>
      <w:spacing w:before="0" w:after="60"/>
      <w:ind w:left="2880" w:hanging="0"/>
      <w:jc w:val="both"/>
    </w:pPr>
    <w:rPr>
      <w:rFonts w:ascii="Arial" w:hAnsi="Arial" w:cs="Arial"/>
    </w:rPr>
  </w:style>
  <w:style w:type="paragraph" w:styleId="NoteHeading">
    <w:name w:val="Note Heading"/>
    <w:basedOn w:val="Normal"/>
    <w:next w:val="Normal"/>
    <w:qFormat/>
    <w:rsid w:val="00710e72"/>
    <w:pPr>
      <w:spacing w:before="0" w:after="60"/>
      <w:jc w:val="both"/>
    </w:pPr>
    <w:rPr/>
  </w:style>
  <w:style w:type="paragraph" w:styleId="BodyTextFirstIndent2">
    <w:name w:val="Body Text First Indent 2"/>
    <w:basedOn w:val="Style48"/>
    <w:qFormat/>
    <w:rsid w:val="00710e72"/>
    <w:pPr>
      <w:ind w:left="283" w:firstLine="210"/>
    </w:pPr>
    <w:rPr/>
  </w:style>
  <w:style w:type="paragraph" w:styleId="Envelopereturn">
    <w:name w:val="envelope return"/>
    <w:basedOn w:val="Normal"/>
    <w:qFormat/>
    <w:rsid w:val="00710e72"/>
    <w:pPr>
      <w:spacing w:before="0" w:after="60"/>
      <w:jc w:val="both"/>
    </w:pPr>
    <w:rPr>
      <w:rFonts w:ascii="Arial" w:hAnsi="Arial" w:cs="Arial"/>
      <w:sz w:val="20"/>
      <w:szCs w:val="20"/>
    </w:rPr>
  </w:style>
  <w:style w:type="paragraph" w:styleId="NormalIndent">
    <w:name w:val="Normal Indent"/>
    <w:basedOn w:val="Normal"/>
    <w:qFormat/>
    <w:rsid w:val="00710e72"/>
    <w:pPr>
      <w:spacing w:before="0" w:after="60"/>
      <w:ind w:left="708" w:hanging="0"/>
      <w:jc w:val="both"/>
    </w:pPr>
    <w:rPr/>
  </w:style>
  <w:style w:type="paragraph" w:styleId="Style67">
    <w:name w:val="Signature"/>
    <w:basedOn w:val="Normal"/>
    <w:rsid w:val="00710e72"/>
    <w:pPr>
      <w:spacing w:before="0" w:after="60"/>
      <w:ind w:left="4252" w:hanging="0"/>
      <w:jc w:val="both"/>
    </w:pPr>
    <w:rPr/>
  </w:style>
  <w:style w:type="paragraph" w:styleId="Style68">
    <w:name w:val="Salutation"/>
    <w:basedOn w:val="Normal"/>
    <w:next w:val="Normal"/>
    <w:rsid w:val="00710e72"/>
    <w:pPr>
      <w:spacing w:before="0" w:after="60"/>
      <w:jc w:val="both"/>
    </w:pPr>
    <w:rPr/>
  </w:style>
  <w:style w:type="paragraph" w:styleId="ListContinue">
    <w:name w:val="List Continue"/>
    <w:basedOn w:val="Normal"/>
    <w:qFormat/>
    <w:rsid w:val="00710e72"/>
    <w:pPr>
      <w:spacing w:before="0" w:after="120"/>
      <w:ind w:left="283" w:hanging="0"/>
      <w:jc w:val="both"/>
    </w:pPr>
    <w:rPr/>
  </w:style>
  <w:style w:type="paragraph" w:styleId="ListContinue2">
    <w:name w:val="List Continue 2"/>
    <w:basedOn w:val="Normal"/>
    <w:qFormat/>
    <w:rsid w:val="00710e72"/>
    <w:pPr>
      <w:spacing w:before="0" w:after="120"/>
      <w:ind w:left="566" w:hanging="0"/>
      <w:jc w:val="both"/>
    </w:pPr>
    <w:rPr/>
  </w:style>
  <w:style w:type="paragraph" w:styleId="ListContinue3">
    <w:name w:val="List Continue 3"/>
    <w:basedOn w:val="Normal"/>
    <w:qFormat/>
    <w:rsid w:val="00710e72"/>
    <w:pPr>
      <w:spacing w:before="0" w:after="120"/>
      <w:ind w:left="849" w:hanging="0"/>
      <w:jc w:val="both"/>
    </w:pPr>
    <w:rPr/>
  </w:style>
  <w:style w:type="paragraph" w:styleId="ListContinue4">
    <w:name w:val="List Continue 4"/>
    <w:basedOn w:val="Normal"/>
    <w:qFormat/>
    <w:rsid w:val="00710e72"/>
    <w:pPr>
      <w:spacing w:before="0" w:after="120"/>
      <w:ind w:left="1132" w:hanging="0"/>
      <w:jc w:val="both"/>
    </w:pPr>
    <w:rPr/>
  </w:style>
  <w:style w:type="paragraph" w:styleId="ListContinue5">
    <w:name w:val="List Continue 5"/>
    <w:basedOn w:val="Normal"/>
    <w:qFormat/>
    <w:rsid w:val="00710e72"/>
    <w:pPr>
      <w:spacing w:before="0" w:after="120"/>
      <w:ind w:left="1415" w:hanging="0"/>
      <w:jc w:val="both"/>
    </w:pPr>
    <w:rPr/>
  </w:style>
  <w:style w:type="paragraph" w:styleId="Closing">
    <w:name w:val="Closing"/>
    <w:basedOn w:val="Normal"/>
    <w:qFormat/>
    <w:rsid w:val="00710e72"/>
    <w:pPr>
      <w:spacing w:before="0" w:after="60"/>
      <w:ind w:left="4252" w:hanging="0"/>
      <w:jc w:val="both"/>
    </w:pPr>
    <w:rPr/>
  </w:style>
  <w:style w:type="paragraph" w:styleId="HTMLPreformatted">
    <w:name w:val="HTML Preformatted"/>
    <w:basedOn w:val="Normal"/>
    <w:qFormat/>
    <w:rsid w:val="00710e72"/>
    <w:pPr>
      <w:spacing w:before="0" w:after="60"/>
      <w:jc w:val="both"/>
    </w:pPr>
    <w:rPr>
      <w:rFonts w:ascii="Courier New" w:hAnsi="Courier New" w:cs="Courier New"/>
      <w:sz w:val="20"/>
      <w:szCs w:val="20"/>
    </w:rPr>
  </w:style>
  <w:style w:type="paragraph" w:styleId="MessageHeader">
    <w:name w:val="Message Header"/>
    <w:basedOn w:val="Normal"/>
    <w:qFormat/>
    <w:rsid w:val="00710e72"/>
    <w:pPr>
      <w:pBdr>
        <w:top w:val="single" w:sz="6" w:space="1" w:color="000000"/>
        <w:left w:val="single" w:sz="6" w:space="1" w:color="000000"/>
        <w:bottom w:val="single" w:sz="6" w:space="1" w:color="000000"/>
        <w:right w:val="single" w:sz="6" w:space="1" w:color="000000"/>
      </w:pBdr>
      <w:shd w:val="pct20" w:color="auto" w:fill="auto"/>
      <w:spacing w:before="0" w:after="60"/>
      <w:ind w:left="1134" w:hanging="1134"/>
      <w:jc w:val="both"/>
    </w:pPr>
    <w:rPr>
      <w:rFonts w:ascii="Arial" w:hAnsi="Arial" w:cs="Arial"/>
    </w:rPr>
  </w:style>
  <w:style w:type="paragraph" w:styleId="EmailSignature">
    <w:name w:val="E-mail Signature"/>
    <w:basedOn w:val="Normal"/>
    <w:qFormat/>
    <w:rsid w:val="00710e72"/>
    <w:pPr>
      <w:spacing w:before="0" w:after="60"/>
      <w:jc w:val="both"/>
    </w:pPr>
    <w:rPr/>
  </w:style>
  <w:style w:type="paragraph" w:styleId="42">
    <w:name w:val="TOC 4"/>
    <w:basedOn w:val="Normal"/>
    <w:next w:val="Normal"/>
    <w:autoRedefine/>
    <w:semiHidden/>
    <w:rsid w:val="00710e72"/>
    <w:pPr>
      <w:ind w:left="480" w:hanging="0"/>
    </w:pPr>
    <w:rPr>
      <w:sz w:val="20"/>
      <w:szCs w:val="20"/>
    </w:rPr>
  </w:style>
  <w:style w:type="paragraph" w:styleId="54">
    <w:name w:val="TOC 5"/>
    <w:basedOn w:val="Normal"/>
    <w:next w:val="Normal"/>
    <w:autoRedefine/>
    <w:semiHidden/>
    <w:rsid w:val="00710e72"/>
    <w:pPr>
      <w:ind w:left="720" w:hanging="0"/>
    </w:pPr>
    <w:rPr>
      <w:sz w:val="20"/>
      <w:szCs w:val="20"/>
    </w:rPr>
  </w:style>
  <w:style w:type="paragraph" w:styleId="62">
    <w:name w:val="TOC 6"/>
    <w:basedOn w:val="Normal"/>
    <w:next w:val="Normal"/>
    <w:autoRedefine/>
    <w:semiHidden/>
    <w:rsid w:val="00710e72"/>
    <w:pPr>
      <w:ind w:left="960" w:hanging="0"/>
    </w:pPr>
    <w:rPr>
      <w:sz w:val="20"/>
      <w:szCs w:val="20"/>
    </w:rPr>
  </w:style>
  <w:style w:type="paragraph" w:styleId="72">
    <w:name w:val="TOC 7"/>
    <w:basedOn w:val="Normal"/>
    <w:next w:val="Normal"/>
    <w:autoRedefine/>
    <w:semiHidden/>
    <w:rsid w:val="00710e72"/>
    <w:pPr>
      <w:ind w:left="1200" w:hanging="0"/>
    </w:pPr>
    <w:rPr>
      <w:sz w:val="20"/>
      <w:szCs w:val="20"/>
    </w:rPr>
  </w:style>
  <w:style w:type="paragraph" w:styleId="82">
    <w:name w:val="TOC 8"/>
    <w:basedOn w:val="Normal"/>
    <w:next w:val="Normal"/>
    <w:autoRedefine/>
    <w:semiHidden/>
    <w:rsid w:val="00710e72"/>
    <w:pPr>
      <w:ind w:left="1440" w:hanging="0"/>
    </w:pPr>
    <w:rPr>
      <w:sz w:val="20"/>
      <w:szCs w:val="20"/>
    </w:rPr>
  </w:style>
  <w:style w:type="paragraph" w:styleId="92">
    <w:name w:val="TOC 9"/>
    <w:basedOn w:val="Normal"/>
    <w:next w:val="Normal"/>
    <w:autoRedefine/>
    <w:semiHidden/>
    <w:rsid w:val="00710e72"/>
    <w:pPr>
      <w:ind w:left="1680" w:hanging="0"/>
    </w:pPr>
    <w:rPr>
      <w:sz w:val="20"/>
      <w:szCs w:val="20"/>
    </w:rPr>
  </w:style>
  <w:style w:type="paragraph" w:styleId="212" w:customStyle="1">
    <w:name w:val="содержание2-1"/>
    <w:basedOn w:val="3"/>
    <w:next w:val="Normal"/>
    <w:qFormat/>
    <w:rsid w:val="00710e72"/>
    <w:pPr>
      <w:tabs>
        <w:tab w:val="clear" w:pos="708"/>
        <w:tab w:val="left" w:pos="926" w:leader="none"/>
      </w:tabs>
      <w:ind w:left="926" w:hanging="360"/>
      <w:jc w:val="both"/>
    </w:pPr>
    <w:rPr>
      <w:b/>
      <w:lang w:val="ru-RU" w:eastAsia="ru-RU"/>
    </w:rPr>
  </w:style>
  <w:style w:type="paragraph" w:styleId="213" w:customStyle="1">
    <w:name w:val="Заголовок 2.1"/>
    <w:basedOn w:val="1"/>
    <w:qFormat/>
    <w:rsid w:val="00710e72"/>
    <w:pPr>
      <w:keepLines/>
      <w:widowControl w:val="false"/>
      <w:suppressLineNumbers/>
      <w:spacing w:before="240" w:after="60"/>
      <w:jc w:val="center"/>
    </w:pPr>
    <w:rPr>
      <w:b/>
      <w:caps/>
      <w:kern w:val="2"/>
      <w:sz w:val="36"/>
      <w:szCs w:val="28"/>
    </w:rPr>
  </w:style>
  <w:style w:type="paragraph" w:styleId="27" w:customStyle="1">
    <w:name w:val="Стиль2"/>
    <w:basedOn w:val="ListNumber2"/>
    <w:link w:val="25"/>
    <w:qFormat/>
    <w:rsid w:val="00710e72"/>
    <w:pPr>
      <w:keepNext w:val="true"/>
      <w:keepLines/>
      <w:widowControl w:val="false"/>
      <w:numPr>
        <w:ilvl w:val="0"/>
        <w:numId w:val="0"/>
      </w:numPr>
      <w:suppressLineNumbers/>
      <w:tabs>
        <w:tab w:val="clear" w:pos="708"/>
        <w:tab w:val="left" w:pos="576" w:leader="none"/>
      </w:tabs>
      <w:ind w:left="576" w:hanging="576"/>
    </w:pPr>
    <w:rPr>
      <w:b/>
    </w:rPr>
  </w:style>
  <w:style w:type="paragraph" w:styleId="37" w:customStyle="1">
    <w:name w:val="Стиль3 Знак"/>
    <w:basedOn w:val="BodyTextIndent2"/>
    <w:qFormat/>
    <w:rsid w:val="00710e72"/>
    <w:pPr>
      <w:widowControl w:val="false"/>
      <w:tabs>
        <w:tab w:val="clear" w:pos="708"/>
        <w:tab w:val="left" w:pos="227" w:leader="none"/>
      </w:tabs>
      <w:spacing w:lineRule="auto" w:line="240" w:before="0" w:after="0"/>
      <w:ind w:left="0" w:hanging="0"/>
      <w:textAlignment w:val="baseline"/>
    </w:pPr>
    <w:rPr>
      <w:sz w:val="24"/>
      <w:szCs w:val="20"/>
    </w:rPr>
  </w:style>
  <w:style w:type="paragraph" w:styleId="2111" w:customStyle="1">
    <w:name w:val="содержание2-11"/>
    <w:basedOn w:val="Normal"/>
    <w:qFormat/>
    <w:rsid w:val="00710e72"/>
    <w:pPr>
      <w:spacing w:before="0" w:after="60"/>
      <w:jc w:val="both"/>
    </w:pPr>
    <w:rPr/>
  </w:style>
  <w:style w:type="paragraph" w:styleId="43" w:customStyle="1">
    <w:name w:val="Стиль4"/>
    <w:basedOn w:val="2"/>
    <w:next w:val="Normal"/>
    <w:qFormat/>
    <w:rsid w:val="00710e72"/>
    <w:pPr>
      <w:keepLines/>
      <w:widowControl w:val="false"/>
      <w:suppressLineNumbers/>
      <w:spacing w:before="0" w:after="60"/>
      <w:ind w:left="0" w:right="0" w:firstLine="567"/>
    </w:pPr>
    <w:rPr>
      <w:b/>
      <w:sz w:val="30"/>
    </w:rPr>
  </w:style>
  <w:style w:type="paragraph" w:styleId="Style69" w:customStyle="1">
    <w:name w:val="Таблица заголовок"/>
    <w:basedOn w:val="Normal"/>
    <w:qFormat/>
    <w:rsid w:val="00710e72"/>
    <w:pPr>
      <w:spacing w:lineRule="auto" w:line="360" w:before="120" w:after="120"/>
      <w:jc w:val="right"/>
    </w:pPr>
    <w:rPr>
      <w:b/>
      <w:sz w:val="28"/>
      <w:szCs w:val="28"/>
    </w:rPr>
  </w:style>
  <w:style w:type="paragraph" w:styleId="Style70" w:customStyle="1">
    <w:name w:val="текст таблицы"/>
    <w:basedOn w:val="Normal"/>
    <w:qFormat/>
    <w:rsid w:val="00710e72"/>
    <w:pPr>
      <w:spacing w:before="120" w:after="0"/>
      <w:ind w:right="-102" w:hanging="0"/>
    </w:pPr>
    <w:rPr/>
  </w:style>
  <w:style w:type="paragraph" w:styleId="38" w:customStyle="1">
    <w:name w:val="Стиль3"/>
    <w:basedOn w:val="BodyTextIndent2"/>
    <w:qFormat/>
    <w:rsid w:val="00710e72"/>
    <w:pPr>
      <w:widowControl w:val="false"/>
      <w:tabs>
        <w:tab w:val="clear" w:pos="708"/>
        <w:tab w:val="left" w:pos="1307" w:leader="none"/>
      </w:tabs>
      <w:spacing w:lineRule="auto" w:line="240" w:before="0" w:after="0"/>
      <w:ind w:left="1080" w:hanging="0"/>
      <w:textAlignment w:val="baseline"/>
    </w:pPr>
    <w:rPr>
      <w:sz w:val="24"/>
      <w:szCs w:val="20"/>
    </w:rPr>
  </w:style>
  <w:style w:type="paragraph" w:styleId="Style72" w:customStyle="1">
    <w:name w:val="Мой"/>
    <w:basedOn w:val="Normal"/>
    <w:qFormat/>
    <w:rsid w:val="00710e72"/>
    <w:pPr>
      <w:ind w:firstLine="708"/>
      <w:jc w:val="both"/>
    </w:pPr>
    <w:rPr>
      <w:color w:val="000000"/>
      <w:szCs w:val="20"/>
    </w:rPr>
  </w:style>
  <w:style w:type="paragraph" w:styleId="ConsPlusCell" w:customStyle="1">
    <w:name w:val="ConsPlusCell"/>
    <w:uiPriority w:val="99"/>
    <w:qFormat/>
    <w:rsid w:val="00710e72"/>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8" w:customStyle="1">
    <w:name w:val="Обычный1"/>
    <w:qFormat/>
    <w:rsid w:val="00710e72"/>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1" w:customStyle="1">
    <w:name w:val="11"/>
    <w:basedOn w:val="Normal"/>
    <w:qFormat/>
    <w:rsid w:val="00710e72"/>
    <w:pPr>
      <w:keepNext w:val="true"/>
      <w:jc w:val="center"/>
    </w:pPr>
    <w:rPr/>
  </w:style>
  <w:style w:type="paragraph" w:styleId="Xl80" w:customStyle="1">
    <w:name w:val="xl80"/>
    <w:basedOn w:val="Normal"/>
    <w:qFormat/>
    <w:rsid w:val="00710e72"/>
    <w:pPr>
      <w:spacing w:beforeAutospacing="1" w:afterAutospacing="1"/>
      <w:jc w:val="right"/>
    </w:pPr>
    <w:rPr>
      <w:rFonts w:ascii="Garamond" w:hAnsi="Garamond"/>
    </w:rPr>
  </w:style>
  <w:style w:type="paragraph" w:styleId="112" w:customStyle="1">
    <w:name w:val="заголовок 11"/>
    <w:basedOn w:val="Normal"/>
    <w:next w:val="Normal"/>
    <w:qFormat/>
    <w:rsid w:val="00710e72"/>
    <w:pPr>
      <w:keepNext w:val="true"/>
      <w:jc w:val="center"/>
    </w:pPr>
    <w:rPr>
      <w:szCs w:val="20"/>
    </w:rPr>
  </w:style>
  <w:style w:type="paragraph" w:styleId="Xl28" w:customStyle="1">
    <w:name w:val="xl28"/>
    <w:basedOn w:val="Normal"/>
    <w:qFormat/>
    <w:rsid w:val="00710e72"/>
    <w:pPr>
      <w:pBdr>
        <w:left w:val="single" w:sz="8" w:space="0" w:color="000000"/>
      </w:pBdr>
      <w:spacing w:beforeAutospacing="1" w:afterAutospacing="1"/>
      <w:jc w:val="center"/>
    </w:pPr>
    <w:rPr>
      <w:rFonts w:ascii="Arial Narrow" w:hAnsi="Arial Narrow"/>
      <w:b/>
      <w:bCs/>
    </w:rPr>
  </w:style>
  <w:style w:type="paragraph" w:styleId="314" w:customStyle="1">
    <w:name w:val="Заголовок 31"/>
    <w:basedOn w:val="Normal"/>
    <w:next w:val="Normal"/>
    <w:qFormat/>
    <w:rsid w:val="00710e72"/>
    <w:pPr>
      <w:keepNext w:val="true"/>
      <w:jc w:val="both"/>
      <w:outlineLvl w:val="2"/>
    </w:pPr>
    <w:rPr>
      <w:szCs w:val="20"/>
    </w:rPr>
  </w:style>
  <w:style w:type="paragraph" w:styleId="13pt" w:customStyle="1">
    <w:name w:val="Обычный + 13 pt"/>
    <w:basedOn w:val="Normal"/>
    <w:qFormat/>
    <w:rsid w:val="00710e72"/>
    <w:pPr>
      <w:widowControl w:val="false"/>
      <w:shd w:val="clear" w:color="auto" w:fill="FFFFFF"/>
      <w:ind w:left="34" w:hanging="0"/>
      <w:jc w:val="center"/>
    </w:pPr>
    <w:rPr>
      <w:b/>
      <w:color w:val="000000"/>
      <w:spacing w:val="14"/>
      <w:kern w:val="2"/>
      <w:sz w:val="26"/>
      <w:szCs w:val="26"/>
    </w:rPr>
  </w:style>
  <w:style w:type="paragraph" w:styleId="13pt1" w:customStyle="1">
    <w:name w:val="Основной текст + 13 pt"/>
    <w:basedOn w:val="Style39"/>
    <w:qFormat/>
    <w:rsid w:val="00710e72"/>
    <w:pPr>
      <w:widowControl w:val="false"/>
      <w:shd w:val="clear" w:color="auto" w:fill="FFFFFF"/>
      <w:spacing w:before="0" w:after="0"/>
      <w:ind w:right="312" w:hanging="0"/>
      <w:jc w:val="center"/>
    </w:pPr>
    <w:rPr>
      <w:b/>
      <w:sz w:val="26"/>
      <w:szCs w:val="26"/>
      <w:lang w:val="ru-RU"/>
    </w:rPr>
  </w:style>
  <w:style w:type="paragraph" w:styleId="ListBull1" w:customStyle="1">
    <w:name w:val="ListBull1"/>
    <w:basedOn w:val="Normal"/>
    <w:qFormat/>
    <w:rsid w:val="00710e72"/>
    <w:pPr>
      <w:tabs>
        <w:tab w:val="clear" w:pos="708"/>
        <w:tab w:val="left" w:pos="0" w:leader="none"/>
        <w:tab w:val="left" w:pos="1985" w:leader="none"/>
      </w:tabs>
      <w:spacing w:before="60" w:after="40"/>
      <w:ind w:left="1984" w:hanging="425"/>
    </w:pPr>
    <w:rPr/>
  </w:style>
  <w:style w:type="paragraph" w:styleId="Style73" w:customStyle="1">
    <w:name w:val="Табличный список"/>
    <w:basedOn w:val="Normal"/>
    <w:qFormat/>
    <w:rsid w:val="00710e72"/>
    <w:pPr>
      <w:numPr>
        <w:ilvl w:val="0"/>
        <w:numId w:val="11"/>
      </w:numPr>
    </w:pPr>
    <w:rPr>
      <w:sz w:val="18"/>
    </w:rPr>
  </w:style>
  <w:style w:type="paragraph" w:styleId="Style74" w:customStyle="1">
    <w:name w:val="Стиль"/>
    <w:qFormat/>
    <w:rsid w:val="00710e72"/>
    <w:pPr>
      <w:widowControl w:val="false"/>
      <w:suppressAutoHyphens w:val="true"/>
      <w:bidi w:val="0"/>
      <w:spacing w:before="0" w:after="0"/>
      <w:jc w:val="left"/>
    </w:pPr>
    <w:rPr>
      <w:rFonts w:ascii="Arial" w:hAnsi="Arial" w:eastAsia="Times New Roman" w:cs="Arial"/>
      <w:color w:val="auto"/>
      <w:kern w:val="0"/>
      <w:sz w:val="24"/>
      <w:szCs w:val="24"/>
      <w:lang w:val="ru-RU" w:eastAsia="ru-RU" w:bidi="ar-SA"/>
    </w:rPr>
  </w:style>
  <w:style w:type="numbering" w:styleId="NoList" w:default="1">
    <w:name w:val="No List"/>
    <w:uiPriority w:val="99"/>
    <w:semiHidden/>
    <w:unhideWhenUsed/>
    <w:qFormat/>
  </w:style>
  <w:style w:type="numbering" w:styleId="19" w:customStyle="1">
    <w:name w:val="Нет списка1"/>
    <w:uiPriority w:val="99"/>
    <w:semiHidden/>
    <w:unhideWhenUsed/>
    <w:qFormat/>
    <w:rsid w:val="006729ab"/>
  </w:style>
  <w:style w:type="numbering" w:styleId="110" w:customStyle="1">
    <w:name w:val="Стиль1"/>
    <w:uiPriority w:val="99"/>
    <w:qFormat/>
    <w:rsid w:val="00372378"/>
  </w:style>
  <w:style w:type="numbering" w:styleId="214" w:customStyle="1">
    <w:name w:val="Основной текст с отступом 2 Знак1"/>
    <w:link w:val="2a"/>
    <w:uiPriority w:val="99"/>
    <w:semiHidden/>
    <w:unhideWhenUsed/>
    <w:qFormat/>
    <w:rsid w:val="00710e72"/>
  </w:style>
  <w:style w:type="numbering" w:styleId="WW8Num2" w:customStyle="1">
    <w:name w:val="WW8Num2"/>
    <w:qFormat/>
  </w:style>
  <w:style w:type="numbering" w:styleId="WW8Num3" w:customStyle="1">
    <w:name w:val="WW8Num3"/>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ff9">
    <w:name w:val="Table Grid"/>
    <w:basedOn w:val="a3"/>
    <w:uiPriority w:val="59"/>
    <w:rsid w:val="006f2a9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a">
    <w:name w:val="Сетка таблицы1"/>
    <w:basedOn w:val="a3"/>
    <w:uiPriority w:val="39"/>
    <w:rsid w:val="006729a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e">
    <w:name w:val="Сетка таблицы2"/>
    <w:basedOn w:val="a3"/>
    <w:uiPriority w:val="59"/>
    <w:rsid w:val="000117d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e">
    <w:name w:val="Сетка таблицы3"/>
    <w:basedOn w:val="a3"/>
    <w:uiPriority w:val="59"/>
    <w:rsid w:val="005e20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ffffa">
    <w:name w:val="Table Theme"/>
    <w:basedOn w:val="a3"/>
    <w:rsid w:val="005e2076"/>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1">
    <w:name w:val="Table Normal1"/>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2">
    <w:name w:val="Table Normal2"/>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3">
    <w:name w:val="Table Normal3"/>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4">
    <w:name w:val="Table Normal4"/>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5">
    <w:name w:val="Table Normal5"/>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6">
    <w:name w:val="Table Normal6"/>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7">
    <w:name w:val="Table Normal7"/>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TableNormal8">
    <w:name w:val="Table Normal8"/>
    <w:uiPriority w:val="2"/>
    <w:semiHidden/>
    <w:unhideWhenUsed/>
    <w:qFormat/>
    <w:rsid w:val="005e2076"/>
    <w:rPr>
      <w:lang w:val="en-US"/>
      <w:sz w:val="22"/>
      <w:szCs w:val="22"/>
    </w:rPr>
    <w:tblPr>
      <w:tblCellMar>
        <w:top w:w="0" w:type="dxa"/>
        <w:left w:w="0" w:type="dxa"/>
        <w:bottom w:w="0" w:type="dxa"/>
        <w:right w:w="0" w:type="dxa"/>
      </w:tblCellMar>
    </w:tblPr>
  </w:style>
  <w:style w:type="table" w:customStyle="1" w:styleId="46">
    <w:name w:val="Сетка таблицы4"/>
    <w:basedOn w:val="a3"/>
    <w:uiPriority w:val="59"/>
    <w:rsid w:val="009c037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Сетка таблицы5"/>
    <w:basedOn w:val="a3"/>
    <w:uiPriority w:val="59"/>
    <w:rsid w:val="00887bf4"/>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Сетка таблицы6"/>
    <w:basedOn w:val="a3"/>
    <w:rsid w:val="00710e72"/>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70C8F592E487DF3404E49850F91550F51FE8AC98EE6D700EBCDF6B67AAEA6839DB10AB107D35C0A3AE6745C61E9813D3D4AF0D0C46AC4DEb4R4R" TargetMode="External"/><Relationship Id="rId3" Type="http://schemas.openxmlformats.org/officeDocument/2006/relationships/hyperlink" Target="consultantplus://offline/ref=A70C8F592E487DF3404E49850F91550F51FE8BC685E1D700EBCDF6B67AAEA6839DB10AB106D354096EBC645828BD89223956EFD0DA6AbCR5R" TargetMode="External"/><Relationship Id="rId4" Type="http://schemas.openxmlformats.org/officeDocument/2006/relationships/hyperlink" Target="consultantplus://offline/ref=A70C8F592E487DF3404E49850F91550F51FE8BC685E1D700EBCDF6B67AAEA6839DB10AB106D25D096EBC645828BD89223956EFD0DA6AbCR5R" TargetMode="External"/><Relationship Id="rId5" Type="http://schemas.openxmlformats.org/officeDocument/2006/relationships/hyperlink" Target="consultantplus://offline/ref=A70C8F592E487DF3404E49850F91550F51FE8BC685E1D700EBCDF6B67AAEA6839DB10AB106D25C096EBC645828BD89223956EFD0DA6AbCR5R" TargetMode="External"/><Relationship Id="rId6" Type="http://schemas.openxmlformats.org/officeDocument/2006/relationships/hyperlink" Target="consultantplus://offline/ref=A70C8F592E487DF3404E49850F91550F51FE8BC685E1D700EBCDF6B67AAEA6839DB10AB106D25F096EBC645828BD89223956EFD0DA6AbCR5R" TargetMode="External"/><Relationship Id="rId7" Type="http://schemas.openxmlformats.org/officeDocument/2006/relationships/hyperlink" Target="consultantplus://offline/ref=3B997AD42D6A9263A984734B46BE9586622EE01DF4AD62872D6BF89B1D7050C439F3F0C3DD62D397201F08BDE7D6D3B16901C425B9FFFA29xDBAJ" TargetMode="External"/><Relationship Id="rId8" Type="http://schemas.openxmlformats.org/officeDocument/2006/relationships/hyperlink" Target="consultantplus://offline/ref=3B997AD42D6A9263A984734B46BE9586622EE01DF4AD62872D6BF89B1D7050C439F3F0C3DB64D09C7D4518B9AE81DDAD6B1DDB25A7FFxFBAJ" TargetMode="External"/><Relationship Id="rId9" Type="http://schemas.openxmlformats.org/officeDocument/2006/relationships/hyperlink" Target="https://its.1c.ru/" TargetMode="External"/><Relationship Id="rId10" Type="http://schemas.openxmlformats.org/officeDocument/2006/relationships/hyperlink" Target="https://releases.1c.ru/"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91276-DBD7-480E-8D92-170143538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Application>LibreOffice/7.1.3.2$Windows_X86_64 LibreOffice_project/47f78053abe362b9384784d31a6e56f8511eb1c1</Application>
  <AppVersion>15.0000</AppVersion>
  <Pages>18</Pages>
  <Words>5949</Words>
  <Characters>43129</Characters>
  <CharactersWithSpaces>48932</CharactersWithSpaces>
  <Paragraphs>332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2025-10-15T05:18:00Z</dcterms:created>
  <dc:creator>user_Yurist-2</dc:creator>
  <dc:description/>
  <dc:language>ru-RU</dc:language>
  <cp:lastModifiedBy/>
  <cp:lastPrinted>2023-02-21T09:19:00Z</cp:lastPrinted>
  <dcterms:modified xsi:type="dcterms:W3CDTF">2026-09-30T08:58:32Z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