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9364B" w14:textId="77777777" w:rsidR="00800F9E" w:rsidRDefault="00E208D8">
      <w:pPr>
        <w:widowControl w:val="0"/>
        <w:spacing w:after="0" w:line="228" w:lineRule="auto"/>
        <w:jc w:val="center"/>
        <w:rPr>
          <w:rFonts w:eastAsia="Times New Roman"/>
          <w:b/>
          <w:caps/>
          <w:szCs w:val="24"/>
          <w:lang w:eastAsia="ru-RU"/>
        </w:rPr>
      </w:pPr>
      <w:r>
        <w:rPr>
          <w:rFonts w:eastAsia="Times New Roman"/>
          <w:b/>
          <w:caps/>
          <w:szCs w:val="24"/>
          <w:lang w:eastAsia="ru-RU"/>
        </w:rPr>
        <w:t>Описание объекта закупки</w:t>
      </w:r>
    </w:p>
    <w:p w14:paraId="1144CDF7" w14:textId="77777777" w:rsidR="00800F9E" w:rsidRDefault="00E208D8">
      <w:pPr>
        <w:widowControl w:val="0"/>
        <w:tabs>
          <w:tab w:val="left" w:pos="142"/>
        </w:tabs>
        <w:spacing w:after="0" w:line="228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на оказание услуг по техническому обслуживанию программного обеспечения </w:t>
      </w:r>
      <w:r>
        <w:rPr>
          <w:b/>
          <w:bCs/>
          <w:szCs w:val="24"/>
        </w:rPr>
        <w:br/>
        <w:t>центра управления сетью и удостоверяющего ключевого центра</w:t>
      </w:r>
    </w:p>
    <w:p w14:paraId="179E33CE" w14:textId="77777777" w:rsidR="00800F9E" w:rsidRDefault="00800F9E">
      <w:pPr>
        <w:widowControl w:val="0"/>
        <w:spacing w:after="0" w:line="228" w:lineRule="auto"/>
        <w:ind w:firstLine="709"/>
        <w:jc w:val="both"/>
        <w:rPr>
          <w:rFonts w:eastAsia="Times New Roman"/>
          <w:bCs/>
          <w:szCs w:val="24"/>
          <w:lang w:eastAsia="ru-RU"/>
        </w:rPr>
      </w:pPr>
    </w:p>
    <w:p w14:paraId="2B362CB8" w14:textId="77777777" w:rsidR="00800F9E" w:rsidRDefault="00E208D8">
      <w:pPr>
        <w:widowControl w:val="0"/>
        <w:numPr>
          <w:ilvl w:val="0"/>
          <w:numId w:val="7"/>
        </w:numPr>
        <w:tabs>
          <w:tab w:val="left" w:pos="993"/>
        </w:tabs>
        <w:spacing w:after="0" w:line="228" w:lineRule="auto"/>
        <w:ind w:left="0" w:firstLine="709"/>
        <w:contextualSpacing/>
        <w:jc w:val="both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Общие сведенья.</w:t>
      </w:r>
    </w:p>
    <w:p w14:paraId="585E623D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Настоящее описание объекта закупки определяет порядок оказания комплекса услуг «Техническое обслуживание программного обеспечения центр управления сетью и удостоверяющий ключевой центр».</w:t>
      </w:r>
    </w:p>
    <w:p w14:paraId="37EB9E5E" w14:textId="77777777" w:rsidR="00800F9E" w:rsidRDefault="00E208D8">
      <w:pPr>
        <w:widowControl w:val="0"/>
        <w:numPr>
          <w:ilvl w:val="1"/>
          <w:numId w:val="7"/>
        </w:numPr>
        <w:tabs>
          <w:tab w:val="left" w:pos="1134"/>
        </w:tabs>
        <w:spacing w:after="0" w:line="228" w:lineRule="auto"/>
        <w:ind w:left="0" w:firstLine="709"/>
        <w:contextualSpacing/>
        <w:jc w:val="both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Перечень нормативно-правовых документов:</w:t>
      </w:r>
    </w:p>
    <w:p w14:paraId="65275EAD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right="-1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Федеральный закон от 27 июля</w:t>
      </w:r>
      <w:r>
        <w:rPr>
          <w:rFonts w:eastAsia="Times New Roman"/>
          <w:szCs w:val="24"/>
          <w:lang w:eastAsia="ru-RU"/>
        </w:rPr>
        <w:t xml:space="preserve"> 2006 года № 149 ФЗ «Об информации, информационных технологиях и о защите информации»;</w:t>
      </w:r>
    </w:p>
    <w:p w14:paraId="32680D95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right="-1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Федеральный закон от 26.07.2017 № 187-ФЗ «О безопасности критической информационной инфраструктуры Российской Федерации»;</w:t>
      </w:r>
    </w:p>
    <w:p w14:paraId="5CDDD4D5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right="-1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Указ президента Российской Федерации от 17 март</w:t>
      </w:r>
      <w:r>
        <w:rPr>
          <w:rFonts w:eastAsia="Times New Roman"/>
          <w:szCs w:val="24"/>
          <w:lang w:eastAsia="ru-RU"/>
        </w:rPr>
        <w:t>а 2008 года № 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обмена»;</w:t>
      </w:r>
    </w:p>
    <w:p w14:paraId="453AE910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right="-1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Указ Президента РФ от 30 марта 2022 № 166 «О мерах по обеспечению </w:t>
      </w:r>
      <w:r>
        <w:rPr>
          <w:rFonts w:eastAsia="Times New Roman"/>
          <w:szCs w:val="24"/>
          <w:lang w:eastAsia="ru-RU"/>
        </w:rPr>
        <w:t>технологической независимости и безопасности критической информационной инфраструктуры Российской Федерации»;</w:t>
      </w:r>
    </w:p>
    <w:p w14:paraId="000BE40E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Приказ ФСТЭК России от 25 декабря 2017 г. № 239 «Об утверждении Требований по обеспечению безопасности значимых объектов критической информационно</w:t>
      </w:r>
      <w:r>
        <w:rPr>
          <w:rFonts w:eastAsia="Times New Roman"/>
          <w:szCs w:val="24"/>
          <w:lang w:eastAsia="ru-RU"/>
        </w:rPr>
        <w:t>й инфраструктуры Российской Федерации»;</w:t>
      </w:r>
    </w:p>
    <w:p w14:paraId="6338AD5F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right="-1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Приказ ФСТЭК России от 21 декабря 2017 г. № 235 «Об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функционирования»;</w:t>
      </w:r>
    </w:p>
    <w:p w14:paraId="10600FE0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right="-1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Приказ ФСБ России от 18 марта 202</w:t>
      </w:r>
      <w:r>
        <w:rPr>
          <w:rFonts w:eastAsia="Times New Roman"/>
          <w:szCs w:val="24"/>
          <w:lang w:eastAsia="ru-RU"/>
        </w:rPr>
        <w:t>5 г. № 117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учреждений, с использованием шиф</w:t>
      </w:r>
      <w:r>
        <w:rPr>
          <w:rFonts w:eastAsia="Times New Roman"/>
          <w:szCs w:val="24"/>
          <w:lang w:eastAsia="ru-RU"/>
        </w:rPr>
        <w:t>ровальных (криптографических) средств».</w:t>
      </w:r>
    </w:p>
    <w:p w14:paraId="504DB6E0" w14:textId="77777777" w:rsidR="00800F9E" w:rsidRDefault="00E208D8">
      <w:pPr>
        <w:widowControl w:val="0"/>
        <w:numPr>
          <w:ilvl w:val="1"/>
          <w:numId w:val="7"/>
        </w:numPr>
        <w:tabs>
          <w:tab w:val="left" w:pos="1134"/>
        </w:tabs>
        <w:spacing w:after="0" w:line="228" w:lineRule="auto"/>
        <w:ind w:left="0" w:firstLine="709"/>
        <w:contextualSpacing/>
        <w:jc w:val="both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Перечень принятых сокращений:</w:t>
      </w:r>
    </w:p>
    <w:p w14:paraId="506D998C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ЦУС – центр управления сетью;</w:t>
      </w:r>
    </w:p>
    <w:p w14:paraId="17A87876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УКЦ – удостоверяющий и ключевой центр;</w:t>
      </w:r>
    </w:p>
    <w:p w14:paraId="35221039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ЗСПД – защищенная сеть передачи данных;</w:t>
      </w:r>
    </w:p>
    <w:p w14:paraId="76D52DE0" w14:textId="77777777" w:rsidR="00800F9E" w:rsidRDefault="00800F9E">
      <w:pPr>
        <w:widowControl w:val="0"/>
        <w:spacing w:after="0" w:line="228" w:lineRule="auto"/>
        <w:ind w:firstLine="709"/>
        <w:jc w:val="both"/>
        <w:rPr>
          <w:rFonts w:eastAsia="Times New Roman"/>
          <w:bCs/>
          <w:szCs w:val="24"/>
          <w:lang w:eastAsia="ru-RU"/>
        </w:rPr>
      </w:pPr>
    </w:p>
    <w:p w14:paraId="6B4DDC0A" w14:textId="77777777" w:rsidR="00800F9E" w:rsidRDefault="00E208D8">
      <w:pPr>
        <w:widowControl w:val="0"/>
        <w:numPr>
          <w:ilvl w:val="0"/>
          <w:numId w:val="7"/>
        </w:numPr>
        <w:tabs>
          <w:tab w:val="left" w:pos="993"/>
        </w:tabs>
        <w:spacing w:after="0" w:line="228" w:lineRule="auto"/>
        <w:ind w:left="0" w:firstLine="709"/>
        <w:contextualSpacing/>
        <w:jc w:val="both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Назначение и цели</w:t>
      </w:r>
    </w:p>
    <w:p w14:paraId="24FF5A9B" w14:textId="77777777" w:rsidR="00800F9E" w:rsidRDefault="00E208D8">
      <w:pPr>
        <w:widowControl w:val="0"/>
        <w:numPr>
          <w:ilvl w:val="1"/>
          <w:numId w:val="7"/>
        </w:numPr>
        <w:tabs>
          <w:tab w:val="left" w:pos="1134"/>
        </w:tabs>
        <w:spacing w:after="0" w:line="228" w:lineRule="auto"/>
        <w:ind w:left="0" w:firstLine="709"/>
        <w:contextualSpacing/>
        <w:jc w:val="both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Назначение комплекса услуг:</w:t>
      </w:r>
    </w:p>
    <w:p w14:paraId="7343A03B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Комплекс услуг направлен на об</w:t>
      </w:r>
      <w:r>
        <w:rPr>
          <w:rFonts w:eastAsia="Times New Roman"/>
          <w:bCs/>
          <w:szCs w:val="24"/>
          <w:lang w:eastAsia="ru-RU"/>
        </w:rPr>
        <w:t>еспечение стабильной и бесперебойной работы ЦУС, УКЦ, а также поддержание корректного сетевого взаимодействия между сегментами ЗСПД.</w:t>
      </w:r>
    </w:p>
    <w:p w14:paraId="0466F2EB" w14:textId="77777777" w:rsidR="00800F9E" w:rsidRDefault="00E208D8">
      <w:pPr>
        <w:widowControl w:val="0"/>
        <w:numPr>
          <w:ilvl w:val="1"/>
          <w:numId w:val="7"/>
        </w:numPr>
        <w:tabs>
          <w:tab w:val="left" w:pos="1134"/>
        </w:tabs>
        <w:spacing w:after="0" w:line="228" w:lineRule="auto"/>
        <w:ind w:left="0" w:firstLine="709"/>
        <w:contextualSpacing/>
        <w:jc w:val="both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Цель выполнения комплекса услуг:</w:t>
      </w:r>
    </w:p>
    <w:p w14:paraId="7C81E208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firstLine="709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Обнаружение и диагностика работоспособности ЦУС и УКЦ;</w:t>
      </w:r>
    </w:p>
    <w:p w14:paraId="1DC943BF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firstLine="709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Реагирование на сбои и восстановлен</w:t>
      </w:r>
      <w:r>
        <w:rPr>
          <w:rFonts w:eastAsia="Times New Roman"/>
          <w:bCs/>
          <w:szCs w:val="24"/>
          <w:lang w:eastAsia="ru-RU"/>
        </w:rPr>
        <w:t>ие работоспособности ЦУС и УКЦ;</w:t>
      </w:r>
    </w:p>
    <w:p w14:paraId="4D38AD29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firstLine="709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Поддержка изменений в инфраструктуре ЗСПД.</w:t>
      </w:r>
    </w:p>
    <w:p w14:paraId="1257CF45" w14:textId="77777777" w:rsidR="00800F9E" w:rsidRDefault="00800F9E">
      <w:pPr>
        <w:widowControl w:val="0"/>
        <w:tabs>
          <w:tab w:val="left" w:pos="993"/>
        </w:tabs>
        <w:spacing w:after="0" w:line="228" w:lineRule="auto"/>
        <w:ind w:left="709" w:firstLine="709"/>
        <w:jc w:val="both"/>
        <w:rPr>
          <w:rFonts w:eastAsia="Times New Roman"/>
          <w:bCs/>
          <w:szCs w:val="24"/>
          <w:lang w:eastAsia="ru-RU"/>
        </w:rPr>
      </w:pPr>
    </w:p>
    <w:p w14:paraId="4DB74795" w14:textId="77777777" w:rsidR="00800F9E" w:rsidRDefault="00E208D8">
      <w:pPr>
        <w:widowControl w:val="0"/>
        <w:numPr>
          <w:ilvl w:val="0"/>
          <w:numId w:val="7"/>
        </w:numPr>
        <w:tabs>
          <w:tab w:val="left" w:pos="993"/>
        </w:tabs>
        <w:spacing w:after="0" w:line="228" w:lineRule="auto"/>
        <w:ind w:left="0" w:firstLine="709"/>
        <w:contextualSpacing/>
        <w:jc w:val="both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Описание объекта информатизации</w:t>
      </w:r>
    </w:p>
    <w:p w14:paraId="0B41FDD8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 xml:space="preserve">Для защищенной виртуальной сети </w:t>
      </w:r>
      <w:proofErr w:type="spellStart"/>
      <w:r>
        <w:rPr>
          <w:rFonts w:eastAsia="Times New Roman"/>
          <w:bCs/>
          <w:szCs w:val="24"/>
          <w:lang w:eastAsia="ru-RU"/>
        </w:rPr>
        <w:t>ViPNet</w:t>
      </w:r>
      <w:proofErr w:type="spellEnd"/>
      <w:r>
        <w:rPr>
          <w:rFonts w:eastAsia="Times New Roman"/>
          <w:bCs/>
          <w:szCs w:val="24"/>
          <w:lang w:eastAsia="ru-RU"/>
        </w:rPr>
        <w:t xml:space="preserve"> № 2517 создана и функционирует система защиты информации на сертифицированных ФСТЭК и ФСБ продуктах. Система защиты информации является программной и программно-аппаратной инфраструктурой.</w:t>
      </w:r>
    </w:p>
    <w:p w14:paraId="7DB3EB5B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 xml:space="preserve">Защищенная виртуальная сеть </w:t>
      </w:r>
      <w:proofErr w:type="spellStart"/>
      <w:r>
        <w:rPr>
          <w:rFonts w:eastAsia="Times New Roman"/>
          <w:bCs/>
          <w:szCs w:val="24"/>
          <w:lang w:eastAsia="ru-RU"/>
        </w:rPr>
        <w:t>ViPNet</w:t>
      </w:r>
      <w:proofErr w:type="spellEnd"/>
      <w:r>
        <w:rPr>
          <w:rFonts w:eastAsia="Times New Roman"/>
          <w:bCs/>
          <w:szCs w:val="24"/>
          <w:lang w:eastAsia="ru-RU"/>
        </w:rPr>
        <w:t xml:space="preserve"> № 2517 является критически важной территориально распределенной информационно-телекоммуникационной сетью, объединяющей сетевые узлы участников информационного взаимодействия по технологии </w:t>
      </w:r>
      <w:proofErr w:type="spellStart"/>
      <w:r>
        <w:rPr>
          <w:rFonts w:eastAsia="Times New Roman"/>
          <w:bCs/>
          <w:szCs w:val="24"/>
          <w:lang w:eastAsia="ru-RU"/>
        </w:rPr>
        <w:t>ViPNet</w:t>
      </w:r>
      <w:proofErr w:type="spellEnd"/>
      <w:r>
        <w:rPr>
          <w:rFonts w:eastAsia="Times New Roman"/>
          <w:bCs/>
          <w:szCs w:val="24"/>
          <w:lang w:eastAsia="ru-RU"/>
        </w:rPr>
        <w:t>, и для ее стабильного функционирования необходима свое</w:t>
      </w:r>
      <w:r>
        <w:rPr>
          <w:rFonts w:eastAsia="Times New Roman"/>
          <w:bCs/>
          <w:szCs w:val="24"/>
          <w:lang w:eastAsia="ru-RU"/>
        </w:rPr>
        <w:t xml:space="preserve">временная техническая </w:t>
      </w:r>
      <w:r>
        <w:rPr>
          <w:rFonts w:eastAsia="Times New Roman"/>
          <w:bCs/>
          <w:szCs w:val="24"/>
          <w:lang w:eastAsia="ru-RU"/>
        </w:rPr>
        <w:lastRenderedPageBreak/>
        <w:t>поддержка и получение обновлений программной и программно-аппаратной составляющих системы защиты информации. Техническая поддержка предоставляется организациями-лицензиатами ФСТЭК и ФСБ России и производителем продуктов системы защиты</w:t>
      </w:r>
      <w:r>
        <w:rPr>
          <w:rFonts w:eastAsia="Times New Roman"/>
          <w:bCs/>
          <w:szCs w:val="24"/>
          <w:lang w:eastAsia="ru-RU"/>
        </w:rPr>
        <w:t xml:space="preserve"> информации. </w:t>
      </w:r>
    </w:p>
    <w:p w14:paraId="7A59027C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Заказчик использует систему защиты информации на основании соответствующих простых (неисключительных) лицензий.</w:t>
      </w:r>
    </w:p>
    <w:p w14:paraId="43C135C6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Перечень сопровождаемых средств защиты информации представлен в Таблице 1.</w:t>
      </w:r>
    </w:p>
    <w:p w14:paraId="6638C7F7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063"/>
        <w:gridCol w:w="1650"/>
        <w:gridCol w:w="2476"/>
        <w:gridCol w:w="1508"/>
      </w:tblGrid>
      <w:tr w:rsidR="00800F9E" w14:paraId="3A8663D4" w14:textId="77777777">
        <w:trPr>
          <w:cantSplit/>
          <w:jc w:val="center"/>
        </w:trPr>
        <w:tc>
          <w:tcPr>
            <w:tcW w:w="346" w:type="pct"/>
            <w:vAlign w:val="center"/>
          </w:tcPr>
          <w:p w14:paraId="2B5C432C" w14:textId="77777777" w:rsidR="00800F9E" w:rsidRDefault="00E208D8">
            <w:pPr>
              <w:widowControl w:val="0"/>
              <w:spacing w:after="0" w:line="228" w:lineRule="auto"/>
              <w:contextualSpacing/>
              <w:jc w:val="center"/>
              <w:rPr>
                <w:rFonts w:eastAsia="Times New Roman"/>
                <w:b/>
                <w:color w:val="000000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color w:val="000000"/>
                <w:szCs w:val="24"/>
                <w:lang w:val="en-US" w:eastAsia="ru-RU"/>
              </w:rPr>
              <w:t>№ п/п</w:t>
            </w:r>
          </w:p>
        </w:tc>
        <w:tc>
          <w:tcPr>
            <w:tcW w:w="1639" w:type="pct"/>
            <w:vAlign w:val="center"/>
          </w:tcPr>
          <w:p w14:paraId="0D89ACCE" w14:textId="77777777" w:rsidR="00800F9E" w:rsidRDefault="00E208D8">
            <w:pPr>
              <w:widowControl w:val="0"/>
              <w:spacing w:after="0" w:line="228" w:lineRule="auto"/>
              <w:contextualSpacing/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ru-RU"/>
              </w:rPr>
              <w:t xml:space="preserve">Тип </w:t>
            </w:r>
            <w:proofErr w:type="spellStart"/>
            <w:r>
              <w:rPr>
                <w:rFonts w:eastAsia="Times New Roman"/>
                <w:b/>
                <w:color w:val="000000"/>
                <w:szCs w:val="24"/>
                <w:lang w:eastAsia="ru-RU"/>
              </w:rPr>
              <w:t>СрЗИ</w:t>
            </w:r>
            <w:proofErr w:type="spellEnd"/>
            <w:r>
              <w:rPr>
                <w:rFonts w:eastAsia="Times New Roman"/>
                <w:b/>
                <w:color w:val="000000"/>
                <w:szCs w:val="24"/>
                <w:lang w:eastAsia="ru-RU"/>
              </w:rPr>
              <w:t>/СКЗИ</w:t>
            </w:r>
          </w:p>
        </w:tc>
        <w:tc>
          <w:tcPr>
            <w:tcW w:w="883" w:type="pct"/>
            <w:vAlign w:val="center"/>
          </w:tcPr>
          <w:p w14:paraId="75B708B0" w14:textId="77777777" w:rsidR="00800F9E" w:rsidRDefault="00E208D8">
            <w:pPr>
              <w:widowControl w:val="0"/>
              <w:spacing w:after="0" w:line="228" w:lineRule="auto"/>
              <w:contextualSpacing/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325" w:type="pct"/>
            <w:vAlign w:val="center"/>
          </w:tcPr>
          <w:p w14:paraId="09D54E70" w14:textId="77777777" w:rsidR="00800F9E" w:rsidRDefault="00E208D8">
            <w:pPr>
              <w:widowControl w:val="0"/>
              <w:spacing w:after="0" w:line="228" w:lineRule="auto"/>
              <w:jc w:val="center"/>
              <w:rPr>
                <w:rFonts w:eastAsia="ヒラギノ角ゴ Pro W3"/>
                <w:b/>
                <w:color w:val="000000"/>
                <w:szCs w:val="24"/>
                <w:lang w:eastAsia="ru-RU"/>
              </w:rPr>
            </w:pPr>
            <w:r>
              <w:rPr>
                <w:rFonts w:eastAsia="ヒラギノ角ゴ Pro W3"/>
                <w:b/>
                <w:color w:val="000000"/>
                <w:szCs w:val="24"/>
                <w:lang w:eastAsia="ru-RU"/>
              </w:rPr>
              <w:t>Адрес размещения</w:t>
            </w:r>
          </w:p>
        </w:tc>
        <w:tc>
          <w:tcPr>
            <w:tcW w:w="807" w:type="pct"/>
            <w:vAlign w:val="center"/>
          </w:tcPr>
          <w:p w14:paraId="572ED3F6" w14:textId="77777777" w:rsidR="00800F9E" w:rsidRDefault="00E208D8">
            <w:pPr>
              <w:widowControl w:val="0"/>
              <w:spacing w:after="0" w:line="228" w:lineRule="auto"/>
              <w:jc w:val="center"/>
              <w:rPr>
                <w:rFonts w:eastAsia="ヒラギノ角ゴ Pro W3"/>
                <w:b/>
                <w:color w:val="000000"/>
                <w:szCs w:val="24"/>
                <w:lang w:eastAsia="ru-RU"/>
              </w:rPr>
            </w:pPr>
            <w:r>
              <w:rPr>
                <w:rFonts w:eastAsia="ヒラギノ角ゴ Pro W3"/>
                <w:b/>
                <w:color w:val="000000"/>
                <w:szCs w:val="24"/>
                <w:lang w:eastAsia="ru-RU"/>
              </w:rPr>
              <w:t>Количество</w:t>
            </w:r>
          </w:p>
        </w:tc>
      </w:tr>
      <w:tr w:rsidR="00800F9E" w14:paraId="4C1A9701" w14:textId="77777777">
        <w:tblPrEx>
          <w:tblBorders>
            <w:bottom w:val="single" w:sz="4" w:space="0" w:color="auto"/>
          </w:tblBorders>
        </w:tblPrEx>
        <w:trPr>
          <w:tblHeader/>
          <w:jc w:val="center"/>
        </w:trPr>
        <w:tc>
          <w:tcPr>
            <w:tcW w:w="346" w:type="pct"/>
            <w:vAlign w:val="center"/>
          </w:tcPr>
          <w:p w14:paraId="50B07F3A" w14:textId="77777777" w:rsidR="00800F9E" w:rsidRDefault="00E208D8">
            <w:pPr>
              <w:widowControl w:val="0"/>
              <w:spacing w:after="0" w:line="228" w:lineRule="auto"/>
              <w:contextualSpacing/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639" w:type="pct"/>
            <w:vAlign w:val="center"/>
          </w:tcPr>
          <w:p w14:paraId="1E0DAB4A" w14:textId="77777777" w:rsidR="00800F9E" w:rsidRDefault="00E208D8">
            <w:pPr>
              <w:widowControl w:val="0"/>
              <w:spacing w:after="0" w:line="228" w:lineRule="auto"/>
              <w:contextualSpacing/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883" w:type="pct"/>
            <w:vAlign w:val="center"/>
          </w:tcPr>
          <w:p w14:paraId="0D70F9D9" w14:textId="77777777" w:rsidR="00800F9E" w:rsidRDefault="00E208D8">
            <w:pPr>
              <w:widowControl w:val="0"/>
              <w:spacing w:after="0" w:line="228" w:lineRule="auto"/>
              <w:contextualSpacing/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25" w:type="pct"/>
            <w:vAlign w:val="center"/>
          </w:tcPr>
          <w:p w14:paraId="422DA3A4" w14:textId="77777777" w:rsidR="00800F9E" w:rsidRDefault="00E208D8">
            <w:pPr>
              <w:widowControl w:val="0"/>
              <w:spacing w:after="0" w:line="228" w:lineRule="auto"/>
              <w:jc w:val="center"/>
              <w:rPr>
                <w:rFonts w:eastAsia="ヒラギノ角ゴ Pro W3"/>
                <w:b/>
                <w:color w:val="000000"/>
                <w:szCs w:val="24"/>
                <w:lang w:eastAsia="ru-RU"/>
              </w:rPr>
            </w:pPr>
            <w:r>
              <w:rPr>
                <w:rFonts w:eastAsia="ヒラギノ角ゴ Pro W3"/>
                <w:b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807" w:type="pct"/>
            <w:vAlign w:val="center"/>
          </w:tcPr>
          <w:p w14:paraId="6BEBB20D" w14:textId="77777777" w:rsidR="00800F9E" w:rsidRDefault="00E208D8">
            <w:pPr>
              <w:widowControl w:val="0"/>
              <w:spacing w:after="0" w:line="228" w:lineRule="auto"/>
              <w:jc w:val="center"/>
              <w:rPr>
                <w:rFonts w:eastAsia="ヒラギノ角ゴ Pro W3"/>
                <w:b/>
                <w:color w:val="000000"/>
                <w:szCs w:val="24"/>
                <w:lang w:eastAsia="ru-RU"/>
              </w:rPr>
            </w:pPr>
            <w:r>
              <w:rPr>
                <w:rFonts w:eastAsia="ヒラギノ角ゴ Pro W3"/>
                <w:b/>
                <w:color w:val="000000"/>
                <w:szCs w:val="24"/>
                <w:lang w:eastAsia="ru-RU"/>
              </w:rPr>
              <w:t>5</w:t>
            </w:r>
          </w:p>
        </w:tc>
      </w:tr>
      <w:tr w:rsidR="00800F9E" w14:paraId="21A69F31" w14:textId="77777777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346" w:type="pct"/>
            <w:vAlign w:val="center"/>
          </w:tcPr>
          <w:p w14:paraId="331FEBFD" w14:textId="77777777" w:rsidR="00800F9E" w:rsidRDefault="00E208D8">
            <w:pPr>
              <w:widowControl w:val="0"/>
              <w:spacing w:after="0" w:line="228" w:lineRule="auto"/>
              <w:contextualSpacing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1639" w:type="pct"/>
            <w:vAlign w:val="center"/>
          </w:tcPr>
          <w:p w14:paraId="6AAD0E97" w14:textId="77777777" w:rsidR="00800F9E" w:rsidRDefault="00E208D8">
            <w:pPr>
              <w:widowControl w:val="0"/>
              <w:spacing w:after="0" w:line="228" w:lineRule="auto"/>
              <w:contextualSpacing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Программное обеспечение центр управления сетью и удостоверяющий ключевой центр (ЦУС, УКЦ)</w:t>
            </w:r>
          </w:p>
        </w:tc>
        <w:tc>
          <w:tcPr>
            <w:tcW w:w="883" w:type="pct"/>
            <w:vAlign w:val="center"/>
          </w:tcPr>
          <w:p w14:paraId="0C15B437" w14:textId="77777777" w:rsidR="00800F9E" w:rsidRDefault="00E208D8">
            <w:pPr>
              <w:widowControl w:val="0"/>
              <w:spacing w:after="0" w:line="228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Cs w:val="24"/>
                <w:lang w:eastAsia="ru-RU"/>
              </w:rPr>
              <w:t>ViPNet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Administrator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 xml:space="preserve"> 4 (КС2)</w:t>
            </w:r>
          </w:p>
        </w:tc>
        <w:tc>
          <w:tcPr>
            <w:tcW w:w="1325" w:type="pct"/>
            <w:vAlign w:val="center"/>
          </w:tcPr>
          <w:p w14:paraId="37AF5109" w14:textId="77777777" w:rsidR="00800F9E" w:rsidRDefault="00E208D8">
            <w:pPr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31680"/>
              </w:tabs>
              <w:spacing w:after="0" w:line="228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г. Воронеж, </w:t>
            </w:r>
            <w:r>
              <w:rPr>
                <w:rFonts w:eastAsia="Times New Roman"/>
                <w:szCs w:val="24"/>
                <w:lang w:eastAsia="ru-RU"/>
              </w:rPr>
              <w:br/>
              <w:t>пл. Ленина, д. 1.</w:t>
            </w:r>
          </w:p>
        </w:tc>
        <w:tc>
          <w:tcPr>
            <w:tcW w:w="807" w:type="pct"/>
            <w:vAlign w:val="center"/>
          </w:tcPr>
          <w:p w14:paraId="5BC4A2CE" w14:textId="77777777" w:rsidR="00800F9E" w:rsidRDefault="00E208D8">
            <w:pPr>
              <w:widowControl w:val="0"/>
              <w:spacing w:after="0" w:line="228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</w:t>
            </w:r>
          </w:p>
        </w:tc>
      </w:tr>
    </w:tbl>
    <w:p w14:paraId="1035D2ED" w14:textId="77777777" w:rsidR="00800F9E" w:rsidRDefault="00800F9E">
      <w:pPr>
        <w:widowControl w:val="0"/>
        <w:spacing w:after="0" w:line="228" w:lineRule="auto"/>
        <w:ind w:firstLine="709"/>
        <w:jc w:val="both"/>
        <w:rPr>
          <w:rFonts w:eastAsia="MS Mincho"/>
          <w:szCs w:val="24"/>
          <w:lang w:eastAsia="ru-RU"/>
        </w:rPr>
      </w:pPr>
    </w:p>
    <w:p w14:paraId="7BE98371" w14:textId="77777777" w:rsidR="00800F9E" w:rsidRDefault="00E208D8">
      <w:pPr>
        <w:widowControl w:val="0"/>
        <w:numPr>
          <w:ilvl w:val="0"/>
          <w:numId w:val="7"/>
        </w:numPr>
        <w:tabs>
          <w:tab w:val="left" w:pos="993"/>
        </w:tabs>
        <w:spacing w:after="0" w:line="228" w:lineRule="auto"/>
        <w:ind w:left="0" w:firstLine="709"/>
        <w:contextualSpacing/>
        <w:jc w:val="both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Требования к выполнению комплекса услуг</w:t>
      </w:r>
    </w:p>
    <w:p w14:paraId="486492D7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MS Mincho"/>
          <w:szCs w:val="24"/>
          <w:lang w:eastAsia="ru-RU"/>
        </w:rPr>
      </w:pPr>
      <w:r>
        <w:rPr>
          <w:rFonts w:eastAsia="MS Mincho"/>
          <w:szCs w:val="24"/>
          <w:lang w:eastAsia="ru-RU"/>
        </w:rPr>
        <w:t>Все услуги в рамках комплекса услуг «</w:t>
      </w:r>
      <w:r>
        <w:rPr>
          <w:rFonts w:eastAsia="Times New Roman"/>
          <w:b/>
          <w:iCs/>
          <w:szCs w:val="24"/>
          <w:lang w:eastAsia="ru-RU"/>
        </w:rPr>
        <w:t xml:space="preserve">Техническое обслуживание программного обеспечения </w:t>
      </w:r>
      <w:r>
        <w:rPr>
          <w:b/>
          <w:bCs/>
          <w:szCs w:val="24"/>
        </w:rPr>
        <w:t>центра управления сетью и удостоверяющего ключевого центра</w:t>
      </w:r>
      <w:r>
        <w:rPr>
          <w:rFonts w:eastAsia="MS Mincho"/>
          <w:szCs w:val="24"/>
          <w:lang w:eastAsia="ru-RU"/>
        </w:rPr>
        <w:t>», в том числе восстановления работоспособности программных (программно-аппаратных) средств, оказываются Исполнителем исключительно в целях обеспечения устойчивого функционирования ЗСПД.</w:t>
      </w:r>
    </w:p>
    <w:p w14:paraId="556227A2" w14:textId="77777777" w:rsidR="00800F9E" w:rsidRDefault="00E208D8">
      <w:pPr>
        <w:widowControl w:val="0"/>
        <w:spacing w:after="0" w:line="228" w:lineRule="auto"/>
        <w:ind w:firstLine="709"/>
        <w:contextualSpacing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 xml:space="preserve">Для оказания услуг Заказчик обеспечивает доступ в помещения по месту </w:t>
      </w:r>
      <w:r>
        <w:rPr>
          <w:rFonts w:eastAsia="Times New Roman"/>
          <w:color w:val="000000"/>
          <w:szCs w:val="24"/>
          <w:lang w:eastAsia="ru-RU"/>
        </w:rPr>
        <w:t>оказания услуг. Время оказания услуг, требующих доступ в помещения, Исполнитель согласовывает с Заказчиком.</w:t>
      </w:r>
    </w:p>
    <w:p w14:paraId="3197506A" w14:textId="77777777" w:rsidR="00800F9E" w:rsidRDefault="00E208D8">
      <w:pPr>
        <w:widowControl w:val="0"/>
        <w:spacing w:after="0" w:line="228" w:lineRule="auto"/>
        <w:ind w:firstLine="709"/>
        <w:contextualSpacing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MS Mincho"/>
          <w:szCs w:val="24"/>
          <w:lang w:eastAsia="ru-RU"/>
        </w:rPr>
        <w:t>Если в рамках оказания услуг требуется обращение к третьим лицам (Разработчику или Соисполнителю), срок оказания услуг продлевается на период до пол</w:t>
      </w:r>
      <w:r>
        <w:rPr>
          <w:rFonts w:eastAsia="MS Mincho"/>
          <w:szCs w:val="24"/>
          <w:lang w:eastAsia="ru-RU"/>
        </w:rPr>
        <w:t>учения результата по такому обращению.</w:t>
      </w:r>
    </w:p>
    <w:p w14:paraId="14F4AED4" w14:textId="77777777" w:rsidR="00800F9E" w:rsidRDefault="00E208D8">
      <w:pPr>
        <w:widowControl w:val="0"/>
        <w:numPr>
          <w:ilvl w:val="1"/>
          <w:numId w:val="7"/>
        </w:numPr>
        <w:tabs>
          <w:tab w:val="left" w:pos="1134"/>
        </w:tabs>
        <w:spacing w:after="0" w:line="228" w:lineRule="auto"/>
        <w:ind w:left="0" w:firstLine="709"/>
        <w:contextualSpacing/>
        <w:jc w:val="both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Характеристики оказываемых услуг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60"/>
        <w:gridCol w:w="2763"/>
        <w:gridCol w:w="6022"/>
      </w:tblGrid>
      <w:tr w:rsidR="00800F9E" w14:paraId="167B7B20" w14:textId="77777777">
        <w:tc>
          <w:tcPr>
            <w:tcW w:w="560" w:type="dxa"/>
          </w:tcPr>
          <w:p w14:paraId="09E3B6F6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63" w:type="dxa"/>
            <w:vAlign w:val="center"/>
          </w:tcPr>
          <w:p w14:paraId="7FEEBAD4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6022" w:type="dxa"/>
            <w:vAlign w:val="center"/>
          </w:tcPr>
          <w:p w14:paraId="04825174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Описание требований</w:t>
            </w:r>
          </w:p>
        </w:tc>
      </w:tr>
      <w:tr w:rsidR="00800F9E" w14:paraId="0555633C" w14:textId="77777777">
        <w:tc>
          <w:tcPr>
            <w:tcW w:w="560" w:type="dxa"/>
          </w:tcPr>
          <w:p w14:paraId="1A2F4601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63" w:type="dxa"/>
          </w:tcPr>
          <w:p w14:paraId="229D63DD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Проверка работоспособности ЦУС, УКЦ</w:t>
            </w:r>
          </w:p>
        </w:tc>
        <w:tc>
          <w:tcPr>
            <w:tcW w:w="6022" w:type="dxa"/>
          </w:tcPr>
          <w:p w14:paraId="0B0CE46A" w14:textId="77777777" w:rsidR="00800F9E" w:rsidRDefault="00E208D8">
            <w:pPr>
              <w:widowControl w:val="0"/>
              <w:tabs>
                <w:tab w:val="left" w:pos="286"/>
              </w:tabs>
              <w:spacing w:after="0" w:line="228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Проверка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работоспособности осуществляется не реже одного раза в неделю или по запросу Заказчика в рамках устранения возникшего инцидента. Количество запросов по проверке работоспособности не ограничено, услуга оказывается в течение всего срока действия контракта. </w:t>
            </w:r>
          </w:p>
          <w:p w14:paraId="08A362CB" w14:textId="77777777" w:rsidR="00800F9E" w:rsidRDefault="00E208D8">
            <w:pPr>
              <w:widowControl w:val="0"/>
              <w:tabs>
                <w:tab w:val="left" w:pos="286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 xml:space="preserve">В рамках проверки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работоспособности ЦУС и УКЦ</w:t>
            </w:r>
            <w:r>
              <w:rPr>
                <w:rFonts w:eastAsia="MS Mincho"/>
                <w:sz w:val="24"/>
                <w:szCs w:val="24"/>
                <w:lang w:eastAsia="ru-RU"/>
              </w:rPr>
              <w:t xml:space="preserve"> Исполнитель выполняет:</w:t>
            </w:r>
          </w:p>
          <w:p w14:paraId="7F11C6A1" w14:textId="77777777" w:rsidR="00800F9E" w:rsidRDefault="00E208D8">
            <w:pPr>
              <w:widowControl w:val="0"/>
              <w:numPr>
                <w:ilvl w:val="0"/>
                <w:numId w:val="6"/>
              </w:numPr>
              <w:tabs>
                <w:tab w:val="left" w:pos="286"/>
                <w:tab w:val="left" w:pos="993"/>
              </w:tabs>
              <w:spacing w:after="0" w:line="228" w:lineRule="auto"/>
              <w:ind w:left="0" w:firstLine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проверку доступности ЦУС и УКЦ на объектах информатизации;</w:t>
            </w:r>
          </w:p>
          <w:p w14:paraId="67FE1A3A" w14:textId="77777777" w:rsidR="00800F9E" w:rsidRDefault="00E208D8">
            <w:pPr>
              <w:widowControl w:val="0"/>
              <w:numPr>
                <w:ilvl w:val="0"/>
                <w:numId w:val="6"/>
              </w:numPr>
              <w:tabs>
                <w:tab w:val="left" w:pos="286"/>
                <w:tab w:val="left" w:pos="993"/>
              </w:tabs>
              <w:spacing w:after="0" w:line="228" w:lineRule="auto"/>
              <w:ind w:left="0" w:firstLine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контроль целостности программных файлов и окружения ЦУС и УКЦ;</w:t>
            </w:r>
          </w:p>
          <w:p w14:paraId="1A411A22" w14:textId="77777777" w:rsidR="00800F9E" w:rsidRDefault="00E208D8">
            <w:pPr>
              <w:widowControl w:val="0"/>
              <w:numPr>
                <w:ilvl w:val="0"/>
                <w:numId w:val="6"/>
              </w:numPr>
              <w:tabs>
                <w:tab w:val="left" w:pos="286"/>
                <w:tab w:val="left" w:pos="993"/>
              </w:tabs>
              <w:spacing w:after="0" w:line="228" w:lineRule="auto"/>
              <w:ind w:left="0" w:firstLine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отслеживание и определение причин нарушений в работе программных средств, в том числе выявление дефектов программно-аппаратных средств, на которых функционирует ЦУС и УКЦ;</w:t>
            </w:r>
          </w:p>
          <w:p w14:paraId="4E9455E1" w14:textId="77777777" w:rsidR="00800F9E" w:rsidRDefault="00E208D8">
            <w:pPr>
              <w:widowControl w:val="0"/>
              <w:numPr>
                <w:ilvl w:val="0"/>
                <w:numId w:val="6"/>
              </w:numPr>
              <w:tabs>
                <w:tab w:val="left" w:pos="286"/>
                <w:tab w:val="left" w:pos="993"/>
              </w:tabs>
              <w:spacing w:after="0" w:line="228" w:lineRule="auto"/>
              <w:ind w:left="0" w:firstLine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при возникновении нарушений в работе ЦУС и УКЦ Исполнитель обязан в течение 1 (одног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о) рабочего дня, следующего за днем определения такого события, направить Заказчику по адресам электронной почты аналитические выводы, содержащие рекомендации, направленные на улучшение функционирования ЦУС и УКЦ (надежность, безопасность, сохранность инфо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рмации при авариях) либо содержащие рекомендации, направленные на устранение нарушений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работе ЦУС и УКЦ.</w:t>
            </w:r>
          </w:p>
          <w:p w14:paraId="2BAF762D" w14:textId="77777777" w:rsidR="00800F9E" w:rsidRDefault="00E208D8">
            <w:pPr>
              <w:widowControl w:val="0"/>
              <w:tabs>
                <w:tab w:val="left" w:pos="286"/>
                <w:tab w:val="left" w:pos="993"/>
              </w:tabs>
              <w:spacing w:after="0" w:line="228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MS Mincho"/>
                <w:bCs/>
                <w:sz w:val="24"/>
                <w:szCs w:val="24"/>
                <w:lang w:eastAsia="ru-RU"/>
              </w:rPr>
              <w:t>За одну условную единицу оказанной услуги принимается факт выполнения Исполнителем всех необходимых мероприятий в отношении одного средства защиты ин</w:t>
            </w:r>
            <w:r>
              <w:rPr>
                <w:rFonts w:eastAsia="MS Mincho"/>
                <w:bCs/>
                <w:sz w:val="24"/>
                <w:szCs w:val="24"/>
                <w:lang w:eastAsia="ru-RU"/>
              </w:rPr>
              <w:t>формации, направленных на п</w:t>
            </w:r>
            <w:r>
              <w:rPr>
                <w:rFonts w:eastAsia="MS Mincho"/>
                <w:sz w:val="24"/>
                <w:szCs w:val="24"/>
                <w:lang w:eastAsia="ru-RU"/>
              </w:rPr>
              <w:t xml:space="preserve">роверку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работоспособности ЦУС и УКЦ</w:t>
            </w:r>
            <w:r>
              <w:rPr>
                <w:rFonts w:eastAsia="MS Mincho"/>
                <w:bCs/>
                <w:sz w:val="24"/>
                <w:szCs w:val="24"/>
                <w:lang w:eastAsia="ru-RU"/>
              </w:rPr>
              <w:t>, и направление аналитических выводов, содержащих соответствующие рекомендации Заказчику.</w:t>
            </w:r>
          </w:p>
        </w:tc>
      </w:tr>
      <w:tr w:rsidR="00800F9E" w14:paraId="07D5801E" w14:textId="77777777">
        <w:tc>
          <w:tcPr>
            <w:tcW w:w="560" w:type="dxa"/>
          </w:tcPr>
          <w:p w14:paraId="37CCA1D4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763" w:type="dxa"/>
          </w:tcPr>
          <w:p w14:paraId="40692239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Восстановление работоспособности ЦУС и УКЦ</w:t>
            </w:r>
          </w:p>
        </w:tc>
        <w:tc>
          <w:tcPr>
            <w:tcW w:w="6022" w:type="dxa"/>
          </w:tcPr>
          <w:p w14:paraId="1C52C73E" w14:textId="77777777" w:rsidR="00800F9E" w:rsidRDefault="00E208D8">
            <w:pPr>
              <w:widowControl w:val="0"/>
              <w:tabs>
                <w:tab w:val="left" w:pos="709"/>
                <w:tab w:val="left" w:pos="851"/>
                <w:tab w:val="left" w:pos="1418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Восстановление работоспособности ЦУС и УКЦ осуществляется</w:t>
            </w:r>
            <w:r>
              <w:rPr>
                <w:rFonts w:eastAsia="MS Mincho"/>
                <w:sz w:val="24"/>
                <w:szCs w:val="24"/>
                <w:lang w:eastAsia="ru-RU"/>
              </w:rPr>
              <w:t xml:space="preserve"> в рамках устранения нарушений в работе ЦУС и УКЦ или при поступлении запроса от Заказчика. Количество запросов по восстановлению работоспособности ЦУС и УКЦ не ограничено, услуга оказывается в течение всего срока действия сертификата.</w:t>
            </w:r>
          </w:p>
          <w:p w14:paraId="2EB24388" w14:textId="77777777" w:rsidR="00800F9E" w:rsidRDefault="00E208D8">
            <w:pPr>
              <w:widowControl w:val="0"/>
              <w:tabs>
                <w:tab w:val="left" w:pos="709"/>
                <w:tab w:val="left" w:pos="851"/>
                <w:tab w:val="left" w:pos="1418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В рамках оказания ус</w:t>
            </w:r>
            <w:r>
              <w:rPr>
                <w:rFonts w:eastAsia="MS Mincho"/>
                <w:sz w:val="24"/>
                <w:szCs w:val="24"/>
                <w:lang w:eastAsia="ru-RU"/>
              </w:rPr>
              <w:t>луги Исполнитель выполняет необходимые действия, направленные на устранение нарушений в работе ЦУС и УКЦ.</w:t>
            </w:r>
          </w:p>
        </w:tc>
      </w:tr>
      <w:tr w:rsidR="00800F9E" w14:paraId="6AA15DF8" w14:textId="77777777">
        <w:tc>
          <w:tcPr>
            <w:tcW w:w="560" w:type="dxa"/>
          </w:tcPr>
          <w:p w14:paraId="24A0ABDB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63" w:type="dxa"/>
          </w:tcPr>
          <w:p w14:paraId="42EDC9CC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Настройка межсетевого взаимодействия</w:t>
            </w:r>
          </w:p>
        </w:tc>
        <w:tc>
          <w:tcPr>
            <w:tcW w:w="6022" w:type="dxa"/>
          </w:tcPr>
          <w:p w14:paraId="37637DC3" w14:textId="77777777" w:rsidR="00800F9E" w:rsidRDefault="00E208D8">
            <w:pPr>
              <w:widowControl w:val="0"/>
              <w:tabs>
                <w:tab w:val="left" w:pos="709"/>
                <w:tab w:val="left" w:pos="851"/>
                <w:tab w:val="left" w:pos="1418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Настройка межсетевого взаимодействия осуществляется с целью информационного обмена среди участников транспортной инфраструктуры или в случае поступления запроса от Заказчика. Количество запросов по настройке межсетевого взаимодействия не ограничено, услуга</w:t>
            </w:r>
            <w:r>
              <w:rPr>
                <w:rFonts w:eastAsia="MS Mincho"/>
                <w:sz w:val="24"/>
                <w:szCs w:val="24"/>
                <w:lang w:eastAsia="ru-RU"/>
              </w:rPr>
              <w:t xml:space="preserve"> оказывается в течение всего срока действия сертификата.</w:t>
            </w:r>
          </w:p>
          <w:p w14:paraId="7EDC75D5" w14:textId="77777777" w:rsidR="00800F9E" w:rsidRDefault="00E208D8">
            <w:pPr>
              <w:widowControl w:val="0"/>
              <w:tabs>
                <w:tab w:val="left" w:pos="709"/>
                <w:tab w:val="left" w:pos="851"/>
                <w:tab w:val="left" w:pos="1418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Настройка межсетевого взаимодействия осуществляется в соответствии с технической документацией производителей.</w:t>
            </w:r>
          </w:p>
        </w:tc>
      </w:tr>
      <w:tr w:rsidR="00800F9E" w14:paraId="6969DA63" w14:textId="77777777">
        <w:tc>
          <w:tcPr>
            <w:tcW w:w="560" w:type="dxa"/>
          </w:tcPr>
          <w:p w14:paraId="4B9EDB05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jc w:val="both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Times New Roman"/>
                <w:bCs/>
                <w:szCs w:val="24"/>
                <w:lang w:eastAsia="ru-RU"/>
              </w:rPr>
              <w:t>4.</w:t>
            </w:r>
          </w:p>
        </w:tc>
        <w:tc>
          <w:tcPr>
            <w:tcW w:w="2763" w:type="dxa"/>
          </w:tcPr>
          <w:p w14:paraId="2845262F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Выпуск ключевых дистрибутивов, сертификатов пользователей, обновление ключевой инфор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мации,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мастерключей</w:t>
            </w:r>
            <w:proofErr w:type="spellEnd"/>
          </w:p>
        </w:tc>
        <w:tc>
          <w:tcPr>
            <w:tcW w:w="6022" w:type="dxa"/>
          </w:tcPr>
          <w:p w14:paraId="7FD6AAF8" w14:textId="77777777" w:rsidR="00800F9E" w:rsidRDefault="00E208D8">
            <w:pPr>
              <w:widowControl w:val="0"/>
              <w:tabs>
                <w:tab w:val="left" w:pos="286"/>
                <w:tab w:val="left" w:pos="993"/>
              </w:tabs>
              <w:spacing w:after="0" w:line="228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Выпуск ключевых дистрибутивов, сертификатов пользователей, обновление ключевой информации,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мастерключей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осуществляется по запросу Заказчика. Количество запросов по выпуску ключевых дистрибутивов, сертификатов пользователей, обновление к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лючевой информации,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мастерключей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не ограничено, услуга оказывается в течение всего срока действия контракта.</w:t>
            </w:r>
          </w:p>
        </w:tc>
      </w:tr>
      <w:tr w:rsidR="00800F9E" w14:paraId="0E2310BA" w14:textId="77777777">
        <w:tc>
          <w:tcPr>
            <w:tcW w:w="560" w:type="dxa"/>
          </w:tcPr>
          <w:p w14:paraId="1CEBF031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jc w:val="both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Times New Roman"/>
                <w:bCs/>
                <w:szCs w:val="24"/>
                <w:lang w:eastAsia="ru-RU"/>
              </w:rPr>
              <w:t>5.</w:t>
            </w:r>
          </w:p>
        </w:tc>
        <w:tc>
          <w:tcPr>
            <w:tcW w:w="2763" w:type="dxa"/>
          </w:tcPr>
          <w:p w14:paraId="226A54AE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Централизованное (групповое или точечное) обновление ПО на узлах защищённой сети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ViPNet</w:t>
            </w:r>
            <w:proofErr w:type="spellEnd"/>
          </w:p>
        </w:tc>
        <w:tc>
          <w:tcPr>
            <w:tcW w:w="6022" w:type="dxa"/>
          </w:tcPr>
          <w:p w14:paraId="643F589F" w14:textId="77777777" w:rsidR="00800F9E" w:rsidRDefault="00E208D8">
            <w:pPr>
              <w:widowControl w:val="0"/>
              <w:tabs>
                <w:tab w:val="left" w:pos="709"/>
                <w:tab w:val="left" w:pos="851"/>
                <w:tab w:val="left" w:pos="1418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Централизованное (групповое или точечное) обновление ПО</w:t>
            </w:r>
            <w:r>
              <w:rPr>
                <w:rFonts w:eastAsia="MS Mincho"/>
                <w:sz w:val="24"/>
                <w:szCs w:val="24"/>
                <w:lang w:eastAsia="ru-RU"/>
              </w:rPr>
              <w:t xml:space="preserve"> на узлах защищённой сети </w:t>
            </w:r>
            <w:proofErr w:type="spellStart"/>
            <w:r>
              <w:rPr>
                <w:rFonts w:eastAsia="MS Mincho"/>
                <w:sz w:val="24"/>
                <w:szCs w:val="24"/>
                <w:lang w:eastAsia="ru-RU"/>
              </w:rPr>
              <w:t>ViPNet</w:t>
            </w:r>
            <w:proofErr w:type="spellEnd"/>
            <w:r>
              <w:rPr>
                <w:rFonts w:eastAsia="MS Mincho"/>
                <w:sz w:val="24"/>
                <w:szCs w:val="24"/>
                <w:lang w:eastAsia="ru-RU"/>
              </w:rPr>
              <w:t xml:space="preserve"> осуществляется с целью поддержания актуальных версий при выпуске производителем более новых сертифицированных версий ПО и в случае поступления запроса от Заказчика. Количество запросов по централизованному (групповое или то</w:t>
            </w:r>
            <w:r>
              <w:rPr>
                <w:rFonts w:eastAsia="MS Mincho"/>
                <w:sz w:val="24"/>
                <w:szCs w:val="24"/>
                <w:lang w:eastAsia="ru-RU"/>
              </w:rPr>
              <w:t>чечное) обновление ПО на узлах защищённой сети не ограничено, услуга оказывается в течение всего срока действия сертификата.</w:t>
            </w:r>
          </w:p>
          <w:p w14:paraId="6D37BB8D" w14:textId="77777777" w:rsidR="00800F9E" w:rsidRDefault="00E208D8">
            <w:pPr>
              <w:widowControl w:val="0"/>
              <w:tabs>
                <w:tab w:val="left" w:pos="709"/>
                <w:tab w:val="left" w:pos="851"/>
                <w:tab w:val="left" w:pos="1418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Централизованное (групповое или точечное) обновление ПО на узлах защищённой сети осуществляется в соответствии с технической докуме</w:t>
            </w:r>
            <w:r>
              <w:rPr>
                <w:rFonts w:eastAsia="MS Mincho"/>
                <w:sz w:val="24"/>
                <w:szCs w:val="24"/>
                <w:lang w:eastAsia="ru-RU"/>
              </w:rPr>
              <w:t>нтацией производителей.</w:t>
            </w:r>
          </w:p>
        </w:tc>
      </w:tr>
      <w:tr w:rsidR="00800F9E" w14:paraId="0FC1CC91" w14:textId="77777777">
        <w:tc>
          <w:tcPr>
            <w:tcW w:w="560" w:type="dxa"/>
          </w:tcPr>
          <w:p w14:paraId="724576D3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jc w:val="both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Times New Roman"/>
                <w:bCs/>
                <w:szCs w:val="24"/>
                <w:lang w:eastAsia="ru-RU"/>
              </w:rPr>
              <w:t>6.</w:t>
            </w:r>
          </w:p>
        </w:tc>
        <w:tc>
          <w:tcPr>
            <w:tcW w:w="2763" w:type="dxa"/>
          </w:tcPr>
          <w:p w14:paraId="6DEC72E3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Настройка, инициализация VPN-клиентов и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криптомаршрутизаторов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защищенной сети</w:t>
            </w:r>
          </w:p>
        </w:tc>
        <w:tc>
          <w:tcPr>
            <w:tcW w:w="6022" w:type="dxa"/>
          </w:tcPr>
          <w:p w14:paraId="23006095" w14:textId="77777777" w:rsidR="00800F9E" w:rsidRDefault="00E208D8">
            <w:pPr>
              <w:widowControl w:val="0"/>
              <w:tabs>
                <w:tab w:val="left" w:pos="709"/>
                <w:tab w:val="left" w:pos="851"/>
                <w:tab w:val="left" w:pos="1418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Настройка, иници</w:t>
            </w:r>
            <w:r>
              <w:rPr>
                <w:rFonts w:eastAsia="MS Mincho"/>
                <w:sz w:val="24"/>
                <w:szCs w:val="24"/>
                <w:lang w:eastAsia="ru-RU"/>
              </w:rPr>
              <w:t xml:space="preserve">ализация VPN-клиентов и </w:t>
            </w:r>
            <w:proofErr w:type="spellStart"/>
            <w:r>
              <w:rPr>
                <w:rFonts w:eastAsia="MS Mincho"/>
                <w:sz w:val="24"/>
                <w:szCs w:val="24"/>
                <w:lang w:eastAsia="ru-RU"/>
              </w:rPr>
              <w:t>криптомаршрутизаторов</w:t>
            </w:r>
            <w:proofErr w:type="spellEnd"/>
            <w:r>
              <w:rPr>
                <w:rFonts w:eastAsia="MS Mincho"/>
                <w:sz w:val="24"/>
                <w:szCs w:val="24"/>
                <w:lang w:eastAsia="ru-RU"/>
              </w:rPr>
              <w:t xml:space="preserve"> защищенной сети осуществляется с целью обеспечения быстрого и корректного подключения новых пользователей и узлов к ЗСПД по поступлению запроса от Заказчика. Количество запросов по централизованному (групповое </w:t>
            </w:r>
            <w:r>
              <w:rPr>
                <w:rFonts w:eastAsia="MS Mincho"/>
                <w:sz w:val="24"/>
                <w:szCs w:val="24"/>
                <w:lang w:eastAsia="ru-RU"/>
              </w:rPr>
              <w:lastRenderedPageBreak/>
              <w:t>или точечное) обновление ПО на узлах защищённой сети не ограничено, услуга оказывается в течение всего срока действия сертификата.</w:t>
            </w:r>
          </w:p>
          <w:p w14:paraId="6086002E" w14:textId="77777777" w:rsidR="00800F9E" w:rsidRDefault="00E208D8">
            <w:pPr>
              <w:widowControl w:val="0"/>
              <w:tabs>
                <w:tab w:val="left" w:pos="709"/>
                <w:tab w:val="left" w:pos="851"/>
                <w:tab w:val="left" w:pos="1418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 xml:space="preserve">Настройка, инициализация VPN-клиентов и </w:t>
            </w:r>
            <w:proofErr w:type="spellStart"/>
            <w:r>
              <w:rPr>
                <w:rFonts w:eastAsia="MS Mincho"/>
                <w:sz w:val="24"/>
                <w:szCs w:val="24"/>
                <w:lang w:eastAsia="ru-RU"/>
              </w:rPr>
              <w:t>криптомаршрутизаторов</w:t>
            </w:r>
            <w:proofErr w:type="spellEnd"/>
            <w:r>
              <w:rPr>
                <w:rFonts w:eastAsia="MS Mincho"/>
                <w:sz w:val="24"/>
                <w:szCs w:val="24"/>
                <w:lang w:eastAsia="ru-RU"/>
              </w:rPr>
              <w:t xml:space="preserve"> защищенной сети осуществляется в соответствии с технической док</w:t>
            </w:r>
            <w:r>
              <w:rPr>
                <w:rFonts w:eastAsia="MS Mincho"/>
                <w:sz w:val="24"/>
                <w:szCs w:val="24"/>
                <w:lang w:eastAsia="ru-RU"/>
              </w:rPr>
              <w:t>ументацией производителей.</w:t>
            </w:r>
          </w:p>
        </w:tc>
      </w:tr>
      <w:tr w:rsidR="00800F9E" w14:paraId="6F31C90B" w14:textId="77777777">
        <w:tc>
          <w:tcPr>
            <w:tcW w:w="560" w:type="dxa"/>
          </w:tcPr>
          <w:p w14:paraId="18D180B7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jc w:val="both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Times New Roman"/>
                <w:bCs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763" w:type="dxa"/>
          </w:tcPr>
          <w:p w14:paraId="38439C23" w14:textId="77777777" w:rsidR="00800F9E" w:rsidRDefault="00E208D8">
            <w:pPr>
              <w:widowControl w:val="0"/>
              <w:tabs>
                <w:tab w:val="left" w:pos="709"/>
                <w:tab w:val="left" w:pos="851"/>
                <w:tab w:val="left" w:pos="1418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Установка, настройка и обновление программного обеспечения VPN-клиентов защищенной сети передачи данных</w:t>
            </w:r>
          </w:p>
        </w:tc>
        <w:tc>
          <w:tcPr>
            <w:tcW w:w="6022" w:type="dxa"/>
          </w:tcPr>
          <w:p w14:paraId="14C9B246" w14:textId="77777777" w:rsidR="00800F9E" w:rsidRDefault="00E208D8">
            <w:pPr>
              <w:widowControl w:val="0"/>
              <w:tabs>
                <w:tab w:val="left" w:pos="709"/>
                <w:tab w:val="left" w:pos="851"/>
                <w:tab w:val="left" w:pos="1418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Устано</w:t>
            </w:r>
            <w:r>
              <w:rPr>
                <w:rFonts w:eastAsia="MS Mincho"/>
                <w:sz w:val="24"/>
                <w:szCs w:val="24"/>
                <w:lang w:eastAsia="ru-RU"/>
              </w:rPr>
              <w:t>вка, настройка и обновление ПО VPN-клиентов ЗСПД осуществляется по поступлению запроса от Заказчика. Количество запросов по установке, настройке и обновлению ПО VPN-клиентов ЗСПД не ограничено, услуга оказывается в течение всего срока действия сертификата.</w:t>
            </w:r>
          </w:p>
          <w:p w14:paraId="18C8ECD1" w14:textId="77777777" w:rsidR="00800F9E" w:rsidRDefault="00E208D8">
            <w:pPr>
              <w:widowControl w:val="0"/>
              <w:tabs>
                <w:tab w:val="left" w:pos="709"/>
                <w:tab w:val="left" w:pos="851"/>
                <w:tab w:val="left" w:pos="1418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Установка, настройка и обновление ПО VPN-клиентов ЗСПД осуществляется в соответствии с технической документацией производителей.</w:t>
            </w:r>
          </w:p>
        </w:tc>
      </w:tr>
      <w:tr w:rsidR="00800F9E" w14:paraId="45A32DC8" w14:textId="77777777">
        <w:tc>
          <w:tcPr>
            <w:tcW w:w="560" w:type="dxa"/>
          </w:tcPr>
          <w:p w14:paraId="63FA90E6" w14:textId="77777777" w:rsidR="00800F9E" w:rsidRDefault="00E208D8">
            <w:pPr>
              <w:widowControl w:val="0"/>
              <w:tabs>
                <w:tab w:val="left" w:pos="1134"/>
              </w:tabs>
              <w:spacing w:after="0" w:line="228" w:lineRule="auto"/>
              <w:jc w:val="both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Times New Roman"/>
                <w:bCs/>
                <w:szCs w:val="24"/>
                <w:lang w:eastAsia="ru-RU"/>
              </w:rPr>
              <w:t>8</w:t>
            </w:r>
          </w:p>
        </w:tc>
        <w:tc>
          <w:tcPr>
            <w:tcW w:w="2763" w:type="dxa"/>
          </w:tcPr>
          <w:p w14:paraId="1E95A298" w14:textId="77777777" w:rsidR="00800F9E" w:rsidRDefault="00E208D8">
            <w:pPr>
              <w:widowControl w:val="0"/>
              <w:tabs>
                <w:tab w:val="left" w:pos="709"/>
                <w:tab w:val="left" w:pos="851"/>
                <w:tab w:val="left" w:pos="1418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 xml:space="preserve">Заморозка изменений и резервное копирование инфраструктуры </w:t>
            </w:r>
            <w:proofErr w:type="spellStart"/>
            <w:r>
              <w:rPr>
                <w:rFonts w:eastAsia="MS Mincho"/>
                <w:sz w:val="24"/>
                <w:szCs w:val="24"/>
                <w:lang w:eastAsia="ru-RU"/>
              </w:rPr>
              <w:t>ViPNet</w:t>
            </w:r>
            <w:proofErr w:type="spellEnd"/>
          </w:p>
        </w:tc>
        <w:tc>
          <w:tcPr>
            <w:tcW w:w="6022" w:type="dxa"/>
          </w:tcPr>
          <w:p w14:paraId="6D8B6F4B" w14:textId="77777777" w:rsidR="00800F9E" w:rsidRDefault="00E208D8">
            <w:pPr>
              <w:widowControl w:val="0"/>
              <w:tabs>
                <w:tab w:val="left" w:pos="709"/>
                <w:tab w:val="left" w:pos="851"/>
                <w:tab w:val="left" w:pos="1418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Услуга оказывается по запросу Заказчика в рамках подготов</w:t>
            </w:r>
            <w:r>
              <w:rPr>
                <w:rFonts w:eastAsia="MS Mincho"/>
                <w:sz w:val="24"/>
                <w:szCs w:val="24"/>
                <w:lang w:eastAsia="ru-RU"/>
              </w:rPr>
              <w:t>ки к модернизации защищённой сети. Количество запросов не ограничено, услуга действует в течение всего срока контракта.</w:t>
            </w:r>
          </w:p>
          <w:p w14:paraId="1939746E" w14:textId="77777777" w:rsidR="00800F9E" w:rsidRDefault="00E208D8">
            <w:pPr>
              <w:widowControl w:val="0"/>
              <w:tabs>
                <w:tab w:val="left" w:pos="709"/>
                <w:tab w:val="left" w:pos="851"/>
                <w:tab w:val="left" w:pos="1418"/>
              </w:tabs>
              <w:spacing w:after="0" w:line="228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В рамках услуги Исполнитель:</w:t>
            </w:r>
          </w:p>
          <w:p w14:paraId="4C344DE4" w14:textId="77777777" w:rsidR="00800F9E" w:rsidRDefault="00E208D8">
            <w:pPr>
              <w:widowControl w:val="0"/>
              <w:numPr>
                <w:ilvl w:val="0"/>
                <w:numId w:val="10"/>
              </w:numPr>
              <w:spacing w:after="0" w:line="228" w:lineRule="auto"/>
              <w:ind w:left="0" w:firstLine="0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официально уведомляет всех администраторов старой сети о запрете любых изменений (добавление/удаление узлов, изменение связей, смена ключей, изменение политик) на период выполнения этапа;</w:t>
            </w:r>
          </w:p>
          <w:p w14:paraId="0D9D0AEF" w14:textId="77777777" w:rsidR="00800F9E" w:rsidRDefault="00E208D8">
            <w:pPr>
              <w:widowControl w:val="0"/>
              <w:numPr>
                <w:ilvl w:val="0"/>
                <w:numId w:val="10"/>
              </w:numPr>
              <w:spacing w:after="0" w:line="228" w:lineRule="auto"/>
              <w:ind w:left="0" w:firstLine="0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 xml:space="preserve">создаёт полную резервную копию виртуальной машины </w:t>
            </w:r>
            <w:proofErr w:type="spellStart"/>
            <w:r>
              <w:rPr>
                <w:rFonts w:eastAsia="MS Mincho"/>
                <w:sz w:val="24"/>
                <w:szCs w:val="24"/>
                <w:lang w:eastAsia="ru-RU"/>
              </w:rPr>
              <w:t>ViPNet</w:t>
            </w:r>
            <w:proofErr w:type="spellEnd"/>
            <w:r>
              <w:rPr>
                <w:rFonts w:eastAsia="MS Mincho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MS Mincho"/>
                <w:sz w:val="24"/>
                <w:szCs w:val="24"/>
                <w:lang w:eastAsia="ru-RU"/>
              </w:rPr>
              <w:t>Administrat</w:t>
            </w:r>
            <w:r>
              <w:rPr>
                <w:rFonts w:eastAsia="MS Mincho"/>
                <w:sz w:val="24"/>
                <w:szCs w:val="24"/>
                <w:lang w:eastAsia="ru-RU"/>
              </w:rPr>
              <w:t>or</w:t>
            </w:r>
            <w:proofErr w:type="spellEnd"/>
            <w:r>
              <w:rPr>
                <w:rFonts w:eastAsia="MS Mincho"/>
                <w:sz w:val="24"/>
                <w:szCs w:val="24"/>
                <w:lang w:eastAsia="ru-RU"/>
              </w:rPr>
              <w:t xml:space="preserve"> (или физического сервера) с проверкой возможности восстановления на тестовом стенде;</w:t>
            </w:r>
          </w:p>
          <w:p w14:paraId="5CB923E7" w14:textId="77777777" w:rsidR="00800F9E" w:rsidRDefault="00E208D8">
            <w:pPr>
              <w:widowControl w:val="0"/>
              <w:numPr>
                <w:ilvl w:val="0"/>
                <w:numId w:val="10"/>
              </w:numPr>
              <w:spacing w:after="0" w:line="228" w:lineRule="auto"/>
              <w:ind w:left="0" w:firstLine="0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выполняет резервное копирование конфигураций всех координаторов (экспорт .</w:t>
            </w:r>
            <w:proofErr w:type="spellStart"/>
            <w:r>
              <w:rPr>
                <w:rFonts w:eastAsia="MS Mincho"/>
                <w:sz w:val="24"/>
                <w:szCs w:val="24"/>
                <w:lang w:eastAsia="ru-RU"/>
              </w:rPr>
              <w:t>vbe</w:t>
            </w:r>
            <w:proofErr w:type="spellEnd"/>
            <w:r>
              <w:rPr>
                <w:rFonts w:eastAsia="MS Mincho"/>
                <w:sz w:val="24"/>
                <w:szCs w:val="24"/>
                <w:lang w:eastAsia="ru-RU"/>
              </w:rPr>
              <w:t xml:space="preserve"> или бинарный дамп на USB-носитель).</w:t>
            </w:r>
          </w:p>
        </w:tc>
      </w:tr>
    </w:tbl>
    <w:p w14:paraId="20203BD5" w14:textId="77777777" w:rsidR="00800F9E" w:rsidRDefault="00800F9E">
      <w:pPr>
        <w:widowControl w:val="0"/>
        <w:tabs>
          <w:tab w:val="left" w:pos="1134"/>
        </w:tabs>
        <w:spacing w:after="0" w:line="228" w:lineRule="auto"/>
        <w:ind w:firstLine="709"/>
        <w:jc w:val="both"/>
        <w:rPr>
          <w:rFonts w:eastAsia="Times New Roman"/>
          <w:b/>
          <w:szCs w:val="24"/>
          <w:lang w:eastAsia="ru-RU"/>
        </w:rPr>
      </w:pPr>
    </w:p>
    <w:p w14:paraId="25EAA2C1" w14:textId="75B4F95C" w:rsidR="00800F9E" w:rsidRPr="00E208D8" w:rsidRDefault="00E208D8" w:rsidP="00E208D8">
      <w:pPr>
        <w:widowControl w:val="0"/>
        <w:numPr>
          <w:ilvl w:val="1"/>
          <w:numId w:val="7"/>
        </w:numPr>
        <w:tabs>
          <w:tab w:val="left" w:pos="1134"/>
        </w:tabs>
        <w:spacing w:after="0" w:line="228" w:lineRule="auto"/>
        <w:ind w:left="0" w:firstLine="709"/>
        <w:contextualSpacing/>
        <w:jc w:val="both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Требование к Исполнителю</w:t>
      </w:r>
    </w:p>
    <w:p w14:paraId="35729949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MS Mincho"/>
          <w:szCs w:val="24"/>
          <w:lang w:eastAsia="ru-RU"/>
        </w:rPr>
      </w:pPr>
      <w:r>
        <w:rPr>
          <w:rFonts w:eastAsia="MS Mincho"/>
          <w:szCs w:val="24"/>
          <w:lang w:eastAsia="ru-RU"/>
        </w:rPr>
        <w:t>Все услуги оказываются Исп</w:t>
      </w:r>
      <w:r>
        <w:rPr>
          <w:rFonts w:eastAsia="MS Mincho"/>
          <w:szCs w:val="24"/>
          <w:lang w:eastAsia="ru-RU"/>
        </w:rPr>
        <w:t>олнителем исключительно в целях обеспечения устойчивого функционирования Системы.</w:t>
      </w:r>
    </w:p>
    <w:p w14:paraId="086F50D4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MS Mincho"/>
          <w:szCs w:val="24"/>
          <w:lang w:eastAsia="ru-RU"/>
        </w:rPr>
      </w:pPr>
      <w:r>
        <w:rPr>
          <w:rFonts w:eastAsia="MS Mincho"/>
          <w:szCs w:val="24"/>
          <w:lang w:eastAsia="ru-RU"/>
        </w:rPr>
        <w:t xml:space="preserve">Для оказания услуг Исполнитель задействует необходимое количество специалистов, каждый из которых имеет действующие сертификаты по продуктам </w:t>
      </w:r>
      <w:proofErr w:type="spellStart"/>
      <w:r>
        <w:rPr>
          <w:rFonts w:eastAsia="MS Mincho"/>
          <w:szCs w:val="24"/>
          <w:lang w:eastAsia="ru-RU"/>
        </w:rPr>
        <w:t>ViPNet</w:t>
      </w:r>
      <w:proofErr w:type="spellEnd"/>
      <w:r>
        <w:rPr>
          <w:rFonts w:eastAsia="MS Mincho"/>
          <w:szCs w:val="24"/>
          <w:lang w:eastAsia="ru-RU"/>
        </w:rPr>
        <w:t xml:space="preserve"> </w:t>
      </w:r>
      <w:proofErr w:type="spellStart"/>
      <w:r>
        <w:rPr>
          <w:rFonts w:eastAsia="MS Mincho"/>
          <w:szCs w:val="24"/>
          <w:lang w:eastAsia="ru-RU"/>
        </w:rPr>
        <w:t>Administrator</w:t>
      </w:r>
      <w:proofErr w:type="spellEnd"/>
      <w:r>
        <w:rPr>
          <w:rFonts w:eastAsia="MS Mincho"/>
          <w:szCs w:val="24"/>
          <w:lang w:eastAsia="ru-RU"/>
        </w:rPr>
        <w:t xml:space="preserve"> (копии предо</w:t>
      </w:r>
      <w:r>
        <w:rPr>
          <w:rFonts w:eastAsia="MS Mincho"/>
          <w:szCs w:val="24"/>
          <w:lang w:eastAsia="ru-RU"/>
        </w:rPr>
        <w:t>ставляются Заказчику после заключения контракта).</w:t>
      </w:r>
    </w:p>
    <w:p w14:paraId="317C772F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MS Mincho"/>
          <w:szCs w:val="24"/>
          <w:lang w:eastAsia="ru-RU"/>
        </w:rPr>
      </w:pPr>
      <w:r>
        <w:rPr>
          <w:rFonts w:eastAsia="MS Mincho"/>
          <w:szCs w:val="24"/>
          <w:lang w:eastAsia="ru-RU"/>
        </w:rPr>
        <w:t xml:space="preserve">Указанные специалисты обязаны лично присутствовать на площадке Заказчика (г. Воронеж, пл. Ленина, д. 1) </w:t>
      </w:r>
      <w:r>
        <w:rPr>
          <w:rFonts w:eastAsia="MS Mincho"/>
          <w:b/>
          <w:bCs/>
          <w:szCs w:val="24"/>
          <w:lang w:eastAsia="ru-RU"/>
        </w:rPr>
        <w:t>в каждый рабочий день Заказчика</w:t>
      </w:r>
      <w:r>
        <w:rPr>
          <w:rFonts w:eastAsia="MS Mincho"/>
          <w:szCs w:val="24"/>
          <w:lang w:eastAsia="ru-RU"/>
        </w:rPr>
        <w:t xml:space="preserve"> в течение всего рабочего дня. Рабочие дни определяются по производстве</w:t>
      </w:r>
      <w:r>
        <w:rPr>
          <w:rFonts w:eastAsia="MS Mincho"/>
          <w:szCs w:val="24"/>
          <w:lang w:eastAsia="ru-RU"/>
        </w:rPr>
        <w:t>нному календарю на 2026 год.</w:t>
      </w:r>
    </w:p>
    <w:p w14:paraId="0EF51953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MS Mincho"/>
          <w:szCs w:val="24"/>
          <w:lang w:eastAsia="ru-RU"/>
        </w:rPr>
      </w:pPr>
      <w:r>
        <w:rPr>
          <w:rFonts w:eastAsia="MS Mincho"/>
          <w:szCs w:val="24"/>
          <w:lang w:eastAsia="ru-RU"/>
        </w:rPr>
        <w:t>Заказчик предоставляет специалистам Исполнителя защищённые рабочие места на площадке Заказчика, необходимые для оказания услуг.</w:t>
      </w:r>
    </w:p>
    <w:p w14:paraId="6BD9310F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MS Mincho"/>
          <w:szCs w:val="24"/>
          <w:lang w:eastAsia="ru-RU"/>
        </w:rPr>
      </w:pPr>
      <w:r>
        <w:rPr>
          <w:rFonts w:eastAsia="MS Mincho"/>
          <w:szCs w:val="24"/>
          <w:lang w:eastAsia="ru-RU"/>
        </w:rPr>
        <w:t>Оказание любых услуг по настоящему контракту осуществляется только при личном нахождении специалист</w:t>
      </w:r>
      <w:r>
        <w:rPr>
          <w:rFonts w:eastAsia="MS Mincho"/>
          <w:szCs w:val="24"/>
          <w:lang w:eastAsia="ru-RU"/>
        </w:rPr>
        <w:t xml:space="preserve">ов Исполнителя на площадке Заказчика. Удалённая работа (в любом виде, включая использование сетей связи, Интернета, программ удалённого доступа) </w:t>
      </w:r>
      <w:r>
        <w:rPr>
          <w:rFonts w:eastAsia="MS Mincho"/>
          <w:b/>
          <w:bCs/>
          <w:szCs w:val="24"/>
          <w:lang w:eastAsia="ru-RU"/>
        </w:rPr>
        <w:t>не допускается</w:t>
      </w:r>
      <w:r>
        <w:rPr>
          <w:rFonts w:eastAsia="MS Mincho"/>
          <w:szCs w:val="24"/>
          <w:lang w:eastAsia="ru-RU"/>
        </w:rPr>
        <w:t>.</w:t>
      </w:r>
    </w:p>
    <w:p w14:paraId="063BF73A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MS Mincho"/>
          <w:szCs w:val="24"/>
          <w:lang w:eastAsia="ru-RU"/>
        </w:rPr>
      </w:pPr>
      <w:r>
        <w:rPr>
          <w:rFonts w:eastAsia="MS Mincho"/>
          <w:szCs w:val="24"/>
          <w:lang w:eastAsia="ru-RU"/>
        </w:rPr>
        <w:t>При необходимости восстановления работоспособности аппаратных средств Исполнитель восстанавлива</w:t>
      </w:r>
      <w:r>
        <w:rPr>
          <w:rFonts w:eastAsia="MS Mincho"/>
          <w:szCs w:val="24"/>
          <w:lang w:eastAsia="ru-RU"/>
        </w:rPr>
        <w:t>ет работоспособность своими силами без использования запасных частей, если они не требуются, или из предоставленных Заказчиком.</w:t>
      </w:r>
    </w:p>
    <w:p w14:paraId="45881967" w14:textId="77777777" w:rsidR="00800F9E" w:rsidRDefault="00800F9E">
      <w:pPr>
        <w:widowControl w:val="0"/>
        <w:spacing w:after="0" w:line="228" w:lineRule="auto"/>
        <w:ind w:firstLine="709"/>
        <w:jc w:val="both"/>
        <w:rPr>
          <w:rFonts w:eastAsia="MS Mincho"/>
          <w:szCs w:val="24"/>
          <w:lang w:eastAsia="ru-RU"/>
        </w:rPr>
      </w:pPr>
    </w:p>
    <w:p w14:paraId="11435A24" w14:textId="77777777" w:rsidR="00800F9E" w:rsidRDefault="00E208D8">
      <w:pPr>
        <w:widowControl w:val="0"/>
        <w:numPr>
          <w:ilvl w:val="0"/>
          <w:numId w:val="7"/>
        </w:numPr>
        <w:tabs>
          <w:tab w:val="left" w:pos="993"/>
        </w:tabs>
        <w:spacing w:after="0" w:line="228" w:lineRule="auto"/>
        <w:ind w:left="0" w:firstLine="709"/>
        <w:contextualSpacing/>
        <w:jc w:val="both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Дополнительные условия</w:t>
      </w:r>
    </w:p>
    <w:p w14:paraId="5FE5C2C2" w14:textId="77777777" w:rsidR="00800F9E" w:rsidRDefault="00E208D8">
      <w:pPr>
        <w:widowControl w:val="0"/>
        <w:spacing w:after="0" w:line="228" w:lineRule="auto"/>
        <w:ind w:firstLine="709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При оказании услуг Исполнителем обеспечены:</w:t>
      </w:r>
    </w:p>
    <w:p w14:paraId="0C6D88B6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lastRenderedPageBreak/>
        <w:t>конфиденциальность сведений, доступ к которым ограничен в соответствии с законодательством Российской Федерации, ставших известными в ходе оказания услуг;</w:t>
      </w:r>
    </w:p>
    <w:p w14:paraId="612267BC" w14:textId="77777777" w:rsidR="00800F9E" w:rsidRDefault="00E208D8">
      <w:pPr>
        <w:widowControl w:val="0"/>
        <w:numPr>
          <w:ilvl w:val="0"/>
          <w:numId w:val="6"/>
        </w:numPr>
        <w:tabs>
          <w:tab w:val="left" w:pos="993"/>
        </w:tabs>
        <w:spacing w:after="0" w:line="228" w:lineRule="auto"/>
        <w:ind w:left="0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соблюдение требований безопасности информации в соответствии с Федеральными законами от 27 июля 2006 </w:t>
      </w:r>
      <w:r>
        <w:rPr>
          <w:rFonts w:eastAsia="Times New Roman"/>
          <w:szCs w:val="24"/>
          <w:lang w:eastAsia="ru-RU"/>
        </w:rPr>
        <w:t xml:space="preserve">года № 149-ФЗ «Об информации, информационных технологиях и о защите информации», от 26.07.2017 № 187-ФЗ «О безопасности критической информационной инфраструктуры Российской Федерации», </w:t>
      </w:r>
      <w:r>
        <w:rPr>
          <w:rFonts w:eastAsia="Times New Roman"/>
          <w:bCs/>
          <w:szCs w:val="24"/>
          <w:lang w:eastAsia="ru-RU"/>
        </w:rPr>
        <w:t>нормативных документов ФСТЭК России, ФСБ России.</w:t>
      </w:r>
    </w:p>
    <w:sectPr w:rsidR="00800F9E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3C6F2" w14:textId="77777777" w:rsidR="00800F9E" w:rsidRDefault="00E208D8">
      <w:pPr>
        <w:spacing w:after="0" w:line="240" w:lineRule="auto"/>
      </w:pPr>
      <w:r>
        <w:separator/>
      </w:r>
    </w:p>
  </w:endnote>
  <w:endnote w:type="continuationSeparator" w:id="0">
    <w:p w14:paraId="238651F1" w14:textId="77777777" w:rsidR="00800F9E" w:rsidRDefault="00E2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auto"/>
    <w:pitch w:val="default"/>
  </w:font>
  <w:font w:name="MS Mincho">
    <w:altName w:val="ＭＳ 明朝"/>
    <w:panose1 w:val="020206090402050803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28B48" w14:textId="77777777" w:rsidR="00800F9E" w:rsidRDefault="00E208D8">
      <w:pPr>
        <w:spacing w:after="0" w:line="240" w:lineRule="auto"/>
      </w:pPr>
      <w:r>
        <w:separator/>
      </w:r>
    </w:p>
  </w:footnote>
  <w:footnote w:type="continuationSeparator" w:id="0">
    <w:p w14:paraId="36D19446" w14:textId="77777777" w:rsidR="00800F9E" w:rsidRDefault="00E20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E7B8F"/>
    <w:multiLevelType w:val="hybridMultilevel"/>
    <w:tmpl w:val="C77448AE"/>
    <w:lvl w:ilvl="0" w:tplc="CAACE716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F2041BF2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579A396E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A300B338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10A4A75E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5458461E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3C783650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209DC4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CE18EA36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FA823E0"/>
    <w:multiLevelType w:val="hybridMultilevel"/>
    <w:tmpl w:val="029C8A68"/>
    <w:lvl w:ilvl="0" w:tplc="21E83C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70E03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068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F857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0E9C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EAE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02F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4046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5036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05EDA"/>
    <w:multiLevelType w:val="multilevel"/>
    <w:tmpl w:val="50B48C1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2B382BFA"/>
    <w:multiLevelType w:val="multilevel"/>
    <w:tmpl w:val="B4CEE8D4"/>
    <w:lvl w:ilvl="0">
      <w:start w:val="1"/>
      <w:numFmt w:val="decimal"/>
      <w:lvlText w:val="%1."/>
      <w:lvlJc w:val="left"/>
      <w:pPr>
        <w:tabs>
          <w:tab w:val="num" w:pos="0"/>
        </w:tabs>
        <w:ind w:left="1215" w:hanging="121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23" w:hanging="1215"/>
      </w:pPr>
      <w:rPr>
        <w:strike w:val="0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631" w:hanging="1215"/>
      </w:pPr>
      <w:rPr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339" w:hanging="121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47" w:hanging="121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755" w:hanging="121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4" w15:restartNumberingAfterBreak="0">
    <w:nsid w:val="39AD7030"/>
    <w:multiLevelType w:val="multilevel"/>
    <w:tmpl w:val="47143CC6"/>
    <w:styleLink w:val="LFO49"/>
    <w:lvl w:ilvl="0">
      <w:start w:val="1"/>
      <w:numFmt w:val="decimal"/>
      <w:pStyle w:val="LBGovstyle6"/>
      <w:lvlText w:val="%1."/>
      <w:lvlJc w:val="left"/>
      <w:pPr>
        <w:ind w:left="720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:lang w:val="ru-RU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russianLower"/>
      <w:lvlText w:val="(%5)"/>
      <w:lvlJc w:val="left"/>
      <w:pPr>
        <w:ind w:left="144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5">
      <w:start w:val="1"/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5" w15:restartNumberingAfterBreak="0">
    <w:nsid w:val="491D1111"/>
    <w:multiLevelType w:val="hybridMultilevel"/>
    <w:tmpl w:val="E8280248"/>
    <w:lvl w:ilvl="0" w:tplc="D46013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43DA4D7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C22CBBC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5CC99B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BA0B2D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AF92F9C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8542ADB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D6A4C5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D5A414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F3A285B"/>
    <w:multiLevelType w:val="hybridMultilevel"/>
    <w:tmpl w:val="DA244A18"/>
    <w:lvl w:ilvl="0" w:tplc="0ED69258">
      <w:start w:val="1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ADC27AB0">
      <w:start w:val="1"/>
      <w:numFmt w:val="lowerLetter"/>
      <w:lvlText w:val="%2."/>
      <w:lvlJc w:val="left"/>
      <w:pPr>
        <w:ind w:left="3632" w:hanging="360"/>
      </w:pPr>
    </w:lvl>
    <w:lvl w:ilvl="2" w:tplc="2D06AD8A">
      <w:start w:val="1"/>
      <w:numFmt w:val="lowerRoman"/>
      <w:lvlText w:val="%3."/>
      <w:lvlJc w:val="right"/>
      <w:pPr>
        <w:ind w:left="4352" w:hanging="180"/>
      </w:pPr>
    </w:lvl>
    <w:lvl w:ilvl="3" w:tplc="21A05A46">
      <w:start w:val="1"/>
      <w:numFmt w:val="decimal"/>
      <w:lvlText w:val="%4."/>
      <w:lvlJc w:val="left"/>
      <w:pPr>
        <w:ind w:left="5072" w:hanging="360"/>
      </w:pPr>
    </w:lvl>
    <w:lvl w:ilvl="4" w:tplc="A3A44D84">
      <w:start w:val="1"/>
      <w:numFmt w:val="lowerLetter"/>
      <w:lvlText w:val="%5."/>
      <w:lvlJc w:val="left"/>
      <w:pPr>
        <w:ind w:left="5792" w:hanging="360"/>
      </w:pPr>
    </w:lvl>
    <w:lvl w:ilvl="5" w:tplc="54C46364">
      <w:start w:val="1"/>
      <w:numFmt w:val="lowerRoman"/>
      <w:lvlText w:val="%6."/>
      <w:lvlJc w:val="right"/>
      <w:pPr>
        <w:ind w:left="6512" w:hanging="180"/>
      </w:pPr>
    </w:lvl>
    <w:lvl w:ilvl="6" w:tplc="937A3144">
      <w:start w:val="1"/>
      <w:numFmt w:val="decimal"/>
      <w:lvlText w:val="%7."/>
      <w:lvlJc w:val="left"/>
      <w:pPr>
        <w:ind w:left="7232" w:hanging="360"/>
      </w:pPr>
    </w:lvl>
    <w:lvl w:ilvl="7" w:tplc="6D0E0D94">
      <w:start w:val="1"/>
      <w:numFmt w:val="lowerLetter"/>
      <w:lvlText w:val="%8."/>
      <w:lvlJc w:val="left"/>
      <w:pPr>
        <w:ind w:left="7952" w:hanging="360"/>
      </w:pPr>
    </w:lvl>
    <w:lvl w:ilvl="8" w:tplc="640E04D6">
      <w:start w:val="1"/>
      <w:numFmt w:val="lowerRoman"/>
      <w:lvlText w:val="%9."/>
      <w:lvlJc w:val="right"/>
      <w:pPr>
        <w:ind w:left="8672" w:hanging="180"/>
      </w:pPr>
    </w:lvl>
  </w:abstractNum>
  <w:abstractNum w:abstractNumId="7" w15:restartNumberingAfterBreak="0">
    <w:nsid w:val="538722CA"/>
    <w:multiLevelType w:val="hybridMultilevel"/>
    <w:tmpl w:val="AF98C504"/>
    <w:lvl w:ilvl="0" w:tplc="ACEEAD98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298AED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8AD7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1CA7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DCE7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C217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B487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FA35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62A2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8D77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0"/>
  </w:num>
  <w:num w:numId="6">
    <w:abstractNumId w:val="5"/>
  </w:num>
  <w:num w:numId="7">
    <w:abstractNumId w:val="8"/>
  </w:num>
  <w:num w:numId="8">
    <w:abstractNumId w:val="4"/>
    <w:lvlOverride w:ilvl="0">
      <w:lvl w:ilvl="0">
        <w:start w:val="1"/>
        <w:numFmt w:val="decimal"/>
        <w:pStyle w:val="LBGovstyle6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6"/>
          <w:szCs w:val="26"/>
          <w:u w:val="none"/>
          <w:vertAlign w:val="baseline"/>
          <w:lang w:val="ru-RU"/>
        </w:rPr>
      </w:lvl>
    </w:lvlOverride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F9E"/>
    <w:rsid w:val="00800F9E"/>
    <w:rsid w:val="00E2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00801"/>
  <w15:docId w15:val="{DEBDBEAB-E843-49B4-AE55-6E14AC61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Times New Roman" w:eastAsia="Calibri" w:hAnsi="Times New Roman" w:cs="Times New Roman"/>
      <w:szCs w:val="22"/>
      <w:lang w:eastAsia="zh-CN"/>
      <w14:ligatures w14:val="none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="Cambria" w:eastAsia="Times New Roman" w:hAnsi="Cambria" w:cs="Cambria"/>
      <w:b/>
      <w:bCs/>
      <w:sz w:val="32"/>
      <w:szCs w:val="32"/>
      <w:lang w:eastAsia="zh-CN"/>
      <w14:ligatures w14:val="none"/>
    </w:rPr>
  </w:style>
  <w:style w:type="paragraph" w:styleId="af8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eastAsia="Times New Roman"/>
      <w:szCs w:val="24"/>
    </w:rPr>
  </w:style>
  <w:style w:type="character" w:styleId="af9">
    <w:name w:val="Hyperlink"/>
    <w:rPr>
      <w:color w:val="0000FF"/>
      <w:u w:val="single"/>
    </w:rPr>
  </w:style>
  <w:style w:type="paragraph" w:customStyle="1" w:styleId="StGen0">
    <w:name w:val="StGen0"/>
    <w:basedOn w:val="a"/>
    <w:next w:val="afa"/>
    <w:pPr>
      <w:spacing w:before="280" w:after="119" w:line="240" w:lineRule="auto"/>
    </w:pPr>
    <w:rPr>
      <w:rFonts w:eastAsia="Times New Roman"/>
      <w:szCs w:val="24"/>
      <w:lang w:eastAsia="ar-SA"/>
    </w:rPr>
  </w:style>
  <w:style w:type="paragraph" w:styleId="25">
    <w:name w:val="Body Text Indent 2"/>
    <w:basedOn w:val="a"/>
    <w:link w:val="26"/>
    <w:uiPriority w:val="99"/>
    <w:semiHidden/>
    <w:unhideWhenUsed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Pr>
      <w:rFonts w:ascii="Times New Roman" w:eastAsia="Calibri" w:hAnsi="Times New Roman" w:cs="Times New Roman"/>
      <w:szCs w:val="22"/>
      <w:lang w:eastAsia="zh-CN"/>
      <w14:ligatures w14:val="none"/>
    </w:rPr>
  </w:style>
  <w:style w:type="character" w:customStyle="1" w:styleId="sentence">
    <w:name w:val="sentence"/>
    <w:qFormat/>
  </w:style>
  <w:style w:type="paragraph" w:styleId="33">
    <w:name w:val="Body Text Indent 3"/>
    <w:basedOn w:val="a"/>
    <w:link w:val="34"/>
    <w:uiPriority w:val="99"/>
    <w:semiHidden/>
    <w:unhideWhenUsed/>
    <w:qFormat/>
    <w:pPr>
      <w:spacing w:after="120"/>
      <w:ind w:left="283"/>
    </w:pPr>
    <w:rPr>
      <w:rFonts w:ascii="Calibri" w:hAnsi="Calibri"/>
      <w:sz w:val="16"/>
      <w:szCs w:val="16"/>
      <w:lang w:eastAsia="en-US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rFonts w:ascii="Calibri" w:eastAsia="Calibri" w:hAnsi="Calibri" w:cs="Times New Roman"/>
      <w:sz w:val="16"/>
      <w:szCs w:val="16"/>
      <w14:ligatures w14:val="none"/>
    </w:rPr>
  </w:style>
  <w:style w:type="paragraph" w:styleId="afa">
    <w:name w:val="Normal (Web)"/>
    <w:basedOn w:val="a"/>
    <w:uiPriority w:val="99"/>
    <w:semiHidden/>
    <w:unhideWhenUsed/>
    <w:rPr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с отступом 21"/>
    <w:basedOn w:val="a"/>
    <w:pPr>
      <w:spacing w:after="0" w:line="240" w:lineRule="auto"/>
      <w:ind w:firstLine="567"/>
      <w:jc w:val="both"/>
    </w:pPr>
    <w:rPr>
      <w:rFonts w:eastAsia="Times New Roman"/>
      <w:sz w:val="22"/>
      <w:szCs w:val="20"/>
      <w:lang w:eastAsia="ru-RU"/>
    </w:rPr>
  </w:style>
  <w:style w:type="paragraph" w:customStyle="1" w:styleId="LBGovstyle2">
    <w:name w:val="LB Gov style 2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2"/>
      <w:szCs w:val="22"/>
      <w:lang w:val="en-US"/>
      <w14:ligatures w14:val="none"/>
    </w:rPr>
  </w:style>
  <w:style w:type="paragraph" w:customStyle="1" w:styleId="LBGovstyle6">
    <w:name w:val="LB Gov style 6"/>
    <w:basedOn w:val="a"/>
    <w:pPr>
      <w:numPr>
        <w:numId w:val="8"/>
      </w:numPr>
      <w:spacing w:before="120" w:after="120" w:line="240" w:lineRule="auto"/>
      <w:jc w:val="both"/>
    </w:pPr>
    <w:rPr>
      <w:sz w:val="22"/>
      <w:lang w:val="en-US" w:eastAsia="en-US"/>
    </w:rPr>
  </w:style>
  <w:style w:type="numbering" w:customStyle="1" w:styleId="LFO49">
    <w:name w:val="LFO49"/>
    <w:basedOn w:val="a2"/>
    <w:pPr>
      <w:numPr>
        <w:numId w:val="9"/>
      </w:numPr>
    </w:pPr>
  </w:style>
  <w:style w:type="paragraph" w:customStyle="1" w:styleId="LBGovstyle1">
    <w:name w:val="LB Gov style 1"/>
    <w:pPr>
      <w:spacing w:before="120" w:after="120" w:line="240" w:lineRule="auto"/>
      <w:jc w:val="both"/>
    </w:pPr>
    <w:rPr>
      <w:rFonts w:ascii="Times New Roman" w:eastAsia="Calibri" w:hAnsi="Times New Roman" w:cs="Times New Roman"/>
      <w:b/>
      <w:sz w:val="22"/>
      <w:szCs w:val="22"/>
      <w14:ligatures w14:val="non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  <w14:ligatures w14:val="none"/>
    </w:rPr>
  </w:style>
  <w:style w:type="paragraph" w:styleId="afc">
    <w:name w:val="Body Text"/>
    <w:basedOn w:val="a"/>
    <w:link w:val="afd"/>
    <w:uiPriority w:val="99"/>
    <w:semiHidden/>
    <w:unhideWhenUsed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Pr>
      <w:rFonts w:ascii="Times New Roman" w:eastAsia="Calibri" w:hAnsi="Times New Roman" w:cs="Times New Roman"/>
      <w:szCs w:val="22"/>
      <w:lang w:eastAsia="zh-CN"/>
      <w14:ligatures w14:val="none"/>
    </w:rPr>
  </w:style>
  <w:style w:type="character" w:styleId="afe">
    <w:name w:val="Strong"/>
    <w:qFormat/>
    <w:rPr>
      <w:b/>
      <w:bCs/>
    </w:rPr>
  </w:style>
  <w:style w:type="paragraph" w:styleId="aff">
    <w:name w:val="Plain Text"/>
    <w:basedOn w:val="a"/>
    <w:link w:val="aff0"/>
    <w:uiPriority w:val="99"/>
    <w:unhideWhenUsed/>
    <w:pPr>
      <w:spacing w:after="0" w:line="240" w:lineRule="auto"/>
    </w:pPr>
    <w:rPr>
      <w:rFonts w:ascii="Calibri" w:hAnsi="Calibri"/>
      <w:sz w:val="22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Pr>
      <w:rFonts w:ascii="Calibri" w:eastAsia="Calibri" w:hAnsi="Calibri" w:cs="Times New Roman"/>
      <w:sz w:val="22"/>
      <w:szCs w:val="21"/>
      <w14:ligatures w14:val="none"/>
    </w:rPr>
  </w:style>
  <w:style w:type="paragraph" w:styleId="aff1">
    <w:name w:val="Body Text Indent"/>
    <w:basedOn w:val="a"/>
    <w:link w:val="aff2"/>
    <w:uiPriority w:val="99"/>
    <w:semiHidden/>
    <w:unhideWhenUsed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Pr>
      <w:rFonts w:ascii="Times New Roman" w:eastAsia="Calibri" w:hAnsi="Times New Roman" w:cs="Times New Roman"/>
      <w:szCs w:val="22"/>
      <w:lang w:eastAsia="zh-CN"/>
      <w14:ligatures w14:val="none"/>
    </w:rPr>
  </w:style>
  <w:style w:type="paragraph" w:styleId="aff3">
    <w:name w:val="annotation text"/>
    <w:basedOn w:val="a"/>
    <w:link w:val="aff4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Pr>
      <w:rFonts w:ascii="Times New Roman" w:eastAsia="Calibri" w:hAnsi="Times New Roman" w:cs="Times New Roman"/>
      <w:sz w:val="20"/>
      <w:szCs w:val="20"/>
      <w:lang w:eastAsia="zh-CN"/>
      <w14:ligatures w14:val="none"/>
    </w:rPr>
  </w:style>
  <w:style w:type="character" w:styleId="aff5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1717</Words>
  <Characters>9791</Characters>
  <Application>Microsoft Office Word</Application>
  <DocSecurity>0</DocSecurity>
  <Lines>81</Lines>
  <Paragraphs>22</Paragraphs>
  <ScaleCrop>false</ScaleCrop>
  <Company/>
  <LinksUpToDate>false</LinksUpToDate>
  <CharactersWithSpaces>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eae@llcg.ru</dc:creator>
  <cp:keywords/>
  <dc:description/>
  <cp:lastModifiedBy>COPP21</cp:lastModifiedBy>
  <cp:revision>4</cp:revision>
  <dcterms:created xsi:type="dcterms:W3CDTF">2026-09-17T06:18:00Z</dcterms:created>
  <dcterms:modified xsi:type="dcterms:W3CDTF">2026-10-07T12:26:00Z</dcterms:modified>
</cp:coreProperties>
</file>