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f3"/>
        <w:tblW w:w="0" w:type="auto"/>
        <w:tblInd w:w="9209" w:type="dxa"/>
        <w:tblLook w:val="04A0" w:firstRow="1" w:lastRow="0" w:firstColumn="1" w:lastColumn="0" w:noHBand="0" w:noVBand="1"/>
      </w:tblPr>
      <w:tblGrid>
        <w:gridCol w:w="5245"/>
      </w:tblGrid>
      <w:tr w:rsidR="008063B1" w14:paraId="7F5B3DFA" w14:textId="77777777">
        <w:tc>
          <w:tcPr>
            <w:tcW w:w="5245" w:type="dxa"/>
            <w:tcBorders>
              <w:top w:val="none" w:sz="4" w:space="0" w:color="000000"/>
              <w:left w:val="none" w:sz="4" w:space="0" w:color="000000"/>
              <w:bottom w:val="none" w:sz="4" w:space="0" w:color="000000"/>
              <w:right w:val="none" w:sz="4" w:space="0" w:color="000000"/>
            </w:tcBorders>
          </w:tcPr>
          <w:p w14:paraId="405B0853" w14:textId="77777777" w:rsidR="008063B1" w:rsidRDefault="008063B1">
            <w:pPr>
              <w:jc w:val="both"/>
              <w:outlineLvl w:val="0"/>
              <w:rPr>
                <w:rFonts w:ascii="Times New Roman" w:hAnsi="Times New Roman" w:cs="Times New Roman"/>
                <w:sz w:val="20"/>
                <w:szCs w:val="20"/>
              </w:rPr>
            </w:pPr>
          </w:p>
        </w:tc>
      </w:tr>
    </w:tbl>
    <w:tbl>
      <w:tblPr>
        <w:tblW w:w="14975" w:type="dxa"/>
        <w:tblCellMar>
          <w:top w:w="102" w:type="dxa"/>
          <w:left w:w="62" w:type="dxa"/>
          <w:bottom w:w="102" w:type="dxa"/>
          <w:right w:w="62" w:type="dxa"/>
        </w:tblCellMar>
        <w:tblLook w:val="0000" w:firstRow="0" w:lastRow="0" w:firstColumn="0" w:lastColumn="0" w:noHBand="0" w:noVBand="0"/>
      </w:tblPr>
      <w:tblGrid>
        <w:gridCol w:w="3119"/>
        <w:gridCol w:w="8850"/>
        <w:gridCol w:w="1361"/>
        <w:gridCol w:w="1616"/>
        <w:gridCol w:w="29"/>
      </w:tblGrid>
      <w:tr w:rsidR="008063B1" w14:paraId="5AB8BFE2" w14:textId="77777777">
        <w:trPr>
          <w:gridAfter w:val="1"/>
          <w:wAfter w:w="29" w:type="dxa"/>
        </w:trPr>
        <w:tc>
          <w:tcPr>
            <w:tcW w:w="14946" w:type="dxa"/>
            <w:gridSpan w:val="4"/>
            <w:tcBorders>
              <w:top w:val="none" w:sz="4" w:space="0" w:color="000000"/>
              <w:left w:val="none" w:sz="4" w:space="0" w:color="000000"/>
              <w:bottom w:val="none" w:sz="4" w:space="0" w:color="000000"/>
              <w:right w:val="none" w:sz="4" w:space="0" w:color="000000"/>
            </w:tcBorders>
            <w:vAlign w:val="bottom"/>
          </w:tcPr>
          <w:p w14:paraId="6A659A40" w14:textId="77777777" w:rsidR="008063B1" w:rsidRDefault="003D1FC3">
            <w:pPr>
              <w:pStyle w:val="ConsPlusNormal"/>
              <w:jc w:val="center"/>
              <w:rPr>
                <w:rFonts w:ascii="Times New Roman" w:hAnsi="Times New Roman" w:cs="Times New Roman"/>
                <w:b/>
                <w:sz w:val="24"/>
                <w:szCs w:val="24"/>
              </w:rPr>
            </w:pPr>
            <w:r>
              <w:rPr>
                <w:rFonts w:ascii="Times New Roman" w:hAnsi="Times New Roman" w:cs="Times New Roman"/>
                <w:b/>
                <w:sz w:val="24"/>
                <w:szCs w:val="24"/>
              </w:rPr>
              <w:t>ПОРЯДОК</w:t>
            </w:r>
          </w:p>
          <w:p w14:paraId="56DB81F5" w14:textId="77777777" w:rsidR="008063B1" w:rsidRDefault="003D1FC3">
            <w:pPr>
              <w:pStyle w:val="ConsPlusNormal"/>
              <w:jc w:val="center"/>
              <w:rPr>
                <w:rFonts w:ascii="Times New Roman" w:hAnsi="Times New Roman" w:cs="Times New Roman"/>
                <w:sz w:val="24"/>
                <w:szCs w:val="24"/>
              </w:rPr>
            </w:pPr>
            <w:r>
              <w:rPr>
                <w:rFonts w:ascii="Times New Roman" w:hAnsi="Times New Roman" w:cs="Times New Roman"/>
                <w:sz w:val="24"/>
                <w:szCs w:val="24"/>
              </w:rPr>
              <w:t>рассмотрения и оценки заявок на участие в конкурсе</w:t>
            </w:r>
          </w:p>
          <w:p w14:paraId="3E1585BF" w14:textId="77777777" w:rsidR="008063B1" w:rsidRDefault="008063B1">
            <w:pPr>
              <w:pStyle w:val="ConsPlusNormal"/>
              <w:jc w:val="center"/>
              <w:rPr>
                <w:rFonts w:ascii="Times New Roman" w:hAnsi="Times New Roman" w:cs="Times New Roman"/>
                <w:sz w:val="20"/>
              </w:rPr>
            </w:pPr>
          </w:p>
        </w:tc>
      </w:tr>
      <w:tr w:rsidR="008063B1" w14:paraId="0F891181" w14:textId="77777777">
        <w:trPr>
          <w:gridAfter w:val="1"/>
          <w:wAfter w:w="29" w:type="dxa"/>
        </w:trPr>
        <w:tc>
          <w:tcPr>
            <w:tcW w:w="14946" w:type="dxa"/>
            <w:gridSpan w:val="4"/>
            <w:tcBorders>
              <w:top w:val="none" w:sz="4" w:space="0" w:color="000000"/>
              <w:left w:val="none" w:sz="4" w:space="0" w:color="000000"/>
              <w:bottom w:val="none" w:sz="4" w:space="0" w:color="000000"/>
              <w:right w:val="none" w:sz="4" w:space="0" w:color="000000"/>
            </w:tcBorders>
          </w:tcPr>
          <w:p w14:paraId="7CA63696" w14:textId="77777777" w:rsidR="008063B1" w:rsidRDefault="003D1FC3">
            <w:pPr>
              <w:pStyle w:val="ConsPlusNormal"/>
              <w:numPr>
                <w:ilvl w:val="0"/>
                <w:numId w:val="10"/>
              </w:numPr>
              <w:ind w:left="567" w:hanging="578"/>
              <w:jc w:val="center"/>
              <w:outlineLvl w:val="2"/>
              <w:rPr>
                <w:rFonts w:ascii="Times New Roman" w:hAnsi="Times New Roman" w:cs="Times New Roman"/>
                <w:b/>
                <w:sz w:val="24"/>
                <w:szCs w:val="24"/>
              </w:rPr>
            </w:pPr>
            <w:r>
              <w:rPr>
                <w:rFonts w:ascii="Times New Roman" w:hAnsi="Times New Roman" w:cs="Times New Roman"/>
                <w:b/>
                <w:sz w:val="20"/>
              </w:rPr>
              <w:t>ИНФОРМАЦИЯ О ЗАКАЗЧИКЕ И ЗАКУПКЕ ТОВАРОВ, РАБОТ, УСЛУГ ДЛЯ ОБЕСПЕЧЕНИЯ ГОСУДАРСТВЕННЫХ И МУНИЦИПАЛЬНЫХ НУЖД (ДАЛЕЕ - ЗАКУПКА)</w:t>
            </w:r>
          </w:p>
        </w:tc>
      </w:tr>
      <w:tr w:rsidR="008063B1" w14:paraId="48AE4A25" w14:textId="77777777">
        <w:tblPrEx>
          <w:tblBorders>
            <w:bottom w:val="single" w:sz="4" w:space="0" w:color="auto"/>
            <w:right w:val="single" w:sz="4" w:space="0" w:color="auto"/>
          </w:tblBorders>
        </w:tblPrEx>
        <w:trPr>
          <w:trHeight w:val="374"/>
        </w:trPr>
        <w:tc>
          <w:tcPr>
            <w:tcW w:w="3119" w:type="dxa"/>
            <w:tcBorders>
              <w:top w:val="none" w:sz="4" w:space="0" w:color="000000"/>
              <w:left w:val="none" w:sz="4" w:space="0" w:color="000000"/>
              <w:bottom w:val="none" w:sz="4" w:space="0" w:color="000000"/>
              <w:right w:val="none" w:sz="4" w:space="0" w:color="000000"/>
            </w:tcBorders>
          </w:tcPr>
          <w:p w14:paraId="187142D4" w14:textId="77777777" w:rsidR="008063B1" w:rsidRDefault="008063B1">
            <w:pPr>
              <w:rPr>
                <w:rFonts w:ascii="Times New Roman" w:hAnsi="Times New Roman" w:cs="Times New Roman"/>
                <w:sz w:val="20"/>
                <w:szCs w:val="20"/>
              </w:rPr>
            </w:pPr>
          </w:p>
        </w:tc>
        <w:tc>
          <w:tcPr>
            <w:tcW w:w="8850" w:type="dxa"/>
            <w:tcBorders>
              <w:top w:val="none" w:sz="4" w:space="0" w:color="000000"/>
              <w:left w:val="none" w:sz="4" w:space="0" w:color="000000"/>
              <w:bottom w:val="none" w:sz="4" w:space="0" w:color="000000"/>
              <w:right w:val="none" w:sz="4" w:space="0" w:color="000000"/>
            </w:tcBorders>
          </w:tcPr>
          <w:p w14:paraId="4C1D8500" w14:textId="77777777" w:rsidR="008063B1" w:rsidRDefault="008063B1">
            <w:pPr>
              <w:pStyle w:val="ConsPlusNormal"/>
              <w:rPr>
                <w:rFonts w:ascii="Times New Roman" w:hAnsi="Times New Roman" w:cs="Times New Roman"/>
                <w:sz w:val="20"/>
              </w:rPr>
            </w:pPr>
          </w:p>
        </w:tc>
        <w:tc>
          <w:tcPr>
            <w:tcW w:w="1361" w:type="dxa"/>
            <w:tcBorders>
              <w:top w:val="none" w:sz="4" w:space="0" w:color="000000"/>
              <w:left w:val="none" w:sz="4" w:space="0" w:color="000000"/>
              <w:bottom w:val="none" w:sz="4" w:space="0" w:color="000000"/>
              <w:right w:val="single" w:sz="4" w:space="0" w:color="auto"/>
            </w:tcBorders>
          </w:tcPr>
          <w:p w14:paraId="23841D81" w14:textId="77777777" w:rsidR="008063B1" w:rsidRDefault="008063B1">
            <w:pPr>
              <w:pStyle w:val="ConsPlusNormal"/>
              <w:rPr>
                <w:rFonts w:ascii="Times New Roman" w:hAnsi="Times New Roman" w:cs="Times New Roman"/>
                <w:sz w:val="20"/>
              </w:rPr>
            </w:pPr>
          </w:p>
        </w:tc>
        <w:tc>
          <w:tcPr>
            <w:tcW w:w="1645" w:type="dxa"/>
            <w:gridSpan w:val="2"/>
            <w:tcBorders>
              <w:top w:val="single" w:sz="4" w:space="0" w:color="auto"/>
              <w:left w:val="single" w:sz="4" w:space="0" w:color="auto"/>
              <w:bottom w:val="single" w:sz="4" w:space="0" w:color="auto"/>
              <w:right w:val="single" w:sz="4" w:space="0" w:color="auto"/>
            </w:tcBorders>
            <w:vAlign w:val="bottom"/>
          </w:tcPr>
          <w:p w14:paraId="1E6CA2CD" w14:textId="77777777" w:rsidR="008063B1" w:rsidRDefault="003D1FC3">
            <w:pPr>
              <w:pStyle w:val="ConsPlusNormal"/>
              <w:jc w:val="center"/>
              <w:rPr>
                <w:rFonts w:ascii="Times New Roman" w:hAnsi="Times New Roman" w:cs="Times New Roman"/>
                <w:sz w:val="24"/>
                <w:szCs w:val="24"/>
              </w:rPr>
            </w:pPr>
            <w:r>
              <w:rPr>
                <w:rFonts w:ascii="Times New Roman" w:hAnsi="Times New Roman" w:cs="Times New Roman"/>
                <w:sz w:val="24"/>
                <w:szCs w:val="24"/>
              </w:rPr>
              <w:t>Коды</w:t>
            </w:r>
          </w:p>
        </w:tc>
      </w:tr>
      <w:tr w:rsidR="008063B1" w14:paraId="3699CDBB" w14:textId="77777777">
        <w:tblPrEx>
          <w:tblBorders>
            <w:bottom w:val="single" w:sz="4" w:space="0" w:color="auto"/>
            <w:right w:val="single" w:sz="4" w:space="0" w:color="auto"/>
          </w:tblBorders>
        </w:tblPrEx>
        <w:tc>
          <w:tcPr>
            <w:tcW w:w="3119" w:type="dxa"/>
            <w:tcBorders>
              <w:top w:val="none" w:sz="4" w:space="0" w:color="000000"/>
              <w:left w:val="none" w:sz="4" w:space="0" w:color="000000"/>
              <w:bottom w:val="none" w:sz="4" w:space="0" w:color="000000"/>
              <w:right w:val="none" w:sz="4" w:space="0" w:color="000000"/>
            </w:tcBorders>
          </w:tcPr>
          <w:p w14:paraId="615F45B5" w14:textId="77777777" w:rsidR="008063B1" w:rsidRDefault="003D1FC3">
            <w:pPr>
              <w:pStyle w:val="ConsPlusNormal"/>
              <w:rPr>
                <w:rFonts w:ascii="Times New Roman" w:hAnsi="Times New Roman" w:cs="Times New Roman"/>
                <w:sz w:val="24"/>
                <w:szCs w:val="24"/>
              </w:rPr>
            </w:pPr>
            <w:r>
              <w:rPr>
                <w:rFonts w:ascii="Times New Roman" w:hAnsi="Times New Roman" w:cs="Times New Roman"/>
                <w:sz w:val="24"/>
                <w:szCs w:val="24"/>
              </w:rPr>
              <w:t>Полное наименование</w:t>
            </w:r>
          </w:p>
        </w:tc>
        <w:tc>
          <w:tcPr>
            <w:tcW w:w="8850" w:type="dxa"/>
            <w:tcBorders>
              <w:top w:val="none" w:sz="4" w:space="0" w:color="000000"/>
              <w:left w:val="none" w:sz="4" w:space="0" w:color="000000"/>
              <w:bottom w:val="none" w:sz="4" w:space="0" w:color="000000"/>
              <w:right w:val="none" w:sz="4" w:space="0" w:color="000000"/>
            </w:tcBorders>
          </w:tcPr>
          <w:p w14:paraId="1F02098C" w14:textId="77777777" w:rsidR="008063B1" w:rsidRDefault="003D1FC3">
            <w:pPr>
              <w:pStyle w:val="ConsPlusNormal"/>
              <w:rPr>
                <w:rFonts w:ascii="Times New Roman" w:hAnsi="Times New Roman" w:cs="Times New Roman"/>
                <w:sz w:val="20"/>
              </w:rPr>
            </w:pPr>
            <w:r>
              <w:rPr>
                <w:rFonts w:ascii="Times New Roman" w:hAnsi="Times New Roman" w:cs="Times New Roman"/>
                <w:sz w:val="24"/>
                <w:szCs w:val="24"/>
              </w:rPr>
              <w:t>Казенное учреждение Воронежской области «Информационно-технологический центр Воронежской области»</w:t>
            </w:r>
          </w:p>
        </w:tc>
        <w:tc>
          <w:tcPr>
            <w:tcW w:w="1361" w:type="dxa"/>
            <w:tcBorders>
              <w:top w:val="none" w:sz="4" w:space="0" w:color="000000"/>
              <w:left w:val="none" w:sz="4" w:space="0" w:color="000000"/>
              <w:bottom w:val="none" w:sz="4" w:space="0" w:color="000000"/>
              <w:right w:val="single" w:sz="4" w:space="0" w:color="auto"/>
            </w:tcBorders>
            <w:vAlign w:val="bottom"/>
          </w:tcPr>
          <w:p w14:paraId="2C34FCB4" w14:textId="77777777" w:rsidR="008063B1" w:rsidRDefault="003D1FC3">
            <w:pPr>
              <w:pStyle w:val="ConsPlusNormal"/>
              <w:jc w:val="right"/>
              <w:rPr>
                <w:rFonts w:ascii="Times New Roman" w:hAnsi="Times New Roman" w:cs="Times New Roman"/>
                <w:sz w:val="24"/>
                <w:szCs w:val="24"/>
              </w:rPr>
            </w:pPr>
            <w:r>
              <w:rPr>
                <w:rFonts w:ascii="Times New Roman" w:hAnsi="Times New Roman" w:cs="Times New Roman"/>
                <w:sz w:val="24"/>
                <w:szCs w:val="24"/>
              </w:rPr>
              <w:t>ИНН</w:t>
            </w:r>
          </w:p>
        </w:tc>
        <w:tc>
          <w:tcPr>
            <w:tcW w:w="1645" w:type="dxa"/>
            <w:gridSpan w:val="2"/>
            <w:tcBorders>
              <w:top w:val="single" w:sz="4" w:space="0" w:color="auto"/>
              <w:left w:val="single" w:sz="4" w:space="0" w:color="auto"/>
              <w:bottom w:val="single" w:sz="4" w:space="0" w:color="auto"/>
              <w:right w:val="single" w:sz="4" w:space="0" w:color="auto"/>
            </w:tcBorders>
          </w:tcPr>
          <w:p w14:paraId="07CF4BC1" w14:textId="77777777" w:rsidR="008063B1" w:rsidRDefault="003D1FC3">
            <w:pPr>
              <w:pStyle w:val="ConsPlusNormal"/>
              <w:rPr>
                <w:rFonts w:ascii="Times New Roman" w:hAnsi="Times New Roman" w:cs="Times New Roman"/>
                <w:sz w:val="24"/>
                <w:szCs w:val="24"/>
              </w:rPr>
            </w:pPr>
            <w:r>
              <w:rPr>
                <w:rFonts w:ascii="Times New Roman" w:hAnsi="Times New Roman" w:cs="Times New Roman"/>
                <w:sz w:val="24"/>
                <w:szCs w:val="24"/>
              </w:rPr>
              <w:t>3664081274</w:t>
            </w:r>
          </w:p>
        </w:tc>
      </w:tr>
      <w:tr w:rsidR="008063B1" w14:paraId="69071CD9" w14:textId="77777777">
        <w:tblPrEx>
          <w:tblBorders>
            <w:bottom w:val="single" w:sz="4" w:space="0" w:color="auto"/>
            <w:right w:val="single" w:sz="4" w:space="0" w:color="auto"/>
          </w:tblBorders>
        </w:tblPrEx>
        <w:tc>
          <w:tcPr>
            <w:tcW w:w="3119" w:type="dxa"/>
            <w:tcBorders>
              <w:top w:val="none" w:sz="4" w:space="0" w:color="000000"/>
              <w:left w:val="none" w:sz="4" w:space="0" w:color="000000"/>
              <w:bottom w:val="none" w:sz="4" w:space="0" w:color="000000"/>
              <w:right w:val="none" w:sz="4" w:space="0" w:color="000000"/>
            </w:tcBorders>
          </w:tcPr>
          <w:p w14:paraId="457655A0" w14:textId="77777777" w:rsidR="008063B1" w:rsidRDefault="008063B1">
            <w:pPr>
              <w:pStyle w:val="ConsPlusNormal"/>
              <w:rPr>
                <w:rFonts w:ascii="Times New Roman" w:hAnsi="Times New Roman" w:cs="Times New Roman"/>
                <w:sz w:val="20"/>
              </w:rPr>
            </w:pPr>
          </w:p>
        </w:tc>
        <w:tc>
          <w:tcPr>
            <w:tcW w:w="8850" w:type="dxa"/>
            <w:tcBorders>
              <w:top w:val="none" w:sz="4" w:space="0" w:color="000000"/>
              <w:left w:val="none" w:sz="4" w:space="0" w:color="000000"/>
              <w:bottom w:val="single" w:sz="4" w:space="0" w:color="auto"/>
              <w:right w:val="none" w:sz="4" w:space="0" w:color="000000"/>
            </w:tcBorders>
          </w:tcPr>
          <w:p w14:paraId="67BFBB08" w14:textId="77777777" w:rsidR="008063B1" w:rsidRDefault="008063B1">
            <w:pPr>
              <w:pStyle w:val="ConsPlusNormal"/>
              <w:rPr>
                <w:rFonts w:ascii="Times New Roman" w:hAnsi="Times New Roman" w:cs="Times New Roman"/>
                <w:sz w:val="20"/>
              </w:rPr>
            </w:pPr>
          </w:p>
        </w:tc>
        <w:tc>
          <w:tcPr>
            <w:tcW w:w="1361" w:type="dxa"/>
            <w:tcBorders>
              <w:top w:val="none" w:sz="4" w:space="0" w:color="000000"/>
              <w:left w:val="none" w:sz="4" w:space="0" w:color="000000"/>
              <w:bottom w:val="none" w:sz="4" w:space="0" w:color="000000"/>
              <w:right w:val="single" w:sz="4" w:space="0" w:color="auto"/>
            </w:tcBorders>
            <w:vAlign w:val="bottom"/>
          </w:tcPr>
          <w:p w14:paraId="41770EED" w14:textId="77777777" w:rsidR="008063B1" w:rsidRDefault="003D1FC3">
            <w:pPr>
              <w:pStyle w:val="ConsPlusNormal"/>
              <w:jc w:val="right"/>
              <w:rPr>
                <w:rFonts w:ascii="Times New Roman" w:hAnsi="Times New Roman" w:cs="Times New Roman"/>
                <w:sz w:val="24"/>
                <w:szCs w:val="24"/>
              </w:rPr>
            </w:pPr>
            <w:r>
              <w:rPr>
                <w:rFonts w:ascii="Times New Roman" w:hAnsi="Times New Roman" w:cs="Times New Roman"/>
                <w:sz w:val="24"/>
                <w:szCs w:val="24"/>
              </w:rPr>
              <w:t>КПП</w:t>
            </w:r>
          </w:p>
        </w:tc>
        <w:tc>
          <w:tcPr>
            <w:tcW w:w="1645" w:type="dxa"/>
            <w:gridSpan w:val="2"/>
            <w:tcBorders>
              <w:top w:val="single" w:sz="4" w:space="0" w:color="auto"/>
              <w:left w:val="single" w:sz="4" w:space="0" w:color="auto"/>
              <w:bottom w:val="single" w:sz="4" w:space="0" w:color="auto"/>
              <w:right w:val="single" w:sz="4" w:space="0" w:color="auto"/>
            </w:tcBorders>
          </w:tcPr>
          <w:p w14:paraId="0F847EF4" w14:textId="77777777" w:rsidR="008063B1" w:rsidRDefault="003D1FC3">
            <w:pPr>
              <w:pStyle w:val="ConsPlusNormal"/>
              <w:rPr>
                <w:rFonts w:ascii="Times New Roman" w:hAnsi="Times New Roman" w:cs="Times New Roman"/>
                <w:sz w:val="24"/>
                <w:szCs w:val="24"/>
              </w:rPr>
            </w:pPr>
            <w:r>
              <w:rPr>
                <w:rFonts w:ascii="Times New Roman" w:hAnsi="Times New Roman" w:cs="Times New Roman"/>
                <w:sz w:val="24"/>
                <w:szCs w:val="24"/>
              </w:rPr>
              <w:t>366401001</w:t>
            </w:r>
          </w:p>
        </w:tc>
      </w:tr>
      <w:tr w:rsidR="008063B1" w14:paraId="4DF222B8" w14:textId="77777777">
        <w:tblPrEx>
          <w:tblBorders>
            <w:bottom w:val="single" w:sz="4" w:space="0" w:color="auto"/>
            <w:right w:val="single" w:sz="4" w:space="0" w:color="auto"/>
          </w:tblBorders>
        </w:tblPrEx>
        <w:tc>
          <w:tcPr>
            <w:tcW w:w="3119" w:type="dxa"/>
            <w:tcBorders>
              <w:top w:val="none" w:sz="4" w:space="0" w:color="000000"/>
              <w:left w:val="none" w:sz="4" w:space="0" w:color="000000"/>
              <w:bottom w:val="none" w:sz="4" w:space="0" w:color="000000"/>
              <w:right w:val="none" w:sz="4" w:space="0" w:color="000000"/>
            </w:tcBorders>
          </w:tcPr>
          <w:p w14:paraId="50EA923D" w14:textId="77777777" w:rsidR="008063B1" w:rsidRDefault="003D1FC3">
            <w:pPr>
              <w:pStyle w:val="ConsPlusNormal"/>
              <w:rPr>
                <w:rFonts w:ascii="Times New Roman" w:hAnsi="Times New Roman" w:cs="Times New Roman"/>
                <w:sz w:val="24"/>
                <w:szCs w:val="24"/>
              </w:rPr>
            </w:pPr>
            <w:r>
              <w:rPr>
                <w:rFonts w:ascii="Times New Roman" w:hAnsi="Times New Roman" w:cs="Times New Roman"/>
                <w:sz w:val="24"/>
                <w:szCs w:val="24"/>
              </w:rPr>
              <w:t>Место нахождения, телефон, адрес электронной почты</w:t>
            </w:r>
          </w:p>
        </w:tc>
        <w:tc>
          <w:tcPr>
            <w:tcW w:w="8850" w:type="dxa"/>
            <w:tcBorders>
              <w:top w:val="single" w:sz="4" w:space="0" w:color="auto"/>
              <w:left w:val="none" w:sz="4" w:space="0" w:color="000000"/>
              <w:bottom w:val="single" w:sz="4" w:space="0" w:color="auto"/>
              <w:right w:val="none" w:sz="4" w:space="0" w:color="000000"/>
            </w:tcBorders>
          </w:tcPr>
          <w:p w14:paraId="51F90D18" w14:textId="77777777" w:rsidR="008063B1" w:rsidRDefault="003D1FC3">
            <w:pPr>
              <w:pStyle w:val="ConsPlusNormal"/>
            </w:pPr>
            <w:r>
              <w:rPr>
                <w:rFonts w:ascii="Times New Roman" w:hAnsi="Times New Roman" w:cs="Times New Roman"/>
                <w:sz w:val="24"/>
                <w:szCs w:val="24"/>
              </w:rPr>
              <w:t xml:space="preserve">394030, г. Воронеж, ул. </w:t>
            </w:r>
            <w:proofErr w:type="spellStart"/>
            <w:r>
              <w:rPr>
                <w:rFonts w:ascii="Times New Roman" w:hAnsi="Times New Roman" w:cs="Times New Roman"/>
                <w:sz w:val="24"/>
                <w:szCs w:val="24"/>
              </w:rPr>
              <w:t>Куколкина</w:t>
            </w:r>
            <w:proofErr w:type="spellEnd"/>
            <w:r>
              <w:rPr>
                <w:rFonts w:ascii="Times New Roman" w:hAnsi="Times New Roman" w:cs="Times New Roman"/>
                <w:sz w:val="24"/>
                <w:szCs w:val="24"/>
              </w:rPr>
              <w:t xml:space="preserve">, д. 33, </w:t>
            </w:r>
            <w:proofErr w:type="spellStart"/>
            <w:r>
              <w:rPr>
                <w:rFonts w:ascii="Times New Roman" w:hAnsi="Times New Roman" w:cs="Times New Roman"/>
                <w:sz w:val="24"/>
                <w:szCs w:val="24"/>
              </w:rPr>
              <w:t>помещ</w:t>
            </w:r>
            <w:proofErr w:type="spellEnd"/>
            <w:r>
              <w:rPr>
                <w:rFonts w:ascii="Times New Roman" w:hAnsi="Times New Roman" w:cs="Times New Roman"/>
                <w:sz w:val="24"/>
                <w:szCs w:val="24"/>
              </w:rPr>
              <w:t>. 1, ком. 1-19; тел. (473) 212-65-26;</w:t>
            </w:r>
          </w:p>
          <w:p w14:paraId="5A7830E0" w14:textId="77777777" w:rsidR="008063B1" w:rsidRDefault="003D1FC3">
            <w:pPr>
              <w:pStyle w:val="ConsPlusNormal"/>
              <w:rPr>
                <w:rFonts w:ascii="Times New Roman" w:hAnsi="Times New Roman" w:cs="Times New Roman"/>
                <w:sz w:val="24"/>
                <w:szCs w:val="24"/>
              </w:rPr>
            </w:pPr>
            <w:r>
              <w:rPr>
                <w:rFonts w:ascii="Times New Roman" w:hAnsi="Times New Roman" w:cs="Times New Roman"/>
                <w:sz w:val="24"/>
                <w:szCs w:val="24"/>
              </w:rPr>
              <w:t xml:space="preserve"> itcvo@govvrn.ru;</w:t>
            </w:r>
          </w:p>
        </w:tc>
        <w:tc>
          <w:tcPr>
            <w:tcW w:w="1361" w:type="dxa"/>
            <w:tcBorders>
              <w:top w:val="none" w:sz="4" w:space="0" w:color="000000"/>
              <w:left w:val="none" w:sz="4" w:space="0" w:color="000000"/>
              <w:bottom w:val="none" w:sz="4" w:space="0" w:color="000000"/>
              <w:right w:val="single" w:sz="4" w:space="0" w:color="auto"/>
            </w:tcBorders>
            <w:vAlign w:val="bottom"/>
          </w:tcPr>
          <w:p w14:paraId="4FF7F570" w14:textId="77777777" w:rsidR="008063B1" w:rsidRDefault="003D1FC3">
            <w:pPr>
              <w:pStyle w:val="ConsPlusNormal"/>
              <w:jc w:val="right"/>
              <w:rPr>
                <w:rFonts w:ascii="Times New Roman" w:hAnsi="Times New Roman" w:cs="Times New Roman"/>
                <w:sz w:val="24"/>
                <w:szCs w:val="24"/>
              </w:rPr>
            </w:pPr>
            <w:r>
              <w:rPr>
                <w:rFonts w:ascii="Times New Roman" w:hAnsi="Times New Roman" w:cs="Times New Roman"/>
                <w:sz w:val="24"/>
                <w:szCs w:val="24"/>
              </w:rPr>
              <w:t>по ОКТМО</w:t>
            </w:r>
          </w:p>
        </w:tc>
        <w:tc>
          <w:tcPr>
            <w:tcW w:w="1645" w:type="dxa"/>
            <w:gridSpan w:val="2"/>
            <w:tcBorders>
              <w:top w:val="single" w:sz="4" w:space="0" w:color="auto"/>
              <w:left w:val="single" w:sz="4" w:space="0" w:color="auto"/>
              <w:bottom w:val="single" w:sz="4" w:space="0" w:color="auto"/>
              <w:right w:val="single" w:sz="4" w:space="0" w:color="auto"/>
            </w:tcBorders>
          </w:tcPr>
          <w:p w14:paraId="768FB163" w14:textId="77777777" w:rsidR="008063B1" w:rsidRDefault="008063B1">
            <w:pPr>
              <w:pStyle w:val="ConsPlusNormal"/>
              <w:rPr>
                <w:rFonts w:ascii="Times New Roman" w:hAnsi="Times New Roman" w:cs="Times New Roman"/>
                <w:sz w:val="24"/>
                <w:szCs w:val="24"/>
                <w:lang w:val="en-US"/>
              </w:rPr>
            </w:pPr>
          </w:p>
          <w:p w14:paraId="01950BCB" w14:textId="77777777" w:rsidR="008063B1" w:rsidRDefault="003D1FC3">
            <w:pPr>
              <w:pStyle w:val="ConsPlusNormal"/>
              <w:rPr>
                <w:rFonts w:ascii="Times New Roman" w:hAnsi="Times New Roman" w:cs="Times New Roman"/>
                <w:sz w:val="24"/>
                <w:szCs w:val="24"/>
              </w:rPr>
            </w:pPr>
            <w:r>
              <w:rPr>
                <w:rFonts w:ascii="Times New Roman" w:hAnsi="Times New Roman" w:cs="Times New Roman"/>
                <w:sz w:val="24"/>
                <w:szCs w:val="24"/>
              </w:rPr>
              <w:t>20701000001</w:t>
            </w:r>
          </w:p>
        </w:tc>
      </w:tr>
      <w:tr w:rsidR="008063B1" w14:paraId="4905692F" w14:textId="77777777">
        <w:tblPrEx>
          <w:tblBorders>
            <w:bottom w:val="single" w:sz="4" w:space="0" w:color="auto"/>
            <w:right w:val="single" w:sz="4" w:space="0" w:color="auto"/>
          </w:tblBorders>
        </w:tblPrEx>
        <w:tc>
          <w:tcPr>
            <w:tcW w:w="3119" w:type="dxa"/>
            <w:tcBorders>
              <w:top w:val="none" w:sz="4" w:space="0" w:color="000000"/>
              <w:left w:val="none" w:sz="4" w:space="0" w:color="000000"/>
              <w:bottom w:val="none" w:sz="4" w:space="0" w:color="000000"/>
              <w:right w:val="none" w:sz="4" w:space="0" w:color="000000"/>
            </w:tcBorders>
          </w:tcPr>
          <w:p w14:paraId="5D2ABA9E" w14:textId="77777777" w:rsidR="008063B1" w:rsidRDefault="003D1FC3">
            <w:pPr>
              <w:pStyle w:val="ConsPlusNormal"/>
              <w:rPr>
                <w:rFonts w:ascii="Times New Roman" w:hAnsi="Times New Roman" w:cs="Times New Roman"/>
                <w:sz w:val="20"/>
              </w:rPr>
            </w:pPr>
            <w:r>
              <w:rPr>
                <w:rFonts w:ascii="Times New Roman" w:hAnsi="Times New Roman" w:cs="Times New Roman"/>
                <w:sz w:val="20"/>
              </w:rPr>
              <w:t>Наименование бюджетного, автономного учреждения,</w:t>
            </w:r>
          </w:p>
        </w:tc>
        <w:tc>
          <w:tcPr>
            <w:tcW w:w="8850" w:type="dxa"/>
            <w:tcBorders>
              <w:top w:val="single" w:sz="4" w:space="0" w:color="auto"/>
              <w:left w:val="none" w:sz="4" w:space="0" w:color="000000"/>
              <w:bottom w:val="none" w:sz="4" w:space="0" w:color="000000"/>
              <w:right w:val="none" w:sz="4" w:space="0" w:color="000000"/>
            </w:tcBorders>
          </w:tcPr>
          <w:p w14:paraId="4B463988" w14:textId="77777777" w:rsidR="008063B1" w:rsidRDefault="008063B1">
            <w:pPr>
              <w:pStyle w:val="ConsPlusNormal"/>
              <w:rPr>
                <w:rFonts w:ascii="Times New Roman" w:hAnsi="Times New Roman" w:cs="Times New Roman"/>
                <w:sz w:val="20"/>
              </w:rPr>
            </w:pPr>
          </w:p>
        </w:tc>
        <w:tc>
          <w:tcPr>
            <w:tcW w:w="1361" w:type="dxa"/>
            <w:tcBorders>
              <w:top w:val="none" w:sz="4" w:space="0" w:color="000000"/>
              <w:left w:val="none" w:sz="4" w:space="0" w:color="000000"/>
              <w:bottom w:val="none" w:sz="4" w:space="0" w:color="000000"/>
              <w:right w:val="single" w:sz="4" w:space="0" w:color="auto"/>
            </w:tcBorders>
            <w:vAlign w:val="bottom"/>
          </w:tcPr>
          <w:p w14:paraId="6019F317" w14:textId="77777777" w:rsidR="008063B1" w:rsidRDefault="003D1FC3">
            <w:pPr>
              <w:pStyle w:val="ConsPlusNormal"/>
              <w:jc w:val="right"/>
              <w:rPr>
                <w:rFonts w:ascii="Times New Roman" w:hAnsi="Times New Roman" w:cs="Times New Roman"/>
                <w:sz w:val="20"/>
              </w:rPr>
            </w:pPr>
            <w:r>
              <w:rPr>
                <w:rFonts w:ascii="Times New Roman" w:hAnsi="Times New Roman" w:cs="Times New Roman"/>
                <w:sz w:val="20"/>
              </w:rPr>
              <w:t>ИНН</w:t>
            </w:r>
          </w:p>
        </w:tc>
        <w:tc>
          <w:tcPr>
            <w:tcW w:w="1645" w:type="dxa"/>
            <w:gridSpan w:val="2"/>
            <w:tcBorders>
              <w:top w:val="single" w:sz="4" w:space="0" w:color="auto"/>
              <w:left w:val="single" w:sz="4" w:space="0" w:color="auto"/>
              <w:bottom w:val="single" w:sz="4" w:space="0" w:color="auto"/>
              <w:right w:val="single" w:sz="4" w:space="0" w:color="auto"/>
            </w:tcBorders>
          </w:tcPr>
          <w:p w14:paraId="5E8FADA5" w14:textId="77777777" w:rsidR="008063B1" w:rsidRDefault="008063B1">
            <w:pPr>
              <w:pStyle w:val="ConsPlusNormal"/>
              <w:rPr>
                <w:rFonts w:ascii="Times New Roman" w:hAnsi="Times New Roman" w:cs="Times New Roman"/>
                <w:sz w:val="20"/>
              </w:rPr>
            </w:pPr>
          </w:p>
        </w:tc>
      </w:tr>
      <w:tr w:rsidR="008063B1" w14:paraId="064E688C" w14:textId="77777777">
        <w:tblPrEx>
          <w:tblBorders>
            <w:bottom w:val="single" w:sz="4" w:space="0" w:color="auto"/>
            <w:right w:val="single" w:sz="4" w:space="0" w:color="auto"/>
          </w:tblBorders>
        </w:tblPrEx>
        <w:tc>
          <w:tcPr>
            <w:tcW w:w="3119" w:type="dxa"/>
            <w:tcBorders>
              <w:top w:val="none" w:sz="4" w:space="0" w:color="000000"/>
              <w:left w:val="none" w:sz="4" w:space="0" w:color="000000"/>
              <w:bottom w:val="none" w:sz="4" w:space="0" w:color="000000"/>
              <w:right w:val="none" w:sz="4" w:space="0" w:color="000000"/>
            </w:tcBorders>
          </w:tcPr>
          <w:p w14:paraId="6FA10C88" w14:textId="77777777" w:rsidR="008063B1" w:rsidRDefault="003D1FC3">
            <w:pPr>
              <w:pStyle w:val="ConsPlusNormal"/>
              <w:rPr>
                <w:rFonts w:ascii="Times New Roman" w:hAnsi="Times New Roman" w:cs="Times New Roman"/>
                <w:sz w:val="20"/>
              </w:rPr>
            </w:pPr>
            <w:r>
              <w:rPr>
                <w:rFonts w:ascii="Times New Roman" w:hAnsi="Times New Roman" w:cs="Times New Roman"/>
                <w:sz w:val="20"/>
              </w:rPr>
              <w:t>государственного, муниципального унитарного предприятия, иного юридического лица, которому переданы полномочия государственного, муниципального заказчика</w:t>
            </w:r>
          </w:p>
        </w:tc>
        <w:tc>
          <w:tcPr>
            <w:tcW w:w="8850" w:type="dxa"/>
            <w:tcBorders>
              <w:top w:val="none" w:sz="4" w:space="0" w:color="000000"/>
              <w:left w:val="none" w:sz="4" w:space="0" w:color="000000"/>
              <w:bottom w:val="single" w:sz="4" w:space="0" w:color="auto"/>
              <w:right w:val="none" w:sz="4" w:space="0" w:color="000000"/>
            </w:tcBorders>
          </w:tcPr>
          <w:p w14:paraId="106AC328" w14:textId="77777777" w:rsidR="008063B1" w:rsidRDefault="008063B1">
            <w:pPr>
              <w:pStyle w:val="ConsPlusNormal"/>
              <w:rPr>
                <w:rFonts w:ascii="Times New Roman" w:hAnsi="Times New Roman" w:cs="Times New Roman"/>
                <w:sz w:val="20"/>
              </w:rPr>
            </w:pPr>
          </w:p>
        </w:tc>
        <w:tc>
          <w:tcPr>
            <w:tcW w:w="1361" w:type="dxa"/>
            <w:tcBorders>
              <w:top w:val="none" w:sz="4" w:space="0" w:color="000000"/>
              <w:left w:val="none" w:sz="4" w:space="0" w:color="000000"/>
              <w:bottom w:val="none" w:sz="4" w:space="0" w:color="000000"/>
              <w:right w:val="single" w:sz="4" w:space="0" w:color="auto"/>
            </w:tcBorders>
            <w:vAlign w:val="bottom"/>
          </w:tcPr>
          <w:p w14:paraId="6ACD91D9" w14:textId="77777777" w:rsidR="008063B1" w:rsidRDefault="003D1FC3">
            <w:pPr>
              <w:pStyle w:val="ConsPlusNormal"/>
              <w:jc w:val="right"/>
              <w:rPr>
                <w:rFonts w:ascii="Times New Roman" w:hAnsi="Times New Roman" w:cs="Times New Roman"/>
                <w:sz w:val="20"/>
              </w:rPr>
            </w:pPr>
            <w:r>
              <w:rPr>
                <w:rFonts w:ascii="Times New Roman" w:hAnsi="Times New Roman" w:cs="Times New Roman"/>
                <w:sz w:val="20"/>
              </w:rPr>
              <w:t>КПП</w:t>
            </w:r>
          </w:p>
        </w:tc>
        <w:tc>
          <w:tcPr>
            <w:tcW w:w="1645" w:type="dxa"/>
            <w:gridSpan w:val="2"/>
            <w:tcBorders>
              <w:top w:val="single" w:sz="4" w:space="0" w:color="auto"/>
              <w:left w:val="single" w:sz="4" w:space="0" w:color="auto"/>
              <w:bottom w:val="single" w:sz="4" w:space="0" w:color="auto"/>
              <w:right w:val="single" w:sz="4" w:space="0" w:color="auto"/>
            </w:tcBorders>
          </w:tcPr>
          <w:p w14:paraId="6B611423" w14:textId="77777777" w:rsidR="008063B1" w:rsidRDefault="008063B1">
            <w:pPr>
              <w:pStyle w:val="ConsPlusNormal"/>
              <w:rPr>
                <w:rFonts w:ascii="Times New Roman" w:hAnsi="Times New Roman" w:cs="Times New Roman"/>
                <w:sz w:val="20"/>
              </w:rPr>
            </w:pPr>
          </w:p>
        </w:tc>
      </w:tr>
      <w:tr w:rsidR="008063B1" w14:paraId="7CEE94DD" w14:textId="77777777">
        <w:tblPrEx>
          <w:tblBorders>
            <w:bottom w:val="single" w:sz="4" w:space="0" w:color="auto"/>
            <w:right w:val="single" w:sz="4" w:space="0" w:color="auto"/>
            <w:insideH w:val="single" w:sz="4" w:space="0" w:color="auto"/>
          </w:tblBorders>
        </w:tblPrEx>
        <w:tc>
          <w:tcPr>
            <w:tcW w:w="3119" w:type="dxa"/>
            <w:tcBorders>
              <w:top w:val="none" w:sz="4" w:space="0" w:color="000000"/>
              <w:left w:val="none" w:sz="4" w:space="0" w:color="000000"/>
              <w:bottom w:val="none" w:sz="4" w:space="0" w:color="000000"/>
              <w:right w:val="none" w:sz="4" w:space="0" w:color="000000"/>
            </w:tcBorders>
          </w:tcPr>
          <w:p w14:paraId="090D70A5" w14:textId="77777777" w:rsidR="008063B1" w:rsidRDefault="003D1FC3">
            <w:pPr>
              <w:pStyle w:val="ConsPlusNormal"/>
              <w:rPr>
                <w:rFonts w:ascii="Times New Roman" w:hAnsi="Times New Roman" w:cs="Times New Roman"/>
                <w:sz w:val="20"/>
              </w:rPr>
            </w:pPr>
            <w:r>
              <w:rPr>
                <w:rFonts w:ascii="Times New Roman" w:hAnsi="Times New Roman" w:cs="Times New Roman"/>
                <w:sz w:val="20"/>
              </w:rPr>
              <w:t>Место нахождения, телефон, адрес электронной почты</w:t>
            </w:r>
          </w:p>
        </w:tc>
        <w:tc>
          <w:tcPr>
            <w:tcW w:w="8850" w:type="dxa"/>
            <w:tcBorders>
              <w:top w:val="single" w:sz="4" w:space="0" w:color="auto"/>
              <w:left w:val="none" w:sz="4" w:space="0" w:color="000000"/>
              <w:bottom w:val="single" w:sz="4" w:space="0" w:color="auto"/>
              <w:right w:val="none" w:sz="4" w:space="0" w:color="000000"/>
            </w:tcBorders>
          </w:tcPr>
          <w:p w14:paraId="63A71CBE" w14:textId="77777777" w:rsidR="008063B1" w:rsidRDefault="008063B1">
            <w:pPr>
              <w:pStyle w:val="ConsPlusNormal"/>
              <w:rPr>
                <w:rFonts w:ascii="Times New Roman" w:hAnsi="Times New Roman" w:cs="Times New Roman"/>
                <w:sz w:val="20"/>
              </w:rPr>
            </w:pPr>
          </w:p>
        </w:tc>
        <w:tc>
          <w:tcPr>
            <w:tcW w:w="1361" w:type="dxa"/>
            <w:tcBorders>
              <w:top w:val="none" w:sz="4" w:space="0" w:color="000000"/>
              <w:left w:val="none" w:sz="4" w:space="0" w:color="000000"/>
              <w:bottom w:val="single" w:sz="4" w:space="0" w:color="auto"/>
              <w:right w:val="single" w:sz="4" w:space="0" w:color="auto"/>
            </w:tcBorders>
            <w:vAlign w:val="bottom"/>
          </w:tcPr>
          <w:p w14:paraId="1D0684B6" w14:textId="77777777" w:rsidR="008063B1" w:rsidRDefault="003D1FC3">
            <w:pPr>
              <w:pStyle w:val="ConsPlusNormal"/>
              <w:jc w:val="right"/>
              <w:rPr>
                <w:rFonts w:ascii="Times New Roman" w:hAnsi="Times New Roman" w:cs="Times New Roman"/>
                <w:sz w:val="20"/>
              </w:rPr>
            </w:pPr>
            <w:r>
              <w:rPr>
                <w:rFonts w:ascii="Times New Roman" w:hAnsi="Times New Roman" w:cs="Times New Roman"/>
                <w:sz w:val="20"/>
              </w:rPr>
              <w:t>по ОКТМО</w:t>
            </w:r>
          </w:p>
        </w:tc>
        <w:tc>
          <w:tcPr>
            <w:tcW w:w="1645" w:type="dxa"/>
            <w:gridSpan w:val="2"/>
            <w:tcBorders>
              <w:top w:val="single" w:sz="4" w:space="0" w:color="auto"/>
              <w:left w:val="single" w:sz="4" w:space="0" w:color="auto"/>
              <w:bottom w:val="single" w:sz="4" w:space="0" w:color="auto"/>
              <w:right w:val="single" w:sz="4" w:space="0" w:color="auto"/>
            </w:tcBorders>
          </w:tcPr>
          <w:p w14:paraId="1E1DEBDF" w14:textId="77777777" w:rsidR="008063B1" w:rsidRDefault="008063B1">
            <w:pPr>
              <w:pStyle w:val="ConsPlusNormal"/>
              <w:rPr>
                <w:rFonts w:ascii="Times New Roman" w:hAnsi="Times New Roman" w:cs="Times New Roman"/>
                <w:sz w:val="20"/>
              </w:rPr>
            </w:pPr>
          </w:p>
        </w:tc>
      </w:tr>
      <w:tr w:rsidR="008063B1" w14:paraId="67EDD60B" w14:textId="77777777">
        <w:tblPrEx>
          <w:tblBorders>
            <w:bottom w:val="single" w:sz="4" w:space="0" w:color="auto"/>
            <w:right w:val="single" w:sz="4" w:space="0" w:color="auto"/>
            <w:insideH w:val="single" w:sz="4" w:space="0" w:color="auto"/>
          </w:tblBorders>
        </w:tblPrEx>
        <w:tc>
          <w:tcPr>
            <w:tcW w:w="3119" w:type="dxa"/>
            <w:tcBorders>
              <w:top w:val="none" w:sz="4" w:space="0" w:color="000000"/>
              <w:left w:val="none" w:sz="4" w:space="0" w:color="000000"/>
              <w:bottom w:val="none" w:sz="4" w:space="0" w:color="000000"/>
              <w:right w:val="none" w:sz="4" w:space="0" w:color="000000"/>
            </w:tcBorders>
            <w:vAlign w:val="bottom"/>
          </w:tcPr>
          <w:p w14:paraId="67D1CDBB" w14:textId="77777777" w:rsidR="008063B1" w:rsidRDefault="003D1FC3">
            <w:pPr>
              <w:pStyle w:val="ConsPlusNormal"/>
              <w:rPr>
                <w:rFonts w:ascii="Times New Roman" w:hAnsi="Times New Roman" w:cs="Times New Roman"/>
                <w:sz w:val="24"/>
                <w:szCs w:val="24"/>
              </w:rPr>
            </w:pPr>
            <w:r>
              <w:rPr>
                <w:rFonts w:ascii="Times New Roman" w:hAnsi="Times New Roman" w:cs="Times New Roman"/>
                <w:sz w:val="24"/>
                <w:szCs w:val="24"/>
              </w:rPr>
              <w:t>Наименование объекта закупки</w:t>
            </w:r>
          </w:p>
        </w:tc>
        <w:tc>
          <w:tcPr>
            <w:tcW w:w="11856" w:type="dxa"/>
            <w:gridSpan w:val="4"/>
            <w:tcBorders>
              <w:top w:val="single" w:sz="4" w:space="0" w:color="auto"/>
              <w:left w:val="none" w:sz="4" w:space="0" w:color="000000"/>
              <w:bottom w:val="single" w:sz="4" w:space="0" w:color="auto"/>
              <w:right w:val="single" w:sz="4" w:space="0" w:color="auto"/>
            </w:tcBorders>
          </w:tcPr>
          <w:p w14:paraId="76CE6B0D" w14:textId="77777777" w:rsidR="008063B1" w:rsidRDefault="003D1FC3">
            <w:r>
              <w:rPr>
                <w:rFonts w:ascii="Times New Roman" w:hAnsi="Times New Roman" w:cs="Times New Roman"/>
                <w:b/>
                <w:bCs/>
                <w:sz w:val="20"/>
              </w:rPr>
              <w:t>Оказание услуг по техническому обслуживанию программного обеспечения центра управления сетью и удостоверяющего ключевого центра</w:t>
            </w:r>
          </w:p>
        </w:tc>
      </w:tr>
    </w:tbl>
    <w:p w14:paraId="2A395BCF" w14:textId="77777777" w:rsidR="008063B1" w:rsidRDefault="008063B1">
      <w:pPr>
        <w:spacing w:before="120"/>
        <w:rPr>
          <w:rFonts w:ascii="Times New Roman" w:hAnsi="Times New Roman" w:cs="Times New Roman"/>
          <w:b/>
          <w:sz w:val="20"/>
          <w:szCs w:val="20"/>
        </w:rPr>
      </w:pPr>
    </w:p>
    <w:p w14:paraId="7583D8AE" w14:textId="77777777" w:rsidR="008063B1" w:rsidRDefault="003D1FC3">
      <w:pPr>
        <w:rPr>
          <w:rFonts w:ascii="Times New Roman" w:hAnsi="Times New Roman" w:cs="Times New Roman"/>
          <w:b/>
          <w:bCs/>
          <w:sz w:val="20"/>
          <w:szCs w:val="20"/>
        </w:rPr>
      </w:pPr>
      <w:r>
        <w:rPr>
          <w:rFonts w:ascii="Times New Roman" w:hAnsi="Times New Roman" w:cs="Times New Roman"/>
          <w:b/>
          <w:sz w:val="20"/>
          <w:szCs w:val="20"/>
        </w:rPr>
        <w:br w:type="page" w:clear="all"/>
      </w:r>
    </w:p>
    <w:p w14:paraId="5E1C8C29" w14:textId="77777777" w:rsidR="008063B1" w:rsidRDefault="008063B1">
      <w:pPr>
        <w:spacing w:before="120"/>
        <w:rPr>
          <w:rFonts w:ascii="Times New Roman" w:hAnsi="Times New Roman" w:cs="Times New Roman"/>
          <w:b/>
          <w:bCs/>
          <w:sz w:val="20"/>
          <w:szCs w:val="20"/>
        </w:rPr>
      </w:pPr>
    </w:p>
    <w:p w14:paraId="0839F1F7" w14:textId="77777777" w:rsidR="008063B1" w:rsidRDefault="003D1FC3">
      <w:pPr>
        <w:spacing w:before="120"/>
        <w:jc w:val="center"/>
        <w:rPr>
          <w:rFonts w:ascii="Times New Roman" w:hAnsi="Times New Roman" w:cs="Times New Roman"/>
          <w:b/>
          <w:sz w:val="20"/>
          <w:szCs w:val="20"/>
        </w:rPr>
      </w:pPr>
      <w:r>
        <w:rPr>
          <w:rFonts w:ascii="Times New Roman" w:hAnsi="Times New Roman" w:cs="Times New Roman"/>
          <w:b/>
          <w:sz w:val="20"/>
          <w:szCs w:val="20"/>
        </w:rPr>
        <w:t>II. КРИТЕРИИ И ПОКАЗАТЕЛИ ОЦЕНКИ ЗАЯВОК НА УЧАСТИЕ В ЗАКУПКЕ</w:t>
      </w:r>
    </w:p>
    <w:tbl>
      <w:tblPr>
        <w:tblW w:w="15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876"/>
        <w:gridCol w:w="1418"/>
        <w:gridCol w:w="1559"/>
        <w:gridCol w:w="1418"/>
        <w:gridCol w:w="1984"/>
        <w:gridCol w:w="1701"/>
        <w:gridCol w:w="5387"/>
      </w:tblGrid>
      <w:tr w:rsidR="008063B1" w14:paraId="2569CD4C" w14:textId="77777777">
        <w:tc>
          <w:tcPr>
            <w:tcW w:w="454" w:type="dxa"/>
          </w:tcPr>
          <w:p w14:paraId="320447E1" w14:textId="77777777" w:rsidR="008063B1" w:rsidRDefault="003D1FC3">
            <w:pPr>
              <w:pStyle w:val="ConsPlusNormal"/>
              <w:jc w:val="center"/>
              <w:rPr>
                <w:rFonts w:ascii="Times New Roman" w:hAnsi="Times New Roman" w:cs="Times New Roman"/>
                <w:b/>
                <w:szCs w:val="22"/>
              </w:rPr>
            </w:pPr>
            <w:r>
              <w:rPr>
                <w:rFonts w:ascii="Times New Roman" w:hAnsi="Times New Roman" w:cs="Times New Roman"/>
                <w:b/>
                <w:szCs w:val="22"/>
              </w:rPr>
              <w:t>№</w:t>
            </w:r>
          </w:p>
        </w:tc>
        <w:tc>
          <w:tcPr>
            <w:tcW w:w="1876" w:type="dxa"/>
          </w:tcPr>
          <w:p w14:paraId="69465096" w14:textId="77777777" w:rsidR="008063B1" w:rsidRDefault="003D1FC3">
            <w:pPr>
              <w:pStyle w:val="ConsPlusNormal"/>
              <w:jc w:val="center"/>
              <w:rPr>
                <w:rFonts w:ascii="Times New Roman" w:hAnsi="Times New Roman" w:cs="Times New Roman"/>
                <w:b/>
                <w:szCs w:val="22"/>
              </w:rPr>
            </w:pPr>
            <w:r>
              <w:rPr>
                <w:rFonts w:ascii="Times New Roman" w:hAnsi="Times New Roman" w:cs="Times New Roman"/>
                <w:b/>
                <w:szCs w:val="22"/>
              </w:rPr>
              <w:t>Критерий оценки</w:t>
            </w:r>
          </w:p>
        </w:tc>
        <w:tc>
          <w:tcPr>
            <w:tcW w:w="1418" w:type="dxa"/>
          </w:tcPr>
          <w:p w14:paraId="498E8021" w14:textId="77777777" w:rsidR="008063B1" w:rsidRDefault="003D1FC3">
            <w:pPr>
              <w:pStyle w:val="ConsPlusNormal"/>
              <w:jc w:val="center"/>
              <w:rPr>
                <w:rFonts w:ascii="Times New Roman" w:hAnsi="Times New Roman" w:cs="Times New Roman"/>
                <w:b/>
                <w:szCs w:val="22"/>
              </w:rPr>
            </w:pPr>
            <w:r>
              <w:rPr>
                <w:rFonts w:ascii="Times New Roman" w:hAnsi="Times New Roman" w:cs="Times New Roman"/>
                <w:b/>
                <w:szCs w:val="22"/>
              </w:rPr>
              <w:t xml:space="preserve">Значимость критерия оценки, </w:t>
            </w:r>
          </w:p>
          <w:p w14:paraId="7AD65291" w14:textId="77777777" w:rsidR="008063B1" w:rsidRDefault="003D1FC3">
            <w:pPr>
              <w:pStyle w:val="ConsPlusNormal"/>
              <w:jc w:val="center"/>
              <w:rPr>
                <w:rFonts w:ascii="Times New Roman" w:hAnsi="Times New Roman" w:cs="Times New Roman"/>
                <w:b/>
                <w:szCs w:val="22"/>
              </w:rPr>
            </w:pPr>
            <w:r>
              <w:rPr>
                <w:rFonts w:ascii="Times New Roman" w:hAnsi="Times New Roman" w:cs="Times New Roman"/>
                <w:b/>
                <w:szCs w:val="22"/>
              </w:rPr>
              <w:t>процентов</w:t>
            </w:r>
          </w:p>
        </w:tc>
        <w:tc>
          <w:tcPr>
            <w:tcW w:w="1559" w:type="dxa"/>
          </w:tcPr>
          <w:p w14:paraId="0B2A8A0D" w14:textId="77777777" w:rsidR="008063B1" w:rsidRDefault="003D1FC3">
            <w:pPr>
              <w:pStyle w:val="ConsPlusNormal"/>
              <w:jc w:val="center"/>
              <w:rPr>
                <w:rFonts w:ascii="Times New Roman" w:hAnsi="Times New Roman" w:cs="Times New Roman"/>
                <w:b/>
                <w:szCs w:val="22"/>
              </w:rPr>
            </w:pPr>
            <w:r>
              <w:rPr>
                <w:rFonts w:ascii="Times New Roman" w:hAnsi="Times New Roman" w:cs="Times New Roman"/>
                <w:b/>
                <w:szCs w:val="22"/>
              </w:rPr>
              <w:t>Показатель оценки</w:t>
            </w:r>
          </w:p>
        </w:tc>
        <w:tc>
          <w:tcPr>
            <w:tcW w:w="1418" w:type="dxa"/>
          </w:tcPr>
          <w:p w14:paraId="79FED47C" w14:textId="77777777" w:rsidR="008063B1" w:rsidRDefault="003D1FC3">
            <w:pPr>
              <w:pStyle w:val="ConsPlusNormal"/>
              <w:jc w:val="center"/>
              <w:rPr>
                <w:rFonts w:ascii="Times New Roman" w:hAnsi="Times New Roman" w:cs="Times New Roman"/>
                <w:b/>
                <w:szCs w:val="22"/>
              </w:rPr>
            </w:pPr>
            <w:r>
              <w:rPr>
                <w:rFonts w:ascii="Times New Roman" w:hAnsi="Times New Roman" w:cs="Times New Roman"/>
                <w:b/>
                <w:szCs w:val="22"/>
              </w:rPr>
              <w:t xml:space="preserve">Значимость показателя оценки, </w:t>
            </w:r>
          </w:p>
          <w:p w14:paraId="402A88FD" w14:textId="77777777" w:rsidR="008063B1" w:rsidRDefault="003D1FC3">
            <w:pPr>
              <w:pStyle w:val="ConsPlusNormal"/>
              <w:jc w:val="center"/>
              <w:rPr>
                <w:rFonts w:ascii="Times New Roman" w:hAnsi="Times New Roman" w:cs="Times New Roman"/>
                <w:b/>
                <w:szCs w:val="22"/>
              </w:rPr>
            </w:pPr>
            <w:r>
              <w:rPr>
                <w:rFonts w:ascii="Times New Roman" w:hAnsi="Times New Roman" w:cs="Times New Roman"/>
                <w:b/>
                <w:szCs w:val="22"/>
              </w:rPr>
              <w:t>процентов</w:t>
            </w:r>
          </w:p>
        </w:tc>
        <w:tc>
          <w:tcPr>
            <w:tcW w:w="1984" w:type="dxa"/>
          </w:tcPr>
          <w:p w14:paraId="3AD63A23" w14:textId="77777777" w:rsidR="008063B1" w:rsidRDefault="003D1FC3">
            <w:pPr>
              <w:pStyle w:val="ConsPlusNormal"/>
              <w:jc w:val="center"/>
              <w:rPr>
                <w:rFonts w:ascii="Times New Roman" w:hAnsi="Times New Roman" w:cs="Times New Roman"/>
                <w:b/>
                <w:szCs w:val="22"/>
              </w:rPr>
            </w:pPr>
            <w:r>
              <w:rPr>
                <w:rFonts w:ascii="Times New Roman" w:hAnsi="Times New Roman" w:cs="Times New Roman"/>
                <w:b/>
                <w:szCs w:val="22"/>
              </w:rPr>
              <w:t>Показатель оценки, детализирующий показатель оценки</w:t>
            </w:r>
          </w:p>
        </w:tc>
        <w:tc>
          <w:tcPr>
            <w:tcW w:w="1701" w:type="dxa"/>
          </w:tcPr>
          <w:p w14:paraId="47811D97" w14:textId="77777777" w:rsidR="008063B1" w:rsidRDefault="003D1FC3">
            <w:pPr>
              <w:pStyle w:val="ConsPlusNormal"/>
              <w:jc w:val="center"/>
              <w:rPr>
                <w:rFonts w:ascii="Times New Roman" w:hAnsi="Times New Roman" w:cs="Times New Roman"/>
                <w:b/>
                <w:szCs w:val="22"/>
              </w:rPr>
            </w:pPr>
            <w:r>
              <w:rPr>
                <w:rFonts w:ascii="Times New Roman" w:hAnsi="Times New Roman" w:cs="Times New Roman"/>
                <w:b/>
                <w:szCs w:val="22"/>
              </w:rPr>
              <w:t xml:space="preserve">Значимость показателя, детализирующего показатель оценки, </w:t>
            </w:r>
          </w:p>
          <w:p w14:paraId="3F5911A2" w14:textId="77777777" w:rsidR="008063B1" w:rsidRDefault="003D1FC3">
            <w:pPr>
              <w:pStyle w:val="ConsPlusNormal"/>
              <w:jc w:val="center"/>
              <w:rPr>
                <w:rFonts w:ascii="Times New Roman" w:hAnsi="Times New Roman" w:cs="Times New Roman"/>
                <w:b/>
                <w:szCs w:val="22"/>
              </w:rPr>
            </w:pPr>
            <w:r>
              <w:rPr>
                <w:rFonts w:ascii="Times New Roman" w:hAnsi="Times New Roman" w:cs="Times New Roman"/>
                <w:b/>
                <w:szCs w:val="22"/>
              </w:rPr>
              <w:t>процентов</w:t>
            </w:r>
          </w:p>
        </w:tc>
        <w:tc>
          <w:tcPr>
            <w:tcW w:w="5387" w:type="dxa"/>
          </w:tcPr>
          <w:p w14:paraId="57063D48" w14:textId="77777777" w:rsidR="008063B1" w:rsidRDefault="003D1FC3">
            <w:pPr>
              <w:pStyle w:val="ConsPlusNormal"/>
              <w:jc w:val="center"/>
              <w:rPr>
                <w:rFonts w:ascii="Times New Roman" w:hAnsi="Times New Roman" w:cs="Times New Roman"/>
                <w:b/>
                <w:szCs w:val="22"/>
              </w:rPr>
            </w:pPr>
            <w:r>
              <w:rPr>
                <w:rFonts w:ascii="Times New Roman" w:hAnsi="Times New Roman" w:cs="Times New Roman"/>
                <w:b/>
                <w:szCs w:val="22"/>
              </w:rPr>
              <w:t>Формула оценки или шкала оценки</w:t>
            </w:r>
          </w:p>
        </w:tc>
      </w:tr>
      <w:tr w:rsidR="008063B1" w14:paraId="241CF0C7" w14:textId="77777777">
        <w:tc>
          <w:tcPr>
            <w:tcW w:w="454" w:type="dxa"/>
          </w:tcPr>
          <w:p w14:paraId="66F5A3CA" w14:textId="77777777" w:rsidR="008063B1" w:rsidRDefault="003D1FC3">
            <w:pPr>
              <w:pStyle w:val="ConsPlusNormal"/>
              <w:jc w:val="both"/>
              <w:rPr>
                <w:rFonts w:ascii="Times New Roman" w:hAnsi="Times New Roman" w:cs="Times New Roman"/>
                <w:szCs w:val="22"/>
              </w:rPr>
            </w:pPr>
            <w:r>
              <w:rPr>
                <w:rFonts w:ascii="Times New Roman" w:hAnsi="Times New Roman" w:cs="Times New Roman"/>
                <w:szCs w:val="22"/>
              </w:rPr>
              <w:t>1.</w:t>
            </w:r>
          </w:p>
        </w:tc>
        <w:tc>
          <w:tcPr>
            <w:tcW w:w="1876" w:type="dxa"/>
          </w:tcPr>
          <w:p w14:paraId="78996BA6" w14:textId="77777777" w:rsidR="008063B1" w:rsidRDefault="003D1FC3">
            <w:pPr>
              <w:pStyle w:val="ConsPlusNormal"/>
              <w:jc w:val="both"/>
              <w:rPr>
                <w:rFonts w:ascii="Times New Roman" w:hAnsi="Times New Roman" w:cs="Times New Roman"/>
                <w:szCs w:val="22"/>
              </w:rPr>
            </w:pPr>
            <w:r>
              <w:rPr>
                <w:rFonts w:ascii="Times New Roman" w:hAnsi="Times New Roman" w:cs="Times New Roman"/>
                <w:szCs w:val="22"/>
              </w:rPr>
              <w:t>Цена контракта, сумма цен единиц товара, работы, услуги</w:t>
            </w:r>
          </w:p>
        </w:tc>
        <w:tc>
          <w:tcPr>
            <w:tcW w:w="1418" w:type="dxa"/>
          </w:tcPr>
          <w:p w14:paraId="30C3B565" w14:textId="77777777" w:rsidR="008063B1" w:rsidRDefault="003D1FC3">
            <w:pPr>
              <w:pStyle w:val="ConsPlusNormal"/>
              <w:jc w:val="center"/>
              <w:rPr>
                <w:rFonts w:ascii="Times New Roman" w:hAnsi="Times New Roman" w:cs="Times New Roman"/>
                <w:b/>
                <w:szCs w:val="22"/>
              </w:rPr>
            </w:pPr>
            <w:r>
              <w:rPr>
                <w:rFonts w:ascii="Times New Roman" w:hAnsi="Times New Roman" w:cs="Times New Roman"/>
                <w:b/>
                <w:szCs w:val="22"/>
              </w:rPr>
              <w:t>60</w:t>
            </w:r>
          </w:p>
        </w:tc>
        <w:tc>
          <w:tcPr>
            <w:tcW w:w="1559" w:type="dxa"/>
          </w:tcPr>
          <w:p w14:paraId="5F12A15B" w14:textId="77777777" w:rsidR="008063B1" w:rsidRDefault="003D1FC3">
            <w:pPr>
              <w:pStyle w:val="ConsPlusNormal"/>
              <w:jc w:val="center"/>
              <w:rPr>
                <w:rFonts w:ascii="Times New Roman" w:hAnsi="Times New Roman" w:cs="Times New Roman"/>
                <w:szCs w:val="22"/>
              </w:rPr>
            </w:pPr>
            <w:r>
              <w:rPr>
                <w:rFonts w:ascii="Times New Roman" w:hAnsi="Times New Roman" w:cs="Times New Roman"/>
                <w:szCs w:val="22"/>
              </w:rPr>
              <w:t>-</w:t>
            </w:r>
          </w:p>
        </w:tc>
        <w:tc>
          <w:tcPr>
            <w:tcW w:w="1418" w:type="dxa"/>
          </w:tcPr>
          <w:p w14:paraId="68C50CB4" w14:textId="77777777" w:rsidR="008063B1" w:rsidRDefault="003D1FC3">
            <w:pPr>
              <w:pStyle w:val="ConsPlusNormal"/>
              <w:jc w:val="center"/>
              <w:rPr>
                <w:rFonts w:ascii="Times New Roman" w:hAnsi="Times New Roman" w:cs="Times New Roman"/>
                <w:szCs w:val="22"/>
              </w:rPr>
            </w:pPr>
            <w:r>
              <w:rPr>
                <w:rFonts w:ascii="Times New Roman" w:hAnsi="Times New Roman" w:cs="Times New Roman"/>
                <w:szCs w:val="22"/>
              </w:rPr>
              <w:t>-</w:t>
            </w:r>
          </w:p>
        </w:tc>
        <w:tc>
          <w:tcPr>
            <w:tcW w:w="1984" w:type="dxa"/>
          </w:tcPr>
          <w:p w14:paraId="6A853DC3" w14:textId="77777777" w:rsidR="008063B1" w:rsidRDefault="003D1FC3">
            <w:pPr>
              <w:pStyle w:val="ConsPlusNormal"/>
              <w:jc w:val="center"/>
              <w:rPr>
                <w:rFonts w:ascii="Times New Roman" w:hAnsi="Times New Roman" w:cs="Times New Roman"/>
                <w:szCs w:val="22"/>
              </w:rPr>
            </w:pPr>
            <w:r>
              <w:rPr>
                <w:rFonts w:ascii="Times New Roman" w:hAnsi="Times New Roman" w:cs="Times New Roman"/>
                <w:szCs w:val="22"/>
              </w:rPr>
              <w:t>-</w:t>
            </w:r>
          </w:p>
        </w:tc>
        <w:tc>
          <w:tcPr>
            <w:tcW w:w="1701" w:type="dxa"/>
          </w:tcPr>
          <w:p w14:paraId="149F6305" w14:textId="77777777" w:rsidR="008063B1" w:rsidRDefault="003D1FC3">
            <w:pPr>
              <w:pStyle w:val="ConsPlusNormal"/>
              <w:jc w:val="center"/>
              <w:rPr>
                <w:rFonts w:ascii="Times New Roman" w:hAnsi="Times New Roman" w:cs="Times New Roman"/>
                <w:szCs w:val="22"/>
              </w:rPr>
            </w:pPr>
            <w:r>
              <w:rPr>
                <w:rFonts w:ascii="Times New Roman" w:hAnsi="Times New Roman" w:cs="Times New Roman"/>
                <w:szCs w:val="22"/>
              </w:rPr>
              <w:t>-</w:t>
            </w:r>
          </w:p>
        </w:tc>
        <w:tc>
          <w:tcPr>
            <w:tcW w:w="5387" w:type="dxa"/>
          </w:tcPr>
          <w:p w14:paraId="41A66FFD" w14:textId="77777777" w:rsidR="008063B1" w:rsidRDefault="003D1FC3">
            <w:pPr>
              <w:pStyle w:val="ConsPlusNormal"/>
              <w:jc w:val="both"/>
              <w:rPr>
                <w:rFonts w:ascii="Times New Roman" w:hAnsi="Times New Roman" w:cs="Times New Roman"/>
                <w:szCs w:val="22"/>
              </w:rPr>
            </w:pPr>
            <w:r>
              <w:rPr>
                <w:rFonts w:ascii="Times New Roman" w:hAnsi="Times New Roman" w:cs="Times New Roman"/>
                <w:szCs w:val="22"/>
              </w:rPr>
              <w:t xml:space="preserve">Оценка заявок осуществляется по формуле, предусмотренной </w:t>
            </w:r>
            <w:hyperlink w:anchor="P80" w:tooltip="#P80" w:history="1">
              <w:r>
                <w:rPr>
                  <w:rFonts w:ascii="Times New Roman" w:hAnsi="Times New Roman" w:cs="Times New Roman"/>
                  <w:szCs w:val="22"/>
                </w:rPr>
                <w:t>пунктом 9</w:t>
              </w:r>
            </w:hyperlink>
            <w:r>
              <w:rPr>
                <w:rFonts w:ascii="Times New Roman" w:hAnsi="Times New Roman" w:cs="Times New Roman"/>
              </w:rPr>
              <w:t xml:space="preserve"> или 10</w:t>
            </w:r>
            <w:r>
              <w:rPr>
                <w:rFonts w:ascii="Times New Roman" w:hAnsi="Times New Roman" w:cs="Times New Roman"/>
                <w:szCs w:val="22"/>
              </w:rPr>
              <w:t xml:space="preserve"> Положения об оценке заявок на участие в закупке товаров, работ, услуг для обеспечения государственных и муниципальных нужд, утвержденного постановлением Правительства Российской Федерации от 31 декабря 2021 г. N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N 2369 и признании утратившими силу некоторых актов и отдельных положений некоторых актов Правительства Российской Федерации" (далее - Положение).</w:t>
            </w:r>
          </w:p>
          <w:p w14:paraId="29230717" w14:textId="77777777" w:rsidR="008063B1" w:rsidRDefault="008063B1">
            <w:pPr>
              <w:pStyle w:val="ConsPlusNormal"/>
              <w:jc w:val="both"/>
              <w:rPr>
                <w:rFonts w:ascii="Times New Roman" w:hAnsi="Times New Roman" w:cs="Times New Roman"/>
                <w:szCs w:val="22"/>
              </w:rPr>
            </w:pPr>
          </w:p>
          <w:p w14:paraId="3FD3D074" w14:textId="77777777" w:rsidR="008063B1" w:rsidRDefault="003D1FC3">
            <w:pPr>
              <w:spacing w:after="0" w:line="240" w:lineRule="auto"/>
              <w:jc w:val="both"/>
              <w:rPr>
                <w:rFonts w:ascii="Times New Roman" w:hAnsi="Times New Roman" w:cs="Times New Roman"/>
              </w:rPr>
            </w:pPr>
            <w:r>
              <w:rPr>
                <w:rFonts w:ascii="Times New Roman" w:hAnsi="Times New Roman" w:cs="Times New Roman"/>
              </w:rPr>
              <w:t xml:space="preserve">1. Значение количества баллов по критерию оценки "цена контракта, сумма цен единиц товара, работы, услуги", присваиваемое заявке, которая подлежит в соответствии с Федеральным </w:t>
            </w:r>
            <w:hyperlink r:id="rId7" w:tooltip="consultantplus://offline/ref=74882EA29E90BB5F4A25388BE1314FD781EC612F9829E656B817E792D2CEEC6C023F5F9C9F37869A51B179DF6FWBk2G" w:history="1">
              <w:r>
                <w:rPr>
                  <w:rFonts w:ascii="Times New Roman" w:hAnsi="Times New Roman" w:cs="Times New Roman"/>
                  <w:color w:val="0000FF"/>
                </w:rPr>
                <w:t>законом</w:t>
              </w:r>
            </w:hyperlink>
            <w:r>
              <w:rPr>
                <w:rFonts w:ascii="Times New Roman" w:hAnsi="Times New Roman" w:cs="Times New Roman"/>
              </w:rPr>
              <w:t xml:space="preserve"> оценке по указанному критерию оценки, (</w:t>
            </w:r>
            <w:proofErr w:type="spellStart"/>
            <w:r>
              <w:rPr>
                <w:rFonts w:ascii="Times New Roman" w:hAnsi="Times New Roman" w:cs="Times New Roman"/>
              </w:rPr>
              <w:t>БЦ</w:t>
            </w:r>
            <w:r>
              <w:rPr>
                <w:rFonts w:ascii="Times New Roman" w:hAnsi="Times New Roman" w:cs="Times New Roman"/>
                <w:vertAlign w:val="subscript"/>
              </w:rPr>
              <w:t>i</w:t>
            </w:r>
            <w:proofErr w:type="spellEnd"/>
            <w:r>
              <w:rPr>
                <w:rFonts w:ascii="Times New Roman" w:hAnsi="Times New Roman" w:cs="Times New Roman"/>
              </w:rPr>
              <w:t>) определяется по одной из следующих формул:</w:t>
            </w:r>
          </w:p>
          <w:p w14:paraId="3BF0B67A" w14:textId="77777777" w:rsidR="008063B1" w:rsidRDefault="003D1FC3">
            <w:pPr>
              <w:spacing w:after="0" w:line="240" w:lineRule="auto"/>
              <w:ind w:firstLine="540"/>
              <w:jc w:val="both"/>
              <w:rPr>
                <w:rFonts w:ascii="Times New Roman" w:hAnsi="Times New Roman" w:cs="Times New Roman"/>
              </w:rPr>
            </w:pPr>
            <w:bookmarkStart w:id="0" w:name="Par2"/>
            <w:bookmarkEnd w:id="0"/>
            <w:r>
              <w:rPr>
                <w:rFonts w:ascii="Times New Roman" w:hAnsi="Times New Roman" w:cs="Times New Roman"/>
              </w:rPr>
              <w:t xml:space="preserve">а) за исключением случаев, предусмотренных </w:t>
            </w:r>
            <w:hyperlink w:anchor="Par10" w:tooltip="#Par10" w:history="1">
              <w:r>
                <w:rPr>
                  <w:rFonts w:ascii="Times New Roman" w:hAnsi="Times New Roman" w:cs="Times New Roman"/>
                  <w:color w:val="0000FF"/>
                </w:rPr>
                <w:t>подпунктом "б"</w:t>
              </w:r>
            </w:hyperlink>
            <w:r>
              <w:rPr>
                <w:rFonts w:ascii="Times New Roman" w:hAnsi="Times New Roman" w:cs="Times New Roman"/>
              </w:rPr>
              <w:t xml:space="preserve"> настоящего пункта и пунктом 2 настоящего раздела, - по формуле:</w:t>
            </w:r>
          </w:p>
          <w:p w14:paraId="1C9532F9" w14:textId="77777777" w:rsidR="008063B1" w:rsidRDefault="00000000">
            <w:pPr>
              <w:spacing w:after="0" w:line="240" w:lineRule="auto"/>
              <w:ind w:firstLine="540"/>
              <w:jc w:val="center"/>
              <w:rPr>
                <w:rFonts w:ascii="Times New Roman" w:hAnsi="Times New Roman" w:cs="Times New Roman"/>
              </w:rPr>
            </w:pPr>
            <m:oMath>
              <m:sSub>
                <m:sSubPr>
                  <m:ctrlPr>
                    <w:rPr>
                      <w:rFonts w:ascii="Cambria Math" w:eastAsia="Cambria Math" w:hAnsi="Cambria Math" w:cs="Cambria Math"/>
                      <w:i/>
                    </w:rPr>
                  </m:ctrlPr>
                </m:sSubPr>
                <m:e>
                  <m:r>
                    <w:rPr>
                      <w:rFonts w:ascii="Cambria Math" w:eastAsia="Cambria Math" w:hAnsi="Cambria Math" w:cs="Cambria Math"/>
                    </w:rPr>
                    <m:t>БЦ</m:t>
                  </m:r>
                </m:e>
                <m:sub>
                  <m:r>
                    <w:rPr>
                      <w:rFonts w:ascii="Cambria Math" w:eastAsia="Cambria Math" w:hAnsi="Cambria Math" w:cs="Cambria Math"/>
                    </w:rPr>
                    <m:t>i</m:t>
                  </m:r>
                </m:sub>
              </m:sSub>
            </m:oMath>
            <w:r w:rsidR="003D1FC3">
              <w:rPr>
                <w:rFonts w:ascii="Times New Roman" w:hAnsi="Times New Roman" w:cs="Times New Roman"/>
              </w:rPr>
              <w:t xml:space="preserve"> = 100 -</w:t>
            </w:r>
            <m:oMath>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Ц</m:t>
                          </m:r>
                        </m:e>
                        <m:sub>
                          <m:r>
                            <w:rPr>
                              <w:rFonts w:ascii="Cambria Math" w:eastAsia="Cambria Math" w:hAnsi="Cambria Math" w:cs="Cambria Math"/>
                            </w:rPr>
                            <m:t>i</m:t>
                          </m:r>
                        </m:sub>
                      </m:sSub>
                      <m:r>
                        <w:rPr>
                          <w:rFonts w:ascii="Cambria Math" w:eastAsia="Cambria Math" w:hAnsi="Cambria Math" w:cs="Cambria Math"/>
                        </w:rPr>
                        <m:t>-</m:t>
                      </m:r>
                      <m:sSub>
                        <m:sSubPr>
                          <m:ctrlPr>
                            <w:rPr>
                              <w:rFonts w:ascii="Cambria Math" w:eastAsia="Cambria Math" w:hAnsi="Cambria Math" w:cs="Cambria Math"/>
                              <w:i/>
                            </w:rPr>
                          </m:ctrlPr>
                        </m:sSubPr>
                        <m:e>
                          <m:r>
                            <w:rPr>
                              <w:rFonts w:ascii="Cambria Math" w:eastAsia="Cambria Math" w:hAnsi="Cambria Math" w:cs="Cambria Math"/>
                            </w:rPr>
                            <m:t>Ц</m:t>
                          </m:r>
                        </m:e>
                        <m:sub>
                          <m:r>
                            <w:rPr>
                              <w:rFonts w:ascii="Cambria Math" w:eastAsia="Cambria Math" w:hAnsi="Cambria Math" w:cs="Cambria Math"/>
                            </w:rPr>
                            <m:t>л</m:t>
                          </m:r>
                        </m:sub>
                      </m:sSub>
                    </m:num>
                    <m:den>
                      <m:sSub>
                        <m:sSubPr>
                          <m:ctrlPr>
                            <w:rPr>
                              <w:rFonts w:ascii="Cambria Math" w:eastAsia="Cambria Math" w:hAnsi="Cambria Math" w:cs="Cambria Math"/>
                              <w:i/>
                            </w:rPr>
                          </m:ctrlPr>
                        </m:sSubPr>
                        <m:e>
                          <m:r>
                            <w:rPr>
                              <w:rFonts w:ascii="Cambria Math" w:eastAsia="Cambria Math" w:hAnsi="Cambria Math" w:cs="Cambria Math"/>
                            </w:rPr>
                            <m:t>Ц</m:t>
                          </m:r>
                        </m:e>
                        <m:sub>
                          <m:r>
                            <w:rPr>
                              <w:rFonts w:ascii="Cambria Math" w:eastAsia="Cambria Math" w:hAnsi="Cambria Math" w:cs="Cambria Math"/>
                            </w:rPr>
                            <m:t>л</m:t>
                          </m:r>
                        </m:sub>
                      </m:sSub>
                    </m:den>
                  </m:f>
                </m:e>
              </m:d>
              <m:r>
                <w:rPr>
                  <w:rFonts w:ascii="Cambria Math" w:eastAsia="Cambria Math" w:hAnsi="Cambria Math" w:cs="Cambria Math"/>
                </w:rPr>
                <m:t>х 100</m:t>
              </m:r>
            </m:oMath>
            <w:r w:rsidR="003D1FC3">
              <w:rPr>
                <w:rFonts w:ascii="Times New Roman" w:hAnsi="Times New Roman" w:cs="Times New Roman"/>
              </w:rPr>
              <w:t>,</w:t>
            </w:r>
          </w:p>
          <w:p w14:paraId="22D14D54" w14:textId="77777777" w:rsidR="008063B1" w:rsidRDefault="008063B1">
            <w:pPr>
              <w:spacing w:after="0" w:line="240" w:lineRule="auto"/>
              <w:jc w:val="center"/>
              <w:rPr>
                <w:rFonts w:ascii="Times New Roman" w:hAnsi="Times New Roman" w:cs="Times New Roman"/>
              </w:rPr>
            </w:pPr>
          </w:p>
          <w:p w14:paraId="5290654F" w14:textId="77777777" w:rsidR="008063B1" w:rsidRDefault="008063B1">
            <w:pPr>
              <w:spacing w:after="0" w:line="240" w:lineRule="auto"/>
              <w:jc w:val="center"/>
              <w:rPr>
                <w:rFonts w:ascii="Times New Roman" w:hAnsi="Times New Roman" w:cs="Times New Roman"/>
              </w:rPr>
            </w:pPr>
          </w:p>
          <w:p w14:paraId="088B60B8" w14:textId="77777777" w:rsidR="008063B1" w:rsidRDefault="003D1FC3">
            <w:pPr>
              <w:spacing w:after="0" w:line="240" w:lineRule="auto"/>
              <w:ind w:firstLine="540"/>
              <w:jc w:val="both"/>
              <w:rPr>
                <w:rFonts w:ascii="Times New Roman" w:hAnsi="Times New Roman" w:cs="Times New Roman"/>
              </w:rPr>
            </w:pPr>
            <w:r>
              <w:rPr>
                <w:rFonts w:ascii="Times New Roman" w:hAnsi="Times New Roman" w:cs="Times New Roman"/>
              </w:rPr>
              <w:lastRenderedPageBreak/>
              <w:t>где:</w:t>
            </w:r>
          </w:p>
          <w:p w14:paraId="660A1E3A" w14:textId="77777777" w:rsidR="008063B1" w:rsidRDefault="003D1FC3">
            <w:pPr>
              <w:spacing w:after="0" w:line="240" w:lineRule="auto"/>
              <w:ind w:firstLine="540"/>
              <w:jc w:val="both"/>
              <w:rPr>
                <w:rFonts w:ascii="Times New Roman" w:hAnsi="Times New Roman" w:cs="Times New Roman"/>
              </w:rPr>
            </w:pPr>
            <w:proofErr w:type="spellStart"/>
            <w:r>
              <w:rPr>
                <w:rFonts w:ascii="Times New Roman" w:hAnsi="Times New Roman" w:cs="Times New Roman"/>
              </w:rPr>
              <w:t>Ц</w:t>
            </w:r>
            <w:r>
              <w:rPr>
                <w:rFonts w:ascii="Times New Roman" w:hAnsi="Times New Roman" w:cs="Times New Roman"/>
                <w:vertAlign w:val="subscript"/>
              </w:rPr>
              <w:t>i</w:t>
            </w:r>
            <w:proofErr w:type="spellEnd"/>
            <w:r>
              <w:rPr>
                <w:rFonts w:ascii="Times New Roman" w:hAnsi="Times New Roman" w:cs="Times New Roman"/>
              </w:rPr>
              <w:t xml:space="preserve"> - предложение участника закупки о цене контракта, или о сумме цен всех контрактов, заключаемых по результатам проведения совместного конкурса (в случае проведения совместного конкурса), или о сумме цен единиц товара, работы, услуги (в случае, предусмотренном </w:t>
            </w:r>
            <w:hyperlink r:id="rId8" w:tooltip="consultantplus://offline/ref=74882EA29E90BB5F4A25388BE1314FD781EC612F9829E656B817E792D2CEEC6C103F07909C37909007FE3F8A60B227DC976FD44F2C9AW2kBG" w:history="1">
              <w:r>
                <w:rPr>
                  <w:rFonts w:ascii="Times New Roman" w:hAnsi="Times New Roman" w:cs="Times New Roman"/>
                  <w:color w:val="0000FF"/>
                </w:rPr>
                <w:t>частью 24 статьи 22</w:t>
              </w:r>
            </w:hyperlink>
            <w:r>
              <w:rPr>
                <w:rFonts w:ascii="Times New Roman" w:hAnsi="Times New Roman" w:cs="Times New Roman"/>
              </w:rPr>
              <w:t xml:space="preserve"> Федерального закона, в том числе при проведении в этом случае совместного конкурса), заявка (часть заявки) которого подлежит в соответствии с </w:t>
            </w:r>
            <w:proofErr w:type="spellStart"/>
            <w:r>
              <w:rPr>
                <w:rFonts w:ascii="Times New Roman" w:hAnsi="Times New Roman" w:cs="Times New Roman"/>
              </w:rPr>
              <w:t>Федеральным</w:t>
            </w:r>
            <w:hyperlink r:id="rId9" w:tooltip="consultantplus://offline/ref=74882EA29E90BB5F4A25388BE1314FD781EC612F9829E656B817E792D2CEEC6C023F5F9C9F37869A51B179DF6FWBk2G" w:history="1">
              <w:r>
                <w:rPr>
                  <w:rFonts w:ascii="Times New Roman" w:hAnsi="Times New Roman" w:cs="Times New Roman"/>
                  <w:color w:val="0000FF"/>
                </w:rPr>
                <w:t>законом</w:t>
              </w:r>
              <w:proofErr w:type="spellEnd"/>
            </w:hyperlink>
            <w:r>
              <w:rPr>
                <w:rFonts w:ascii="Times New Roman" w:hAnsi="Times New Roman" w:cs="Times New Roman"/>
              </w:rPr>
              <w:t xml:space="preserve"> оценке по критерию оценки "цена контракта, сумма цен единиц товара, работы, услуги" (далее - ценовое предложение);</w:t>
            </w:r>
          </w:p>
          <w:p w14:paraId="2D36776E" w14:textId="77777777" w:rsidR="008063B1" w:rsidRDefault="003D1FC3">
            <w:pPr>
              <w:spacing w:after="0" w:line="240" w:lineRule="auto"/>
              <w:ind w:firstLine="540"/>
              <w:jc w:val="both"/>
              <w:rPr>
                <w:rFonts w:ascii="Times New Roman" w:hAnsi="Times New Roman" w:cs="Times New Roman"/>
              </w:rPr>
            </w:pPr>
            <w:proofErr w:type="spellStart"/>
            <w:r>
              <w:rPr>
                <w:rFonts w:ascii="Times New Roman" w:hAnsi="Times New Roman" w:cs="Times New Roman"/>
              </w:rPr>
              <w:t>Ц</w:t>
            </w:r>
            <w:r>
              <w:rPr>
                <w:rFonts w:ascii="Times New Roman" w:hAnsi="Times New Roman" w:cs="Times New Roman"/>
                <w:vertAlign w:val="subscript"/>
              </w:rPr>
              <w:t>л</w:t>
            </w:r>
            <w:proofErr w:type="spellEnd"/>
            <w:r>
              <w:rPr>
                <w:rFonts w:ascii="Times New Roman" w:hAnsi="Times New Roman" w:cs="Times New Roman"/>
              </w:rPr>
              <w:t xml:space="preserve"> - наилучшее ценовое предложение из числа предложенных в соответствии с Федеральным </w:t>
            </w:r>
            <w:hyperlink r:id="rId10" w:tooltip="consultantplus://offline/ref=74882EA29E90BB5F4A25388BE1314FD781EC612F9829E656B817E792D2CEEC6C023F5F9C9F37869A51B179DF6FWBk2G" w:history="1">
              <w:r>
                <w:rPr>
                  <w:rFonts w:ascii="Times New Roman" w:hAnsi="Times New Roman" w:cs="Times New Roman"/>
                  <w:color w:val="0000FF"/>
                </w:rPr>
                <w:t>законом</w:t>
              </w:r>
            </w:hyperlink>
            <w:r>
              <w:rPr>
                <w:rFonts w:ascii="Times New Roman" w:hAnsi="Times New Roman" w:cs="Times New Roman"/>
              </w:rPr>
              <w:t xml:space="preserve"> участниками закупки, заявки (части заявки) которых подлежат оценке по критерию оценки "цена контракта, сумма цен единиц товара, работы, услуги";</w:t>
            </w:r>
          </w:p>
          <w:p w14:paraId="1D908111" w14:textId="77777777" w:rsidR="008063B1" w:rsidRDefault="003D1FC3">
            <w:pPr>
              <w:spacing w:after="0" w:line="240" w:lineRule="auto"/>
              <w:ind w:firstLine="540"/>
              <w:jc w:val="both"/>
              <w:rPr>
                <w:rFonts w:ascii="Times New Roman" w:hAnsi="Times New Roman" w:cs="Times New Roman"/>
              </w:rPr>
            </w:pPr>
            <w:bookmarkStart w:id="1" w:name="Par10"/>
            <w:bookmarkEnd w:id="1"/>
            <w:r>
              <w:rPr>
                <w:rFonts w:ascii="Times New Roman" w:hAnsi="Times New Roman" w:cs="Times New Roman"/>
              </w:rPr>
              <w:t xml:space="preserve">б) в случае если по результатам применения формулы, предусмотренной </w:t>
            </w:r>
            <w:hyperlink w:anchor="Par2" w:tooltip="#Par2" w:history="1">
              <w:r>
                <w:rPr>
                  <w:rFonts w:ascii="Times New Roman" w:hAnsi="Times New Roman" w:cs="Times New Roman"/>
                  <w:color w:val="0000FF"/>
                </w:rPr>
                <w:t>подпунктом "а"</w:t>
              </w:r>
            </w:hyperlink>
            <w:r>
              <w:rPr>
                <w:rFonts w:ascii="Times New Roman" w:hAnsi="Times New Roman" w:cs="Times New Roman"/>
              </w:rPr>
              <w:t xml:space="preserve"> настоящего пункта, при оценке хотя бы одной заявки получено значение, являющееся отрицательным числом, значение количества баллов по критерию оценки "цена контракта, сумма цен единиц товара, работы, услуги" всем заявкам, подлежащим в соответствии с Федеральным </w:t>
            </w:r>
            <w:hyperlink r:id="rId11" w:tooltip="consultantplus://offline/ref=74882EA29E90BB5F4A25388BE1314FD781EC612F9829E656B817E792D2CEEC6C023F5F9C9F37869A51B179DF6FWBk2G" w:history="1">
              <w:r>
                <w:rPr>
                  <w:rFonts w:ascii="Times New Roman" w:hAnsi="Times New Roman" w:cs="Times New Roman"/>
                  <w:color w:val="0000FF"/>
                </w:rPr>
                <w:t>законом</w:t>
              </w:r>
            </w:hyperlink>
            <w:r>
              <w:rPr>
                <w:rFonts w:ascii="Times New Roman" w:hAnsi="Times New Roman" w:cs="Times New Roman"/>
              </w:rPr>
              <w:t xml:space="preserve"> оценке по указанному критерию оценки (</w:t>
            </w:r>
            <w:proofErr w:type="spellStart"/>
            <w:r>
              <w:rPr>
                <w:rFonts w:ascii="Times New Roman" w:hAnsi="Times New Roman" w:cs="Times New Roman"/>
              </w:rPr>
              <w:t>БЦ</w:t>
            </w:r>
            <w:r>
              <w:rPr>
                <w:rFonts w:ascii="Times New Roman" w:hAnsi="Times New Roman" w:cs="Times New Roman"/>
                <w:vertAlign w:val="subscript"/>
              </w:rPr>
              <w:t>i</w:t>
            </w:r>
            <w:proofErr w:type="spellEnd"/>
            <w:r>
              <w:rPr>
                <w:rFonts w:ascii="Times New Roman" w:hAnsi="Times New Roman" w:cs="Times New Roman"/>
              </w:rPr>
              <w:t>), определяется по формуле:</w:t>
            </w:r>
          </w:p>
          <w:p w14:paraId="4BB4354D" w14:textId="77777777" w:rsidR="008063B1" w:rsidRDefault="008063B1">
            <w:pPr>
              <w:spacing w:after="0" w:line="240" w:lineRule="auto"/>
              <w:jc w:val="both"/>
              <w:rPr>
                <w:rFonts w:ascii="Times New Roman" w:hAnsi="Times New Roman" w:cs="Times New Roman"/>
              </w:rPr>
            </w:pPr>
          </w:p>
          <w:p w14:paraId="5B6DB9CA" w14:textId="77777777" w:rsidR="008063B1" w:rsidRDefault="003D1FC3">
            <w:pPr>
              <w:spacing w:after="0" w:line="240" w:lineRule="auto"/>
              <w:jc w:val="center"/>
              <w:rPr>
                <w:rFonts w:ascii="Times New Roman" w:hAnsi="Times New Roman" w:cs="Times New Roman"/>
              </w:rPr>
            </w:pPr>
            <w:r>
              <w:rPr>
                <w:rFonts w:ascii="Times New Roman" w:hAnsi="Times New Roman" w:cs="Times New Roman"/>
                <w:noProof/>
                <w:position w:val="-26"/>
                <w:lang w:eastAsia="ru-RU"/>
              </w:rPr>
              <mc:AlternateContent>
                <mc:Choice Requires="wpg">
                  <w:drawing>
                    <wp:inline distT="0" distB="0" distL="0" distR="0" wp14:anchorId="413476E2" wp14:editId="14C1A5AE">
                      <wp:extent cx="2266950" cy="476250"/>
                      <wp:effectExtent l="0" t="0" r="0" b="0"/>
                      <wp:docPr id="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12">
                                <a:extLst>
                                  <a:ext uri="{96DAC541-7B7A-43D3-8B79-37D633B846F1}">
                                    <asvg:svgBlip xmlns:asvg="http://schemas.microsoft.com/office/drawing/2016/SVG/main" r:embed="rId13"/>
                                  </a:ext>
                                </a:extLst>
                              </a:blip>
                              <a:stretch/>
                            </pic:blipFill>
                            <pic:spPr bwMode="auto">
                              <a:xfrm>
                                <a:off x="0" y="0"/>
                                <a:ext cx="2266950" cy="47625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178.50pt;height:37.50pt;mso-wrap-distance-left:0.00pt;mso-wrap-distance-top:0.00pt;mso-wrap-distance-right:0.00pt;mso-wrap-distance-bottom:0.00pt;" stroked="f">
                      <v:path textboxrect="0,0,0,0"/>
                      <v:imagedata r:id="rId15" o:title=""/>
                    </v:shape>
                  </w:pict>
                </mc:Fallback>
              </mc:AlternateContent>
            </w:r>
          </w:p>
          <w:p w14:paraId="1B7D6D07" w14:textId="77777777" w:rsidR="008063B1" w:rsidRDefault="008063B1">
            <w:pPr>
              <w:spacing w:after="0" w:line="240" w:lineRule="auto"/>
              <w:jc w:val="both"/>
              <w:rPr>
                <w:rFonts w:ascii="Times New Roman" w:hAnsi="Times New Roman" w:cs="Times New Roman"/>
              </w:rPr>
            </w:pPr>
          </w:p>
          <w:p w14:paraId="35CC5593" w14:textId="77777777" w:rsidR="008063B1" w:rsidRDefault="003D1FC3">
            <w:pPr>
              <w:spacing w:after="0" w:line="240" w:lineRule="auto"/>
              <w:ind w:firstLine="540"/>
              <w:jc w:val="both"/>
              <w:rPr>
                <w:rFonts w:ascii="Times New Roman" w:hAnsi="Times New Roman" w:cs="Times New Roman"/>
              </w:rPr>
            </w:pPr>
            <w:r>
              <w:rPr>
                <w:rFonts w:ascii="Times New Roman" w:hAnsi="Times New Roman" w:cs="Times New Roman"/>
              </w:rPr>
              <w:t xml:space="preserve">где </w:t>
            </w:r>
            <w:proofErr w:type="spellStart"/>
            <w:r>
              <w:rPr>
                <w:rFonts w:ascii="Times New Roman" w:hAnsi="Times New Roman" w:cs="Times New Roman"/>
              </w:rPr>
              <w:t>Ц</w:t>
            </w:r>
            <w:r>
              <w:rPr>
                <w:rFonts w:ascii="Times New Roman" w:hAnsi="Times New Roman" w:cs="Times New Roman"/>
                <w:vertAlign w:val="subscript"/>
              </w:rPr>
              <w:t>нач</w:t>
            </w:r>
            <w:proofErr w:type="spellEnd"/>
            <w:r>
              <w:rPr>
                <w:rFonts w:ascii="Times New Roman" w:hAnsi="Times New Roman" w:cs="Times New Roman"/>
              </w:rPr>
              <w:t xml:space="preserve"> - начальная (максимальная) цена контракта, или сумма начальных (максимальных) цен каждого контракта, заключаемого по результатам проведения совместного конкурса (в случае проведения совместного конкурса), или начальная сумма цен единиц товаров, работ, услуг (в случае, </w:t>
            </w:r>
            <w:r>
              <w:rPr>
                <w:rFonts w:ascii="Times New Roman" w:hAnsi="Times New Roman" w:cs="Times New Roman"/>
              </w:rPr>
              <w:lastRenderedPageBreak/>
              <w:t xml:space="preserve">предусмотренном </w:t>
            </w:r>
            <w:hyperlink r:id="rId16" w:tooltip="consultantplus://offline/ref=74882EA29E90BB5F4A25388BE1314FD781EC612F9829E656B817E792D2CEEC6C103F07909C37909007FE3F8A60B227DC976FD44F2C9AW2kBG" w:history="1">
              <w:r>
                <w:rPr>
                  <w:rFonts w:ascii="Times New Roman" w:hAnsi="Times New Roman" w:cs="Times New Roman"/>
                  <w:color w:val="0000FF"/>
                </w:rPr>
                <w:t>частью 24 статьи 22</w:t>
              </w:r>
            </w:hyperlink>
            <w:r>
              <w:rPr>
                <w:rFonts w:ascii="Times New Roman" w:hAnsi="Times New Roman" w:cs="Times New Roman"/>
              </w:rPr>
              <w:t xml:space="preserve"> Федерального закона, в том числе при проведении в таком случае совместного конкурса).</w:t>
            </w:r>
            <w:bookmarkStart w:id="2" w:name="Par16"/>
            <w:bookmarkEnd w:id="2"/>
          </w:p>
          <w:p w14:paraId="7AFBAC6F" w14:textId="77777777" w:rsidR="008063B1" w:rsidRDefault="003D1FC3">
            <w:pPr>
              <w:spacing w:after="0" w:line="240" w:lineRule="auto"/>
              <w:ind w:firstLine="540"/>
              <w:jc w:val="both"/>
              <w:rPr>
                <w:rFonts w:ascii="Times New Roman" w:hAnsi="Times New Roman" w:cs="Times New Roman"/>
              </w:rPr>
            </w:pPr>
            <w:r>
              <w:rPr>
                <w:rFonts w:ascii="Times New Roman" w:hAnsi="Times New Roman" w:cs="Times New Roman"/>
              </w:rPr>
              <w:t xml:space="preserve">2. Если при проведении процедуры подачи предложений о цене контракта либо о сумме цен единиц товара, работы, услуги (в случае, предусмотренном </w:t>
            </w:r>
            <w:hyperlink r:id="rId17" w:tooltip="consultantplus://offline/ref=74882EA29E90BB5F4A25388BE1314FD781EC612F9829E656B817E792D2CEEC6C103F07909C37909007FE3F8A60B227DC976FD44F2C9AW2kBG" w:history="1">
              <w:r>
                <w:rPr>
                  <w:rFonts w:ascii="Times New Roman" w:hAnsi="Times New Roman" w:cs="Times New Roman"/>
                  <w:color w:val="0000FF"/>
                </w:rPr>
                <w:t>частью 24 статьи 22</w:t>
              </w:r>
            </w:hyperlink>
            <w:r>
              <w:rPr>
                <w:rFonts w:ascii="Times New Roman" w:hAnsi="Times New Roman" w:cs="Times New Roman"/>
              </w:rPr>
              <w:t xml:space="preserve"> Федерального закона) в соответствии с Федеральным </w:t>
            </w:r>
            <w:hyperlink r:id="rId18" w:tooltip="consultantplus://offline/ref=74882EA29E90BB5F4A25388BE1314FD781EC612F9829E656B817E792D2CEEC6C023F5F9C9F37869A51B179DF6FWBk2G" w:history="1">
              <w:r>
                <w:rPr>
                  <w:rFonts w:ascii="Times New Roman" w:hAnsi="Times New Roman" w:cs="Times New Roman"/>
                  <w:color w:val="0000FF"/>
                </w:rPr>
                <w:t>законом</w:t>
              </w:r>
            </w:hyperlink>
            <w:r>
              <w:rPr>
                <w:rFonts w:ascii="Times New Roman" w:hAnsi="Times New Roman" w:cs="Times New Roman"/>
              </w:rPr>
              <w:t xml:space="preserve"> подано ценовое предложение, предусматривающее снижение таких цены контракта либо суммы цен ниже нуля, значение количества баллов по критерию оценки "цена контракта, сумма цен единиц товара, работы, услуги" (</w:t>
            </w:r>
            <w:proofErr w:type="spellStart"/>
            <w:r>
              <w:rPr>
                <w:rFonts w:ascii="Times New Roman" w:hAnsi="Times New Roman" w:cs="Times New Roman"/>
              </w:rPr>
              <w:t>БЦ</w:t>
            </w:r>
            <w:r>
              <w:rPr>
                <w:rFonts w:ascii="Times New Roman" w:hAnsi="Times New Roman" w:cs="Times New Roman"/>
                <w:vertAlign w:val="subscript"/>
              </w:rPr>
              <w:t>i</w:t>
            </w:r>
            <w:proofErr w:type="spellEnd"/>
            <w:r>
              <w:rPr>
                <w:rFonts w:ascii="Times New Roman" w:hAnsi="Times New Roman" w:cs="Times New Roman"/>
              </w:rPr>
              <w:t>) определяется в следующем порядке:</w:t>
            </w:r>
          </w:p>
          <w:p w14:paraId="24131BD5" w14:textId="77777777" w:rsidR="008063B1" w:rsidRDefault="003D1FC3">
            <w:pPr>
              <w:spacing w:after="0" w:line="240" w:lineRule="auto"/>
              <w:ind w:firstLine="540"/>
              <w:jc w:val="both"/>
              <w:rPr>
                <w:rFonts w:ascii="Times New Roman" w:hAnsi="Times New Roman" w:cs="Times New Roman"/>
              </w:rPr>
            </w:pPr>
            <w:r>
              <w:rPr>
                <w:rFonts w:ascii="Times New Roman" w:hAnsi="Times New Roman" w:cs="Times New Roman"/>
              </w:rPr>
              <w:t xml:space="preserve">а) для подлежащей в соответствии с Федеральным </w:t>
            </w:r>
            <w:hyperlink r:id="rId19" w:tooltip="consultantplus://offline/ref=74882EA29E90BB5F4A25388BE1314FD781EC612F9829E656B817E792D2CEEC6C023F5F9C9F37869A51B179DF6FWBk2G" w:history="1">
              <w:r>
                <w:rPr>
                  <w:rFonts w:ascii="Times New Roman" w:hAnsi="Times New Roman" w:cs="Times New Roman"/>
                  <w:color w:val="0000FF"/>
                </w:rPr>
                <w:t>законом</w:t>
              </w:r>
            </w:hyperlink>
            <w:r>
              <w:rPr>
                <w:rFonts w:ascii="Times New Roman" w:hAnsi="Times New Roman" w:cs="Times New Roman"/>
              </w:rPr>
              <w:t xml:space="preserve"> оценке заявки участника закупки, ценовое предложение которого не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w:t>
            </w:r>
            <w:proofErr w:type="spellStart"/>
            <w:r>
              <w:rPr>
                <w:rFonts w:ascii="Times New Roman" w:hAnsi="Times New Roman" w:cs="Times New Roman"/>
              </w:rPr>
              <w:t>БЦ</w:t>
            </w:r>
            <w:r>
              <w:rPr>
                <w:rFonts w:ascii="Times New Roman" w:hAnsi="Times New Roman" w:cs="Times New Roman"/>
                <w:vertAlign w:val="subscript"/>
              </w:rPr>
              <w:t>i</w:t>
            </w:r>
            <w:proofErr w:type="spellEnd"/>
            <w:r>
              <w:rPr>
                <w:rFonts w:ascii="Times New Roman" w:hAnsi="Times New Roman" w:cs="Times New Roman"/>
              </w:rPr>
              <w:t>) определяется по формуле:</w:t>
            </w:r>
          </w:p>
          <w:p w14:paraId="0C1F7773" w14:textId="77777777" w:rsidR="008063B1" w:rsidRDefault="008063B1">
            <w:pPr>
              <w:spacing w:after="0" w:line="240" w:lineRule="auto"/>
              <w:jc w:val="both"/>
              <w:rPr>
                <w:rFonts w:ascii="Times New Roman" w:hAnsi="Times New Roman" w:cs="Times New Roman"/>
              </w:rPr>
            </w:pPr>
          </w:p>
          <w:p w14:paraId="2E362BAE" w14:textId="77777777" w:rsidR="008063B1" w:rsidRDefault="00000000">
            <w:pPr>
              <w:spacing w:after="0" w:line="240" w:lineRule="auto"/>
              <w:jc w:val="center"/>
              <w:rPr>
                <w:rFonts w:ascii="Times New Roman" w:hAnsi="Times New Roman" w:cs="Times New Roman"/>
              </w:rPr>
            </w:pPr>
            <m:oMath>
              <m:sSub>
                <m:sSubPr>
                  <m:ctrlPr>
                    <w:rPr>
                      <w:rFonts w:ascii="Cambria Math" w:hAnsi="Cambria Math"/>
                    </w:rPr>
                  </m:ctrlPr>
                </m:sSubPr>
                <m:e>
                  <m:r>
                    <w:rPr>
                      <w:rFonts w:ascii="Cambria Math" w:eastAsia="Cambria Math" w:hAnsi="Cambria Math" w:cs="Cambria Math"/>
                    </w:rPr>
                    <m:t>БЦ</m:t>
                  </m:r>
                </m:e>
                <m:sub>
                  <m:r>
                    <w:rPr>
                      <w:rFonts w:ascii="Cambria Math" w:eastAsia="Cambria Math" w:hAnsi="Cambria Math" w:cs="Cambria Math"/>
                    </w:rPr>
                    <m:t>i</m:t>
                  </m:r>
                </m:sub>
              </m:sSub>
              <m:r>
                <w:rPr>
                  <w:rFonts w:ascii="Cambria Math" w:eastAsia="Cambria Math" w:hAnsi="Cambria Math" w:cs="Cambria Math"/>
                </w:rPr>
                <m:t xml:space="preserve"> = </m:t>
              </m:r>
            </m:oMath>
            <w:r w:rsidR="003D1FC3">
              <w:rPr>
                <w:rFonts w:ascii="Times New Roman" w:hAnsi="Times New Roman" w:cs="Times New Roman"/>
              </w:rPr>
              <w:t xml:space="preserve">100 - </w:t>
            </w:r>
            <m:oMath>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Ц</m:t>
                          </m:r>
                        </m:e>
                        <m:sub>
                          <m:r>
                            <w:rPr>
                              <w:rFonts w:ascii="Cambria Math" w:eastAsia="Cambria Math" w:hAnsi="Cambria Math" w:cs="Cambria Math"/>
                            </w:rPr>
                            <m:t>i</m:t>
                          </m:r>
                        </m:sub>
                      </m:sSub>
                      <m:r>
                        <w:rPr>
                          <w:rFonts w:ascii="Cambria Math" w:eastAsia="Cambria Math" w:hAnsi="Cambria Math" w:cs="Cambria Math"/>
                        </w:rPr>
                        <m:t>+</m:t>
                      </m:r>
                      <m:sSub>
                        <m:sSubPr>
                          <m:ctrlPr>
                            <w:rPr>
                              <w:rFonts w:ascii="Cambria Math" w:eastAsia="Cambria Math" w:hAnsi="Cambria Math" w:cs="Cambria Math"/>
                              <w:i/>
                            </w:rPr>
                          </m:ctrlPr>
                        </m:sSubPr>
                        <m:e>
                          <m:r>
                            <w:rPr>
                              <w:rFonts w:ascii="Cambria Math" w:eastAsia="Cambria Math" w:hAnsi="Cambria Math" w:cs="Cambria Math"/>
                            </w:rPr>
                            <m:t>Ц</m:t>
                          </m:r>
                        </m:e>
                        <m:sub>
                          <m:r>
                            <w:rPr>
                              <w:rFonts w:ascii="Cambria Math" w:eastAsia="Cambria Math" w:hAnsi="Cambria Math" w:cs="Cambria Math"/>
                            </w:rPr>
                            <m:t>л</m:t>
                          </m:r>
                        </m:sub>
                      </m:sSub>
                    </m:num>
                    <m:den>
                      <m:sSub>
                        <m:sSubPr>
                          <m:ctrlPr>
                            <w:rPr>
                              <w:rFonts w:ascii="Cambria Math" w:hAnsi="Cambria Math"/>
                            </w:rPr>
                          </m:ctrlPr>
                        </m:sSubPr>
                        <m:e>
                          <m:r>
                            <w:rPr>
                              <w:rFonts w:ascii="Cambria Math" w:eastAsia="Cambria Math" w:hAnsi="Cambria Math" w:cs="Cambria Math"/>
                            </w:rPr>
                            <m:t>Ц</m:t>
                          </m:r>
                        </m:e>
                        <m:sub>
                          <m:r>
                            <w:rPr>
                              <w:rFonts w:ascii="Cambria Math" w:eastAsia="Cambria Math" w:hAnsi="Cambria Math" w:cs="Cambria Math"/>
                            </w:rPr>
                            <m:t>нач</m:t>
                          </m:r>
                        </m:sub>
                      </m:sSub>
                      <m:r>
                        <w:rPr>
                          <w:rFonts w:ascii="Cambria Math" w:eastAsia="Cambria Math" w:hAnsi="Cambria Math" w:cs="Cambria Math"/>
                        </w:rPr>
                        <m:t>+</m:t>
                      </m:r>
                      <m:sSub>
                        <m:sSubPr>
                          <m:ctrlPr>
                            <w:rPr>
                              <w:rFonts w:ascii="Cambria Math" w:eastAsia="Cambria Math" w:hAnsi="Cambria Math" w:cs="Cambria Math"/>
                              <w:i/>
                            </w:rPr>
                          </m:ctrlPr>
                        </m:sSubPr>
                        <m:e>
                          <m:r>
                            <w:rPr>
                              <w:rFonts w:ascii="Cambria Math" w:eastAsia="Cambria Math" w:hAnsi="Cambria Math" w:cs="Cambria Math"/>
                            </w:rPr>
                            <m:t>Ц</m:t>
                          </m:r>
                        </m:e>
                        <m:sub>
                          <m:r>
                            <w:rPr>
                              <w:rFonts w:ascii="Cambria Math" w:eastAsia="Cambria Math" w:hAnsi="Cambria Math" w:cs="Cambria Math"/>
                            </w:rPr>
                            <m:t>л</m:t>
                          </m:r>
                        </m:sub>
                      </m:sSub>
                    </m:den>
                  </m:f>
                </m:e>
              </m:d>
              <m:r>
                <w:rPr>
                  <w:rFonts w:ascii="Cambria Math" w:eastAsia="Cambria Math" w:hAnsi="Cambria Math" w:cs="Cambria Math"/>
                </w:rPr>
                <m:t xml:space="preserve"> х 100</m:t>
              </m:r>
            </m:oMath>
            <w:r w:rsidR="003D1FC3">
              <w:rPr>
                <w:rFonts w:ascii="Times New Roman" w:hAnsi="Times New Roman" w:cs="Times New Roman"/>
              </w:rPr>
              <w:t>,</w:t>
            </w:r>
          </w:p>
          <w:p w14:paraId="6F366ED3" w14:textId="77777777" w:rsidR="008063B1" w:rsidRDefault="003D1FC3">
            <w:pPr>
              <w:spacing w:after="0" w:line="240" w:lineRule="auto"/>
              <w:ind w:firstLine="540"/>
              <w:jc w:val="both"/>
              <w:rPr>
                <w:rFonts w:ascii="Times New Roman" w:hAnsi="Times New Roman" w:cs="Times New Roman"/>
              </w:rPr>
            </w:pPr>
            <w:r>
              <w:rPr>
                <w:rFonts w:ascii="Times New Roman" w:hAnsi="Times New Roman" w:cs="Times New Roman"/>
              </w:rPr>
              <w:t xml:space="preserve">б) для подлежащей в соответствии с Федеральным </w:t>
            </w:r>
            <w:hyperlink r:id="rId20" w:tooltip="consultantplus://offline/ref=74882EA29E90BB5F4A25388BE1314FD781EC612F9829E656B817E792D2CEEC6C023F5F9C9F37869A51B179DF6FWBk2G" w:history="1">
              <w:r>
                <w:rPr>
                  <w:rFonts w:ascii="Times New Roman" w:hAnsi="Times New Roman" w:cs="Times New Roman"/>
                  <w:color w:val="0000FF"/>
                </w:rPr>
                <w:t>законом</w:t>
              </w:r>
            </w:hyperlink>
            <w:r>
              <w:rPr>
                <w:rFonts w:ascii="Times New Roman" w:hAnsi="Times New Roman" w:cs="Times New Roman"/>
              </w:rPr>
              <w:t xml:space="preserve"> оценке заявки участника закупки, ценовое предложение которого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w:t>
            </w:r>
            <w:proofErr w:type="spellStart"/>
            <w:r>
              <w:rPr>
                <w:rFonts w:ascii="Times New Roman" w:hAnsi="Times New Roman" w:cs="Times New Roman"/>
              </w:rPr>
              <w:t>БЦ</w:t>
            </w:r>
            <w:r>
              <w:rPr>
                <w:rFonts w:ascii="Times New Roman" w:hAnsi="Times New Roman" w:cs="Times New Roman"/>
                <w:vertAlign w:val="subscript"/>
              </w:rPr>
              <w:t>i</w:t>
            </w:r>
            <w:proofErr w:type="spellEnd"/>
            <w:r>
              <w:rPr>
                <w:rFonts w:ascii="Times New Roman" w:hAnsi="Times New Roman" w:cs="Times New Roman"/>
              </w:rPr>
              <w:t>) определяется по формуле:</w:t>
            </w:r>
          </w:p>
          <w:p w14:paraId="164692D6" w14:textId="77777777" w:rsidR="008063B1" w:rsidRDefault="008063B1">
            <w:pPr>
              <w:spacing w:after="0" w:line="240" w:lineRule="auto"/>
              <w:jc w:val="both"/>
              <w:rPr>
                <w:rFonts w:ascii="Times New Roman" w:hAnsi="Times New Roman" w:cs="Times New Roman"/>
              </w:rPr>
            </w:pPr>
          </w:p>
          <w:p w14:paraId="2C7BCAB9" w14:textId="77777777" w:rsidR="008063B1" w:rsidRDefault="00000000">
            <w:pPr>
              <w:spacing w:after="0" w:line="240" w:lineRule="auto"/>
              <w:jc w:val="center"/>
              <w:rPr>
                <w:rFonts w:ascii="Times New Roman" w:hAnsi="Times New Roman" w:cs="Times New Roman"/>
              </w:rPr>
            </w:pPr>
            <m:oMathPara>
              <m:oMath>
                <m:sSub>
                  <m:sSubPr>
                    <m:ctrlPr>
                      <w:rPr>
                        <w:rFonts w:ascii="Cambria Math" w:hAnsi="Cambria Math"/>
                      </w:rPr>
                    </m:ctrlPr>
                  </m:sSubPr>
                  <m:e>
                    <m:r>
                      <w:rPr>
                        <w:rFonts w:ascii="Cambria Math" w:eastAsia="Cambria Math" w:hAnsi="Cambria Math" w:cs="Cambria Math"/>
                      </w:rPr>
                      <m:t>БЦ</m:t>
                    </m:r>
                  </m:e>
                  <m:sub>
                    <m:r>
                      <w:rPr>
                        <w:rFonts w:ascii="Cambria Math" w:eastAsia="Cambria Math" w:hAnsi="Cambria Math" w:cs="Cambria Math"/>
                      </w:rPr>
                      <m:t>i</m:t>
                    </m:r>
                  </m:sub>
                </m:sSub>
                <m:r>
                  <w:rPr>
                    <w:rFonts w:ascii="Cambria Math" w:eastAsia="Cambria Math" w:hAnsi="Cambria Math" w:cs="Cambria Math"/>
                  </w:rPr>
                  <m:t xml:space="preserve"> =100-</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Ц</m:t>
                            </m:r>
                          </m:e>
                          <m:sub>
                            <m:r>
                              <w:rPr>
                                <w:rFonts w:ascii="Cambria Math" w:eastAsia="Cambria Math" w:hAnsi="Cambria Math" w:cs="Cambria Math"/>
                              </w:rPr>
                              <m:t>л</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Ц</m:t>
                            </m:r>
                          </m:e>
                          <m:sub>
                            <m:r>
                              <w:rPr>
                                <w:rFonts w:ascii="Cambria Math" w:eastAsia="Cambria Math" w:hAnsi="Cambria Math" w:cs="Cambria Math"/>
                              </w:rPr>
                              <m:t>i</m:t>
                            </m:r>
                          </m:sub>
                        </m:sSub>
                      </m:num>
                      <m:den>
                        <m:sSub>
                          <m:sSubPr>
                            <m:ctrlPr>
                              <w:rPr>
                                <w:rFonts w:ascii="Cambria Math" w:hAnsi="Cambria Math"/>
                              </w:rPr>
                            </m:ctrlPr>
                          </m:sSubPr>
                          <m:e>
                            <m:r>
                              <w:rPr>
                                <w:rFonts w:ascii="Cambria Math" w:eastAsia="Cambria Math" w:hAnsi="Cambria Math" w:cs="Cambria Math"/>
                              </w:rPr>
                              <m:t>Ц</m:t>
                            </m:r>
                          </m:e>
                          <m:sub>
                            <m:r>
                              <w:rPr>
                                <w:rFonts w:ascii="Cambria Math" w:eastAsia="Cambria Math" w:hAnsi="Cambria Math" w:cs="Cambria Math"/>
                              </w:rPr>
                              <m:t>нач</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Ц</m:t>
                            </m:r>
                          </m:e>
                          <m:sub>
                            <m:r>
                              <w:rPr>
                                <w:rFonts w:ascii="Cambria Math" w:eastAsia="Cambria Math" w:hAnsi="Cambria Math" w:cs="Cambria Math"/>
                              </w:rPr>
                              <m:t>л</m:t>
                            </m:r>
                          </m:sub>
                        </m:sSub>
                      </m:den>
                    </m:f>
                  </m:e>
                </m:d>
                <m:r>
                  <w:rPr>
                    <w:rFonts w:ascii="Cambria Math" w:eastAsia="Cambria Math" w:hAnsi="Cambria Math" w:cs="Cambria Math"/>
                  </w:rPr>
                  <m:t>х 100.</m:t>
                </m:r>
              </m:oMath>
            </m:oMathPara>
          </w:p>
        </w:tc>
      </w:tr>
      <w:tr w:rsidR="008063B1" w14:paraId="44515A2F" w14:textId="77777777">
        <w:trPr>
          <w:trHeight w:val="5304"/>
        </w:trPr>
        <w:tc>
          <w:tcPr>
            <w:tcW w:w="454" w:type="dxa"/>
            <w:vMerge w:val="restart"/>
            <w:tcBorders>
              <w:bottom w:val="single" w:sz="4" w:space="0" w:color="auto"/>
            </w:tcBorders>
          </w:tcPr>
          <w:p w14:paraId="054DC668" w14:textId="77777777" w:rsidR="008063B1" w:rsidRDefault="003D1FC3">
            <w:pPr>
              <w:pStyle w:val="ConsPlusNormal"/>
              <w:jc w:val="center"/>
              <w:rPr>
                <w:rFonts w:ascii="Times New Roman" w:hAnsi="Times New Roman" w:cs="Times New Roman"/>
                <w:szCs w:val="22"/>
              </w:rPr>
            </w:pPr>
            <w:r>
              <w:rPr>
                <w:rFonts w:ascii="Times New Roman" w:hAnsi="Times New Roman" w:cs="Times New Roman"/>
                <w:szCs w:val="22"/>
              </w:rPr>
              <w:lastRenderedPageBreak/>
              <w:t>2.</w:t>
            </w:r>
          </w:p>
        </w:tc>
        <w:tc>
          <w:tcPr>
            <w:tcW w:w="1876" w:type="dxa"/>
            <w:tcBorders>
              <w:bottom w:val="none" w:sz="4" w:space="0" w:color="000000"/>
            </w:tcBorders>
          </w:tcPr>
          <w:p w14:paraId="13C13B88" w14:textId="77777777" w:rsidR="008063B1" w:rsidRDefault="003D1FC3">
            <w:pPr>
              <w:pStyle w:val="ConsPlusNormal"/>
              <w:rPr>
                <w:rFonts w:ascii="Times New Roman" w:hAnsi="Times New Roman" w:cs="Times New Roman"/>
                <w:szCs w:val="22"/>
              </w:rPr>
            </w:pPr>
            <w:r>
              <w:rPr>
                <w:rFonts w:ascii="Times New Roman" w:hAnsi="Times New Roman" w:cs="Times New Roman"/>
                <w:szCs w:val="22"/>
              </w:rPr>
              <w:t xml:space="preserve">Квалификация участников закупки </w:t>
            </w:r>
          </w:p>
        </w:tc>
        <w:tc>
          <w:tcPr>
            <w:tcW w:w="1418" w:type="dxa"/>
            <w:vMerge w:val="restart"/>
            <w:tcBorders>
              <w:bottom w:val="single" w:sz="4" w:space="0" w:color="auto"/>
            </w:tcBorders>
          </w:tcPr>
          <w:p w14:paraId="77158946" w14:textId="77777777" w:rsidR="008063B1" w:rsidRDefault="003D1FC3">
            <w:pPr>
              <w:pStyle w:val="ConsPlusNormal"/>
              <w:jc w:val="center"/>
              <w:rPr>
                <w:rFonts w:ascii="Times New Roman" w:hAnsi="Times New Roman" w:cs="Times New Roman"/>
                <w:b/>
                <w:szCs w:val="22"/>
              </w:rPr>
            </w:pPr>
            <w:r>
              <w:rPr>
                <w:rFonts w:ascii="Times New Roman" w:hAnsi="Times New Roman" w:cs="Times New Roman"/>
                <w:b/>
                <w:szCs w:val="22"/>
              </w:rPr>
              <w:t>40</w:t>
            </w:r>
          </w:p>
        </w:tc>
        <w:tc>
          <w:tcPr>
            <w:tcW w:w="1559" w:type="dxa"/>
            <w:tcBorders>
              <w:bottom w:val="single" w:sz="4" w:space="0" w:color="auto"/>
            </w:tcBorders>
          </w:tcPr>
          <w:p w14:paraId="10403D77" w14:textId="77777777" w:rsidR="008063B1" w:rsidRDefault="003D1FC3">
            <w:pPr>
              <w:pStyle w:val="ConsPlusNormal"/>
              <w:rPr>
                <w:rFonts w:ascii="Times New Roman" w:hAnsi="Times New Roman" w:cs="Times New Roman"/>
                <w:szCs w:val="22"/>
              </w:rPr>
            </w:pPr>
            <w:r>
              <w:rPr>
                <w:rFonts w:ascii="Times New Roman" w:hAnsi="Times New Roman" w:cs="Times New Roman"/>
                <w:szCs w:val="22"/>
              </w:rPr>
              <w:t>наличие у участников закупки опыта выполнения работы, оказания услуги, связанного с предметом контракта</w:t>
            </w:r>
          </w:p>
        </w:tc>
        <w:tc>
          <w:tcPr>
            <w:tcW w:w="1418" w:type="dxa"/>
            <w:tcBorders>
              <w:bottom w:val="single" w:sz="4" w:space="0" w:color="auto"/>
            </w:tcBorders>
          </w:tcPr>
          <w:p w14:paraId="0B82BB9A" w14:textId="77777777" w:rsidR="008063B1" w:rsidRDefault="003D1FC3">
            <w:pPr>
              <w:pStyle w:val="ConsPlusNormal"/>
              <w:jc w:val="center"/>
              <w:rPr>
                <w:rFonts w:ascii="Times New Roman" w:hAnsi="Times New Roman" w:cs="Times New Roman"/>
                <w:szCs w:val="22"/>
              </w:rPr>
            </w:pPr>
            <w:r>
              <w:rPr>
                <w:rFonts w:ascii="Times New Roman" w:hAnsi="Times New Roman" w:cs="Times New Roman"/>
                <w:szCs w:val="22"/>
              </w:rPr>
              <w:t>80</w:t>
            </w:r>
          </w:p>
        </w:tc>
        <w:tc>
          <w:tcPr>
            <w:tcW w:w="1984" w:type="dxa"/>
            <w:tcBorders>
              <w:bottom w:val="single" w:sz="4" w:space="0" w:color="auto"/>
            </w:tcBorders>
          </w:tcPr>
          <w:p w14:paraId="3163AD5B" w14:textId="77777777" w:rsidR="008063B1" w:rsidRDefault="003D1FC3">
            <w:pPr>
              <w:pStyle w:val="ConsPlusNormal"/>
              <w:rPr>
                <w:rFonts w:ascii="Times New Roman" w:hAnsi="Times New Roman" w:cs="Times New Roman"/>
                <w:szCs w:val="22"/>
              </w:rPr>
            </w:pPr>
            <w:r>
              <w:rPr>
                <w:rFonts w:ascii="Times New Roman" w:hAnsi="Times New Roman" w:cs="Times New Roman"/>
                <w:sz w:val="20"/>
              </w:rPr>
              <w:t>Н</w:t>
            </w:r>
            <w:r>
              <w:rPr>
                <w:rFonts w:ascii="Times New Roman" w:hAnsi="Times New Roman" w:cs="Times New Roman"/>
                <w:szCs w:val="22"/>
              </w:rPr>
              <w:t>аибольшая цена одного из исполненных участником закупки контрактов (договоров)</w:t>
            </w:r>
          </w:p>
        </w:tc>
        <w:tc>
          <w:tcPr>
            <w:tcW w:w="1701" w:type="dxa"/>
            <w:tcBorders>
              <w:bottom w:val="single" w:sz="4" w:space="0" w:color="auto"/>
            </w:tcBorders>
          </w:tcPr>
          <w:p w14:paraId="57FE4E8E" w14:textId="77777777" w:rsidR="008063B1" w:rsidRDefault="003D1FC3">
            <w:pPr>
              <w:pStyle w:val="ConsPlusNormal"/>
              <w:jc w:val="center"/>
              <w:rPr>
                <w:rFonts w:ascii="Times New Roman" w:hAnsi="Times New Roman" w:cs="Times New Roman"/>
                <w:szCs w:val="22"/>
              </w:rPr>
            </w:pPr>
            <w:r>
              <w:rPr>
                <w:rFonts w:ascii="Times New Roman" w:hAnsi="Times New Roman" w:cs="Times New Roman"/>
                <w:szCs w:val="22"/>
              </w:rPr>
              <w:t>100</w:t>
            </w:r>
          </w:p>
        </w:tc>
        <w:tc>
          <w:tcPr>
            <w:tcW w:w="5387" w:type="dxa"/>
            <w:tcBorders>
              <w:bottom w:val="single" w:sz="4" w:space="0" w:color="auto"/>
            </w:tcBorders>
          </w:tcPr>
          <w:p w14:paraId="521876E6" w14:textId="77777777" w:rsidR="008063B1" w:rsidRDefault="003D1FC3">
            <w:pPr>
              <w:spacing w:after="0" w:line="240" w:lineRule="auto"/>
              <w:ind w:left="79" w:right="80"/>
              <w:jc w:val="both"/>
              <w:rPr>
                <w:rFonts w:ascii="Times New Roman" w:hAnsi="Times New Roman" w:cs="Times New Roman"/>
              </w:rPr>
            </w:pPr>
            <w:r>
              <w:rPr>
                <w:rFonts w:ascii="Times New Roman" w:hAnsi="Times New Roman" w:cs="Times New Roman"/>
              </w:rPr>
              <w:t>Оценка заявок осуществляется по формуле, предусмотренной подпунктом б пункта 20 Положения:</w:t>
            </w:r>
          </w:p>
          <w:p w14:paraId="0F96432E" w14:textId="77777777" w:rsidR="008063B1" w:rsidRDefault="003D1FC3">
            <w:pPr>
              <w:spacing w:after="0" w:line="240" w:lineRule="auto"/>
              <w:ind w:left="79" w:right="80" w:firstLine="284"/>
              <w:jc w:val="both"/>
              <w:rPr>
                <w:rFonts w:ascii="Times New Roman" w:hAnsi="Times New Roman" w:cs="Times New Roman"/>
              </w:rPr>
            </w:pPr>
            <w:r>
              <w:rPr>
                <w:rFonts w:ascii="Times New Roman" w:hAnsi="Times New Roman" w:cs="Times New Roman"/>
                <w:shd w:val="clear" w:color="auto" w:fill="FFFFFF"/>
              </w:rPr>
              <w:t xml:space="preserve">в случае, если лучшим значением детализирующего показателя является наибольшее значение детализирующего показателя, значение детализирующего показателя </w:t>
            </w:r>
            <w:r>
              <w:rPr>
                <w:rFonts w:ascii="Times New Roman" w:eastAsia="Times New Roman" w:hAnsi="Times New Roman" w:cs="Times New Roman"/>
                <w:color w:val="22272F"/>
                <w:lang w:eastAsia="ru-RU"/>
              </w:rPr>
              <w:t>рассчитывается по формуле:</w:t>
            </w:r>
          </w:p>
          <w:p w14:paraId="129BE539" w14:textId="77777777" w:rsidR="008063B1" w:rsidRDefault="003D1FC3">
            <w:pPr>
              <w:shd w:val="clear" w:color="auto" w:fill="FFFFFF"/>
              <w:spacing w:after="0" w:line="240" w:lineRule="auto"/>
              <w:ind w:left="79" w:right="80"/>
              <w:jc w:val="center"/>
              <w:rPr>
                <w:rFonts w:ascii="Times New Roman" w:eastAsia="Times New Roman" w:hAnsi="Times New Roman" w:cs="Times New Roman"/>
                <w:color w:val="22272F"/>
                <w:lang w:eastAsia="ru-RU"/>
              </w:rPr>
            </w:pPr>
            <w:r>
              <w:rPr>
                <w:rFonts w:ascii="Times New Roman" w:hAnsi="Times New Roman" w:cs="Times New Roman"/>
                <w:noProof/>
                <w:position w:val="-26"/>
                <w:lang w:eastAsia="ru-RU"/>
              </w:rPr>
              <mc:AlternateContent>
                <mc:Choice Requires="wpg">
                  <w:drawing>
                    <wp:inline distT="0" distB="0" distL="0" distR="0" wp14:anchorId="63FDB510" wp14:editId="17181123">
                      <wp:extent cx="2085975" cy="476250"/>
                      <wp:effectExtent l="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21">
                                <a:extLst>
                                  <a:ext uri="{96DAC541-7B7A-43D3-8B79-37D633B846F1}">
                                    <asvg:svgBlip xmlns:asvg="http://schemas.microsoft.com/office/drawing/2016/SVG/main" r:embed="rId22"/>
                                  </a:ext>
                                </a:extLst>
                              </a:blip>
                              <a:stretch/>
                            </pic:blipFill>
                            <pic:spPr bwMode="auto">
                              <a:xfrm>
                                <a:off x="0" y="0"/>
                                <a:ext cx="2085975" cy="47625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164.25pt;height:37.50pt;mso-wrap-distance-left:0.00pt;mso-wrap-distance-top:0.00pt;mso-wrap-distance-right:0.00pt;mso-wrap-distance-bottom:0.00pt;" stroked="f">
                      <v:path textboxrect="0,0,0,0"/>
                      <v:imagedata r:id="rId23" o:title=""/>
                    </v:shape>
                  </w:pict>
                </mc:Fallback>
              </mc:AlternateContent>
            </w:r>
          </w:p>
          <w:p w14:paraId="01B58750" w14:textId="77777777" w:rsidR="008063B1" w:rsidRDefault="003D1FC3">
            <w:pPr>
              <w:shd w:val="clear" w:color="auto" w:fill="FFFFFF"/>
              <w:spacing w:after="0" w:line="240" w:lineRule="auto"/>
              <w:ind w:left="79" w:right="80"/>
              <w:jc w:val="both"/>
              <w:rPr>
                <w:rFonts w:ascii="Times New Roman" w:eastAsia="Times New Roman" w:hAnsi="Times New Roman" w:cs="Times New Roman"/>
                <w:color w:val="22272F"/>
                <w:lang w:eastAsia="ru-RU"/>
              </w:rPr>
            </w:pPr>
            <w:r>
              <w:rPr>
                <w:rFonts w:ascii="Times New Roman" w:eastAsia="Times New Roman" w:hAnsi="Times New Roman" w:cs="Times New Roman"/>
                <w:color w:val="22272F"/>
                <w:lang w:eastAsia="ru-RU"/>
              </w:rPr>
              <w:t>где:</w:t>
            </w:r>
          </w:p>
          <w:p w14:paraId="2C14C61B" w14:textId="77777777" w:rsidR="008063B1" w:rsidRDefault="003D1FC3">
            <w:pPr>
              <w:shd w:val="clear" w:color="auto" w:fill="FFFFFF"/>
              <w:spacing w:after="0" w:line="240" w:lineRule="auto"/>
              <w:ind w:left="79" w:right="80"/>
              <w:jc w:val="both"/>
              <w:rPr>
                <w:rFonts w:ascii="Times New Roman" w:eastAsia="Times New Roman" w:hAnsi="Times New Roman" w:cs="Times New Roman"/>
                <w:color w:val="22272F"/>
                <w:lang w:eastAsia="ru-RU"/>
              </w:rPr>
            </w:pPr>
            <w:r>
              <w:rPr>
                <w:rFonts w:ascii="Times New Roman" w:eastAsia="Times New Roman" w:hAnsi="Times New Roman" w:cs="Times New Roman"/>
                <w:color w:val="22272F"/>
                <w:lang w:eastAsia="ru-RU"/>
              </w:rPr>
              <w:t>Х</w:t>
            </w:r>
            <w:proofErr w:type="spellStart"/>
            <w:r>
              <w:rPr>
                <w:rFonts w:ascii="Times New Roman" w:eastAsia="Times New Roman" w:hAnsi="Times New Roman" w:cs="Times New Roman"/>
                <w:color w:val="22272F"/>
                <w:vertAlign w:val="subscript"/>
                <w:lang w:val="en-US" w:eastAsia="ru-RU"/>
              </w:rPr>
              <w:t>i</w:t>
            </w:r>
            <w:proofErr w:type="spellEnd"/>
            <w:r>
              <w:rPr>
                <w:rFonts w:ascii="Times New Roman" w:eastAsia="Times New Roman" w:hAnsi="Times New Roman" w:cs="Times New Roman"/>
                <w:color w:val="22272F"/>
                <w:lang w:eastAsia="ru-RU"/>
              </w:rPr>
              <w:t xml:space="preserve"> – </w:t>
            </w:r>
            <w:r>
              <w:rPr>
                <w:rFonts w:ascii="Times New Roman" w:hAnsi="Times New Roman" w:cs="Times New Roman"/>
                <w:color w:val="22272F"/>
                <w:shd w:val="clear" w:color="auto" w:fill="FFFFFF"/>
              </w:rPr>
              <w:t>значение</w:t>
            </w:r>
            <w:r>
              <w:rPr>
                <w:rFonts w:ascii="Times New Roman" w:hAnsi="Times New Roman" w:cs="Times New Roman"/>
              </w:rPr>
              <w:t xml:space="preserve"> детализирующего показателя</w:t>
            </w:r>
            <w:r>
              <w:rPr>
                <w:rFonts w:ascii="Times New Roman" w:eastAsia="Times New Roman" w:hAnsi="Times New Roman" w:cs="Times New Roman"/>
                <w:color w:val="22272F"/>
                <w:lang w:eastAsia="ru-RU"/>
              </w:rPr>
              <w:t>, содержащееся в предложении участника закупки, в заявке (частях заявки);</w:t>
            </w:r>
          </w:p>
          <w:p w14:paraId="3400BC93" w14:textId="77777777" w:rsidR="008063B1" w:rsidRDefault="003D1FC3">
            <w:pPr>
              <w:shd w:val="clear" w:color="auto" w:fill="FFFFFF"/>
              <w:spacing w:after="0" w:line="240" w:lineRule="auto"/>
              <w:ind w:left="79" w:right="80"/>
              <w:jc w:val="both"/>
              <w:rPr>
                <w:rFonts w:ascii="Times New Roman" w:eastAsia="Times New Roman" w:hAnsi="Times New Roman" w:cs="Times New Roman"/>
                <w:color w:val="22272F"/>
                <w:lang w:eastAsia="ru-RU"/>
              </w:rPr>
            </w:pPr>
            <w:r>
              <w:rPr>
                <w:rFonts w:ascii="Times New Roman" w:eastAsia="Times New Roman" w:hAnsi="Times New Roman" w:cs="Times New Roman"/>
                <w:color w:val="22272F"/>
                <w:lang w:eastAsia="ru-RU"/>
              </w:rPr>
              <w:t>Х</w:t>
            </w:r>
            <w:r>
              <w:rPr>
                <w:rFonts w:ascii="Times New Roman" w:eastAsia="Times New Roman" w:hAnsi="Times New Roman" w:cs="Times New Roman"/>
                <w:color w:val="22272F"/>
                <w:vertAlign w:val="subscript"/>
                <w:lang w:val="en-US" w:eastAsia="ru-RU"/>
              </w:rPr>
              <w:t>m</w:t>
            </w:r>
            <w:r>
              <w:rPr>
                <w:rFonts w:ascii="Times New Roman" w:eastAsia="Times New Roman" w:hAnsi="Times New Roman" w:cs="Times New Roman"/>
                <w:color w:val="22272F"/>
                <w:vertAlign w:val="subscript"/>
                <w:lang w:eastAsia="ru-RU"/>
              </w:rPr>
              <w:t>ах</w:t>
            </w:r>
            <w:r>
              <w:rPr>
                <w:rFonts w:ascii="Times New Roman" w:eastAsia="Times New Roman" w:hAnsi="Times New Roman" w:cs="Times New Roman"/>
                <w:color w:val="22272F"/>
                <w:lang w:eastAsia="ru-RU"/>
              </w:rPr>
              <w:t xml:space="preserve"> - максимальное </w:t>
            </w:r>
            <w:r>
              <w:rPr>
                <w:rFonts w:ascii="Times New Roman" w:hAnsi="Times New Roman" w:cs="Times New Roman"/>
                <w:color w:val="22272F"/>
                <w:shd w:val="clear" w:color="auto" w:fill="FFFFFF"/>
              </w:rPr>
              <w:t xml:space="preserve">значение </w:t>
            </w:r>
            <w:r>
              <w:rPr>
                <w:rFonts w:ascii="Times New Roman" w:hAnsi="Times New Roman" w:cs="Times New Roman"/>
              </w:rPr>
              <w:t>детализирующего показателя</w:t>
            </w:r>
            <w:r>
              <w:rPr>
                <w:rFonts w:ascii="Times New Roman" w:hAnsi="Times New Roman" w:cs="Times New Roman"/>
                <w:color w:val="22272F"/>
                <w:shd w:val="clear" w:color="auto" w:fill="FFFFFF"/>
              </w:rPr>
              <w:t xml:space="preserve">, </w:t>
            </w:r>
            <w:r>
              <w:rPr>
                <w:rFonts w:ascii="Times New Roman" w:eastAsia="Times New Roman" w:hAnsi="Times New Roman" w:cs="Times New Roman"/>
                <w:color w:val="22272F"/>
                <w:lang w:eastAsia="ru-RU"/>
              </w:rPr>
              <w:t xml:space="preserve">содержащееся в предложениях участников закупки, в заявках (частях заявок). </w:t>
            </w:r>
          </w:p>
          <w:p w14:paraId="1B4F17D0" w14:textId="77777777" w:rsidR="008063B1" w:rsidRDefault="003D1FC3">
            <w:pPr>
              <w:shd w:val="clear" w:color="auto" w:fill="FFFFFF"/>
              <w:spacing w:after="0" w:line="240" w:lineRule="auto"/>
              <w:ind w:left="79" w:right="80"/>
              <w:jc w:val="both"/>
              <w:rPr>
                <w:rFonts w:ascii="Times New Roman" w:eastAsia="Times New Roman" w:hAnsi="Times New Roman" w:cs="Times New Roman"/>
                <w:color w:val="22272F"/>
                <w:lang w:eastAsia="ru-RU"/>
              </w:rPr>
            </w:pPr>
            <w:r>
              <w:rPr>
                <w:rFonts w:ascii="Times New Roman" w:eastAsia="Times New Roman" w:hAnsi="Times New Roman" w:cs="Times New Roman"/>
                <w:color w:val="22272F"/>
                <w:lang w:eastAsia="ru-RU"/>
              </w:rPr>
              <w:t>Х</w:t>
            </w:r>
            <w:r>
              <w:rPr>
                <w:rFonts w:ascii="Times New Roman" w:eastAsia="Times New Roman" w:hAnsi="Times New Roman" w:cs="Times New Roman"/>
                <w:color w:val="22272F"/>
                <w:vertAlign w:val="subscript"/>
                <w:lang w:val="en-US" w:eastAsia="ru-RU"/>
              </w:rPr>
              <w:t>min</w:t>
            </w:r>
            <w:r>
              <w:rPr>
                <w:rFonts w:ascii="Times New Roman" w:eastAsia="Times New Roman" w:hAnsi="Times New Roman" w:cs="Times New Roman"/>
                <w:color w:val="22272F"/>
                <w:lang w:eastAsia="ru-RU"/>
              </w:rPr>
              <w:t xml:space="preserve"> - минимальное </w:t>
            </w:r>
            <w:r>
              <w:rPr>
                <w:rFonts w:ascii="Times New Roman" w:hAnsi="Times New Roman" w:cs="Times New Roman"/>
                <w:color w:val="22272F"/>
                <w:shd w:val="clear" w:color="auto" w:fill="FFFFFF"/>
              </w:rPr>
              <w:t xml:space="preserve">значение </w:t>
            </w:r>
            <w:r>
              <w:rPr>
                <w:rFonts w:ascii="Times New Roman" w:hAnsi="Times New Roman" w:cs="Times New Roman"/>
              </w:rPr>
              <w:t>детализирующего показателя</w:t>
            </w:r>
            <w:r>
              <w:rPr>
                <w:rFonts w:ascii="Times New Roman" w:hAnsi="Times New Roman" w:cs="Times New Roman"/>
                <w:color w:val="22272F"/>
                <w:shd w:val="clear" w:color="auto" w:fill="FFFFFF"/>
              </w:rPr>
              <w:t xml:space="preserve">, </w:t>
            </w:r>
            <w:r>
              <w:rPr>
                <w:rFonts w:ascii="Times New Roman" w:eastAsia="Times New Roman" w:hAnsi="Times New Roman" w:cs="Times New Roman"/>
                <w:color w:val="22272F"/>
                <w:lang w:eastAsia="ru-RU"/>
              </w:rPr>
              <w:t xml:space="preserve">содержащееся в предложениях участников закупки, в заявках (частях заявок). </w:t>
            </w:r>
          </w:p>
        </w:tc>
      </w:tr>
      <w:tr w:rsidR="008063B1" w14:paraId="46825D2E" w14:textId="77777777">
        <w:tc>
          <w:tcPr>
            <w:tcW w:w="454" w:type="dxa"/>
            <w:vMerge/>
          </w:tcPr>
          <w:p w14:paraId="7FFD8BD2" w14:textId="77777777" w:rsidR="008063B1" w:rsidRDefault="008063B1">
            <w:pPr>
              <w:pStyle w:val="ConsPlusNormal"/>
              <w:jc w:val="center"/>
              <w:rPr>
                <w:rFonts w:ascii="Times New Roman" w:hAnsi="Times New Roman" w:cs="Times New Roman"/>
                <w:szCs w:val="22"/>
              </w:rPr>
            </w:pPr>
          </w:p>
        </w:tc>
        <w:tc>
          <w:tcPr>
            <w:tcW w:w="1876" w:type="dxa"/>
            <w:tcBorders>
              <w:top w:val="none" w:sz="4" w:space="0" w:color="000000"/>
            </w:tcBorders>
          </w:tcPr>
          <w:p w14:paraId="3CE9F3D2" w14:textId="77777777" w:rsidR="008063B1" w:rsidRDefault="008063B1">
            <w:pPr>
              <w:pStyle w:val="ConsPlusNormal"/>
              <w:rPr>
                <w:rFonts w:ascii="Times New Roman" w:hAnsi="Times New Roman" w:cs="Times New Roman"/>
                <w:szCs w:val="22"/>
              </w:rPr>
            </w:pPr>
          </w:p>
        </w:tc>
        <w:tc>
          <w:tcPr>
            <w:tcW w:w="1418" w:type="dxa"/>
            <w:vMerge/>
          </w:tcPr>
          <w:p w14:paraId="763B94EE" w14:textId="77777777" w:rsidR="008063B1" w:rsidRDefault="008063B1">
            <w:pPr>
              <w:pStyle w:val="ConsPlusNormal"/>
              <w:jc w:val="center"/>
              <w:rPr>
                <w:rFonts w:ascii="Times New Roman" w:hAnsi="Times New Roman" w:cs="Times New Roman"/>
                <w:b/>
                <w:szCs w:val="22"/>
              </w:rPr>
            </w:pPr>
          </w:p>
        </w:tc>
        <w:tc>
          <w:tcPr>
            <w:tcW w:w="1559" w:type="dxa"/>
          </w:tcPr>
          <w:p w14:paraId="66CD5FE6" w14:textId="77777777" w:rsidR="008063B1" w:rsidRDefault="003D1FC3">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Наличие у участников закупки деловой репутации</w:t>
            </w:r>
          </w:p>
        </w:tc>
        <w:tc>
          <w:tcPr>
            <w:tcW w:w="1418" w:type="dxa"/>
          </w:tcPr>
          <w:p w14:paraId="6FE4FB0E" w14:textId="77777777" w:rsidR="008063B1" w:rsidRDefault="003D1FC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1984" w:type="dxa"/>
          </w:tcPr>
          <w:p w14:paraId="3E8035A2" w14:textId="3CF391C4" w:rsidR="008063B1" w:rsidRPr="004B7BE7" w:rsidRDefault="003D1FC3">
            <w:pPr>
              <w:widowControl w:val="0"/>
              <w:spacing w:after="0" w:line="240" w:lineRule="auto"/>
              <w:rPr>
                <w:rFonts w:ascii="Times New Roman" w:hAnsi="Times New Roman" w:cs="Times New Roman"/>
              </w:rPr>
            </w:pPr>
            <w:r>
              <w:rPr>
                <w:rFonts w:ascii="Times New Roman" w:hAnsi="Times New Roman" w:cs="Times New Roman"/>
              </w:rPr>
              <w:t>значение индекса деловой репутации участников закупки в соответствии с национальным стандартом ГОСТ Р 71198-202</w:t>
            </w:r>
            <w:r w:rsidR="004B7BE7" w:rsidRPr="004B7BE7">
              <w:rPr>
                <w:rFonts w:ascii="Times New Roman" w:hAnsi="Times New Roman" w:cs="Times New Roman"/>
              </w:rPr>
              <w:t>6</w:t>
            </w:r>
          </w:p>
        </w:tc>
        <w:tc>
          <w:tcPr>
            <w:tcW w:w="1701" w:type="dxa"/>
          </w:tcPr>
          <w:p w14:paraId="579650E8" w14:textId="77777777" w:rsidR="008063B1" w:rsidRDefault="003D1FC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5387" w:type="dxa"/>
          </w:tcPr>
          <w:p w14:paraId="3CAAB1F1" w14:textId="77777777" w:rsidR="008063B1" w:rsidRDefault="003D1FC3">
            <w:pPr>
              <w:spacing w:after="0" w:line="240" w:lineRule="auto"/>
              <w:ind w:left="79" w:right="80"/>
              <w:jc w:val="both"/>
              <w:rPr>
                <w:rFonts w:ascii="Times New Roman" w:hAnsi="Times New Roman" w:cs="Times New Roman"/>
              </w:rPr>
            </w:pPr>
            <w:r>
              <w:rPr>
                <w:rFonts w:ascii="Times New Roman" w:hAnsi="Times New Roman" w:cs="Times New Roman"/>
              </w:rPr>
              <w:t>Оценка заявок осуществляется по формуле, предусмотренной подпунктом ж пункта 20 Положения:</w:t>
            </w:r>
          </w:p>
          <w:p w14:paraId="7B794656" w14:textId="77777777" w:rsidR="008063B1" w:rsidRDefault="003D1FC3">
            <w:pPr>
              <w:spacing w:after="0" w:line="240" w:lineRule="auto"/>
              <w:ind w:firstLine="540"/>
              <w:jc w:val="both"/>
              <w:rPr>
                <w:rFonts w:ascii="Times New Roman" w:hAnsi="Times New Roman" w:cs="Times New Roman"/>
              </w:rPr>
            </w:pPr>
            <w:r>
              <w:rPr>
                <w:rFonts w:ascii="Times New Roman" w:hAnsi="Times New Roman" w:cs="Times New Roman"/>
              </w:rPr>
              <w:t>ж) в случае, если лучшим является наибольшее значение характеристики объекта закупки и установлено предельное минимальное значение (</w:t>
            </w:r>
            <w:r>
              <w:rPr>
                <w:rFonts w:ascii="Times New Roman" w:hAnsi="Times New Roman" w:cs="Times New Roman"/>
                <w:noProof/>
                <w:position w:val="-9"/>
                <w:lang w:eastAsia="ru-RU"/>
              </w:rPr>
              <mc:AlternateContent>
                <mc:Choice Requires="wpg">
                  <w:drawing>
                    <wp:inline distT="0" distB="0" distL="0" distR="0" wp14:anchorId="11563BE4" wp14:editId="34445AF1">
                      <wp:extent cx="381000" cy="2667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24">
                                <a:extLst>
                                  <a:ext uri="{96DAC541-7B7A-43D3-8B79-37D633B846F1}">
                                    <asvg:svgBlip xmlns:asvg="http://schemas.microsoft.com/office/drawing/2016/SVG/main" r:embed="rId25"/>
                                  </a:ext>
                                </a:extLst>
                              </a:blip>
                              <a:stretch/>
                            </pic:blipFill>
                            <pic:spPr bwMode="auto">
                              <a:xfrm>
                                <a:off x="0" y="0"/>
                                <a:ext cx="381000" cy="2667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30.00pt;height:21.00pt;mso-wrap-distance-left:0.00pt;mso-wrap-distance-top:0.00pt;mso-wrap-distance-right:0.00pt;mso-wrap-distance-bottom:0.00pt;" stroked="f">
                      <v:path textboxrect="0,0,0,0"/>
                      <v:imagedata r:id="rId26" o:title=""/>
                    </v:shape>
                  </w:pict>
                </mc:Fallback>
              </mc:AlternateContent>
            </w:r>
            <w:r>
              <w:rPr>
                <w:rFonts w:ascii="Times New Roman" w:hAnsi="Times New Roman" w:cs="Times New Roman"/>
              </w:rPr>
              <w:t>) характеристики объекта закупки, - по формуле:</w:t>
            </w:r>
          </w:p>
          <w:p w14:paraId="768C3EA2" w14:textId="77777777" w:rsidR="008063B1" w:rsidRDefault="008063B1">
            <w:pPr>
              <w:spacing w:after="0" w:line="240" w:lineRule="auto"/>
              <w:jc w:val="both"/>
              <w:outlineLvl w:val="0"/>
              <w:rPr>
                <w:rFonts w:ascii="Times New Roman" w:hAnsi="Times New Roman" w:cs="Times New Roman"/>
              </w:rPr>
            </w:pPr>
          </w:p>
          <w:p w14:paraId="7D4BD48B" w14:textId="77777777" w:rsidR="008063B1" w:rsidRDefault="003D1FC3">
            <w:pPr>
              <w:spacing w:after="0" w:line="240" w:lineRule="auto"/>
              <w:jc w:val="center"/>
              <w:rPr>
                <w:rFonts w:ascii="Times New Roman" w:hAnsi="Times New Roman" w:cs="Times New Roman"/>
              </w:rPr>
            </w:pPr>
            <w:r>
              <w:rPr>
                <w:rFonts w:ascii="Times New Roman" w:hAnsi="Times New Roman" w:cs="Times New Roman"/>
                <w:noProof/>
                <w:position w:val="-26"/>
                <w:lang w:eastAsia="ru-RU"/>
              </w:rPr>
              <mc:AlternateContent>
                <mc:Choice Requires="wpg">
                  <w:drawing>
                    <wp:inline distT="0" distB="0" distL="0" distR="0" wp14:anchorId="3D61A379" wp14:editId="65C91D37">
                      <wp:extent cx="2152650" cy="476250"/>
                      <wp:effectExtent l="0" t="0" r="0" b="0"/>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27">
                                <a:extLst>
                                  <a:ext uri="{96DAC541-7B7A-43D3-8B79-37D633B846F1}">
                                    <asvg:svgBlip xmlns:asvg="http://schemas.microsoft.com/office/drawing/2016/SVG/main" r:embed="rId28"/>
                                  </a:ext>
                                </a:extLst>
                              </a:blip>
                              <a:stretch/>
                            </pic:blipFill>
                            <pic:spPr bwMode="auto">
                              <a:xfrm>
                                <a:off x="0" y="0"/>
                                <a:ext cx="2152650" cy="47625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169.50pt;height:37.50pt;mso-wrap-distance-left:0.00pt;mso-wrap-distance-top:0.00pt;mso-wrap-distance-right:0.00pt;mso-wrap-distance-bottom:0.00pt;" stroked="f">
                      <v:path textboxrect="0,0,0,0"/>
                      <v:imagedata r:id="rId29" o:title=""/>
                    </v:shape>
                  </w:pict>
                </mc:Fallback>
              </mc:AlternateContent>
            </w:r>
          </w:p>
          <w:p w14:paraId="6125D6E6" w14:textId="77777777" w:rsidR="008063B1" w:rsidRDefault="003D1FC3">
            <w:pPr>
              <w:spacing w:after="0" w:line="240" w:lineRule="auto"/>
              <w:ind w:firstLine="540"/>
              <w:jc w:val="both"/>
              <w:rPr>
                <w:rFonts w:ascii="Times New Roman" w:hAnsi="Times New Roman" w:cs="Times New Roman"/>
              </w:rPr>
            </w:pPr>
            <w:r>
              <w:rPr>
                <w:rFonts w:ascii="Times New Roman" w:hAnsi="Times New Roman" w:cs="Times New Roman"/>
              </w:rPr>
              <w:t>где:</w:t>
            </w:r>
          </w:p>
          <w:p w14:paraId="03B21FE2" w14:textId="1A8F60E3" w:rsidR="008063B1" w:rsidRDefault="003D1FC3">
            <w:pPr>
              <w:spacing w:after="0" w:line="240" w:lineRule="auto"/>
              <w:ind w:firstLine="540"/>
              <w:jc w:val="both"/>
              <w:rPr>
                <w:rFonts w:ascii="Times New Roman" w:hAnsi="Times New Roman" w:cs="Times New Roman"/>
              </w:rPr>
            </w:pPr>
            <w:proofErr w:type="spellStart"/>
            <w:r>
              <w:rPr>
                <w:rFonts w:ascii="Times New Roman" w:hAnsi="Times New Roman" w:cs="Times New Roman"/>
              </w:rPr>
              <w:t>Х</w:t>
            </w:r>
            <w:r>
              <w:rPr>
                <w:rFonts w:ascii="Times New Roman" w:hAnsi="Times New Roman" w:cs="Times New Roman"/>
                <w:vertAlign w:val="subscript"/>
              </w:rPr>
              <w:t>max</w:t>
            </w:r>
            <w:proofErr w:type="spellEnd"/>
            <w:r>
              <w:rPr>
                <w:rFonts w:ascii="Times New Roman" w:hAnsi="Times New Roman" w:cs="Times New Roman"/>
              </w:rPr>
              <w:t xml:space="preserve"> - максимальное значение индекса деловой репутации, содержащееся в заявках (частях заявок), подлежащих оценке по детализирующему показателю </w:t>
            </w:r>
            <w:r>
              <w:rPr>
                <w:rFonts w:ascii="Times New Roman" w:hAnsi="Times New Roman" w:cs="Times New Roman"/>
              </w:rPr>
              <w:lastRenderedPageBreak/>
              <w:t>оценки "значение индекса деловой репутации участников закупки в соответствии с национальным стандартом ГОСТ Р 71198-202</w:t>
            </w:r>
            <w:r w:rsidR="004B7BE7" w:rsidRPr="004B7BE7">
              <w:rPr>
                <w:rFonts w:ascii="Times New Roman" w:hAnsi="Times New Roman" w:cs="Times New Roman"/>
              </w:rPr>
              <w:t>6</w:t>
            </w:r>
            <w:r>
              <w:rPr>
                <w:rFonts w:ascii="Times New Roman" w:hAnsi="Times New Roman" w:cs="Times New Roman"/>
              </w:rPr>
              <w:t>";</w:t>
            </w:r>
          </w:p>
          <w:p w14:paraId="637DCAE9" w14:textId="3ED9E951" w:rsidR="008063B1" w:rsidRDefault="003D1FC3">
            <w:pPr>
              <w:spacing w:after="0" w:line="240" w:lineRule="auto"/>
              <w:ind w:firstLine="540"/>
              <w:jc w:val="both"/>
              <w:rPr>
                <w:rFonts w:ascii="Times New Roman" w:hAnsi="Times New Roman" w:cs="Times New Roman"/>
              </w:rPr>
            </w:pPr>
            <w:proofErr w:type="spellStart"/>
            <w:r>
              <w:rPr>
                <w:rFonts w:ascii="Times New Roman" w:hAnsi="Times New Roman" w:cs="Times New Roman"/>
              </w:rPr>
              <w:t>Х</w:t>
            </w:r>
            <w:r>
              <w:rPr>
                <w:rFonts w:ascii="Times New Roman" w:hAnsi="Times New Roman" w:cs="Times New Roman"/>
                <w:vertAlign w:val="subscript"/>
              </w:rPr>
              <w:t>i</w:t>
            </w:r>
            <w:proofErr w:type="spellEnd"/>
            <w:r>
              <w:rPr>
                <w:rFonts w:ascii="Times New Roman" w:hAnsi="Times New Roman" w:cs="Times New Roman"/>
              </w:rPr>
              <w:t xml:space="preserve"> - значение индекса деловой репутации участника закупки, содержащееся в заявке (части заявки), подлежащей оценке по детализирующему показателю оценки "значение индекса деловой репутации участников закупки в соответствии с национальным стандартом ГОСТ Р 71198-202</w:t>
            </w:r>
            <w:r w:rsidR="004B7BE7" w:rsidRPr="004B7BE7">
              <w:rPr>
                <w:rFonts w:ascii="Times New Roman" w:hAnsi="Times New Roman" w:cs="Times New Roman"/>
              </w:rPr>
              <w:t>6</w:t>
            </w:r>
            <w:r>
              <w:rPr>
                <w:rFonts w:ascii="Times New Roman" w:hAnsi="Times New Roman" w:cs="Times New Roman"/>
              </w:rPr>
              <w:t>";</w:t>
            </w:r>
          </w:p>
          <w:p w14:paraId="6BDE341E" w14:textId="77777777" w:rsidR="008063B1" w:rsidRDefault="003D1FC3">
            <w:pPr>
              <w:spacing w:after="0" w:line="240" w:lineRule="auto"/>
              <w:ind w:left="79" w:right="80"/>
              <w:jc w:val="both"/>
              <w:rPr>
                <w:rFonts w:ascii="Times New Roman" w:hAnsi="Times New Roman" w:cs="Times New Roman"/>
              </w:rPr>
            </w:pPr>
            <w:r>
              <w:rPr>
                <w:rFonts w:ascii="Times New Roman" w:hAnsi="Times New Roman" w:cs="Times New Roman"/>
                <w:noProof/>
                <w:position w:val="-9"/>
                <w:lang w:eastAsia="ru-RU"/>
              </w:rPr>
              <mc:AlternateContent>
                <mc:Choice Requires="wpg">
                  <w:drawing>
                    <wp:inline distT="0" distB="0" distL="0" distR="0" wp14:anchorId="6F72B306" wp14:editId="1E4AEA89">
                      <wp:extent cx="381000" cy="266700"/>
                      <wp:effectExtent l="0" t="0" r="0" b="0"/>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icPr>
                            <pic:blipFill>
                              <a:blip r:embed="rId24">
                                <a:extLst>
                                  <a:ext uri="{96DAC541-7B7A-43D3-8B79-37D633B846F1}">
                                    <asvg:svgBlip xmlns:asvg="http://schemas.microsoft.com/office/drawing/2016/SVG/main" r:embed="rId25"/>
                                  </a:ext>
                                </a:extLst>
                              </a:blip>
                              <a:stretch/>
                            </pic:blipFill>
                            <pic:spPr bwMode="auto">
                              <a:xfrm>
                                <a:off x="0" y="0"/>
                                <a:ext cx="381000" cy="266700"/>
                              </a:xfrm>
                              <a:prstGeom prst="rect">
                                <a:avLst/>
                              </a:prstGeom>
                              <a:noFill/>
                              <a:ln>
                                <a:noFill/>
                                <a:round/>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width:30.00pt;height:21.00pt;mso-wrap-distance-left:0.00pt;mso-wrap-distance-top:0.00pt;mso-wrap-distance-right:0.00pt;mso-wrap-distance-bottom:0.00pt;" stroked="f">
                      <v:path textboxrect="0,0,0,0"/>
                      <v:imagedata r:id="rId26" o:title=""/>
                    </v:shape>
                  </w:pict>
                </mc:Fallback>
              </mc:AlternateContent>
            </w:r>
            <w:r>
              <w:rPr>
                <w:rFonts w:ascii="Times New Roman" w:hAnsi="Times New Roman" w:cs="Times New Roman"/>
              </w:rPr>
              <w:t xml:space="preserve"> - предельное минимальное значение характеристики объекта закупки, установленное заказчиком: </w:t>
            </w:r>
            <w:r>
              <w:rPr>
                <w:rFonts w:ascii="Times New Roman" w:hAnsi="Times New Roman" w:cs="Times New Roman"/>
                <w:b/>
              </w:rPr>
              <w:t>51 баллов</w:t>
            </w:r>
            <w:r>
              <w:rPr>
                <w:rFonts w:ascii="Times New Roman" w:hAnsi="Times New Roman" w:cs="Times New Roman"/>
              </w:rPr>
              <w:t>.</w:t>
            </w:r>
          </w:p>
        </w:tc>
      </w:tr>
    </w:tbl>
    <w:p w14:paraId="123D9856" w14:textId="77777777" w:rsidR="008063B1" w:rsidRDefault="008063B1">
      <w:pPr>
        <w:widowControl w:val="0"/>
        <w:spacing w:after="0" w:line="240" w:lineRule="auto"/>
        <w:jc w:val="center"/>
        <w:outlineLvl w:val="2"/>
        <w:rPr>
          <w:rFonts w:ascii="Times New Roman" w:hAnsi="Times New Roman" w:cs="Times New Roman"/>
        </w:rPr>
        <w:sectPr w:rsidR="008063B1">
          <w:footerReference w:type="default" r:id="rId30"/>
          <w:pgSz w:w="16838" w:h="11906" w:orient="landscape"/>
          <w:pgMar w:top="1134" w:right="567" w:bottom="851" w:left="567" w:header="709" w:footer="0" w:gutter="0"/>
          <w:cols w:space="708"/>
          <w:docGrid w:linePitch="360"/>
        </w:sectPr>
      </w:pPr>
    </w:p>
    <w:tbl>
      <w:tblPr>
        <w:tblW w:w="15797" w:type="dxa"/>
        <w:tblInd w:w="5" w:type="dxa"/>
        <w:tblLayout w:type="fixed"/>
        <w:tblCellMar>
          <w:top w:w="102" w:type="dxa"/>
          <w:left w:w="62" w:type="dxa"/>
          <w:bottom w:w="102" w:type="dxa"/>
          <w:right w:w="62" w:type="dxa"/>
        </w:tblCellMar>
        <w:tblLook w:val="0000" w:firstRow="0" w:lastRow="0" w:firstColumn="0" w:lastColumn="0" w:noHBand="0" w:noVBand="0"/>
      </w:tblPr>
      <w:tblGrid>
        <w:gridCol w:w="629"/>
        <w:gridCol w:w="6804"/>
        <w:gridCol w:w="8364"/>
      </w:tblGrid>
      <w:tr w:rsidR="008063B1" w14:paraId="7606BB16" w14:textId="77777777">
        <w:tc>
          <w:tcPr>
            <w:tcW w:w="15797" w:type="dxa"/>
            <w:gridSpan w:val="3"/>
            <w:tcBorders>
              <w:top w:val="none" w:sz="4" w:space="0" w:color="000000"/>
              <w:left w:val="none" w:sz="4" w:space="0" w:color="000000"/>
              <w:bottom w:val="none" w:sz="4" w:space="0" w:color="000000"/>
              <w:right w:val="none" w:sz="4" w:space="0" w:color="000000"/>
            </w:tcBorders>
          </w:tcPr>
          <w:p w14:paraId="6009E0ED" w14:textId="77777777" w:rsidR="008063B1" w:rsidRDefault="003D1FC3">
            <w:pPr>
              <w:widowControl w:val="0"/>
              <w:spacing w:after="0" w:line="240" w:lineRule="auto"/>
              <w:jc w:val="center"/>
              <w:outlineLvl w:val="2"/>
              <w:rPr>
                <w:rFonts w:ascii="Times New Roman" w:eastAsia="Times New Roman" w:hAnsi="Times New Roman" w:cs="Times New Roman"/>
                <w:b/>
                <w:sz w:val="24"/>
                <w:szCs w:val="24"/>
                <w:lang w:eastAsia="ru-RU"/>
              </w:rPr>
            </w:pPr>
            <w:r>
              <w:rPr>
                <w:rFonts w:ascii="Times New Roman" w:hAnsi="Times New Roman" w:cs="Times New Roman"/>
              </w:rPr>
              <w:lastRenderedPageBreak/>
              <w:br w:type="page" w:clear="all"/>
            </w:r>
            <w:r>
              <w:rPr>
                <w:rFonts w:ascii="Times New Roman" w:eastAsia="Times New Roman" w:hAnsi="Times New Roman" w:cs="Times New Roman"/>
                <w:b/>
                <w:sz w:val="24"/>
                <w:szCs w:val="24"/>
                <w:lang w:eastAsia="ru-RU"/>
              </w:rPr>
              <w:t xml:space="preserve">III. </w:t>
            </w:r>
            <w:r>
              <w:rPr>
                <w:rFonts w:ascii="Times New Roman" w:hAnsi="Times New Roman" w:cs="Times New Roman"/>
                <w:b/>
                <w:color w:val="000000"/>
                <w:sz w:val="20"/>
                <w:szCs w:val="20"/>
              </w:rPr>
              <w:t>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РАЗДЕЛОМ II НАСТОЯЩЕГО ДОКУМЕНТА</w:t>
            </w:r>
          </w:p>
        </w:tc>
      </w:tr>
      <w:tr w:rsidR="008063B1" w14:paraId="6C63D77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29" w:type="dxa"/>
          </w:tcPr>
          <w:p w14:paraId="7B4436C5" w14:textId="77777777" w:rsidR="008063B1" w:rsidRDefault="003D1FC3">
            <w:pPr>
              <w:widowControl w:val="0"/>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6804" w:type="dxa"/>
          </w:tcPr>
          <w:p w14:paraId="02F62678" w14:textId="77777777" w:rsidR="008063B1" w:rsidRDefault="003D1FC3">
            <w:pPr>
              <w:widowControl w:val="0"/>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графой 3</w:t>
            </w:r>
          </w:p>
        </w:tc>
        <w:tc>
          <w:tcPr>
            <w:tcW w:w="8364" w:type="dxa"/>
          </w:tcPr>
          <w:p w14:paraId="382E89A9" w14:textId="77777777" w:rsidR="008063B1" w:rsidRDefault="003D1FC3">
            <w:pPr>
              <w:widowControl w:val="0"/>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Положение о применении критерия оценки, показателя оценки, показателя оценки, детализирующего показатель оценки</w:t>
            </w:r>
          </w:p>
        </w:tc>
      </w:tr>
      <w:tr w:rsidR="008063B1" w14:paraId="3CE9DA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29" w:type="dxa"/>
          </w:tcPr>
          <w:p w14:paraId="4D4E9EA4" w14:textId="77777777" w:rsidR="008063B1" w:rsidRDefault="003D1FC3">
            <w:pPr>
              <w:widowControl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6804" w:type="dxa"/>
          </w:tcPr>
          <w:p w14:paraId="5C28D750" w14:textId="77777777" w:rsidR="008063B1" w:rsidRDefault="003D1FC3">
            <w:pPr>
              <w:spacing w:after="0" w:line="240" w:lineRule="auto"/>
              <w:jc w:val="both"/>
              <w:rPr>
                <w:rFonts w:ascii="Times New Roman" w:hAnsi="Times New Roman" w:cs="Times New Roman"/>
              </w:rPr>
            </w:pPr>
            <w:r>
              <w:rPr>
                <w:rFonts w:ascii="Times New Roman" w:hAnsi="Times New Roman" w:cs="Times New Roman"/>
              </w:rPr>
              <w:t>Критерий оценки:</w:t>
            </w:r>
          </w:p>
          <w:p w14:paraId="25D8FAD2" w14:textId="77777777" w:rsidR="008063B1" w:rsidRDefault="003D1FC3">
            <w:pPr>
              <w:widowControl w:val="0"/>
              <w:spacing w:after="0" w:line="240" w:lineRule="auto"/>
              <w:rPr>
                <w:rFonts w:ascii="Times New Roman" w:eastAsia="Times New Roman" w:hAnsi="Times New Roman" w:cs="Times New Roman"/>
                <w:lang w:eastAsia="ru-RU"/>
              </w:rPr>
            </w:pPr>
            <w:r>
              <w:rPr>
                <w:rFonts w:ascii="Times New Roman" w:hAnsi="Times New Roman" w:cs="Times New Roman"/>
              </w:rPr>
              <w:t>«Цена контракта, сумма цен единиц товара, работы, услуги»</w:t>
            </w:r>
          </w:p>
        </w:tc>
        <w:tc>
          <w:tcPr>
            <w:tcW w:w="8364" w:type="dxa"/>
          </w:tcPr>
          <w:p w14:paraId="101B0D34" w14:textId="77777777" w:rsidR="008063B1" w:rsidRDefault="003D1FC3">
            <w:pPr>
              <w:pStyle w:val="ConsPlusNormal"/>
              <w:ind w:left="80" w:right="80" w:firstLine="425"/>
              <w:jc w:val="both"/>
              <w:rPr>
                <w:rFonts w:ascii="Times New Roman" w:hAnsi="Times New Roman" w:cs="Times New Roman"/>
                <w:szCs w:val="22"/>
              </w:rPr>
            </w:pPr>
            <w:r>
              <w:rPr>
                <w:rFonts w:ascii="Times New Roman" w:hAnsi="Times New Roman" w:cs="Times New Roman"/>
                <w:szCs w:val="22"/>
              </w:rPr>
              <w:t>Оценка заявок по критерию оценки «Цена контракта, сумма цен единиц товара, работы, услуги» осуществляется в соответствии с требованиями подпунктов а и б пункта 11 Положения об оценке заявок на участие в закупке товаров, работ, услуг для обеспечения государственных и муниципальных нужд, утвержденного постановлением Правительства Российской Федерации от 31 декабря 2021 г. N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N 2369 и признании утратившими силу некоторых актов и отдельных положений некоторых актов Правительства Российской Федерации" (далее - Положение):</w:t>
            </w:r>
          </w:p>
          <w:p w14:paraId="78D63F3B" w14:textId="77777777" w:rsidR="008063B1" w:rsidRDefault="003D1FC3">
            <w:pPr>
              <w:pStyle w:val="ConsPlusNormal"/>
              <w:ind w:left="80" w:right="80" w:firstLine="425"/>
              <w:jc w:val="both"/>
              <w:rPr>
                <w:rFonts w:ascii="Times New Roman" w:hAnsi="Times New Roman" w:cs="Times New Roman"/>
                <w:szCs w:val="22"/>
              </w:rPr>
            </w:pPr>
            <w:r>
              <w:rPr>
                <w:rFonts w:ascii="Times New Roman" w:hAnsi="Times New Roman" w:cs="Times New Roman"/>
                <w:szCs w:val="22"/>
              </w:rPr>
              <w:t>а) заявкам, содержащим наилучшее ценовое предложение, а также предложение, равное такому наилучшему ценовому предложению, присваивается 100 баллов;</w:t>
            </w:r>
          </w:p>
          <w:p w14:paraId="4E44B53E" w14:textId="77777777" w:rsidR="008063B1" w:rsidRDefault="003D1FC3">
            <w:pPr>
              <w:pStyle w:val="ConsPlusNormal"/>
              <w:ind w:left="80" w:right="80" w:firstLine="425"/>
              <w:jc w:val="both"/>
              <w:rPr>
                <w:rFonts w:ascii="Times New Roman" w:hAnsi="Times New Roman" w:cs="Times New Roman"/>
                <w:szCs w:val="22"/>
              </w:rPr>
            </w:pPr>
            <w:r>
              <w:rPr>
                <w:rFonts w:ascii="Times New Roman" w:hAnsi="Times New Roman" w:cs="Times New Roman"/>
                <w:szCs w:val="22"/>
              </w:rPr>
              <w:t xml:space="preserve">б) значение </w:t>
            </w:r>
            <w:proofErr w:type="spellStart"/>
            <w:r>
              <w:rPr>
                <w:rFonts w:ascii="Times New Roman" w:hAnsi="Times New Roman" w:cs="Times New Roman"/>
                <w:szCs w:val="22"/>
              </w:rPr>
              <w:t>Цл</w:t>
            </w:r>
            <w:proofErr w:type="spellEnd"/>
            <w:r>
              <w:rPr>
                <w:rFonts w:ascii="Times New Roman" w:hAnsi="Times New Roman" w:cs="Times New Roman"/>
                <w:szCs w:val="22"/>
              </w:rPr>
              <w:t xml:space="preserve"> при применении формулы, предусмотренной </w:t>
            </w:r>
            <w:hyperlink w:anchor="Par88" w:tooltip="#Par88" w:history="1">
              <w:r>
                <w:rPr>
                  <w:rFonts w:ascii="Times New Roman" w:hAnsi="Times New Roman" w:cs="Times New Roman"/>
                  <w:szCs w:val="22"/>
                </w:rPr>
                <w:t>подпунктом "а" пункта 10</w:t>
              </w:r>
            </w:hyperlink>
            <w:r>
              <w:rPr>
                <w:rFonts w:ascii="Times New Roman" w:hAnsi="Times New Roman" w:cs="Times New Roman"/>
                <w:szCs w:val="22"/>
              </w:rPr>
              <w:t xml:space="preserve"> Положения, и значения </w:t>
            </w:r>
            <w:proofErr w:type="spellStart"/>
            <w:r>
              <w:rPr>
                <w:rFonts w:ascii="Times New Roman" w:hAnsi="Times New Roman" w:cs="Times New Roman"/>
                <w:szCs w:val="22"/>
              </w:rPr>
              <w:t>Цл</w:t>
            </w:r>
            <w:proofErr w:type="spellEnd"/>
            <w:r>
              <w:rPr>
                <w:rFonts w:ascii="Times New Roman" w:hAnsi="Times New Roman" w:cs="Times New Roman"/>
                <w:szCs w:val="22"/>
              </w:rPr>
              <w:t xml:space="preserve"> и </w:t>
            </w:r>
            <w:proofErr w:type="spellStart"/>
            <w:r>
              <w:rPr>
                <w:rFonts w:ascii="Times New Roman" w:hAnsi="Times New Roman" w:cs="Times New Roman"/>
                <w:szCs w:val="22"/>
              </w:rPr>
              <w:t>Цi</w:t>
            </w:r>
            <w:proofErr w:type="spellEnd"/>
            <w:r>
              <w:rPr>
                <w:rFonts w:ascii="Times New Roman" w:hAnsi="Times New Roman" w:cs="Times New Roman"/>
                <w:szCs w:val="22"/>
              </w:rPr>
              <w:t xml:space="preserve"> при применении формулы, предусмотренной </w:t>
            </w:r>
            <w:hyperlink w:anchor="Par93" w:tooltip="#Par93" w:history="1">
              <w:r>
                <w:rPr>
                  <w:rFonts w:ascii="Times New Roman" w:hAnsi="Times New Roman" w:cs="Times New Roman"/>
                  <w:szCs w:val="22"/>
                </w:rPr>
                <w:t>подпунктом "б" пункта 10</w:t>
              </w:r>
            </w:hyperlink>
            <w:r>
              <w:rPr>
                <w:rFonts w:ascii="Times New Roman" w:hAnsi="Times New Roman" w:cs="Times New Roman"/>
                <w:szCs w:val="22"/>
              </w:rPr>
              <w:t xml:space="preserve"> Положения, указываются без знака "минус".</w:t>
            </w:r>
          </w:p>
        </w:tc>
      </w:tr>
      <w:tr w:rsidR="008063B1" w14:paraId="49A437A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29" w:type="dxa"/>
          </w:tcPr>
          <w:p w14:paraId="72678598" w14:textId="77777777" w:rsidR="008063B1" w:rsidRDefault="003D1FC3">
            <w:pPr>
              <w:widowControl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6804" w:type="dxa"/>
          </w:tcPr>
          <w:p w14:paraId="087D1414" w14:textId="77777777" w:rsidR="008063B1" w:rsidRDefault="003D1FC3">
            <w:pPr>
              <w:spacing w:after="0" w:line="240" w:lineRule="auto"/>
              <w:jc w:val="both"/>
              <w:rPr>
                <w:rFonts w:ascii="Times New Roman" w:hAnsi="Times New Roman" w:cs="Times New Roman"/>
              </w:rPr>
            </w:pPr>
            <w:r>
              <w:rPr>
                <w:rFonts w:ascii="Times New Roman" w:hAnsi="Times New Roman" w:cs="Times New Roman"/>
              </w:rPr>
              <w:t>Критерий оценки:</w:t>
            </w:r>
          </w:p>
          <w:p w14:paraId="4178007B" w14:textId="77777777" w:rsidR="008063B1" w:rsidRDefault="003D1FC3">
            <w:pPr>
              <w:spacing w:after="0" w:line="240" w:lineRule="auto"/>
              <w:jc w:val="both"/>
              <w:rPr>
                <w:rFonts w:ascii="Times New Roman" w:hAnsi="Times New Roman" w:cs="Times New Roman"/>
              </w:rPr>
            </w:pPr>
            <w:r>
              <w:rPr>
                <w:rFonts w:ascii="Times New Roman" w:hAnsi="Times New Roman" w:cs="Times New Roman"/>
              </w:rPr>
              <w:t>«Квалификация участников закупки»</w:t>
            </w:r>
          </w:p>
        </w:tc>
        <w:tc>
          <w:tcPr>
            <w:tcW w:w="8364" w:type="dxa"/>
          </w:tcPr>
          <w:p w14:paraId="33B757E2" w14:textId="77777777" w:rsidR="008063B1" w:rsidRDefault="003D1FC3">
            <w:pPr>
              <w:pStyle w:val="ConsPlusNormal"/>
              <w:ind w:left="80" w:right="80" w:firstLine="425"/>
              <w:jc w:val="both"/>
              <w:rPr>
                <w:rFonts w:ascii="Times New Roman" w:hAnsi="Times New Roman" w:cs="Times New Roman"/>
                <w:szCs w:val="22"/>
              </w:rPr>
            </w:pPr>
            <w:r>
              <w:rPr>
                <w:rFonts w:ascii="Times New Roman" w:hAnsi="Times New Roman" w:cs="Times New Roman"/>
                <w:szCs w:val="22"/>
              </w:rPr>
              <w:t>Оценка заявки (части заявки) по критерию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показателю оценки, умноженного на значимость соответствующего показателя оценки.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14:paraId="1BB353D8" w14:textId="77777777" w:rsidR="008063B1" w:rsidRDefault="003D1FC3">
            <w:pPr>
              <w:pStyle w:val="ConsPlusNormal"/>
              <w:ind w:left="80" w:right="80" w:firstLine="425"/>
              <w:jc w:val="both"/>
              <w:rPr>
                <w:rFonts w:ascii="Times New Roman" w:hAnsi="Times New Roman" w:cs="Times New Roman"/>
              </w:rPr>
            </w:pPr>
            <w:r>
              <w:rPr>
                <w:rFonts w:ascii="Times New Roman" w:hAnsi="Times New Roman" w:cs="Times New Roman"/>
              </w:rPr>
              <w:t>Сумма величин значимости всех применяемых показателей оценки по критерию оценки составляет 100 процентов.</w:t>
            </w:r>
          </w:p>
        </w:tc>
      </w:tr>
      <w:tr w:rsidR="008063B1" w14:paraId="0C7A754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29" w:type="dxa"/>
          </w:tcPr>
          <w:p w14:paraId="3BF88FC9" w14:textId="77777777" w:rsidR="008063B1" w:rsidRDefault="003D1FC3">
            <w:pPr>
              <w:widowControl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2.1.</w:t>
            </w:r>
          </w:p>
        </w:tc>
        <w:tc>
          <w:tcPr>
            <w:tcW w:w="6804" w:type="dxa"/>
          </w:tcPr>
          <w:p w14:paraId="49B0E4BD" w14:textId="77777777" w:rsidR="008063B1" w:rsidRDefault="003D1FC3">
            <w:pPr>
              <w:spacing w:after="0" w:line="240" w:lineRule="auto"/>
              <w:jc w:val="both"/>
              <w:rPr>
                <w:rFonts w:ascii="Times New Roman" w:hAnsi="Times New Roman" w:cs="Times New Roman"/>
              </w:rPr>
            </w:pPr>
            <w:r>
              <w:rPr>
                <w:rFonts w:ascii="Times New Roman" w:hAnsi="Times New Roman" w:cs="Times New Roman"/>
              </w:rPr>
              <w:t>Показатель оценки:</w:t>
            </w:r>
          </w:p>
          <w:p w14:paraId="224414E2" w14:textId="77777777" w:rsidR="008063B1" w:rsidRDefault="003D1FC3">
            <w:pPr>
              <w:spacing w:after="0" w:line="240" w:lineRule="auto"/>
              <w:jc w:val="both"/>
              <w:rPr>
                <w:rFonts w:ascii="Times New Roman" w:hAnsi="Times New Roman" w:cs="Times New Roman"/>
              </w:rPr>
            </w:pPr>
            <w:r>
              <w:rPr>
                <w:rFonts w:ascii="Times New Roman" w:hAnsi="Times New Roman" w:cs="Times New Roman"/>
              </w:rPr>
              <w:t>«Наличие у участников закупки опыта выполнения работы, оказания услуги, связанного с предметом контракта»</w:t>
            </w:r>
          </w:p>
        </w:tc>
        <w:tc>
          <w:tcPr>
            <w:tcW w:w="8364" w:type="dxa"/>
          </w:tcPr>
          <w:p w14:paraId="28E1DCFF" w14:textId="77777777" w:rsidR="008063B1" w:rsidRDefault="003D1FC3">
            <w:pPr>
              <w:pStyle w:val="ConsPlusNormal"/>
              <w:ind w:left="80" w:right="80" w:firstLine="425"/>
              <w:jc w:val="both"/>
            </w:pPr>
            <w:r>
              <w:rPr>
                <w:rFonts w:ascii="Times New Roman" w:hAnsi="Times New Roman" w:cs="Times New Roman"/>
                <w:szCs w:val="22"/>
              </w:rPr>
              <w:t xml:space="preserve">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w:t>
            </w:r>
            <w:r>
              <w:rPr>
                <w:rFonts w:ascii="Times New Roman" w:hAnsi="Times New Roman" w:cs="Times New Roman"/>
                <w:szCs w:val="22"/>
              </w:rPr>
              <w:lastRenderedPageBreak/>
              <w:t>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14:paraId="7BE7F3A2" w14:textId="77777777" w:rsidR="008063B1" w:rsidRDefault="003D1FC3">
            <w:pPr>
              <w:pStyle w:val="ConsPlusNormal"/>
              <w:ind w:left="80" w:right="80" w:firstLine="425"/>
              <w:jc w:val="both"/>
            </w:pPr>
            <w:r>
              <w:rPr>
                <w:rFonts w:ascii="Times New Roman" w:hAnsi="Times New Roman" w:cs="Times New Roman"/>
                <w:szCs w:val="22"/>
              </w:rPr>
              <w:t>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tc>
      </w:tr>
      <w:tr w:rsidR="008063B1" w14:paraId="3F42222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29" w:type="dxa"/>
          </w:tcPr>
          <w:p w14:paraId="50F10B90" w14:textId="77777777" w:rsidR="008063B1" w:rsidRDefault="003D1FC3">
            <w:pPr>
              <w:widowControl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2.1.1.</w:t>
            </w:r>
          </w:p>
        </w:tc>
        <w:tc>
          <w:tcPr>
            <w:tcW w:w="6804" w:type="dxa"/>
          </w:tcPr>
          <w:p w14:paraId="4A55820E" w14:textId="77777777" w:rsidR="008063B1" w:rsidRDefault="003D1FC3">
            <w:pPr>
              <w:spacing w:after="0" w:line="240" w:lineRule="auto"/>
              <w:rPr>
                <w:rFonts w:ascii="Times New Roman" w:eastAsia="Times New Roman" w:hAnsi="Times New Roman" w:cs="Times New Roman"/>
                <w:lang w:eastAsia="ru-RU"/>
              </w:rPr>
            </w:pPr>
            <w:r>
              <w:rPr>
                <w:rFonts w:ascii="Times New Roman" w:hAnsi="Times New Roman" w:cs="Times New Roman"/>
                <w:color w:val="000000"/>
              </w:rPr>
              <w:t>Детализирующий показатель оценки:</w:t>
            </w:r>
          </w:p>
          <w:p w14:paraId="4D6B3EC2" w14:textId="77777777" w:rsidR="008063B1" w:rsidRDefault="003D1FC3">
            <w:pPr>
              <w:spacing w:after="0" w:line="240" w:lineRule="auto"/>
              <w:jc w:val="both"/>
              <w:rPr>
                <w:rFonts w:ascii="Times New Roman" w:hAnsi="Times New Roman" w:cs="Times New Roman"/>
                <w:color w:val="000000"/>
              </w:rPr>
            </w:pPr>
            <w:r>
              <w:rPr>
                <w:rFonts w:ascii="Times New Roman" w:eastAsia="Times New Roman" w:hAnsi="Times New Roman" w:cs="Times New Roman"/>
                <w:lang w:eastAsia="ru-RU"/>
              </w:rPr>
              <w:t>«Наибольшая цена одного из исполненных участником закупки контрактов (договоров)»</w:t>
            </w:r>
          </w:p>
        </w:tc>
        <w:tc>
          <w:tcPr>
            <w:tcW w:w="8364" w:type="dxa"/>
          </w:tcPr>
          <w:p w14:paraId="265372FE" w14:textId="77777777" w:rsidR="008063B1" w:rsidRDefault="003D1FC3">
            <w:pPr>
              <w:spacing w:after="0" w:line="240" w:lineRule="auto"/>
              <w:ind w:left="80" w:right="80" w:firstLine="425"/>
              <w:jc w:val="both"/>
              <w:rPr>
                <w:rFonts w:ascii="Times New Roman" w:hAnsi="Times New Roman" w:cs="Times New Roman"/>
                <w:b/>
                <w:bCs/>
                <w:highlight w:val="yellow"/>
              </w:rPr>
            </w:pPr>
            <w:r>
              <w:rPr>
                <w:rFonts w:ascii="Times New Roman" w:hAnsi="Times New Roman" w:cs="Times New Roman"/>
              </w:rPr>
              <w:t xml:space="preserve">Предмет договора (договоров), оцениваемого по каждому детализирующему показателю, сопоставимый с предметом контракта, заключаемого по результатам определения поставщика (подрядчика, исполнителя): </w:t>
            </w:r>
            <w:r>
              <w:rPr>
                <w:rFonts w:ascii="Times New Roman" w:hAnsi="Times New Roman" w:cs="Times New Roman"/>
                <w:b/>
                <w:bCs/>
              </w:rPr>
              <w:t>Оказание услуг (работ) по предоставлению ключей активации сервисов технической поддержки средств криптографической защиты информации и/или оказание услуг (работ) по технической поддержке (сопровождению) программно-аппаратных средств защиты информации.</w:t>
            </w:r>
          </w:p>
          <w:p w14:paraId="6A6F3DEE" w14:textId="77777777" w:rsidR="008063B1" w:rsidRDefault="008063B1">
            <w:pPr>
              <w:spacing w:after="0" w:line="240" w:lineRule="auto"/>
              <w:ind w:left="80" w:right="80" w:firstLine="425"/>
              <w:jc w:val="both"/>
              <w:rPr>
                <w:rFonts w:ascii="Times New Roman" w:hAnsi="Times New Roman" w:cs="Times New Roman"/>
                <w:b/>
                <w:bCs/>
                <w:highlight w:val="yellow"/>
              </w:rPr>
            </w:pPr>
          </w:p>
          <w:p w14:paraId="48A7D47D" w14:textId="77777777" w:rsidR="008063B1" w:rsidRDefault="003D1FC3">
            <w:pPr>
              <w:shd w:val="clear" w:color="auto" w:fill="FFFFFF"/>
              <w:spacing w:after="0" w:line="240" w:lineRule="auto"/>
              <w:ind w:left="80" w:right="80" w:firstLine="425"/>
              <w:jc w:val="both"/>
              <w:rPr>
                <w:rFonts w:ascii="Times New Roman" w:hAnsi="Times New Roman" w:cs="Times New Roman"/>
              </w:rPr>
            </w:pPr>
            <w:r>
              <w:rPr>
                <w:rFonts w:ascii="Times New Roman" w:hAnsi="Times New Roman" w:cs="Times New Roman"/>
              </w:rPr>
              <w:t>Перечень документов, подтверждающих наличие у участника закупки опыта оказания услуги, связанного с предметом контракта:</w:t>
            </w:r>
          </w:p>
          <w:p w14:paraId="698F9101" w14:textId="77777777" w:rsidR="008063B1" w:rsidRDefault="003D1FC3">
            <w:pPr>
              <w:shd w:val="clear" w:color="auto" w:fill="FFFFFF"/>
              <w:spacing w:after="0" w:line="240" w:lineRule="auto"/>
              <w:ind w:right="150" w:firstLine="540"/>
              <w:jc w:val="both"/>
              <w:rPr>
                <w:rFonts w:ascii="Arial" w:eastAsia="Times New Roman" w:hAnsi="Arial" w:cs="Arial"/>
                <w:color w:val="2C2D2E"/>
                <w:sz w:val="23"/>
                <w:szCs w:val="23"/>
                <w:lang w:eastAsia="ru-RU"/>
              </w:rPr>
            </w:pPr>
            <w:r>
              <w:rPr>
                <w:rFonts w:ascii="Times New Roman" w:eastAsia="Times New Roman" w:hAnsi="Times New Roman" w:cs="Times New Roman"/>
                <w:color w:val="2C2D2E"/>
                <w:lang w:eastAsia="ru-RU"/>
              </w:rPr>
              <w:t>- исключительно исполненный договор (договоры), при исполнении которого поставщиком (подрядчиком, исполнителем) исполнены требования об уплате неустоек (штрафов, пеней) (в случае начисления неустоек),</w:t>
            </w:r>
          </w:p>
          <w:p w14:paraId="43BACC26" w14:textId="77777777" w:rsidR="008063B1" w:rsidRDefault="003D1FC3">
            <w:pPr>
              <w:shd w:val="clear" w:color="auto" w:fill="FFFFFF"/>
              <w:spacing w:after="0" w:line="240" w:lineRule="auto"/>
              <w:ind w:right="150" w:firstLine="540"/>
              <w:jc w:val="both"/>
              <w:rPr>
                <w:rFonts w:ascii="Arial" w:eastAsia="Times New Roman" w:hAnsi="Arial" w:cs="Arial"/>
                <w:color w:val="2C2D2E"/>
                <w:sz w:val="23"/>
                <w:szCs w:val="23"/>
                <w:lang w:eastAsia="ru-RU"/>
              </w:rPr>
            </w:pPr>
            <w:r>
              <w:rPr>
                <w:rFonts w:ascii="Times New Roman" w:eastAsia="Times New Roman" w:hAnsi="Times New Roman" w:cs="Times New Roman"/>
                <w:color w:val="2C2D2E"/>
                <w:lang w:eastAsia="ru-RU"/>
              </w:rPr>
              <w:t>- акт (акты) приемки поставленного товара, выполненных работ, оказанных услуг, составленные при исполнении такого договора (договоров).</w:t>
            </w:r>
          </w:p>
          <w:p w14:paraId="7036A026" w14:textId="77777777" w:rsidR="008063B1" w:rsidRDefault="003D1FC3">
            <w:pPr>
              <w:shd w:val="clear" w:color="auto" w:fill="FFFFFF"/>
              <w:spacing w:after="0" w:line="240" w:lineRule="auto"/>
              <w:ind w:right="150" w:firstLine="540"/>
              <w:jc w:val="both"/>
              <w:rPr>
                <w:rFonts w:ascii="Arial" w:eastAsia="Times New Roman" w:hAnsi="Arial" w:cs="Arial"/>
                <w:color w:val="2C2D2E"/>
                <w:sz w:val="23"/>
                <w:szCs w:val="23"/>
                <w:lang w:eastAsia="ru-RU"/>
              </w:rPr>
            </w:pPr>
            <w:r>
              <w:rPr>
                <w:rFonts w:ascii="Times New Roman" w:eastAsia="Times New Roman" w:hAnsi="Times New Roman" w:cs="Times New Roman"/>
                <w:color w:val="2C2D2E"/>
                <w:lang w:eastAsia="ru-RU"/>
              </w:rPr>
              <w:t>Последний акт, составленный при исполнении договора, при исполнении которого поставщиком (подрядчиком, исполнителем) исполнены требования об уплате неустоек (штрафов, пеней) (в случае начисления неустоек), должен быть подписан не ранее чем за 5 лет до даты окончания срока подачи заявок.</w:t>
            </w:r>
          </w:p>
          <w:p w14:paraId="7AAAC38B" w14:textId="77777777" w:rsidR="008063B1" w:rsidRDefault="003D1FC3">
            <w:pPr>
              <w:shd w:val="clear" w:color="auto" w:fill="FFFFFF"/>
              <w:spacing w:after="0" w:line="240" w:lineRule="auto"/>
              <w:ind w:firstLine="531"/>
              <w:jc w:val="both"/>
              <w:rPr>
                <w:rFonts w:ascii="Arial" w:eastAsia="Times New Roman" w:hAnsi="Arial" w:cs="Arial"/>
                <w:color w:val="2C2D2E"/>
                <w:sz w:val="23"/>
                <w:szCs w:val="23"/>
                <w:lang w:eastAsia="ru-RU"/>
              </w:rPr>
            </w:pPr>
            <w:r>
              <w:rPr>
                <w:rFonts w:ascii="Times New Roman" w:eastAsia="Times New Roman" w:hAnsi="Times New Roman" w:cs="Times New Roman"/>
                <w:b/>
                <w:bCs/>
                <w:color w:val="2C2D2E"/>
                <w:lang w:eastAsia="ru-RU"/>
              </w:rPr>
              <w:t>К оценке принимаются исключительно контракты, заключенные и исполненные в соответствии с Федеральным законом</w:t>
            </w:r>
            <w:r>
              <w:rPr>
                <w:rFonts w:ascii="Calibri" w:eastAsia="Times New Roman" w:hAnsi="Calibri" w:cs="Calibri"/>
                <w:b/>
                <w:bCs/>
                <w:color w:val="2C2D2E"/>
                <w:lang w:eastAsia="ru-RU"/>
              </w:rPr>
              <w:t> </w:t>
            </w:r>
            <w:r>
              <w:rPr>
                <w:rFonts w:ascii="Times New Roman" w:eastAsia="Times New Roman" w:hAnsi="Times New Roman" w:cs="Times New Roman"/>
                <w:b/>
                <w:bCs/>
                <w:color w:val="2C2D2E"/>
                <w:lang w:eastAsia="ru-RU"/>
              </w:rPr>
              <w:t xml:space="preserve">от 05.04.2013 № 44-ФЗ «О контрактной системе в сфере закупок товаров, работ, услуг для обеспечения государственных и муниципальных нужд», и договоры, заключенные и исполненные в соответствии с Федеральным законом от 18.07.2011 № 223-ФЗ «О закупках товаров, работ, услуг отдельными видами юридических лиц» с учетом </w:t>
            </w:r>
            <w:proofErr w:type="spellStart"/>
            <w:r>
              <w:rPr>
                <w:rFonts w:ascii="Times New Roman" w:eastAsia="Times New Roman" w:hAnsi="Times New Roman" w:cs="Times New Roman"/>
                <w:b/>
                <w:bCs/>
                <w:color w:val="2C2D2E"/>
                <w:lang w:eastAsia="ru-RU"/>
              </w:rPr>
              <w:t>правоприемства</w:t>
            </w:r>
            <w:proofErr w:type="spellEnd"/>
            <w:r>
              <w:rPr>
                <w:rFonts w:ascii="Times New Roman" w:eastAsia="Times New Roman" w:hAnsi="Times New Roman" w:cs="Times New Roman"/>
                <w:b/>
                <w:bCs/>
                <w:color w:val="2C2D2E"/>
                <w:lang w:eastAsia="ru-RU"/>
              </w:rPr>
              <w:t xml:space="preserve"> (в случае наличия в заявке подтверждающего документа).</w:t>
            </w:r>
          </w:p>
          <w:p w14:paraId="041CA183" w14:textId="77777777" w:rsidR="008063B1" w:rsidRDefault="003D1FC3">
            <w:pPr>
              <w:shd w:val="clear" w:color="auto" w:fill="FFFFFF"/>
              <w:spacing w:after="0" w:line="240" w:lineRule="auto"/>
              <w:ind w:firstLine="531"/>
              <w:jc w:val="both"/>
              <w:rPr>
                <w:rFonts w:ascii="Arial" w:eastAsia="Times New Roman" w:hAnsi="Arial" w:cs="Arial"/>
                <w:color w:val="2C2D2E"/>
                <w:sz w:val="23"/>
                <w:szCs w:val="23"/>
                <w:lang w:eastAsia="ru-RU"/>
              </w:rPr>
            </w:pPr>
            <w:r>
              <w:rPr>
                <w:rFonts w:ascii="Times New Roman" w:eastAsia="Times New Roman" w:hAnsi="Times New Roman" w:cs="Times New Roman"/>
                <w:color w:val="2C2D2E"/>
                <w:lang w:eastAsia="ru-RU"/>
              </w:rPr>
              <w:t>К оценке принимаются документы в случае их представления в заявке в полном объеме и со всеми приложениями. Документы направляются в форме электронных документов или в форме электронных образов бумажных документов.</w:t>
            </w:r>
          </w:p>
          <w:p w14:paraId="596CD55C" w14:textId="77777777" w:rsidR="008063B1" w:rsidRDefault="003D1FC3">
            <w:pPr>
              <w:spacing w:after="0" w:line="240" w:lineRule="auto"/>
              <w:ind w:left="80" w:right="80" w:firstLine="425"/>
              <w:jc w:val="both"/>
              <w:rPr>
                <w:rFonts w:ascii="Times New Roman" w:hAnsi="Times New Roman" w:cs="Times New Roman"/>
              </w:rPr>
            </w:pPr>
            <w:r>
              <w:rPr>
                <w:rFonts w:ascii="Times New Roman" w:eastAsia="Times New Roman" w:hAnsi="Times New Roman" w:cs="Times New Roman"/>
                <w:color w:val="2C2D2E"/>
                <w:shd w:val="clear" w:color="auto" w:fill="FFFFFF"/>
                <w:lang w:eastAsia="ru-RU"/>
              </w:rPr>
              <w:lastRenderedPageBreak/>
              <w:t>Если документы, подтверждающие квалификацию участника закупки,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tc>
      </w:tr>
      <w:tr w:rsidR="008063B1" w14:paraId="1B806AA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29" w:type="dxa"/>
          </w:tcPr>
          <w:p w14:paraId="67253C69" w14:textId="77777777" w:rsidR="008063B1" w:rsidRDefault="003D1FC3">
            <w:pPr>
              <w:widowControl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3.</w:t>
            </w:r>
          </w:p>
        </w:tc>
        <w:tc>
          <w:tcPr>
            <w:tcW w:w="6804" w:type="dxa"/>
          </w:tcPr>
          <w:p w14:paraId="1A8B66DB" w14:textId="77777777" w:rsidR="008063B1" w:rsidRDefault="003D1FC3">
            <w:pPr>
              <w:pStyle w:val="ConsPlusNormal"/>
              <w:rPr>
                <w:rFonts w:ascii="Times New Roman" w:hAnsi="Times New Roman" w:cs="Times New Roman"/>
              </w:rPr>
            </w:pPr>
            <w:r>
              <w:rPr>
                <w:rFonts w:ascii="Times New Roman" w:hAnsi="Times New Roman" w:cs="Times New Roman"/>
              </w:rPr>
              <w:t>наличие у участника закупки индекса деловой репутации субъектов предпринимательской деятельности (ЭКГ-рейтинг)</w:t>
            </w:r>
          </w:p>
        </w:tc>
        <w:tc>
          <w:tcPr>
            <w:tcW w:w="8364" w:type="dxa"/>
          </w:tcPr>
          <w:p w14:paraId="70F5A9CF" w14:textId="77777777" w:rsidR="008063B1" w:rsidRDefault="008063B1">
            <w:pPr>
              <w:spacing w:after="0" w:line="240" w:lineRule="auto"/>
              <w:ind w:left="80" w:right="80" w:firstLine="425"/>
              <w:jc w:val="both"/>
              <w:rPr>
                <w:rFonts w:ascii="Times New Roman" w:hAnsi="Times New Roman" w:cs="Times New Roman"/>
              </w:rPr>
            </w:pPr>
          </w:p>
        </w:tc>
      </w:tr>
      <w:tr w:rsidR="008063B1" w14:paraId="73ACB8A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29" w:type="dxa"/>
          </w:tcPr>
          <w:p w14:paraId="288762DA" w14:textId="77777777" w:rsidR="008063B1" w:rsidRDefault="003D1FC3">
            <w:pPr>
              <w:widowControl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3.1.</w:t>
            </w:r>
          </w:p>
        </w:tc>
        <w:tc>
          <w:tcPr>
            <w:tcW w:w="6804" w:type="dxa"/>
          </w:tcPr>
          <w:p w14:paraId="6CE82028" w14:textId="3B31ACBA" w:rsidR="008063B1" w:rsidRPr="004B7BE7" w:rsidRDefault="003D1FC3">
            <w:pPr>
              <w:pStyle w:val="ConsPlusNormal"/>
              <w:rPr>
                <w:rFonts w:ascii="Times New Roman" w:hAnsi="Times New Roman" w:cs="Times New Roman"/>
              </w:rPr>
            </w:pPr>
            <w:r>
              <w:rPr>
                <w:rFonts w:ascii="Times New Roman" w:hAnsi="Times New Roman" w:cs="Times New Roman"/>
              </w:rPr>
              <w:t>значения индекса деловой репутации участников закупки в соответствии с национальным стандартом ГОСТ Р 71198-202</w:t>
            </w:r>
            <w:r w:rsidR="004B7BE7" w:rsidRPr="004B7BE7">
              <w:rPr>
                <w:rFonts w:ascii="Times New Roman" w:hAnsi="Times New Roman" w:cs="Times New Roman"/>
              </w:rPr>
              <w:t>6</w:t>
            </w:r>
          </w:p>
        </w:tc>
        <w:tc>
          <w:tcPr>
            <w:tcW w:w="8364" w:type="dxa"/>
          </w:tcPr>
          <w:p w14:paraId="20268C01" w14:textId="77777777" w:rsidR="008063B1" w:rsidRDefault="003D1FC3">
            <w:pPr>
              <w:spacing w:line="240" w:lineRule="auto"/>
              <w:ind w:firstLine="572"/>
              <w:jc w:val="both"/>
              <w:rPr>
                <w:rFonts w:ascii="Times New Roman" w:hAnsi="Times New Roman" w:cs="Times New Roman"/>
              </w:rPr>
            </w:pPr>
            <w:r>
              <w:rPr>
                <w:rFonts w:ascii="Times New Roman" w:hAnsi="Times New Roman" w:cs="Times New Roman"/>
              </w:rPr>
              <w:t>Оценка количественного значения индекса деловой репутации участников закупки осуществляется в соответствии с национальным стандартом в области оценки деловой репутации субъектов предпринимательской деятельности - "ГОСТ Р 71198-2026. Национальный стандарт Российской Федерации. Индекс деловой репутации субъектов предпринимательской деятельности (ЭКГ-рейтинг). Методика оценки и порядок формирования ЭКГ-рейтинга ответственного бизнеса".</w:t>
            </w:r>
          </w:p>
          <w:p w14:paraId="01D5C461" w14:textId="77777777" w:rsidR="008063B1" w:rsidRDefault="003D1FC3">
            <w:pPr>
              <w:spacing w:line="240" w:lineRule="auto"/>
              <w:ind w:firstLine="572"/>
              <w:jc w:val="both"/>
              <w:rPr>
                <w:rFonts w:ascii="Times New Roman" w:hAnsi="Times New Roman" w:cs="Times New Roman"/>
              </w:rPr>
            </w:pPr>
            <w:r>
              <w:rPr>
                <w:rFonts w:ascii="Times New Roman" w:hAnsi="Times New Roman" w:cs="Times New Roman"/>
              </w:rPr>
              <w:t xml:space="preserve">Документ, предусмотренный соответствующим национальным стандартом в области оценки деловой репутации субъектов предпринимательской деятельности и подтверждающий присвоение участнику закупки значения индекса деловой репутации: выписка с сайта https://экг-рейтинг.рф, по следующим видам деятельности в соответствии с Общероссийским классификатором видов экономической деятельности ОКВЭД 2 ОК 029, в отношении которых участнику закупки присвоен индекс деловой репутации: </w:t>
            </w:r>
          </w:p>
          <w:p w14:paraId="00DB71B1" w14:textId="77777777" w:rsidR="008063B1" w:rsidRDefault="008063B1">
            <w:pPr>
              <w:spacing w:after="0" w:line="240" w:lineRule="auto"/>
              <w:ind w:firstLine="572"/>
              <w:jc w:val="both"/>
              <w:rPr>
                <w:rFonts w:ascii="Times New Roman" w:hAnsi="Times New Roman" w:cs="Times New Roman"/>
              </w:rPr>
            </w:pPr>
          </w:p>
          <w:p w14:paraId="7DA54C78" w14:textId="6E6C7A42" w:rsidR="008063B1" w:rsidRPr="00F618C9" w:rsidRDefault="003D1FC3">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b/>
                <w:bCs/>
                <w:i/>
                <w:color w:val="000000"/>
                <w:sz w:val="28"/>
                <w:szCs w:val="28"/>
              </w:rPr>
            </w:pPr>
            <w:r w:rsidRPr="00F618C9">
              <w:rPr>
                <w:rFonts w:ascii="Times New Roman" w:eastAsia="Times New Roman" w:hAnsi="Times New Roman" w:cs="Times New Roman"/>
                <w:b/>
                <w:i/>
                <w:color w:val="000000"/>
                <w:sz w:val="28"/>
                <w:szCs w:val="28"/>
              </w:rPr>
              <w:t>ДЕЯТЕЛЬНОСТЬ В ОБЛАСТИ ИНФОРМАЦИИ И СВЯЗИ</w:t>
            </w:r>
            <w:r w:rsidR="00F618C9" w:rsidRPr="00F618C9">
              <w:rPr>
                <w:rFonts w:ascii="Times New Roman" w:eastAsia="Times New Roman" w:hAnsi="Times New Roman" w:cs="Times New Roman"/>
                <w:b/>
                <w:i/>
                <w:color w:val="000000"/>
                <w:sz w:val="28"/>
                <w:szCs w:val="28"/>
              </w:rPr>
              <w:t xml:space="preserve"> или</w:t>
            </w:r>
          </w:p>
          <w:p w14:paraId="62CFF98E" w14:textId="77777777" w:rsidR="008063B1" w:rsidRDefault="003D1FC3">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b/>
                <w:bCs/>
                <w:i/>
                <w:iCs/>
                <w:color w:val="000000"/>
                <w:sz w:val="28"/>
                <w:szCs w:val="28"/>
              </w:rPr>
            </w:pPr>
            <w:r w:rsidRPr="00F618C9">
              <w:rPr>
                <w:rFonts w:ascii="Times New Roman" w:eastAsia="Times New Roman" w:hAnsi="Times New Roman" w:cs="Times New Roman"/>
                <w:b/>
                <w:bCs/>
                <w:i/>
                <w:iCs/>
                <w:color w:val="000000"/>
                <w:sz w:val="28"/>
                <w:szCs w:val="28"/>
              </w:rPr>
              <w:t>Деятельность профессиональная, научная и техническая</w:t>
            </w:r>
          </w:p>
          <w:p w14:paraId="72CFD3FE" w14:textId="77777777" w:rsidR="006009CC" w:rsidRDefault="006009CC">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b/>
                <w:bCs/>
                <w:i/>
                <w:iCs/>
                <w:color w:val="000000"/>
                <w:sz w:val="28"/>
                <w:szCs w:val="28"/>
              </w:rPr>
            </w:pPr>
          </w:p>
          <w:p w14:paraId="49739F22" w14:textId="2A04B9CD" w:rsidR="006009CC" w:rsidRDefault="006009CC">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b/>
                <w:bCs/>
                <w:i/>
                <w:color w:val="000000"/>
                <w:sz w:val="28"/>
                <w:szCs w:val="28"/>
                <w:highlight w:val="yellow"/>
              </w:rPr>
            </w:pPr>
            <w:r w:rsidRPr="00C56E14">
              <w:rPr>
                <w:i/>
              </w:rPr>
              <w:t>Комиссия в целях присвоения баллов по показателю «значение индекса деловой репутации участника закупки» руководствуется актуальной информацией и сведениями, размещенными на сайте ЭКГ-</w:t>
            </w:r>
            <w:proofErr w:type="spellStart"/>
            <w:proofErr w:type="gramStart"/>
            <w:r w:rsidRPr="00C56E14">
              <w:rPr>
                <w:i/>
              </w:rPr>
              <w:t>рейтинг.рф</w:t>
            </w:r>
            <w:proofErr w:type="spellEnd"/>
            <w:proofErr w:type="gramEnd"/>
            <w:r w:rsidRPr="00C56E14">
              <w:rPr>
                <w:i/>
              </w:rPr>
              <w:t>, на дату рассмотрения и оценки заявок на участие в конкурсе.</w:t>
            </w:r>
          </w:p>
        </w:tc>
      </w:tr>
    </w:tbl>
    <w:p w14:paraId="44342486" w14:textId="77777777" w:rsidR="008063B1" w:rsidRDefault="008063B1">
      <w:pPr>
        <w:spacing w:after="0" w:line="240" w:lineRule="auto"/>
        <w:ind w:right="-598" w:firstLine="709"/>
        <w:jc w:val="both"/>
        <w:rPr>
          <w:rFonts w:ascii="Times New Roman" w:hAnsi="Times New Roman" w:cs="Times New Roman"/>
        </w:rPr>
      </w:pPr>
    </w:p>
    <w:p w14:paraId="1F6A0452" w14:textId="77777777" w:rsidR="008063B1" w:rsidRDefault="008063B1">
      <w:pPr>
        <w:spacing w:after="0" w:line="240" w:lineRule="auto"/>
        <w:ind w:right="-598" w:firstLine="709"/>
        <w:jc w:val="both"/>
        <w:rPr>
          <w:rFonts w:ascii="Times New Roman" w:hAnsi="Times New Roman" w:cs="Times New Roman"/>
        </w:rPr>
      </w:pPr>
    </w:p>
    <w:sectPr w:rsidR="008063B1">
      <w:pgSz w:w="16838" w:h="11906" w:orient="landscape"/>
      <w:pgMar w:top="1134" w:right="567" w:bottom="851" w:left="567"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3CBD67" w14:textId="77777777" w:rsidR="00973ED4" w:rsidRDefault="00973ED4">
      <w:pPr>
        <w:spacing w:after="0" w:line="240" w:lineRule="auto"/>
      </w:pPr>
      <w:r>
        <w:separator/>
      </w:r>
    </w:p>
  </w:endnote>
  <w:endnote w:type="continuationSeparator" w:id="0">
    <w:p w14:paraId="48415614" w14:textId="77777777" w:rsidR="00973ED4" w:rsidRDefault="00973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1772313"/>
      <w:docPartObj>
        <w:docPartGallery w:val="Page Numbers (Bottom of Page)"/>
        <w:docPartUnique/>
      </w:docPartObj>
    </w:sdtPr>
    <w:sdtContent>
      <w:p w14:paraId="4A1BD921" w14:textId="77777777" w:rsidR="008063B1" w:rsidRDefault="003D1FC3">
        <w:pPr>
          <w:pStyle w:val="afb"/>
          <w:jc w:val="right"/>
        </w:pPr>
        <w:r>
          <w:fldChar w:fldCharType="begin"/>
        </w:r>
        <w:r>
          <w:instrText>PAGE   \* MERGEFORMAT</w:instrText>
        </w:r>
        <w:r>
          <w:fldChar w:fldCharType="separate"/>
        </w:r>
        <w:r>
          <w:t>9</w:t>
        </w:r>
        <w:r>
          <w:fldChar w:fldCharType="end"/>
        </w:r>
      </w:p>
    </w:sdtContent>
  </w:sdt>
  <w:p w14:paraId="2965AE2B" w14:textId="77777777" w:rsidR="008063B1" w:rsidRDefault="008063B1">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CEEE7F" w14:textId="77777777" w:rsidR="00973ED4" w:rsidRDefault="00973ED4">
      <w:pPr>
        <w:spacing w:after="0" w:line="240" w:lineRule="auto"/>
      </w:pPr>
      <w:r>
        <w:separator/>
      </w:r>
    </w:p>
  </w:footnote>
  <w:footnote w:type="continuationSeparator" w:id="0">
    <w:p w14:paraId="655B611C" w14:textId="77777777" w:rsidR="00973ED4" w:rsidRDefault="00973E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56F0E"/>
    <w:multiLevelType w:val="hybridMultilevel"/>
    <w:tmpl w:val="7A1C13F0"/>
    <w:lvl w:ilvl="0" w:tplc="6568CCA6">
      <w:start w:val="1"/>
      <w:numFmt w:val="upperRoman"/>
      <w:lvlText w:val="%1."/>
      <w:lvlJc w:val="left"/>
      <w:pPr>
        <w:ind w:left="1080" w:hanging="720"/>
      </w:pPr>
      <w:rPr>
        <w:rFonts w:hint="default"/>
      </w:rPr>
    </w:lvl>
    <w:lvl w:ilvl="1" w:tplc="7A102E42">
      <w:start w:val="1"/>
      <w:numFmt w:val="lowerLetter"/>
      <w:lvlText w:val="%2."/>
      <w:lvlJc w:val="left"/>
      <w:pPr>
        <w:ind w:left="1440" w:hanging="360"/>
      </w:pPr>
    </w:lvl>
    <w:lvl w:ilvl="2" w:tplc="E04AF5EA">
      <w:start w:val="1"/>
      <w:numFmt w:val="lowerRoman"/>
      <w:lvlText w:val="%3."/>
      <w:lvlJc w:val="right"/>
      <w:pPr>
        <w:ind w:left="2160" w:hanging="180"/>
      </w:pPr>
    </w:lvl>
    <w:lvl w:ilvl="3" w:tplc="A0DCAA1A">
      <w:start w:val="1"/>
      <w:numFmt w:val="decimal"/>
      <w:lvlText w:val="%4."/>
      <w:lvlJc w:val="left"/>
      <w:pPr>
        <w:ind w:left="2880" w:hanging="360"/>
      </w:pPr>
    </w:lvl>
    <w:lvl w:ilvl="4" w:tplc="4F76F584">
      <w:start w:val="1"/>
      <w:numFmt w:val="lowerLetter"/>
      <w:lvlText w:val="%5."/>
      <w:lvlJc w:val="left"/>
      <w:pPr>
        <w:ind w:left="3600" w:hanging="360"/>
      </w:pPr>
    </w:lvl>
    <w:lvl w:ilvl="5" w:tplc="56F209EE">
      <w:start w:val="1"/>
      <w:numFmt w:val="lowerRoman"/>
      <w:lvlText w:val="%6."/>
      <w:lvlJc w:val="right"/>
      <w:pPr>
        <w:ind w:left="4320" w:hanging="180"/>
      </w:pPr>
    </w:lvl>
    <w:lvl w:ilvl="6" w:tplc="47F61A2A">
      <w:start w:val="1"/>
      <w:numFmt w:val="decimal"/>
      <w:lvlText w:val="%7."/>
      <w:lvlJc w:val="left"/>
      <w:pPr>
        <w:ind w:left="5040" w:hanging="360"/>
      </w:pPr>
    </w:lvl>
    <w:lvl w:ilvl="7" w:tplc="0D42F598">
      <w:start w:val="1"/>
      <w:numFmt w:val="lowerLetter"/>
      <w:lvlText w:val="%8."/>
      <w:lvlJc w:val="left"/>
      <w:pPr>
        <w:ind w:left="5760" w:hanging="360"/>
      </w:pPr>
    </w:lvl>
    <w:lvl w:ilvl="8" w:tplc="74380C2E">
      <w:start w:val="1"/>
      <w:numFmt w:val="lowerRoman"/>
      <w:lvlText w:val="%9."/>
      <w:lvlJc w:val="right"/>
      <w:pPr>
        <w:ind w:left="6480" w:hanging="180"/>
      </w:pPr>
    </w:lvl>
  </w:abstractNum>
  <w:abstractNum w:abstractNumId="1" w15:restartNumberingAfterBreak="0">
    <w:nsid w:val="30E02EB4"/>
    <w:multiLevelType w:val="hybridMultilevel"/>
    <w:tmpl w:val="DB7E0444"/>
    <w:lvl w:ilvl="0" w:tplc="EB64099E">
      <w:start w:val="1"/>
      <w:numFmt w:val="bullet"/>
      <w:lvlText w:val=""/>
      <w:lvlJc w:val="left"/>
      <w:pPr>
        <w:ind w:left="1429" w:hanging="360"/>
      </w:pPr>
      <w:rPr>
        <w:rFonts w:ascii="Symbol" w:hAnsi="Symbol" w:hint="default"/>
      </w:rPr>
    </w:lvl>
    <w:lvl w:ilvl="1" w:tplc="582609A8">
      <w:start w:val="1"/>
      <w:numFmt w:val="bullet"/>
      <w:lvlText w:val="o"/>
      <w:lvlJc w:val="left"/>
      <w:pPr>
        <w:ind w:left="2149" w:hanging="360"/>
      </w:pPr>
      <w:rPr>
        <w:rFonts w:ascii="Courier New" w:hAnsi="Courier New" w:cs="Courier New" w:hint="default"/>
      </w:rPr>
    </w:lvl>
    <w:lvl w:ilvl="2" w:tplc="AE20B514">
      <w:start w:val="1"/>
      <w:numFmt w:val="bullet"/>
      <w:lvlText w:val=""/>
      <w:lvlJc w:val="left"/>
      <w:pPr>
        <w:ind w:left="2869" w:hanging="360"/>
      </w:pPr>
      <w:rPr>
        <w:rFonts w:ascii="Wingdings" w:hAnsi="Wingdings" w:hint="default"/>
      </w:rPr>
    </w:lvl>
    <w:lvl w:ilvl="3" w:tplc="3F982CB4">
      <w:start w:val="1"/>
      <w:numFmt w:val="bullet"/>
      <w:lvlText w:val=""/>
      <w:lvlJc w:val="left"/>
      <w:pPr>
        <w:ind w:left="3589" w:hanging="360"/>
      </w:pPr>
      <w:rPr>
        <w:rFonts w:ascii="Symbol" w:hAnsi="Symbol" w:hint="default"/>
      </w:rPr>
    </w:lvl>
    <w:lvl w:ilvl="4" w:tplc="6FCC863A">
      <w:start w:val="1"/>
      <w:numFmt w:val="bullet"/>
      <w:lvlText w:val="o"/>
      <w:lvlJc w:val="left"/>
      <w:pPr>
        <w:ind w:left="4309" w:hanging="360"/>
      </w:pPr>
      <w:rPr>
        <w:rFonts w:ascii="Courier New" w:hAnsi="Courier New" w:cs="Courier New" w:hint="default"/>
      </w:rPr>
    </w:lvl>
    <w:lvl w:ilvl="5" w:tplc="FB129ECA">
      <w:start w:val="1"/>
      <w:numFmt w:val="bullet"/>
      <w:lvlText w:val=""/>
      <w:lvlJc w:val="left"/>
      <w:pPr>
        <w:ind w:left="5029" w:hanging="360"/>
      </w:pPr>
      <w:rPr>
        <w:rFonts w:ascii="Wingdings" w:hAnsi="Wingdings" w:hint="default"/>
      </w:rPr>
    </w:lvl>
    <w:lvl w:ilvl="6" w:tplc="148EDC3A">
      <w:start w:val="1"/>
      <w:numFmt w:val="bullet"/>
      <w:lvlText w:val=""/>
      <w:lvlJc w:val="left"/>
      <w:pPr>
        <w:ind w:left="5749" w:hanging="360"/>
      </w:pPr>
      <w:rPr>
        <w:rFonts w:ascii="Symbol" w:hAnsi="Symbol" w:hint="default"/>
      </w:rPr>
    </w:lvl>
    <w:lvl w:ilvl="7" w:tplc="2E086AC8">
      <w:start w:val="1"/>
      <w:numFmt w:val="bullet"/>
      <w:lvlText w:val="o"/>
      <w:lvlJc w:val="left"/>
      <w:pPr>
        <w:ind w:left="6469" w:hanging="360"/>
      </w:pPr>
      <w:rPr>
        <w:rFonts w:ascii="Courier New" w:hAnsi="Courier New" w:cs="Courier New" w:hint="default"/>
      </w:rPr>
    </w:lvl>
    <w:lvl w:ilvl="8" w:tplc="1706818A">
      <w:start w:val="1"/>
      <w:numFmt w:val="bullet"/>
      <w:lvlText w:val=""/>
      <w:lvlJc w:val="left"/>
      <w:pPr>
        <w:ind w:left="7189" w:hanging="360"/>
      </w:pPr>
      <w:rPr>
        <w:rFonts w:ascii="Wingdings" w:hAnsi="Wingdings" w:hint="default"/>
      </w:rPr>
    </w:lvl>
  </w:abstractNum>
  <w:abstractNum w:abstractNumId="2" w15:restartNumberingAfterBreak="0">
    <w:nsid w:val="31984532"/>
    <w:multiLevelType w:val="hybridMultilevel"/>
    <w:tmpl w:val="C7383D32"/>
    <w:lvl w:ilvl="0" w:tplc="1DAE04E6">
      <w:start w:val="1"/>
      <w:numFmt w:val="decimal"/>
      <w:pStyle w:val="a"/>
      <w:lvlText w:val="%1."/>
      <w:lvlJc w:val="left"/>
      <w:pPr>
        <w:tabs>
          <w:tab w:val="num" w:pos="10567"/>
        </w:tabs>
        <w:ind w:left="10567" w:hanging="360"/>
      </w:pPr>
    </w:lvl>
    <w:lvl w:ilvl="1" w:tplc="53045AE0">
      <w:start w:val="1"/>
      <w:numFmt w:val="bullet"/>
      <w:lvlText w:val="o"/>
      <w:lvlJc w:val="left"/>
      <w:pPr>
        <w:ind w:left="1440" w:hanging="360"/>
      </w:pPr>
      <w:rPr>
        <w:rFonts w:ascii="Courier New" w:eastAsia="Courier New" w:hAnsi="Courier New" w:cs="Courier New" w:hint="default"/>
      </w:rPr>
    </w:lvl>
    <w:lvl w:ilvl="2" w:tplc="DAB86524">
      <w:start w:val="1"/>
      <w:numFmt w:val="bullet"/>
      <w:lvlText w:val="§"/>
      <w:lvlJc w:val="left"/>
      <w:pPr>
        <w:ind w:left="2160" w:hanging="360"/>
      </w:pPr>
      <w:rPr>
        <w:rFonts w:ascii="Wingdings" w:eastAsia="Wingdings" w:hAnsi="Wingdings" w:cs="Wingdings" w:hint="default"/>
      </w:rPr>
    </w:lvl>
    <w:lvl w:ilvl="3" w:tplc="901615B2">
      <w:start w:val="1"/>
      <w:numFmt w:val="bullet"/>
      <w:lvlText w:val="·"/>
      <w:lvlJc w:val="left"/>
      <w:pPr>
        <w:ind w:left="2880" w:hanging="360"/>
      </w:pPr>
      <w:rPr>
        <w:rFonts w:ascii="Symbol" w:eastAsia="Symbol" w:hAnsi="Symbol" w:cs="Symbol" w:hint="default"/>
      </w:rPr>
    </w:lvl>
    <w:lvl w:ilvl="4" w:tplc="A96AD240">
      <w:start w:val="1"/>
      <w:numFmt w:val="bullet"/>
      <w:lvlText w:val="o"/>
      <w:lvlJc w:val="left"/>
      <w:pPr>
        <w:ind w:left="3600" w:hanging="360"/>
      </w:pPr>
      <w:rPr>
        <w:rFonts w:ascii="Courier New" w:eastAsia="Courier New" w:hAnsi="Courier New" w:cs="Courier New" w:hint="default"/>
      </w:rPr>
    </w:lvl>
    <w:lvl w:ilvl="5" w:tplc="94F4FC34">
      <w:start w:val="1"/>
      <w:numFmt w:val="bullet"/>
      <w:lvlText w:val="§"/>
      <w:lvlJc w:val="left"/>
      <w:pPr>
        <w:ind w:left="4320" w:hanging="360"/>
      </w:pPr>
      <w:rPr>
        <w:rFonts w:ascii="Wingdings" w:eastAsia="Wingdings" w:hAnsi="Wingdings" w:cs="Wingdings" w:hint="default"/>
      </w:rPr>
    </w:lvl>
    <w:lvl w:ilvl="6" w:tplc="FED00B32">
      <w:start w:val="1"/>
      <w:numFmt w:val="bullet"/>
      <w:lvlText w:val="·"/>
      <w:lvlJc w:val="left"/>
      <w:pPr>
        <w:ind w:left="5040" w:hanging="360"/>
      </w:pPr>
      <w:rPr>
        <w:rFonts w:ascii="Symbol" w:eastAsia="Symbol" w:hAnsi="Symbol" w:cs="Symbol" w:hint="default"/>
      </w:rPr>
    </w:lvl>
    <w:lvl w:ilvl="7" w:tplc="CDFCD8CE">
      <w:start w:val="1"/>
      <w:numFmt w:val="bullet"/>
      <w:lvlText w:val="o"/>
      <w:lvlJc w:val="left"/>
      <w:pPr>
        <w:ind w:left="5760" w:hanging="360"/>
      </w:pPr>
      <w:rPr>
        <w:rFonts w:ascii="Courier New" w:eastAsia="Courier New" w:hAnsi="Courier New" w:cs="Courier New" w:hint="default"/>
      </w:rPr>
    </w:lvl>
    <w:lvl w:ilvl="8" w:tplc="F9282B2C">
      <w:start w:val="1"/>
      <w:numFmt w:val="bullet"/>
      <w:lvlText w:val="§"/>
      <w:lvlJc w:val="left"/>
      <w:pPr>
        <w:ind w:left="6480" w:hanging="360"/>
      </w:pPr>
      <w:rPr>
        <w:rFonts w:ascii="Wingdings" w:eastAsia="Wingdings" w:hAnsi="Wingdings" w:cs="Wingdings" w:hint="default"/>
      </w:rPr>
    </w:lvl>
  </w:abstractNum>
  <w:abstractNum w:abstractNumId="3" w15:restartNumberingAfterBreak="0">
    <w:nsid w:val="379A503E"/>
    <w:multiLevelType w:val="hybridMultilevel"/>
    <w:tmpl w:val="4A6C6DA6"/>
    <w:lvl w:ilvl="0" w:tplc="04CC5BBC">
      <w:start w:val="1"/>
      <w:numFmt w:val="upperRoman"/>
      <w:lvlText w:val="%1."/>
      <w:lvlJc w:val="left"/>
      <w:pPr>
        <w:ind w:left="1800" w:hanging="720"/>
      </w:pPr>
      <w:rPr>
        <w:rFonts w:hint="default"/>
        <w:sz w:val="20"/>
      </w:rPr>
    </w:lvl>
    <w:lvl w:ilvl="1" w:tplc="90129AF8">
      <w:start w:val="1"/>
      <w:numFmt w:val="lowerLetter"/>
      <w:lvlText w:val="%2."/>
      <w:lvlJc w:val="left"/>
      <w:pPr>
        <w:ind w:left="2160" w:hanging="360"/>
      </w:pPr>
    </w:lvl>
    <w:lvl w:ilvl="2" w:tplc="80D8792C">
      <w:start w:val="1"/>
      <w:numFmt w:val="lowerRoman"/>
      <w:lvlText w:val="%3."/>
      <w:lvlJc w:val="right"/>
      <w:pPr>
        <w:ind w:left="2880" w:hanging="180"/>
      </w:pPr>
    </w:lvl>
    <w:lvl w:ilvl="3" w:tplc="F760D412">
      <w:start w:val="1"/>
      <w:numFmt w:val="decimal"/>
      <w:lvlText w:val="%4."/>
      <w:lvlJc w:val="left"/>
      <w:pPr>
        <w:ind w:left="3600" w:hanging="360"/>
      </w:pPr>
    </w:lvl>
    <w:lvl w:ilvl="4" w:tplc="6ACEE232">
      <w:start w:val="1"/>
      <w:numFmt w:val="lowerLetter"/>
      <w:lvlText w:val="%5."/>
      <w:lvlJc w:val="left"/>
      <w:pPr>
        <w:ind w:left="4320" w:hanging="360"/>
      </w:pPr>
    </w:lvl>
    <w:lvl w:ilvl="5" w:tplc="33A49922">
      <w:start w:val="1"/>
      <w:numFmt w:val="lowerRoman"/>
      <w:lvlText w:val="%6."/>
      <w:lvlJc w:val="right"/>
      <w:pPr>
        <w:ind w:left="5040" w:hanging="180"/>
      </w:pPr>
    </w:lvl>
    <w:lvl w:ilvl="6" w:tplc="1A8A68E2">
      <w:start w:val="1"/>
      <w:numFmt w:val="decimal"/>
      <w:lvlText w:val="%7."/>
      <w:lvlJc w:val="left"/>
      <w:pPr>
        <w:ind w:left="5760" w:hanging="360"/>
      </w:pPr>
    </w:lvl>
    <w:lvl w:ilvl="7" w:tplc="08585B0A">
      <w:start w:val="1"/>
      <w:numFmt w:val="lowerLetter"/>
      <w:lvlText w:val="%8."/>
      <w:lvlJc w:val="left"/>
      <w:pPr>
        <w:ind w:left="6480" w:hanging="360"/>
      </w:pPr>
    </w:lvl>
    <w:lvl w:ilvl="8" w:tplc="F0A6CA8E">
      <w:start w:val="1"/>
      <w:numFmt w:val="lowerRoman"/>
      <w:lvlText w:val="%9."/>
      <w:lvlJc w:val="right"/>
      <w:pPr>
        <w:ind w:left="7200" w:hanging="180"/>
      </w:pPr>
    </w:lvl>
  </w:abstractNum>
  <w:abstractNum w:abstractNumId="4" w15:restartNumberingAfterBreak="0">
    <w:nsid w:val="404A1493"/>
    <w:multiLevelType w:val="hybridMultilevel"/>
    <w:tmpl w:val="1374CDD2"/>
    <w:lvl w:ilvl="0" w:tplc="8F8690F8">
      <w:start w:val="1"/>
      <w:numFmt w:val="decimal"/>
      <w:lvlText w:val="%1."/>
      <w:lvlJc w:val="left"/>
      <w:pPr>
        <w:ind w:left="720" w:hanging="360"/>
      </w:pPr>
      <w:rPr>
        <w:rFonts w:hint="default"/>
      </w:rPr>
    </w:lvl>
    <w:lvl w:ilvl="1" w:tplc="F9106D02">
      <w:start w:val="1"/>
      <w:numFmt w:val="lowerLetter"/>
      <w:lvlText w:val="%2."/>
      <w:lvlJc w:val="left"/>
      <w:pPr>
        <w:ind w:left="1440" w:hanging="360"/>
      </w:pPr>
    </w:lvl>
    <w:lvl w:ilvl="2" w:tplc="636243EA">
      <w:start w:val="1"/>
      <w:numFmt w:val="lowerRoman"/>
      <w:lvlText w:val="%3."/>
      <w:lvlJc w:val="right"/>
      <w:pPr>
        <w:ind w:left="2160" w:hanging="180"/>
      </w:pPr>
    </w:lvl>
    <w:lvl w:ilvl="3" w:tplc="BCCA0E56">
      <w:start w:val="1"/>
      <w:numFmt w:val="decimal"/>
      <w:lvlText w:val="%4."/>
      <w:lvlJc w:val="left"/>
      <w:pPr>
        <w:ind w:left="2880" w:hanging="360"/>
      </w:pPr>
    </w:lvl>
    <w:lvl w:ilvl="4" w:tplc="453C8D4E">
      <w:start w:val="1"/>
      <w:numFmt w:val="lowerLetter"/>
      <w:lvlText w:val="%5."/>
      <w:lvlJc w:val="left"/>
      <w:pPr>
        <w:ind w:left="3600" w:hanging="360"/>
      </w:pPr>
    </w:lvl>
    <w:lvl w:ilvl="5" w:tplc="589A62D4">
      <w:start w:val="1"/>
      <w:numFmt w:val="lowerRoman"/>
      <w:lvlText w:val="%6."/>
      <w:lvlJc w:val="right"/>
      <w:pPr>
        <w:ind w:left="4320" w:hanging="180"/>
      </w:pPr>
    </w:lvl>
    <w:lvl w:ilvl="6" w:tplc="BCD485E0">
      <w:start w:val="1"/>
      <w:numFmt w:val="decimal"/>
      <w:lvlText w:val="%7."/>
      <w:lvlJc w:val="left"/>
      <w:pPr>
        <w:ind w:left="5040" w:hanging="360"/>
      </w:pPr>
    </w:lvl>
    <w:lvl w:ilvl="7" w:tplc="89005DC4">
      <w:start w:val="1"/>
      <w:numFmt w:val="lowerLetter"/>
      <w:lvlText w:val="%8."/>
      <w:lvlJc w:val="left"/>
      <w:pPr>
        <w:ind w:left="5760" w:hanging="360"/>
      </w:pPr>
    </w:lvl>
    <w:lvl w:ilvl="8" w:tplc="B53409F6">
      <w:start w:val="1"/>
      <w:numFmt w:val="lowerRoman"/>
      <w:lvlText w:val="%9."/>
      <w:lvlJc w:val="right"/>
      <w:pPr>
        <w:ind w:left="6480" w:hanging="180"/>
      </w:pPr>
    </w:lvl>
  </w:abstractNum>
  <w:abstractNum w:abstractNumId="5" w15:restartNumberingAfterBreak="0">
    <w:nsid w:val="48EC4A25"/>
    <w:multiLevelType w:val="hybridMultilevel"/>
    <w:tmpl w:val="4DC61704"/>
    <w:lvl w:ilvl="0" w:tplc="67745D72">
      <w:start w:val="1"/>
      <w:numFmt w:val="bullet"/>
      <w:lvlText w:val=""/>
      <w:lvlJc w:val="left"/>
      <w:pPr>
        <w:ind w:left="720" w:hanging="360"/>
      </w:pPr>
      <w:rPr>
        <w:rFonts w:ascii="Symbol" w:hAnsi="Symbol" w:hint="default"/>
      </w:rPr>
    </w:lvl>
    <w:lvl w:ilvl="1" w:tplc="4A3A111A">
      <w:start w:val="1"/>
      <w:numFmt w:val="bullet"/>
      <w:lvlText w:val="o"/>
      <w:lvlJc w:val="left"/>
      <w:pPr>
        <w:ind w:left="1440" w:hanging="360"/>
      </w:pPr>
      <w:rPr>
        <w:rFonts w:ascii="Courier New" w:hAnsi="Courier New" w:cs="Courier New" w:hint="default"/>
      </w:rPr>
    </w:lvl>
    <w:lvl w:ilvl="2" w:tplc="84260E66">
      <w:start w:val="1"/>
      <w:numFmt w:val="bullet"/>
      <w:lvlText w:val=""/>
      <w:lvlJc w:val="left"/>
      <w:pPr>
        <w:ind w:left="2160" w:hanging="360"/>
      </w:pPr>
      <w:rPr>
        <w:rFonts w:ascii="Wingdings" w:hAnsi="Wingdings" w:hint="default"/>
      </w:rPr>
    </w:lvl>
    <w:lvl w:ilvl="3" w:tplc="C3DAF7F0">
      <w:start w:val="1"/>
      <w:numFmt w:val="bullet"/>
      <w:lvlText w:val=""/>
      <w:lvlJc w:val="left"/>
      <w:pPr>
        <w:ind w:left="2880" w:hanging="360"/>
      </w:pPr>
      <w:rPr>
        <w:rFonts w:ascii="Symbol" w:hAnsi="Symbol" w:hint="default"/>
      </w:rPr>
    </w:lvl>
    <w:lvl w:ilvl="4" w:tplc="543E1F98">
      <w:start w:val="1"/>
      <w:numFmt w:val="bullet"/>
      <w:lvlText w:val="o"/>
      <w:lvlJc w:val="left"/>
      <w:pPr>
        <w:ind w:left="3600" w:hanging="360"/>
      </w:pPr>
      <w:rPr>
        <w:rFonts w:ascii="Courier New" w:hAnsi="Courier New" w:cs="Courier New" w:hint="default"/>
      </w:rPr>
    </w:lvl>
    <w:lvl w:ilvl="5" w:tplc="63169B38">
      <w:start w:val="1"/>
      <w:numFmt w:val="bullet"/>
      <w:lvlText w:val=""/>
      <w:lvlJc w:val="left"/>
      <w:pPr>
        <w:ind w:left="4320" w:hanging="360"/>
      </w:pPr>
      <w:rPr>
        <w:rFonts w:ascii="Wingdings" w:hAnsi="Wingdings" w:hint="default"/>
      </w:rPr>
    </w:lvl>
    <w:lvl w:ilvl="6" w:tplc="5FA84A54">
      <w:start w:val="1"/>
      <w:numFmt w:val="bullet"/>
      <w:lvlText w:val=""/>
      <w:lvlJc w:val="left"/>
      <w:pPr>
        <w:ind w:left="5040" w:hanging="360"/>
      </w:pPr>
      <w:rPr>
        <w:rFonts w:ascii="Symbol" w:hAnsi="Symbol" w:hint="default"/>
      </w:rPr>
    </w:lvl>
    <w:lvl w:ilvl="7" w:tplc="D10AFEAC">
      <w:start w:val="1"/>
      <w:numFmt w:val="bullet"/>
      <w:lvlText w:val="o"/>
      <w:lvlJc w:val="left"/>
      <w:pPr>
        <w:ind w:left="5760" w:hanging="360"/>
      </w:pPr>
      <w:rPr>
        <w:rFonts w:ascii="Courier New" w:hAnsi="Courier New" w:cs="Courier New" w:hint="default"/>
      </w:rPr>
    </w:lvl>
    <w:lvl w:ilvl="8" w:tplc="C3CAAE08">
      <w:start w:val="1"/>
      <w:numFmt w:val="bullet"/>
      <w:lvlText w:val=""/>
      <w:lvlJc w:val="left"/>
      <w:pPr>
        <w:ind w:left="6480" w:hanging="360"/>
      </w:pPr>
      <w:rPr>
        <w:rFonts w:ascii="Wingdings" w:hAnsi="Wingdings" w:hint="default"/>
      </w:rPr>
    </w:lvl>
  </w:abstractNum>
  <w:abstractNum w:abstractNumId="6" w15:restartNumberingAfterBreak="0">
    <w:nsid w:val="5B702B4F"/>
    <w:multiLevelType w:val="hybridMultilevel"/>
    <w:tmpl w:val="5E402D6E"/>
    <w:lvl w:ilvl="0" w:tplc="2EDE7480">
      <w:start w:val="1"/>
      <w:numFmt w:val="decimal"/>
      <w:lvlText w:val="%1."/>
      <w:lvlJc w:val="left"/>
      <w:pPr>
        <w:ind w:left="1530" w:hanging="990"/>
      </w:pPr>
      <w:rPr>
        <w:rFonts w:hint="default"/>
      </w:rPr>
    </w:lvl>
    <w:lvl w:ilvl="1" w:tplc="DD26B780">
      <w:start w:val="1"/>
      <w:numFmt w:val="lowerLetter"/>
      <w:lvlText w:val="%2."/>
      <w:lvlJc w:val="left"/>
      <w:pPr>
        <w:ind w:left="1620" w:hanging="360"/>
      </w:pPr>
    </w:lvl>
    <w:lvl w:ilvl="2" w:tplc="21DE8ECC">
      <w:start w:val="1"/>
      <w:numFmt w:val="lowerRoman"/>
      <w:lvlText w:val="%3."/>
      <w:lvlJc w:val="right"/>
      <w:pPr>
        <w:ind w:left="2340" w:hanging="180"/>
      </w:pPr>
    </w:lvl>
    <w:lvl w:ilvl="3" w:tplc="9412ED14">
      <w:start w:val="1"/>
      <w:numFmt w:val="decimal"/>
      <w:lvlText w:val="%4."/>
      <w:lvlJc w:val="left"/>
      <w:pPr>
        <w:ind w:left="3060" w:hanging="360"/>
      </w:pPr>
    </w:lvl>
    <w:lvl w:ilvl="4" w:tplc="B9E29A82">
      <w:start w:val="1"/>
      <w:numFmt w:val="lowerLetter"/>
      <w:lvlText w:val="%5."/>
      <w:lvlJc w:val="left"/>
      <w:pPr>
        <w:ind w:left="3780" w:hanging="360"/>
      </w:pPr>
    </w:lvl>
    <w:lvl w:ilvl="5" w:tplc="D428B1EC">
      <w:start w:val="1"/>
      <w:numFmt w:val="lowerRoman"/>
      <w:lvlText w:val="%6."/>
      <w:lvlJc w:val="right"/>
      <w:pPr>
        <w:ind w:left="4500" w:hanging="180"/>
      </w:pPr>
    </w:lvl>
    <w:lvl w:ilvl="6" w:tplc="56DE0F78">
      <w:start w:val="1"/>
      <w:numFmt w:val="decimal"/>
      <w:lvlText w:val="%7."/>
      <w:lvlJc w:val="left"/>
      <w:pPr>
        <w:ind w:left="5220" w:hanging="360"/>
      </w:pPr>
    </w:lvl>
    <w:lvl w:ilvl="7" w:tplc="B406B782">
      <w:start w:val="1"/>
      <w:numFmt w:val="lowerLetter"/>
      <w:lvlText w:val="%8."/>
      <w:lvlJc w:val="left"/>
      <w:pPr>
        <w:ind w:left="5940" w:hanging="360"/>
      </w:pPr>
    </w:lvl>
    <w:lvl w:ilvl="8" w:tplc="A68029CA">
      <w:start w:val="1"/>
      <w:numFmt w:val="lowerRoman"/>
      <w:lvlText w:val="%9."/>
      <w:lvlJc w:val="right"/>
      <w:pPr>
        <w:ind w:left="6660" w:hanging="180"/>
      </w:pPr>
    </w:lvl>
  </w:abstractNum>
  <w:abstractNum w:abstractNumId="7" w15:restartNumberingAfterBreak="0">
    <w:nsid w:val="618C029B"/>
    <w:multiLevelType w:val="hybridMultilevel"/>
    <w:tmpl w:val="430EFDD6"/>
    <w:lvl w:ilvl="0" w:tplc="9D287CE6">
      <w:start w:val="1"/>
      <w:numFmt w:val="bullet"/>
      <w:lvlText w:val=""/>
      <w:lvlJc w:val="left"/>
      <w:pPr>
        <w:ind w:left="720" w:hanging="360"/>
      </w:pPr>
      <w:rPr>
        <w:rFonts w:ascii="Symbol" w:hAnsi="Symbol" w:hint="default"/>
      </w:rPr>
    </w:lvl>
    <w:lvl w:ilvl="1" w:tplc="F27C2640">
      <w:start w:val="1"/>
      <w:numFmt w:val="bullet"/>
      <w:lvlText w:val="o"/>
      <w:lvlJc w:val="left"/>
      <w:pPr>
        <w:ind w:left="1440" w:hanging="360"/>
      </w:pPr>
      <w:rPr>
        <w:rFonts w:ascii="Courier New" w:hAnsi="Courier New" w:cs="Courier New" w:hint="default"/>
      </w:rPr>
    </w:lvl>
    <w:lvl w:ilvl="2" w:tplc="EC2C01D2">
      <w:start w:val="1"/>
      <w:numFmt w:val="bullet"/>
      <w:lvlText w:val=""/>
      <w:lvlJc w:val="left"/>
      <w:pPr>
        <w:ind w:left="2160" w:hanging="360"/>
      </w:pPr>
      <w:rPr>
        <w:rFonts w:ascii="Wingdings" w:hAnsi="Wingdings" w:hint="default"/>
      </w:rPr>
    </w:lvl>
    <w:lvl w:ilvl="3" w:tplc="57F0E7E8">
      <w:start w:val="1"/>
      <w:numFmt w:val="bullet"/>
      <w:lvlText w:val=""/>
      <w:lvlJc w:val="left"/>
      <w:pPr>
        <w:ind w:left="2880" w:hanging="360"/>
      </w:pPr>
      <w:rPr>
        <w:rFonts w:ascii="Symbol" w:hAnsi="Symbol" w:hint="default"/>
      </w:rPr>
    </w:lvl>
    <w:lvl w:ilvl="4" w:tplc="60168244">
      <w:start w:val="1"/>
      <w:numFmt w:val="bullet"/>
      <w:lvlText w:val="o"/>
      <w:lvlJc w:val="left"/>
      <w:pPr>
        <w:ind w:left="3600" w:hanging="360"/>
      </w:pPr>
      <w:rPr>
        <w:rFonts w:ascii="Courier New" w:hAnsi="Courier New" w:cs="Courier New" w:hint="default"/>
      </w:rPr>
    </w:lvl>
    <w:lvl w:ilvl="5" w:tplc="118C6B9C">
      <w:start w:val="1"/>
      <w:numFmt w:val="bullet"/>
      <w:lvlText w:val=""/>
      <w:lvlJc w:val="left"/>
      <w:pPr>
        <w:ind w:left="4320" w:hanging="360"/>
      </w:pPr>
      <w:rPr>
        <w:rFonts w:ascii="Wingdings" w:hAnsi="Wingdings" w:hint="default"/>
      </w:rPr>
    </w:lvl>
    <w:lvl w:ilvl="6" w:tplc="B664B7A2">
      <w:start w:val="1"/>
      <w:numFmt w:val="bullet"/>
      <w:lvlText w:val=""/>
      <w:lvlJc w:val="left"/>
      <w:pPr>
        <w:ind w:left="5040" w:hanging="360"/>
      </w:pPr>
      <w:rPr>
        <w:rFonts w:ascii="Symbol" w:hAnsi="Symbol" w:hint="default"/>
      </w:rPr>
    </w:lvl>
    <w:lvl w:ilvl="7" w:tplc="7B0E25BC">
      <w:start w:val="1"/>
      <w:numFmt w:val="bullet"/>
      <w:lvlText w:val="o"/>
      <w:lvlJc w:val="left"/>
      <w:pPr>
        <w:ind w:left="5760" w:hanging="360"/>
      </w:pPr>
      <w:rPr>
        <w:rFonts w:ascii="Courier New" w:hAnsi="Courier New" w:cs="Courier New" w:hint="default"/>
      </w:rPr>
    </w:lvl>
    <w:lvl w:ilvl="8" w:tplc="06DC7FD6">
      <w:start w:val="1"/>
      <w:numFmt w:val="bullet"/>
      <w:lvlText w:val=""/>
      <w:lvlJc w:val="left"/>
      <w:pPr>
        <w:ind w:left="6480" w:hanging="360"/>
      </w:pPr>
      <w:rPr>
        <w:rFonts w:ascii="Wingdings" w:hAnsi="Wingdings" w:hint="default"/>
      </w:rPr>
    </w:lvl>
  </w:abstractNum>
  <w:abstractNum w:abstractNumId="8" w15:restartNumberingAfterBreak="0">
    <w:nsid w:val="67532283"/>
    <w:multiLevelType w:val="hybridMultilevel"/>
    <w:tmpl w:val="4C4A0B8A"/>
    <w:lvl w:ilvl="0" w:tplc="08727C46">
      <w:start w:val="1"/>
      <w:numFmt w:val="bullet"/>
      <w:lvlText w:val=""/>
      <w:lvlJc w:val="left"/>
      <w:pPr>
        <w:ind w:left="1259" w:hanging="360"/>
      </w:pPr>
      <w:rPr>
        <w:rFonts w:ascii="Symbol" w:hAnsi="Symbol" w:hint="default"/>
      </w:rPr>
    </w:lvl>
    <w:lvl w:ilvl="1" w:tplc="074A15AE">
      <w:start w:val="1"/>
      <w:numFmt w:val="bullet"/>
      <w:lvlText w:val="o"/>
      <w:lvlJc w:val="left"/>
      <w:pPr>
        <w:ind w:left="1979" w:hanging="360"/>
      </w:pPr>
      <w:rPr>
        <w:rFonts w:ascii="Courier New" w:hAnsi="Courier New" w:cs="Courier New" w:hint="default"/>
      </w:rPr>
    </w:lvl>
    <w:lvl w:ilvl="2" w:tplc="170A1DE8">
      <w:start w:val="1"/>
      <w:numFmt w:val="bullet"/>
      <w:lvlText w:val=""/>
      <w:lvlJc w:val="left"/>
      <w:pPr>
        <w:ind w:left="2699" w:hanging="360"/>
      </w:pPr>
      <w:rPr>
        <w:rFonts w:ascii="Wingdings" w:hAnsi="Wingdings" w:hint="default"/>
      </w:rPr>
    </w:lvl>
    <w:lvl w:ilvl="3" w:tplc="9FA2AF20">
      <w:start w:val="1"/>
      <w:numFmt w:val="bullet"/>
      <w:lvlText w:val=""/>
      <w:lvlJc w:val="left"/>
      <w:pPr>
        <w:ind w:left="3419" w:hanging="360"/>
      </w:pPr>
      <w:rPr>
        <w:rFonts w:ascii="Symbol" w:hAnsi="Symbol" w:hint="default"/>
      </w:rPr>
    </w:lvl>
    <w:lvl w:ilvl="4" w:tplc="E45892F0">
      <w:start w:val="1"/>
      <w:numFmt w:val="bullet"/>
      <w:lvlText w:val="o"/>
      <w:lvlJc w:val="left"/>
      <w:pPr>
        <w:ind w:left="4139" w:hanging="360"/>
      </w:pPr>
      <w:rPr>
        <w:rFonts w:ascii="Courier New" w:hAnsi="Courier New" w:cs="Courier New" w:hint="default"/>
      </w:rPr>
    </w:lvl>
    <w:lvl w:ilvl="5" w:tplc="7A10340E">
      <w:start w:val="1"/>
      <w:numFmt w:val="bullet"/>
      <w:lvlText w:val=""/>
      <w:lvlJc w:val="left"/>
      <w:pPr>
        <w:ind w:left="4859" w:hanging="360"/>
      </w:pPr>
      <w:rPr>
        <w:rFonts w:ascii="Wingdings" w:hAnsi="Wingdings" w:hint="default"/>
      </w:rPr>
    </w:lvl>
    <w:lvl w:ilvl="6" w:tplc="55F058B6">
      <w:start w:val="1"/>
      <w:numFmt w:val="bullet"/>
      <w:lvlText w:val=""/>
      <w:lvlJc w:val="left"/>
      <w:pPr>
        <w:ind w:left="5579" w:hanging="360"/>
      </w:pPr>
      <w:rPr>
        <w:rFonts w:ascii="Symbol" w:hAnsi="Symbol" w:hint="default"/>
      </w:rPr>
    </w:lvl>
    <w:lvl w:ilvl="7" w:tplc="BDFAA26C">
      <w:start w:val="1"/>
      <w:numFmt w:val="bullet"/>
      <w:lvlText w:val="o"/>
      <w:lvlJc w:val="left"/>
      <w:pPr>
        <w:ind w:left="6299" w:hanging="360"/>
      </w:pPr>
      <w:rPr>
        <w:rFonts w:ascii="Courier New" w:hAnsi="Courier New" w:cs="Courier New" w:hint="default"/>
      </w:rPr>
    </w:lvl>
    <w:lvl w:ilvl="8" w:tplc="7A6AB476">
      <w:start w:val="1"/>
      <w:numFmt w:val="bullet"/>
      <w:lvlText w:val=""/>
      <w:lvlJc w:val="left"/>
      <w:pPr>
        <w:ind w:left="7019" w:hanging="360"/>
      </w:pPr>
      <w:rPr>
        <w:rFonts w:ascii="Wingdings" w:hAnsi="Wingdings" w:hint="default"/>
      </w:rPr>
    </w:lvl>
  </w:abstractNum>
  <w:abstractNum w:abstractNumId="9" w15:restartNumberingAfterBreak="0">
    <w:nsid w:val="67D062F8"/>
    <w:multiLevelType w:val="hybridMultilevel"/>
    <w:tmpl w:val="1BD8AB1A"/>
    <w:lvl w:ilvl="0" w:tplc="70FE5A18">
      <w:start w:val="1"/>
      <w:numFmt w:val="bullet"/>
      <w:lvlText w:val=""/>
      <w:lvlJc w:val="left"/>
      <w:pPr>
        <w:ind w:left="1225" w:hanging="360"/>
      </w:pPr>
      <w:rPr>
        <w:rFonts w:ascii="Symbol" w:hAnsi="Symbol" w:hint="default"/>
      </w:rPr>
    </w:lvl>
    <w:lvl w:ilvl="1" w:tplc="D9AC1578">
      <w:start w:val="1"/>
      <w:numFmt w:val="bullet"/>
      <w:lvlText w:val="o"/>
      <w:lvlJc w:val="left"/>
      <w:pPr>
        <w:ind w:left="1945" w:hanging="360"/>
      </w:pPr>
      <w:rPr>
        <w:rFonts w:ascii="Courier New" w:hAnsi="Courier New" w:cs="Courier New" w:hint="default"/>
      </w:rPr>
    </w:lvl>
    <w:lvl w:ilvl="2" w:tplc="ECDA0E94">
      <w:start w:val="1"/>
      <w:numFmt w:val="bullet"/>
      <w:lvlText w:val=""/>
      <w:lvlJc w:val="left"/>
      <w:pPr>
        <w:ind w:left="2665" w:hanging="360"/>
      </w:pPr>
      <w:rPr>
        <w:rFonts w:ascii="Wingdings" w:hAnsi="Wingdings" w:hint="default"/>
      </w:rPr>
    </w:lvl>
    <w:lvl w:ilvl="3" w:tplc="C16011DC">
      <w:start w:val="1"/>
      <w:numFmt w:val="bullet"/>
      <w:lvlText w:val=""/>
      <w:lvlJc w:val="left"/>
      <w:pPr>
        <w:ind w:left="3385" w:hanging="360"/>
      </w:pPr>
      <w:rPr>
        <w:rFonts w:ascii="Symbol" w:hAnsi="Symbol" w:hint="default"/>
      </w:rPr>
    </w:lvl>
    <w:lvl w:ilvl="4" w:tplc="823481FE">
      <w:start w:val="1"/>
      <w:numFmt w:val="bullet"/>
      <w:lvlText w:val="o"/>
      <w:lvlJc w:val="left"/>
      <w:pPr>
        <w:ind w:left="4105" w:hanging="360"/>
      </w:pPr>
      <w:rPr>
        <w:rFonts w:ascii="Courier New" w:hAnsi="Courier New" w:cs="Courier New" w:hint="default"/>
      </w:rPr>
    </w:lvl>
    <w:lvl w:ilvl="5" w:tplc="685AA81C">
      <w:start w:val="1"/>
      <w:numFmt w:val="bullet"/>
      <w:lvlText w:val=""/>
      <w:lvlJc w:val="left"/>
      <w:pPr>
        <w:ind w:left="4825" w:hanging="360"/>
      </w:pPr>
      <w:rPr>
        <w:rFonts w:ascii="Wingdings" w:hAnsi="Wingdings" w:hint="default"/>
      </w:rPr>
    </w:lvl>
    <w:lvl w:ilvl="6" w:tplc="D2861B66">
      <w:start w:val="1"/>
      <w:numFmt w:val="bullet"/>
      <w:lvlText w:val=""/>
      <w:lvlJc w:val="left"/>
      <w:pPr>
        <w:ind w:left="5545" w:hanging="360"/>
      </w:pPr>
      <w:rPr>
        <w:rFonts w:ascii="Symbol" w:hAnsi="Symbol" w:hint="default"/>
      </w:rPr>
    </w:lvl>
    <w:lvl w:ilvl="7" w:tplc="8532352A">
      <w:start w:val="1"/>
      <w:numFmt w:val="bullet"/>
      <w:lvlText w:val="o"/>
      <w:lvlJc w:val="left"/>
      <w:pPr>
        <w:ind w:left="6265" w:hanging="360"/>
      </w:pPr>
      <w:rPr>
        <w:rFonts w:ascii="Courier New" w:hAnsi="Courier New" w:cs="Courier New" w:hint="default"/>
      </w:rPr>
    </w:lvl>
    <w:lvl w:ilvl="8" w:tplc="07466D58">
      <w:start w:val="1"/>
      <w:numFmt w:val="bullet"/>
      <w:lvlText w:val=""/>
      <w:lvlJc w:val="left"/>
      <w:pPr>
        <w:ind w:left="6985" w:hanging="360"/>
      </w:pPr>
      <w:rPr>
        <w:rFonts w:ascii="Wingdings" w:hAnsi="Wingdings" w:hint="default"/>
      </w:rPr>
    </w:lvl>
  </w:abstractNum>
  <w:num w:numId="1" w16cid:durableId="27992172">
    <w:abstractNumId w:val="0"/>
  </w:num>
  <w:num w:numId="2" w16cid:durableId="1455559153">
    <w:abstractNumId w:val="7"/>
  </w:num>
  <w:num w:numId="3" w16cid:durableId="586421265">
    <w:abstractNumId w:val="2"/>
    <w:lvlOverride w:ilvl="0">
      <w:startOverride w:val="1"/>
    </w:lvlOverride>
  </w:num>
  <w:num w:numId="4" w16cid:durableId="843936299">
    <w:abstractNumId w:val="1"/>
  </w:num>
  <w:num w:numId="5" w16cid:durableId="658195844">
    <w:abstractNumId w:val="6"/>
  </w:num>
  <w:num w:numId="6" w16cid:durableId="1246962899">
    <w:abstractNumId w:val="4"/>
  </w:num>
  <w:num w:numId="7" w16cid:durableId="1415200480">
    <w:abstractNumId w:val="8"/>
  </w:num>
  <w:num w:numId="8" w16cid:durableId="620845492">
    <w:abstractNumId w:val="9"/>
  </w:num>
  <w:num w:numId="9" w16cid:durableId="811755548">
    <w:abstractNumId w:val="5"/>
  </w:num>
  <w:num w:numId="10" w16cid:durableId="9006761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3B1"/>
    <w:rsid w:val="003D1FC3"/>
    <w:rsid w:val="004B7BE7"/>
    <w:rsid w:val="006009CC"/>
    <w:rsid w:val="00661113"/>
    <w:rsid w:val="008063B1"/>
    <w:rsid w:val="008B7825"/>
    <w:rsid w:val="00902DA7"/>
    <w:rsid w:val="00973ED4"/>
    <w:rsid w:val="00F618C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7A775"/>
  <w15:docId w15:val="{FA71ED85-790C-41B3-AB9B-B8967A299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spacing w:after="160" w:line="259" w:lineRule="auto"/>
    </w:pPr>
  </w:style>
  <w:style w:type="paragraph" w:styleId="1">
    <w:name w:val="heading 1"/>
    <w:basedOn w:val="a0"/>
    <w:next w:val="a0"/>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0"/>
    <w:next w:val="a0"/>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0"/>
    <w:next w:val="a0"/>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0"/>
    <w:next w:val="a0"/>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0"/>
    <w:next w:val="a0"/>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0"/>
    <w:next w:val="a0"/>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0"/>
    <w:next w:val="a0"/>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0"/>
    <w:next w:val="a0"/>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0"/>
    <w:next w:val="a0"/>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CaptionChar">
    <w:name w:val="Caption Char"/>
    <w:basedOn w:val="a1"/>
    <w:uiPriority w:val="35"/>
    <w:rPr>
      <w:b/>
      <w:bCs/>
      <w:color w:val="4F81BD" w:themeColor="accent1"/>
      <w:sz w:val="18"/>
      <w:szCs w:val="18"/>
    </w:rPr>
  </w:style>
  <w:style w:type="character" w:customStyle="1" w:styleId="Heading1Char">
    <w:name w:val="Heading 1 Char"/>
    <w:basedOn w:val="a1"/>
    <w:uiPriority w:val="9"/>
    <w:rPr>
      <w:rFonts w:ascii="Arial" w:eastAsia="Arial" w:hAnsi="Arial" w:cs="Arial"/>
      <w:sz w:val="40"/>
      <w:szCs w:val="40"/>
    </w:rPr>
  </w:style>
  <w:style w:type="character" w:customStyle="1" w:styleId="Heading2Char">
    <w:name w:val="Heading 2 Char"/>
    <w:basedOn w:val="a1"/>
    <w:uiPriority w:val="9"/>
    <w:rPr>
      <w:rFonts w:ascii="Arial" w:eastAsia="Arial" w:hAnsi="Arial" w:cs="Arial"/>
      <w:sz w:val="34"/>
    </w:rPr>
  </w:style>
  <w:style w:type="character" w:customStyle="1" w:styleId="Heading3Char">
    <w:name w:val="Heading 3 Char"/>
    <w:basedOn w:val="a1"/>
    <w:uiPriority w:val="9"/>
    <w:rPr>
      <w:rFonts w:ascii="Arial" w:eastAsia="Arial" w:hAnsi="Arial" w:cs="Arial"/>
      <w:sz w:val="30"/>
      <w:szCs w:val="30"/>
    </w:rPr>
  </w:style>
  <w:style w:type="character" w:customStyle="1" w:styleId="Heading4Char">
    <w:name w:val="Heading 4 Char"/>
    <w:basedOn w:val="a1"/>
    <w:uiPriority w:val="9"/>
    <w:rPr>
      <w:rFonts w:ascii="Arial" w:eastAsia="Arial" w:hAnsi="Arial" w:cs="Arial"/>
      <w:b/>
      <w:bCs/>
      <w:sz w:val="26"/>
      <w:szCs w:val="26"/>
    </w:rPr>
  </w:style>
  <w:style w:type="character" w:customStyle="1" w:styleId="Heading5Char">
    <w:name w:val="Heading 5 Char"/>
    <w:basedOn w:val="a1"/>
    <w:uiPriority w:val="9"/>
    <w:rPr>
      <w:rFonts w:ascii="Arial" w:eastAsia="Arial" w:hAnsi="Arial" w:cs="Arial"/>
      <w:b/>
      <w:bCs/>
      <w:sz w:val="24"/>
      <w:szCs w:val="24"/>
    </w:rPr>
  </w:style>
  <w:style w:type="character" w:customStyle="1" w:styleId="Heading6Char">
    <w:name w:val="Heading 6 Char"/>
    <w:basedOn w:val="a1"/>
    <w:uiPriority w:val="9"/>
    <w:rPr>
      <w:rFonts w:ascii="Arial" w:eastAsia="Arial" w:hAnsi="Arial" w:cs="Arial"/>
      <w:b/>
      <w:bCs/>
      <w:sz w:val="22"/>
      <w:szCs w:val="22"/>
    </w:rPr>
  </w:style>
  <w:style w:type="character" w:customStyle="1" w:styleId="Heading7Char">
    <w:name w:val="Heading 7 Char"/>
    <w:basedOn w:val="a1"/>
    <w:uiPriority w:val="9"/>
    <w:rPr>
      <w:rFonts w:ascii="Arial" w:eastAsia="Arial" w:hAnsi="Arial" w:cs="Arial"/>
      <w:b/>
      <w:bCs/>
      <w:i/>
      <w:iCs/>
      <w:sz w:val="22"/>
      <w:szCs w:val="22"/>
    </w:rPr>
  </w:style>
  <w:style w:type="character" w:customStyle="1" w:styleId="Heading8Char">
    <w:name w:val="Heading 8 Char"/>
    <w:basedOn w:val="a1"/>
    <w:uiPriority w:val="9"/>
    <w:rPr>
      <w:rFonts w:ascii="Arial" w:eastAsia="Arial" w:hAnsi="Arial" w:cs="Arial"/>
      <w:i/>
      <w:iCs/>
      <w:sz w:val="22"/>
      <w:szCs w:val="22"/>
    </w:rPr>
  </w:style>
  <w:style w:type="character" w:customStyle="1" w:styleId="Heading9Char">
    <w:name w:val="Heading 9 Char"/>
    <w:basedOn w:val="a1"/>
    <w:uiPriority w:val="9"/>
    <w:rPr>
      <w:rFonts w:ascii="Arial" w:eastAsia="Arial" w:hAnsi="Arial" w:cs="Arial"/>
      <w:i/>
      <w:iCs/>
      <w:sz w:val="21"/>
      <w:szCs w:val="21"/>
    </w:rPr>
  </w:style>
  <w:style w:type="character" w:customStyle="1" w:styleId="SubtitleChar">
    <w:name w:val="Subtitle Char"/>
    <w:basedOn w:val="a1"/>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1"/>
    <w:link w:val="1"/>
    <w:uiPriority w:val="9"/>
    <w:rPr>
      <w:rFonts w:ascii="Arial" w:eastAsia="Arial" w:hAnsi="Arial" w:cs="Arial"/>
      <w:sz w:val="40"/>
      <w:szCs w:val="40"/>
    </w:rPr>
  </w:style>
  <w:style w:type="character" w:customStyle="1" w:styleId="20">
    <w:name w:val="Заголовок 2 Знак"/>
    <w:basedOn w:val="a1"/>
    <w:link w:val="2"/>
    <w:uiPriority w:val="9"/>
    <w:rPr>
      <w:rFonts w:ascii="Arial" w:eastAsia="Arial" w:hAnsi="Arial" w:cs="Arial"/>
      <w:sz w:val="34"/>
    </w:rPr>
  </w:style>
  <w:style w:type="character" w:customStyle="1" w:styleId="30">
    <w:name w:val="Заголовок 3 Знак"/>
    <w:basedOn w:val="a1"/>
    <w:link w:val="3"/>
    <w:uiPriority w:val="9"/>
    <w:rPr>
      <w:rFonts w:ascii="Arial" w:eastAsia="Arial" w:hAnsi="Arial" w:cs="Arial"/>
      <w:sz w:val="30"/>
      <w:szCs w:val="30"/>
    </w:rPr>
  </w:style>
  <w:style w:type="character" w:customStyle="1" w:styleId="40">
    <w:name w:val="Заголовок 4 Знак"/>
    <w:basedOn w:val="a1"/>
    <w:link w:val="4"/>
    <w:uiPriority w:val="9"/>
    <w:rPr>
      <w:rFonts w:ascii="Arial" w:eastAsia="Arial" w:hAnsi="Arial" w:cs="Arial"/>
      <w:b/>
      <w:bCs/>
      <w:sz w:val="26"/>
      <w:szCs w:val="26"/>
    </w:rPr>
  </w:style>
  <w:style w:type="character" w:customStyle="1" w:styleId="50">
    <w:name w:val="Заголовок 5 Знак"/>
    <w:basedOn w:val="a1"/>
    <w:link w:val="5"/>
    <w:uiPriority w:val="9"/>
    <w:rPr>
      <w:rFonts w:ascii="Arial" w:eastAsia="Arial" w:hAnsi="Arial" w:cs="Arial"/>
      <w:b/>
      <w:bCs/>
      <w:sz w:val="24"/>
      <w:szCs w:val="24"/>
    </w:rPr>
  </w:style>
  <w:style w:type="character" w:customStyle="1" w:styleId="60">
    <w:name w:val="Заголовок 6 Знак"/>
    <w:basedOn w:val="a1"/>
    <w:link w:val="6"/>
    <w:uiPriority w:val="9"/>
    <w:rPr>
      <w:rFonts w:ascii="Arial" w:eastAsia="Arial" w:hAnsi="Arial" w:cs="Arial"/>
      <w:b/>
      <w:bCs/>
      <w:sz w:val="22"/>
      <w:szCs w:val="22"/>
    </w:rPr>
  </w:style>
  <w:style w:type="character" w:customStyle="1" w:styleId="70">
    <w:name w:val="Заголовок 7 Знак"/>
    <w:basedOn w:val="a1"/>
    <w:link w:val="7"/>
    <w:uiPriority w:val="9"/>
    <w:rPr>
      <w:rFonts w:ascii="Arial" w:eastAsia="Arial" w:hAnsi="Arial" w:cs="Arial"/>
      <w:b/>
      <w:bCs/>
      <w:i/>
      <w:iCs/>
      <w:sz w:val="22"/>
      <w:szCs w:val="22"/>
    </w:rPr>
  </w:style>
  <w:style w:type="character" w:customStyle="1" w:styleId="80">
    <w:name w:val="Заголовок 8 Знак"/>
    <w:basedOn w:val="a1"/>
    <w:link w:val="8"/>
    <w:uiPriority w:val="9"/>
    <w:rPr>
      <w:rFonts w:ascii="Arial" w:eastAsia="Arial" w:hAnsi="Arial" w:cs="Arial"/>
      <w:i/>
      <w:iCs/>
      <w:sz w:val="22"/>
      <w:szCs w:val="22"/>
    </w:rPr>
  </w:style>
  <w:style w:type="character" w:customStyle="1" w:styleId="90">
    <w:name w:val="Заголовок 9 Знак"/>
    <w:basedOn w:val="a1"/>
    <w:link w:val="9"/>
    <w:uiPriority w:val="9"/>
    <w:rPr>
      <w:rFonts w:ascii="Arial" w:eastAsia="Arial" w:hAnsi="Arial" w:cs="Arial"/>
      <w:i/>
      <w:iCs/>
      <w:sz w:val="21"/>
      <w:szCs w:val="21"/>
    </w:rPr>
  </w:style>
  <w:style w:type="character" w:customStyle="1" w:styleId="TitleChar">
    <w:name w:val="Title Char"/>
    <w:basedOn w:val="a1"/>
    <w:uiPriority w:val="10"/>
    <w:rPr>
      <w:sz w:val="48"/>
      <w:szCs w:val="48"/>
    </w:rPr>
  </w:style>
  <w:style w:type="paragraph" w:styleId="a4">
    <w:name w:val="Subtitle"/>
    <w:basedOn w:val="a0"/>
    <w:next w:val="a0"/>
    <w:link w:val="a5"/>
    <w:uiPriority w:val="11"/>
    <w:qFormat/>
    <w:pPr>
      <w:spacing w:before="200" w:after="200"/>
    </w:pPr>
    <w:rPr>
      <w:sz w:val="24"/>
      <w:szCs w:val="24"/>
    </w:rPr>
  </w:style>
  <w:style w:type="character" w:customStyle="1" w:styleId="a5">
    <w:name w:val="Подзаголовок Знак"/>
    <w:basedOn w:val="a1"/>
    <w:link w:val="a4"/>
    <w:uiPriority w:val="11"/>
    <w:rPr>
      <w:sz w:val="24"/>
      <w:szCs w:val="24"/>
    </w:rPr>
  </w:style>
  <w:style w:type="paragraph" w:styleId="21">
    <w:name w:val="Quote"/>
    <w:basedOn w:val="a0"/>
    <w:next w:val="a0"/>
    <w:link w:val="22"/>
    <w:uiPriority w:val="29"/>
    <w:qFormat/>
    <w:pPr>
      <w:ind w:left="720" w:right="720"/>
    </w:pPr>
    <w:rPr>
      <w:i/>
    </w:rPr>
  </w:style>
  <w:style w:type="character" w:customStyle="1" w:styleId="22">
    <w:name w:val="Цитата 2 Знак"/>
    <w:link w:val="21"/>
    <w:uiPriority w:val="29"/>
    <w:rPr>
      <w:i/>
    </w:rPr>
  </w:style>
  <w:style w:type="paragraph" w:styleId="a6">
    <w:name w:val="Intense Quote"/>
    <w:basedOn w:val="a0"/>
    <w:next w:val="a0"/>
    <w:link w:val="a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Pr>
      <w:i/>
    </w:rPr>
  </w:style>
  <w:style w:type="character" w:customStyle="1" w:styleId="HeaderChar">
    <w:name w:val="Header Char"/>
    <w:basedOn w:val="a1"/>
    <w:uiPriority w:val="99"/>
  </w:style>
  <w:style w:type="character" w:customStyle="1" w:styleId="FooterChar">
    <w:name w:val="Footer Char"/>
    <w:basedOn w:val="a1"/>
    <w:uiPriority w:val="99"/>
  </w:style>
  <w:style w:type="paragraph" w:styleId="a8">
    <w:name w:val="caption"/>
    <w:basedOn w:val="a0"/>
    <w:next w:val="a0"/>
    <w:link w:val="a9"/>
    <w:uiPriority w:val="35"/>
    <w:semiHidden/>
    <w:unhideWhenUsed/>
    <w:qFormat/>
    <w:pPr>
      <w:spacing w:line="276" w:lineRule="auto"/>
    </w:pPr>
    <w:rPr>
      <w:b/>
      <w:bCs/>
      <w:color w:val="4F81BD" w:themeColor="accent1"/>
      <w:sz w:val="18"/>
      <w:szCs w:val="18"/>
    </w:rPr>
  </w:style>
  <w:style w:type="character" w:customStyle="1" w:styleId="a9">
    <w:name w:val="Название объекта Знак"/>
    <w:link w:val="a8"/>
    <w:uiPriority w:val="99"/>
  </w:style>
  <w:style w:type="table" w:customStyle="1" w:styleId="TableGridLight">
    <w:name w:val="Table Grid Light"/>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2"/>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2"/>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2"/>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2"/>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2"/>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2"/>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2"/>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2"/>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2"/>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2"/>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2"/>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2"/>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2"/>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2"/>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2"/>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2"/>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2"/>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2"/>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2"/>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2"/>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2"/>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2"/>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2"/>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2"/>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2"/>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2"/>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2"/>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2"/>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2"/>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2"/>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2"/>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2"/>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2"/>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2"/>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2"/>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2"/>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2"/>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2"/>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2"/>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2"/>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2"/>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2"/>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2"/>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2"/>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2"/>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2"/>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2"/>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2"/>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2"/>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2"/>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2"/>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2"/>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2"/>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2"/>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2"/>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2"/>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2"/>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2"/>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2"/>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2"/>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2"/>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2"/>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2"/>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2"/>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2"/>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2"/>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2"/>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2"/>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2"/>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2"/>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2"/>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2"/>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2"/>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2"/>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2"/>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2"/>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2"/>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2"/>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2"/>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2"/>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2"/>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2"/>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2"/>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2"/>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a">
    <w:name w:val="Hyperlink"/>
    <w:uiPriority w:val="99"/>
    <w:unhideWhenUsed/>
    <w:rPr>
      <w:color w:val="0000FF" w:themeColor="hyperlink"/>
      <w:u w:val="single"/>
    </w:rPr>
  </w:style>
  <w:style w:type="paragraph" w:styleId="ab">
    <w:name w:val="footnote text"/>
    <w:basedOn w:val="a0"/>
    <w:link w:val="ac"/>
    <w:uiPriority w:val="99"/>
    <w:semiHidden/>
    <w:unhideWhenUsed/>
    <w:pPr>
      <w:spacing w:after="40" w:line="240" w:lineRule="auto"/>
    </w:pPr>
    <w:rPr>
      <w:sz w:val="18"/>
    </w:rPr>
  </w:style>
  <w:style w:type="character" w:customStyle="1" w:styleId="ac">
    <w:name w:val="Текст сноски Знак"/>
    <w:link w:val="ab"/>
    <w:uiPriority w:val="99"/>
    <w:rPr>
      <w:sz w:val="18"/>
    </w:rPr>
  </w:style>
  <w:style w:type="character" w:styleId="ad">
    <w:name w:val="footnote reference"/>
    <w:basedOn w:val="a1"/>
    <w:uiPriority w:val="99"/>
    <w:unhideWhenUsed/>
    <w:rPr>
      <w:vertAlign w:val="superscript"/>
    </w:rPr>
  </w:style>
  <w:style w:type="paragraph" w:styleId="ae">
    <w:name w:val="endnote text"/>
    <w:basedOn w:val="a0"/>
    <w:link w:val="af"/>
    <w:uiPriority w:val="99"/>
    <w:semiHidden/>
    <w:unhideWhenUsed/>
    <w:pPr>
      <w:spacing w:after="0" w:line="240" w:lineRule="auto"/>
    </w:pPr>
    <w:rPr>
      <w:sz w:val="20"/>
    </w:rPr>
  </w:style>
  <w:style w:type="character" w:customStyle="1" w:styleId="af">
    <w:name w:val="Текст концевой сноски Знак"/>
    <w:link w:val="ae"/>
    <w:uiPriority w:val="99"/>
    <w:rPr>
      <w:sz w:val="20"/>
    </w:rPr>
  </w:style>
  <w:style w:type="character" w:styleId="af0">
    <w:name w:val="endnote reference"/>
    <w:basedOn w:val="a1"/>
    <w:uiPriority w:val="99"/>
    <w:semiHidden/>
    <w:unhideWhenUsed/>
    <w:rPr>
      <w:vertAlign w:val="superscript"/>
    </w:rPr>
  </w:style>
  <w:style w:type="paragraph" w:styleId="12">
    <w:name w:val="toc 1"/>
    <w:basedOn w:val="a0"/>
    <w:next w:val="a0"/>
    <w:uiPriority w:val="39"/>
    <w:unhideWhenUsed/>
    <w:pPr>
      <w:spacing w:after="57"/>
    </w:pPr>
  </w:style>
  <w:style w:type="paragraph" w:styleId="24">
    <w:name w:val="toc 2"/>
    <w:basedOn w:val="a0"/>
    <w:next w:val="a0"/>
    <w:uiPriority w:val="39"/>
    <w:unhideWhenUsed/>
    <w:pPr>
      <w:spacing w:after="57"/>
      <w:ind w:left="283"/>
    </w:pPr>
  </w:style>
  <w:style w:type="paragraph" w:styleId="32">
    <w:name w:val="toc 3"/>
    <w:basedOn w:val="a0"/>
    <w:next w:val="a0"/>
    <w:uiPriority w:val="39"/>
    <w:unhideWhenUsed/>
    <w:pPr>
      <w:spacing w:after="57"/>
      <w:ind w:left="567"/>
    </w:pPr>
  </w:style>
  <w:style w:type="paragraph" w:styleId="42">
    <w:name w:val="toc 4"/>
    <w:basedOn w:val="a0"/>
    <w:next w:val="a0"/>
    <w:uiPriority w:val="39"/>
    <w:unhideWhenUsed/>
    <w:pPr>
      <w:spacing w:after="57"/>
      <w:ind w:left="850"/>
    </w:pPr>
  </w:style>
  <w:style w:type="paragraph" w:styleId="52">
    <w:name w:val="toc 5"/>
    <w:basedOn w:val="a0"/>
    <w:next w:val="a0"/>
    <w:uiPriority w:val="39"/>
    <w:unhideWhenUsed/>
    <w:pPr>
      <w:spacing w:after="57"/>
      <w:ind w:left="1134"/>
    </w:pPr>
  </w:style>
  <w:style w:type="paragraph" w:styleId="61">
    <w:name w:val="toc 6"/>
    <w:basedOn w:val="a0"/>
    <w:next w:val="a0"/>
    <w:uiPriority w:val="39"/>
    <w:unhideWhenUsed/>
    <w:pPr>
      <w:spacing w:after="57"/>
      <w:ind w:left="1417"/>
    </w:pPr>
  </w:style>
  <w:style w:type="paragraph" w:styleId="71">
    <w:name w:val="toc 7"/>
    <w:basedOn w:val="a0"/>
    <w:next w:val="a0"/>
    <w:uiPriority w:val="39"/>
    <w:unhideWhenUsed/>
    <w:pPr>
      <w:spacing w:after="57"/>
      <w:ind w:left="1701"/>
    </w:pPr>
  </w:style>
  <w:style w:type="paragraph" w:styleId="81">
    <w:name w:val="toc 8"/>
    <w:basedOn w:val="a0"/>
    <w:next w:val="a0"/>
    <w:uiPriority w:val="39"/>
    <w:unhideWhenUsed/>
    <w:pPr>
      <w:spacing w:after="57"/>
      <w:ind w:left="1984"/>
    </w:pPr>
  </w:style>
  <w:style w:type="paragraph" w:styleId="91">
    <w:name w:val="toc 9"/>
    <w:basedOn w:val="a0"/>
    <w:next w:val="a0"/>
    <w:uiPriority w:val="39"/>
    <w:unhideWhenUsed/>
    <w:pPr>
      <w:spacing w:after="57"/>
      <w:ind w:left="2268"/>
    </w:pPr>
  </w:style>
  <w:style w:type="paragraph" w:styleId="af1">
    <w:name w:val="TOC Heading"/>
    <w:uiPriority w:val="39"/>
    <w:unhideWhenUsed/>
  </w:style>
  <w:style w:type="paragraph" w:styleId="af2">
    <w:name w:val="table of figures"/>
    <w:basedOn w:val="a0"/>
    <w:next w:val="a0"/>
    <w:uiPriority w:val="99"/>
    <w:unhideWhenUsed/>
    <w:pPr>
      <w:spacing w:after="0"/>
    </w:pPr>
  </w:style>
  <w:style w:type="paragraph" w:customStyle="1" w:styleId="ConsPlusNormal">
    <w:name w:val="ConsPlusNormal"/>
    <w:link w:val="ConsPlusNormal0"/>
    <w:qFormat/>
    <w:pPr>
      <w:widowControl w:val="0"/>
      <w:spacing w:after="0" w:line="240" w:lineRule="auto"/>
    </w:pPr>
    <w:rPr>
      <w:rFonts w:ascii="Calibri" w:eastAsia="Times New Roman" w:hAnsi="Calibri" w:cs="Calibri"/>
      <w:szCs w:val="20"/>
      <w:lang w:eastAsia="ru-RU"/>
    </w:rPr>
  </w:style>
  <w:style w:type="table" w:styleId="af3">
    <w:name w:val="Table Grid"/>
    <w:basedOn w:val="a2"/>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4">
    <w:name w:val="Balloon Text"/>
    <w:basedOn w:val="a0"/>
    <w:link w:val="af5"/>
    <w:uiPriority w:val="99"/>
    <w:semiHidden/>
    <w:unhideWhenUsed/>
    <w:pPr>
      <w:spacing w:after="0" w:line="240" w:lineRule="auto"/>
    </w:pPr>
    <w:rPr>
      <w:rFonts w:ascii="Tahoma" w:hAnsi="Tahoma" w:cs="Tahoma"/>
      <w:sz w:val="16"/>
      <w:szCs w:val="16"/>
    </w:rPr>
  </w:style>
  <w:style w:type="character" w:customStyle="1" w:styleId="af5">
    <w:name w:val="Текст выноски Знак"/>
    <w:basedOn w:val="a1"/>
    <w:link w:val="af4"/>
    <w:uiPriority w:val="99"/>
    <w:semiHidden/>
    <w:rPr>
      <w:rFonts w:ascii="Tahoma" w:hAnsi="Tahoma" w:cs="Tahoma"/>
      <w:sz w:val="16"/>
      <w:szCs w:val="16"/>
    </w:rPr>
  </w:style>
  <w:style w:type="paragraph" w:styleId="af6">
    <w:name w:val="List Paragraph"/>
    <w:basedOn w:val="a0"/>
    <w:uiPriority w:val="34"/>
    <w:qFormat/>
    <w:pPr>
      <w:ind w:left="720"/>
      <w:contextualSpacing/>
    </w:pPr>
  </w:style>
  <w:style w:type="paragraph" w:styleId="af7">
    <w:name w:val="Title"/>
    <w:basedOn w:val="a0"/>
    <w:link w:val="af8"/>
    <w:qFormat/>
    <w:pPr>
      <w:spacing w:after="0" w:line="240" w:lineRule="auto"/>
      <w:jc w:val="center"/>
    </w:pPr>
    <w:rPr>
      <w:rFonts w:ascii="Times New Roman" w:eastAsia="Times New Roman" w:hAnsi="Times New Roman" w:cs="Times New Roman"/>
      <w:sz w:val="28"/>
      <w:szCs w:val="20"/>
      <w:lang w:eastAsia="ru-RU"/>
    </w:rPr>
  </w:style>
  <w:style w:type="character" w:customStyle="1" w:styleId="af8">
    <w:name w:val="Заголовок Знак"/>
    <w:basedOn w:val="a1"/>
    <w:link w:val="af7"/>
    <w:rPr>
      <w:rFonts w:ascii="Times New Roman" w:eastAsia="Times New Roman" w:hAnsi="Times New Roman" w:cs="Times New Roman"/>
      <w:sz w:val="28"/>
      <w:szCs w:val="20"/>
      <w:lang w:eastAsia="ru-RU"/>
    </w:rPr>
  </w:style>
  <w:style w:type="paragraph" w:styleId="a">
    <w:name w:val="List Number"/>
    <w:basedOn w:val="a0"/>
    <w:uiPriority w:val="99"/>
    <w:unhideWhenUsed/>
    <w:pPr>
      <w:numPr>
        <w:numId w:val="3"/>
      </w:numPr>
      <w:spacing w:after="200" w:line="276" w:lineRule="auto"/>
      <w:contextualSpacing/>
    </w:pPr>
    <w:rPr>
      <w:rFonts w:ascii="Times New Roman" w:eastAsia="Times New Roman" w:hAnsi="Times New Roman" w:cs="Times New Roman"/>
      <w:lang w:eastAsia="ru-RU"/>
    </w:rPr>
  </w:style>
  <w:style w:type="paragraph" w:styleId="af9">
    <w:name w:val="header"/>
    <w:basedOn w:val="a0"/>
    <w:link w:val="afa"/>
    <w:uiPriority w:val="99"/>
    <w:unhideWhenUsed/>
    <w:pPr>
      <w:tabs>
        <w:tab w:val="center" w:pos="4677"/>
        <w:tab w:val="right" w:pos="9355"/>
      </w:tabs>
      <w:spacing w:after="0" w:line="240" w:lineRule="auto"/>
    </w:pPr>
  </w:style>
  <w:style w:type="character" w:customStyle="1" w:styleId="afa">
    <w:name w:val="Верхний колонтитул Знак"/>
    <w:basedOn w:val="a1"/>
    <w:link w:val="af9"/>
    <w:uiPriority w:val="99"/>
  </w:style>
  <w:style w:type="paragraph" w:styleId="afb">
    <w:name w:val="footer"/>
    <w:basedOn w:val="a0"/>
    <w:link w:val="afc"/>
    <w:uiPriority w:val="99"/>
    <w:unhideWhenUsed/>
    <w:pPr>
      <w:tabs>
        <w:tab w:val="center" w:pos="4677"/>
        <w:tab w:val="right" w:pos="9355"/>
      </w:tabs>
      <w:spacing w:after="0" w:line="240" w:lineRule="auto"/>
    </w:pPr>
  </w:style>
  <w:style w:type="character" w:customStyle="1" w:styleId="afc">
    <w:name w:val="Нижний колонтитул Знак"/>
    <w:basedOn w:val="a1"/>
    <w:link w:val="afb"/>
    <w:uiPriority w:val="99"/>
  </w:style>
  <w:style w:type="paragraph" w:styleId="afd">
    <w:name w:val="Normal (Web)"/>
    <w:basedOn w:val="a0"/>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e">
    <w:name w:val="Body Text"/>
    <w:basedOn w:val="a0"/>
    <w:link w:val="aff"/>
    <w:pPr>
      <w:widowControl w:val="0"/>
      <w:spacing w:after="120" w:line="240" w:lineRule="auto"/>
    </w:pPr>
    <w:rPr>
      <w:rFonts w:ascii="Times New Roman CYR" w:eastAsia="Times New Roman" w:hAnsi="Times New Roman CYR" w:cs="Times New Roman"/>
      <w:sz w:val="24"/>
      <w:szCs w:val="24"/>
      <w:lang w:eastAsia="ru-RU"/>
    </w:rPr>
  </w:style>
  <w:style w:type="character" w:customStyle="1" w:styleId="aff">
    <w:name w:val="Основной текст Знак"/>
    <w:basedOn w:val="a1"/>
    <w:link w:val="afe"/>
    <w:rPr>
      <w:rFonts w:ascii="Times New Roman CYR" w:eastAsia="Times New Roman" w:hAnsi="Times New Roman CYR" w:cs="Times New Roman"/>
      <w:sz w:val="24"/>
      <w:szCs w:val="24"/>
      <w:lang w:eastAsia="ru-RU"/>
    </w:rPr>
  </w:style>
  <w:style w:type="paragraph" w:styleId="25">
    <w:name w:val="Body Text 2"/>
    <w:basedOn w:val="a0"/>
    <w:link w:val="26"/>
    <w:qFormat/>
    <w:pPr>
      <w:widowControl w:val="0"/>
      <w:spacing w:after="120" w:line="480" w:lineRule="auto"/>
    </w:pPr>
    <w:rPr>
      <w:rFonts w:ascii="Times New Roman CYR" w:eastAsia="Times New Roman" w:hAnsi="Times New Roman CYR" w:cs="Times New Roman"/>
      <w:sz w:val="24"/>
      <w:szCs w:val="24"/>
      <w:lang w:eastAsia="ru-RU"/>
    </w:rPr>
  </w:style>
  <w:style w:type="character" w:customStyle="1" w:styleId="26">
    <w:name w:val="Основной текст 2 Знак"/>
    <w:basedOn w:val="a1"/>
    <w:link w:val="25"/>
    <w:rPr>
      <w:rFonts w:ascii="Times New Roman CYR" w:eastAsia="Times New Roman" w:hAnsi="Times New Roman CYR" w:cs="Times New Roman"/>
      <w:sz w:val="24"/>
      <w:szCs w:val="24"/>
      <w:lang w:eastAsia="ru-RU"/>
    </w:rPr>
  </w:style>
  <w:style w:type="paragraph" w:styleId="aff0">
    <w:name w:val="No Spacing"/>
    <w:qFormat/>
    <w:pPr>
      <w:spacing w:after="0" w:line="240" w:lineRule="auto"/>
    </w:pPr>
    <w:rPr>
      <w:rFonts w:ascii="Calibri" w:eastAsia="Times New Roman" w:hAnsi="Calibri" w:cs="Times New Roman"/>
      <w:lang w:eastAsia="ru-RU"/>
    </w:rPr>
  </w:style>
  <w:style w:type="character" w:customStyle="1" w:styleId="ConsPlusNormal0">
    <w:name w:val="ConsPlusNormal Знак"/>
    <w:link w:val="ConsPlusNormal"/>
    <w:qFormat/>
    <w:rPr>
      <w:rFonts w:ascii="Calibri" w:eastAsia="Times New Roman" w:hAnsi="Calibri" w:cs="Calibri"/>
      <w:szCs w:val="20"/>
      <w:lang w:eastAsia="ru-RU"/>
    </w:rPr>
  </w:style>
  <w:style w:type="character" w:styleId="aff1">
    <w:name w:val="annotation reference"/>
    <w:basedOn w:val="a1"/>
    <w:uiPriority w:val="99"/>
    <w:semiHidden/>
    <w:unhideWhenUsed/>
    <w:rPr>
      <w:sz w:val="16"/>
      <w:szCs w:val="16"/>
    </w:rPr>
  </w:style>
  <w:style w:type="paragraph" w:styleId="aff2">
    <w:name w:val="annotation text"/>
    <w:basedOn w:val="a0"/>
    <w:link w:val="aff3"/>
    <w:uiPriority w:val="99"/>
    <w:semiHidden/>
    <w:unhideWhenUsed/>
    <w:pPr>
      <w:spacing w:line="240" w:lineRule="auto"/>
    </w:pPr>
    <w:rPr>
      <w:sz w:val="20"/>
      <w:szCs w:val="20"/>
    </w:rPr>
  </w:style>
  <w:style w:type="character" w:customStyle="1" w:styleId="aff3">
    <w:name w:val="Текст примечания Знак"/>
    <w:basedOn w:val="a1"/>
    <w:link w:val="aff2"/>
    <w:uiPriority w:val="99"/>
    <w:semiHidden/>
    <w:rPr>
      <w:sz w:val="20"/>
      <w:szCs w:val="20"/>
    </w:rPr>
  </w:style>
  <w:style w:type="paragraph" w:styleId="aff4">
    <w:name w:val="annotation subject"/>
    <w:basedOn w:val="aff2"/>
    <w:next w:val="aff2"/>
    <w:link w:val="aff5"/>
    <w:uiPriority w:val="99"/>
    <w:semiHidden/>
    <w:unhideWhenUsed/>
    <w:rPr>
      <w:b/>
      <w:bCs/>
    </w:rPr>
  </w:style>
  <w:style w:type="character" w:customStyle="1" w:styleId="aff5">
    <w:name w:val="Тема примечания Знак"/>
    <w:basedOn w:val="aff3"/>
    <w:link w:val="aff4"/>
    <w:uiPriority w:val="99"/>
    <w:semiHidden/>
    <w:rPr>
      <w:b/>
      <w:bCs/>
      <w:sz w:val="20"/>
      <w:szCs w:val="20"/>
    </w:rPr>
  </w:style>
  <w:style w:type="paragraph" w:customStyle="1" w:styleId="consplusnormalmrcssattr">
    <w:name w:val="consplusnormal_mr_css_attr"/>
    <w:basedOn w:val="a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lignleft">
    <w:name w:val="align_left"/>
    <w:basedOn w:val="a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6">
    <w:name w:val="Strong"/>
    <w:basedOn w:val="a1"/>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4882EA29E90BB5F4A25388BE1314FD781EC612F9829E656B817E792D2CEEC6C103F07909C37909007FE3F8A60B227DC976FD44F2C9AW2kBG" TargetMode="External"/><Relationship Id="rId13" Type="http://schemas.openxmlformats.org/officeDocument/2006/relationships/image" Target="media/image2.svg"/><Relationship Id="rId18" Type="http://schemas.openxmlformats.org/officeDocument/2006/relationships/hyperlink" Target="consultantplus://offline/ref=74882EA29E90BB5F4A25388BE1314FD781EC612F9829E656B817E792D2CEEC6C023F5F9C9F37869A51B179DF6FWBk2G" TargetMode="External"/><Relationship Id="rId26" Type="http://schemas.openxmlformats.org/officeDocument/2006/relationships/image" Target="media/image30.png"/><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hyperlink" Target="consultantplus://offline/ref=74882EA29E90BB5F4A25388BE1314FD781EC612F9829E656B817E792D2CEEC6C023F5F9C9F37869A51B179DF6FWBk2G" TargetMode="External"/><Relationship Id="rId12" Type="http://schemas.openxmlformats.org/officeDocument/2006/relationships/image" Target="media/image1.png"/><Relationship Id="rId17" Type="http://schemas.openxmlformats.org/officeDocument/2006/relationships/hyperlink" Target="consultantplus://offline/ref=74882EA29E90BB5F4A25388BE1314FD781EC612F9829E656B817E792D2CEEC6C103F07909C37909007FE3F8A60B227DC976FD44F2C9AW2kBG" TargetMode="External"/><Relationship Id="rId25" Type="http://schemas.openxmlformats.org/officeDocument/2006/relationships/image" Target="media/image6.svg"/><Relationship Id="rId2" Type="http://schemas.openxmlformats.org/officeDocument/2006/relationships/styles" Target="styles.xml"/><Relationship Id="rId16" Type="http://schemas.openxmlformats.org/officeDocument/2006/relationships/hyperlink" Target="consultantplus://offline/ref=74882EA29E90BB5F4A25388BE1314FD781EC612F9829E656B817E792D2CEEC6C103F07909C37909007FE3F8A60B227DC976FD44F2C9AW2kBG" TargetMode="External"/><Relationship Id="rId20" Type="http://schemas.openxmlformats.org/officeDocument/2006/relationships/hyperlink" Target="consultantplus://offline/ref=74882EA29E90BB5F4A25388BE1314FD781EC612F9829E656B817E792D2CEEC6C023F5F9C9F37869A51B179DF6FWBk2G" TargetMode="External"/><Relationship Id="rId29" Type="http://schemas.openxmlformats.org/officeDocument/2006/relationships/image" Target="media/image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74882EA29E90BB5F4A25388BE1314FD781EC612F9829E656B817E792D2CEEC6C023F5F9C9F37869A51B179DF6FWBk2G" TargetMode="External"/><Relationship Id="rId24" Type="http://schemas.openxmlformats.org/officeDocument/2006/relationships/image" Target="media/image5.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10.png"/><Relationship Id="rId23" Type="http://schemas.openxmlformats.org/officeDocument/2006/relationships/image" Target="media/image2.png"/><Relationship Id="rId28" Type="http://schemas.openxmlformats.org/officeDocument/2006/relationships/image" Target="media/image8.svg"/><Relationship Id="rId10" Type="http://schemas.openxmlformats.org/officeDocument/2006/relationships/hyperlink" Target="consultantplus://offline/ref=74882EA29E90BB5F4A25388BE1314FD781EC612F9829E656B817E792D2CEEC6C023F5F9C9F37869A51B179DF6FWBk2G" TargetMode="External"/><Relationship Id="rId19" Type="http://schemas.openxmlformats.org/officeDocument/2006/relationships/hyperlink" Target="consultantplus://offline/ref=74882EA29E90BB5F4A25388BE1314FD781EC612F9829E656B817E792D2CEEC6C023F5F9C9F37869A51B179DF6FWBk2G"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74882EA29E90BB5F4A25388BE1314FD781EC612F9829E656B817E792D2CEEC6C023F5F9C9F37869A51B179DF6FWBk2G" TargetMode="External"/><Relationship Id="rId22" Type="http://schemas.openxmlformats.org/officeDocument/2006/relationships/image" Target="media/image4.svg"/><Relationship Id="rId27" Type="http://schemas.openxmlformats.org/officeDocument/2006/relationships/image" Target="media/image7.png"/><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2635</Words>
  <Characters>15023</Characters>
  <Application>Microsoft Office Word</Application>
  <DocSecurity>0</DocSecurity>
  <Lines>125</Lines>
  <Paragraphs>35</Paragraphs>
  <ScaleCrop>false</ScaleCrop>
  <Company>Krokoz™</Company>
  <LinksUpToDate>false</LinksUpToDate>
  <CharactersWithSpaces>17623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usee</dc:creator>
  <cp:lastModifiedBy>Кучин Алексей В.</cp:lastModifiedBy>
  <cp:revision>21</cp:revision>
  <dcterms:created xsi:type="dcterms:W3CDTF">2025-06-20T08:44:00Z</dcterms:created>
  <dcterms:modified xsi:type="dcterms:W3CDTF">2026-10-13T12:37:00Z</dcterms:modified>
</cp:coreProperties>
</file>