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7BA83" w14:textId="77777777" w:rsidR="0009080F" w:rsidRDefault="00000000">
      <w:pPr>
        <w:spacing w:after="160" w:line="259" w:lineRule="auto"/>
        <w:rPr>
          <w:rFonts w:ascii="PT Astra Serif" w:hAnsi="PT Astra Serif" w:cs="PT Astra Serif"/>
          <w:color w:val="000000" w:themeColor="text1"/>
          <w:sz w:val="24"/>
          <w:szCs w:val="24"/>
        </w:rPr>
      </w:pPr>
      <w:r>
        <w:rPr>
          <w:rFonts w:ascii="PT Astra Serif" w:eastAsia="PT Astra Serif" w:hAnsi="PT Astra Serif" w:cs="PT Astra Serif"/>
          <w:color w:val="000000" w:themeColor="text1"/>
          <w:sz w:val="24"/>
          <w:szCs w:val="24"/>
        </w:rPr>
        <w:t>Обоснование начальной (максимальной) цены контракта для проведения электронного конкурса на выполнение работ по развитию государственной информационной системы Воронежской области «Портал Воронежской области в сети Интернет</w:t>
      </w:r>
    </w:p>
    <w:p w14:paraId="48FB233C" w14:textId="77777777" w:rsidR="0009080F" w:rsidRDefault="00000000">
      <w:pPr>
        <w:spacing w:before="60"/>
        <w:jc w:val="center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Таблица расчета начальной (максимальной) цены контракта</w:t>
      </w:r>
    </w:p>
    <w:tbl>
      <w:tblPr>
        <w:tblW w:w="15309" w:type="dxa"/>
        <w:tblInd w:w="21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119"/>
        <w:gridCol w:w="12190"/>
      </w:tblGrid>
      <w:tr w:rsidR="0009080F" w14:paraId="5EFB99C1" w14:textId="77777777">
        <w:trPr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380FF" w14:textId="77777777" w:rsidR="0009080F" w:rsidRDefault="00000000">
            <w:pPr>
              <w:widowControl w:val="0"/>
              <w:spacing w:after="0"/>
              <w:jc w:val="left"/>
              <w:rPr>
                <w:rFonts w:ascii="PT Astra Serif" w:hAnsi="PT Astra Serif" w:cs="PT Astra Serif"/>
                <w:b/>
                <w:color w:val="auto"/>
              </w:rPr>
            </w:pPr>
            <w:r>
              <w:rPr>
                <w:rFonts w:ascii="PT Astra Serif" w:eastAsia="PT Astra Serif" w:hAnsi="PT Astra Serif" w:cs="PT Astra Serif"/>
                <w:b/>
                <w:color w:val="auto"/>
              </w:rPr>
              <w:t>Основные характеристики объекта закупки</w:t>
            </w: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AC6E" w14:textId="77777777" w:rsidR="0009080F" w:rsidRDefault="00000000">
            <w:pPr>
              <w:spacing w:after="0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</w:rPr>
              <w:t>Выполнение работ по развитию государственной информационной системы Воронежской области «Портал Воронежской области в сети Интернет</w:t>
            </w:r>
          </w:p>
        </w:tc>
      </w:tr>
      <w:tr w:rsidR="0009080F" w14:paraId="5F99D310" w14:textId="77777777">
        <w:trPr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657E1" w14:textId="77777777" w:rsidR="0009080F" w:rsidRDefault="00000000">
            <w:pPr>
              <w:widowControl w:val="0"/>
              <w:spacing w:after="0"/>
              <w:jc w:val="left"/>
              <w:rPr>
                <w:rFonts w:ascii="PT Astra Serif" w:hAnsi="PT Astra Serif" w:cs="PT Astra Serif"/>
                <w:b/>
                <w:color w:val="auto"/>
              </w:rPr>
            </w:pPr>
            <w:r>
              <w:rPr>
                <w:rFonts w:ascii="PT Astra Serif" w:eastAsia="PT Astra Serif" w:hAnsi="PT Astra Serif" w:cs="PT Astra Serif"/>
                <w:b/>
                <w:color w:val="auto"/>
              </w:rPr>
              <w:t>Используемый метод определения НМЦК с обоснованием:</w:t>
            </w: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64515" w14:textId="77777777" w:rsidR="0009080F" w:rsidRDefault="00000000">
            <w:pPr>
              <w:widowControl w:val="0"/>
              <w:spacing w:after="0"/>
              <w:jc w:val="left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</w:rPr>
              <w:t>Метод сопоставимых рыночных цен (анализ рынка).</w:t>
            </w:r>
          </w:p>
          <w:p w14:paraId="53B4F14C" w14:textId="77777777" w:rsidR="0009080F" w:rsidRDefault="00000000">
            <w:pPr>
              <w:widowControl w:val="0"/>
              <w:spacing w:after="0"/>
              <w:jc w:val="left"/>
              <w:rPr>
                <w:rFonts w:ascii="PT Astra Serif" w:hAnsi="PT Astra Serif" w:cs="PT Astra Serif"/>
                <w:color w:val="000000" w:themeColor="text1"/>
              </w:rPr>
            </w:pPr>
            <w:r>
              <w:rPr>
                <w:rFonts w:ascii="PT Astra Serif" w:eastAsia="PT Astra Serif" w:hAnsi="PT Astra Serif" w:cs="PT Astra Serif"/>
                <w:color w:val="000000" w:themeColor="text1"/>
              </w:rPr>
              <w:t>Цена контракта</w:t>
            </w:r>
            <w:r>
              <w:rPr>
                <w:rFonts w:ascii="PT Astra Serif" w:eastAsia="PT Astra Serif" w:hAnsi="PT Astra Serif" w:cs="PT Astra Serif"/>
                <w:b/>
                <w:color w:val="000000" w:themeColor="text1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color w:val="000000" w:themeColor="text1"/>
              </w:rPr>
              <w:t>определена в соответствии с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на основании информации о цене контракта, полученной в ответ на запрос о предоставлении ценовой информации у потенциальных исполнителей работ.</w:t>
            </w:r>
          </w:p>
        </w:tc>
      </w:tr>
      <w:tr w:rsidR="0009080F" w14:paraId="50C6D59D" w14:textId="77777777">
        <w:trPr>
          <w:trHeight w:val="2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30094" w14:textId="77777777" w:rsidR="0009080F" w:rsidRDefault="00000000">
            <w:pPr>
              <w:widowControl w:val="0"/>
              <w:spacing w:after="0"/>
              <w:jc w:val="left"/>
              <w:rPr>
                <w:rFonts w:ascii="PT Astra Serif" w:hAnsi="PT Astra Serif" w:cs="PT Astra Serif"/>
                <w:b/>
                <w:color w:val="auto"/>
              </w:rPr>
            </w:pPr>
            <w:r>
              <w:rPr>
                <w:rFonts w:ascii="PT Astra Serif" w:eastAsia="PT Astra Serif" w:hAnsi="PT Astra Serif" w:cs="PT Astra Serif"/>
                <w:b/>
                <w:color w:val="auto"/>
              </w:rPr>
              <w:t>Расчет НМЦК</w:t>
            </w:r>
          </w:p>
        </w:tc>
        <w:tc>
          <w:tcPr>
            <w:tcW w:w="1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tbl>
            <w:tblPr>
              <w:tblpPr w:leftFromText="180" w:rightFromText="180" w:vertAnchor="page" w:horzAnchor="margin" w:tblpXSpec="center" w:tblpY="81"/>
              <w:tblW w:w="1062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46"/>
              <w:gridCol w:w="6946"/>
              <w:gridCol w:w="2835"/>
            </w:tblGrid>
            <w:tr w:rsidR="0009080F" w14:paraId="2282E3B6" w14:textId="77777777">
              <w:trPr>
                <w:trHeight w:val="276"/>
              </w:trPr>
              <w:tc>
                <w:tcPr>
                  <w:tcW w:w="846" w:type="dxa"/>
                  <w:shd w:val="clear" w:color="auto" w:fill="auto"/>
                </w:tcPr>
                <w:p w14:paraId="4479F998" w14:textId="77777777" w:rsidR="0009080F" w:rsidRDefault="00000000">
                  <w:pPr>
                    <w:jc w:val="center"/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№ п/п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14:paraId="16690F2B" w14:textId="77777777" w:rsidR="0009080F" w:rsidRDefault="00000000">
                  <w:pPr>
                    <w:jc w:val="center"/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Источник информации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57779B05" w14:textId="77777777" w:rsidR="0009080F" w:rsidRDefault="00000000">
                  <w:pPr>
                    <w:jc w:val="center"/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Цена контракта (руб.)</w:t>
                  </w:r>
                </w:p>
              </w:tc>
            </w:tr>
            <w:tr w:rsidR="0009080F" w14:paraId="6C58517F" w14:textId="77777777">
              <w:tc>
                <w:tcPr>
                  <w:tcW w:w="846" w:type="dxa"/>
                  <w:shd w:val="clear" w:color="auto" w:fill="auto"/>
                </w:tcPr>
                <w:p w14:paraId="12668F3E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1.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14:paraId="0391F400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</w:rPr>
                    <w:t>Коммерческое предложение</w:t>
                  </w:r>
                  <w:r>
                    <w:rPr>
                      <w:rFonts w:ascii="PT Astra Serif" w:eastAsia="PT Astra Serif" w:hAnsi="PT Astra Serif" w:cs="PT Astra Serif"/>
                      <w:i/>
                    </w:rPr>
                    <w:t xml:space="preserve"> </w:t>
                  </w:r>
                  <w:r>
                    <w:rPr>
                      <w:rFonts w:ascii="PT Astra Serif" w:eastAsiaTheme="minorHAnsi" w:hAnsi="PT Astra Serif" w:cs="PT Astra Serif"/>
                      <w:lang w:eastAsia="en-US"/>
                    </w:rPr>
                    <w:t>№ 1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114A5981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11 300 000,00</w:t>
                  </w:r>
                </w:p>
              </w:tc>
            </w:tr>
            <w:tr w:rsidR="0009080F" w14:paraId="09219794" w14:textId="77777777">
              <w:tc>
                <w:tcPr>
                  <w:tcW w:w="846" w:type="dxa"/>
                  <w:shd w:val="clear" w:color="auto" w:fill="auto"/>
                </w:tcPr>
                <w:p w14:paraId="133B78B7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2.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14:paraId="6B92B675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</w:rPr>
                    <w:t>Коммерческое предложение</w:t>
                  </w:r>
                  <w:r>
                    <w:rPr>
                      <w:rFonts w:ascii="PT Astra Serif" w:eastAsia="PT Astra Serif" w:hAnsi="PT Astra Serif" w:cs="PT Astra Serif"/>
                      <w:i/>
                    </w:rPr>
                    <w:t xml:space="preserve"> </w:t>
                  </w:r>
                  <w:r>
                    <w:rPr>
                      <w:rFonts w:ascii="PT Astra Serif" w:eastAsiaTheme="minorHAnsi" w:hAnsi="PT Astra Serif" w:cs="PT Astra Serif"/>
                      <w:lang w:eastAsia="en-US"/>
                    </w:rPr>
                    <w:t>№ 2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766E8642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12 000 000,00</w:t>
                  </w:r>
                </w:p>
              </w:tc>
            </w:tr>
            <w:tr w:rsidR="0009080F" w14:paraId="23D60B06" w14:textId="77777777">
              <w:tc>
                <w:tcPr>
                  <w:tcW w:w="846" w:type="dxa"/>
                  <w:shd w:val="clear" w:color="auto" w:fill="auto"/>
                </w:tcPr>
                <w:p w14:paraId="68C0B725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3.</w:t>
                  </w:r>
                </w:p>
              </w:tc>
              <w:tc>
                <w:tcPr>
                  <w:tcW w:w="6946" w:type="dxa"/>
                  <w:shd w:val="clear" w:color="auto" w:fill="auto"/>
                </w:tcPr>
                <w:p w14:paraId="443EF0FD" w14:textId="77777777" w:rsidR="0009080F" w:rsidRDefault="00000000">
                  <w:pPr>
                    <w:tabs>
                      <w:tab w:val="left" w:pos="1659"/>
                    </w:tabs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</w:rPr>
                    <w:t>Коммерческое предложение</w:t>
                  </w:r>
                  <w:r>
                    <w:rPr>
                      <w:rFonts w:ascii="PT Astra Serif" w:eastAsia="PT Astra Serif" w:hAnsi="PT Astra Serif" w:cs="PT Astra Serif"/>
                      <w:i/>
                    </w:rPr>
                    <w:t xml:space="preserve"> </w:t>
                  </w:r>
                  <w:r>
                    <w:rPr>
                      <w:rFonts w:ascii="PT Astra Serif" w:eastAsiaTheme="minorHAnsi" w:hAnsi="PT Astra Serif" w:cs="PT Astra Serif"/>
                      <w:lang w:eastAsia="en-US"/>
                    </w:rPr>
                    <w:t>№ 3</w:t>
                  </w:r>
                </w:p>
              </w:tc>
              <w:tc>
                <w:tcPr>
                  <w:tcW w:w="2835" w:type="dxa"/>
                  <w:shd w:val="clear" w:color="auto" w:fill="auto"/>
                </w:tcPr>
                <w:p w14:paraId="3DAFFEFD" w14:textId="77777777" w:rsidR="0009080F" w:rsidRDefault="00000000">
                  <w:pPr>
                    <w:rPr>
                      <w:rFonts w:ascii="PT Astra Serif" w:hAnsi="PT Astra Serif" w:cs="PT Astra Serif"/>
                      <w:i/>
                    </w:rPr>
                  </w:pPr>
                  <w:r>
                    <w:rPr>
                      <w:rFonts w:ascii="PT Astra Serif" w:eastAsia="PT Astra Serif" w:hAnsi="PT Astra Serif" w:cs="PT Astra Serif"/>
                      <w:i/>
                    </w:rPr>
                    <w:t>12 400 000,00</w:t>
                  </w:r>
                </w:p>
              </w:tc>
            </w:tr>
          </w:tbl>
          <w:p w14:paraId="6571BA39" w14:textId="77777777" w:rsidR="0009080F" w:rsidRDefault="00000000">
            <w:pPr>
              <w:widowControl w:val="0"/>
              <w:spacing w:after="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eastAsia="PT Astra Serif" w:hAnsi="PT Astra Serif" w:cs="PT Astra Serif"/>
                <w:noProof/>
                <w:position w:val="-24"/>
              </w:rPr>
              <w:drawing>
                <wp:inline distT="0" distB="0" distL="0" distR="0" wp14:anchorId="0F914F2B" wp14:editId="5496D267">
                  <wp:extent cx="1529536" cy="3619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/>
                        </pic:blipFill>
                        <pic:spPr bwMode="auto">
                          <a:xfrm>
                            <a:off x="0" y="0"/>
                            <a:ext cx="1552570" cy="3674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rFonts w:ascii="PT Astra Serif" w:eastAsia="PT Astra Serif" w:hAnsi="PT Astra Serif" w:cs="PT Astra Serif"/>
                <w:color w:val="auto"/>
                <w:position w:val="-10"/>
              </w:rPr>
              <w:t>,</w:t>
            </w:r>
            <w:r>
              <w:rPr>
                <w:rFonts w:ascii="PT Astra Serif" w:eastAsia="PT Astra Serif" w:hAnsi="PT Astra Serif" w:cs="PT Astra Serif"/>
                <w:color w:val="auto"/>
              </w:rPr>
              <w:t>где</w:t>
            </w:r>
            <w:proofErr w:type="gramEnd"/>
            <w:r>
              <w:rPr>
                <w:rFonts w:ascii="PT Astra Serif" w:eastAsia="PT Astra Serif" w:hAnsi="PT Astra Serif" w:cs="PT Astra Serif"/>
                <w:color w:val="auto"/>
              </w:rPr>
              <w:t xml:space="preserve">: </w:t>
            </w:r>
            <w:r>
              <w:rPr>
                <w:rFonts w:ascii="PT Astra Serif" w:eastAsia="PT Astra Serif" w:hAnsi="PT Astra Serif" w:cs="PT Astra Serif"/>
                <w:noProof/>
                <w:color w:val="auto"/>
                <w:position w:val="-10"/>
              </w:rPr>
              <w:drawing>
                <wp:inline distT="0" distB="0" distL="0" distR="0" wp14:anchorId="39129295" wp14:editId="188E3DD1">
                  <wp:extent cx="763694" cy="260350"/>
                  <wp:effectExtent l="19050" t="0" r="0" b="0"/>
                  <wp:docPr id="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763694" cy="260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eastAsia="PT Astra Serif" w:hAnsi="PT Astra Serif" w:cs="PT Astra Serif"/>
                <w:color w:val="auto"/>
              </w:rPr>
              <w:t xml:space="preserve"> - НМЦК, определяемая методом сопоставимых рыночных цен (анализа рынка);</w:t>
            </w:r>
          </w:p>
          <w:p w14:paraId="5701FCC4" w14:textId="77777777" w:rsidR="0009080F" w:rsidRDefault="00000000">
            <w:pPr>
              <w:widowControl w:val="0"/>
              <w:spacing w:after="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eastAsia="PT Astra Serif" w:hAnsi="PT Astra Serif" w:cs="PT Astra Serif"/>
                <w:color w:val="auto"/>
              </w:rPr>
              <w:t xml:space="preserve">v </w:t>
            </w:r>
            <w:proofErr w:type="gramStart"/>
            <w:r>
              <w:rPr>
                <w:rFonts w:ascii="PT Astra Serif" w:eastAsia="PT Astra Serif" w:hAnsi="PT Astra Serif" w:cs="PT Astra Serif"/>
                <w:color w:val="auto"/>
              </w:rPr>
              <w:t>-  объем</w:t>
            </w:r>
            <w:proofErr w:type="gramEnd"/>
            <w:r>
              <w:rPr>
                <w:rFonts w:ascii="PT Astra Serif" w:eastAsia="PT Astra Serif" w:hAnsi="PT Astra Serif" w:cs="PT Astra Serif"/>
                <w:color w:val="auto"/>
              </w:rPr>
              <w:t xml:space="preserve"> закупаемой услуги; n - количество значений, используемых в расчете; i - номер источника ценовой информации; </w:t>
            </w:r>
          </w:p>
          <w:p w14:paraId="024ABFCD" w14:textId="77777777" w:rsidR="0009080F" w:rsidRDefault="00000000">
            <w:pPr>
              <w:widowControl w:val="0"/>
              <w:spacing w:after="0"/>
              <w:jc w:val="center"/>
              <w:rPr>
                <w:rFonts w:ascii="PT Astra Serif" w:hAnsi="PT Astra Serif" w:cs="PT Astra Serif"/>
                <w:color w:val="auto"/>
              </w:rPr>
            </w:pPr>
            <w:r>
              <w:rPr>
                <w:rFonts w:ascii="PT Astra Serif" w:eastAsia="PT Astra Serif" w:hAnsi="PT Astra Serif" w:cs="PT Astra Serif"/>
                <w:i/>
                <w:color w:val="auto"/>
              </w:rPr>
              <w:t>k</w:t>
            </w:r>
            <w:proofErr w:type="spellStart"/>
            <w:r>
              <w:rPr>
                <w:rFonts w:ascii="PT Astra Serif" w:eastAsia="PT Astra Serif" w:hAnsi="PT Astra Serif" w:cs="PT Astra Serif"/>
                <w:i/>
                <w:color w:val="auto"/>
                <w:vertAlign w:val="subscript"/>
                <w:lang w:val="en-US"/>
              </w:rPr>
              <w:t>i</w:t>
            </w:r>
            <w:proofErr w:type="spellEnd"/>
            <w:r>
              <w:rPr>
                <w:rFonts w:ascii="PT Astra Serif" w:eastAsia="PT Astra Serif" w:hAnsi="PT Astra Serif" w:cs="PT Astra Serif"/>
                <w:color w:val="auto"/>
              </w:rPr>
              <w:t xml:space="preserve"> – коэффициент корректировки объема, выполняемых работ, и уровня инфляции для источника с номером i,</w:t>
            </w:r>
          </w:p>
          <w:p w14:paraId="08ACD1B9" w14:textId="77777777" w:rsidR="0009080F" w:rsidRDefault="00000000">
            <w:pPr>
              <w:widowControl w:val="0"/>
              <w:spacing w:after="0"/>
              <w:jc w:val="center"/>
              <w:rPr>
                <w:rFonts w:ascii="PT Astra Serif" w:hAnsi="PT Astra Serif" w:cs="PT Astra Serif"/>
                <w:color w:val="auto"/>
                <w:position w:val="-10"/>
              </w:rPr>
            </w:pPr>
            <w:r>
              <w:rPr>
                <w:rFonts w:ascii="PT Astra Serif" w:eastAsia="PT Astra Serif" w:hAnsi="PT Astra Serif" w:cs="PT Astra Serif"/>
                <w:noProof/>
                <w:color w:val="auto"/>
                <w:position w:val="-12"/>
              </w:rPr>
              <w:drawing>
                <wp:inline distT="0" distB="0" distL="0" distR="0" wp14:anchorId="23E62CAE" wp14:editId="504CDA10">
                  <wp:extent cx="152400" cy="228600"/>
                  <wp:effectExtent l="19050" t="0" r="0" b="0"/>
                  <wp:docPr id="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/>
                        </pic:blipFill>
                        <pic:spPr bwMode="auto">
                          <a:xfrm>
                            <a:off x="0" y="0"/>
                            <a:ext cx="152400" cy="228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eastAsia="PT Astra Serif" w:hAnsi="PT Astra Serif" w:cs="PT Astra Serif"/>
                <w:color w:val="auto"/>
              </w:rPr>
              <w:t xml:space="preserve"> - цена </w:t>
            </w:r>
            <w:proofErr w:type="gramStart"/>
            <w:r>
              <w:rPr>
                <w:rFonts w:ascii="PT Astra Serif" w:eastAsia="PT Astra Serif" w:hAnsi="PT Astra Serif" w:cs="PT Astra Serif"/>
                <w:color w:val="auto"/>
              </w:rPr>
              <w:t>единицы  услуги</w:t>
            </w:r>
            <w:proofErr w:type="gramEnd"/>
            <w:r>
              <w:rPr>
                <w:rFonts w:ascii="PT Astra Serif" w:eastAsia="PT Astra Serif" w:hAnsi="PT Astra Serif" w:cs="PT Astra Serif"/>
                <w:color w:val="auto"/>
              </w:rPr>
              <w:t>, представленная в источнике с номером i.</w:t>
            </w:r>
          </w:p>
          <w:p w14:paraId="68F66D2A" w14:textId="77777777" w:rsidR="0009080F" w:rsidRDefault="00000000">
            <w:pPr>
              <w:widowControl w:val="0"/>
              <w:spacing w:after="0"/>
              <w:jc w:val="center"/>
              <w:rPr>
                <w:rFonts w:ascii="PT Astra Serif" w:hAnsi="PT Astra Serif" w:cs="PT Astra Serif"/>
                <w:b/>
                <w:color w:val="auto"/>
              </w:rPr>
            </w:pPr>
            <w:r>
              <w:rPr>
                <w:rFonts w:ascii="PT Astra Serif" w:eastAsia="PT Astra Serif" w:hAnsi="PT Astra Serif" w:cs="PT Astra Serif"/>
                <w:noProof/>
                <w:color w:val="auto"/>
                <w:position w:val="-10"/>
              </w:rPr>
              <w:drawing>
                <wp:inline distT="0" distB="0" distL="0" distR="0" wp14:anchorId="2F568343" wp14:editId="24F666F3">
                  <wp:extent cx="596900" cy="203489"/>
                  <wp:effectExtent l="19050" t="0" r="0" b="0"/>
                  <wp:docPr id="4" name="Рисунок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/>
                        </pic:blipFill>
                        <pic:spPr bwMode="auto">
                          <a:xfrm>
                            <a:off x="0" y="0"/>
                            <a:ext cx="596900" cy="203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PT Astra Serif" w:eastAsia="PT Astra Serif" w:hAnsi="PT Astra Serif" w:cs="PT Astra Serif"/>
                <w:color w:val="auto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bCs/>
                <w:color w:val="auto"/>
                <w:lang w:eastAsia="ar-SA"/>
              </w:rPr>
              <w:t xml:space="preserve">= 1/3 </w:t>
            </w:r>
            <w:r>
              <w:rPr>
                <w:rFonts w:ascii="PT Astra Serif" w:eastAsia="PT Astra Serif" w:hAnsi="PT Astra Serif" w:cs="PT Astra Serif"/>
                <w:bCs/>
                <w:color w:val="auto"/>
                <w:lang w:val="en-US" w:eastAsia="ar-SA"/>
              </w:rPr>
              <w:t>×</w:t>
            </w:r>
            <w:r>
              <w:rPr>
                <w:rFonts w:ascii="PT Astra Serif" w:eastAsia="PT Astra Serif" w:hAnsi="PT Astra Serif" w:cs="PT Astra Serif"/>
                <w:bCs/>
                <w:color w:val="auto"/>
                <w:lang w:eastAsia="ar-SA"/>
              </w:rPr>
              <w:t xml:space="preserve"> (1 × </w:t>
            </w:r>
            <w:r>
              <w:rPr>
                <w:rFonts w:ascii="PT Astra Serif" w:eastAsia="PT Astra Serif" w:hAnsi="PT Astra Serif" w:cs="PT Astra Serif"/>
              </w:rPr>
              <w:t>11 300 000,00</w:t>
            </w:r>
            <w:r>
              <w:rPr>
                <w:rFonts w:ascii="PT Astra Serif" w:eastAsia="PT Astra Serif" w:hAnsi="PT Astra Serif" w:cs="PT Astra Serif"/>
                <w:bCs/>
                <w:color w:val="auto"/>
                <w:lang w:eastAsia="ar-SA"/>
              </w:rPr>
              <w:t xml:space="preserve"> + 1 ×12 000 000, </w:t>
            </w:r>
            <w:r>
              <w:rPr>
                <w:rFonts w:ascii="PT Astra Serif" w:eastAsia="PT Astra Serif" w:hAnsi="PT Astra Serif" w:cs="PT Astra Serif"/>
              </w:rPr>
              <w:t>00</w:t>
            </w:r>
            <w:r>
              <w:rPr>
                <w:rFonts w:ascii="PT Astra Serif" w:eastAsia="PT Astra Serif" w:hAnsi="PT Astra Serif" w:cs="PT Astra Serif"/>
                <w:color w:val="auto"/>
              </w:rPr>
              <w:t xml:space="preserve"> </w:t>
            </w:r>
            <w:r>
              <w:rPr>
                <w:rFonts w:ascii="PT Astra Serif" w:eastAsia="PT Astra Serif" w:hAnsi="PT Astra Serif" w:cs="PT Astra Serif"/>
                <w:bCs/>
                <w:color w:val="auto"/>
                <w:lang w:eastAsia="ar-SA"/>
              </w:rPr>
              <w:t>+ 1 ×12 400 000,00</w:t>
            </w:r>
            <w:r>
              <w:rPr>
                <w:rFonts w:ascii="PT Astra Serif" w:eastAsia="PT Astra Serif" w:hAnsi="PT Astra Serif" w:cs="PT Astra Serif"/>
                <w:color w:val="auto"/>
              </w:rPr>
              <w:t xml:space="preserve">) </w:t>
            </w:r>
            <w:proofErr w:type="gramStart"/>
            <w:r>
              <w:rPr>
                <w:rFonts w:ascii="PT Astra Serif" w:eastAsia="PT Astra Serif" w:hAnsi="PT Astra Serif" w:cs="PT Astra Serif"/>
                <w:bCs/>
                <w:color w:val="auto"/>
                <w:lang w:eastAsia="ar-SA"/>
              </w:rPr>
              <w:t>=</w:t>
            </w:r>
            <w:r>
              <w:rPr>
                <w:rFonts w:ascii="PT Astra Serif" w:eastAsia="PT Astra Serif" w:hAnsi="PT Astra Serif" w:cs="PT Astra Serif"/>
                <w:bCs/>
                <w:color w:val="auto"/>
                <w:lang w:val="en-US" w:eastAsia="ar-SA"/>
              </w:rPr>
              <w:t xml:space="preserve">  11</w:t>
            </w:r>
            <w:proofErr w:type="gramEnd"/>
            <w:r>
              <w:rPr>
                <w:rFonts w:ascii="PT Astra Serif" w:eastAsia="PT Astra Serif" w:hAnsi="PT Astra Serif" w:cs="PT Astra Serif"/>
                <w:bCs/>
                <w:color w:val="auto"/>
                <w:lang w:val="en-US" w:eastAsia="ar-SA"/>
              </w:rPr>
              <w:t xml:space="preserve"> 900 000</w:t>
            </w:r>
            <w:r>
              <w:rPr>
                <w:rFonts w:ascii="PT Astra Serif" w:eastAsia="PT Astra Serif" w:hAnsi="PT Astra Serif" w:cs="PT Astra Serif"/>
                <w:bCs/>
                <w:color w:val="auto"/>
                <w:lang w:eastAsia="ar-SA"/>
              </w:rPr>
              <w:t>,00 (руб.)</w:t>
            </w:r>
          </w:p>
        </w:tc>
      </w:tr>
      <w:tr w:rsidR="0009080F" w14:paraId="027343FD" w14:textId="77777777">
        <w:trPr>
          <w:trHeight w:val="20"/>
        </w:trPr>
        <w:tc>
          <w:tcPr>
            <w:tcW w:w="153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DD221" w14:textId="77777777" w:rsidR="0009080F" w:rsidRDefault="00000000">
            <w:pPr>
              <w:widowControl w:val="0"/>
              <w:spacing w:after="0"/>
              <w:jc w:val="center"/>
              <w:rPr>
                <w:rFonts w:ascii="Times New Roman" w:hAnsi="Times New Roman" w:cs="Times New Roman"/>
                <w:b/>
                <w:bCs/>
                <w:position w:val="-24"/>
              </w:rPr>
            </w:pPr>
            <w:r>
              <w:rPr>
                <w:rFonts w:ascii="Times New Roman" w:hAnsi="Times New Roman" w:cs="Times New Roman"/>
                <w:b/>
                <w:position w:val="-24"/>
              </w:rPr>
              <w:t xml:space="preserve">Дата подготовки обоснования </w:t>
            </w:r>
            <w:proofErr w:type="gramStart"/>
            <w:r>
              <w:rPr>
                <w:rFonts w:ascii="Times New Roman" w:hAnsi="Times New Roman" w:cs="Times New Roman"/>
                <w:b/>
                <w:position w:val="-24"/>
              </w:rPr>
              <w:t xml:space="preserve">НМЦК:   </w:t>
            </w:r>
            <w:proofErr w:type="gramEnd"/>
            <w:r>
              <w:rPr>
                <w:rFonts w:ascii="Times New Roman" w:hAnsi="Times New Roman" w:cs="Times New Roman"/>
                <w:b/>
                <w:position w:val="-24"/>
              </w:rPr>
              <w:t xml:space="preserve">     25.09.2026 г.</w:t>
            </w:r>
          </w:p>
        </w:tc>
      </w:tr>
    </w:tbl>
    <w:p w14:paraId="1B03E81A" w14:textId="77777777" w:rsidR="0009080F" w:rsidRDefault="00000000">
      <w:pPr>
        <w:ind w:firstLine="709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На основании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п.п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. 3.21. приказа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и в целях экономии государственных средств НМЦК установлена в размере 11 900 000,00 рублей.</w:t>
      </w:r>
    </w:p>
    <w:tbl>
      <w:tblPr>
        <w:tblStyle w:val="afb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1"/>
        <w:gridCol w:w="5919"/>
      </w:tblGrid>
      <w:tr w:rsidR="0009080F" w14:paraId="6C567093" w14:textId="77777777">
        <w:tc>
          <w:tcPr>
            <w:tcW w:w="6521" w:type="dxa"/>
          </w:tcPr>
          <w:p w14:paraId="7FEBE0D8" w14:textId="77777777" w:rsidR="0009080F" w:rsidRDefault="00000000">
            <w:pPr>
              <w:tabs>
                <w:tab w:val="left" w:pos="13438"/>
              </w:tabs>
              <w:spacing w:after="0"/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auto"/>
                <w:sz w:val="24"/>
                <w:szCs w:val="24"/>
              </w:rPr>
              <w:t>Работник контрактной службы:</w:t>
            </w:r>
          </w:p>
        </w:tc>
        <w:tc>
          <w:tcPr>
            <w:tcW w:w="5919" w:type="dxa"/>
          </w:tcPr>
          <w:p w14:paraId="171DC68B" w14:textId="77777777" w:rsidR="0009080F" w:rsidRDefault="0009080F">
            <w:pPr>
              <w:jc w:val="left"/>
              <w:rPr>
                <w:rFonts w:ascii="Times New Roman" w:hAnsi="Times New Roman" w:cs="Times New Roman"/>
                <w:color w:val="000000"/>
                <w:sz w:val="23"/>
                <w:szCs w:val="23"/>
              </w:rPr>
            </w:pPr>
          </w:p>
        </w:tc>
      </w:tr>
    </w:tbl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07"/>
      </w:tblGrid>
      <w:tr w:rsidR="0009080F" w14:paraId="18C93A67" w14:textId="77777777">
        <w:tc>
          <w:tcPr>
            <w:tcW w:w="64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B29AC71" w14:textId="77777777" w:rsidR="0009080F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</w:rPr>
              <w:t>Ведущий советник отдела развития систем электронного взаимодействия министерства цифрового развития Воронежской области</w:t>
            </w:r>
          </w:p>
        </w:tc>
      </w:tr>
      <w:tr w:rsidR="0009080F" w14:paraId="6F520F32" w14:textId="77777777">
        <w:tc>
          <w:tcPr>
            <w:tcW w:w="64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7AD2429A" w14:textId="77777777" w:rsidR="0009080F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auto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auto"/>
                <w:sz w:val="16"/>
                <w:szCs w:val="16"/>
              </w:rPr>
              <w:t>(должность)</w:t>
            </w:r>
          </w:p>
        </w:tc>
      </w:tr>
    </w:tbl>
    <w:p w14:paraId="3A1DD7BE" w14:textId="77777777" w:rsidR="0009080F" w:rsidRDefault="0009080F">
      <w:pPr>
        <w:spacing w:after="0"/>
        <w:jc w:val="left"/>
        <w:rPr>
          <w:rFonts w:ascii="Times New Roman" w:hAnsi="Times New Roman" w:cs="Times New Roman"/>
          <w:color w:val="auto"/>
          <w:sz w:val="2"/>
          <w:szCs w:val="2"/>
        </w:rPr>
      </w:pP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397"/>
        <w:gridCol w:w="255"/>
        <w:gridCol w:w="879"/>
        <w:gridCol w:w="170"/>
        <w:gridCol w:w="936"/>
        <w:gridCol w:w="1190"/>
        <w:gridCol w:w="426"/>
        <w:gridCol w:w="56"/>
        <w:gridCol w:w="510"/>
        <w:gridCol w:w="709"/>
      </w:tblGrid>
      <w:tr w:rsidR="0009080F" w14:paraId="623CE665" w14:textId="77777777">
        <w:tc>
          <w:tcPr>
            <w:tcW w:w="1701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25EA6120" w14:textId="77777777" w:rsidR="0009080F" w:rsidRDefault="0009080F">
            <w:pPr>
              <w:spacing w:after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2B9CDEF2" w14:textId="77777777" w:rsidR="0009080F" w:rsidRDefault="00000000">
            <w:pPr>
              <w:spacing w:after="0"/>
              <w:jc w:val="righ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/</w:t>
            </w:r>
          </w:p>
        </w:tc>
        <w:tc>
          <w:tcPr>
            <w:tcW w:w="2608" w:type="dxa"/>
            <w:gridSpan w:val="4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C21A6FB" w14:textId="77777777" w:rsidR="0009080F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Зеленина </w:t>
            </w:r>
            <w:proofErr w:type="gramStart"/>
            <w:r>
              <w:rPr>
                <w:rFonts w:ascii="Times New Roman" w:hAnsi="Times New Roman" w:cs="Times New Roman"/>
                <w:color w:val="auto"/>
              </w:rPr>
              <w:t>И.Ю.</w:t>
            </w:r>
            <w:proofErr w:type="gramEnd"/>
          </w:p>
        </w:tc>
        <w:tc>
          <w:tcPr>
            <w:tcW w:w="1219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20FC672" w14:textId="77777777" w:rsidR="0009080F" w:rsidRDefault="00000000">
            <w:pPr>
              <w:spacing w:after="0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/</w:t>
            </w:r>
          </w:p>
        </w:tc>
      </w:tr>
      <w:tr w:rsidR="0009080F" w14:paraId="4D079871" w14:textId="77777777">
        <w:tc>
          <w:tcPr>
            <w:tcW w:w="5698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14:paraId="555F8895" w14:textId="77777777" w:rsidR="0009080F" w:rsidRDefault="00000000">
            <w:pPr>
              <w:spacing w:after="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(подпись/расшифровка подписи)</w:t>
            </w:r>
          </w:p>
        </w:tc>
      </w:tr>
      <w:tr w:rsidR="0009080F" w14:paraId="1590B477" w14:textId="77777777">
        <w:trPr>
          <w:gridAfter w:val="1"/>
          <w:wAfter w:w="709" w:type="dxa"/>
          <w:trHeight w:val="345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376FF880" w14:textId="77777777" w:rsidR="0009080F" w:rsidRDefault="00000000">
            <w:pPr>
              <w:spacing w:after="0"/>
              <w:jc w:val="righ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«</w:t>
            </w: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5D9D0AFC" w14:textId="77777777" w:rsidR="0009080F" w:rsidRDefault="0009080F">
            <w:pPr>
              <w:spacing w:after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5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CBB4022" w14:textId="77777777" w:rsidR="0009080F" w:rsidRDefault="00000000">
            <w:pPr>
              <w:spacing w:after="0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» </w:t>
            </w:r>
          </w:p>
        </w:tc>
        <w:tc>
          <w:tcPr>
            <w:tcW w:w="1985" w:type="dxa"/>
            <w:gridSpan w:val="3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66984957" w14:textId="77777777" w:rsidR="0009080F" w:rsidRDefault="0009080F">
            <w:pPr>
              <w:spacing w:after="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119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7B428B82" w14:textId="77777777" w:rsidR="0009080F" w:rsidRDefault="00000000">
            <w:pPr>
              <w:spacing w:after="0"/>
              <w:jc w:val="righ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20</w:t>
            </w:r>
          </w:p>
        </w:tc>
        <w:tc>
          <w:tcPr>
            <w:tcW w:w="4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42EEF290" w14:textId="77777777" w:rsidR="0009080F" w:rsidRDefault="00000000">
            <w:pPr>
              <w:spacing w:after="0"/>
              <w:jc w:val="left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>2</w:t>
            </w:r>
            <w:r>
              <w:rPr>
                <w:rFonts w:ascii="Times New Roman" w:hAnsi="Times New Roman" w:cs="Times New Roman"/>
                <w:color w:val="auto"/>
                <w:lang w:val="en-US"/>
              </w:rPr>
              <w:t>6</w:t>
            </w:r>
          </w:p>
        </w:tc>
        <w:tc>
          <w:tcPr>
            <w:tcW w:w="566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14:paraId="63DC4D5C" w14:textId="77777777" w:rsidR="0009080F" w:rsidRDefault="00000000">
            <w:pPr>
              <w:spacing w:after="0"/>
              <w:ind w:left="57"/>
              <w:jc w:val="left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г.</w:t>
            </w:r>
          </w:p>
        </w:tc>
      </w:tr>
    </w:tbl>
    <w:p w14:paraId="6B67FE3D" w14:textId="77777777" w:rsidR="0009080F" w:rsidRDefault="00000000">
      <w:pPr>
        <w:spacing w:before="120" w:after="0"/>
        <w:jc w:val="left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>Контактный телефон: (473)-212-55-06</w:t>
      </w:r>
    </w:p>
    <w:sectPr w:rsidR="0009080F">
      <w:headerReference w:type="even" r:id="rId9"/>
      <w:footerReference w:type="even" r:id="rId10"/>
      <w:footerReference w:type="default" r:id="rId11"/>
      <w:pgSz w:w="16840" w:h="11907" w:orient="landscape"/>
      <w:pgMar w:top="425" w:right="567" w:bottom="567" w:left="85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D93AC" w14:textId="77777777" w:rsidR="0080281C" w:rsidRDefault="0080281C">
      <w:pPr>
        <w:spacing w:after="0"/>
      </w:pPr>
      <w:r>
        <w:separator/>
      </w:r>
    </w:p>
  </w:endnote>
  <w:endnote w:type="continuationSeparator" w:id="0">
    <w:p w14:paraId="1D9FEF06" w14:textId="77777777" w:rsidR="0080281C" w:rsidRDefault="0080281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E3325" w14:textId="77777777" w:rsidR="0009080F" w:rsidRDefault="00000000">
    <w:pPr>
      <w:pStyle w:val="af7"/>
      <w:framePr w:wrap="auto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3EDCE816" w14:textId="77777777" w:rsidR="0009080F" w:rsidRDefault="0009080F">
    <w:pPr>
      <w:pStyle w:val="af7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0F87" w14:textId="77777777" w:rsidR="0009080F" w:rsidRDefault="0009080F">
    <w:pPr>
      <w:pStyle w:val="af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42E098" w14:textId="77777777" w:rsidR="0080281C" w:rsidRDefault="0080281C">
      <w:pPr>
        <w:spacing w:after="0"/>
      </w:pPr>
      <w:r>
        <w:separator/>
      </w:r>
    </w:p>
  </w:footnote>
  <w:footnote w:type="continuationSeparator" w:id="0">
    <w:p w14:paraId="7C06A64A" w14:textId="77777777" w:rsidR="0080281C" w:rsidRDefault="008028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09B0C" w14:textId="77777777" w:rsidR="0009080F" w:rsidRDefault="00000000">
    <w:pPr>
      <w:pStyle w:val="af4"/>
      <w:framePr w:wrap="auto" w:vAnchor="text" w:hAnchor="margin" w:xAlign="right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42D8E756" w14:textId="77777777" w:rsidR="0009080F" w:rsidRDefault="0009080F">
    <w:pPr>
      <w:pStyle w:val="af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80F"/>
    <w:rsid w:val="0009080F"/>
    <w:rsid w:val="00607551"/>
    <w:rsid w:val="006C5852"/>
    <w:rsid w:val="008028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E92A2"/>
  <w15:docId w15:val="{14A189D8-29BE-47C9-B7F6-9509254D2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60" w:line="240" w:lineRule="auto"/>
      <w:jc w:val="both"/>
    </w:pPr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spacing w:before="240"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  <w:pPr>
      <w:spacing w:after="0"/>
    </w:pPr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  <w:pPr>
      <w:spacing w:after="0"/>
    </w:pPr>
  </w:style>
  <w:style w:type="paragraph" w:styleId="af4">
    <w:name w:val="header"/>
    <w:basedOn w:val="a"/>
    <w:link w:val="af5"/>
    <w:pPr>
      <w:tabs>
        <w:tab w:val="center" w:pos="4153"/>
        <w:tab w:val="right" w:pos="8306"/>
      </w:tabs>
      <w:spacing w:before="120" w:after="120"/>
    </w:pPr>
  </w:style>
  <w:style w:type="character" w:customStyle="1" w:styleId="af5">
    <w:name w:val="Верхний колонтитул Знак"/>
    <w:basedOn w:val="a0"/>
    <w:link w:val="af4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styleId="af6">
    <w:name w:val="page number"/>
    <w:basedOn w:val="a0"/>
    <w:rPr>
      <w:rFonts w:ascii="Times New Roman" w:hAnsi="Times New Roman"/>
    </w:rPr>
  </w:style>
  <w:style w:type="paragraph" w:styleId="af7">
    <w:name w:val="footer"/>
    <w:basedOn w:val="a"/>
    <w:link w:val="af8"/>
    <w:pPr>
      <w:tabs>
        <w:tab w:val="center" w:pos="4153"/>
        <w:tab w:val="right" w:pos="8306"/>
      </w:tabs>
    </w:pPr>
  </w:style>
  <w:style w:type="character" w:customStyle="1" w:styleId="af8">
    <w:name w:val="Нижний колонтитул Знак"/>
    <w:basedOn w:val="a0"/>
    <w:link w:val="af7"/>
    <w:rPr>
      <w:rFonts w:ascii="Arial" w:eastAsia="Times New Roman" w:hAnsi="Arial" w:cs="Arial"/>
      <w:color w:val="333333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Pr>
      <w:rFonts w:ascii="Arial" w:eastAsia="Times New Roman" w:hAnsi="Arial" w:cs="Arial"/>
      <w:b/>
      <w:color w:val="333333"/>
      <w:sz w:val="36"/>
      <w:szCs w:val="20"/>
      <w:lang w:eastAsia="ru-RU"/>
    </w:rPr>
  </w:style>
  <w:style w:type="paragraph" w:styleId="af9">
    <w:name w:val="Balloon Text"/>
    <w:basedOn w:val="a"/>
    <w:link w:val="afa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color w:val="333333"/>
      <w:sz w:val="16"/>
      <w:szCs w:val="16"/>
      <w:lang w:eastAsia="ru-RU"/>
    </w:rPr>
  </w:style>
  <w:style w:type="table" w:styleId="afb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d">
    <w:name w:val="Body Text"/>
    <w:basedOn w:val="a"/>
    <w:link w:val="afe"/>
    <w:uiPriority w:val="99"/>
    <w:unhideWhenUsed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rPr>
      <w:rFonts w:ascii="Arial" w:eastAsia="Times New Roman" w:hAnsi="Arial" w:cs="Arial"/>
      <w:color w:val="333333"/>
      <w:sz w:val="20"/>
      <w:szCs w:val="20"/>
      <w:lang w:eastAsia="ru-RU"/>
    </w:rPr>
  </w:style>
  <w:style w:type="paragraph" w:customStyle="1" w:styleId="msonormalcxspmiddle">
    <w:name w:val="msonormalcxspmidd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Ивкович Марина Милорадовна</dc:creator>
  <cp:lastModifiedBy>Кучин Алексей В.</cp:lastModifiedBy>
  <cp:revision>37</cp:revision>
  <dcterms:created xsi:type="dcterms:W3CDTF">2017-07-07T12:32:00Z</dcterms:created>
  <dcterms:modified xsi:type="dcterms:W3CDTF">2026-10-13T09:33:00Z</dcterms:modified>
</cp:coreProperties>
</file>