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2"/>
        <w:tblW w:w="0" w:type="auto"/>
        <w:tblInd w:w="9209" w:type="dxa"/>
        <w:tblLook w:val="04A0" w:firstRow="1" w:lastRow="0" w:firstColumn="1" w:lastColumn="0" w:noHBand="0" w:noVBand="1"/>
      </w:tblPr>
      <w:tblGrid>
        <w:gridCol w:w="5245"/>
      </w:tblGrid>
      <w:tr w:rsidR="00F97412" w14:paraId="78903490" w14:textId="77777777">
        <w:tc>
          <w:tcPr>
            <w:tcW w:w="5245" w:type="dxa"/>
            <w:tcBorders>
              <w:top w:val="none" w:sz="4" w:space="0" w:color="000000"/>
              <w:left w:val="none" w:sz="4" w:space="0" w:color="000000"/>
              <w:bottom w:val="none" w:sz="4" w:space="0" w:color="000000"/>
              <w:right w:val="none" w:sz="4" w:space="0" w:color="000000"/>
            </w:tcBorders>
          </w:tcPr>
          <w:p w14:paraId="0365EF0B" w14:textId="77777777" w:rsidR="00F97412" w:rsidRDefault="00F97412">
            <w:pPr>
              <w:jc w:val="both"/>
              <w:outlineLvl w:val="0"/>
              <w:rPr>
                <w:rFonts w:ascii="Times New Roman" w:hAnsi="Times New Roman" w:cs="Times New Roman"/>
                <w:sz w:val="20"/>
                <w:szCs w:val="20"/>
              </w:rPr>
            </w:pPr>
          </w:p>
        </w:tc>
      </w:tr>
    </w:tbl>
    <w:tbl>
      <w:tblPr>
        <w:tblW w:w="14975" w:type="dxa"/>
        <w:tblCellMar>
          <w:top w:w="102" w:type="dxa"/>
          <w:left w:w="62" w:type="dxa"/>
          <w:bottom w:w="102" w:type="dxa"/>
          <w:right w:w="62" w:type="dxa"/>
        </w:tblCellMar>
        <w:tblLook w:val="0000" w:firstRow="0" w:lastRow="0" w:firstColumn="0" w:lastColumn="0" w:noHBand="0" w:noVBand="0"/>
      </w:tblPr>
      <w:tblGrid>
        <w:gridCol w:w="3119"/>
        <w:gridCol w:w="8850"/>
        <w:gridCol w:w="1361"/>
        <w:gridCol w:w="1616"/>
        <w:gridCol w:w="29"/>
      </w:tblGrid>
      <w:tr w:rsidR="00F97412" w14:paraId="5BF4FC1E" w14:textId="77777777">
        <w:trPr>
          <w:gridAfter w:val="1"/>
          <w:wAfter w:w="29" w:type="dxa"/>
        </w:trPr>
        <w:tc>
          <w:tcPr>
            <w:tcW w:w="14946" w:type="dxa"/>
            <w:gridSpan w:val="4"/>
            <w:tcBorders>
              <w:top w:val="none" w:sz="4" w:space="0" w:color="000000"/>
              <w:left w:val="none" w:sz="4" w:space="0" w:color="000000"/>
              <w:bottom w:val="none" w:sz="4" w:space="0" w:color="000000"/>
              <w:right w:val="none" w:sz="4" w:space="0" w:color="000000"/>
            </w:tcBorders>
            <w:vAlign w:val="bottom"/>
          </w:tcPr>
          <w:p w14:paraId="4F3D61A9" w14:textId="77777777" w:rsidR="00F97412" w:rsidRDefault="00000000">
            <w:pPr>
              <w:pStyle w:val="ConsPlusNormal"/>
              <w:jc w:val="center"/>
              <w:rPr>
                <w:rFonts w:ascii="Times New Roman" w:hAnsi="Times New Roman" w:cs="Times New Roman"/>
                <w:b/>
                <w:sz w:val="24"/>
                <w:szCs w:val="24"/>
              </w:rPr>
            </w:pPr>
            <w:r>
              <w:rPr>
                <w:rFonts w:ascii="Times New Roman" w:hAnsi="Times New Roman" w:cs="Times New Roman"/>
                <w:b/>
                <w:sz w:val="24"/>
                <w:szCs w:val="24"/>
              </w:rPr>
              <w:t>ПОРЯДОК</w:t>
            </w:r>
          </w:p>
          <w:p w14:paraId="00D87939" w14:textId="77777777" w:rsidR="00F97412"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рассмотрения и оценки заявок на участие в конкурсе</w:t>
            </w:r>
          </w:p>
          <w:p w14:paraId="0BAF379B" w14:textId="77777777" w:rsidR="00F97412" w:rsidRDefault="00F97412">
            <w:pPr>
              <w:pStyle w:val="ConsPlusNormal"/>
              <w:jc w:val="center"/>
              <w:rPr>
                <w:rFonts w:ascii="Times New Roman" w:hAnsi="Times New Roman" w:cs="Times New Roman"/>
                <w:sz w:val="20"/>
              </w:rPr>
            </w:pPr>
          </w:p>
        </w:tc>
      </w:tr>
      <w:tr w:rsidR="00F97412" w14:paraId="18A2AB98" w14:textId="77777777">
        <w:trPr>
          <w:gridAfter w:val="1"/>
          <w:wAfter w:w="29" w:type="dxa"/>
        </w:trPr>
        <w:tc>
          <w:tcPr>
            <w:tcW w:w="14946" w:type="dxa"/>
            <w:gridSpan w:val="4"/>
            <w:tcBorders>
              <w:top w:val="none" w:sz="4" w:space="0" w:color="000000"/>
              <w:left w:val="none" w:sz="4" w:space="0" w:color="000000"/>
              <w:bottom w:val="none" w:sz="4" w:space="0" w:color="000000"/>
              <w:right w:val="none" w:sz="4" w:space="0" w:color="000000"/>
            </w:tcBorders>
          </w:tcPr>
          <w:p w14:paraId="6078E2D3" w14:textId="77777777" w:rsidR="00F97412" w:rsidRDefault="00000000">
            <w:pPr>
              <w:pStyle w:val="ConsPlusNormal"/>
              <w:numPr>
                <w:ilvl w:val="0"/>
                <w:numId w:val="10"/>
              </w:numPr>
              <w:ind w:left="567" w:hanging="578"/>
              <w:jc w:val="center"/>
              <w:outlineLvl w:val="2"/>
              <w:rPr>
                <w:rFonts w:ascii="Times New Roman" w:hAnsi="Times New Roman" w:cs="Times New Roman"/>
                <w:b/>
                <w:sz w:val="24"/>
                <w:szCs w:val="24"/>
              </w:rPr>
            </w:pPr>
            <w:r>
              <w:rPr>
                <w:rFonts w:ascii="Times New Roman" w:hAnsi="Times New Roman" w:cs="Times New Roman"/>
                <w:b/>
                <w:sz w:val="20"/>
              </w:rPr>
              <w:t>ИНФОРМАЦИЯ О ЗАКАЗЧИКЕ И ЗАКУПКЕ ТОВАРОВ, РАБОТ, УСЛУГ ДЛЯ ОБЕСПЕЧЕНИЯ ГОСУДАРСТВЕННЫХ И МУНИЦИПАЛЬНЫХ НУЖД (ДАЛЕЕ - ЗАКУПКА)</w:t>
            </w:r>
          </w:p>
        </w:tc>
      </w:tr>
      <w:tr w:rsidR="00F97412" w14:paraId="5CE7A94F" w14:textId="77777777">
        <w:tblPrEx>
          <w:tblBorders>
            <w:bottom w:val="single" w:sz="4" w:space="0" w:color="auto"/>
            <w:right w:val="single" w:sz="4" w:space="0" w:color="auto"/>
          </w:tblBorders>
        </w:tblPrEx>
        <w:trPr>
          <w:trHeight w:val="374"/>
        </w:trPr>
        <w:tc>
          <w:tcPr>
            <w:tcW w:w="3119" w:type="dxa"/>
            <w:tcBorders>
              <w:top w:val="none" w:sz="4" w:space="0" w:color="000000"/>
              <w:left w:val="none" w:sz="4" w:space="0" w:color="000000"/>
              <w:bottom w:val="none" w:sz="4" w:space="0" w:color="000000"/>
              <w:right w:val="none" w:sz="4" w:space="0" w:color="000000"/>
            </w:tcBorders>
          </w:tcPr>
          <w:p w14:paraId="339DB21F" w14:textId="77777777" w:rsidR="00F97412" w:rsidRDefault="00F97412">
            <w:pPr>
              <w:rPr>
                <w:rFonts w:ascii="Times New Roman" w:hAnsi="Times New Roman" w:cs="Times New Roman"/>
                <w:sz w:val="20"/>
                <w:szCs w:val="20"/>
              </w:rPr>
            </w:pPr>
          </w:p>
        </w:tc>
        <w:tc>
          <w:tcPr>
            <w:tcW w:w="8850" w:type="dxa"/>
            <w:tcBorders>
              <w:top w:val="none" w:sz="4" w:space="0" w:color="000000"/>
              <w:left w:val="none" w:sz="4" w:space="0" w:color="000000"/>
              <w:bottom w:val="none" w:sz="4" w:space="0" w:color="000000"/>
              <w:right w:val="none" w:sz="4" w:space="0" w:color="000000"/>
            </w:tcBorders>
          </w:tcPr>
          <w:p w14:paraId="43C7292D" w14:textId="77777777" w:rsidR="00F97412" w:rsidRDefault="00F97412">
            <w:pPr>
              <w:pStyle w:val="ConsPlusNormal"/>
              <w:rPr>
                <w:rFonts w:ascii="Times New Roman" w:hAnsi="Times New Roman" w:cs="Times New Roman"/>
                <w:sz w:val="20"/>
              </w:rPr>
            </w:pPr>
          </w:p>
        </w:tc>
        <w:tc>
          <w:tcPr>
            <w:tcW w:w="1361" w:type="dxa"/>
            <w:tcBorders>
              <w:top w:val="none" w:sz="4" w:space="0" w:color="000000"/>
              <w:left w:val="none" w:sz="4" w:space="0" w:color="000000"/>
              <w:bottom w:val="none" w:sz="4" w:space="0" w:color="000000"/>
              <w:right w:val="single" w:sz="4" w:space="0" w:color="auto"/>
            </w:tcBorders>
          </w:tcPr>
          <w:p w14:paraId="4A837BFD" w14:textId="77777777" w:rsidR="00F97412" w:rsidRDefault="00F97412">
            <w:pPr>
              <w:pStyle w:val="ConsPlusNormal"/>
              <w:rPr>
                <w:rFonts w:ascii="Times New Roman" w:hAnsi="Times New Roman" w:cs="Times New Roman"/>
                <w:sz w:val="20"/>
              </w:rPr>
            </w:pPr>
          </w:p>
        </w:tc>
        <w:tc>
          <w:tcPr>
            <w:tcW w:w="1645" w:type="dxa"/>
            <w:gridSpan w:val="2"/>
            <w:tcBorders>
              <w:top w:val="single" w:sz="4" w:space="0" w:color="auto"/>
              <w:left w:val="single" w:sz="4" w:space="0" w:color="auto"/>
              <w:bottom w:val="single" w:sz="4" w:space="0" w:color="auto"/>
              <w:right w:val="single" w:sz="4" w:space="0" w:color="auto"/>
            </w:tcBorders>
            <w:vAlign w:val="bottom"/>
          </w:tcPr>
          <w:p w14:paraId="31386E2E" w14:textId="77777777" w:rsidR="00F97412"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Коды</w:t>
            </w:r>
          </w:p>
        </w:tc>
      </w:tr>
      <w:tr w:rsidR="00F97412" w14:paraId="21607393" w14:textId="77777777">
        <w:tblPrEx>
          <w:tblBorders>
            <w:bottom w:val="single" w:sz="4" w:space="0" w:color="auto"/>
            <w:right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3E572A4B" w14:textId="77777777" w:rsidR="00F97412" w:rsidRDefault="00000000">
            <w:pPr>
              <w:pStyle w:val="ConsPlusNormal"/>
              <w:rPr>
                <w:rFonts w:ascii="Times New Roman" w:hAnsi="Times New Roman" w:cs="Times New Roman"/>
                <w:sz w:val="24"/>
                <w:szCs w:val="24"/>
              </w:rPr>
            </w:pPr>
            <w:r>
              <w:rPr>
                <w:rFonts w:ascii="Times New Roman" w:hAnsi="Times New Roman" w:cs="Times New Roman"/>
                <w:sz w:val="24"/>
                <w:szCs w:val="24"/>
              </w:rPr>
              <w:t>Полное наименование</w:t>
            </w:r>
          </w:p>
        </w:tc>
        <w:tc>
          <w:tcPr>
            <w:tcW w:w="8850" w:type="dxa"/>
            <w:tcBorders>
              <w:top w:val="none" w:sz="4" w:space="0" w:color="000000"/>
              <w:left w:val="none" w:sz="4" w:space="0" w:color="000000"/>
              <w:bottom w:val="none" w:sz="4" w:space="0" w:color="000000"/>
              <w:right w:val="none" w:sz="4" w:space="0" w:color="000000"/>
            </w:tcBorders>
          </w:tcPr>
          <w:p w14:paraId="30FE5CFC" w14:textId="77777777" w:rsidR="00F97412" w:rsidRDefault="00000000">
            <w:pPr>
              <w:pStyle w:val="ConsPlusNormal"/>
              <w:rPr>
                <w:rFonts w:ascii="Times New Roman" w:hAnsi="Times New Roman" w:cs="Times New Roman"/>
                <w:sz w:val="20"/>
              </w:rPr>
            </w:pPr>
            <w:r>
              <w:rPr>
                <w:rFonts w:ascii="Times New Roman" w:hAnsi="Times New Roman" w:cs="Times New Roman"/>
                <w:sz w:val="24"/>
                <w:szCs w:val="24"/>
              </w:rPr>
              <w:t>Министерство цифрового развития Воронежской области</w:t>
            </w:r>
          </w:p>
        </w:tc>
        <w:tc>
          <w:tcPr>
            <w:tcW w:w="1361" w:type="dxa"/>
            <w:tcBorders>
              <w:top w:val="none" w:sz="4" w:space="0" w:color="000000"/>
              <w:left w:val="none" w:sz="4" w:space="0" w:color="000000"/>
              <w:bottom w:val="none" w:sz="4" w:space="0" w:color="000000"/>
              <w:right w:val="single" w:sz="4" w:space="0" w:color="auto"/>
            </w:tcBorders>
            <w:vAlign w:val="bottom"/>
          </w:tcPr>
          <w:p w14:paraId="2941EBF1" w14:textId="77777777" w:rsidR="00F97412" w:rsidRDefault="00000000">
            <w:pPr>
              <w:pStyle w:val="ConsPlusNormal"/>
              <w:jc w:val="right"/>
              <w:rPr>
                <w:rFonts w:ascii="Times New Roman" w:hAnsi="Times New Roman" w:cs="Times New Roman"/>
                <w:sz w:val="24"/>
                <w:szCs w:val="24"/>
              </w:rPr>
            </w:pPr>
            <w:r>
              <w:rPr>
                <w:rFonts w:ascii="Times New Roman" w:hAnsi="Times New Roman" w:cs="Times New Roman"/>
                <w:sz w:val="24"/>
                <w:szCs w:val="24"/>
              </w:rPr>
              <w:t>ИНН</w:t>
            </w:r>
          </w:p>
        </w:tc>
        <w:tc>
          <w:tcPr>
            <w:tcW w:w="1645" w:type="dxa"/>
            <w:gridSpan w:val="2"/>
            <w:tcBorders>
              <w:top w:val="single" w:sz="4" w:space="0" w:color="auto"/>
              <w:left w:val="single" w:sz="4" w:space="0" w:color="auto"/>
              <w:bottom w:val="single" w:sz="4" w:space="0" w:color="auto"/>
              <w:right w:val="single" w:sz="4" w:space="0" w:color="auto"/>
            </w:tcBorders>
          </w:tcPr>
          <w:p w14:paraId="61053F76" w14:textId="77777777" w:rsidR="00F97412" w:rsidRDefault="00000000">
            <w:pPr>
              <w:pStyle w:val="ConsPlusNormal"/>
              <w:rPr>
                <w:rFonts w:ascii="Times New Roman" w:hAnsi="Times New Roman" w:cs="Times New Roman"/>
                <w:sz w:val="24"/>
                <w:szCs w:val="24"/>
              </w:rPr>
            </w:pPr>
            <w:r>
              <w:rPr>
                <w:rFonts w:ascii="Times New Roman" w:hAnsi="Times New Roman" w:cs="Times New Roman"/>
                <w:sz w:val="24"/>
                <w:szCs w:val="24"/>
              </w:rPr>
              <w:t>3664083641</w:t>
            </w:r>
          </w:p>
        </w:tc>
      </w:tr>
      <w:tr w:rsidR="00F97412" w14:paraId="6EB008BF" w14:textId="77777777">
        <w:tblPrEx>
          <w:tblBorders>
            <w:bottom w:val="single" w:sz="4" w:space="0" w:color="auto"/>
            <w:right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0C3EA2DA" w14:textId="77777777" w:rsidR="00F97412" w:rsidRDefault="00F97412">
            <w:pPr>
              <w:pStyle w:val="ConsPlusNormal"/>
              <w:rPr>
                <w:rFonts w:ascii="Times New Roman" w:hAnsi="Times New Roman" w:cs="Times New Roman"/>
                <w:sz w:val="20"/>
              </w:rPr>
            </w:pPr>
          </w:p>
        </w:tc>
        <w:tc>
          <w:tcPr>
            <w:tcW w:w="8850" w:type="dxa"/>
            <w:tcBorders>
              <w:top w:val="none" w:sz="4" w:space="0" w:color="000000"/>
              <w:left w:val="none" w:sz="4" w:space="0" w:color="000000"/>
              <w:bottom w:val="single" w:sz="4" w:space="0" w:color="auto"/>
              <w:right w:val="none" w:sz="4" w:space="0" w:color="000000"/>
            </w:tcBorders>
          </w:tcPr>
          <w:p w14:paraId="59FA2D81" w14:textId="77777777" w:rsidR="00F97412" w:rsidRDefault="00F97412">
            <w:pPr>
              <w:pStyle w:val="ConsPlusNormal"/>
              <w:rPr>
                <w:rFonts w:ascii="Times New Roman" w:hAnsi="Times New Roman" w:cs="Times New Roman"/>
                <w:sz w:val="20"/>
              </w:rPr>
            </w:pPr>
          </w:p>
        </w:tc>
        <w:tc>
          <w:tcPr>
            <w:tcW w:w="1361" w:type="dxa"/>
            <w:tcBorders>
              <w:top w:val="none" w:sz="4" w:space="0" w:color="000000"/>
              <w:left w:val="none" w:sz="4" w:space="0" w:color="000000"/>
              <w:bottom w:val="none" w:sz="4" w:space="0" w:color="000000"/>
              <w:right w:val="single" w:sz="4" w:space="0" w:color="auto"/>
            </w:tcBorders>
            <w:vAlign w:val="bottom"/>
          </w:tcPr>
          <w:p w14:paraId="6DB0A36C" w14:textId="77777777" w:rsidR="00F97412" w:rsidRDefault="00000000">
            <w:pPr>
              <w:pStyle w:val="ConsPlusNormal"/>
              <w:jc w:val="right"/>
              <w:rPr>
                <w:rFonts w:ascii="Times New Roman" w:hAnsi="Times New Roman" w:cs="Times New Roman"/>
                <w:sz w:val="24"/>
                <w:szCs w:val="24"/>
              </w:rPr>
            </w:pPr>
            <w:r>
              <w:rPr>
                <w:rFonts w:ascii="Times New Roman" w:hAnsi="Times New Roman" w:cs="Times New Roman"/>
                <w:sz w:val="24"/>
                <w:szCs w:val="24"/>
              </w:rPr>
              <w:t>КПП</w:t>
            </w:r>
          </w:p>
        </w:tc>
        <w:tc>
          <w:tcPr>
            <w:tcW w:w="1645" w:type="dxa"/>
            <w:gridSpan w:val="2"/>
            <w:tcBorders>
              <w:top w:val="single" w:sz="4" w:space="0" w:color="auto"/>
              <w:left w:val="single" w:sz="4" w:space="0" w:color="auto"/>
              <w:bottom w:val="single" w:sz="4" w:space="0" w:color="auto"/>
              <w:right w:val="single" w:sz="4" w:space="0" w:color="auto"/>
            </w:tcBorders>
          </w:tcPr>
          <w:p w14:paraId="2C7A6637" w14:textId="77777777" w:rsidR="00F97412" w:rsidRDefault="00000000">
            <w:pPr>
              <w:pStyle w:val="ConsPlusNormal"/>
              <w:rPr>
                <w:rFonts w:ascii="Times New Roman" w:hAnsi="Times New Roman" w:cs="Times New Roman"/>
                <w:sz w:val="24"/>
                <w:szCs w:val="24"/>
              </w:rPr>
            </w:pPr>
            <w:r>
              <w:rPr>
                <w:rFonts w:ascii="Times New Roman" w:hAnsi="Times New Roman" w:cs="Times New Roman"/>
                <w:sz w:val="24"/>
                <w:szCs w:val="24"/>
              </w:rPr>
              <w:t>366401001</w:t>
            </w:r>
          </w:p>
        </w:tc>
      </w:tr>
      <w:tr w:rsidR="00F97412" w14:paraId="0B3C86A9" w14:textId="77777777">
        <w:tblPrEx>
          <w:tblBorders>
            <w:bottom w:val="single" w:sz="4" w:space="0" w:color="auto"/>
            <w:right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724C6D23" w14:textId="77777777" w:rsidR="00F97412" w:rsidRDefault="00000000">
            <w:pPr>
              <w:pStyle w:val="ConsPlusNormal"/>
              <w:rPr>
                <w:rFonts w:ascii="Times New Roman" w:hAnsi="Times New Roman" w:cs="Times New Roman"/>
                <w:sz w:val="24"/>
                <w:szCs w:val="24"/>
              </w:rPr>
            </w:pPr>
            <w:r>
              <w:rPr>
                <w:rFonts w:ascii="Times New Roman" w:hAnsi="Times New Roman" w:cs="Times New Roman"/>
                <w:sz w:val="24"/>
                <w:szCs w:val="24"/>
              </w:rPr>
              <w:t>Место нахождения, телефон, адрес электронной почты</w:t>
            </w:r>
          </w:p>
        </w:tc>
        <w:tc>
          <w:tcPr>
            <w:tcW w:w="8850" w:type="dxa"/>
            <w:tcBorders>
              <w:top w:val="single" w:sz="4" w:space="0" w:color="auto"/>
              <w:left w:val="none" w:sz="4" w:space="0" w:color="000000"/>
              <w:bottom w:val="single" w:sz="4" w:space="0" w:color="auto"/>
              <w:right w:val="none" w:sz="4" w:space="0" w:color="000000"/>
            </w:tcBorders>
          </w:tcPr>
          <w:p w14:paraId="7903CB53" w14:textId="77777777" w:rsidR="00F97412" w:rsidRDefault="00000000">
            <w:pPr>
              <w:pStyle w:val="ConsPlusNormal"/>
              <w:rPr>
                <w:rFonts w:ascii="Times New Roman" w:hAnsi="Times New Roman" w:cs="Times New Roman"/>
                <w:sz w:val="24"/>
                <w:szCs w:val="24"/>
              </w:rPr>
            </w:pPr>
            <w:r>
              <w:rPr>
                <w:rFonts w:ascii="Times New Roman" w:hAnsi="Times New Roman" w:cs="Times New Roman"/>
                <w:sz w:val="24"/>
                <w:szCs w:val="24"/>
              </w:rPr>
              <w:t xml:space="preserve">Воронежская область, </w:t>
            </w:r>
            <w:proofErr w:type="spellStart"/>
            <w:r>
              <w:rPr>
                <w:rFonts w:ascii="Times New Roman" w:hAnsi="Times New Roman" w:cs="Times New Roman"/>
                <w:sz w:val="24"/>
                <w:szCs w:val="24"/>
              </w:rPr>
              <w:t>г.Воронеж</w:t>
            </w:r>
            <w:proofErr w:type="spellEnd"/>
            <w:r>
              <w:rPr>
                <w:rFonts w:ascii="Times New Roman" w:hAnsi="Times New Roman" w:cs="Times New Roman"/>
                <w:sz w:val="24"/>
                <w:szCs w:val="24"/>
              </w:rPr>
              <w:t xml:space="preserve">, пл. Ленина, д.1, 394018, 8 (473) 212-65-05, </w:t>
            </w:r>
            <w:r>
              <w:rPr>
                <w:rFonts w:ascii="Times New Roman" w:hAnsi="Times New Roman" w:cs="Times New Roman"/>
                <w:sz w:val="24"/>
                <w:szCs w:val="24"/>
                <w:lang w:val="en-US"/>
              </w:rPr>
              <w:t>digital</w:t>
            </w:r>
            <w:r>
              <w:rPr>
                <w:rFonts w:ascii="Times New Roman" w:hAnsi="Times New Roman" w:cs="Times New Roman"/>
                <w:sz w:val="24"/>
                <w:szCs w:val="24"/>
              </w:rPr>
              <w:t>@govvrn.ru</w:t>
            </w:r>
          </w:p>
        </w:tc>
        <w:tc>
          <w:tcPr>
            <w:tcW w:w="1361" w:type="dxa"/>
            <w:tcBorders>
              <w:top w:val="none" w:sz="4" w:space="0" w:color="000000"/>
              <w:left w:val="none" w:sz="4" w:space="0" w:color="000000"/>
              <w:bottom w:val="none" w:sz="4" w:space="0" w:color="000000"/>
              <w:right w:val="single" w:sz="4" w:space="0" w:color="auto"/>
            </w:tcBorders>
            <w:vAlign w:val="bottom"/>
          </w:tcPr>
          <w:p w14:paraId="219C39D9" w14:textId="77777777" w:rsidR="00F97412" w:rsidRDefault="00000000">
            <w:pPr>
              <w:pStyle w:val="ConsPlusNormal"/>
              <w:jc w:val="right"/>
              <w:rPr>
                <w:rFonts w:ascii="Times New Roman" w:hAnsi="Times New Roman" w:cs="Times New Roman"/>
                <w:sz w:val="24"/>
                <w:szCs w:val="24"/>
              </w:rPr>
            </w:pPr>
            <w:r>
              <w:rPr>
                <w:rFonts w:ascii="Times New Roman" w:hAnsi="Times New Roman" w:cs="Times New Roman"/>
                <w:sz w:val="24"/>
                <w:szCs w:val="24"/>
              </w:rPr>
              <w:t>по ОКТМО</w:t>
            </w:r>
          </w:p>
        </w:tc>
        <w:tc>
          <w:tcPr>
            <w:tcW w:w="1645" w:type="dxa"/>
            <w:gridSpan w:val="2"/>
            <w:tcBorders>
              <w:top w:val="single" w:sz="4" w:space="0" w:color="auto"/>
              <w:left w:val="single" w:sz="4" w:space="0" w:color="auto"/>
              <w:bottom w:val="single" w:sz="4" w:space="0" w:color="auto"/>
              <w:right w:val="single" w:sz="4" w:space="0" w:color="auto"/>
            </w:tcBorders>
          </w:tcPr>
          <w:p w14:paraId="0163F5B4" w14:textId="77777777" w:rsidR="00F97412" w:rsidRDefault="00F97412">
            <w:pPr>
              <w:pStyle w:val="ConsPlusNormal"/>
              <w:rPr>
                <w:rFonts w:ascii="Times New Roman" w:hAnsi="Times New Roman" w:cs="Times New Roman"/>
                <w:sz w:val="24"/>
                <w:szCs w:val="24"/>
                <w:lang w:val="en-US"/>
              </w:rPr>
            </w:pPr>
          </w:p>
          <w:p w14:paraId="72D5B2E2" w14:textId="77777777" w:rsidR="00F97412" w:rsidRDefault="00000000">
            <w:pPr>
              <w:pStyle w:val="ConsPlusNormal"/>
              <w:rPr>
                <w:rFonts w:ascii="Times New Roman" w:hAnsi="Times New Roman" w:cs="Times New Roman"/>
                <w:sz w:val="24"/>
                <w:szCs w:val="24"/>
              </w:rPr>
            </w:pPr>
            <w:r>
              <w:rPr>
                <w:rFonts w:ascii="Times New Roman" w:hAnsi="Times New Roman" w:cs="Times New Roman"/>
                <w:sz w:val="24"/>
                <w:szCs w:val="24"/>
              </w:rPr>
              <w:t>20701000001</w:t>
            </w:r>
          </w:p>
        </w:tc>
      </w:tr>
      <w:tr w:rsidR="00F97412" w14:paraId="761C1377" w14:textId="77777777">
        <w:tblPrEx>
          <w:tblBorders>
            <w:bottom w:val="single" w:sz="4" w:space="0" w:color="auto"/>
            <w:right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2C06B878" w14:textId="77777777" w:rsidR="00F97412" w:rsidRDefault="00000000">
            <w:pPr>
              <w:pStyle w:val="ConsPlusNormal"/>
              <w:rPr>
                <w:rFonts w:ascii="Times New Roman" w:hAnsi="Times New Roman" w:cs="Times New Roman"/>
                <w:sz w:val="20"/>
              </w:rPr>
            </w:pPr>
            <w:r>
              <w:rPr>
                <w:rFonts w:ascii="Times New Roman" w:hAnsi="Times New Roman" w:cs="Times New Roman"/>
                <w:sz w:val="20"/>
              </w:rPr>
              <w:t>Наименование бюджетного, автономного учреждения,</w:t>
            </w:r>
          </w:p>
        </w:tc>
        <w:tc>
          <w:tcPr>
            <w:tcW w:w="8850" w:type="dxa"/>
            <w:tcBorders>
              <w:top w:val="single" w:sz="4" w:space="0" w:color="auto"/>
              <w:left w:val="none" w:sz="4" w:space="0" w:color="000000"/>
              <w:bottom w:val="none" w:sz="4" w:space="0" w:color="000000"/>
              <w:right w:val="none" w:sz="4" w:space="0" w:color="000000"/>
            </w:tcBorders>
          </w:tcPr>
          <w:p w14:paraId="18DF9A7B" w14:textId="77777777" w:rsidR="00F97412" w:rsidRDefault="00F97412">
            <w:pPr>
              <w:pStyle w:val="ConsPlusNormal"/>
              <w:rPr>
                <w:rFonts w:ascii="Times New Roman" w:hAnsi="Times New Roman" w:cs="Times New Roman"/>
                <w:sz w:val="20"/>
              </w:rPr>
            </w:pPr>
          </w:p>
        </w:tc>
        <w:tc>
          <w:tcPr>
            <w:tcW w:w="1361" w:type="dxa"/>
            <w:tcBorders>
              <w:top w:val="none" w:sz="4" w:space="0" w:color="000000"/>
              <w:left w:val="none" w:sz="4" w:space="0" w:color="000000"/>
              <w:bottom w:val="none" w:sz="4" w:space="0" w:color="000000"/>
              <w:right w:val="single" w:sz="4" w:space="0" w:color="auto"/>
            </w:tcBorders>
            <w:vAlign w:val="bottom"/>
          </w:tcPr>
          <w:p w14:paraId="55360DB7" w14:textId="77777777" w:rsidR="00F97412" w:rsidRDefault="00000000">
            <w:pPr>
              <w:pStyle w:val="ConsPlusNormal"/>
              <w:jc w:val="right"/>
              <w:rPr>
                <w:rFonts w:ascii="Times New Roman" w:hAnsi="Times New Roman" w:cs="Times New Roman"/>
                <w:sz w:val="20"/>
              </w:rPr>
            </w:pPr>
            <w:r>
              <w:rPr>
                <w:rFonts w:ascii="Times New Roman" w:hAnsi="Times New Roman" w:cs="Times New Roman"/>
                <w:sz w:val="20"/>
              </w:rPr>
              <w:t>ИНН</w:t>
            </w:r>
          </w:p>
        </w:tc>
        <w:tc>
          <w:tcPr>
            <w:tcW w:w="1645" w:type="dxa"/>
            <w:gridSpan w:val="2"/>
            <w:tcBorders>
              <w:top w:val="single" w:sz="4" w:space="0" w:color="auto"/>
              <w:left w:val="single" w:sz="4" w:space="0" w:color="auto"/>
              <w:bottom w:val="single" w:sz="4" w:space="0" w:color="auto"/>
              <w:right w:val="single" w:sz="4" w:space="0" w:color="auto"/>
            </w:tcBorders>
          </w:tcPr>
          <w:p w14:paraId="15B905B1" w14:textId="77777777" w:rsidR="00F97412" w:rsidRDefault="00F97412">
            <w:pPr>
              <w:pStyle w:val="ConsPlusNormal"/>
              <w:rPr>
                <w:rFonts w:ascii="Times New Roman" w:hAnsi="Times New Roman" w:cs="Times New Roman"/>
                <w:sz w:val="20"/>
              </w:rPr>
            </w:pPr>
          </w:p>
        </w:tc>
      </w:tr>
      <w:tr w:rsidR="00F97412" w14:paraId="7C6D04C9" w14:textId="77777777">
        <w:tblPrEx>
          <w:tblBorders>
            <w:bottom w:val="single" w:sz="4" w:space="0" w:color="auto"/>
            <w:right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2E23B6F7" w14:textId="77777777" w:rsidR="00F97412" w:rsidRDefault="00000000">
            <w:pPr>
              <w:pStyle w:val="ConsPlusNormal"/>
              <w:rPr>
                <w:rFonts w:ascii="Times New Roman" w:hAnsi="Times New Roman" w:cs="Times New Roman"/>
                <w:sz w:val="20"/>
              </w:rPr>
            </w:pPr>
            <w:r>
              <w:rPr>
                <w:rFonts w:ascii="Times New Roman" w:hAnsi="Times New Roman" w:cs="Times New Roman"/>
                <w:sz w:val="20"/>
              </w:rPr>
              <w:t>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8850" w:type="dxa"/>
            <w:tcBorders>
              <w:top w:val="none" w:sz="4" w:space="0" w:color="000000"/>
              <w:left w:val="none" w:sz="4" w:space="0" w:color="000000"/>
              <w:bottom w:val="single" w:sz="4" w:space="0" w:color="auto"/>
              <w:right w:val="none" w:sz="4" w:space="0" w:color="000000"/>
            </w:tcBorders>
          </w:tcPr>
          <w:p w14:paraId="2B2EE997" w14:textId="77777777" w:rsidR="00F97412" w:rsidRDefault="00F97412">
            <w:pPr>
              <w:pStyle w:val="ConsPlusNormal"/>
              <w:rPr>
                <w:rFonts w:ascii="Times New Roman" w:hAnsi="Times New Roman" w:cs="Times New Roman"/>
                <w:sz w:val="20"/>
              </w:rPr>
            </w:pPr>
          </w:p>
        </w:tc>
        <w:tc>
          <w:tcPr>
            <w:tcW w:w="1361" w:type="dxa"/>
            <w:tcBorders>
              <w:top w:val="none" w:sz="4" w:space="0" w:color="000000"/>
              <w:left w:val="none" w:sz="4" w:space="0" w:color="000000"/>
              <w:bottom w:val="none" w:sz="4" w:space="0" w:color="000000"/>
              <w:right w:val="single" w:sz="4" w:space="0" w:color="auto"/>
            </w:tcBorders>
            <w:vAlign w:val="bottom"/>
          </w:tcPr>
          <w:p w14:paraId="41C400C0" w14:textId="77777777" w:rsidR="00F97412" w:rsidRDefault="00000000">
            <w:pPr>
              <w:pStyle w:val="ConsPlusNormal"/>
              <w:jc w:val="right"/>
              <w:rPr>
                <w:rFonts w:ascii="Times New Roman" w:hAnsi="Times New Roman" w:cs="Times New Roman"/>
                <w:sz w:val="20"/>
              </w:rPr>
            </w:pPr>
            <w:r>
              <w:rPr>
                <w:rFonts w:ascii="Times New Roman" w:hAnsi="Times New Roman" w:cs="Times New Roman"/>
                <w:sz w:val="20"/>
              </w:rPr>
              <w:t>КПП</w:t>
            </w:r>
          </w:p>
        </w:tc>
        <w:tc>
          <w:tcPr>
            <w:tcW w:w="1645" w:type="dxa"/>
            <w:gridSpan w:val="2"/>
            <w:tcBorders>
              <w:top w:val="single" w:sz="4" w:space="0" w:color="auto"/>
              <w:left w:val="single" w:sz="4" w:space="0" w:color="auto"/>
              <w:bottom w:val="single" w:sz="4" w:space="0" w:color="auto"/>
              <w:right w:val="single" w:sz="4" w:space="0" w:color="auto"/>
            </w:tcBorders>
          </w:tcPr>
          <w:p w14:paraId="175D96C0" w14:textId="77777777" w:rsidR="00F97412" w:rsidRDefault="00F97412">
            <w:pPr>
              <w:pStyle w:val="ConsPlusNormal"/>
              <w:rPr>
                <w:rFonts w:ascii="Times New Roman" w:hAnsi="Times New Roman" w:cs="Times New Roman"/>
                <w:sz w:val="20"/>
              </w:rPr>
            </w:pPr>
          </w:p>
        </w:tc>
      </w:tr>
      <w:tr w:rsidR="00F97412" w14:paraId="791775DB" w14:textId="77777777">
        <w:tblPrEx>
          <w:tblBorders>
            <w:bottom w:val="single" w:sz="4" w:space="0" w:color="auto"/>
            <w:right w:val="single" w:sz="4" w:space="0" w:color="auto"/>
            <w:insideH w:val="single" w:sz="4" w:space="0" w:color="auto"/>
          </w:tblBorders>
        </w:tblPrEx>
        <w:tc>
          <w:tcPr>
            <w:tcW w:w="3119" w:type="dxa"/>
            <w:tcBorders>
              <w:top w:val="none" w:sz="4" w:space="0" w:color="000000"/>
              <w:left w:val="none" w:sz="4" w:space="0" w:color="000000"/>
              <w:bottom w:val="none" w:sz="4" w:space="0" w:color="000000"/>
              <w:right w:val="none" w:sz="4" w:space="0" w:color="000000"/>
            </w:tcBorders>
          </w:tcPr>
          <w:p w14:paraId="7D5D8655" w14:textId="77777777" w:rsidR="00F97412" w:rsidRDefault="00000000">
            <w:pPr>
              <w:pStyle w:val="ConsPlusNormal"/>
              <w:rPr>
                <w:rFonts w:ascii="Times New Roman" w:hAnsi="Times New Roman" w:cs="Times New Roman"/>
                <w:sz w:val="20"/>
              </w:rPr>
            </w:pPr>
            <w:r>
              <w:rPr>
                <w:rFonts w:ascii="Times New Roman" w:hAnsi="Times New Roman" w:cs="Times New Roman"/>
                <w:sz w:val="20"/>
              </w:rPr>
              <w:t>Место нахождения, телефон, адрес электронной почты</w:t>
            </w:r>
          </w:p>
        </w:tc>
        <w:tc>
          <w:tcPr>
            <w:tcW w:w="8850" w:type="dxa"/>
            <w:tcBorders>
              <w:top w:val="single" w:sz="4" w:space="0" w:color="auto"/>
              <w:left w:val="none" w:sz="4" w:space="0" w:color="000000"/>
              <w:bottom w:val="single" w:sz="4" w:space="0" w:color="auto"/>
              <w:right w:val="none" w:sz="4" w:space="0" w:color="000000"/>
            </w:tcBorders>
          </w:tcPr>
          <w:p w14:paraId="07F759B4" w14:textId="77777777" w:rsidR="00F97412" w:rsidRDefault="00F97412">
            <w:pPr>
              <w:pStyle w:val="ConsPlusNormal"/>
              <w:rPr>
                <w:rFonts w:ascii="Times New Roman" w:hAnsi="Times New Roman" w:cs="Times New Roman"/>
                <w:sz w:val="20"/>
              </w:rPr>
            </w:pPr>
          </w:p>
        </w:tc>
        <w:tc>
          <w:tcPr>
            <w:tcW w:w="1361" w:type="dxa"/>
            <w:tcBorders>
              <w:top w:val="none" w:sz="4" w:space="0" w:color="000000"/>
              <w:left w:val="none" w:sz="4" w:space="0" w:color="000000"/>
              <w:bottom w:val="single" w:sz="4" w:space="0" w:color="auto"/>
              <w:right w:val="single" w:sz="4" w:space="0" w:color="auto"/>
            </w:tcBorders>
            <w:vAlign w:val="bottom"/>
          </w:tcPr>
          <w:p w14:paraId="3738F461" w14:textId="77777777" w:rsidR="00F97412" w:rsidRDefault="00000000">
            <w:pPr>
              <w:pStyle w:val="ConsPlusNormal"/>
              <w:jc w:val="right"/>
              <w:rPr>
                <w:rFonts w:ascii="Times New Roman" w:hAnsi="Times New Roman" w:cs="Times New Roman"/>
                <w:sz w:val="20"/>
              </w:rPr>
            </w:pPr>
            <w:r>
              <w:rPr>
                <w:rFonts w:ascii="Times New Roman" w:hAnsi="Times New Roman" w:cs="Times New Roman"/>
                <w:sz w:val="20"/>
              </w:rPr>
              <w:t>по ОКТМО</w:t>
            </w:r>
          </w:p>
        </w:tc>
        <w:tc>
          <w:tcPr>
            <w:tcW w:w="1645" w:type="dxa"/>
            <w:gridSpan w:val="2"/>
            <w:tcBorders>
              <w:top w:val="single" w:sz="4" w:space="0" w:color="auto"/>
              <w:left w:val="single" w:sz="4" w:space="0" w:color="auto"/>
              <w:bottom w:val="single" w:sz="4" w:space="0" w:color="auto"/>
              <w:right w:val="single" w:sz="4" w:space="0" w:color="auto"/>
            </w:tcBorders>
          </w:tcPr>
          <w:p w14:paraId="1F040A9A" w14:textId="77777777" w:rsidR="00F97412" w:rsidRDefault="00F97412">
            <w:pPr>
              <w:pStyle w:val="ConsPlusNormal"/>
              <w:rPr>
                <w:rFonts w:ascii="Times New Roman" w:hAnsi="Times New Roman" w:cs="Times New Roman"/>
                <w:sz w:val="20"/>
              </w:rPr>
            </w:pPr>
          </w:p>
        </w:tc>
      </w:tr>
      <w:tr w:rsidR="00F97412" w14:paraId="157EAC5F" w14:textId="77777777">
        <w:tblPrEx>
          <w:tblBorders>
            <w:bottom w:val="single" w:sz="4" w:space="0" w:color="auto"/>
            <w:right w:val="single" w:sz="4" w:space="0" w:color="auto"/>
            <w:insideH w:val="single" w:sz="4" w:space="0" w:color="auto"/>
          </w:tblBorders>
        </w:tblPrEx>
        <w:tc>
          <w:tcPr>
            <w:tcW w:w="3119" w:type="dxa"/>
            <w:tcBorders>
              <w:top w:val="none" w:sz="4" w:space="0" w:color="000000"/>
              <w:left w:val="none" w:sz="4" w:space="0" w:color="000000"/>
              <w:bottom w:val="none" w:sz="4" w:space="0" w:color="000000"/>
              <w:right w:val="none" w:sz="4" w:space="0" w:color="000000"/>
            </w:tcBorders>
            <w:vAlign w:val="bottom"/>
          </w:tcPr>
          <w:p w14:paraId="14115071" w14:textId="77777777" w:rsidR="00F97412" w:rsidRDefault="00000000">
            <w:pPr>
              <w:pStyle w:val="ConsPlusNormal"/>
              <w:rPr>
                <w:rFonts w:ascii="Times New Roman" w:hAnsi="Times New Roman" w:cs="Times New Roman"/>
                <w:sz w:val="24"/>
                <w:szCs w:val="24"/>
              </w:rPr>
            </w:pPr>
            <w:r>
              <w:rPr>
                <w:rFonts w:ascii="Times New Roman" w:hAnsi="Times New Roman" w:cs="Times New Roman"/>
                <w:sz w:val="24"/>
                <w:szCs w:val="24"/>
              </w:rPr>
              <w:t>Наименование объекта закупки</w:t>
            </w:r>
          </w:p>
        </w:tc>
        <w:tc>
          <w:tcPr>
            <w:tcW w:w="11856" w:type="dxa"/>
            <w:gridSpan w:val="4"/>
            <w:tcBorders>
              <w:top w:val="single" w:sz="4" w:space="0" w:color="auto"/>
              <w:left w:val="none" w:sz="4" w:space="0" w:color="000000"/>
              <w:bottom w:val="single" w:sz="4" w:space="0" w:color="auto"/>
              <w:right w:val="single" w:sz="4" w:space="0" w:color="auto"/>
            </w:tcBorders>
          </w:tcPr>
          <w:p w14:paraId="7747B885" w14:textId="77777777" w:rsidR="00F97412" w:rsidRDefault="00000000">
            <w:pPr>
              <w:rPr>
                <w:rFonts w:ascii="Times New Roman" w:hAnsi="Times New Roman" w:cs="Times New Roman"/>
                <w:sz w:val="20"/>
              </w:rPr>
            </w:pPr>
            <w:r>
              <w:rPr>
                <w:rFonts w:ascii="PT Astra Serif" w:eastAsia="PT Astra Serif" w:hAnsi="PT Astra Serif" w:cs="PT Astra Serif"/>
                <w:color w:val="000000" w:themeColor="text1"/>
                <w:sz w:val="24"/>
                <w:szCs w:val="24"/>
              </w:rPr>
              <w:t>Выполнение работ по развитию государственной информационной системы Воронежской области «Портал Воронежской области в сети Интернет</w:t>
            </w:r>
          </w:p>
        </w:tc>
      </w:tr>
    </w:tbl>
    <w:p w14:paraId="37A77B46" w14:textId="77777777" w:rsidR="00F97412" w:rsidRDefault="00F97412">
      <w:pPr>
        <w:spacing w:before="120"/>
        <w:rPr>
          <w:rFonts w:ascii="Times New Roman" w:hAnsi="Times New Roman" w:cs="Times New Roman"/>
          <w:b/>
          <w:sz w:val="20"/>
          <w:szCs w:val="20"/>
        </w:rPr>
      </w:pPr>
    </w:p>
    <w:p w14:paraId="2F310033" w14:textId="77777777" w:rsidR="00F97412" w:rsidRDefault="00F97412">
      <w:pPr>
        <w:spacing w:before="120"/>
        <w:rPr>
          <w:rFonts w:ascii="Times New Roman" w:hAnsi="Times New Roman" w:cs="Times New Roman"/>
          <w:b/>
          <w:sz w:val="20"/>
          <w:szCs w:val="20"/>
        </w:rPr>
      </w:pPr>
    </w:p>
    <w:p w14:paraId="05E18138" w14:textId="77777777" w:rsidR="00F97412" w:rsidRDefault="00F97412">
      <w:pPr>
        <w:spacing w:before="120"/>
        <w:rPr>
          <w:rFonts w:ascii="Times New Roman" w:hAnsi="Times New Roman" w:cs="Times New Roman"/>
          <w:b/>
          <w:sz w:val="20"/>
          <w:szCs w:val="20"/>
        </w:rPr>
      </w:pPr>
    </w:p>
    <w:p w14:paraId="3726E8E8" w14:textId="77777777" w:rsidR="00F97412" w:rsidRDefault="00F97412">
      <w:pPr>
        <w:spacing w:before="120"/>
        <w:rPr>
          <w:rFonts w:ascii="Times New Roman" w:hAnsi="Times New Roman" w:cs="Times New Roman"/>
          <w:b/>
          <w:bCs/>
          <w:sz w:val="20"/>
          <w:szCs w:val="20"/>
        </w:rPr>
      </w:pPr>
    </w:p>
    <w:p w14:paraId="6AC1E285" w14:textId="77777777" w:rsidR="00F97412" w:rsidRDefault="00F97412">
      <w:pPr>
        <w:spacing w:before="120"/>
        <w:rPr>
          <w:rFonts w:ascii="Times New Roman" w:hAnsi="Times New Roman" w:cs="Times New Roman"/>
          <w:b/>
          <w:bCs/>
          <w:sz w:val="20"/>
          <w:szCs w:val="20"/>
        </w:rPr>
      </w:pPr>
    </w:p>
    <w:p w14:paraId="2B1C0B25" w14:textId="77777777" w:rsidR="00F97412" w:rsidRDefault="00000000">
      <w:pPr>
        <w:spacing w:before="120"/>
        <w:rPr>
          <w:rFonts w:ascii="Times New Roman" w:hAnsi="Times New Roman" w:cs="Times New Roman"/>
          <w:b/>
          <w:sz w:val="20"/>
          <w:szCs w:val="20"/>
        </w:rPr>
      </w:pPr>
      <w:r>
        <w:rPr>
          <w:rFonts w:ascii="Times New Roman" w:hAnsi="Times New Roman" w:cs="Times New Roman"/>
          <w:b/>
          <w:sz w:val="20"/>
          <w:szCs w:val="20"/>
        </w:rPr>
        <w:t>II. КРИТЕРИИ И ПОКАЗАТЕЛИ ОЦЕНКИ ЗАЯВОК НА УЧАСТИЕ В ЗАКУПКЕ</w:t>
      </w:r>
    </w:p>
    <w:tbl>
      <w:tblPr>
        <w:tblW w:w="15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75"/>
        <w:gridCol w:w="1701"/>
        <w:gridCol w:w="1418"/>
        <w:gridCol w:w="1559"/>
        <w:gridCol w:w="1418"/>
        <w:gridCol w:w="708"/>
        <w:gridCol w:w="1276"/>
        <w:gridCol w:w="1701"/>
        <w:gridCol w:w="5387"/>
      </w:tblGrid>
      <w:tr w:rsidR="00F97412" w14:paraId="15A388CC" w14:textId="77777777">
        <w:tc>
          <w:tcPr>
            <w:tcW w:w="454" w:type="dxa"/>
          </w:tcPr>
          <w:p w14:paraId="6DE44376"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w:t>
            </w:r>
          </w:p>
        </w:tc>
        <w:tc>
          <w:tcPr>
            <w:tcW w:w="1876" w:type="dxa"/>
            <w:gridSpan w:val="2"/>
          </w:tcPr>
          <w:p w14:paraId="68FCE878"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Критерий оценки</w:t>
            </w:r>
          </w:p>
        </w:tc>
        <w:tc>
          <w:tcPr>
            <w:tcW w:w="1418" w:type="dxa"/>
          </w:tcPr>
          <w:p w14:paraId="496F454B"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 xml:space="preserve">Значимость критерия оценки, </w:t>
            </w:r>
          </w:p>
          <w:p w14:paraId="4CC23832"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процентов</w:t>
            </w:r>
          </w:p>
        </w:tc>
        <w:tc>
          <w:tcPr>
            <w:tcW w:w="1559" w:type="dxa"/>
          </w:tcPr>
          <w:p w14:paraId="51F2A9DC"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Показатель оценки</w:t>
            </w:r>
          </w:p>
        </w:tc>
        <w:tc>
          <w:tcPr>
            <w:tcW w:w="1418" w:type="dxa"/>
          </w:tcPr>
          <w:p w14:paraId="656B32A3"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 xml:space="preserve">Значимость показателя оценки, </w:t>
            </w:r>
          </w:p>
          <w:p w14:paraId="5C828FA0"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процентов</w:t>
            </w:r>
          </w:p>
        </w:tc>
        <w:tc>
          <w:tcPr>
            <w:tcW w:w="1984" w:type="dxa"/>
            <w:gridSpan w:val="2"/>
          </w:tcPr>
          <w:p w14:paraId="17CCC2FF"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Показатель оценки, детализирующий показатель оценки</w:t>
            </w:r>
          </w:p>
        </w:tc>
        <w:tc>
          <w:tcPr>
            <w:tcW w:w="1701" w:type="dxa"/>
          </w:tcPr>
          <w:p w14:paraId="25616A42"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 xml:space="preserve">Значимость показателя, детализирующего показатель оценки, </w:t>
            </w:r>
          </w:p>
          <w:p w14:paraId="2536339B"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процентов</w:t>
            </w:r>
          </w:p>
        </w:tc>
        <w:tc>
          <w:tcPr>
            <w:tcW w:w="5387" w:type="dxa"/>
          </w:tcPr>
          <w:p w14:paraId="2B667BAE"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Формула оценки или шкала оценки</w:t>
            </w:r>
          </w:p>
        </w:tc>
      </w:tr>
      <w:tr w:rsidR="00F97412" w14:paraId="36925262" w14:textId="77777777">
        <w:tc>
          <w:tcPr>
            <w:tcW w:w="454" w:type="dxa"/>
          </w:tcPr>
          <w:p w14:paraId="3DC3B1A2" w14:textId="77777777" w:rsidR="00F97412" w:rsidRDefault="00000000">
            <w:pPr>
              <w:pStyle w:val="ConsPlusNormal"/>
              <w:jc w:val="both"/>
              <w:rPr>
                <w:rFonts w:ascii="Times New Roman" w:hAnsi="Times New Roman" w:cs="Times New Roman"/>
                <w:szCs w:val="22"/>
              </w:rPr>
            </w:pPr>
            <w:r>
              <w:rPr>
                <w:rFonts w:ascii="Times New Roman" w:hAnsi="Times New Roman" w:cs="Times New Roman"/>
                <w:szCs w:val="22"/>
              </w:rPr>
              <w:t>1.</w:t>
            </w:r>
          </w:p>
        </w:tc>
        <w:tc>
          <w:tcPr>
            <w:tcW w:w="1876" w:type="dxa"/>
            <w:gridSpan w:val="2"/>
          </w:tcPr>
          <w:p w14:paraId="17825E2F" w14:textId="77777777" w:rsidR="00F97412" w:rsidRDefault="00000000">
            <w:pPr>
              <w:pStyle w:val="ConsPlusNormal"/>
              <w:jc w:val="both"/>
              <w:rPr>
                <w:rFonts w:ascii="Times New Roman" w:hAnsi="Times New Roman" w:cs="Times New Roman"/>
                <w:szCs w:val="22"/>
              </w:rPr>
            </w:pPr>
            <w:r>
              <w:rPr>
                <w:rFonts w:ascii="Times New Roman" w:hAnsi="Times New Roman" w:cs="Times New Roman"/>
                <w:szCs w:val="22"/>
              </w:rPr>
              <w:t>Цена контракта, сумма цен единиц товара, работы, услуги</w:t>
            </w:r>
          </w:p>
        </w:tc>
        <w:tc>
          <w:tcPr>
            <w:tcW w:w="1418" w:type="dxa"/>
          </w:tcPr>
          <w:p w14:paraId="7F63EBBD"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30</w:t>
            </w:r>
          </w:p>
        </w:tc>
        <w:tc>
          <w:tcPr>
            <w:tcW w:w="1559" w:type="dxa"/>
          </w:tcPr>
          <w:p w14:paraId="3757BA7B" w14:textId="77777777" w:rsidR="00F97412" w:rsidRDefault="00000000">
            <w:pPr>
              <w:pStyle w:val="ConsPlusNormal"/>
              <w:jc w:val="center"/>
              <w:rPr>
                <w:rFonts w:ascii="Times New Roman" w:hAnsi="Times New Roman" w:cs="Times New Roman"/>
                <w:szCs w:val="22"/>
              </w:rPr>
            </w:pPr>
            <w:r>
              <w:rPr>
                <w:rFonts w:ascii="Times New Roman" w:hAnsi="Times New Roman" w:cs="Times New Roman"/>
                <w:szCs w:val="22"/>
              </w:rPr>
              <w:t>-</w:t>
            </w:r>
          </w:p>
        </w:tc>
        <w:tc>
          <w:tcPr>
            <w:tcW w:w="1418" w:type="dxa"/>
          </w:tcPr>
          <w:p w14:paraId="3B99CE3C" w14:textId="77777777" w:rsidR="00F97412" w:rsidRDefault="00000000">
            <w:pPr>
              <w:pStyle w:val="ConsPlusNormal"/>
              <w:jc w:val="center"/>
              <w:rPr>
                <w:rFonts w:ascii="Times New Roman" w:hAnsi="Times New Roman" w:cs="Times New Roman"/>
                <w:szCs w:val="22"/>
              </w:rPr>
            </w:pPr>
            <w:r>
              <w:rPr>
                <w:rFonts w:ascii="Times New Roman" w:hAnsi="Times New Roman" w:cs="Times New Roman"/>
                <w:szCs w:val="22"/>
              </w:rPr>
              <w:t>-</w:t>
            </w:r>
          </w:p>
        </w:tc>
        <w:tc>
          <w:tcPr>
            <w:tcW w:w="1984" w:type="dxa"/>
            <w:gridSpan w:val="2"/>
          </w:tcPr>
          <w:p w14:paraId="1689AD90" w14:textId="77777777" w:rsidR="00F97412" w:rsidRDefault="00000000">
            <w:pPr>
              <w:pStyle w:val="ConsPlusNormal"/>
              <w:jc w:val="center"/>
              <w:rPr>
                <w:rFonts w:ascii="Times New Roman" w:hAnsi="Times New Roman" w:cs="Times New Roman"/>
                <w:szCs w:val="22"/>
              </w:rPr>
            </w:pPr>
            <w:r>
              <w:rPr>
                <w:rFonts w:ascii="Times New Roman" w:hAnsi="Times New Roman" w:cs="Times New Roman"/>
                <w:szCs w:val="22"/>
              </w:rPr>
              <w:t>-</w:t>
            </w:r>
          </w:p>
        </w:tc>
        <w:tc>
          <w:tcPr>
            <w:tcW w:w="1701" w:type="dxa"/>
          </w:tcPr>
          <w:p w14:paraId="3AD43804" w14:textId="77777777" w:rsidR="00F97412" w:rsidRDefault="00000000">
            <w:pPr>
              <w:pStyle w:val="ConsPlusNormal"/>
              <w:jc w:val="center"/>
              <w:rPr>
                <w:rFonts w:ascii="Times New Roman" w:hAnsi="Times New Roman" w:cs="Times New Roman"/>
                <w:szCs w:val="22"/>
              </w:rPr>
            </w:pPr>
            <w:r>
              <w:rPr>
                <w:rFonts w:ascii="Times New Roman" w:hAnsi="Times New Roman" w:cs="Times New Roman"/>
                <w:szCs w:val="22"/>
              </w:rPr>
              <w:t>-</w:t>
            </w:r>
          </w:p>
        </w:tc>
        <w:tc>
          <w:tcPr>
            <w:tcW w:w="5387" w:type="dxa"/>
          </w:tcPr>
          <w:p w14:paraId="7A75CEF6" w14:textId="77777777" w:rsidR="00F97412" w:rsidRDefault="00000000">
            <w:pPr>
              <w:pStyle w:val="ConsPlusNormal"/>
              <w:jc w:val="both"/>
              <w:rPr>
                <w:rFonts w:ascii="Times New Roman" w:hAnsi="Times New Roman" w:cs="Times New Roman"/>
                <w:szCs w:val="22"/>
              </w:rPr>
            </w:pPr>
            <w:r>
              <w:rPr>
                <w:rFonts w:ascii="Times New Roman" w:hAnsi="Times New Roman" w:cs="Times New Roman"/>
                <w:szCs w:val="22"/>
              </w:rPr>
              <w:t xml:space="preserve">Оценка заявок осуществляется по формуле, предусмотренной </w:t>
            </w:r>
            <w:hyperlink w:anchor="P80" w:tooltip="#P80" w:history="1">
              <w:r>
                <w:rPr>
                  <w:rFonts w:ascii="Times New Roman" w:hAnsi="Times New Roman" w:cs="Times New Roman"/>
                  <w:szCs w:val="22"/>
                </w:rPr>
                <w:t>пунктом 9</w:t>
              </w:r>
            </w:hyperlink>
            <w:r>
              <w:rPr>
                <w:rFonts w:ascii="Times New Roman" w:hAnsi="Times New Roman" w:cs="Times New Roman"/>
              </w:rPr>
              <w:t xml:space="preserve"> или 10</w:t>
            </w:r>
            <w:r>
              <w:rPr>
                <w:rFonts w:ascii="Times New Roman" w:hAnsi="Times New Roman" w:cs="Times New Roman"/>
                <w:szCs w:val="22"/>
              </w:rP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14:paraId="1491A795" w14:textId="77777777" w:rsidR="00F97412" w:rsidRDefault="00F97412">
            <w:pPr>
              <w:pStyle w:val="ConsPlusNormal"/>
              <w:jc w:val="both"/>
              <w:rPr>
                <w:rFonts w:ascii="Times New Roman" w:hAnsi="Times New Roman" w:cs="Times New Roman"/>
                <w:szCs w:val="22"/>
              </w:rPr>
            </w:pPr>
          </w:p>
          <w:p w14:paraId="32D6CE7B" w14:textId="77777777" w:rsidR="00F97412" w:rsidRDefault="00000000">
            <w:pPr>
              <w:spacing w:after="0" w:line="240" w:lineRule="auto"/>
              <w:jc w:val="both"/>
              <w:rPr>
                <w:rFonts w:ascii="Times New Roman" w:hAnsi="Times New Roman" w:cs="Times New Roman"/>
              </w:rPr>
            </w:pPr>
            <w:r>
              <w:rPr>
                <w:rFonts w:ascii="Times New Roman" w:hAnsi="Times New Roman" w:cs="Times New Roman"/>
              </w:rPr>
              <w:t xml:space="preserve">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w:t>
            </w:r>
            <w:hyperlink r:id="rId7"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оценке по указанному критерию оценки, (</w:t>
            </w:r>
            <w:proofErr w:type="spellStart"/>
            <w:r>
              <w:rPr>
                <w:rFonts w:ascii="Times New Roman" w:hAnsi="Times New Roman" w:cs="Times New Roman"/>
              </w:rPr>
              <w:t>БЦ</w:t>
            </w:r>
            <w:r>
              <w:rPr>
                <w:rFonts w:ascii="Times New Roman" w:hAnsi="Times New Roman" w:cs="Times New Roman"/>
                <w:vertAlign w:val="subscript"/>
              </w:rPr>
              <w:t>i</w:t>
            </w:r>
            <w:proofErr w:type="spellEnd"/>
            <w:r>
              <w:rPr>
                <w:rFonts w:ascii="Times New Roman" w:hAnsi="Times New Roman" w:cs="Times New Roman"/>
              </w:rPr>
              <w:t>) определяется по одной из следующих формул:</w:t>
            </w:r>
          </w:p>
          <w:p w14:paraId="75BC05DE" w14:textId="77777777" w:rsidR="00F97412" w:rsidRDefault="00000000">
            <w:pPr>
              <w:spacing w:before="220" w:after="0" w:line="240" w:lineRule="auto"/>
              <w:ind w:firstLine="540"/>
              <w:jc w:val="both"/>
              <w:rPr>
                <w:rFonts w:ascii="Times New Roman" w:hAnsi="Times New Roman" w:cs="Times New Roman"/>
              </w:rPr>
            </w:pPr>
            <w:bookmarkStart w:id="0" w:name="Par2"/>
            <w:bookmarkEnd w:id="0"/>
            <w:r>
              <w:rPr>
                <w:rFonts w:ascii="Times New Roman" w:hAnsi="Times New Roman" w:cs="Times New Roman"/>
              </w:rPr>
              <w:t xml:space="preserve">а) за исключением случаев, предусмотренных </w:t>
            </w:r>
            <w:hyperlink w:anchor="Par10" w:tooltip="#Par10" w:history="1">
              <w:r>
                <w:rPr>
                  <w:rFonts w:ascii="Times New Roman" w:hAnsi="Times New Roman" w:cs="Times New Roman"/>
                  <w:color w:val="0000FF"/>
                </w:rPr>
                <w:t>подпунктом «б</w:t>
              </w:r>
            </w:hyperlink>
            <w:r>
              <w:rPr>
                <w:rFonts w:ascii="Times New Roman" w:hAnsi="Times New Roman" w:cs="Times New Roman"/>
              </w:rPr>
              <w:t>» настоящего пункта и пунктом 2 настоящего раздела, - по формуле:</w:t>
            </w:r>
          </w:p>
          <w:p w14:paraId="493A16E6" w14:textId="77777777" w:rsidR="00F97412" w:rsidRDefault="00000000">
            <w:pPr>
              <w:spacing w:after="0" w:line="240" w:lineRule="auto"/>
              <w:jc w:val="center"/>
              <w:rPr>
                <w:rFonts w:ascii="Times New Roman" w:hAnsi="Times New Roman" w:cs="Times New Roman"/>
              </w:rPr>
            </w:pPr>
            <w:proofErr w:type="spellStart"/>
            <w:r>
              <w:rPr>
                <w:rFonts w:ascii="Liberation Sans" w:eastAsia="Liberation Sans" w:hAnsi="Liberation Sans" w:cs="Liberation Sans"/>
                <w:color w:val="000000" w:themeColor="text1"/>
                <w:sz w:val="24"/>
                <w:highlight w:val="white"/>
              </w:rPr>
              <w:t>БЦ</w:t>
            </w:r>
            <w:r>
              <w:rPr>
                <w:rFonts w:ascii="Liberation Sans" w:eastAsia="Liberation Sans" w:hAnsi="Liberation Sans" w:cs="Liberation Sans"/>
                <w:color w:val="000000" w:themeColor="text1"/>
                <w:sz w:val="24"/>
                <w:highlight w:val="white"/>
                <w:vertAlign w:val="subscript"/>
              </w:rPr>
              <w:t>i</w:t>
            </w:r>
            <w:proofErr w:type="spellEnd"/>
            <w:r>
              <w:rPr>
                <w:rFonts w:ascii="Liberation Sans" w:eastAsia="Liberation Sans" w:hAnsi="Liberation Sans" w:cs="Liberation Sans"/>
                <w:color w:val="000000" w:themeColor="text1"/>
                <w:sz w:val="24"/>
                <w:highlight w:val="white"/>
                <w:vertAlign w:val="subscript"/>
              </w:rPr>
              <w:t xml:space="preserve"> </w:t>
            </w:r>
            <w:r>
              <w:rPr>
                <w:rFonts w:ascii="Liberation Sans" w:eastAsia="Liberation Sans" w:hAnsi="Liberation Sans" w:cs="Liberation Sans"/>
                <w:color w:val="000000" w:themeColor="text1"/>
                <w:sz w:val="24"/>
                <w:highlight w:val="white"/>
              </w:rPr>
              <w:t>= 100 − ((</w:t>
            </w:r>
            <w:proofErr w:type="spellStart"/>
            <w:r>
              <w:rPr>
                <w:rFonts w:ascii="Liberation Sans" w:eastAsia="Liberation Sans" w:hAnsi="Liberation Sans" w:cs="Liberation Sans"/>
                <w:color w:val="000000" w:themeColor="text1"/>
                <w:sz w:val="24"/>
                <w:highlight w:val="white"/>
              </w:rPr>
              <w:t>Ц</w:t>
            </w:r>
            <w:r>
              <w:rPr>
                <w:rFonts w:ascii="Liberation Sans" w:eastAsia="Liberation Sans" w:hAnsi="Liberation Sans" w:cs="Liberation Sans"/>
                <w:color w:val="000000" w:themeColor="text1"/>
                <w:sz w:val="24"/>
                <w:highlight w:val="white"/>
                <w:vertAlign w:val="subscript"/>
              </w:rPr>
              <w:t>i</w:t>
            </w:r>
            <w:proofErr w:type="spellEnd"/>
            <w:r>
              <w:rPr>
                <w:rFonts w:ascii="Liberation Sans" w:eastAsia="Liberation Sans" w:hAnsi="Liberation Sans" w:cs="Liberation Sans"/>
                <w:color w:val="000000" w:themeColor="text1"/>
                <w:sz w:val="24"/>
                <w:highlight w:val="white"/>
              </w:rPr>
              <w:t xml:space="preserve"> − </w:t>
            </w:r>
            <w:proofErr w:type="spellStart"/>
            <w:r>
              <w:rPr>
                <w:rFonts w:ascii="Liberation Sans" w:eastAsia="Liberation Sans" w:hAnsi="Liberation Sans" w:cs="Liberation Sans"/>
                <w:color w:val="000000" w:themeColor="text1"/>
                <w:sz w:val="24"/>
                <w:highlight w:val="white"/>
              </w:rPr>
              <w:t>Ц</w:t>
            </w:r>
            <w:r>
              <w:rPr>
                <w:rFonts w:ascii="Liberation Sans" w:eastAsia="Liberation Sans" w:hAnsi="Liberation Sans" w:cs="Liberation Sans"/>
                <w:color w:val="000000" w:themeColor="text1"/>
                <w:sz w:val="24"/>
                <w:highlight w:val="white"/>
                <w:vertAlign w:val="subscript"/>
              </w:rPr>
              <w:t>л</w:t>
            </w:r>
            <w:proofErr w:type="spellEnd"/>
            <w:r>
              <w:rPr>
                <w:rFonts w:ascii="Liberation Sans" w:eastAsia="Liberation Sans" w:hAnsi="Liberation Sans" w:cs="Liberation Sans"/>
                <w:color w:val="000000" w:themeColor="text1"/>
                <w:sz w:val="24"/>
                <w:highlight w:val="white"/>
              </w:rPr>
              <w:t xml:space="preserve">) / </w:t>
            </w:r>
            <w:proofErr w:type="spellStart"/>
            <w:r>
              <w:rPr>
                <w:rFonts w:ascii="Liberation Sans" w:eastAsia="Liberation Sans" w:hAnsi="Liberation Sans" w:cs="Liberation Sans"/>
                <w:color w:val="000000" w:themeColor="text1"/>
                <w:sz w:val="24"/>
                <w:highlight w:val="white"/>
              </w:rPr>
              <w:t>Ц</w:t>
            </w:r>
            <w:r>
              <w:rPr>
                <w:rFonts w:ascii="Liberation Sans" w:eastAsia="Liberation Sans" w:hAnsi="Liberation Sans" w:cs="Liberation Sans"/>
                <w:color w:val="000000" w:themeColor="text1"/>
                <w:sz w:val="24"/>
                <w:highlight w:val="white"/>
                <w:vertAlign w:val="subscript"/>
              </w:rPr>
              <w:t>л</w:t>
            </w:r>
            <w:proofErr w:type="spellEnd"/>
            <w:r>
              <w:rPr>
                <w:rFonts w:ascii="Liberation Sans" w:eastAsia="Liberation Sans" w:hAnsi="Liberation Sans" w:cs="Liberation Sans"/>
                <w:color w:val="000000" w:themeColor="text1"/>
                <w:sz w:val="24"/>
                <w:highlight w:val="white"/>
              </w:rPr>
              <w:t>) × 100,</w:t>
            </w:r>
          </w:p>
          <w:p w14:paraId="548D5C21" w14:textId="77777777" w:rsidR="00F97412" w:rsidRDefault="00000000">
            <w:pPr>
              <w:spacing w:after="0" w:line="240" w:lineRule="auto"/>
              <w:ind w:firstLine="540"/>
              <w:jc w:val="both"/>
              <w:rPr>
                <w:rFonts w:ascii="Times New Roman" w:hAnsi="Times New Roman" w:cs="Times New Roman"/>
              </w:rPr>
            </w:pPr>
            <w:r>
              <w:rPr>
                <w:rFonts w:ascii="Times New Roman" w:hAnsi="Times New Roman" w:cs="Times New Roman"/>
              </w:rPr>
              <w:lastRenderedPageBreak/>
              <w:t>где:</w:t>
            </w:r>
          </w:p>
          <w:p w14:paraId="4E145161" w14:textId="77777777" w:rsidR="00F97412" w:rsidRDefault="00000000">
            <w:pPr>
              <w:spacing w:before="220" w:after="0" w:line="240" w:lineRule="auto"/>
              <w:ind w:firstLine="540"/>
              <w:jc w:val="both"/>
              <w:rPr>
                <w:rFonts w:ascii="Times New Roman" w:hAnsi="Times New Roman" w:cs="Times New Roman"/>
              </w:rPr>
            </w:pPr>
            <w:proofErr w:type="spellStart"/>
            <w:r>
              <w:rPr>
                <w:rFonts w:ascii="Times New Roman" w:hAnsi="Times New Roman" w:cs="Times New Roman"/>
              </w:rPr>
              <w:t>Ц</w:t>
            </w:r>
            <w:r>
              <w:rPr>
                <w:rFonts w:ascii="Times New Roman" w:hAnsi="Times New Roman" w:cs="Times New Roman"/>
                <w:vertAlign w:val="subscript"/>
              </w:rPr>
              <w:t>i</w:t>
            </w:r>
            <w:proofErr w:type="spellEnd"/>
            <w:r>
              <w:rPr>
                <w:rFonts w:ascii="Times New Roman" w:hAnsi="Times New Roman" w:cs="Times New Roman"/>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8" w:tooltip="consultantplus://offline/ref=74882EA29E90BB5F4A25388BE1314FD781EC612F9829E656B817E792D2CEEC6C103F07909C37909007FE3F8A60B227DC976FD44F2C9AW2kBG" w:history="1">
              <w:r>
                <w:rPr>
                  <w:rFonts w:ascii="Times New Roman" w:hAnsi="Times New Roman" w:cs="Times New Roman"/>
                  <w:color w:val="0000FF"/>
                </w:rPr>
                <w:t>частью 24 статьи 22</w:t>
              </w:r>
            </w:hyperlink>
            <w:r>
              <w:rPr>
                <w:rFonts w:ascii="Times New Roman" w:hAnsi="Times New Roman" w:cs="Times New Roman"/>
              </w:rPr>
              <w:t xml:space="preserve"> Федерального закона, в том числе при проведении в этом случае совместного конкурса), заявка (часть заявки) которого подлежит в соответствии с Федеральным </w:t>
            </w:r>
            <w:hyperlink r:id="rId9"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оценке по критерию оценки «цена контракта, сумма цен единиц товара, работы, услуги» (далее - ценовое предложение);</w:t>
            </w:r>
          </w:p>
          <w:p w14:paraId="7C82C595" w14:textId="77777777" w:rsidR="00F97412" w:rsidRDefault="00000000">
            <w:pPr>
              <w:spacing w:before="220" w:after="0" w:line="240" w:lineRule="auto"/>
              <w:ind w:firstLine="540"/>
              <w:jc w:val="both"/>
              <w:rPr>
                <w:rFonts w:ascii="Times New Roman" w:hAnsi="Times New Roman" w:cs="Times New Roman"/>
              </w:rPr>
            </w:pPr>
            <w:proofErr w:type="spellStart"/>
            <w:r>
              <w:rPr>
                <w:rFonts w:ascii="Times New Roman" w:hAnsi="Times New Roman" w:cs="Times New Roman"/>
              </w:rPr>
              <w:t>Ц</w:t>
            </w:r>
            <w:r>
              <w:rPr>
                <w:rFonts w:ascii="Times New Roman" w:hAnsi="Times New Roman" w:cs="Times New Roman"/>
                <w:vertAlign w:val="subscript"/>
              </w:rPr>
              <w:t>л</w:t>
            </w:r>
            <w:proofErr w:type="spellEnd"/>
            <w:r>
              <w:rPr>
                <w:rFonts w:ascii="Times New Roman" w:hAnsi="Times New Roman" w:cs="Times New Roman"/>
              </w:rPr>
              <w:t xml:space="preserve"> - наилучшее ценовое предложение из числа предложенных в соответствии с Федеральным </w:t>
            </w:r>
            <w:hyperlink r:id="rId10"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p>
          <w:p w14:paraId="3FE2F30B" w14:textId="77777777" w:rsidR="00F97412" w:rsidRDefault="00000000">
            <w:pPr>
              <w:spacing w:before="220" w:after="0" w:line="240" w:lineRule="auto"/>
              <w:ind w:firstLine="540"/>
              <w:jc w:val="both"/>
              <w:rPr>
                <w:rFonts w:ascii="Times New Roman" w:hAnsi="Times New Roman" w:cs="Times New Roman"/>
              </w:rPr>
            </w:pPr>
            <w:bookmarkStart w:id="1" w:name="Par10"/>
            <w:bookmarkEnd w:id="1"/>
            <w:r>
              <w:rPr>
                <w:rFonts w:ascii="Times New Roman" w:hAnsi="Times New Roman" w:cs="Times New Roman"/>
              </w:rPr>
              <w:t xml:space="preserve">б) в случае если по результатам применения формулы, предусмотренной </w:t>
            </w:r>
            <w:hyperlink w:anchor="Par2" w:tooltip="#Par2" w:history="1">
              <w:r>
                <w:rPr>
                  <w:rFonts w:ascii="Times New Roman" w:hAnsi="Times New Roman" w:cs="Times New Roman"/>
                  <w:color w:val="0000FF"/>
                </w:rPr>
                <w:t>подпунктом «а</w:t>
              </w:r>
            </w:hyperlink>
            <w:r>
              <w:rPr>
                <w:rFonts w:ascii="Times New Roman" w:hAnsi="Times New Roman" w:cs="Times New Roman"/>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w:t>
            </w:r>
            <w:hyperlink r:id="rId11"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оценке по указанному критерию оценки (</w:t>
            </w:r>
            <w:proofErr w:type="spellStart"/>
            <w:r>
              <w:rPr>
                <w:rFonts w:ascii="Times New Roman" w:hAnsi="Times New Roman" w:cs="Times New Roman"/>
              </w:rPr>
              <w:t>БЦ</w:t>
            </w:r>
            <w:r>
              <w:rPr>
                <w:rFonts w:ascii="Times New Roman" w:hAnsi="Times New Roman" w:cs="Times New Roman"/>
                <w:vertAlign w:val="subscript"/>
              </w:rPr>
              <w:t>i</w:t>
            </w:r>
            <w:proofErr w:type="spellEnd"/>
            <w:r>
              <w:rPr>
                <w:rFonts w:ascii="Times New Roman" w:hAnsi="Times New Roman" w:cs="Times New Roman"/>
              </w:rPr>
              <w:t>), определяется по формуле:</w:t>
            </w:r>
          </w:p>
          <w:p w14:paraId="0092C80A" w14:textId="77777777" w:rsidR="00F97412" w:rsidRDefault="00F97412">
            <w:pPr>
              <w:pBdr>
                <w:top w:val="none" w:sz="4" w:space="0" w:color="000000"/>
                <w:left w:val="none" w:sz="4" w:space="0" w:color="000000"/>
                <w:bottom w:val="none" w:sz="4" w:space="0" w:color="000000"/>
                <w:right w:val="none" w:sz="4" w:space="0" w:color="000000"/>
              </w:pBdr>
              <w:shd w:val="clear" w:color="FFFFFF" w:fill="FFFFFF"/>
              <w:jc w:val="center"/>
              <w:rPr>
                <w:rFonts w:ascii="Liberation Sans" w:eastAsia="Liberation Sans" w:hAnsi="Liberation Sans" w:cs="Liberation Sans"/>
                <w:sz w:val="24"/>
                <w:szCs w:val="24"/>
              </w:rPr>
            </w:pPr>
          </w:p>
          <w:p w14:paraId="1A10CF59" w14:textId="77777777" w:rsidR="00F97412" w:rsidRDefault="00000000">
            <w:pPr>
              <w:pBdr>
                <w:top w:val="none" w:sz="4" w:space="0" w:color="000000"/>
                <w:left w:val="none" w:sz="4" w:space="0" w:color="000000"/>
                <w:bottom w:val="none" w:sz="4" w:space="0" w:color="000000"/>
                <w:right w:val="none" w:sz="4" w:space="0" w:color="000000"/>
              </w:pBdr>
              <w:shd w:val="clear" w:color="FFFFFF" w:fill="FFFFFF"/>
              <w:jc w:val="center"/>
              <w:rPr>
                <w:rFonts w:ascii="Liberation Sans" w:eastAsia="Liberation Sans" w:hAnsi="Liberation Sans" w:cs="Liberation Sans"/>
                <w:color w:val="000000" w:themeColor="text1"/>
                <w:sz w:val="24"/>
                <w:szCs w:val="24"/>
              </w:rPr>
            </w:pPr>
            <w:proofErr w:type="spellStart"/>
            <w:r>
              <w:rPr>
                <w:rFonts w:ascii="Liberation Sans" w:eastAsia="Liberation Sans" w:hAnsi="Liberation Sans" w:cs="Liberation Sans"/>
                <w:color w:val="000000" w:themeColor="text1"/>
                <w:sz w:val="24"/>
              </w:rPr>
              <w:t>БЦ</w:t>
            </w:r>
            <w:r>
              <w:rPr>
                <w:rFonts w:ascii="Liberation Sans" w:eastAsia="Liberation Sans" w:hAnsi="Liberation Sans" w:cs="Liberation Sans"/>
                <w:color w:val="000000" w:themeColor="text1"/>
                <w:sz w:val="24"/>
                <w:vertAlign w:val="subscript"/>
              </w:rPr>
              <w:t>i</w:t>
            </w:r>
            <w:proofErr w:type="spellEnd"/>
            <w:r>
              <w:rPr>
                <w:rFonts w:ascii="Liberation Sans" w:eastAsia="Liberation Sans" w:hAnsi="Liberation Sans" w:cs="Liberation Sans"/>
                <w:color w:val="000000" w:themeColor="text1"/>
                <w:sz w:val="24"/>
              </w:rPr>
              <w:t xml:space="preserve"> = (</w:t>
            </w:r>
            <w:proofErr w:type="spellStart"/>
            <w:r>
              <w:rPr>
                <w:rFonts w:ascii="Liberation Sans" w:eastAsia="Liberation Sans" w:hAnsi="Liberation Sans" w:cs="Liberation Sans"/>
                <w:color w:val="000000" w:themeColor="text1"/>
                <w:sz w:val="24"/>
              </w:rPr>
              <w:t>Ц</w:t>
            </w:r>
            <w:r>
              <w:rPr>
                <w:rFonts w:ascii="Liberation Sans" w:eastAsia="Liberation Sans" w:hAnsi="Liberation Sans" w:cs="Liberation Sans"/>
                <w:color w:val="000000" w:themeColor="text1"/>
                <w:sz w:val="24"/>
                <w:vertAlign w:val="subscript"/>
              </w:rPr>
              <w:t>нач</w:t>
            </w:r>
            <w:proofErr w:type="spellEnd"/>
            <w:r>
              <w:rPr>
                <w:rFonts w:ascii="Liberation Sans" w:eastAsia="Liberation Sans" w:hAnsi="Liberation Sans" w:cs="Liberation Sans"/>
                <w:color w:val="000000" w:themeColor="text1"/>
                <w:sz w:val="24"/>
              </w:rPr>
              <w:t xml:space="preserve"> − </w:t>
            </w:r>
            <w:proofErr w:type="spellStart"/>
            <w:r>
              <w:rPr>
                <w:rFonts w:ascii="Liberation Sans" w:eastAsia="Liberation Sans" w:hAnsi="Liberation Sans" w:cs="Liberation Sans"/>
                <w:color w:val="000000" w:themeColor="text1"/>
                <w:sz w:val="24"/>
              </w:rPr>
              <w:t>Ц</w:t>
            </w:r>
            <w:r>
              <w:rPr>
                <w:rFonts w:ascii="Liberation Sans" w:eastAsia="Liberation Sans" w:hAnsi="Liberation Sans" w:cs="Liberation Sans"/>
                <w:color w:val="000000" w:themeColor="text1"/>
                <w:sz w:val="24"/>
                <w:vertAlign w:val="subscript"/>
              </w:rPr>
              <w:t>i</w:t>
            </w:r>
            <w:proofErr w:type="spellEnd"/>
            <w:r>
              <w:rPr>
                <w:rFonts w:ascii="Liberation Sans" w:eastAsia="Liberation Sans" w:hAnsi="Liberation Sans" w:cs="Liberation Sans"/>
                <w:color w:val="000000" w:themeColor="text1"/>
                <w:sz w:val="24"/>
              </w:rPr>
              <w:t>) × (100 / (</w:t>
            </w:r>
            <w:proofErr w:type="spellStart"/>
            <w:r>
              <w:rPr>
                <w:rFonts w:ascii="Liberation Sans" w:eastAsia="Liberation Sans" w:hAnsi="Liberation Sans" w:cs="Liberation Sans"/>
                <w:color w:val="000000" w:themeColor="text1"/>
                <w:sz w:val="24"/>
              </w:rPr>
              <w:t>Ц</w:t>
            </w:r>
            <w:r>
              <w:rPr>
                <w:rFonts w:ascii="Liberation Sans" w:eastAsia="Liberation Sans" w:hAnsi="Liberation Sans" w:cs="Liberation Sans"/>
                <w:color w:val="000000" w:themeColor="text1"/>
                <w:sz w:val="24"/>
                <w:vertAlign w:val="subscript"/>
              </w:rPr>
              <w:t>нач</w:t>
            </w:r>
            <w:proofErr w:type="spellEnd"/>
            <w:r>
              <w:rPr>
                <w:rFonts w:ascii="Liberation Sans" w:eastAsia="Liberation Sans" w:hAnsi="Liberation Sans" w:cs="Liberation Sans"/>
                <w:color w:val="000000" w:themeColor="text1"/>
                <w:sz w:val="24"/>
              </w:rPr>
              <w:t xml:space="preserve"> − </w:t>
            </w:r>
            <w:proofErr w:type="spellStart"/>
            <w:r>
              <w:rPr>
                <w:rFonts w:ascii="Liberation Sans" w:eastAsia="Liberation Sans" w:hAnsi="Liberation Sans" w:cs="Liberation Sans"/>
                <w:color w:val="000000" w:themeColor="text1"/>
                <w:sz w:val="24"/>
              </w:rPr>
              <w:t>Ц</w:t>
            </w:r>
            <w:r>
              <w:rPr>
                <w:rFonts w:ascii="Liberation Sans" w:eastAsia="Liberation Sans" w:hAnsi="Liberation Sans" w:cs="Liberation Sans"/>
                <w:color w:val="000000" w:themeColor="text1"/>
                <w:sz w:val="24"/>
                <w:vertAlign w:val="subscript"/>
              </w:rPr>
              <w:t>л</w:t>
            </w:r>
            <w:proofErr w:type="spellEnd"/>
            <w:r>
              <w:rPr>
                <w:rFonts w:ascii="Liberation Sans" w:eastAsia="Liberation Sans" w:hAnsi="Liberation Sans" w:cs="Liberation Sans"/>
                <w:color w:val="000000" w:themeColor="text1"/>
                <w:sz w:val="24"/>
              </w:rPr>
              <w:t>)),</w:t>
            </w:r>
          </w:p>
          <w:p w14:paraId="11EF4727" w14:textId="77777777" w:rsidR="00F97412" w:rsidRDefault="00000000">
            <w:pPr>
              <w:spacing w:after="0" w:line="240" w:lineRule="auto"/>
              <w:ind w:firstLine="540"/>
              <w:jc w:val="both"/>
              <w:rPr>
                <w:rFonts w:ascii="Times New Roman" w:hAnsi="Times New Roman" w:cs="Times New Roman"/>
              </w:rPr>
            </w:pPr>
            <w:r>
              <w:rPr>
                <w:rFonts w:ascii="Times New Roman" w:hAnsi="Times New Roman" w:cs="Times New Roman"/>
              </w:rPr>
              <w:t xml:space="preserve">где </w:t>
            </w:r>
            <w:proofErr w:type="spellStart"/>
            <w:r>
              <w:rPr>
                <w:rFonts w:ascii="Times New Roman" w:hAnsi="Times New Roman" w:cs="Times New Roman"/>
              </w:rPr>
              <w:t>Ц</w:t>
            </w:r>
            <w:r>
              <w:rPr>
                <w:rFonts w:ascii="Times New Roman" w:hAnsi="Times New Roman" w:cs="Times New Roman"/>
                <w:vertAlign w:val="subscript"/>
              </w:rPr>
              <w:t>нач</w:t>
            </w:r>
            <w:proofErr w:type="spellEnd"/>
            <w:r>
              <w:rPr>
                <w:rFonts w:ascii="Times New Roman" w:hAnsi="Times New Roman" w:cs="Times New Roman"/>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w:t>
            </w:r>
            <w:r>
              <w:rPr>
                <w:rFonts w:ascii="Times New Roman" w:hAnsi="Times New Roman" w:cs="Times New Roman"/>
              </w:rPr>
              <w:lastRenderedPageBreak/>
              <w:t xml:space="preserve">совместного конкурса), или начальная сумма цен единиц товаров, работ, услуг (в случае, предусмотренном </w:t>
            </w:r>
            <w:hyperlink r:id="rId12" w:tooltip="consultantplus://offline/ref=74882EA29E90BB5F4A25388BE1314FD781EC612F9829E656B817E792D2CEEC6C103F07909C37909007FE3F8A60B227DC976FD44F2C9AW2kBG" w:history="1">
              <w:r>
                <w:rPr>
                  <w:rFonts w:ascii="Times New Roman" w:hAnsi="Times New Roman" w:cs="Times New Roman"/>
                  <w:color w:val="0000FF"/>
                </w:rPr>
                <w:t>частью 24 статьи 22</w:t>
              </w:r>
            </w:hyperlink>
            <w:r>
              <w:rPr>
                <w:rFonts w:ascii="Times New Roman" w:hAnsi="Times New Roman" w:cs="Times New Roman"/>
              </w:rPr>
              <w:t xml:space="preserve"> Федерального закона, в том числе при проведении в таком случае совместного конкурса).</w:t>
            </w:r>
            <w:bookmarkStart w:id="2" w:name="Par16"/>
            <w:bookmarkEnd w:id="2"/>
          </w:p>
          <w:p w14:paraId="23895C87" w14:textId="77777777" w:rsidR="00F97412" w:rsidRDefault="00000000">
            <w:pPr>
              <w:spacing w:after="0" w:line="240" w:lineRule="auto"/>
              <w:ind w:firstLine="540"/>
              <w:jc w:val="both"/>
              <w:rPr>
                <w:rFonts w:ascii="Times New Roman" w:hAnsi="Times New Roman" w:cs="Times New Roman"/>
              </w:rPr>
            </w:pPr>
            <w:r>
              <w:rPr>
                <w:rFonts w:ascii="Times New Roman" w:hAnsi="Times New Roman" w:cs="Times New Roman"/>
              </w:rPr>
              <w:t xml:space="preserve">2. Если при проведении процедуры подачи предложений о цене контракта либо о сумме цен единиц товара, работы, услуги (в случае, предусмотренном </w:t>
            </w:r>
            <w:hyperlink r:id="rId13" w:tooltip="consultantplus://offline/ref=74882EA29E90BB5F4A25388BE1314FD781EC612F9829E656B817E792D2CEEC6C103F07909C37909007FE3F8A60B227DC976FD44F2C9AW2kBG" w:history="1">
              <w:r>
                <w:rPr>
                  <w:rFonts w:ascii="Times New Roman" w:hAnsi="Times New Roman" w:cs="Times New Roman"/>
                  <w:color w:val="0000FF"/>
                </w:rPr>
                <w:t>частью 24 статьи 22</w:t>
              </w:r>
            </w:hyperlink>
            <w:r>
              <w:rPr>
                <w:rFonts w:ascii="Times New Roman" w:hAnsi="Times New Roman" w:cs="Times New Roman"/>
              </w:rPr>
              <w:t xml:space="preserve"> Федерального закона) в соответствии с Федеральным </w:t>
            </w:r>
            <w:hyperlink r:id="rId14"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Pr>
                <w:rFonts w:ascii="Times New Roman" w:hAnsi="Times New Roman" w:cs="Times New Roman"/>
              </w:rPr>
              <w:t>БЦ</w:t>
            </w:r>
            <w:r>
              <w:rPr>
                <w:rFonts w:ascii="Times New Roman" w:hAnsi="Times New Roman" w:cs="Times New Roman"/>
                <w:vertAlign w:val="subscript"/>
              </w:rPr>
              <w:t>i</w:t>
            </w:r>
            <w:proofErr w:type="spellEnd"/>
            <w:r>
              <w:rPr>
                <w:rFonts w:ascii="Times New Roman" w:hAnsi="Times New Roman" w:cs="Times New Roman"/>
              </w:rPr>
              <w:t>) определяется в следующем порядке:</w:t>
            </w:r>
          </w:p>
          <w:p w14:paraId="67AF6F76" w14:textId="77777777" w:rsidR="00F97412" w:rsidRDefault="00000000">
            <w:pPr>
              <w:spacing w:before="220" w:after="0" w:line="240" w:lineRule="auto"/>
              <w:ind w:firstLine="540"/>
              <w:jc w:val="both"/>
              <w:rPr>
                <w:rFonts w:ascii="Times New Roman" w:hAnsi="Times New Roman" w:cs="Times New Roman"/>
              </w:rPr>
            </w:pPr>
            <w:r>
              <w:rPr>
                <w:rFonts w:ascii="Times New Roman" w:hAnsi="Times New Roman" w:cs="Times New Roman"/>
              </w:rPr>
              <w:t xml:space="preserve">а) для подлежащей в соответствии с Федеральным </w:t>
            </w:r>
            <w:hyperlink r:id="rId15" w:tooltip="consultantplus://offline/ref=74882EA29E90BB5F4A25388BE1314FD781EC612F9829E656B817E792D2CEEC6C023F5F9C9F37869A51B179DF6FWBk2G" w:history="1">
              <w:r>
                <w:rPr>
                  <w:rFonts w:ascii="Times New Roman" w:hAnsi="Times New Roman" w:cs="Times New Roman"/>
                  <w:color w:val="0000FF"/>
                </w:rPr>
                <w:t>законом</w:t>
              </w:r>
            </w:hyperlink>
            <w:r>
              <w:rPr>
                <w:rFonts w:ascii="Times New Roman" w:hAnsi="Times New Roman" w:cs="Times New Roman"/>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Pr>
                <w:rFonts w:ascii="Times New Roman" w:hAnsi="Times New Roman" w:cs="Times New Roman"/>
              </w:rPr>
              <w:t>БЦ</w:t>
            </w:r>
            <w:r>
              <w:rPr>
                <w:rFonts w:ascii="Times New Roman" w:hAnsi="Times New Roman" w:cs="Times New Roman"/>
                <w:vertAlign w:val="subscript"/>
              </w:rPr>
              <w:t>i</w:t>
            </w:r>
            <w:proofErr w:type="spellEnd"/>
            <w:r>
              <w:rPr>
                <w:rFonts w:ascii="Times New Roman" w:hAnsi="Times New Roman" w:cs="Times New Roman"/>
              </w:rPr>
              <w:t>) определяется по формуле:</w:t>
            </w:r>
          </w:p>
          <w:p w14:paraId="5053DDD7" w14:textId="77777777" w:rsidR="00F97412" w:rsidRDefault="00000000">
            <w:pPr>
              <w:spacing w:before="220" w:after="0" w:line="240" w:lineRule="auto"/>
              <w:ind w:firstLine="540"/>
              <w:jc w:val="both"/>
              <w:rPr>
                <w:rFonts w:ascii="Times New Roman" w:hAnsi="Times New Roman" w:cs="Times New Roman"/>
                <w:color w:val="000000" w:themeColor="text1"/>
              </w:rPr>
            </w:pPr>
            <w:proofErr w:type="spellStart"/>
            <w:r>
              <w:rPr>
                <w:rFonts w:ascii="Liberation Sans" w:eastAsia="Liberation Sans" w:hAnsi="Liberation Sans" w:cs="Liberation Sans"/>
                <w:color w:val="000000" w:themeColor="text1"/>
                <w:sz w:val="24"/>
                <w:highlight w:val="white"/>
              </w:rPr>
              <w:t>БЦ</w:t>
            </w:r>
            <w:r>
              <w:rPr>
                <w:rFonts w:ascii="Liberation Sans" w:eastAsia="Liberation Sans" w:hAnsi="Liberation Sans" w:cs="Liberation Sans"/>
                <w:color w:val="000000" w:themeColor="text1"/>
                <w:sz w:val="24"/>
                <w:highlight w:val="white"/>
                <w:vertAlign w:val="subscript"/>
              </w:rPr>
              <w:t>i</w:t>
            </w:r>
            <w:proofErr w:type="spellEnd"/>
            <w:r>
              <w:rPr>
                <w:rFonts w:ascii="Liberation Sans" w:eastAsia="Liberation Sans" w:hAnsi="Liberation Sans" w:cs="Liberation Sans"/>
                <w:color w:val="000000" w:themeColor="text1"/>
                <w:sz w:val="24"/>
                <w:highlight w:val="white"/>
              </w:rPr>
              <w:t xml:space="preserve"> = 100 − ((</w:t>
            </w:r>
            <w:proofErr w:type="spellStart"/>
            <w:r>
              <w:rPr>
                <w:rFonts w:ascii="Liberation Sans" w:eastAsia="Liberation Sans" w:hAnsi="Liberation Sans" w:cs="Liberation Sans"/>
                <w:color w:val="000000" w:themeColor="text1"/>
                <w:sz w:val="24"/>
                <w:highlight w:val="white"/>
              </w:rPr>
              <w:t>Ц</w:t>
            </w:r>
            <w:r>
              <w:rPr>
                <w:rFonts w:ascii="Liberation Sans" w:eastAsia="Liberation Sans" w:hAnsi="Liberation Sans" w:cs="Liberation Sans"/>
                <w:color w:val="000000" w:themeColor="text1"/>
                <w:sz w:val="24"/>
                <w:highlight w:val="white"/>
                <w:vertAlign w:val="subscript"/>
              </w:rPr>
              <w:t>i</w:t>
            </w:r>
            <w:proofErr w:type="spellEnd"/>
            <w:r>
              <w:rPr>
                <w:rFonts w:ascii="Liberation Sans" w:eastAsia="Liberation Sans" w:hAnsi="Liberation Sans" w:cs="Liberation Sans"/>
                <w:color w:val="000000" w:themeColor="text1"/>
                <w:sz w:val="24"/>
                <w:highlight w:val="white"/>
              </w:rPr>
              <w:t xml:space="preserve"> + </w:t>
            </w:r>
            <w:proofErr w:type="spellStart"/>
            <w:r>
              <w:rPr>
                <w:rFonts w:ascii="Liberation Sans" w:eastAsia="Liberation Sans" w:hAnsi="Liberation Sans" w:cs="Liberation Sans"/>
                <w:color w:val="000000" w:themeColor="text1"/>
                <w:sz w:val="24"/>
                <w:highlight w:val="white"/>
              </w:rPr>
              <w:t>Ц</w:t>
            </w:r>
            <w:r>
              <w:rPr>
                <w:rFonts w:ascii="Liberation Sans" w:eastAsia="Liberation Sans" w:hAnsi="Liberation Sans" w:cs="Liberation Sans"/>
                <w:color w:val="000000" w:themeColor="text1"/>
                <w:sz w:val="24"/>
                <w:highlight w:val="white"/>
                <w:vertAlign w:val="subscript"/>
              </w:rPr>
              <w:t>л</w:t>
            </w:r>
            <w:proofErr w:type="spellEnd"/>
            <w:r>
              <w:rPr>
                <w:rFonts w:ascii="Liberation Sans" w:eastAsia="Liberation Sans" w:hAnsi="Liberation Sans" w:cs="Liberation Sans"/>
                <w:color w:val="000000" w:themeColor="text1"/>
                <w:sz w:val="24"/>
                <w:highlight w:val="white"/>
              </w:rPr>
              <w:t>) / (</w:t>
            </w:r>
            <w:proofErr w:type="spellStart"/>
            <w:r>
              <w:rPr>
                <w:rFonts w:ascii="Liberation Sans" w:eastAsia="Liberation Sans" w:hAnsi="Liberation Sans" w:cs="Liberation Sans"/>
                <w:color w:val="000000" w:themeColor="text1"/>
                <w:sz w:val="24"/>
                <w:highlight w:val="white"/>
              </w:rPr>
              <w:t>Ц</w:t>
            </w:r>
            <w:r>
              <w:rPr>
                <w:rFonts w:ascii="Liberation Sans" w:eastAsia="Liberation Sans" w:hAnsi="Liberation Sans" w:cs="Liberation Sans"/>
                <w:color w:val="000000" w:themeColor="text1"/>
                <w:sz w:val="24"/>
                <w:highlight w:val="white"/>
                <w:vertAlign w:val="subscript"/>
              </w:rPr>
              <w:t>нач</w:t>
            </w:r>
            <w:proofErr w:type="spellEnd"/>
            <w:r>
              <w:rPr>
                <w:rFonts w:ascii="Liberation Sans" w:eastAsia="Liberation Sans" w:hAnsi="Liberation Sans" w:cs="Liberation Sans"/>
                <w:color w:val="000000" w:themeColor="text1"/>
                <w:sz w:val="24"/>
                <w:highlight w:val="white"/>
              </w:rPr>
              <w:t xml:space="preserve"> + </w:t>
            </w:r>
            <w:proofErr w:type="spellStart"/>
            <w:r>
              <w:rPr>
                <w:rFonts w:ascii="Liberation Sans" w:eastAsia="Liberation Sans" w:hAnsi="Liberation Sans" w:cs="Liberation Sans"/>
                <w:color w:val="000000" w:themeColor="text1"/>
                <w:sz w:val="24"/>
                <w:highlight w:val="white"/>
              </w:rPr>
              <w:t>Ц</w:t>
            </w:r>
            <w:r>
              <w:rPr>
                <w:rFonts w:ascii="Liberation Sans" w:eastAsia="Liberation Sans" w:hAnsi="Liberation Sans" w:cs="Liberation Sans"/>
                <w:color w:val="000000" w:themeColor="text1"/>
                <w:sz w:val="24"/>
                <w:highlight w:val="white"/>
                <w:vertAlign w:val="subscript"/>
              </w:rPr>
              <w:t>л</w:t>
            </w:r>
            <w:proofErr w:type="spellEnd"/>
            <w:r>
              <w:rPr>
                <w:rFonts w:ascii="Liberation Sans" w:eastAsia="Liberation Sans" w:hAnsi="Liberation Sans" w:cs="Liberation Sans"/>
                <w:color w:val="000000" w:themeColor="text1"/>
                <w:sz w:val="24"/>
                <w:highlight w:val="white"/>
              </w:rPr>
              <w:t>)) × 100.</w:t>
            </w:r>
          </w:p>
          <w:p w14:paraId="3C726CB4" w14:textId="77777777" w:rsidR="00F97412" w:rsidRDefault="00000000">
            <w:pPr>
              <w:spacing w:before="220" w:after="0" w:line="240" w:lineRule="auto"/>
              <w:ind w:firstLine="540"/>
              <w:jc w:val="both"/>
              <w:rPr>
                <w:rFonts w:ascii="Times New Roman" w:hAnsi="Times New Roman" w:cs="Times New Roman"/>
                <w:color w:val="000000" w:themeColor="text1"/>
              </w:rPr>
            </w:pPr>
            <w:r>
              <w:rPr>
                <w:rFonts w:ascii="Times New Roman" w:hAnsi="Times New Roman" w:cs="Times New Roman"/>
                <w:color w:val="000000" w:themeColor="text1"/>
              </w:rPr>
              <w:t xml:space="preserve">б) для подлежащей в соответствии с Федеральным </w:t>
            </w:r>
            <w:hyperlink r:id="rId16" w:tooltip="consultantplus://offline/ref=74882EA29E90BB5F4A25388BE1314FD781EC612F9829E656B817E792D2CEEC6C023F5F9C9F37869A51B179DF6FWBk2G" w:history="1">
              <w:r>
                <w:rPr>
                  <w:rFonts w:ascii="Times New Roman" w:hAnsi="Times New Roman" w:cs="Times New Roman"/>
                  <w:color w:val="000000" w:themeColor="text1"/>
                </w:rPr>
                <w:t>законом</w:t>
              </w:r>
            </w:hyperlink>
            <w:r>
              <w:rPr>
                <w:rFonts w:ascii="Times New Roman" w:hAnsi="Times New Roman" w:cs="Times New Roman"/>
                <w:color w:val="000000" w:themeColor="text1"/>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Pr>
                <w:rFonts w:ascii="Times New Roman" w:hAnsi="Times New Roman" w:cs="Times New Roman"/>
                <w:color w:val="000000" w:themeColor="text1"/>
              </w:rPr>
              <w:t>БЦ</w:t>
            </w:r>
            <w:r>
              <w:rPr>
                <w:rFonts w:ascii="Times New Roman" w:hAnsi="Times New Roman" w:cs="Times New Roman"/>
                <w:color w:val="000000" w:themeColor="text1"/>
                <w:vertAlign w:val="subscript"/>
              </w:rPr>
              <w:t>i</w:t>
            </w:r>
            <w:proofErr w:type="spellEnd"/>
            <w:r>
              <w:rPr>
                <w:rFonts w:ascii="Times New Roman" w:hAnsi="Times New Roman" w:cs="Times New Roman"/>
                <w:color w:val="000000" w:themeColor="text1"/>
              </w:rPr>
              <w:t>) определяется по формуле:</w:t>
            </w:r>
          </w:p>
          <w:p w14:paraId="0CC108F0" w14:textId="77777777" w:rsidR="00F97412" w:rsidRDefault="00F97412">
            <w:pPr>
              <w:spacing w:after="0" w:line="240" w:lineRule="auto"/>
              <w:jc w:val="center"/>
              <w:rPr>
                <w:rFonts w:ascii="Times New Roman" w:hAnsi="Times New Roman" w:cs="Times New Roman"/>
                <w:color w:val="000000" w:themeColor="text1"/>
                <w:position w:val="-31"/>
              </w:rPr>
            </w:pPr>
          </w:p>
          <w:p w14:paraId="6480A6F8" w14:textId="77777777" w:rsidR="00F97412" w:rsidRDefault="00000000">
            <w:pPr>
              <w:spacing w:after="0" w:line="240" w:lineRule="auto"/>
              <w:jc w:val="center"/>
              <w:rPr>
                <w:rFonts w:ascii="Times New Roman" w:hAnsi="Times New Roman" w:cs="Times New Roman"/>
              </w:rPr>
            </w:pPr>
            <w:proofErr w:type="spellStart"/>
            <w:r>
              <w:rPr>
                <w:rFonts w:ascii="Liberation Sans" w:eastAsia="Liberation Sans" w:hAnsi="Liberation Sans" w:cs="Liberation Sans"/>
                <w:color w:val="000000" w:themeColor="text1"/>
                <w:sz w:val="24"/>
                <w:highlight w:val="white"/>
              </w:rPr>
              <w:t>БЦ</w:t>
            </w:r>
            <w:r>
              <w:rPr>
                <w:rFonts w:ascii="Liberation Sans" w:eastAsia="Liberation Sans" w:hAnsi="Liberation Sans" w:cs="Liberation Sans"/>
                <w:color w:val="000000" w:themeColor="text1"/>
                <w:sz w:val="24"/>
                <w:highlight w:val="white"/>
                <w:vertAlign w:val="subscript"/>
              </w:rPr>
              <w:t>i</w:t>
            </w:r>
            <w:proofErr w:type="spellEnd"/>
            <w:r>
              <w:rPr>
                <w:rFonts w:ascii="Liberation Sans" w:eastAsia="Liberation Sans" w:hAnsi="Liberation Sans" w:cs="Liberation Sans"/>
                <w:color w:val="000000" w:themeColor="text1"/>
                <w:sz w:val="24"/>
                <w:highlight w:val="white"/>
                <w:vertAlign w:val="subscript"/>
              </w:rPr>
              <w:t xml:space="preserve"> </w:t>
            </w:r>
            <w:r>
              <w:rPr>
                <w:rFonts w:ascii="Liberation Sans" w:eastAsia="Liberation Sans" w:hAnsi="Liberation Sans" w:cs="Liberation Sans"/>
                <w:color w:val="000000" w:themeColor="text1"/>
                <w:sz w:val="24"/>
                <w:highlight w:val="white"/>
              </w:rPr>
              <w:t>= 100 − ((</w:t>
            </w:r>
            <w:proofErr w:type="spellStart"/>
            <w:r>
              <w:rPr>
                <w:rFonts w:ascii="Liberation Sans" w:eastAsia="Liberation Sans" w:hAnsi="Liberation Sans" w:cs="Liberation Sans"/>
                <w:color w:val="000000" w:themeColor="text1"/>
                <w:sz w:val="24"/>
                <w:highlight w:val="white"/>
              </w:rPr>
              <w:t>Ц</w:t>
            </w:r>
            <w:r>
              <w:rPr>
                <w:rFonts w:ascii="Liberation Sans" w:eastAsia="Liberation Sans" w:hAnsi="Liberation Sans" w:cs="Liberation Sans"/>
                <w:color w:val="000000" w:themeColor="text1"/>
                <w:sz w:val="24"/>
                <w:highlight w:val="white"/>
                <w:vertAlign w:val="subscript"/>
              </w:rPr>
              <w:t>л</w:t>
            </w:r>
            <w:proofErr w:type="spellEnd"/>
            <w:r>
              <w:rPr>
                <w:rFonts w:ascii="Liberation Sans" w:eastAsia="Liberation Sans" w:hAnsi="Liberation Sans" w:cs="Liberation Sans"/>
                <w:color w:val="000000" w:themeColor="text1"/>
                <w:sz w:val="24"/>
                <w:highlight w:val="white"/>
                <w:vertAlign w:val="subscript"/>
              </w:rPr>
              <w:t xml:space="preserve"> </w:t>
            </w:r>
            <w:r>
              <w:rPr>
                <w:rFonts w:ascii="Liberation Sans" w:eastAsia="Liberation Sans" w:hAnsi="Liberation Sans" w:cs="Liberation Sans"/>
                <w:color w:val="000000" w:themeColor="text1"/>
                <w:sz w:val="24"/>
                <w:highlight w:val="white"/>
              </w:rPr>
              <w:t xml:space="preserve">− </w:t>
            </w:r>
            <w:proofErr w:type="spellStart"/>
            <w:r>
              <w:rPr>
                <w:rFonts w:ascii="Liberation Sans" w:eastAsia="Liberation Sans" w:hAnsi="Liberation Sans" w:cs="Liberation Sans"/>
                <w:color w:val="000000" w:themeColor="text1"/>
                <w:sz w:val="24"/>
                <w:highlight w:val="white"/>
              </w:rPr>
              <w:t>Ц</w:t>
            </w:r>
            <w:r>
              <w:rPr>
                <w:rFonts w:ascii="Liberation Sans" w:eastAsia="Liberation Sans" w:hAnsi="Liberation Sans" w:cs="Liberation Sans"/>
                <w:color w:val="000000" w:themeColor="text1"/>
                <w:sz w:val="24"/>
                <w:highlight w:val="white"/>
                <w:vertAlign w:val="subscript"/>
              </w:rPr>
              <w:t>i</w:t>
            </w:r>
            <w:proofErr w:type="spellEnd"/>
            <w:r>
              <w:rPr>
                <w:rFonts w:ascii="Liberation Sans" w:eastAsia="Liberation Sans" w:hAnsi="Liberation Sans" w:cs="Liberation Sans"/>
                <w:color w:val="000000" w:themeColor="text1"/>
                <w:sz w:val="24"/>
                <w:highlight w:val="white"/>
                <w:vertAlign w:val="subscript"/>
              </w:rPr>
              <w:t>)</w:t>
            </w:r>
            <w:r>
              <w:rPr>
                <w:rFonts w:ascii="Liberation Sans" w:eastAsia="Liberation Sans" w:hAnsi="Liberation Sans" w:cs="Liberation Sans"/>
                <w:color w:val="000000" w:themeColor="text1"/>
                <w:sz w:val="24"/>
                <w:highlight w:val="white"/>
              </w:rPr>
              <w:t xml:space="preserve"> / (</w:t>
            </w:r>
            <w:proofErr w:type="spellStart"/>
            <w:r>
              <w:rPr>
                <w:rFonts w:ascii="Liberation Sans" w:eastAsia="Liberation Sans" w:hAnsi="Liberation Sans" w:cs="Liberation Sans"/>
                <w:color w:val="000000" w:themeColor="text1"/>
                <w:sz w:val="24"/>
                <w:highlight w:val="white"/>
              </w:rPr>
              <w:t>Ц</w:t>
            </w:r>
            <w:r>
              <w:rPr>
                <w:rFonts w:ascii="Liberation Sans" w:eastAsia="Liberation Sans" w:hAnsi="Liberation Sans" w:cs="Liberation Sans"/>
                <w:color w:val="000000" w:themeColor="text1"/>
                <w:sz w:val="24"/>
                <w:highlight w:val="white"/>
                <w:vertAlign w:val="subscript"/>
              </w:rPr>
              <w:t>нач</w:t>
            </w:r>
            <w:proofErr w:type="spellEnd"/>
            <w:r>
              <w:rPr>
                <w:rFonts w:ascii="Liberation Sans" w:eastAsia="Liberation Sans" w:hAnsi="Liberation Sans" w:cs="Liberation Sans"/>
                <w:color w:val="000000" w:themeColor="text1"/>
                <w:sz w:val="24"/>
                <w:highlight w:val="white"/>
              </w:rPr>
              <w:t xml:space="preserve"> + </w:t>
            </w:r>
            <w:proofErr w:type="spellStart"/>
            <w:r>
              <w:rPr>
                <w:rFonts w:ascii="Liberation Sans" w:eastAsia="Liberation Sans" w:hAnsi="Liberation Sans" w:cs="Liberation Sans"/>
                <w:color w:val="000000" w:themeColor="text1"/>
                <w:sz w:val="24"/>
                <w:highlight w:val="white"/>
              </w:rPr>
              <w:t>Ц</w:t>
            </w:r>
            <w:r>
              <w:rPr>
                <w:rFonts w:ascii="Liberation Sans" w:eastAsia="Liberation Sans" w:hAnsi="Liberation Sans" w:cs="Liberation Sans"/>
                <w:color w:val="000000" w:themeColor="text1"/>
                <w:sz w:val="24"/>
                <w:highlight w:val="white"/>
                <w:vertAlign w:val="subscript"/>
              </w:rPr>
              <w:t>л</w:t>
            </w:r>
            <w:proofErr w:type="spellEnd"/>
            <w:r>
              <w:rPr>
                <w:rFonts w:ascii="Liberation Sans" w:eastAsia="Liberation Sans" w:hAnsi="Liberation Sans" w:cs="Liberation Sans"/>
                <w:color w:val="000000" w:themeColor="text1"/>
                <w:sz w:val="24"/>
                <w:highlight w:val="white"/>
              </w:rPr>
              <w:t>)) × 100</w:t>
            </w:r>
            <w:r>
              <w:rPr>
                <w:rFonts w:ascii="Liberation Sans" w:eastAsia="Liberation Sans" w:hAnsi="Liberation Sans" w:cs="Liberation Sans"/>
                <w:color w:val="000000" w:themeColor="text1"/>
                <w:sz w:val="24"/>
              </w:rPr>
              <w:t>.</w:t>
            </w:r>
          </w:p>
        </w:tc>
      </w:tr>
      <w:tr w:rsidR="00F97412" w14:paraId="779E91FD" w14:textId="77777777">
        <w:tc>
          <w:tcPr>
            <w:tcW w:w="454" w:type="dxa"/>
          </w:tcPr>
          <w:p w14:paraId="266F4EB9" w14:textId="77777777" w:rsidR="00F97412" w:rsidRDefault="00000000">
            <w:pPr>
              <w:pStyle w:val="ConsPlusNormal"/>
              <w:jc w:val="center"/>
              <w:rPr>
                <w:rFonts w:ascii="Times New Roman" w:hAnsi="Times New Roman" w:cs="Times New Roman"/>
                <w:szCs w:val="22"/>
              </w:rPr>
            </w:pPr>
            <w:r>
              <w:rPr>
                <w:rFonts w:ascii="Times New Roman" w:hAnsi="Times New Roman" w:cs="Times New Roman"/>
                <w:szCs w:val="22"/>
              </w:rPr>
              <w:lastRenderedPageBreak/>
              <w:t>2.</w:t>
            </w:r>
          </w:p>
        </w:tc>
        <w:tc>
          <w:tcPr>
            <w:tcW w:w="1876" w:type="dxa"/>
            <w:gridSpan w:val="2"/>
          </w:tcPr>
          <w:p w14:paraId="172BCFDF" w14:textId="77777777" w:rsidR="00F97412" w:rsidRDefault="00000000">
            <w:pPr>
              <w:pStyle w:val="ConsPlusNormal"/>
              <w:rPr>
                <w:rFonts w:ascii="Times New Roman" w:hAnsi="Times New Roman" w:cs="Times New Roman"/>
                <w:szCs w:val="22"/>
              </w:rPr>
            </w:pPr>
            <w:r>
              <w:rPr>
                <w:rFonts w:ascii="Times New Roman" w:hAnsi="Times New Roman" w:cs="Times New Roman"/>
                <w:szCs w:val="22"/>
              </w:rPr>
              <w:t xml:space="preserve">Квалификация участников закупки </w:t>
            </w:r>
          </w:p>
        </w:tc>
        <w:tc>
          <w:tcPr>
            <w:tcW w:w="1418" w:type="dxa"/>
          </w:tcPr>
          <w:p w14:paraId="06D26E7D" w14:textId="77777777" w:rsidR="00F97412" w:rsidRDefault="00000000">
            <w:pPr>
              <w:pStyle w:val="ConsPlusNormal"/>
              <w:jc w:val="center"/>
              <w:rPr>
                <w:rFonts w:ascii="Times New Roman" w:hAnsi="Times New Roman" w:cs="Times New Roman"/>
                <w:b/>
                <w:szCs w:val="22"/>
              </w:rPr>
            </w:pPr>
            <w:r>
              <w:rPr>
                <w:rFonts w:ascii="Times New Roman" w:hAnsi="Times New Roman" w:cs="Times New Roman"/>
                <w:b/>
                <w:szCs w:val="22"/>
              </w:rPr>
              <w:t>70</w:t>
            </w:r>
          </w:p>
        </w:tc>
        <w:tc>
          <w:tcPr>
            <w:tcW w:w="1559" w:type="dxa"/>
          </w:tcPr>
          <w:p w14:paraId="51E56808" w14:textId="77777777" w:rsidR="00F97412" w:rsidRDefault="00000000">
            <w:pPr>
              <w:pStyle w:val="ConsPlusNormal"/>
              <w:rPr>
                <w:rFonts w:ascii="Times New Roman" w:hAnsi="Times New Roman" w:cs="Times New Roman"/>
                <w:szCs w:val="22"/>
              </w:rPr>
            </w:pPr>
            <w:r>
              <w:rPr>
                <w:rFonts w:ascii="Times New Roman" w:hAnsi="Times New Roman" w:cs="Times New Roman"/>
                <w:szCs w:val="22"/>
              </w:rPr>
              <w:t>2.1. Наличие у участников закупки опыта выполнения работы, оказания услуги, связанного с предметом контракта</w:t>
            </w:r>
          </w:p>
        </w:tc>
        <w:tc>
          <w:tcPr>
            <w:tcW w:w="1418" w:type="dxa"/>
          </w:tcPr>
          <w:p w14:paraId="68D4E4B4" w14:textId="77777777" w:rsidR="00F97412" w:rsidRDefault="00000000">
            <w:pPr>
              <w:pStyle w:val="ConsPlusNormal"/>
              <w:jc w:val="center"/>
              <w:rPr>
                <w:rFonts w:ascii="Times New Roman" w:hAnsi="Times New Roman" w:cs="Times New Roman"/>
                <w:szCs w:val="22"/>
              </w:rPr>
            </w:pPr>
            <w:r>
              <w:rPr>
                <w:rFonts w:ascii="Times New Roman" w:hAnsi="Times New Roman" w:cs="Times New Roman"/>
                <w:szCs w:val="22"/>
              </w:rPr>
              <w:t>80</w:t>
            </w:r>
          </w:p>
          <w:p w14:paraId="4A56B983" w14:textId="77777777" w:rsidR="00F97412" w:rsidRDefault="00F97412">
            <w:pPr>
              <w:pStyle w:val="ConsPlusNormal"/>
              <w:jc w:val="center"/>
              <w:rPr>
                <w:rFonts w:ascii="Times New Roman" w:hAnsi="Times New Roman" w:cs="Times New Roman"/>
                <w:szCs w:val="22"/>
              </w:rPr>
            </w:pPr>
          </w:p>
          <w:p w14:paraId="7C17B48C" w14:textId="77777777" w:rsidR="00F97412" w:rsidRDefault="00F97412">
            <w:pPr>
              <w:pStyle w:val="ConsPlusNormal"/>
              <w:jc w:val="center"/>
              <w:rPr>
                <w:rFonts w:ascii="Times New Roman" w:hAnsi="Times New Roman" w:cs="Times New Roman"/>
                <w:szCs w:val="22"/>
              </w:rPr>
            </w:pPr>
          </w:p>
          <w:p w14:paraId="34765685" w14:textId="77777777" w:rsidR="00F97412" w:rsidRDefault="00F97412">
            <w:pPr>
              <w:pStyle w:val="ConsPlusNormal"/>
              <w:jc w:val="center"/>
              <w:rPr>
                <w:rFonts w:ascii="Times New Roman" w:hAnsi="Times New Roman" w:cs="Times New Roman"/>
                <w:szCs w:val="22"/>
              </w:rPr>
            </w:pPr>
          </w:p>
        </w:tc>
        <w:tc>
          <w:tcPr>
            <w:tcW w:w="1984" w:type="dxa"/>
            <w:gridSpan w:val="2"/>
          </w:tcPr>
          <w:p w14:paraId="3AE2094E" w14:textId="77777777" w:rsidR="00F97412" w:rsidRDefault="00000000">
            <w:pPr>
              <w:pStyle w:val="ConsPlusNormal"/>
              <w:rPr>
                <w:rFonts w:ascii="Times New Roman" w:hAnsi="Times New Roman" w:cs="Times New Roman"/>
                <w:szCs w:val="22"/>
              </w:rPr>
            </w:pPr>
            <w:r>
              <w:rPr>
                <w:rFonts w:ascii="Times New Roman" w:hAnsi="Times New Roman" w:cs="Times New Roman"/>
                <w:sz w:val="20"/>
              </w:rPr>
              <w:t>2.1.1. Н</w:t>
            </w:r>
            <w:r>
              <w:rPr>
                <w:rFonts w:ascii="Times New Roman" w:hAnsi="Times New Roman" w:cs="Times New Roman"/>
                <w:szCs w:val="22"/>
              </w:rPr>
              <w:t>аибольшая цена одного из исполненных участником закупки контрактов (договоров)</w:t>
            </w:r>
          </w:p>
        </w:tc>
        <w:tc>
          <w:tcPr>
            <w:tcW w:w="1701" w:type="dxa"/>
          </w:tcPr>
          <w:p w14:paraId="0C8BB8C6" w14:textId="77777777" w:rsidR="00F97412" w:rsidRDefault="00000000">
            <w:pPr>
              <w:pStyle w:val="ConsPlusNormal"/>
              <w:jc w:val="center"/>
              <w:rPr>
                <w:rFonts w:ascii="Times New Roman" w:hAnsi="Times New Roman" w:cs="Times New Roman"/>
                <w:szCs w:val="22"/>
              </w:rPr>
            </w:pPr>
            <w:r>
              <w:rPr>
                <w:rFonts w:ascii="Times New Roman" w:hAnsi="Times New Roman" w:cs="Times New Roman"/>
                <w:szCs w:val="22"/>
              </w:rPr>
              <w:t>100</w:t>
            </w:r>
          </w:p>
          <w:p w14:paraId="673C49B0" w14:textId="77777777" w:rsidR="00F97412" w:rsidRDefault="00F97412">
            <w:pPr>
              <w:pStyle w:val="ConsPlusNormal"/>
              <w:jc w:val="center"/>
              <w:rPr>
                <w:rFonts w:ascii="Times New Roman" w:hAnsi="Times New Roman" w:cs="Times New Roman"/>
                <w:szCs w:val="22"/>
              </w:rPr>
            </w:pPr>
          </w:p>
        </w:tc>
        <w:tc>
          <w:tcPr>
            <w:tcW w:w="5387" w:type="dxa"/>
          </w:tcPr>
          <w:p w14:paraId="0EE3C2E7" w14:textId="77777777" w:rsidR="00F97412" w:rsidRDefault="00000000">
            <w:pPr>
              <w:spacing w:after="0" w:line="240" w:lineRule="auto"/>
              <w:ind w:left="79" w:right="80"/>
              <w:jc w:val="both"/>
              <w:rPr>
                <w:rFonts w:ascii="Times New Roman" w:hAnsi="Times New Roman" w:cs="Times New Roman"/>
              </w:rPr>
            </w:pPr>
            <w:r>
              <w:rPr>
                <w:rFonts w:ascii="Times New Roman" w:hAnsi="Times New Roman" w:cs="Times New Roman"/>
              </w:rPr>
              <w:t>Оценка заявок осуществляется по формуле, предусмотренной подпунктом б пункта 20 Положения:</w:t>
            </w:r>
          </w:p>
          <w:p w14:paraId="52B8C2DA" w14:textId="77777777" w:rsidR="00F97412" w:rsidRDefault="00000000">
            <w:pPr>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в случае, если лучшим является наибольшее значение характеристики объекта закупки, - по </w:t>
            </w:r>
            <w:proofErr w:type="gramStart"/>
            <w:r>
              <w:rPr>
                <w:rFonts w:ascii="Times New Roman" w:hAnsi="Times New Roman" w:cs="Times New Roman"/>
                <w:shd w:val="clear" w:color="auto" w:fill="FFFFFF"/>
              </w:rPr>
              <w:t>формуле::</w:t>
            </w:r>
            <w:proofErr w:type="gramEnd"/>
          </w:p>
          <w:p w14:paraId="1518021C" w14:textId="77777777" w:rsidR="00F97412" w:rsidRDefault="00F97412">
            <w:pPr>
              <w:spacing w:after="0" w:line="240" w:lineRule="auto"/>
              <w:ind w:left="79" w:right="80" w:firstLine="284"/>
              <w:jc w:val="both"/>
              <w:rPr>
                <w:rFonts w:ascii="Times New Roman" w:hAnsi="Times New Roman" w:cs="Times New Roman"/>
                <w:shd w:val="clear" w:color="auto" w:fill="FFFFFF"/>
              </w:rPr>
            </w:pPr>
          </w:p>
          <w:p w14:paraId="5515A8A3" w14:textId="77777777" w:rsidR="00F97412" w:rsidRDefault="00000000">
            <w:pPr>
              <w:spacing w:after="0" w:line="240" w:lineRule="auto"/>
              <w:ind w:left="79" w:right="80" w:firstLine="284"/>
              <w:jc w:val="both"/>
              <w:rPr>
                <w:rFonts w:ascii="Times New Roman" w:hAnsi="Times New Roman" w:cs="Times New Roman"/>
                <w:shd w:val="clear" w:color="auto" w:fill="FFFFFF"/>
              </w:rPr>
            </w:pPr>
            <w:r>
              <w:rPr>
                <w:noProof/>
                <w:position w:val="-26"/>
                <w:lang w:eastAsia="ru-RU"/>
              </w:rPr>
              <mc:AlternateContent>
                <mc:Choice Requires="wpg">
                  <w:drawing>
                    <wp:inline distT="0" distB="0" distL="0" distR="0" wp14:anchorId="29CE2DCF" wp14:editId="65C02B26">
                      <wp:extent cx="2085340"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
                              <a:stretch/>
                            </pic:blipFill>
                            <pic:spPr bwMode="auto">
                              <a:xfrm>
                                <a:off x="0" y="0"/>
                                <a:ext cx="2085340" cy="47180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64.20pt;height:37.15pt;mso-wrap-distance-left:0.00pt;mso-wrap-distance-top:0.00pt;mso-wrap-distance-right:0.00pt;mso-wrap-distance-bottom:0.00pt;" stroked="f">
                      <v:path textboxrect="0,0,0,0"/>
                      <v:imagedata r:id="rId20" o:title=""/>
                    </v:shape>
                  </w:pict>
                </mc:Fallback>
              </mc:AlternateContent>
            </w:r>
          </w:p>
          <w:p w14:paraId="3AF36575" w14:textId="77777777" w:rsidR="00F97412" w:rsidRDefault="00F97412">
            <w:pPr>
              <w:spacing w:after="0" w:line="240" w:lineRule="auto"/>
              <w:ind w:left="79" w:right="80" w:firstLine="284"/>
              <w:jc w:val="both"/>
              <w:rPr>
                <w:rFonts w:ascii="Times New Roman" w:hAnsi="Times New Roman" w:cs="Times New Roman"/>
                <w:shd w:val="clear" w:color="auto" w:fill="FFFFFF"/>
              </w:rPr>
            </w:pPr>
          </w:p>
          <w:p w14:paraId="26881717" w14:textId="77777777" w:rsidR="00F97412" w:rsidRDefault="00000000">
            <w:pPr>
              <w:shd w:val="clear" w:color="auto" w:fill="FFFFFF"/>
              <w:spacing w:after="0" w:line="240" w:lineRule="auto"/>
              <w:ind w:left="79" w:right="80"/>
              <w:jc w:val="both"/>
              <w:rPr>
                <w:rFonts w:ascii="Times New Roman" w:eastAsia="Times New Roman" w:hAnsi="Times New Roman" w:cs="Times New Roman"/>
                <w:color w:val="22272F"/>
                <w:lang w:eastAsia="ru-RU"/>
              </w:rPr>
            </w:pPr>
            <w:r>
              <w:rPr>
                <w:rFonts w:ascii="Times New Roman" w:eastAsia="Times New Roman" w:hAnsi="Times New Roman" w:cs="Times New Roman"/>
                <w:color w:val="22272F"/>
                <w:lang w:eastAsia="ru-RU"/>
              </w:rPr>
              <w:t>где:</w:t>
            </w:r>
          </w:p>
          <w:p w14:paraId="4DEAA22C" w14:textId="77777777" w:rsidR="00F97412" w:rsidRDefault="00000000">
            <w:pPr>
              <w:shd w:val="clear" w:color="auto" w:fill="FFFFFF"/>
              <w:spacing w:after="0" w:line="240" w:lineRule="auto"/>
              <w:ind w:left="79" w:right="80"/>
              <w:jc w:val="both"/>
              <w:rPr>
                <w:rFonts w:ascii="Times New Roman" w:eastAsia="Times New Roman" w:hAnsi="Times New Roman" w:cs="Times New Roman"/>
                <w:color w:val="22272F"/>
                <w:lang w:eastAsia="ru-RU"/>
              </w:rPr>
            </w:pPr>
            <w:r>
              <w:rPr>
                <w:rFonts w:ascii="Times New Roman" w:eastAsia="Times New Roman" w:hAnsi="Times New Roman" w:cs="Times New Roman"/>
                <w:color w:val="22272F"/>
                <w:lang w:eastAsia="ru-RU"/>
              </w:rPr>
              <w:t>Х</w:t>
            </w:r>
            <w:proofErr w:type="spellStart"/>
            <w:r>
              <w:rPr>
                <w:rFonts w:ascii="Times New Roman" w:eastAsia="Times New Roman" w:hAnsi="Times New Roman" w:cs="Times New Roman"/>
                <w:color w:val="22272F"/>
                <w:vertAlign w:val="subscript"/>
                <w:lang w:val="en-US" w:eastAsia="ru-RU"/>
              </w:rPr>
              <w:t>i</w:t>
            </w:r>
            <w:proofErr w:type="spellEnd"/>
            <w:r>
              <w:rPr>
                <w:rFonts w:ascii="Times New Roman" w:eastAsia="Times New Roman" w:hAnsi="Times New Roman" w:cs="Times New Roman"/>
                <w:color w:val="22272F"/>
                <w:lang w:eastAsia="ru-RU"/>
              </w:rPr>
              <w:t xml:space="preserve"> – </w:t>
            </w:r>
            <w:r>
              <w:rPr>
                <w:rFonts w:ascii="Times New Roman" w:hAnsi="Times New Roman" w:cs="Times New Roman"/>
                <w:color w:val="22272F"/>
                <w:shd w:val="clear" w:color="auto" w:fill="FFFFFF"/>
              </w:rPr>
              <w:t>значение</w:t>
            </w:r>
            <w:r>
              <w:rPr>
                <w:rFonts w:ascii="Times New Roman" w:hAnsi="Times New Roman" w:cs="Times New Roman"/>
              </w:rPr>
              <w:t xml:space="preserve"> детализирующего показателя</w:t>
            </w:r>
            <w:r>
              <w:rPr>
                <w:rFonts w:ascii="Times New Roman" w:eastAsia="Times New Roman" w:hAnsi="Times New Roman" w:cs="Times New Roman"/>
                <w:color w:val="22272F"/>
                <w:lang w:eastAsia="ru-RU"/>
              </w:rPr>
              <w:t>, содержащееся в предложении участника закупки, в заявке (частях заявки);</w:t>
            </w:r>
          </w:p>
          <w:p w14:paraId="3D5C6380" w14:textId="77777777" w:rsidR="00F97412" w:rsidRDefault="00000000">
            <w:pPr>
              <w:spacing w:after="0" w:line="240" w:lineRule="auto"/>
              <w:ind w:left="79" w:right="80"/>
              <w:jc w:val="both"/>
              <w:rPr>
                <w:rFonts w:ascii="Times New Roman" w:eastAsia="Times New Roman" w:hAnsi="Times New Roman" w:cs="Times New Roman"/>
                <w:color w:val="22272F"/>
                <w:lang w:eastAsia="ru-RU"/>
              </w:rPr>
            </w:pPr>
            <w:r>
              <w:rPr>
                <w:rFonts w:ascii="Times New Roman" w:eastAsia="Times New Roman" w:hAnsi="Times New Roman" w:cs="Times New Roman"/>
                <w:color w:val="22272F"/>
                <w:lang w:eastAsia="ru-RU"/>
              </w:rPr>
              <w:t>Х</w:t>
            </w:r>
            <w:r>
              <w:rPr>
                <w:rFonts w:ascii="Times New Roman" w:eastAsia="Times New Roman" w:hAnsi="Times New Roman" w:cs="Times New Roman"/>
                <w:color w:val="22272F"/>
                <w:vertAlign w:val="subscript"/>
                <w:lang w:val="en-US" w:eastAsia="ru-RU"/>
              </w:rPr>
              <w:t>min</w:t>
            </w:r>
            <w:r>
              <w:rPr>
                <w:rFonts w:ascii="Times New Roman" w:eastAsia="Times New Roman" w:hAnsi="Times New Roman" w:cs="Times New Roman"/>
                <w:color w:val="22272F"/>
                <w:lang w:eastAsia="ru-RU"/>
              </w:rPr>
              <w:t xml:space="preserve"> - минимальное </w:t>
            </w:r>
            <w:r>
              <w:rPr>
                <w:rFonts w:ascii="Times New Roman" w:hAnsi="Times New Roman" w:cs="Times New Roman"/>
                <w:color w:val="22272F"/>
                <w:shd w:val="clear" w:color="auto" w:fill="FFFFFF"/>
              </w:rPr>
              <w:t xml:space="preserve">значение </w:t>
            </w:r>
            <w:r>
              <w:rPr>
                <w:rFonts w:ascii="Times New Roman" w:hAnsi="Times New Roman" w:cs="Times New Roman"/>
              </w:rPr>
              <w:t>детализирующего показателя</w:t>
            </w:r>
            <w:r>
              <w:rPr>
                <w:rFonts w:ascii="Times New Roman" w:hAnsi="Times New Roman" w:cs="Times New Roman"/>
                <w:color w:val="22272F"/>
                <w:shd w:val="clear" w:color="auto" w:fill="FFFFFF"/>
              </w:rPr>
              <w:t xml:space="preserve">, </w:t>
            </w:r>
            <w:r>
              <w:rPr>
                <w:rFonts w:ascii="Times New Roman" w:eastAsia="Times New Roman" w:hAnsi="Times New Roman" w:cs="Times New Roman"/>
                <w:color w:val="22272F"/>
                <w:lang w:eastAsia="ru-RU"/>
              </w:rPr>
              <w:t>содержащееся в предложениях участников закупки, в заявках (частях заявок);</w:t>
            </w:r>
          </w:p>
          <w:p w14:paraId="1C620676" w14:textId="77777777" w:rsidR="00F97412" w:rsidRDefault="00000000">
            <w:pPr>
              <w:spacing w:after="0" w:line="240" w:lineRule="auto"/>
              <w:ind w:left="79" w:right="80"/>
              <w:jc w:val="both"/>
              <w:rPr>
                <w:rFonts w:ascii="Times New Roman" w:eastAsia="Times New Roman" w:hAnsi="Times New Roman" w:cs="Times New Roman"/>
                <w:color w:val="22272F"/>
                <w:lang w:eastAsia="ru-RU"/>
              </w:rPr>
            </w:pPr>
            <w:r>
              <w:rPr>
                <w:rFonts w:ascii="Times New Roman" w:eastAsia="Times New Roman" w:hAnsi="Times New Roman" w:cs="Times New Roman"/>
                <w:color w:val="22272F"/>
                <w:lang w:eastAsia="ru-RU"/>
              </w:rPr>
              <w:t>Х</w:t>
            </w:r>
            <w:r>
              <w:rPr>
                <w:rFonts w:ascii="Times New Roman" w:eastAsia="Times New Roman" w:hAnsi="Times New Roman" w:cs="Times New Roman"/>
                <w:color w:val="22272F"/>
                <w:vertAlign w:val="subscript"/>
                <w:lang w:val="en-US" w:eastAsia="ru-RU"/>
              </w:rPr>
              <w:t>max</w:t>
            </w:r>
            <w:r>
              <w:rPr>
                <w:rFonts w:ascii="Times New Roman" w:eastAsia="Times New Roman" w:hAnsi="Times New Roman" w:cs="Times New Roman"/>
                <w:color w:val="22272F"/>
                <w:lang w:eastAsia="ru-RU"/>
              </w:rPr>
              <w:t xml:space="preserve"> - максимальное </w:t>
            </w:r>
            <w:r>
              <w:rPr>
                <w:rFonts w:ascii="Times New Roman" w:hAnsi="Times New Roman" w:cs="Times New Roman"/>
                <w:color w:val="22272F"/>
                <w:shd w:val="clear" w:color="auto" w:fill="FFFFFF"/>
              </w:rPr>
              <w:t xml:space="preserve">значение </w:t>
            </w:r>
            <w:r>
              <w:rPr>
                <w:rFonts w:ascii="Times New Roman" w:hAnsi="Times New Roman" w:cs="Times New Roman"/>
              </w:rPr>
              <w:t>детализирующего показателя</w:t>
            </w:r>
            <w:r>
              <w:rPr>
                <w:rFonts w:ascii="Times New Roman" w:hAnsi="Times New Roman" w:cs="Times New Roman"/>
                <w:color w:val="22272F"/>
                <w:shd w:val="clear" w:color="auto" w:fill="FFFFFF"/>
              </w:rPr>
              <w:t xml:space="preserve">, </w:t>
            </w:r>
            <w:r>
              <w:rPr>
                <w:rFonts w:ascii="Times New Roman" w:eastAsia="Times New Roman" w:hAnsi="Times New Roman" w:cs="Times New Roman"/>
                <w:color w:val="22272F"/>
                <w:lang w:eastAsia="ru-RU"/>
              </w:rPr>
              <w:t>содержащееся в предложениях участников закупки, в заявках (частях заявок).</w:t>
            </w:r>
          </w:p>
        </w:tc>
      </w:tr>
      <w:tr w:rsidR="00F97412" w14:paraId="3C9A8BDD" w14:textId="77777777">
        <w:tc>
          <w:tcPr>
            <w:tcW w:w="454" w:type="dxa"/>
          </w:tcPr>
          <w:p w14:paraId="19538ECC" w14:textId="77777777" w:rsidR="00F97412" w:rsidRDefault="00F97412">
            <w:pPr>
              <w:pStyle w:val="ConsPlusNormal"/>
              <w:jc w:val="center"/>
              <w:rPr>
                <w:rFonts w:ascii="Times New Roman" w:hAnsi="Times New Roman" w:cs="Times New Roman"/>
                <w:szCs w:val="22"/>
              </w:rPr>
            </w:pPr>
          </w:p>
        </w:tc>
        <w:tc>
          <w:tcPr>
            <w:tcW w:w="1876" w:type="dxa"/>
            <w:gridSpan w:val="2"/>
            <w:tcBorders>
              <w:top w:val="none" w:sz="4" w:space="0" w:color="000000"/>
            </w:tcBorders>
          </w:tcPr>
          <w:p w14:paraId="3599F390" w14:textId="77777777" w:rsidR="00F97412" w:rsidRDefault="00F97412">
            <w:pPr>
              <w:pStyle w:val="ConsPlusNormal"/>
              <w:rPr>
                <w:rFonts w:ascii="Times New Roman" w:hAnsi="Times New Roman" w:cs="Times New Roman"/>
                <w:szCs w:val="22"/>
              </w:rPr>
            </w:pPr>
          </w:p>
        </w:tc>
        <w:tc>
          <w:tcPr>
            <w:tcW w:w="1418" w:type="dxa"/>
          </w:tcPr>
          <w:p w14:paraId="6E21B1C7" w14:textId="77777777" w:rsidR="00F97412" w:rsidRDefault="00F97412">
            <w:pPr>
              <w:pStyle w:val="ConsPlusNormal"/>
              <w:jc w:val="center"/>
              <w:rPr>
                <w:rFonts w:ascii="Times New Roman" w:hAnsi="Times New Roman" w:cs="Times New Roman"/>
                <w:b/>
                <w:szCs w:val="22"/>
              </w:rPr>
            </w:pPr>
          </w:p>
        </w:tc>
        <w:tc>
          <w:tcPr>
            <w:tcW w:w="1559" w:type="dxa"/>
          </w:tcPr>
          <w:p w14:paraId="1DAE10A9" w14:textId="77777777" w:rsidR="00F97412" w:rsidRDefault="00000000">
            <w:pPr>
              <w:rPr>
                <w:rFonts w:ascii="Times New Roman" w:eastAsia="Times New Roman" w:hAnsi="Times New Roman" w:cs="Times New Roman"/>
                <w:lang w:eastAsia="ru-RU"/>
              </w:rPr>
            </w:pPr>
            <w:r>
              <w:rPr>
                <w:rFonts w:ascii="Times New Roman" w:eastAsia="Times New Roman" w:hAnsi="Times New Roman" w:cs="Times New Roman"/>
                <w:lang w:eastAsia="ru-RU"/>
              </w:rPr>
              <w:t>2.2. Наличие у участников закупки деловой репутации</w:t>
            </w:r>
          </w:p>
          <w:p w14:paraId="39C1F67E" w14:textId="77777777" w:rsidR="00F97412" w:rsidRDefault="00F97412">
            <w:pPr>
              <w:rPr>
                <w:rFonts w:ascii="Times New Roman" w:eastAsia="Times New Roman" w:hAnsi="Times New Roman" w:cs="Times New Roman"/>
                <w:lang w:eastAsia="ru-RU"/>
              </w:rPr>
            </w:pPr>
          </w:p>
          <w:p w14:paraId="611A041B" w14:textId="77777777" w:rsidR="00F97412" w:rsidRDefault="00F97412">
            <w:pPr>
              <w:rPr>
                <w:rFonts w:ascii="Times New Roman" w:eastAsia="Times New Roman" w:hAnsi="Times New Roman" w:cs="Times New Roman"/>
                <w:lang w:eastAsia="ru-RU"/>
              </w:rPr>
            </w:pPr>
          </w:p>
          <w:p w14:paraId="3E1C72D3" w14:textId="77777777" w:rsidR="00F97412" w:rsidRDefault="00F97412">
            <w:pPr>
              <w:rPr>
                <w:rFonts w:ascii="Times New Roman" w:eastAsia="Times New Roman" w:hAnsi="Times New Roman" w:cs="Times New Roman"/>
                <w:lang w:eastAsia="ru-RU"/>
              </w:rPr>
            </w:pPr>
          </w:p>
        </w:tc>
        <w:tc>
          <w:tcPr>
            <w:tcW w:w="1418" w:type="dxa"/>
          </w:tcPr>
          <w:p w14:paraId="646DDB85" w14:textId="77777777" w:rsidR="00F97412" w:rsidRDefault="000000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p w14:paraId="658B7978" w14:textId="77777777" w:rsidR="00F97412" w:rsidRDefault="00F97412">
            <w:pPr>
              <w:jc w:val="center"/>
              <w:rPr>
                <w:rFonts w:ascii="Times New Roman" w:eastAsia="Times New Roman" w:hAnsi="Times New Roman" w:cs="Times New Roman"/>
                <w:lang w:eastAsia="ru-RU"/>
              </w:rPr>
            </w:pPr>
          </w:p>
          <w:p w14:paraId="32BFEFF9" w14:textId="77777777" w:rsidR="00F97412" w:rsidRDefault="00F97412">
            <w:pPr>
              <w:jc w:val="center"/>
              <w:rPr>
                <w:rFonts w:ascii="Times New Roman" w:eastAsia="Times New Roman" w:hAnsi="Times New Roman" w:cs="Times New Roman"/>
                <w:lang w:eastAsia="ru-RU"/>
              </w:rPr>
            </w:pPr>
          </w:p>
          <w:p w14:paraId="0865F535" w14:textId="77777777" w:rsidR="00F97412" w:rsidRDefault="00F97412">
            <w:pPr>
              <w:jc w:val="center"/>
              <w:rPr>
                <w:rFonts w:ascii="Times New Roman" w:eastAsia="Times New Roman" w:hAnsi="Times New Roman" w:cs="Times New Roman"/>
                <w:lang w:eastAsia="ru-RU"/>
              </w:rPr>
            </w:pPr>
          </w:p>
          <w:p w14:paraId="4A7CAC40" w14:textId="77777777" w:rsidR="00F97412" w:rsidRDefault="00F97412">
            <w:pPr>
              <w:jc w:val="center"/>
              <w:rPr>
                <w:rFonts w:ascii="Times New Roman" w:eastAsia="Times New Roman" w:hAnsi="Times New Roman" w:cs="Times New Roman"/>
                <w:lang w:eastAsia="ru-RU"/>
              </w:rPr>
            </w:pPr>
          </w:p>
          <w:p w14:paraId="2BE8DD5B" w14:textId="77777777" w:rsidR="00F97412" w:rsidRDefault="00F97412">
            <w:pPr>
              <w:jc w:val="center"/>
              <w:rPr>
                <w:rFonts w:ascii="Times New Roman" w:eastAsia="Times New Roman" w:hAnsi="Times New Roman" w:cs="Times New Roman"/>
                <w:lang w:eastAsia="ru-RU"/>
              </w:rPr>
            </w:pPr>
          </w:p>
          <w:p w14:paraId="1F80B830" w14:textId="77777777" w:rsidR="00F97412" w:rsidRDefault="00F97412">
            <w:pPr>
              <w:jc w:val="center"/>
              <w:rPr>
                <w:rFonts w:ascii="Times New Roman" w:eastAsia="Times New Roman" w:hAnsi="Times New Roman" w:cs="Times New Roman"/>
                <w:lang w:eastAsia="ru-RU"/>
              </w:rPr>
            </w:pPr>
          </w:p>
        </w:tc>
        <w:tc>
          <w:tcPr>
            <w:tcW w:w="1984" w:type="dxa"/>
            <w:gridSpan w:val="2"/>
          </w:tcPr>
          <w:p w14:paraId="2826D1E5" w14:textId="77777777" w:rsidR="00F97412" w:rsidRDefault="00000000">
            <w:pPr>
              <w:widowControl w:val="0"/>
              <w:rPr>
                <w:rFonts w:ascii="Times New Roman" w:hAnsi="Times New Roman" w:cs="Times New Roman"/>
              </w:rPr>
            </w:pPr>
            <w:r>
              <w:rPr>
                <w:rFonts w:ascii="Times New Roman" w:hAnsi="Times New Roman" w:cs="Times New Roman"/>
              </w:rPr>
              <w:t xml:space="preserve">2.2.1. Значение индекса деловой репутации участников закупки в соответствии с национальным стандартом ГОСТ </w:t>
            </w:r>
            <w:proofErr w:type="spellStart"/>
            <w:r>
              <w:rPr>
                <w:rFonts w:ascii="PT Astra Serif" w:eastAsia="PT Astra Serif" w:hAnsi="PT Astra Serif" w:cs="PT Astra Serif"/>
                <w:color w:val="000000"/>
                <w:sz w:val="19"/>
              </w:rPr>
              <w:t>ГОСТ</w:t>
            </w:r>
            <w:proofErr w:type="spellEnd"/>
            <w:r>
              <w:rPr>
                <w:rFonts w:ascii="PT Astra Serif" w:eastAsia="PT Astra Serif" w:hAnsi="PT Astra Serif" w:cs="PT Astra Serif"/>
                <w:color w:val="000000"/>
                <w:sz w:val="19"/>
              </w:rPr>
              <w:t xml:space="preserve"> Р 71198-2026</w:t>
            </w:r>
          </w:p>
        </w:tc>
        <w:tc>
          <w:tcPr>
            <w:tcW w:w="1701" w:type="dxa"/>
          </w:tcPr>
          <w:p w14:paraId="744F0A77" w14:textId="77777777" w:rsidR="00F97412" w:rsidRDefault="000000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5387" w:type="dxa"/>
          </w:tcPr>
          <w:p w14:paraId="175173FD" w14:textId="77777777" w:rsidR="00F97412" w:rsidRDefault="00000000">
            <w:pPr>
              <w:spacing w:after="0" w:line="240" w:lineRule="auto"/>
              <w:ind w:left="79" w:right="80"/>
              <w:jc w:val="both"/>
              <w:rPr>
                <w:rFonts w:ascii="Times New Roman" w:hAnsi="Times New Roman" w:cs="Times New Roman"/>
              </w:rPr>
            </w:pPr>
            <w:r>
              <w:rPr>
                <w:rFonts w:ascii="Times New Roman" w:hAnsi="Times New Roman" w:cs="Times New Roman"/>
              </w:rPr>
              <w:t>Оценка заявок осуществляется по формуле, предусмотренной подпунктом ж пункта 20 Положения:</w:t>
            </w:r>
          </w:p>
          <w:p w14:paraId="2ADB7506" w14:textId="77777777" w:rsidR="00F97412" w:rsidRDefault="00000000">
            <w:pPr>
              <w:spacing w:after="0" w:line="240" w:lineRule="auto"/>
              <w:ind w:firstLine="540"/>
              <w:jc w:val="both"/>
              <w:rPr>
                <w:rFonts w:ascii="Times New Roman" w:hAnsi="Times New Roman" w:cs="Times New Roman"/>
              </w:rPr>
            </w:pPr>
            <w:r>
              <w:rPr>
                <w:rFonts w:ascii="Times New Roman" w:hAnsi="Times New Roman" w:cs="Times New Roman"/>
              </w:rPr>
              <w:t>ж) в случае, если лучшим является наибольшее значение характеристики объекта закупки и установлено предельное минимальное значение (</w:t>
            </w:r>
            <w:r>
              <w:rPr>
                <w:rFonts w:ascii="Times New Roman" w:hAnsi="Times New Roman" w:cs="Times New Roman"/>
                <w:noProof/>
                <w:position w:val="-9"/>
                <w:lang w:eastAsia="ru-RU"/>
              </w:rPr>
              <mc:AlternateContent>
                <mc:Choice Requires="wpg">
                  <w:drawing>
                    <wp:inline distT="0" distB="0" distL="0" distR="0" wp14:anchorId="18443F8D" wp14:editId="0D46C989">
                      <wp:extent cx="381000" cy="266700"/>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1"/>
                              <a:stretch/>
                            </pic:blipFill>
                            <pic:spPr bwMode="auto">
                              <a:xfrm>
                                <a:off x="0" y="0"/>
                                <a:ext cx="381000" cy="266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30.00pt;height:21.00pt;mso-wrap-distance-left:0.00pt;mso-wrap-distance-top:0.00pt;mso-wrap-distance-right:0.00pt;mso-wrap-distance-bottom:0.00pt;" stroked="f">
                      <v:path textboxrect="0,0,0,0"/>
                      <v:imagedata r:id="rId22" o:title=""/>
                    </v:shape>
                  </w:pict>
                </mc:Fallback>
              </mc:AlternateContent>
            </w:r>
            <w:r>
              <w:rPr>
                <w:rFonts w:ascii="Times New Roman" w:hAnsi="Times New Roman" w:cs="Times New Roman"/>
              </w:rPr>
              <w:t>) характеристики объекта закупки, - по формуле:</w:t>
            </w:r>
          </w:p>
          <w:p w14:paraId="40251EED" w14:textId="77777777" w:rsidR="00F97412" w:rsidRDefault="00F97412">
            <w:pPr>
              <w:spacing w:after="0" w:line="240" w:lineRule="auto"/>
              <w:jc w:val="both"/>
              <w:outlineLvl w:val="0"/>
              <w:rPr>
                <w:rFonts w:ascii="Times New Roman" w:hAnsi="Times New Roman" w:cs="Times New Roman"/>
              </w:rPr>
            </w:pPr>
          </w:p>
          <w:p w14:paraId="6B204954" w14:textId="77777777" w:rsidR="00F97412" w:rsidRDefault="00000000">
            <w:pPr>
              <w:spacing w:after="0" w:line="240" w:lineRule="auto"/>
              <w:jc w:val="center"/>
              <w:rPr>
                <w:rFonts w:ascii="Times New Roman" w:hAnsi="Times New Roman" w:cs="Times New Roman"/>
              </w:rPr>
            </w:pPr>
            <w:r>
              <w:rPr>
                <w:rFonts w:ascii="Times New Roman" w:hAnsi="Times New Roman" w:cs="Times New Roman"/>
                <w:noProof/>
                <w:position w:val="-26"/>
                <w:lang w:eastAsia="ru-RU"/>
              </w:rPr>
              <mc:AlternateContent>
                <mc:Choice Requires="wpg">
                  <w:drawing>
                    <wp:inline distT="0" distB="0" distL="0" distR="0" wp14:anchorId="6FAE40EB" wp14:editId="0AFD6166">
                      <wp:extent cx="2152650" cy="47625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3"/>
                              <a:stretch/>
                            </pic:blipFill>
                            <pic:spPr bwMode="auto">
                              <a:xfrm>
                                <a:off x="0" y="0"/>
                                <a:ext cx="2152650" cy="4762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169.50pt;height:37.50pt;mso-wrap-distance-left:0.00pt;mso-wrap-distance-top:0.00pt;mso-wrap-distance-right:0.00pt;mso-wrap-distance-bottom:0.00pt;" stroked="f">
                      <v:path textboxrect="0,0,0,0"/>
                      <v:imagedata r:id="rId24" o:title=""/>
                    </v:shape>
                  </w:pict>
                </mc:Fallback>
              </mc:AlternateContent>
            </w:r>
          </w:p>
          <w:p w14:paraId="50AA168C" w14:textId="77777777" w:rsidR="00F97412" w:rsidRDefault="00000000">
            <w:pPr>
              <w:spacing w:after="0" w:line="240" w:lineRule="auto"/>
              <w:ind w:firstLine="540"/>
              <w:jc w:val="both"/>
              <w:rPr>
                <w:rFonts w:ascii="Times New Roman" w:hAnsi="Times New Roman" w:cs="Times New Roman"/>
              </w:rPr>
            </w:pPr>
            <w:r>
              <w:rPr>
                <w:rFonts w:ascii="Times New Roman" w:hAnsi="Times New Roman" w:cs="Times New Roman"/>
              </w:rPr>
              <w:t>где:</w:t>
            </w:r>
          </w:p>
          <w:p w14:paraId="282FDC97" w14:textId="77777777" w:rsidR="00F97412" w:rsidRDefault="00000000">
            <w:pPr>
              <w:spacing w:before="220" w:after="0" w:line="240" w:lineRule="auto"/>
              <w:ind w:firstLine="540"/>
              <w:jc w:val="both"/>
              <w:rPr>
                <w:rFonts w:ascii="PT Astra Serif" w:hAnsi="PT Astra Serif" w:cs="PT Astra Serif"/>
              </w:rPr>
            </w:pPr>
            <w:proofErr w:type="spellStart"/>
            <w:r>
              <w:rPr>
                <w:rFonts w:ascii="PT Astra Serif" w:eastAsia="PT Astra Serif" w:hAnsi="PT Astra Serif" w:cs="PT Astra Serif"/>
              </w:rPr>
              <w:t>Х</w:t>
            </w:r>
            <w:r>
              <w:rPr>
                <w:rFonts w:ascii="PT Astra Serif" w:eastAsia="PT Astra Serif" w:hAnsi="PT Astra Serif" w:cs="PT Astra Serif"/>
                <w:vertAlign w:val="subscript"/>
              </w:rPr>
              <w:t>max</w:t>
            </w:r>
            <w:proofErr w:type="spellEnd"/>
            <w:r>
              <w:rPr>
                <w:rFonts w:ascii="PT Astra Serif" w:eastAsia="PT Astra Serif" w:hAnsi="PT Astra Serif" w:cs="PT Astra Serif"/>
              </w:rPr>
              <w:t xml:space="preserve"> - максимальное значение индекса деловой репутации, содержащееся в заявках (частях заявок), подлежащих оценке по детализирующему показателю оценки «значение </w:t>
            </w:r>
            <w:r>
              <w:rPr>
                <w:rFonts w:ascii="PT Astra Serif" w:eastAsia="PT Astra Serif" w:hAnsi="PT Astra Serif" w:cs="PT Astra Serif"/>
              </w:rPr>
              <w:lastRenderedPageBreak/>
              <w:t xml:space="preserve">индекса деловой репутации участников закупки в соответствии с национальным стандартом </w:t>
            </w:r>
            <w:r>
              <w:rPr>
                <w:rFonts w:ascii="PT Astra Serif" w:eastAsia="PT Astra Serif" w:hAnsi="PT Astra Serif" w:cs="PT Astra Serif"/>
                <w:color w:val="000000"/>
                <w:sz w:val="19"/>
                <w:shd w:val="clear" w:color="FFFFFF" w:themeColor="background1" w:fill="FFFFFF" w:themeFill="background1"/>
              </w:rPr>
              <w:t xml:space="preserve">ГОСТ Р </w:t>
            </w:r>
            <w:proofErr w:type="gramStart"/>
            <w:r>
              <w:rPr>
                <w:rFonts w:ascii="PT Astra Serif" w:eastAsia="PT Astra Serif" w:hAnsi="PT Astra Serif" w:cs="PT Astra Serif"/>
                <w:color w:val="000000"/>
                <w:sz w:val="19"/>
                <w:shd w:val="clear" w:color="FFFFFF" w:themeColor="background1" w:fill="FFFFFF" w:themeFill="background1"/>
              </w:rPr>
              <w:t>71198-2026</w:t>
            </w:r>
            <w:proofErr w:type="gramEnd"/>
            <w:r>
              <w:rPr>
                <w:rFonts w:ascii="PT Astra Serif" w:eastAsia="PT Astra Serif" w:hAnsi="PT Astra Serif" w:cs="PT Astra Serif"/>
                <w:shd w:val="clear" w:color="FFFFFF" w:themeColor="background1" w:fill="FFFFFF" w:themeFill="background1"/>
              </w:rPr>
              <w:t>»</w:t>
            </w:r>
            <w:r>
              <w:rPr>
                <w:rFonts w:ascii="PT Astra Serif" w:eastAsia="PT Astra Serif" w:hAnsi="PT Astra Serif" w:cs="PT Astra Serif"/>
              </w:rPr>
              <w:t>;</w:t>
            </w:r>
          </w:p>
          <w:p w14:paraId="4F2E5DA1" w14:textId="77777777" w:rsidR="00F97412" w:rsidRDefault="00000000">
            <w:pPr>
              <w:spacing w:before="220" w:after="0" w:line="240" w:lineRule="auto"/>
              <w:ind w:firstLine="540"/>
              <w:jc w:val="both"/>
              <w:rPr>
                <w:rFonts w:ascii="PT Astra Serif" w:hAnsi="PT Astra Serif" w:cs="PT Astra Serif"/>
              </w:rPr>
            </w:pPr>
            <w:proofErr w:type="spellStart"/>
            <w:r>
              <w:rPr>
                <w:rFonts w:ascii="PT Astra Serif" w:eastAsia="PT Astra Serif" w:hAnsi="PT Astra Serif" w:cs="PT Astra Serif"/>
              </w:rPr>
              <w:t>Х</w:t>
            </w:r>
            <w:r>
              <w:rPr>
                <w:rFonts w:ascii="PT Astra Serif" w:eastAsia="PT Astra Serif" w:hAnsi="PT Astra Serif" w:cs="PT Astra Serif"/>
                <w:vertAlign w:val="subscript"/>
              </w:rPr>
              <w:t>i</w:t>
            </w:r>
            <w:proofErr w:type="spellEnd"/>
            <w:r>
              <w:rPr>
                <w:rFonts w:ascii="PT Astra Serif" w:eastAsia="PT Astra Serif" w:hAnsi="PT Astra Serif" w:cs="PT Astra Serif"/>
              </w:rPr>
              <w:t xml:space="preserve"> - значение индекса деловой репутации участника закупки, содержащееся в заявке (части заявки), подлежащей оценке по детализирующему показателю оценки «значение индекса деловой репутации участников закупки в соответствии с национальным стандартом </w:t>
            </w:r>
            <w:r>
              <w:rPr>
                <w:rFonts w:ascii="PT Astra Serif" w:eastAsia="PT Astra Serif" w:hAnsi="PT Astra Serif" w:cs="PT Astra Serif"/>
                <w:color w:val="000000"/>
                <w:sz w:val="19"/>
              </w:rPr>
              <w:t xml:space="preserve">ГОСТ Р </w:t>
            </w:r>
            <w:proofErr w:type="gramStart"/>
            <w:r>
              <w:rPr>
                <w:rFonts w:ascii="PT Astra Serif" w:eastAsia="PT Astra Serif" w:hAnsi="PT Astra Serif" w:cs="PT Astra Serif"/>
                <w:color w:val="000000"/>
                <w:sz w:val="19"/>
              </w:rPr>
              <w:t>71198-2026</w:t>
            </w:r>
            <w:proofErr w:type="gramEnd"/>
            <w:r>
              <w:rPr>
                <w:rFonts w:ascii="PT Astra Serif" w:eastAsia="PT Astra Serif" w:hAnsi="PT Astra Serif" w:cs="PT Astra Serif"/>
              </w:rPr>
              <w:t>»;</w:t>
            </w:r>
          </w:p>
          <w:p w14:paraId="40CABBFC" w14:textId="77777777" w:rsidR="00F97412" w:rsidRDefault="00000000">
            <w:pPr>
              <w:spacing w:after="0" w:line="240" w:lineRule="auto"/>
              <w:ind w:left="79" w:right="80"/>
              <w:jc w:val="both"/>
              <w:rPr>
                <w:rFonts w:ascii="PT Astra Serif" w:hAnsi="PT Astra Serif" w:cs="PT Astra Serif"/>
              </w:rPr>
            </w:pPr>
            <w:r>
              <w:rPr>
                <w:rFonts w:ascii="PT Astra Serif" w:eastAsia="PT Astra Serif" w:hAnsi="PT Astra Serif" w:cs="PT Astra Serif"/>
                <w:noProof/>
                <w:position w:val="-9"/>
                <w:lang w:eastAsia="ru-RU"/>
              </w:rPr>
              <mc:AlternateContent>
                <mc:Choice Requires="wpg">
                  <w:drawing>
                    <wp:inline distT="0" distB="0" distL="0" distR="0" wp14:anchorId="358E3A6E" wp14:editId="2C646687">
                      <wp:extent cx="381000" cy="266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2"/>
                              <a:stretch/>
                            </pic:blipFill>
                            <pic:spPr bwMode="auto">
                              <a:xfrm>
                                <a:off x="0" y="0"/>
                                <a:ext cx="381000" cy="266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30.00pt;height:21.00pt;mso-wrap-distance-left:0.00pt;mso-wrap-distance-top:0.00pt;mso-wrap-distance-right:0.00pt;mso-wrap-distance-bottom:0.00pt;" stroked="f">
                      <v:path textboxrect="0,0,0,0"/>
                      <v:imagedata r:id="rId22" o:title=""/>
                    </v:shape>
                  </w:pict>
                </mc:Fallback>
              </mc:AlternateContent>
            </w:r>
            <w:r>
              <w:rPr>
                <w:rFonts w:ascii="PT Astra Serif" w:eastAsia="PT Astra Serif" w:hAnsi="PT Astra Serif" w:cs="PT Astra Serif"/>
              </w:rPr>
              <w:t xml:space="preserve"> - предельное минимальное значение характеристики объекта закупки, установленное заказчиком: </w:t>
            </w:r>
            <w:r>
              <w:rPr>
                <w:rFonts w:ascii="PT Astra Serif" w:eastAsia="PT Astra Serif" w:hAnsi="PT Astra Serif" w:cs="PT Astra Serif"/>
                <w:b/>
              </w:rPr>
              <w:t>51 баллов</w:t>
            </w:r>
            <w:r>
              <w:rPr>
                <w:rFonts w:ascii="PT Astra Serif" w:eastAsia="PT Astra Serif" w:hAnsi="PT Astra Serif" w:cs="PT Astra Serif"/>
              </w:rPr>
              <w:t>.</w:t>
            </w:r>
          </w:p>
        </w:tc>
      </w:tr>
      <w:tr w:rsidR="00F97412" w14:paraId="2DC1F8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797" w:type="dxa"/>
            <w:gridSpan w:val="10"/>
            <w:tcBorders>
              <w:top w:val="none" w:sz="4" w:space="0" w:color="000000"/>
              <w:left w:val="none" w:sz="4" w:space="0" w:color="000000"/>
              <w:bottom w:val="none" w:sz="4" w:space="0" w:color="000000"/>
              <w:right w:val="none" w:sz="4" w:space="0" w:color="000000"/>
            </w:tcBorders>
          </w:tcPr>
          <w:p w14:paraId="0FF4648C" w14:textId="77777777" w:rsidR="00F97412" w:rsidRDefault="00000000">
            <w:pPr>
              <w:widowControl w:val="0"/>
              <w:spacing w:before="120" w:after="0" w:line="240" w:lineRule="auto"/>
              <w:jc w:val="center"/>
              <w:outlineLvl w:val="2"/>
              <w:rPr>
                <w:rFonts w:ascii="Times New Roman" w:eastAsia="Times New Roman" w:hAnsi="Times New Roman" w:cs="Times New Roman"/>
                <w:b/>
                <w:sz w:val="24"/>
                <w:szCs w:val="24"/>
                <w:lang w:eastAsia="ru-RU"/>
              </w:rPr>
            </w:pPr>
            <w:r>
              <w:rPr>
                <w:rFonts w:ascii="Times New Roman" w:hAnsi="Times New Roman" w:cs="Times New Roman"/>
              </w:rPr>
              <w:lastRenderedPageBreak/>
              <w:br w:type="page" w:clear="all"/>
            </w:r>
            <w:r>
              <w:rPr>
                <w:rFonts w:ascii="Times New Roman" w:eastAsia="Times New Roman" w:hAnsi="Times New Roman" w:cs="Times New Roman"/>
                <w:b/>
                <w:sz w:val="24"/>
                <w:szCs w:val="24"/>
                <w:lang w:eastAsia="ru-RU"/>
              </w:rPr>
              <w:t xml:space="preserve">III. </w:t>
            </w:r>
            <w:r>
              <w:rPr>
                <w:rFonts w:ascii="Times New Roman" w:hAnsi="Times New Roman" w:cs="Times New Roman"/>
                <w:b/>
                <w:color w:val="000000"/>
                <w:sz w:val="20"/>
                <w:szCs w:val="20"/>
              </w:rPr>
              <w:t>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r w:rsidR="00F97412" w14:paraId="1ED8ECD6" w14:textId="77777777">
        <w:tc>
          <w:tcPr>
            <w:tcW w:w="629" w:type="dxa"/>
            <w:gridSpan w:val="2"/>
          </w:tcPr>
          <w:p w14:paraId="0562201E" w14:textId="77777777" w:rsidR="00F97412" w:rsidRDefault="00000000">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6804" w:type="dxa"/>
            <w:gridSpan w:val="5"/>
          </w:tcPr>
          <w:p w14:paraId="2076DCF1" w14:textId="77777777" w:rsidR="00F97412" w:rsidRDefault="00000000">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8364" w:type="dxa"/>
            <w:gridSpan w:val="3"/>
          </w:tcPr>
          <w:p w14:paraId="0B06CC51" w14:textId="77777777" w:rsidR="00F97412" w:rsidRDefault="00000000">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Положение о применении критерия оценки, показателя оценки, показателя оценки, детализирующего показатель оценки</w:t>
            </w:r>
          </w:p>
        </w:tc>
      </w:tr>
      <w:tr w:rsidR="00F97412" w14:paraId="6A092498" w14:textId="77777777">
        <w:tc>
          <w:tcPr>
            <w:tcW w:w="629" w:type="dxa"/>
            <w:gridSpan w:val="2"/>
          </w:tcPr>
          <w:p w14:paraId="03028412" w14:textId="77777777" w:rsidR="00F97412" w:rsidRDefault="00000000">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6804" w:type="dxa"/>
            <w:gridSpan w:val="5"/>
          </w:tcPr>
          <w:p w14:paraId="12914E1B" w14:textId="77777777" w:rsidR="00F97412" w:rsidRDefault="00000000">
            <w:pPr>
              <w:spacing w:after="0" w:line="240" w:lineRule="auto"/>
              <w:jc w:val="both"/>
              <w:rPr>
                <w:rFonts w:ascii="Times New Roman" w:hAnsi="Times New Roman" w:cs="Times New Roman"/>
              </w:rPr>
            </w:pPr>
            <w:r>
              <w:rPr>
                <w:rFonts w:ascii="Times New Roman" w:hAnsi="Times New Roman" w:cs="Times New Roman"/>
              </w:rPr>
              <w:t>Критерий оценки:</w:t>
            </w:r>
          </w:p>
          <w:p w14:paraId="6B6E11B0" w14:textId="77777777" w:rsidR="00F97412" w:rsidRDefault="00000000">
            <w:pPr>
              <w:widowControl w:val="0"/>
              <w:spacing w:after="0" w:line="240" w:lineRule="auto"/>
              <w:rPr>
                <w:rFonts w:ascii="Times New Roman" w:eastAsia="Times New Roman" w:hAnsi="Times New Roman" w:cs="Times New Roman"/>
                <w:lang w:eastAsia="ru-RU"/>
              </w:rPr>
            </w:pPr>
            <w:r>
              <w:rPr>
                <w:rFonts w:ascii="Times New Roman" w:hAnsi="Times New Roman" w:cs="Times New Roman"/>
              </w:rPr>
              <w:t>«Цена контракта, сумма цен единиц товара, работы, услуги»</w:t>
            </w:r>
          </w:p>
        </w:tc>
        <w:tc>
          <w:tcPr>
            <w:tcW w:w="8364" w:type="dxa"/>
            <w:gridSpan w:val="3"/>
          </w:tcPr>
          <w:p w14:paraId="78A98066" w14:textId="77777777" w:rsidR="00F97412" w:rsidRDefault="00000000">
            <w:pPr>
              <w:pStyle w:val="ConsPlusNormal"/>
              <w:ind w:left="80" w:right="80" w:firstLine="425"/>
              <w:jc w:val="both"/>
              <w:rPr>
                <w:rFonts w:ascii="Times New Roman" w:hAnsi="Times New Roman" w:cs="Times New Roman"/>
                <w:color w:val="000000" w:themeColor="text1"/>
                <w:szCs w:val="22"/>
              </w:rPr>
            </w:pPr>
            <w:r>
              <w:rPr>
                <w:rFonts w:ascii="Times New Roman" w:hAnsi="Times New Roman" w:cs="Times New Roman"/>
                <w:color w:val="000000" w:themeColor="text1"/>
                <w:szCs w:val="22"/>
              </w:rPr>
              <w:t>Оценка заявок по критерию оценки «Цена контракта, сумма цен единиц товара, работы, услуги» осуществляется в соответствии с требованиями подпунктов а и б пункта 11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14:paraId="19AFC5D0" w14:textId="77777777" w:rsidR="00F97412" w:rsidRDefault="00000000">
            <w:pPr>
              <w:pStyle w:val="ConsPlusNormal"/>
              <w:ind w:left="80" w:right="80" w:firstLine="425"/>
              <w:jc w:val="both"/>
              <w:rPr>
                <w:rFonts w:ascii="Times New Roman" w:hAnsi="Times New Roman" w:cs="Times New Roman"/>
                <w:color w:val="000000" w:themeColor="text1"/>
                <w:szCs w:val="22"/>
              </w:rPr>
            </w:pPr>
            <w:r>
              <w:rPr>
                <w:rFonts w:ascii="Times New Roman" w:hAnsi="Times New Roman" w:cs="Times New Roman"/>
                <w:color w:val="000000" w:themeColor="text1"/>
                <w:szCs w:val="22"/>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074480AD" w14:textId="77777777" w:rsidR="00F97412" w:rsidRDefault="00000000">
            <w:pPr>
              <w:pStyle w:val="ConsPlusNormal"/>
              <w:ind w:left="80" w:right="80" w:firstLine="425"/>
              <w:jc w:val="both"/>
              <w:rPr>
                <w:rFonts w:ascii="Times New Roman" w:hAnsi="Times New Roman" w:cs="Times New Roman"/>
                <w:color w:val="000000" w:themeColor="text1"/>
                <w:szCs w:val="22"/>
              </w:rPr>
            </w:pPr>
            <w:r>
              <w:rPr>
                <w:rFonts w:ascii="Times New Roman" w:hAnsi="Times New Roman" w:cs="Times New Roman"/>
                <w:color w:val="000000" w:themeColor="text1"/>
                <w:szCs w:val="22"/>
              </w:rPr>
              <w:t xml:space="preserve">б) значение </w:t>
            </w:r>
            <w:proofErr w:type="spellStart"/>
            <w:r>
              <w:rPr>
                <w:rFonts w:ascii="Times New Roman" w:hAnsi="Times New Roman" w:cs="Times New Roman"/>
                <w:color w:val="000000" w:themeColor="text1"/>
                <w:szCs w:val="22"/>
              </w:rPr>
              <w:t>Цл</w:t>
            </w:r>
            <w:proofErr w:type="spellEnd"/>
            <w:r>
              <w:rPr>
                <w:rFonts w:ascii="Times New Roman" w:hAnsi="Times New Roman" w:cs="Times New Roman"/>
                <w:color w:val="000000" w:themeColor="text1"/>
                <w:szCs w:val="22"/>
              </w:rPr>
              <w:t xml:space="preserve"> при применении формулы, предусмотренной </w:t>
            </w:r>
            <w:hyperlink w:anchor="Par88" w:tooltip="#Par88" w:history="1">
              <w:r>
                <w:rPr>
                  <w:rFonts w:ascii="Times New Roman" w:hAnsi="Times New Roman" w:cs="Times New Roman"/>
                  <w:color w:val="000000" w:themeColor="text1"/>
                  <w:szCs w:val="22"/>
                </w:rPr>
                <w:t>подпунктом «а» пункта 10</w:t>
              </w:r>
            </w:hyperlink>
            <w:r>
              <w:rPr>
                <w:rFonts w:ascii="Times New Roman" w:hAnsi="Times New Roman" w:cs="Times New Roman"/>
                <w:color w:val="000000" w:themeColor="text1"/>
                <w:szCs w:val="22"/>
              </w:rPr>
              <w:t xml:space="preserve"> Положения, и значения </w:t>
            </w:r>
            <w:proofErr w:type="spellStart"/>
            <w:r>
              <w:rPr>
                <w:rFonts w:ascii="Times New Roman" w:hAnsi="Times New Roman" w:cs="Times New Roman"/>
                <w:color w:val="000000" w:themeColor="text1"/>
                <w:szCs w:val="22"/>
              </w:rPr>
              <w:t>Цл</w:t>
            </w:r>
            <w:proofErr w:type="spellEnd"/>
            <w:r>
              <w:rPr>
                <w:rFonts w:ascii="Times New Roman" w:hAnsi="Times New Roman" w:cs="Times New Roman"/>
                <w:color w:val="000000" w:themeColor="text1"/>
                <w:szCs w:val="22"/>
              </w:rPr>
              <w:t xml:space="preserve"> и </w:t>
            </w:r>
            <w:proofErr w:type="spellStart"/>
            <w:r>
              <w:rPr>
                <w:rFonts w:ascii="Times New Roman" w:hAnsi="Times New Roman" w:cs="Times New Roman"/>
                <w:color w:val="000000" w:themeColor="text1"/>
                <w:szCs w:val="22"/>
              </w:rPr>
              <w:t>Цi</w:t>
            </w:r>
            <w:proofErr w:type="spellEnd"/>
            <w:r>
              <w:rPr>
                <w:rFonts w:ascii="Times New Roman" w:hAnsi="Times New Roman" w:cs="Times New Roman"/>
                <w:color w:val="000000" w:themeColor="text1"/>
                <w:szCs w:val="22"/>
              </w:rPr>
              <w:t xml:space="preserve"> при применении формулы, предусмотренной </w:t>
            </w:r>
            <w:hyperlink w:anchor="Par93" w:tooltip="#Par93" w:history="1">
              <w:r>
                <w:rPr>
                  <w:rFonts w:ascii="Times New Roman" w:hAnsi="Times New Roman" w:cs="Times New Roman"/>
                  <w:color w:val="000000" w:themeColor="text1"/>
                  <w:szCs w:val="22"/>
                </w:rPr>
                <w:t>подпунктом «б» пункта 10</w:t>
              </w:r>
            </w:hyperlink>
            <w:r>
              <w:rPr>
                <w:rFonts w:ascii="Times New Roman" w:hAnsi="Times New Roman" w:cs="Times New Roman"/>
                <w:color w:val="000000" w:themeColor="text1"/>
                <w:szCs w:val="22"/>
              </w:rPr>
              <w:t xml:space="preserve"> Положения, указываются без знака «минус».</w:t>
            </w:r>
          </w:p>
        </w:tc>
      </w:tr>
      <w:tr w:rsidR="00F97412" w14:paraId="4E51098F" w14:textId="77777777">
        <w:tc>
          <w:tcPr>
            <w:tcW w:w="629" w:type="dxa"/>
            <w:gridSpan w:val="2"/>
          </w:tcPr>
          <w:p w14:paraId="7BCDBA73" w14:textId="77777777" w:rsidR="00F97412" w:rsidRDefault="00000000">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w:t>
            </w:r>
          </w:p>
        </w:tc>
        <w:tc>
          <w:tcPr>
            <w:tcW w:w="6804" w:type="dxa"/>
            <w:gridSpan w:val="5"/>
          </w:tcPr>
          <w:p w14:paraId="1E76C8D0" w14:textId="77777777" w:rsidR="00F97412" w:rsidRDefault="00000000">
            <w:pPr>
              <w:spacing w:after="0" w:line="240" w:lineRule="auto"/>
              <w:jc w:val="both"/>
              <w:rPr>
                <w:rFonts w:ascii="Times New Roman" w:hAnsi="Times New Roman" w:cs="Times New Roman"/>
              </w:rPr>
            </w:pPr>
            <w:r>
              <w:rPr>
                <w:rFonts w:ascii="Times New Roman" w:hAnsi="Times New Roman" w:cs="Times New Roman"/>
              </w:rPr>
              <w:t>Критерий оценки:</w:t>
            </w:r>
          </w:p>
          <w:p w14:paraId="4E0290EE" w14:textId="77777777" w:rsidR="00F97412" w:rsidRDefault="00000000">
            <w:pPr>
              <w:spacing w:after="0" w:line="240" w:lineRule="auto"/>
              <w:jc w:val="both"/>
              <w:rPr>
                <w:rFonts w:ascii="Times New Roman" w:hAnsi="Times New Roman" w:cs="Times New Roman"/>
              </w:rPr>
            </w:pPr>
            <w:r>
              <w:rPr>
                <w:rFonts w:ascii="Times New Roman" w:hAnsi="Times New Roman" w:cs="Times New Roman"/>
              </w:rPr>
              <w:t>«Квалификация участников закупки»</w:t>
            </w:r>
          </w:p>
        </w:tc>
        <w:tc>
          <w:tcPr>
            <w:tcW w:w="8364" w:type="dxa"/>
            <w:gridSpan w:val="3"/>
          </w:tcPr>
          <w:p w14:paraId="537ECB3C" w14:textId="77777777" w:rsidR="00F97412" w:rsidRDefault="00000000">
            <w:pPr>
              <w:pStyle w:val="ConsPlusNormal"/>
              <w:ind w:left="80" w:right="80" w:firstLine="425"/>
              <w:jc w:val="both"/>
              <w:rPr>
                <w:rFonts w:ascii="Times New Roman" w:hAnsi="Times New Roman" w:cs="Times New Roman"/>
                <w:szCs w:val="22"/>
              </w:rPr>
            </w:pPr>
            <w:r>
              <w:rPr>
                <w:rFonts w:ascii="Times New Roman" w:hAnsi="Times New Roman" w:cs="Times New Roman"/>
                <w:szCs w:val="22"/>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42478F4B" w14:textId="77777777" w:rsidR="00F97412" w:rsidRDefault="00000000">
            <w:pPr>
              <w:pStyle w:val="ConsPlusNormal"/>
              <w:ind w:left="80" w:right="80" w:firstLine="425"/>
              <w:jc w:val="both"/>
              <w:rPr>
                <w:rFonts w:ascii="Times New Roman" w:hAnsi="Times New Roman" w:cs="Times New Roman"/>
              </w:rPr>
            </w:pPr>
            <w:r>
              <w:rPr>
                <w:rFonts w:ascii="Times New Roman" w:hAnsi="Times New Roman" w:cs="Times New Roman"/>
              </w:rPr>
              <w:t>Сумма величин значимости всех применяемых показателей оценки по критерию оценки составляет 100 процентов.</w:t>
            </w:r>
          </w:p>
        </w:tc>
      </w:tr>
      <w:tr w:rsidR="00F97412" w14:paraId="11CBA351" w14:textId="77777777">
        <w:tc>
          <w:tcPr>
            <w:tcW w:w="629" w:type="dxa"/>
            <w:gridSpan w:val="2"/>
          </w:tcPr>
          <w:p w14:paraId="15E8A092" w14:textId="77777777" w:rsidR="00F97412" w:rsidRDefault="00000000">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w:t>
            </w:r>
          </w:p>
        </w:tc>
        <w:tc>
          <w:tcPr>
            <w:tcW w:w="6804" w:type="dxa"/>
            <w:gridSpan w:val="5"/>
          </w:tcPr>
          <w:p w14:paraId="1864D0EA" w14:textId="77777777" w:rsidR="00F97412" w:rsidRDefault="00000000">
            <w:pPr>
              <w:spacing w:after="0" w:line="240" w:lineRule="auto"/>
              <w:jc w:val="both"/>
              <w:rPr>
                <w:rFonts w:ascii="Times New Roman" w:hAnsi="Times New Roman" w:cs="Times New Roman"/>
              </w:rPr>
            </w:pPr>
            <w:r>
              <w:rPr>
                <w:rFonts w:ascii="Times New Roman" w:hAnsi="Times New Roman" w:cs="Times New Roman"/>
              </w:rPr>
              <w:t>Показатель оценки:</w:t>
            </w:r>
          </w:p>
          <w:p w14:paraId="6EAF6C9C" w14:textId="77777777" w:rsidR="00F97412" w:rsidRDefault="00000000">
            <w:pPr>
              <w:spacing w:after="0" w:line="240" w:lineRule="auto"/>
              <w:jc w:val="both"/>
              <w:rPr>
                <w:rFonts w:ascii="Times New Roman" w:hAnsi="Times New Roman" w:cs="Times New Roman"/>
              </w:rPr>
            </w:pPr>
            <w:r>
              <w:rPr>
                <w:rFonts w:ascii="Times New Roman" w:hAnsi="Times New Roman" w:cs="Times New Roman"/>
              </w:rPr>
              <w:t>«Наличие у участников закупки опыта выполнения работы, оказания услуги, связанного с предметом контракта»</w:t>
            </w:r>
          </w:p>
        </w:tc>
        <w:tc>
          <w:tcPr>
            <w:tcW w:w="8364" w:type="dxa"/>
            <w:gridSpan w:val="3"/>
          </w:tcPr>
          <w:p w14:paraId="5AE68113" w14:textId="77777777" w:rsidR="00F97412" w:rsidRDefault="00000000">
            <w:pPr>
              <w:pStyle w:val="ConsPlusNormal"/>
              <w:ind w:left="80" w:right="80" w:firstLine="425"/>
              <w:jc w:val="both"/>
            </w:pPr>
            <w:r>
              <w:rPr>
                <w:rFonts w:ascii="Times New Roman" w:hAnsi="Times New Roman" w:cs="Times New Roman"/>
                <w:szCs w:val="22"/>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57F29F07" w14:textId="77777777" w:rsidR="00F97412" w:rsidRDefault="00000000">
            <w:pPr>
              <w:pStyle w:val="ConsPlusNormal"/>
              <w:ind w:left="80" w:right="80" w:firstLine="425"/>
              <w:jc w:val="both"/>
            </w:pPr>
            <w:r>
              <w:rPr>
                <w:rFonts w:ascii="Times New Roman" w:hAnsi="Times New Roman" w:cs="Times New Roman"/>
                <w:szCs w:val="22"/>
              </w:rPr>
              <w:t>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tc>
      </w:tr>
      <w:tr w:rsidR="00F97412" w14:paraId="61B199D1" w14:textId="77777777">
        <w:tc>
          <w:tcPr>
            <w:tcW w:w="629" w:type="dxa"/>
            <w:gridSpan w:val="2"/>
          </w:tcPr>
          <w:p w14:paraId="4C4510C0" w14:textId="77777777" w:rsidR="00F97412" w:rsidRDefault="00000000">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2.1.1.</w:t>
            </w:r>
          </w:p>
        </w:tc>
        <w:tc>
          <w:tcPr>
            <w:tcW w:w="6804" w:type="dxa"/>
            <w:gridSpan w:val="5"/>
          </w:tcPr>
          <w:p w14:paraId="10A063AE" w14:textId="77777777" w:rsidR="00F97412" w:rsidRDefault="00000000">
            <w:pPr>
              <w:spacing w:after="0" w:line="240" w:lineRule="auto"/>
              <w:rPr>
                <w:rFonts w:ascii="Times New Roman" w:eastAsia="Times New Roman" w:hAnsi="Times New Roman" w:cs="Times New Roman"/>
                <w:lang w:eastAsia="ru-RU"/>
              </w:rPr>
            </w:pPr>
            <w:r>
              <w:rPr>
                <w:rFonts w:ascii="Times New Roman" w:hAnsi="Times New Roman" w:cs="Times New Roman"/>
              </w:rPr>
              <w:t>Детализирующий показатель оценки:</w:t>
            </w:r>
          </w:p>
          <w:p w14:paraId="741CBA16" w14:textId="77777777" w:rsidR="00F97412" w:rsidRDefault="00000000">
            <w:pPr>
              <w:spacing w:after="0" w:line="240" w:lineRule="auto"/>
              <w:jc w:val="both"/>
              <w:rPr>
                <w:rFonts w:ascii="Times New Roman" w:hAnsi="Times New Roman" w:cs="Times New Roman"/>
              </w:rPr>
            </w:pPr>
            <w:r>
              <w:rPr>
                <w:rFonts w:ascii="Times New Roman" w:eastAsia="Times New Roman" w:hAnsi="Times New Roman" w:cs="Times New Roman"/>
                <w:lang w:eastAsia="ru-RU"/>
              </w:rPr>
              <w:t>«Наибольшая цена одного из исполненных участником закупки контрактов (договоров)»</w:t>
            </w:r>
          </w:p>
        </w:tc>
        <w:tc>
          <w:tcPr>
            <w:tcW w:w="8364" w:type="dxa"/>
            <w:gridSpan w:val="3"/>
          </w:tcPr>
          <w:p w14:paraId="0D1BE0D2" w14:textId="77777777" w:rsidR="00F97412" w:rsidRDefault="00000000">
            <w:pPr>
              <w:spacing w:after="0" w:line="240" w:lineRule="auto"/>
              <w:ind w:left="80" w:right="80" w:firstLine="425"/>
              <w:jc w:val="both"/>
              <w:rPr>
                <w:rFonts w:ascii="Times New Roman" w:hAnsi="Times New Roman" w:cs="Times New Roman"/>
              </w:rPr>
            </w:pPr>
            <w:r>
              <w:rPr>
                <w:rFonts w:ascii="Times New Roman" w:hAnsi="Times New Roman" w:cs="Times New Roman"/>
              </w:rPr>
              <w:t>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 выполнение работ (оказание услуг) по созданию и/или развитию и/или обеспечению функционирования и/или обслуживанию и/или техническому сопровождению государственных и/или муниципальных информационных систем.</w:t>
            </w:r>
          </w:p>
          <w:p w14:paraId="018C9177" w14:textId="77777777" w:rsidR="00F97412" w:rsidRDefault="00000000">
            <w:pPr>
              <w:shd w:val="clear" w:color="auto" w:fill="FFFFFF"/>
              <w:spacing w:after="0" w:line="240" w:lineRule="auto"/>
              <w:ind w:left="80" w:right="80" w:firstLine="425"/>
              <w:jc w:val="both"/>
              <w:rPr>
                <w:rFonts w:ascii="Times New Roman" w:hAnsi="Times New Roman" w:cs="Times New Roman"/>
              </w:rPr>
            </w:pPr>
            <w:r>
              <w:rPr>
                <w:rFonts w:ascii="Times New Roman" w:hAnsi="Times New Roman" w:cs="Times New Roman"/>
              </w:rPr>
              <w:t>Перечень документов, подтверждающих наличие у участника закупки опыта оказания услуги, связанного с предметом контракта:</w:t>
            </w:r>
          </w:p>
          <w:p w14:paraId="08B5260D" w14:textId="77777777" w:rsidR="00F97412" w:rsidRDefault="00000000">
            <w:pPr>
              <w:shd w:val="clear" w:color="auto" w:fill="FFFFFF"/>
              <w:spacing w:before="100" w:beforeAutospacing="1" w:after="100" w:afterAutospacing="1" w:line="240" w:lineRule="auto"/>
              <w:ind w:right="150" w:firstLine="540"/>
              <w:jc w:val="both"/>
              <w:rPr>
                <w:rFonts w:ascii="Arial" w:eastAsia="Times New Roman" w:hAnsi="Arial" w:cs="Arial"/>
                <w:sz w:val="23"/>
                <w:szCs w:val="23"/>
                <w:lang w:eastAsia="ru-RU"/>
              </w:rPr>
            </w:pPr>
            <w:r>
              <w:rPr>
                <w:rFonts w:ascii="Times New Roman" w:eastAsia="Times New Roman" w:hAnsi="Times New Roman" w:cs="Times New Roman"/>
                <w:lang w:eastAsia="ru-RU"/>
              </w:rPr>
              <w:t>- исключительно исполненный договор (договоры),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14:paraId="28816D75" w14:textId="77777777" w:rsidR="00F97412" w:rsidRDefault="00000000">
            <w:pPr>
              <w:shd w:val="clear" w:color="auto" w:fill="FFFFFF"/>
              <w:spacing w:before="100" w:beforeAutospacing="1" w:after="100" w:afterAutospacing="1" w:line="240" w:lineRule="auto"/>
              <w:ind w:right="150" w:firstLine="540"/>
              <w:jc w:val="both"/>
              <w:rPr>
                <w:rFonts w:ascii="Arial" w:eastAsia="Times New Roman" w:hAnsi="Arial" w:cs="Arial"/>
                <w:sz w:val="23"/>
                <w:szCs w:val="23"/>
                <w:lang w:eastAsia="ru-RU"/>
              </w:rPr>
            </w:pPr>
            <w:r>
              <w:rPr>
                <w:rFonts w:ascii="Times New Roman" w:eastAsia="Times New Roman" w:hAnsi="Times New Roman" w:cs="Times New Roman"/>
                <w:lang w:eastAsia="ru-RU"/>
              </w:rPr>
              <w:t>- акт (акты) приемки поставленного товара, выполненных работ, оказанных услуг, составленные при исполнении такого договора (договоров).</w:t>
            </w:r>
          </w:p>
          <w:p w14:paraId="0850F158" w14:textId="77777777" w:rsidR="00F97412" w:rsidRDefault="00000000">
            <w:pPr>
              <w:shd w:val="clear" w:color="auto" w:fill="FFFFFF"/>
              <w:spacing w:before="100" w:beforeAutospacing="1" w:after="100" w:afterAutospacing="1" w:line="240" w:lineRule="auto"/>
              <w:ind w:right="150" w:firstLine="540"/>
              <w:jc w:val="both"/>
              <w:rPr>
                <w:rFonts w:ascii="Arial" w:eastAsia="Times New Roman" w:hAnsi="Arial" w:cs="Arial"/>
                <w:sz w:val="23"/>
                <w:szCs w:val="23"/>
                <w:lang w:eastAsia="ru-RU"/>
              </w:rPr>
            </w:pPr>
            <w:r>
              <w:rPr>
                <w:rFonts w:ascii="Times New Roman" w:eastAsia="Times New Roman" w:hAnsi="Times New Roman" w:cs="Times New Roman"/>
                <w:lang w:eastAsia="ru-RU"/>
              </w:rPr>
              <w:lastRenderedPageBreak/>
              <w:t>Последний акт, составленный при исполнении договора, при исполнении которого поставщиком (подрядчиком, исполнителем) исполнены требования об уплате неустоек (штрафов, пеней) (в случае начисления неустоек), должен быть подписан не ранее чем за 5 лет до даты окончания срока подачи заявок.</w:t>
            </w:r>
          </w:p>
          <w:p w14:paraId="244771E8" w14:textId="77777777" w:rsidR="00F97412" w:rsidRDefault="00000000">
            <w:pPr>
              <w:shd w:val="clear" w:color="auto" w:fill="FFFFFF"/>
              <w:spacing w:before="100" w:beforeAutospacing="1" w:after="100" w:afterAutospacing="1" w:line="240" w:lineRule="auto"/>
              <w:ind w:firstLine="531"/>
              <w:jc w:val="both"/>
              <w:rPr>
                <w:rFonts w:ascii="Arial" w:eastAsia="Times New Roman" w:hAnsi="Arial" w:cs="Arial"/>
                <w:sz w:val="23"/>
                <w:szCs w:val="23"/>
                <w:lang w:eastAsia="ru-RU"/>
              </w:rPr>
            </w:pPr>
            <w:r>
              <w:rPr>
                <w:rFonts w:ascii="Times New Roman" w:eastAsia="Times New Roman" w:hAnsi="Times New Roman" w:cs="Times New Roman"/>
                <w:b/>
                <w:bCs/>
                <w:lang w:eastAsia="ru-RU"/>
              </w:rPr>
              <w:t>К оценке принимаются исключительно контракты, заключенные и исполненные в соответствии с Федеральным законом</w:t>
            </w:r>
            <w:r>
              <w:rPr>
                <w:rFonts w:ascii="Calibri" w:eastAsia="Times New Roman" w:hAnsi="Calibri" w:cs="Calibri"/>
                <w:b/>
                <w:bCs/>
                <w:lang w:eastAsia="ru-RU"/>
              </w:rPr>
              <w:t> </w:t>
            </w:r>
            <w:r>
              <w:rPr>
                <w:rFonts w:ascii="Times New Roman" w:eastAsia="Times New Roman" w:hAnsi="Times New Roman" w:cs="Times New Roman"/>
                <w:b/>
                <w:bCs/>
                <w:lang w:eastAsia="ru-RU"/>
              </w:rPr>
              <w:t xml:space="preserve">от 05.04.2013 № 44-ФЗ «О контрактной системе в сфере закупок товаров, работ, услуг для обеспечения государственных и муниципальных нужд»,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 с учетом </w:t>
            </w:r>
            <w:proofErr w:type="spellStart"/>
            <w:r>
              <w:rPr>
                <w:rFonts w:ascii="Times New Roman" w:eastAsia="Times New Roman" w:hAnsi="Times New Roman" w:cs="Times New Roman"/>
                <w:b/>
                <w:bCs/>
                <w:lang w:eastAsia="ru-RU"/>
              </w:rPr>
              <w:t>правоприемства</w:t>
            </w:r>
            <w:proofErr w:type="spellEnd"/>
            <w:r>
              <w:rPr>
                <w:rFonts w:ascii="Times New Roman" w:eastAsia="Times New Roman" w:hAnsi="Times New Roman" w:cs="Times New Roman"/>
                <w:b/>
                <w:bCs/>
                <w:lang w:eastAsia="ru-RU"/>
              </w:rPr>
              <w:t xml:space="preserve"> (в случае наличия в заявке подтверждающего документа).</w:t>
            </w:r>
          </w:p>
          <w:p w14:paraId="63E9A490" w14:textId="77777777" w:rsidR="00F97412" w:rsidRDefault="00000000">
            <w:pPr>
              <w:shd w:val="clear" w:color="auto" w:fill="FFFFFF"/>
              <w:spacing w:before="100" w:beforeAutospacing="1" w:after="100" w:afterAutospacing="1" w:line="240" w:lineRule="auto"/>
              <w:ind w:firstLine="531"/>
              <w:jc w:val="both"/>
              <w:rPr>
                <w:rFonts w:ascii="Arial" w:eastAsia="Times New Roman" w:hAnsi="Arial" w:cs="Arial"/>
                <w:sz w:val="23"/>
                <w:szCs w:val="23"/>
                <w:lang w:eastAsia="ru-RU"/>
              </w:rPr>
            </w:pPr>
            <w:r>
              <w:rPr>
                <w:rFonts w:ascii="Times New Roman" w:eastAsia="Times New Roman" w:hAnsi="Times New Roman" w:cs="Times New Roman"/>
                <w:lang w:eastAsia="ru-RU"/>
              </w:rPr>
              <w:t>К оценке принимаются документы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14:paraId="155B1141" w14:textId="77777777" w:rsidR="00F97412" w:rsidRDefault="00000000">
            <w:pPr>
              <w:spacing w:after="0" w:line="240" w:lineRule="auto"/>
              <w:ind w:left="80" w:right="80" w:firstLine="425"/>
              <w:jc w:val="both"/>
              <w:rPr>
                <w:rFonts w:ascii="Times New Roman" w:hAnsi="Times New Roman" w:cs="Times New Roman"/>
              </w:rPr>
            </w:pPr>
            <w:r>
              <w:rPr>
                <w:rFonts w:ascii="Times New Roman" w:eastAsia="Times New Roman" w:hAnsi="Times New Roman" w:cs="Times New Roman"/>
                <w:shd w:val="clear" w:color="auto" w:fill="FFFFFF"/>
                <w:lang w:eastAsia="ru-RU"/>
              </w:rPr>
              <w:t>Если документы, подтверждающие квалификацию участника закупки,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tc>
      </w:tr>
      <w:tr w:rsidR="00F97412" w14:paraId="5581AC71" w14:textId="77777777">
        <w:tc>
          <w:tcPr>
            <w:tcW w:w="629" w:type="dxa"/>
            <w:gridSpan w:val="2"/>
          </w:tcPr>
          <w:p w14:paraId="7566D165" w14:textId="77777777" w:rsidR="00F97412" w:rsidRDefault="00000000">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w:t>
            </w:r>
          </w:p>
        </w:tc>
        <w:tc>
          <w:tcPr>
            <w:tcW w:w="6804" w:type="dxa"/>
            <w:gridSpan w:val="5"/>
          </w:tcPr>
          <w:p w14:paraId="047C142B" w14:textId="77777777" w:rsidR="00F97412" w:rsidRDefault="00000000">
            <w:pPr>
              <w:pStyle w:val="ConsPlusNormal"/>
              <w:rPr>
                <w:rFonts w:ascii="Times New Roman" w:hAnsi="Times New Roman" w:cs="Times New Roman"/>
              </w:rPr>
            </w:pPr>
            <w:r>
              <w:rPr>
                <w:rFonts w:ascii="Times New Roman" w:hAnsi="Times New Roman" w:cs="Times New Roman"/>
              </w:rPr>
              <w:t>Наличие у участника закупки индекса деловой репутации субъектов предпринимательской деятельности (ЭКГ-рейтинг)</w:t>
            </w:r>
          </w:p>
        </w:tc>
        <w:tc>
          <w:tcPr>
            <w:tcW w:w="8364" w:type="dxa"/>
            <w:gridSpan w:val="3"/>
          </w:tcPr>
          <w:p w14:paraId="271E6E7E" w14:textId="77777777" w:rsidR="00F97412" w:rsidRDefault="00F97412">
            <w:pPr>
              <w:spacing w:after="0" w:line="240" w:lineRule="auto"/>
              <w:ind w:left="80" w:right="80" w:firstLine="425"/>
              <w:jc w:val="both"/>
              <w:rPr>
                <w:rFonts w:ascii="Times New Roman" w:hAnsi="Times New Roman" w:cs="Times New Roman"/>
              </w:rPr>
            </w:pPr>
          </w:p>
        </w:tc>
      </w:tr>
      <w:tr w:rsidR="00F97412" w14:paraId="1BA99698" w14:textId="77777777">
        <w:tc>
          <w:tcPr>
            <w:tcW w:w="629" w:type="dxa"/>
            <w:gridSpan w:val="2"/>
          </w:tcPr>
          <w:p w14:paraId="6AC14EA1" w14:textId="77777777" w:rsidR="00F97412" w:rsidRDefault="00000000">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w:t>
            </w:r>
          </w:p>
        </w:tc>
        <w:tc>
          <w:tcPr>
            <w:tcW w:w="6804" w:type="dxa"/>
            <w:gridSpan w:val="5"/>
          </w:tcPr>
          <w:p w14:paraId="14F25FB1" w14:textId="77777777" w:rsidR="00F97412" w:rsidRDefault="00000000">
            <w:pPr>
              <w:pStyle w:val="ConsPlusNormal"/>
              <w:rPr>
                <w:rFonts w:ascii="Times New Roman" w:hAnsi="Times New Roman" w:cs="Times New Roman"/>
              </w:rPr>
            </w:pPr>
            <w:r>
              <w:rPr>
                <w:rFonts w:ascii="Times New Roman" w:hAnsi="Times New Roman" w:cs="Times New Roman"/>
              </w:rPr>
              <w:t xml:space="preserve">Значения индекса деловой репутации участников закупки в соответствии с национальным стандартом ГОСТ Р </w:t>
            </w:r>
            <w:r>
              <w:rPr>
                <w:rFonts w:ascii="PT Astra Serif" w:eastAsia="PT Astra Serif" w:hAnsi="PT Astra Serif" w:cs="PT Astra Serif"/>
                <w:color w:val="000000"/>
                <w:szCs w:val="22"/>
              </w:rPr>
              <w:t>71198-2026</w:t>
            </w:r>
          </w:p>
        </w:tc>
        <w:tc>
          <w:tcPr>
            <w:tcW w:w="8364" w:type="dxa"/>
            <w:gridSpan w:val="3"/>
          </w:tcPr>
          <w:p w14:paraId="314DBDAD" w14:textId="77777777" w:rsidR="00F97412" w:rsidRDefault="00000000">
            <w:pPr>
              <w:pBdr>
                <w:top w:val="none" w:sz="4" w:space="0" w:color="000000"/>
                <w:left w:val="none" w:sz="4" w:space="0" w:color="000000"/>
                <w:bottom w:val="none" w:sz="4" w:space="0" w:color="000000"/>
                <w:right w:val="none" w:sz="4" w:space="0" w:color="000000"/>
              </w:pBdr>
              <w:shd w:val="clear" w:color="FFFFFF" w:themeColor="background1" w:fill="FFFFFF" w:themeFill="background1"/>
              <w:spacing w:after="0" w:line="240" w:lineRule="auto"/>
              <w:jc w:val="both"/>
              <w:rPr>
                <w:rFonts w:ascii="PT Astra Serif" w:hAnsi="PT Astra Serif" w:cs="PT Astra Serif"/>
              </w:rPr>
            </w:pPr>
            <w:r>
              <w:rPr>
                <w:rFonts w:ascii="Times New Roman" w:hAnsi="Times New Roman" w:cs="Times New Roman"/>
              </w:rPr>
              <w:t>О</w:t>
            </w:r>
            <w:r>
              <w:rPr>
                <w:rFonts w:ascii="PT Astra Serif" w:eastAsia="PT Astra Serif" w:hAnsi="PT Astra Serif" w:cs="PT Astra Serif"/>
              </w:rPr>
              <w:t>ценка количественного значения индекса деловой репутации участников закупки осуществляется в соответствии с национальным стандартом в области оценки деловой репутации субъектов предпринимательской деятельности - «</w:t>
            </w:r>
            <w:r>
              <w:rPr>
                <w:rFonts w:ascii="PT Astra Serif" w:eastAsia="PT Astra Serif" w:hAnsi="PT Astra Serif" w:cs="PT Astra Serif"/>
                <w:color w:val="000000"/>
              </w:rPr>
              <w:t xml:space="preserve">ГОСТ Р </w:t>
            </w:r>
            <w:proofErr w:type="gramStart"/>
            <w:r>
              <w:rPr>
                <w:rFonts w:ascii="PT Astra Serif" w:eastAsia="PT Astra Serif" w:hAnsi="PT Astra Serif" w:cs="PT Astra Serif"/>
                <w:color w:val="000000"/>
              </w:rPr>
              <w:t>71198-2026</w:t>
            </w:r>
            <w:proofErr w:type="gramEnd"/>
            <w:r>
              <w:rPr>
                <w:rFonts w:ascii="PT Astra Serif" w:eastAsia="PT Astra Serif" w:hAnsi="PT Astra Serif" w:cs="PT Astra Serif"/>
              </w:rPr>
              <w:t xml:space="preserve">.  </w:t>
            </w:r>
            <w:r>
              <w:rPr>
                <w:rFonts w:ascii="PT Astra Serif" w:eastAsia="PT Astra Serif" w:hAnsi="PT Astra Serif" w:cs="PT Astra Serif"/>
                <w:color w:val="1B0D0E"/>
              </w:rPr>
              <w:t>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w:t>
            </w:r>
            <w:r>
              <w:rPr>
                <w:rFonts w:ascii="PT Astra Serif" w:eastAsia="PT Astra Serif" w:hAnsi="PT Astra Serif" w:cs="PT Astra Serif"/>
              </w:rPr>
              <w:t>».</w:t>
            </w:r>
          </w:p>
          <w:p w14:paraId="0E726E6B" w14:textId="77777777" w:rsidR="00F97412" w:rsidRDefault="00F97412">
            <w:pPr>
              <w:spacing w:after="0" w:line="240" w:lineRule="auto"/>
              <w:ind w:firstLine="572"/>
              <w:jc w:val="both"/>
              <w:rPr>
                <w:rFonts w:ascii="PT Astra Serif" w:hAnsi="PT Astra Serif" w:cs="PT Astra Serif"/>
              </w:rPr>
            </w:pPr>
          </w:p>
          <w:p w14:paraId="5702A6CF" w14:textId="77777777" w:rsidR="00F97412" w:rsidRDefault="00000000">
            <w:pPr>
              <w:spacing w:after="0" w:line="240" w:lineRule="auto"/>
              <w:ind w:firstLine="572"/>
              <w:jc w:val="both"/>
              <w:rPr>
                <w:rFonts w:ascii="PT Astra Serif" w:eastAsia="PT Astra Serif" w:hAnsi="PT Astra Serif" w:cs="PT Astra Serif"/>
              </w:rPr>
            </w:pPr>
            <w:r>
              <w:rPr>
                <w:rFonts w:ascii="PT Astra Serif" w:eastAsia="PT Astra Serif" w:hAnsi="PT Astra Serif" w:cs="PT Astra Serif"/>
              </w:rPr>
              <w:lastRenderedPageBreak/>
              <w:t xml:space="preserve">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 выписка с сайта https://экг-рейтинг.рф, по следующим видам деятельности в соответствии с Общероссийским классификатором видов экономической деятельности ОКВЭД 2 ОК 029, в отношении которых участнику закупки присвоен индекс деловой репутации: </w:t>
            </w:r>
          </w:p>
          <w:p w14:paraId="4BE976D2" w14:textId="77777777" w:rsidR="00F97412" w:rsidRDefault="00000000">
            <w:pPr>
              <w:spacing w:line="240" w:lineRule="auto"/>
              <w:rPr>
                <w:rFonts w:eastAsia="PT Astra Serif" w:cs="PT Astra Serif"/>
              </w:rPr>
            </w:pPr>
            <w:r>
              <w:rPr>
                <w:rFonts w:ascii="PT Astra Serif" w:eastAsia="PT Astra Serif" w:hAnsi="PT Astra Serif" w:cs="PT Astra Serif"/>
              </w:rPr>
              <w:t>ДЕЯТЕЛЬНОСТЬ В ОБЛАСТИ ИНФОРМАЦИИ И СВЯЗИ</w:t>
            </w:r>
          </w:p>
          <w:p w14:paraId="1BC625EC" w14:textId="56802124" w:rsidR="00EF71C3" w:rsidRPr="00EF71C3" w:rsidRDefault="00EF71C3">
            <w:pPr>
              <w:spacing w:line="240" w:lineRule="auto"/>
              <w:rPr>
                <w:rFonts w:cs="PT Astra Serif"/>
              </w:rPr>
            </w:pPr>
            <w:r w:rsidRPr="00C56E14">
              <w:rPr>
                <w:i/>
              </w:rPr>
              <w:t>Комиссия в целях присвоения баллов по показателю «значение индекса деловой репутации участника закупки» руководствуется актуальной информацией и сведениями, размещенными на сайте ЭКГ-</w:t>
            </w:r>
            <w:proofErr w:type="spellStart"/>
            <w:proofErr w:type="gramStart"/>
            <w:r w:rsidRPr="00C56E14">
              <w:rPr>
                <w:i/>
              </w:rPr>
              <w:t>рейтинг.рф</w:t>
            </w:r>
            <w:proofErr w:type="spellEnd"/>
            <w:proofErr w:type="gramEnd"/>
            <w:r w:rsidRPr="00C56E14">
              <w:rPr>
                <w:i/>
              </w:rPr>
              <w:t>, на дату рассмотрения и оценки заявок на участие в конкурсе.</w:t>
            </w:r>
          </w:p>
        </w:tc>
      </w:tr>
    </w:tbl>
    <w:p w14:paraId="5403001D" w14:textId="77777777" w:rsidR="00F97412" w:rsidRDefault="00F97412">
      <w:pPr>
        <w:spacing w:after="0" w:line="240" w:lineRule="auto"/>
        <w:ind w:right="-598" w:firstLine="709"/>
        <w:jc w:val="both"/>
        <w:rPr>
          <w:rFonts w:ascii="Times New Roman" w:hAnsi="Times New Roman" w:cs="Times New Roman"/>
        </w:rPr>
      </w:pPr>
    </w:p>
    <w:p w14:paraId="12282989" w14:textId="77777777" w:rsidR="00F97412" w:rsidRDefault="00F97412">
      <w:pPr>
        <w:spacing w:after="0" w:line="240" w:lineRule="auto"/>
        <w:ind w:right="-598" w:firstLine="709"/>
        <w:jc w:val="both"/>
        <w:rPr>
          <w:rFonts w:ascii="Times New Roman" w:hAnsi="Times New Roman" w:cs="Times New Roman"/>
        </w:rPr>
      </w:pPr>
    </w:p>
    <w:sectPr w:rsidR="00F97412">
      <w:footerReference w:type="default" r:id="rId25"/>
      <w:pgSz w:w="16838" w:h="11906" w:orient="landscape"/>
      <w:pgMar w:top="1134" w:right="567" w:bottom="851" w:left="56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F77BA" w14:textId="77777777" w:rsidR="00E52579" w:rsidRDefault="00E52579">
      <w:pPr>
        <w:spacing w:after="0" w:line="240" w:lineRule="auto"/>
      </w:pPr>
      <w:r>
        <w:separator/>
      </w:r>
    </w:p>
  </w:endnote>
  <w:endnote w:type="continuationSeparator" w:id="0">
    <w:p w14:paraId="160F5F66" w14:textId="77777777" w:rsidR="00E52579" w:rsidRDefault="00E52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00"/>
    <w:family w:val="auto"/>
    <w:pitch w:val="default"/>
  </w:font>
  <w:font w:name="PT Astra Serif">
    <w:altName w:val="Arial"/>
    <w:charset w:val="00"/>
    <w:family w:val="auto"/>
    <w:pitch w:val="default"/>
  </w:font>
  <w:font w:name="Liberation Sans">
    <w:altName w:val="Arial"/>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772313"/>
      <w:docPartObj>
        <w:docPartGallery w:val="Page Numbers (Bottom of Page)"/>
        <w:docPartUnique/>
      </w:docPartObj>
    </w:sdtPr>
    <w:sdtContent>
      <w:p w14:paraId="7E4B4AE8" w14:textId="77777777" w:rsidR="00F97412" w:rsidRDefault="00000000">
        <w:pPr>
          <w:pStyle w:val="afa"/>
          <w:jc w:val="right"/>
        </w:pPr>
        <w:r>
          <w:fldChar w:fldCharType="begin"/>
        </w:r>
        <w:r>
          <w:instrText>PAGE   \* MERGEFORMAT</w:instrText>
        </w:r>
        <w:r>
          <w:fldChar w:fldCharType="separate"/>
        </w:r>
        <w:r>
          <w:t>1</w:t>
        </w:r>
        <w:r>
          <w:fldChar w:fldCharType="end"/>
        </w:r>
      </w:p>
    </w:sdtContent>
  </w:sdt>
  <w:p w14:paraId="29859EB1" w14:textId="77777777" w:rsidR="00F97412" w:rsidRDefault="00F9741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D7524" w14:textId="77777777" w:rsidR="00E52579" w:rsidRDefault="00E52579">
      <w:pPr>
        <w:spacing w:after="0" w:line="240" w:lineRule="auto"/>
      </w:pPr>
      <w:r>
        <w:separator/>
      </w:r>
    </w:p>
  </w:footnote>
  <w:footnote w:type="continuationSeparator" w:id="0">
    <w:p w14:paraId="73A5A932" w14:textId="77777777" w:rsidR="00E52579" w:rsidRDefault="00E525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97E98"/>
    <w:multiLevelType w:val="hybridMultilevel"/>
    <w:tmpl w:val="D7348638"/>
    <w:lvl w:ilvl="0" w:tplc="81620D6C">
      <w:start w:val="1"/>
      <w:numFmt w:val="upperRoman"/>
      <w:lvlText w:val="%1."/>
      <w:lvlJc w:val="left"/>
      <w:pPr>
        <w:ind w:left="1080" w:hanging="720"/>
      </w:pPr>
      <w:rPr>
        <w:rFonts w:hint="default"/>
      </w:rPr>
    </w:lvl>
    <w:lvl w:ilvl="1" w:tplc="3B58082C">
      <w:start w:val="1"/>
      <w:numFmt w:val="lowerLetter"/>
      <w:lvlText w:val="%2."/>
      <w:lvlJc w:val="left"/>
      <w:pPr>
        <w:ind w:left="1440" w:hanging="360"/>
      </w:pPr>
    </w:lvl>
    <w:lvl w:ilvl="2" w:tplc="BD308AB8">
      <w:start w:val="1"/>
      <w:numFmt w:val="lowerRoman"/>
      <w:lvlText w:val="%3."/>
      <w:lvlJc w:val="right"/>
      <w:pPr>
        <w:ind w:left="2160" w:hanging="180"/>
      </w:pPr>
    </w:lvl>
    <w:lvl w:ilvl="3" w:tplc="32A42FD8">
      <w:start w:val="1"/>
      <w:numFmt w:val="decimal"/>
      <w:lvlText w:val="%4."/>
      <w:lvlJc w:val="left"/>
      <w:pPr>
        <w:ind w:left="2880" w:hanging="360"/>
      </w:pPr>
    </w:lvl>
    <w:lvl w:ilvl="4" w:tplc="D1CAC090">
      <w:start w:val="1"/>
      <w:numFmt w:val="lowerLetter"/>
      <w:lvlText w:val="%5."/>
      <w:lvlJc w:val="left"/>
      <w:pPr>
        <w:ind w:left="3600" w:hanging="360"/>
      </w:pPr>
    </w:lvl>
    <w:lvl w:ilvl="5" w:tplc="CBD42524">
      <w:start w:val="1"/>
      <w:numFmt w:val="lowerRoman"/>
      <w:lvlText w:val="%6."/>
      <w:lvlJc w:val="right"/>
      <w:pPr>
        <w:ind w:left="4320" w:hanging="180"/>
      </w:pPr>
    </w:lvl>
    <w:lvl w:ilvl="6" w:tplc="419C76FA">
      <w:start w:val="1"/>
      <w:numFmt w:val="decimal"/>
      <w:lvlText w:val="%7."/>
      <w:lvlJc w:val="left"/>
      <w:pPr>
        <w:ind w:left="5040" w:hanging="360"/>
      </w:pPr>
    </w:lvl>
    <w:lvl w:ilvl="7" w:tplc="D9181468">
      <w:start w:val="1"/>
      <w:numFmt w:val="lowerLetter"/>
      <w:lvlText w:val="%8."/>
      <w:lvlJc w:val="left"/>
      <w:pPr>
        <w:ind w:left="5760" w:hanging="360"/>
      </w:pPr>
    </w:lvl>
    <w:lvl w:ilvl="8" w:tplc="37DA1762">
      <w:start w:val="1"/>
      <w:numFmt w:val="lowerRoman"/>
      <w:lvlText w:val="%9."/>
      <w:lvlJc w:val="right"/>
      <w:pPr>
        <w:ind w:left="6480" w:hanging="180"/>
      </w:pPr>
    </w:lvl>
  </w:abstractNum>
  <w:abstractNum w:abstractNumId="1" w15:restartNumberingAfterBreak="0">
    <w:nsid w:val="0D801D53"/>
    <w:multiLevelType w:val="hybridMultilevel"/>
    <w:tmpl w:val="746A7A72"/>
    <w:lvl w:ilvl="0" w:tplc="EB408B30">
      <w:start w:val="1"/>
      <w:numFmt w:val="decimal"/>
      <w:lvlText w:val="%1."/>
      <w:lvlJc w:val="left"/>
      <w:pPr>
        <w:ind w:left="720" w:hanging="360"/>
      </w:pPr>
      <w:rPr>
        <w:rFonts w:hint="default"/>
      </w:rPr>
    </w:lvl>
    <w:lvl w:ilvl="1" w:tplc="12BCF6DC">
      <w:start w:val="1"/>
      <w:numFmt w:val="lowerLetter"/>
      <w:lvlText w:val="%2."/>
      <w:lvlJc w:val="left"/>
      <w:pPr>
        <w:ind w:left="1440" w:hanging="360"/>
      </w:pPr>
    </w:lvl>
    <w:lvl w:ilvl="2" w:tplc="1F788CBA">
      <w:start w:val="1"/>
      <w:numFmt w:val="lowerRoman"/>
      <w:lvlText w:val="%3."/>
      <w:lvlJc w:val="right"/>
      <w:pPr>
        <w:ind w:left="2160" w:hanging="180"/>
      </w:pPr>
    </w:lvl>
    <w:lvl w:ilvl="3" w:tplc="20B28DC4">
      <w:start w:val="1"/>
      <w:numFmt w:val="decimal"/>
      <w:lvlText w:val="%4."/>
      <w:lvlJc w:val="left"/>
      <w:pPr>
        <w:ind w:left="2880" w:hanging="360"/>
      </w:pPr>
    </w:lvl>
    <w:lvl w:ilvl="4" w:tplc="19120F40">
      <w:start w:val="1"/>
      <w:numFmt w:val="lowerLetter"/>
      <w:lvlText w:val="%5."/>
      <w:lvlJc w:val="left"/>
      <w:pPr>
        <w:ind w:left="3600" w:hanging="360"/>
      </w:pPr>
    </w:lvl>
    <w:lvl w:ilvl="5" w:tplc="6BD06662">
      <w:start w:val="1"/>
      <w:numFmt w:val="lowerRoman"/>
      <w:lvlText w:val="%6."/>
      <w:lvlJc w:val="right"/>
      <w:pPr>
        <w:ind w:left="4320" w:hanging="180"/>
      </w:pPr>
    </w:lvl>
    <w:lvl w:ilvl="6" w:tplc="3AD8EC26">
      <w:start w:val="1"/>
      <w:numFmt w:val="decimal"/>
      <w:lvlText w:val="%7."/>
      <w:lvlJc w:val="left"/>
      <w:pPr>
        <w:ind w:left="5040" w:hanging="360"/>
      </w:pPr>
    </w:lvl>
    <w:lvl w:ilvl="7" w:tplc="2ADEEBBC">
      <w:start w:val="1"/>
      <w:numFmt w:val="lowerLetter"/>
      <w:lvlText w:val="%8."/>
      <w:lvlJc w:val="left"/>
      <w:pPr>
        <w:ind w:left="5760" w:hanging="360"/>
      </w:pPr>
    </w:lvl>
    <w:lvl w:ilvl="8" w:tplc="29DE8FD8">
      <w:start w:val="1"/>
      <w:numFmt w:val="lowerRoman"/>
      <w:lvlText w:val="%9."/>
      <w:lvlJc w:val="right"/>
      <w:pPr>
        <w:ind w:left="6480" w:hanging="180"/>
      </w:pPr>
    </w:lvl>
  </w:abstractNum>
  <w:abstractNum w:abstractNumId="2" w15:restartNumberingAfterBreak="0">
    <w:nsid w:val="10024497"/>
    <w:multiLevelType w:val="hybridMultilevel"/>
    <w:tmpl w:val="43581BC0"/>
    <w:lvl w:ilvl="0" w:tplc="F53EDD72">
      <w:start w:val="1"/>
      <w:numFmt w:val="bullet"/>
      <w:lvlText w:val=""/>
      <w:lvlJc w:val="left"/>
      <w:pPr>
        <w:ind w:left="1259" w:hanging="360"/>
      </w:pPr>
      <w:rPr>
        <w:rFonts w:ascii="Symbol" w:hAnsi="Symbol" w:hint="default"/>
      </w:rPr>
    </w:lvl>
    <w:lvl w:ilvl="1" w:tplc="F7FC1E5A">
      <w:start w:val="1"/>
      <w:numFmt w:val="bullet"/>
      <w:lvlText w:val="o"/>
      <w:lvlJc w:val="left"/>
      <w:pPr>
        <w:ind w:left="1979" w:hanging="360"/>
      </w:pPr>
      <w:rPr>
        <w:rFonts w:ascii="Courier New" w:hAnsi="Courier New" w:cs="Courier New" w:hint="default"/>
      </w:rPr>
    </w:lvl>
    <w:lvl w:ilvl="2" w:tplc="B4A24266">
      <w:start w:val="1"/>
      <w:numFmt w:val="bullet"/>
      <w:lvlText w:val=""/>
      <w:lvlJc w:val="left"/>
      <w:pPr>
        <w:ind w:left="2699" w:hanging="360"/>
      </w:pPr>
      <w:rPr>
        <w:rFonts w:ascii="Wingdings" w:hAnsi="Wingdings" w:hint="default"/>
      </w:rPr>
    </w:lvl>
    <w:lvl w:ilvl="3" w:tplc="D52A4846">
      <w:start w:val="1"/>
      <w:numFmt w:val="bullet"/>
      <w:lvlText w:val=""/>
      <w:lvlJc w:val="left"/>
      <w:pPr>
        <w:ind w:left="3419" w:hanging="360"/>
      </w:pPr>
      <w:rPr>
        <w:rFonts w:ascii="Symbol" w:hAnsi="Symbol" w:hint="default"/>
      </w:rPr>
    </w:lvl>
    <w:lvl w:ilvl="4" w:tplc="03AEAB2A">
      <w:start w:val="1"/>
      <w:numFmt w:val="bullet"/>
      <w:lvlText w:val="o"/>
      <w:lvlJc w:val="left"/>
      <w:pPr>
        <w:ind w:left="4139" w:hanging="360"/>
      </w:pPr>
      <w:rPr>
        <w:rFonts w:ascii="Courier New" w:hAnsi="Courier New" w:cs="Courier New" w:hint="default"/>
      </w:rPr>
    </w:lvl>
    <w:lvl w:ilvl="5" w:tplc="F0104D14">
      <w:start w:val="1"/>
      <w:numFmt w:val="bullet"/>
      <w:lvlText w:val=""/>
      <w:lvlJc w:val="left"/>
      <w:pPr>
        <w:ind w:left="4859" w:hanging="360"/>
      </w:pPr>
      <w:rPr>
        <w:rFonts w:ascii="Wingdings" w:hAnsi="Wingdings" w:hint="default"/>
      </w:rPr>
    </w:lvl>
    <w:lvl w:ilvl="6" w:tplc="76B21592">
      <w:start w:val="1"/>
      <w:numFmt w:val="bullet"/>
      <w:lvlText w:val=""/>
      <w:lvlJc w:val="left"/>
      <w:pPr>
        <w:ind w:left="5579" w:hanging="360"/>
      </w:pPr>
      <w:rPr>
        <w:rFonts w:ascii="Symbol" w:hAnsi="Symbol" w:hint="default"/>
      </w:rPr>
    </w:lvl>
    <w:lvl w:ilvl="7" w:tplc="004A6E68">
      <w:start w:val="1"/>
      <w:numFmt w:val="bullet"/>
      <w:lvlText w:val="o"/>
      <w:lvlJc w:val="left"/>
      <w:pPr>
        <w:ind w:left="6299" w:hanging="360"/>
      </w:pPr>
      <w:rPr>
        <w:rFonts w:ascii="Courier New" w:hAnsi="Courier New" w:cs="Courier New" w:hint="default"/>
      </w:rPr>
    </w:lvl>
    <w:lvl w:ilvl="8" w:tplc="EBA014C6">
      <w:start w:val="1"/>
      <w:numFmt w:val="bullet"/>
      <w:lvlText w:val=""/>
      <w:lvlJc w:val="left"/>
      <w:pPr>
        <w:ind w:left="7019" w:hanging="360"/>
      </w:pPr>
      <w:rPr>
        <w:rFonts w:ascii="Wingdings" w:hAnsi="Wingdings" w:hint="default"/>
      </w:rPr>
    </w:lvl>
  </w:abstractNum>
  <w:abstractNum w:abstractNumId="3" w15:restartNumberingAfterBreak="0">
    <w:nsid w:val="2250080F"/>
    <w:multiLevelType w:val="hybridMultilevel"/>
    <w:tmpl w:val="D4E4BEFC"/>
    <w:lvl w:ilvl="0" w:tplc="5A781EE6">
      <w:start w:val="1"/>
      <w:numFmt w:val="bullet"/>
      <w:lvlText w:val=""/>
      <w:lvlJc w:val="left"/>
      <w:pPr>
        <w:ind w:left="1225" w:hanging="360"/>
      </w:pPr>
      <w:rPr>
        <w:rFonts w:ascii="Symbol" w:hAnsi="Symbol" w:hint="default"/>
      </w:rPr>
    </w:lvl>
    <w:lvl w:ilvl="1" w:tplc="DD54A488">
      <w:start w:val="1"/>
      <w:numFmt w:val="bullet"/>
      <w:lvlText w:val="o"/>
      <w:lvlJc w:val="left"/>
      <w:pPr>
        <w:ind w:left="1945" w:hanging="360"/>
      </w:pPr>
      <w:rPr>
        <w:rFonts w:ascii="Courier New" w:hAnsi="Courier New" w:cs="Courier New" w:hint="default"/>
      </w:rPr>
    </w:lvl>
    <w:lvl w:ilvl="2" w:tplc="95EAA854">
      <w:start w:val="1"/>
      <w:numFmt w:val="bullet"/>
      <w:lvlText w:val=""/>
      <w:lvlJc w:val="left"/>
      <w:pPr>
        <w:ind w:left="2665" w:hanging="360"/>
      </w:pPr>
      <w:rPr>
        <w:rFonts w:ascii="Wingdings" w:hAnsi="Wingdings" w:hint="default"/>
      </w:rPr>
    </w:lvl>
    <w:lvl w:ilvl="3" w:tplc="16BEEBEE">
      <w:start w:val="1"/>
      <w:numFmt w:val="bullet"/>
      <w:lvlText w:val=""/>
      <w:lvlJc w:val="left"/>
      <w:pPr>
        <w:ind w:left="3385" w:hanging="360"/>
      </w:pPr>
      <w:rPr>
        <w:rFonts w:ascii="Symbol" w:hAnsi="Symbol" w:hint="default"/>
      </w:rPr>
    </w:lvl>
    <w:lvl w:ilvl="4" w:tplc="CF72DC78">
      <w:start w:val="1"/>
      <w:numFmt w:val="bullet"/>
      <w:lvlText w:val="o"/>
      <w:lvlJc w:val="left"/>
      <w:pPr>
        <w:ind w:left="4105" w:hanging="360"/>
      </w:pPr>
      <w:rPr>
        <w:rFonts w:ascii="Courier New" w:hAnsi="Courier New" w:cs="Courier New" w:hint="default"/>
      </w:rPr>
    </w:lvl>
    <w:lvl w:ilvl="5" w:tplc="719CD60E">
      <w:start w:val="1"/>
      <w:numFmt w:val="bullet"/>
      <w:lvlText w:val=""/>
      <w:lvlJc w:val="left"/>
      <w:pPr>
        <w:ind w:left="4825" w:hanging="360"/>
      </w:pPr>
      <w:rPr>
        <w:rFonts w:ascii="Wingdings" w:hAnsi="Wingdings" w:hint="default"/>
      </w:rPr>
    </w:lvl>
    <w:lvl w:ilvl="6" w:tplc="5560C564">
      <w:start w:val="1"/>
      <w:numFmt w:val="bullet"/>
      <w:lvlText w:val=""/>
      <w:lvlJc w:val="left"/>
      <w:pPr>
        <w:ind w:left="5545" w:hanging="360"/>
      </w:pPr>
      <w:rPr>
        <w:rFonts w:ascii="Symbol" w:hAnsi="Symbol" w:hint="default"/>
      </w:rPr>
    </w:lvl>
    <w:lvl w:ilvl="7" w:tplc="044630D8">
      <w:start w:val="1"/>
      <w:numFmt w:val="bullet"/>
      <w:lvlText w:val="o"/>
      <w:lvlJc w:val="left"/>
      <w:pPr>
        <w:ind w:left="6265" w:hanging="360"/>
      </w:pPr>
      <w:rPr>
        <w:rFonts w:ascii="Courier New" w:hAnsi="Courier New" w:cs="Courier New" w:hint="default"/>
      </w:rPr>
    </w:lvl>
    <w:lvl w:ilvl="8" w:tplc="1912252C">
      <w:start w:val="1"/>
      <w:numFmt w:val="bullet"/>
      <w:lvlText w:val=""/>
      <w:lvlJc w:val="left"/>
      <w:pPr>
        <w:ind w:left="6985" w:hanging="360"/>
      </w:pPr>
      <w:rPr>
        <w:rFonts w:ascii="Wingdings" w:hAnsi="Wingdings" w:hint="default"/>
      </w:rPr>
    </w:lvl>
  </w:abstractNum>
  <w:abstractNum w:abstractNumId="4" w15:restartNumberingAfterBreak="0">
    <w:nsid w:val="291F4A85"/>
    <w:multiLevelType w:val="hybridMultilevel"/>
    <w:tmpl w:val="4D5AFF56"/>
    <w:lvl w:ilvl="0" w:tplc="48181598">
      <w:start w:val="1"/>
      <w:numFmt w:val="bullet"/>
      <w:lvlText w:val=""/>
      <w:lvlJc w:val="left"/>
      <w:pPr>
        <w:ind w:left="720" w:hanging="360"/>
      </w:pPr>
      <w:rPr>
        <w:rFonts w:ascii="Symbol" w:hAnsi="Symbol" w:hint="default"/>
      </w:rPr>
    </w:lvl>
    <w:lvl w:ilvl="1" w:tplc="E6922E9C">
      <w:start w:val="1"/>
      <w:numFmt w:val="bullet"/>
      <w:lvlText w:val="o"/>
      <w:lvlJc w:val="left"/>
      <w:pPr>
        <w:ind w:left="1440" w:hanging="360"/>
      </w:pPr>
      <w:rPr>
        <w:rFonts w:ascii="Courier New" w:hAnsi="Courier New" w:cs="Courier New" w:hint="default"/>
      </w:rPr>
    </w:lvl>
    <w:lvl w:ilvl="2" w:tplc="7DEC5496">
      <w:start w:val="1"/>
      <w:numFmt w:val="bullet"/>
      <w:lvlText w:val=""/>
      <w:lvlJc w:val="left"/>
      <w:pPr>
        <w:ind w:left="2160" w:hanging="360"/>
      </w:pPr>
      <w:rPr>
        <w:rFonts w:ascii="Wingdings" w:hAnsi="Wingdings" w:hint="default"/>
      </w:rPr>
    </w:lvl>
    <w:lvl w:ilvl="3" w:tplc="8CFE51EE">
      <w:start w:val="1"/>
      <w:numFmt w:val="bullet"/>
      <w:lvlText w:val=""/>
      <w:lvlJc w:val="left"/>
      <w:pPr>
        <w:ind w:left="2880" w:hanging="360"/>
      </w:pPr>
      <w:rPr>
        <w:rFonts w:ascii="Symbol" w:hAnsi="Symbol" w:hint="default"/>
      </w:rPr>
    </w:lvl>
    <w:lvl w:ilvl="4" w:tplc="6CB6FD88">
      <w:start w:val="1"/>
      <w:numFmt w:val="bullet"/>
      <w:lvlText w:val="o"/>
      <w:lvlJc w:val="left"/>
      <w:pPr>
        <w:ind w:left="3600" w:hanging="360"/>
      </w:pPr>
      <w:rPr>
        <w:rFonts w:ascii="Courier New" w:hAnsi="Courier New" w:cs="Courier New" w:hint="default"/>
      </w:rPr>
    </w:lvl>
    <w:lvl w:ilvl="5" w:tplc="078CDC26">
      <w:start w:val="1"/>
      <w:numFmt w:val="bullet"/>
      <w:lvlText w:val=""/>
      <w:lvlJc w:val="left"/>
      <w:pPr>
        <w:ind w:left="4320" w:hanging="360"/>
      </w:pPr>
      <w:rPr>
        <w:rFonts w:ascii="Wingdings" w:hAnsi="Wingdings" w:hint="default"/>
      </w:rPr>
    </w:lvl>
    <w:lvl w:ilvl="6" w:tplc="253A6632">
      <w:start w:val="1"/>
      <w:numFmt w:val="bullet"/>
      <w:lvlText w:val=""/>
      <w:lvlJc w:val="left"/>
      <w:pPr>
        <w:ind w:left="5040" w:hanging="360"/>
      </w:pPr>
      <w:rPr>
        <w:rFonts w:ascii="Symbol" w:hAnsi="Symbol" w:hint="default"/>
      </w:rPr>
    </w:lvl>
    <w:lvl w:ilvl="7" w:tplc="EB828532">
      <w:start w:val="1"/>
      <w:numFmt w:val="bullet"/>
      <w:lvlText w:val="o"/>
      <w:lvlJc w:val="left"/>
      <w:pPr>
        <w:ind w:left="5760" w:hanging="360"/>
      </w:pPr>
      <w:rPr>
        <w:rFonts w:ascii="Courier New" w:hAnsi="Courier New" w:cs="Courier New" w:hint="default"/>
      </w:rPr>
    </w:lvl>
    <w:lvl w:ilvl="8" w:tplc="581493E0">
      <w:start w:val="1"/>
      <w:numFmt w:val="bullet"/>
      <w:lvlText w:val=""/>
      <w:lvlJc w:val="left"/>
      <w:pPr>
        <w:ind w:left="6480" w:hanging="360"/>
      </w:pPr>
      <w:rPr>
        <w:rFonts w:ascii="Wingdings" w:hAnsi="Wingdings" w:hint="default"/>
      </w:rPr>
    </w:lvl>
  </w:abstractNum>
  <w:abstractNum w:abstractNumId="5" w15:restartNumberingAfterBreak="0">
    <w:nsid w:val="2F323EDD"/>
    <w:multiLevelType w:val="hybridMultilevel"/>
    <w:tmpl w:val="AC6C35DE"/>
    <w:lvl w:ilvl="0" w:tplc="0FC8A7C0">
      <w:start w:val="1"/>
      <w:numFmt w:val="decimal"/>
      <w:pStyle w:val="a"/>
      <w:lvlText w:val="%1."/>
      <w:lvlJc w:val="left"/>
      <w:pPr>
        <w:tabs>
          <w:tab w:val="num" w:pos="10567"/>
        </w:tabs>
        <w:ind w:left="10567" w:hanging="360"/>
      </w:pPr>
    </w:lvl>
    <w:lvl w:ilvl="1" w:tplc="13F87C7E">
      <w:start w:val="1"/>
      <w:numFmt w:val="bullet"/>
      <w:lvlText w:val="o"/>
      <w:lvlJc w:val="left"/>
      <w:pPr>
        <w:ind w:left="1440" w:hanging="360"/>
      </w:pPr>
      <w:rPr>
        <w:rFonts w:ascii="Courier New" w:eastAsia="Courier New" w:hAnsi="Courier New" w:cs="Courier New" w:hint="default"/>
      </w:rPr>
    </w:lvl>
    <w:lvl w:ilvl="2" w:tplc="6BC62AEC">
      <w:start w:val="1"/>
      <w:numFmt w:val="bullet"/>
      <w:lvlText w:val="§"/>
      <w:lvlJc w:val="left"/>
      <w:pPr>
        <w:ind w:left="2160" w:hanging="360"/>
      </w:pPr>
      <w:rPr>
        <w:rFonts w:ascii="Wingdings" w:eastAsia="Wingdings" w:hAnsi="Wingdings" w:cs="Wingdings" w:hint="default"/>
      </w:rPr>
    </w:lvl>
    <w:lvl w:ilvl="3" w:tplc="2DBE247E">
      <w:start w:val="1"/>
      <w:numFmt w:val="bullet"/>
      <w:lvlText w:val="·"/>
      <w:lvlJc w:val="left"/>
      <w:pPr>
        <w:ind w:left="2880" w:hanging="360"/>
      </w:pPr>
      <w:rPr>
        <w:rFonts w:ascii="Symbol" w:eastAsia="Symbol" w:hAnsi="Symbol" w:cs="Symbol" w:hint="default"/>
      </w:rPr>
    </w:lvl>
    <w:lvl w:ilvl="4" w:tplc="7E5E7572">
      <w:start w:val="1"/>
      <w:numFmt w:val="bullet"/>
      <w:lvlText w:val="o"/>
      <w:lvlJc w:val="left"/>
      <w:pPr>
        <w:ind w:left="3600" w:hanging="360"/>
      </w:pPr>
      <w:rPr>
        <w:rFonts w:ascii="Courier New" w:eastAsia="Courier New" w:hAnsi="Courier New" w:cs="Courier New" w:hint="default"/>
      </w:rPr>
    </w:lvl>
    <w:lvl w:ilvl="5" w:tplc="33D604A0">
      <w:start w:val="1"/>
      <w:numFmt w:val="bullet"/>
      <w:lvlText w:val="§"/>
      <w:lvlJc w:val="left"/>
      <w:pPr>
        <w:ind w:left="4320" w:hanging="360"/>
      </w:pPr>
      <w:rPr>
        <w:rFonts w:ascii="Wingdings" w:eastAsia="Wingdings" w:hAnsi="Wingdings" w:cs="Wingdings" w:hint="default"/>
      </w:rPr>
    </w:lvl>
    <w:lvl w:ilvl="6" w:tplc="D3666D1C">
      <w:start w:val="1"/>
      <w:numFmt w:val="bullet"/>
      <w:lvlText w:val="·"/>
      <w:lvlJc w:val="left"/>
      <w:pPr>
        <w:ind w:left="5040" w:hanging="360"/>
      </w:pPr>
      <w:rPr>
        <w:rFonts w:ascii="Symbol" w:eastAsia="Symbol" w:hAnsi="Symbol" w:cs="Symbol" w:hint="default"/>
      </w:rPr>
    </w:lvl>
    <w:lvl w:ilvl="7" w:tplc="3782EEEC">
      <w:start w:val="1"/>
      <w:numFmt w:val="bullet"/>
      <w:lvlText w:val="o"/>
      <w:lvlJc w:val="left"/>
      <w:pPr>
        <w:ind w:left="5760" w:hanging="360"/>
      </w:pPr>
      <w:rPr>
        <w:rFonts w:ascii="Courier New" w:eastAsia="Courier New" w:hAnsi="Courier New" w:cs="Courier New" w:hint="default"/>
      </w:rPr>
    </w:lvl>
    <w:lvl w:ilvl="8" w:tplc="9A145FAC">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5D221E83"/>
    <w:multiLevelType w:val="hybridMultilevel"/>
    <w:tmpl w:val="61A689C4"/>
    <w:lvl w:ilvl="0" w:tplc="84925C94">
      <w:start w:val="1"/>
      <w:numFmt w:val="upperRoman"/>
      <w:lvlText w:val="%1."/>
      <w:lvlJc w:val="left"/>
      <w:pPr>
        <w:ind w:left="1800" w:hanging="720"/>
      </w:pPr>
      <w:rPr>
        <w:rFonts w:hint="default"/>
        <w:sz w:val="20"/>
      </w:rPr>
    </w:lvl>
    <w:lvl w:ilvl="1" w:tplc="27CC1864">
      <w:start w:val="1"/>
      <w:numFmt w:val="lowerLetter"/>
      <w:lvlText w:val="%2."/>
      <w:lvlJc w:val="left"/>
      <w:pPr>
        <w:ind w:left="2160" w:hanging="360"/>
      </w:pPr>
    </w:lvl>
    <w:lvl w:ilvl="2" w:tplc="0CE4CC56">
      <w:start w:val="1"/>
      <w:numFmt w:val="lowerRoman"/>
      <w:lvlText w:val="%3."/>
      <w:lvlJc w:val="right"/>
      <w:pPr>
        <w:ind w:left="2880" w:hanging="180"/>
      </w:pPr>
    </w:lvl>
    <w:lvl w:ilvl="3" w:tplc="A0D0B41A">
      <w:start w:val="1"/>
      <w:numFmt w:val="decimal"/>
      <w:lvlText w:val="%4."/>
      <w:lvlJc w:val="left"/>
      <w:pPr>
        <w:ind w:left="3600" w:hanging="360"/>
      </w:pPr>
    </w:lvl>
    <w:lvl w:ilvl="4" w:tplc="C7660B0A">
      <w:start w:val="1"/>
      <w:numFmt w:val="lowerLetter"/>
      <w:lvlText w:val="%5."/>
      <w:lvlJc w:val="left"/>
      <w:pPr>
        <w:ind w:left="4320" w:hanging="360"/>
      </w:pPr>
    </w:lvl>
    <w:lvl w:ilvl="5" w:tplc="C21A0C26">
      <w:start w:val="1"/>
      <w:numFmt w:val="lowerRoman"/>
      <w:lvlText w:val="%6."/>
      <w:lvlJc w:val="right"/>
      <w:pPr>
        <w:ind w:left="5040" w:hanging="180"/>
      </w:pPr>
    </w:lvl>
    <w:lvl w:ilvl="6" w:tplc="6B8E9710">
      <w:start w:val="1"/>
      <w:numFmt w:val="decimal"/>
      <w:lvlText w:val="%7."/>
      <w:lvlJc w:val="left"/>
      <w:pPr>
        <w:ind w:left="5760" w:hanging="360"/>
      </w:pPr>
    </w:lvl>
    <w:lvl w:ilvl="7" w:tplc="E0444B96">
      <w:start w:val="1"/>
      <w:numFmt w:val="lowerLetter"/>
      <w:lvlText w:val="%8."/>
      <w:lvlJc w:val="left"/>
      <w:pPr>
        <w:ind w:left="6480" w:hanging="360"/>
      </w:pPr>
    </w:lvl>
    <w:lvl w:ilvl="8" w:tplc="2F30CA62">
      <w:start w:val="1"/>
      <w:numFmt w:val="lowerRoman"/>
      <w:lvlText w:val="%9."/>
      <w:lvlJc w:val="right"/>
      <w:pPr>
        <w:ind w:left="7200" w:hanging="180"/>
      </w:pPr>
    </w:lvl>
  </w:abstractNum>
  <w:abstractNum w:abstractNumId="7" w15:restartNumberingAfterBreak="0">
    <w:nsid w:val="61247AD1"/>
    <w:multiLevelType w:val="hybridMultilevel"/>
    <w:tmpl w:val="CE065D30"/>
    <w:lvl w:ilvl="0" w:tplc="5F246E50">
      <w:start w:val="1"/>
      <w:numFmt w:val="bullet"/>
      <w:lvlText w:val=""/>
      <w:lvlJc w:val="left"/>
      <w:pPr>
        <w:ind w:left="1429" w:hanging="360"/>
      </w:pPr>
      <w:rPr>
        <w:rFonts w:ascii="Symbol" w:hAnsi="Symbol" w:hint="default"/>
      </w:rPr>
    </w:lvl>
    <w:lvl w:ilvl="1" w:tplc="6C243C9C">
      <w:start w:val="1"/>
      <w:numFmt w:val="bullet"/>
      <w:lvlText w:val="o"/>
      <w:lvlJc w:val="left"/>
      <w:pPr>
        <w:ind w:left="2149" w:hanging="360"/>
      </w:pPr>
      <w:rPr>
        <w:rFonts w:ascii="Courier New" w:hAnsi="Courier New" w:cs="Courier New" w:hint="default"/>
      </w:rPr>
    </w:lvl>
    <w:lvl w:ilvl="2" w:tplc="9C2CD802">
      <w:start w:val="1"/>
      <w:numFmt w:val="bullet"/>
      <w:lvlText w:val=""/>
      <w:lvlJc w:val="left"/>
      <w:pPr>
        <w:ind w:left="2869" w:hanging="360"/>
      </w:pPr>
      <w:rPr>
        <w:rFonts w:ascii="Wingdings" w:hAnsi="Wingdings" w:hint="default"/>
      </w:rPr>
    </w:lvl>
    <w:lvl w:ilvl="3" w:tplc="801C3112">
      <w:start w:val="1"/>
      <w:numFmt w:val="bullet"/>
      <w:lvlText w:val=""/>
      <w:lvlJc w:val="left"/>
      <w:pPr>
        <w:ind w:left="3589" w:hanging="360"/>
      </w:pPr>
      <w:rPr>
        <w:rFonts w:ascii="Symbol" w:hAnsi="Symbol" w:hint="default"/>
      </w:rPr>
    </w:lvl>
    <w:lvl w:ilvl="4" w:tplc="D2080B36">
      <w:start w:val="1"/>
      <w:numFmt w:val="bullet"/>
      <w:lvlText w:val="o"/>
      <w:lvlJc w:val="left"/>
      <w:pPr>
        <w:ind w:left="4309" w:hanging="360"/>
      </w:pPr>
      <w:rPr>
        <w:rFonts w:ascii="Courier New" w:hAnsi="Courier New" w:cs="Courier New" w:hint="default"/>
      </w:rPr>
    </w:lvl>
    <w:lvl w:ilvl="5" w:tplc="98685DE0">
      <w:start w:val="1"/>
      <w:numFmt w:val="bullet"/>
      <w:lvlText w:val=""/>
      <w:lvlJc w:val="left"/>
      <w:pPr>
        <w:ind w:left="5029" w:hanging="360"/>
      </w:pPr>
      <w:rPr>
        <w:rFonts w:ascii="Wingdings" w:hAnsi="Wingdings" w:hint="default"/>
      </w:rPr>
    </w:lvl>
    <w:lvl w:ilvl="6" w:tplc="B86CAE6C">
      <w:start w:val="1"/>
      <w:numFmt w:val="bullet"/>
      <w:lvlText w:val=""/>
      <w:lvlJc w:val="left"/>
      <w:pPr>
        <w:ind w:left="5749" w:hanging="360"/>
      </w:pPr>
      <w:rPr>
        <w:rFonts w:ascii="Symbol" w:hAnsi="Symbol" w:hint="default"/>
      </w:rPr>
    </w:lvl>
    <w:lvl w:ilvl="7" w:tplc="F5D8E5B4">
      <w:start w:val="1"/>
      <w:numFmt w:val="bullet"/>
      <w:lvlText w:val="o"/>
      <w:lvlJc w:val="left"/>
      <w:pPr>
        <w:ind w:left="6469" w:hanging="360"/>
      </w:pPr>
      <w:rPr>
        <w:rFonts w:ascii="Courier New" w:hAnsi="Courier New" w:cs="Courier New" w:hint="default"/>
      </w:rPr>
    </w:lvl>
    <w:lvl w:ilvl="8" w:tplc="AF76DBE6">
      <w:start w:val="1"/>
      <w:numFmt w:val="bullet"/>
      <w:lvlText w:val=""/>
      <w:lvlJc w:val="left"/>
      <w:pPr>
        <w:ind w:left="7189" w:hanging="360"/>
      </w:pPr>
      <w:rPr>
        <w:rFonts w:ascii="Wingdings" w:hAnsi="Wingdings" w:hint="default"/>
      </w:rPr>
    </w:lvl>
  </w:abstractNum>
  <w:abstractNum w:abstractNumId="8" w15:restartNumberingAfterBreak="0">
    <w:nsid w:val="64973D55"/>
    <w:multiLevelType w:val="hybridMultilevel"/>
    <w:tmpl w:val="4A702DEE"/>
    <w:lvl w:ilvl="0" w:tplc="90524770">
      <w:start w:val="1"/>
      <w:numFmt w:val="bullet"/>
      <w:lvlText w:val=""/>
      <w:lvlJc w:val="left"/>
      <w:pPr>
        <w:ind w:left="720" w:hanging="360"/>
      </w:pPr>
      <w:rPr>
        <w:rFonts w:ascii="Symbol" w:hAnsi="Symbol" w:hint="default"/>
      </w:rPr>
    </w:lvl>
    <w:lvl w:ilvl="1" w:tplc="29586A5E">
      <w:start w:val="1"/>
      <w:numFmt w:val="bullet"/>
      <w:lvlText w:val="o"/>
      <w:lvlJc w:val="left"/>
      <w:pPr>
        <w:ind w:left="1440" w:hanging="360"/>
      </w:pPr>
      <w:rPr>
        <w:rFonts w:ascii="Courier New" w:hAnsi="Courier New" w:cs="Courier New" w:hint="default"/>
      </w:rPr>
    </w:lvl>
    <w:lvl w:ilvl="2" w:tplc="F560FB6E">
      <w:start w:val="1"/>
      <w:numFmt w:val="bullet"/>
      <w:lvlText w:val=""/>
      <w:lvlJc w:val="left"/>
      <w:pPr>
        <w:ind w:left="2160" w:hanging="360"/>
      </w:pPr>
      <w:rPr>
        <w:rFonts w:ascii="Wingdings" w:hAnsi="Wingdings" w:hint="default"/>
      </w:rPr>
    </w:lvl>
    <w:lvl w:ilvl="3" w:tplc="5E9057F4">
      <w:start w:val="1"/>
      <w:numFmt w:val="bullet"/>
      <w:lvlText w:val=""/>
      <w:lvlJc w:val="left"/>
      <w:pPr>
        <w:ind w:left="2880" w:hanging="360"/>
      </w:pPr>
      <w:rPr>
        <w:rFonts w:ascii="Symbol" w:hAnsi="Symbol" w:hint="default"/>
      </w:rPr>
    </w:lvl>
    <w:lvl w:ilvl="4" w:tplc="800E3410">
      <w:start w:val="1"/>
      <w:numFmt w:val="bullet"/>
      <w:lvlText w:val="o"/>
      <w:lvlJc w:val="left"/>
      <w:pPr>
        <w:ind w:left="3600" w:hanging="360"/>
      </w:pPr>
      <w:rPr>
        <w:rFonts w:ascii="Courier New" w:hAnsi="Courier New" w:cs="Courier New" w:hint="default"/>
      </w:rPr>
    </w:lvl>
    <w:lvl w:ilvl="5" w:tplc="D4D0D12C">
      <w:start w:val="1"/>
      <w:numFmt w:val="bullet"/>
      <w:lvlText w:val=""/>
      <w:lvlJc w:val="left"/>
      <w:pPr>
        <w:ind w:left="4320" w:hanging="360"/>
      </w:pPr>
      <w:rPr>
        <w:rFonts w:ascii="Wingdings" w:hAnsi="Wingdings" w:hint="default"/>
      </w:rPr>
    </w:lvl>
    <w:lvl w:ilvl="6" w:tplc="157A51E4">
      <w:start w:val="1"/>
      <w:numFmt w:val="bullet"/>
      <w:lvlText w:val=""/>
      <w:lvlJc w:val="left"/>
      <w:pPr>
        <w:ind w:left="5040" w:hanging="360"/>
      </w:pPr>
      <w:rPr>
        <w:rFonts w:ascii="Symbol" w:hAnsi="Symbol" w:hint="default"/>
      </w:rPr>
    </w:lvl>
    <w:lvl w:ilvl="7" w:tplc="0E1EF084">
      <w:start w:val="1"/>
      <w:numFmt w:val="bullet"/>
      <w:lvlText w:val="o"/>
      <w:lvlJc w:val="left"/>
      <w:pPr>
        <w:ind w:left="5760" w:hanging="360"/>
      </w:pPr>
      <w:rPr>
        <w:rFonts w:ascii="Courier New" w:hAnsi="Courier New" w:cs="Courier New" w:hint="default"/>
      </w:rPr>
    </w:lvl>
    <w:lvl w:ilvl="8" w:tplc="BD3AE95A">
      <w:start w:val="1"/>
      <w:numFmt w:val="bullet"/>
      <w:lvlText w:val=""/>
      <w:lvlJc w:val="left"/>
      <w:pPr>
        <w:ind w:left="6480" w:hanging="360"/>
      </w:pPr>
      <w:rPr>
        <w:rFonts w:ascii="Wingdings" w:hAnsi="Wingdings" w:hint="default"/>
      </w:rPr>
    </w:lvl>
  </w:abstractNum>
  <w:abstractNum w:abstractNumId="9" w15:restartNumberingAfterBreak="0">
    <w:nsid w:val="6EDB1FBC"/>
    <w:multiLevelType w:val="hybridMultilevel"/>
    <w:tmpl w:val="531CB288"/>
    <w:lvl w:ilvl="0" w:tplc="A88A3932">
      <w:start w:val="1"/>
      <w:numFmt w:val="decimal"/>
      <w:lvlText w:val="%1."/>
      <w:lvlJc w:val="left"/>
      <w:pPr>
        <w:ind w:left="1530" w:hanging="990"/>
      </w:pPr>
      <w:rPr>
        <w:rFonts w:hint="default"/>
      </w:rPr>
    </w:lvl>
    <w:lvl w:ilvl="1" w:tplc="9F5E81A0">
      <w:start w:val="1"/>
      <w:numFmt w:val="lowerLetter"/>
      <w:lvlText w:val="%2."/>
      <w:lvlJc w:val="left"/>
      <w:pPr>
        <w:ind w:left="1620" w:hanging="360"/>
      </w:pPr>
    </w:lvl>
    <w:lvl w:ilvl="2" w:tplc="354C1566">
      <w:start w:val="1"/>
      <w:numFmt w:val="lowerRoman"/>
      <w:lvlText w:val="%3."/>
      <w:lvlJc w:val="right"/>
      <w:pPr>
        <w:ind w:left="2340" w:hanging="180"/>
      </w:pPr>
    </w:lvl>
    <w:lvl w:ilvl="3" w:tplc="3FD0729A">
      <w:start w:val="1"/>
      <w:numFmt w:val="decimal"/>
      <w:lvlText w:val="%4."/>
      <w:lvlJc w:val="left"/>
      <w:pPr>
        <w:ind w:left="3060" w:hanging="360"/>
      </w:pPr>
    </w:lvl>
    <w:lvl w:ilvl="4" w:tplc="1B561372">
      <w:start w:val="1"/>
      <w:numFmt w:val="lowerLetter"/>
      <w:lvlText w:val="%5."/>
      <w:lvlJc w:val="left"/>
      <w:pPr>
        <w:ind w:left="3780" w:hanging="360"/>
      </w:pPr>
    </w:lvl>
    <w:lvl w:ilvl="5" w:tplc="5992CF56">
      <w:start w:val="1"/>
      <w:numFmt w:val="lowerRoman"/>
      <w:lvlText w:val="%6."/>
      <w:lvlJc w:val="right"/>
      <w:pPr>
        <w:ind w:left="4500" w:hanging="180"/>
      </w:pPr>
    </w:lvl>
    <w:lvl w:ilvl="6" w:tplc="A3161EAA">
      <w:start w:val="1"/>
      <w:numFmt w:val="decimal"/>
      <w:lvlText w:val="%7."/>
      <w:lvlJc w:val="left"/>
      <w:pPr>
        <w:ind w:left="5220" w:hanging="360"/>
      </w:pPr>
    </w:lvl>
    <w:lvl w:ilvl="7" w:tplc="B0DC54E6">
      <w:start w:val="1"/>
      <w:numFmt w:val="lowerLetter"/>
      <w:lvlText w:val="%8."/>
      <w:lvlJc w:val="left"/>
      <w:pPr>
        <w:ind w:left="5940" w:hanging="360"/>
      </w:pPr>
    </w:lvl>
    <w:lvl w:ilvl="8" w:tplc="71FC4BAA">
      <w:start w:val="1"/>
      <w:numFmt w:val="lowerRoman"/>
      <w:lvlText w:val="%9."/>
      <w:lvlJc w:val="right"/>
      <w:pPr>
        <w:ind w:left="6660" w:hanging="180"/>
      </w:pPr>
    </w:lvl>
  </w:abstractNum>
  <w:num w:numId="1" w16cid:durableId="1260025287">
    <w:abstractNumId w:val="0"/>
  </w:num>
  <w:num w:numId="2" w16cid:durableId="1658067056">
    <w:abstractNumId w:val="8"/>
  </w:num>
  <w:num w:numId="3" w16cid:durableId="1878665214">
    <w:abstractNumId w:val="5"/>
    <w:lvlOverride w:ilvl="0">
      <w:startOverride w:val="1"/>
    </w:lvlOverride>
  </w:num>
  <w:num w:numId="4" w16cid:durableId="35858689">
    <w:abstractNumId w:val="7"/>
  </w:num>
  <w:num w:numId="5" w16cid:durableId="1168595161">
    <w:abstractNumId w:val="9"/>
  </w:num>
  <w:num w:numId="6" w16cid:durableId="1784223683">
    <w:abstractNumId w:val="1"/>
  </w:num>
  <w:num w:numId="7" w16cid:durableId="337804845">
    <w:abstractNumId w:val="2"/>
  </w:num>
  <w:num w:numId="8" w16cid:durableId="441876425">
    <w:abstractNumId w:val="3"/>
  </w:num>
  <w:num w:numId="9" w16cid:durableId="1206716426">
    <w:abstractNumId w:val="4"/>
  </w:num>
  <w:num w:numId="10" w16cid:durableId="6248467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412"/>
    <w:rsid w:val="00B07EBE"/>
    <w:rsid w:val="00E52579"/>
    <w:rsid w:val="00EF71C3"/>
    <w:rsid w:val="00F974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1EFD5"/>
  <w15:docId w15:val="{C116437C-D2C9-423F-A108-62DFA900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160" w:line="259" w:lineRule="auto"/>
    </w:pPr>
  </w:style>
  <w:style w:type="paragraph" w:styleId="1">
    <w:name w:val="heading 1"/>
    <w:basedOn w:val="a0"/>
    <w:next w:val="a0"/>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0"/>
    <w:next w:val="a0"/>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Pr>
      <w:rFonts w:ascii="Arial" w:eastAsia="Arial" w:hAnsi="Arial" w:cs="Arial"/>
      <w:sz w:val="40"/>
      <w:szCs w:val="40"/>
    </w:rPr>
  </w:style>
  <w:style w:type="character" w:customStyle="1" w:styleId="20">
    <w:name w:val="Заголовок 2 Знак"/>
    <w:basedOn w:val="a1"/>
    <w:link w:val="2"/>
    <w:uiPriority w:val="9"/>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paragraph" w:styleId="a4">
    <w:name w:val="Subtitle"/>
    <w:basedOn w:val="a0"/>
    <w:next w:val="a0"/>
    <w:link w:val="a5"/>
    <w:uiPriority w:val="11"/>
    <w:qFormat/>
    <w:pPr>
      <w:spacing w:before="200" w:after="200"/>
    </w:pPr>
    <w:rPr>
      <w:sz w:val="24"/>
      <w:szCs w:val="24"/>
    </w:rPr>
  </w:style>
  <w:style w:type="character" w:customStyle="1" w:styleId="a5">
    <w:name w:val="Подзаголовок Знак"/>
    <w:basedOn w:val="a1"/>
    <w:link w:val="a4"/>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0"/>
    <w:next w:val="a0"/>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8">
    <w:name w:val="caption"/>
    <w:basedOn w:val="a0"/>
    <w:next w:val="a0"/>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9">
    <w:name w:val="Hyperlink"/>
    <w:uiPriority w:val="99"/>
    <w:unhideWhenUsed/>
    <w:rPr>
      <w:color w:val="0000FF" w:themeColor="hyperlink"/>
      <w:u w:val="single"/>
    </w:rPr>
  </w:style>
  <w:style w:type="paragraph" w:styleId="aa">
    <w:name w:val="footnote text"/>
    <w:basedOn w:val="a0"/>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1"/>
    <w:uiPriority w:val="99"/>
    <w:unhideWhenUsed/>
    <w:rPr>
      <w:vertAlign w:val="superscript"/>
    </w:rPr>
  </w:style>
  <w:style w:type="paragraph" w:styleId="ad">
    <w:name w:val="endnote text"/>
    <w:basedOn w:val="a0"/>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0">
    <w:name w:val="TOC Heading"/>
    <w:uiPriority w:val="39"/>
    <w:unhideWhenUsed/>
  </w:style>
  <w:style w:type="paragraph" w:styleId="af1">
    <w:name w:val="table of figures"/>
    <w:basedOn w:val="a0"/>
    <w:next w:val="a0"/>
    <w:uiPriority w:val="99"/>
    <w:unhideWhenUsed/>
    <w:pPr>
      <w:spacing w:after="0"/>
    </w:pPr>
  </w:style>
  <w:style w:type="paragraph" w:customStyle="1" w:styleId="ConsPlusNormal">
    <w:name w:val="ConsPlusNormal"/>
    <w:link w:val="ConsPlusNormal0"/>
    <w:qFormat/>
    <w:pPr>
      <w:widowControl w:val="0"/>
      <w:spacing w:after="0" w:line="240" w:lineRule="auto"/>
    </w:pPr>
    <w:rPr>
      <w:rFonts w:ascii="Calibri" w:eastAsia="Times New Roman" w:hAnsi="Calibri" w:cs="Calibri"/>
      <w:szCs w:val="20"/>
      <w:lang w:eastAsia="ru-RU"/>
    </w:rPr>
  </w:style>
  <w:style w:type="table" w:styleId="af2">
    <w:name w:val="Table Grid"/>
    <w:basedOn w:val="a2"/>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Balloon Text"/>
    <w:basedOn w:val="a0"/>
    <w:link w:val="af4"/>
    <w:uiPriority w:val="99"/>
    <w:semiHidden/>
    <w:unhideWhenUsed/>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Pr>
      <w:rFonts w:ascii="Tahoma" w:hAnsi="Tahoma" w:cs="Tahoma"/>
      <w:sz w:val="16"/>
      <w:szCs w:val="16"/>
    </w:rPr>
  </w:style>
  <w:style w:type="paragraph" w:styleId="af5">
    <w:name w:val="List Paragraph"/>
    <w:basedOn w:val="a0"/>
    <w:uiPriority w:val="34"/>
    <w:qFormat/>
    <w:pPr>
      <w:ind w:left="720"/>
      <w:contextualSpacing/>
    </w:pPr>
  </w:style>
  <w:style w:type="paragraph" w:styleId="af6">
    <w:name w:val="Title"/>
    <w:basedOn w:val="a0"/>
    <w:link w:val="af7"/>
    <w:qFormat/>
    <w:pPr>
      <w:spacing w:after="0" w:line="240" w:lineRule="auto"/>
      <w:jc w:val="center"/>
    </w:pPr>
    <w:rPr>
      <w:rFonts w:ascii="Times New Roman" w:eastAsia="Times New Roman" w:hAnsi="Times New Roman" w:cs="Times New Roman"/>
      <w:sz w:val="28"/>
      <w:szCs w:val="20"/>
      <w:lang w:eastAsia="ru-RU"/>
    </w:rPr>
  </w:style>
  <w:style w:type="character" w:customStyle="1" w:styleId="af7">
    <w:name w:val="Заголовок Знак"/>
    <w:basedOn w:val="a1"/>
    <w:link w:val="af6"/>
    <w:rPr>
      <w:rFonts w:ascii="Times New Roman" w:eastAsia="Times New Roman" w:hAnsi="Times New Roman" w:cs="Times New Roman"/>
      <w:sz w:val="28"/>
      <w:szCs w:val="20"/>
      <w:lang w:eastAsia="ru-RU"/>
    </w:rPr>
  </w:style>
  <w:style w:type="paragraph" w:styleId="a">
    <w:name w:val="List Number"/>
    <w:basedOn w:val="a0"/>
    <w:uiPriority w:val="99"/>
    <w:unhideWhenUsed/>
    <w:pPr>
      <w:numPr>
        <w:numId w:val="3"/>
      </w:numPr>
      <w:spacing w:after="200" w:line="276" w:lineRule="auto"/>
      <w:contextualSpacing/>
    </w:pPr>
    <w:rPr>
      <w:rFonts w:ascii="Times New Roman" w:eastAsia="Times New Roman" w:hAnsi="Times New Roman" w:cs="Times New Roman"/>
      <w:lang w:eastAsia="ru-RU"/>
    </w:rPr>
  </w:style>
  <w:style w:type="paragraph" w:styleId="af8">
    <w:name w:val="header"/>
    <w:basedOn w:val="a0"/>
    <w:link w:val="af9"/>
    <w:uiPriority w:val="99"/>
    <w:unhideWhenUsed/>
    <w:pPr>
      <w:tabs>
        <w:tab w:val="center" w:pos="4677"/>
        <w:tab w:val="right" w:pos="9355"/>
      </w:tabs>
      <w:spacing w:after="0" w:line="240" w:lineRule="auto"/>
    </w:pPr>
  </w:style>
  <w:style w:type="character" w:customStyle="1" w:styleId="af9">
    <w:name w:val="Верхний колонтитул Знак"/>
    <w:basedOn w:val="a1"/>
    <w:link w:val="af8"/>
    <w:uiPriority w:val="99"/>
  </w:style>
  <w:style w:type="paragraph" w:styleId="afa">
    <w:name w:val="footer"/>
    <w:basedOn w:val="a0"/>
    <w:link w:val="afb"/>
    <w:uiPriority w:val="99"/>
    <w:unhideWhenUsed/>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Normal (Web)"/>
    <w:basedOn w:val="a0"/>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ody Text"/>
    <w:basedOn w:val="a0"/>
    <w:link w:val="afe"/>
    <w:pPr>
      <w:widowControl w:val="0"/>
      <w:spacing w:after="120" w:line="240" w:lineRule="auto"/>
    </w:pPr>
    <w:rPr>
      <w:rFonts w:ascii="Times New Roman CYR" w:eastAsia="Times New Roman" w:hAnsi="Times New Roman CYR" w:cs="Times New Roman"/>
      <w:sz w:val="24"/>
      <w:szCs w:val="24"/>
      <w:lang w:eastAsia="ru-RU"/>
    </w:rPr>
  </w:style>
  <w:style w:type="character" w:customStyle="1" w:styleId="afe">
    <w:name w:val="Основной текст Знак"/>
    <w:basedOn w:val="a1"/>
    <w:link w:val="afd"/>
    <w:rPr>
      <w:rFonts w:ascii="Times New Roman CYR" w:eastAsia="Times New Roman" w:hAnsi="Times New Roman CYR" w:cs="Times New Roman"/>
      <w:sz w:val="24"/>
      <w:szCs w:val="24"/>
      <w:lang w:eastAsia="ru-RU"/>
    </w:rPr>
  </w:style>
  <w:style w:type="paragraph" w:styleId="25">
    <w:name w:val="Body Text 2"/>
    <w:basedOn w:val="a0"/>
    <w:link w:val="26"/>
    <w:qFormat/>
    <w:pPr>
      <w:widowControl w:val="0"/>
      <w:spacing w:after="120" w:line="480" w:lineRule="auto"/>
    </w:pPr>
    <w:rPr>
      <w:rFonts w:ascii="Times New Roman CYR" w:eastAsia="Times New Roman" w:hAnsi="Times New Roman CYR" w:cs="Times New Roman"/>
      <w:sz w:val="24"/>
      <w:szCs w:val="24"/>
      <w:lang w:eastAsia="ru-RU"/>
    </w:rPr>
  </w:style>
  <w:style w:type="character" w:customStyle="1" w:styleId="26">
    <w:name w:val="Основной текст 2 Знак"/>
    <w:basedOn w:val="a1"/>
    <w:link w:val="25"/>
    <w:rPr>
      <w:rFonts w:ascii="Times New Roman CYR" w:eastAsia="Times New Roman" w:hAnsi="Times New Roman CYR" w:cs="Times New Roman"/>
      <w:sz w:val="24"/>
      <w:szCs w:val="24"/>
      <w:lang w:eastAsia="ru-RU"/>
    </w:rPr>
  </w:style>
  <w:style w:type="paragraph" w:styleId="aff">
    <w:name w:val="No Spacing"/>
    <w:qFormat/>
    <w:pPr>
      <w:spacing w:after="0" w:line="240" w:lineRule="auto"/>
    </w:pPr>
    <w:rPr>
      <w:rFonts w:ascii="Calibri" w:eastAsia="Times New Roman" w:hAnsi="Calibri" w:cs="Times New Roman"/>
      <w:lang w:eastAsia="ru-RU"/>
    </w:rPr>
  </w:style>
  <w:style w:type="character" w:customStyle="1" w:styleId="ConsPlusNormal0">
    <w:name w:val="ConsPlusNormal Знак"/>
    <w:link w:val="ConsPlusNormal"/>
    <w:qFormat/>
    <w:rPr>
      <w:rFonts w:ascii="Calibri" w:eastAsia="Times New Roman" w:hAnsi="Calibri" w:cs="Calibri"/>
      <w:szCs w:val="20"/>
      <w:lang w:eastAsia="ru-RU"/>
    </w:rPr>
  </w:style>
  <w:style w:type="character" w:styleId="aff0">
    <w:name w:val="annotation reference"/>
    <w:basedOn w:val="a1"/>
    <w:uiPriority w:val="99"/>
    <w:semiHidden/>
    <w:unhideWhenUsed/>
    <w:rPr>
      <w:sz w:val="16"/>
      <w:szCs w:val="16"/>
    </w:rPr>
  </w:style>
  <w:style w:type="paragraph" w:styleId="aff1">
    <w:name w:val="annotation text"/>
    <w:basedOn w:val="a0"/>
    <w:link w:val="aff2"/>
    <w:uiPriority w:val="99"/>
    <w:semiHidden/>
    <w:unhideWhenUsed/>
    <w:pPr>
      <w:spacing w:line="240" w:lineRule="auto"/>
    </w:pPr>
    <w:rPr>
      <w:sz w:val="20"/>
      <w:szCs w:val="20"/>
    </w:rPr>
  </w:style>
  <w:style w:type="character" w:customStyle="1" w:styleId="aff2">
    <w:name w:val="Текст примечания Знак"/>
    <w:basedOn w:val="a1"/>
    <w:link w:val="aff1"/>
    <w:uiPriority w:val="99"/>
    <w:semiHidden/>
    <w:rPr>
      <w:sz w:val="20"/>
      <w:szCs w:val="20"/>
    </w:rPr>
  </w:style>
  <w:style w:type="paragraph" w:styleId="aff3">
    <w:name w:val="annotation subject"/>
    <w:basedOn w:val="aff1"/>
    <w:next w:val="aff1"/>
    <w:link w:val="aff4"/>
    <w:uiPriority w:val="99"/>
    <w:semiHidden/>
    <w:unhideWhenUsed/>
    <w:rPr>
      <w:b/>
      <w:bCs/>
    </w:rPr>
  </w:style>
  <w:style w:type="character" w:customStyle="1" w:styleId="aff4">
    <w:name w:val="Тема примечания Знак"/>
    <w:basedOn w:val="aff2"/>
    <w:link w:val="aff3"/>
    <w:uiPriority w:val="99"/>
    <w:semiHidden/>
    <w:rPr>
      <w:b/>
      <w:bCs/>
      <w:sz w:val="20"/>
      <w:szCs w:val="20"/>
    </w:rPr>
  </w:style>
  <w:style w:type="paragraph" w:customStyle="1" w:styleId="consplusnormalmrcssattr">
    <w:name w:val="consplusnormal_mr_css_attr"/>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left">
    <w:name w:val="align_left"/>
    <w:basedOn w:val="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5">
    <w:name w:val="Strong"/>
    <w:basedOn w:val="a1"/>
    <w:uiPriority w:val="22"/>
    <w:qFormat/>
    <w:rPr>
      <w:b/>
      <w:bCs/>
    </w:rPr>
  </w:style>
  <w:style w:type="paragraph" w:styleId="aff6">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882EA29E90BB5F4A25388BE1314FD781EC612F9829E656B817E792D2CEEC6C103F07909C37909007FE3F8A60B227DC976FD44F2C9AW2kBG" TargetMode="External"/><Relationship Id="rId13" Type="http://schemas.openxmlformats.org/officeDocument/2006/relationships/hyperlink" Target="consultantplus://offline/ref=74882EA29E90BB5F4A25388BE1314FD781EC612F9829E656B817E792D2CEEC6C103F07909C37909007FE3F8A60B227DC976FD44F2C9AW2kB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2.wmf"/><Relationship Id="rId7" Type="http://schemas.openxmlformats.org/officeDocument/2006/relationships/hyperlink" Target="consultantplus://offline/ref=74882EA29E90BB5F4A25388BE1314FD781EC612F9829E656B817E792D2CEEC6C023F5F9C9F37869A51B179DF6FWBk2G" TargetMode="External"/><Relationship Id="rId12" Type="http://schemas.openxmlformats.org/officeDocument/2006/relationships/hyperlink" Target="consultantplus://offline/ref=74882EA29E90BB5F4A25388BE1314FD781EC612F9829E656B817E792D2CEEC6C103F07909C37909007FE3F8A60B227DC976FD44F2C9AW2kBG" TargetMode="External"/><Relationship Id="rId17" Type="http://schemas.openxmlformats.org/officeDocument/2006/relationships/image" Target="media/image1.wmf"/><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74882EA29E90BB5F4A25388BE1314FD781EC612F9829E656B817E792D2CEEC6C023F5F9C9F37869A51B179DF6FWBk2G" TargetMode="External"/><Relationship Id="rId20" Type="http://schemas.openxmlformats.org/officeDocument/2006/relationships/image" Target="media/image10.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4882EA29E90BB5F4A25388BE1314FD781EC612F9829E656B817E792D2CEEC6C023F5F9C9F37869A51B179DF6FWBk2G" TargetMode="External"/><Relationship Id="rId24" Type="http://schemas.openxmlformats.org/officeDocument/2006/relationships/image" Target="media/image30.wmf"/><Relationship Id="rId5" Type="http://schemas.openxmlformats.org/officeDocument/2006/relationships/footnotes" Target="footnotes.xml"/><Relationship Id="rId15" Type="http://schemas.openxmlformats.org/officeDocument/2006/relationships/hyperlink" Target="consultantplus://offline/ref=74882EA29E90BB5F4A25388BE1314FD781EC612F9829E656B817E792D2CEEC6C023F5F9C9F37869A51B179DF6FWBk2G" TargetMode="External"/><Relationship Id="rId23" Type="http://schemas.openxmlformats.org/officeDocument/2006/relationships/image" Target="media/image3.wmf"/><Relationship Id="rId10" Type="http://schemas.openxmlformats.org/officeDocument/2006/relationships/hyperlink" Target="consultantplus://offline/ref=74882EA29E90BB5F4A25388BE1314FD781EC612F9829E656B817E792D2CEEC6C023F5F9C9F37869A51B179DF6FWBk2G" TargetMode="External"/><Relationship Id="rId4" Type="http://schemas.openxmlformats.org/officeDocument/2006/relationships/webSettings" Target="webSettings.xml"/><Relationship Id="rId9" Type="http://schemas.openxmlformats.org/officeDocument/2006/relationships/hyperlink" Target="consultantplus://offline/ref=74882EA29E90BB5F4A25388BE1314FD781EC612F9829E656B817E792D2CEEC6C023F5F9C9F37869A51B179DF6FWBk2G" TargetMode="External"/><Relationship Id="rId14" Type="http://schemas.openxmlformats.org/officeDocument/2006/relationships/hyperlink" Target="consultantplus://offline/ref=74882EA29E90BB5F4A25388BE1314FD781EC612F9829E656B817E792D2CEEC6C023F5F9C9F37869A51B179DF6FWBk2G" TargetMode="External"/><Relationship Id="rId22" Type="http://schemas.openxmlformats.org/officeDocument/2006/relationships/image" Target="media/image20.w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2602</Words>
  <Characters>14833</Characters>
  <Application>Microsoft Office Word</Application>
  <DocSecurity>0</DocSecurity>
  <Lines>123</Lines>
  <Paragraphs>34</Paragraphs>
  <ScaleCrop>false</ScaleCrop>
  <Company/>
  <LinksUpToDate>false</LinksUpToDate>
  <CharactersWithSpaces>17401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Ирина Сергеевна</dc:creator>
  <cp:lastModifiedBy>Кучин Алексей В.</cp:lastModifiedBy>
  <cp:revision>5</cp:revision>
  <dcterms:created xsi:type="dcterms:W3CDTF">2026-08-11T05:25:00Z</dcterms:created>
  <dcterms:modified xsi:type="dcterms:W3CDTF">2026-10-13T09:32:00Z</dcterms:modified>
</cp:coreProperties>
</file>