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2BC5" w:rsidRPr="00202BC5" w:rsidRDefault="00202BC5" w:rsidP="00202BC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16"/>
          <w:szCs w:val="16"/>
        </w:rPr>
      </w:pPr>
      <w:r w:rsidRPr="00202BC5">
        <w:rPr>
          <w:rFonts w:ascii="Times New Roman" w:eastAsia="Times New Roman" w:hAnsi="Times New Roman" w:cs="Times New Roman"/>
          <w:i/>
          <w:color w:val="00000A"/>
          <w:sz w:val="16"/>
          <w:szCs w:val="16"/>
        </w:rPr>
        <w:t xml:space="preserve">Приложение №1 </w:t>
      </w:r>
      <w:proofErr w:type="gramStart"/>
      <w:r w:rsidRPr="00202BC5">
        <w:rPr>
          <w:rFonts w:ascii="Times New Roman" w:eastAsia="Times New Roman" w:hAnsi="Times New Roman" w:cs="Times New Roman"/>
          <w:i/>
          <w:color w:val="00000A"/>
          <w:sz w:val="16"/>
          <w:szCs w:val="16"/>
        </w:rPr>
        <w:t>к</w:t>
      </w:r>
      <w:proofErr w:type="gramEnd"/>
      <w:r w:rsidRPr="00202BC5">
        <w:rPr>
          <w:rFonts w:ascii="Times New Roman" w:eastAsia="Times New Roman" w:hAnsi="Times New Roman" w:cs="Times New Roman"/>
          <w:i/>
          <w:color w:val="00000A"/>
          <w:sz w:val="16"/>
          <w:szCs w:val="16"/>
        </w:rPr>
        <w:t xml:space="preserve"> </w:t>
      </w:r>
    </w:p>
    <w:p w:rsidR="00202BC5" w:rsidRPr="00202BC5" w:rsidRDefault="00202BC5" w:rsidP="00202BC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16"/>
          <w:szCs w:val="16"/>
        </w:rPr>
      </w:pPr>
      <w:r w:rsidRPr="00202BC5">
        <w:rPr>
          <w:rFonts w:ascii="Times New Roman" w:eastAsia="Times New Roman" w:hAnsi="Times New Roman" w:cs="Times New Roman"/>
          <w:i/>
          <w:color w:val="00000A"/>
          <w:sz w:val="16"/>
          <w:szCs w:val="16"/>
        </w:rPr>
        <w:t>Извещению об осуществлении закупки</w:t>
      </w:r>
    </w:p>
    <w:p w:rsidR="00202BC5" w:rsidRPr="00202BC5" w:rsidRDefault="00202BC5" w:rsidP="00202BC5">
      <w:pPr>
        <w:tabs>
          <w:tab w:val="left" w:pos="7501"/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6"/>
          <w:szCs w:val="26"/>
        </w:rPr>
      </w:pPr>
    </w:p>
    <w:p w:rsidR="00D06922" w:rsidRDefault="00202BC5" w:rsidP="00202B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202BC5">
        <w:rPr>
          <w:rFonts w:ascii="Times New Roman" w:eastAsia="Calibri" w:hAnsi="Times New Roman" w:cs="Times New Roman"/>
          <w:b/>
          <w:sz w:val="20"/>
          <w:szCs w:val="20"/>
        </w:rPr>
        <w:t>ОБОСНОВАНИЕ НАЧАЛЬНОЙ (МАКСИМАЛЬНОЙ) ЦЕНЫ КОНТРАКТА</w:t>
      </w:r>
    </w:p>
    <w:p w:rsidR="00624B3F" w:rsidRDefault="00D24AB0" w:rsidP="00E510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 xml:space="preserve">Оказание услуг </w:t>
      </w:r>
      <w:r w:rsidR="00624B3F" w:rsidRPr="00624B3F">
        <w:rPr>
          <w:rFonts w:ascii="Times New Roman" w:eastAsia="Calibri" w:hAnsi="Times New Roman" w:cs="Times New Roman"/>
          <w:b/>
          <w:sz w:val="20"/>
          <w:szCs w:val="20"/>
        </w:rPr>
        <w:t xml:space="preserve">по обновлению и сопровождению ПО АИС СГМ </w:t>
      </w:r>
    </w:p>
    <w:p w:rsidR="00D24AB0" w:rsidRDefault="00D24AB0" w:rsidP="00E510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 xml:space="preserve">Управления </w:t>
      </w:r>
      <w:proofErr w:type="spellStart"/>
      <w:r>
        <w:rPr>
          <w:rFonts w:ascii="Times New Roman" w:eastAsia="Calibri" w:hAnsi="Times New Roman" w:cs="Times New Roman"/>
          <w:b/>
          <w:sz w:val="20"/>
          <w:szCs w:val="20"/>
        </w:rPr>
        <w:t>Роспотребнадзора</w:t>
      </w:r>
      <w:proofErr w:type="spellEnd"/>
      <w:r>
        <w:rPr>
          <w:rFonts w:ascii="Times New Roman" w:eastAsia="Calibri" w:hAnsi="Times New Roman" w:cs="Times New Roman"/>
          <w:b/>
          <w:sz w:val="20"/>
          <w:szCs w:val="20"/>
        </w:rPr>
        <w:t xml:space="preserve"> по Нижегородской области </w:t>
      </w:r>
    </w:p>
    <w:p w:rsidR="00E6210F" w:rsidRDefault="00E510CE" w:rsidP="00624B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="00D24AB0">
        <w:rPr>
          <w:rFonts w:ascii="Times New Roman" w:eastAsia="Calibri" w:hAnsi="Times New Roman" w:cs="Times New Roman"/>
          <w:b/>
          <w:sz w:val="20"/>
          <w:szCs w:val="20"/>
        </w:rPr>
        <w:t>(ОКПД</w:t>
      </w:r>
      <w:r w:rsidR="00EE11B0">
        <w:rPr>
          <w:rFonts w:ascii="Times New Roman" w:eastAsia="Calibri" w:hAnsi="Times New Roman" w:cs="Times New Roman"/>
          <w:b/>
          <w:sz w:val="20"/>
          <w:szCs w:val="20"/>
        </w:rPr>
        <w:t xml:space="preserve"> </w:t>
      </w:r>
      <w:r w:rsidR="00D24AB0">
        <w:rPr>
          <w:rFonts w:ascii="Times New Roman" w:eastAsia="Calibri" w:hAnsi="Times New Roman" w:cs="Times New Roman"/>
          <w:b/>
          <w:sz w:val="20"/>
          <w:szCs w:val="20"/>
        </w:rPr>
        <w:t xml:space="preserve">2: </w:t>
      </w:r>
      <w:r w:rsidR="00624B3F">
        <w:rPr>
          <w:rFonts w:ascii="Times New Roman" w:eastAsia="Calibri" w:hAnsi="Times New Roman" w:cs="Times New Roman"/>
          <w:b/>
          <w:sz w:val="20"/>
          <w:szCs w:val="20"/>
        </w:rPr>
        <w:t xml:space="preserve">62.03.12.110 - </w:t>
      </w:r>
      <w:r w:rsidR="00624B3F" w:rsidRPr="009E4655">
        <w:rPr>
          <w:rFonts w:ascii="Times New Roman" w:eastAsia="Calibri" w:hAnsi="Times New Roman" w:cs="Times New Roman"/>
          <w:b/>
          <w:sz w:val="20"/>
          <w:szCs w:val="20"/>
        </w:rPr>
        <w:t>Услуги по управлению компьютерными системами непосредственно</w:t>
      </w:r>
      <w:r w:rsidR="00624B3F">
        <w:rPr>
          <w:rFonts w:ascii="Times New Roman" w:eastAsia="Calibri" w:hAnsi="Times New Roman" w:cs="Times New Roman"/>
          <w:b/>
          <w:sz w:val="20"/>
          <w:szCs w:val="20"/>
        </w:rPr>
        <w:t>)</w:t>
      </w:r>
    </w:p>
    <w:p w:rsidR="00D06922" w:rsidRDefault="00D06922" w:rsidP="00202BC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:rsidR="00D06922" w:rsidRDefault="00D06922" w:rsidP="00D069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D06922">
        <w:rPr>
          <w:rFonts w:ascii="Times New Roman" w:eastAsia="Times New Roman" w:hAnsi="Times New Roman" w:cs="Times New Roman"/>
          <w:sz w:val="20"/>
          <w:szCs w:val="20"/>
        </w:rPr>
        <w:t xml:space="preserve">Единая комиссия Управления </w:t>
      </w:r>
      <w:proofErr w:type="spellStart"/>
      <w:r w:rsidRPr="00D06922">
        <w:rPr>
          <w:rFonts w:ascii="Times New Roman" w:eastAsia="Times New Roman" w:hAnsi="Times New Roman" w:cs="Times New Roman"/>
          <w:sz w:val="20"/>
          <w:szCs w:val="20"/>
        </w:rPr>
        <w:t>Роспотребнадзора</w:t>
      </w:r>
      <w:proofErr w:type="spellEnd"/>
      <w:r w:rsidRPr="00D06922">
        <w:rPr>
          <w:rFonts w:ascii="Times New Roman" w:eastAsia="Times New Roman" w:hAnsi="Times New Roman" w:cs="Times New Roman"/>
          <w:sz w:val="20"/>
          <w:szCs w:val="20"/>
        </w:rPr>
        <w:t xml:space="preserve"> по Нижегородской област</w:t>
      </w:r>
      <w:r>
        <w:rPr>
          <w:rFonts w:ascii="Times New Roman" w:eastAsia="Times New Roman" w:hAnsi="Times New Roman" w:cs="Times New Roman"/>
          <w:sz w:val="20"/>
          <w:szCs w:val="20"/>
        </w:rPr>
        <w:t>и в соответствии со ст. 22, п. 6</w:t>
      </w:r>
      <w:r w:rsidRPr="00D06922">
        <w:rPr>
          <w:rFonts w:ascii="Times New Roman" w:eastAsia="Times New Roman" w:hAnsi="Times New Roman" w:cs="Times New Roman"/>
          <w:sz w:val="20"/>
          <w:szCs w:val="20"/>
        </w:rPr>
        <w:t xml:space="preserve"> 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 для определения НМЦК применила </w:t>
      </w:r>
      <w:r w:rsidRPr="00D06922">
        <w:rPr>
          <w:rFonts w:ascii="Times New Roman" w:eastAsia="Times New Roman" w:hAnsi="Times New Roman" w:cs="Times New Roman"/>
          <w:b/>
          <w:sz w:val="20"/>
          <w:szCs w:val="20"/>
        </w:rPr>
        <w:t xml:space="preserve">метод сопоставимых рыночных цен </w:t>
      </w:r>
      <w:r w:rsidRPr="00D06922">
        <w:rPr>
          <w:rFonts w:ascii="Times New Roman" w:eastAsia="Times New Roman" w:hAnsi="Times New Roman" w:cs="Times New Roman"/>
          <w:sz w:val="20"/>
          <w:szCs w:val="20"/>
        </w:rPr>
        <w:t>(информация о ценах данной услуги получена по запросу заказчика у трех исполнителей) и произвела следующий расчёт для</w:t>
      </w:r>
      <w:proofErr w:type="gramEnd"/>
      <w:r w:rsidRPr="00D06922">
        <w:rPr>
          <w:rFonts w:ascii="Times New Roman" w:eastAsia="Times New Roman" w:hAnsi="Times New Roman" w:cs="Times New Roman"/>
          <w:sz w:val="20"/>
          <w:szCs w:val="20"/>
        </w:rPr>
        <w:t xml:space="preserve"> обоснования начальной (максимальной) цены контракта:</w:t>
      </w:r>
    </w:p>
    <w:p w:rsidR="00C26288" w:rsidRPr="005722D7" w:rsidRDefault="00C26288" w:rsidP="00D069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3154"/>
        <w:gridCol w:w="6875"/>
      </w:tblGrid>
      <w:tr w:rsidR="00624B3F" w:rsidRPr="00AD4818" w:rsidTr="00E92D18">
        <w:tc>
          <w:tcPr>
            <w:tcW w:w="3154" w:type="dxa"/>
          </w:tcPr>
          <w:p w:rsidR="00624B3F" w:rsidRPr="00AD4818" w:rsidRDefault="00624B3F" w:rsidP="00E92D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4818">
              <w:rPr>
                <w:rFonts w:ascii="Times New Roman" w:hAnsi="Times New Roman" w:cs="Times New Roman"/>
                <w:sz w:val="20"/>
                <w:szCs w:val="20"/>
              </w:rPr>
              <w:t>Используемый метод определения НМЦК с обоснованием</w:t>
            </w:r>
          </w:p>
        </w:tc>
        <w:tc>
          <w:tcPr>
            <w:tcW w:w="6875" w:type="dxa"/>
          </w:tcPr>
          <w:p w:rsidR="00624B3F" w:rsidRPr="00AD4818" w:rsidRDefault="00624B3F" w:rsidP="00E92D1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AD4818">
              <w:rPr>
                <w:rFonts w:ascii="Times New Roman" w:hAnsi="Times New Roman" w:cs="Times New Roman"/>
              </w:rPr>
              <w:t xml:space="preserve">Метод сопоставимых рыночных цен – выбран как приоритетный в соответствии с п. 6 ст. 22 Закона N 44-ФЗ «О контрактной системе в сфере закупок товаров, работ, услуг для обеспечения государственных и муниципальных нужд» </w:t>
            </w:r>
          </w:p>
        </w:tc>
      </w:tr>
      <w:tr w:rsidR="00624B3F" w:rsidRPr="00AD4818" w:rsidTr="00E92D18">
        <w:tc>
          <w:tcPr>
            <w:tcW w:w="3154" w:type="dxa"/>
          </w:tcPr>
          <w:p w:rsidR="00624B3F" w:rsidRPr="00AD4818" w:rsidRDefault="00624B3F" w:rsidP="00E92D1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4818">
              <w:rPr>
                <w:rFonts w:ascii="Times New Roman" w:hAnsi="Times New Roman" w:cs="Times New Roman"/>
                <w:sz w:val="20"/>
                <w:szCs w:val="20"/>
              </w:rPr>
              <w:t>Расчет НМЦК</w:t>
            </w:r>
          </w:p>
        </w:tc>
        <w:tc>
          <w:tcPr>
            <w:tcW w:w="6875" w:type="dxa"/>
          </w:tcPr>
          <w:p w:rsidR="00624B3F" w:rsidRPr="00AD4818" w:rsidRDefault="00624B3F" w:rsidP="00E92D1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AD4818">
              <w:rPr>
                <w:rFonts w:ascii="Times New Roman" w:hAnsi="Times New Roman" w:cs="Times New Roman"/>
              </w:rPr>
              <w:t xml:space="preserve">Расчёт НМЦК выполнен в соответствии с Методикой. </w:t>
            </w:r>
          </w:p>
          <w:p w:rsidR="00624B3F" w:rsidRPr="00AD4818" w:rsidRDefault="00624B3F" w:rsidP="00A97BF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highlight w:val="yellow"/>
              </w:rPr>
            </w:pPr>
            <w:r w:rsidRPr="00AD4818">
              <w:rPr>
                <w:rFonts w:ascii="Times New Roman" w:hAnsi="Times New Roman" w:cs="Times New Roman"/>
              </w:rPr>
              <w:t xml:space="preserve">НМЦК контракта составляет </w:t>
            </w:r>
            <w:bookmarkStart w:id="0" w:name="NMCK"/>
            <w:bookmarkEnd w:id="0"/>
            <w:r w:rsidR="00462A4F" w:rsidRPr="00A830B5">
              <w:rPr>
                <w:rFonts w:ascii="Times New Roman" w:hAnsi="Times New Roman" w:cs="Times New Roman"/>
                <w:b/>
              </w:rPr>
              <w:t>200 000</w:t>
            </w:r>
            <w:r w:rsidR="00A97BF6" w:rsidRPr="00A830B5">
              <w:rPr>
                <w:rFonts w:ascii="Times New Roman" w:hAnsi="Times New Roman" w:cs="Times New Roman"/>
                <w:b/>
              </w:rPr>
              <w:t>,00</w:t>
            </w:r>
            <w:r w:rsidR="00A97BF6">
              <w:rPr>
                <w:rFonts w:ascii="Times New Roman" w:hAnsi="Times New Roman" w:cs="Times New Roman"/>
              </w:rPr>
              <w:t xml:space="preserve"> </w:t>
            </w:r>
            <w:r w:rsidRPr="00AD4818">
              <w:rPr>
                <w:rFonts w:ascii="Times New Roman" w:hAnsi="Times New Roman" w:cs="Times New Roman"/>
                <w:b/>
              </w:rPr>
              <w:t>руб</w:t>
            </w:r>
            <w:r w:rsidRPr="00AD4818">
              <w:rPr>
                <w:rFonts w:ascii="Times New Roman" w:hAnsi="Times New Roman" w:cs="Times New Roman"/>
              </w:rPr>
              <w:t xml:space="preserve">. </w:t>
            </w:r>
          </w:p>
        </w:tc>
      </w:tr>
    </w:tbl>
    <w:p w:rsidR="00D06922" w:rsidRDefault="00D06922" w:rsidP="00D069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</w:p>
    <w:p w:rsidR="00624B3F" w:rsidRDefault="00624B3F" w:rsidP="00624B3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  <w:r w:rsidRPr="00624B3F">
        <w:rPr>
          <w:rFonts w:ascii="Times New Roman" w:hAnsi="Times New Roman" w:cs="Times New Roman"/>
          <w:b/>
          <w:sz w:val="20"/>
        </w:rPr>
        <w:t>Протокол. Анализ рынка.</w:t>
      </w:r>
    </w:p>
    <w:p w:rsidR="00285E8F" w:rsidRDefault="00285E8F" w:rsidP="00624B3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</w:p>
    <w:tbl>
      <w:tblPr>
        <w:tblStyle w:val="a3"/>
        <w:tblW w:w="1006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52"/>
        <w:gridCol w:w="1276"/>
        <w:gridCol w:w="1275"/>
        <w:gridCol w:w="1276"/>
        <w:gridCol w:w="1418"/>
        <w:gridCol w:w="992"/>
        <w:gridCol w:w="1276"/>
      </w:tblGrid>
      <w:tr w:rsidR="00285E8F" w:rsidRPr="002D7CBE" w:rsidTr="00061EE3">
        <w:tc>
          <w:tcPr>
            <w:tcW w:w="2552" w:type="dxa"/>
          </w:tcPr>
          <w:p w:rsidR="00285E8F" w:rsidRPr="00F869B4" w:rsidRDefault="00285E8F" w:rsidP="00056E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69B4">
              <w:rPr>
                <w:rFonts w:ascii="Times New Roman" w:hAnsi="Times New Roman" w:cs="Times New Roman"/>
                <w:sz w:val="18"/>
                <w:szCs w:val="18"/>
              </w:rPr>
              <w:t>Наименование услуги</w:t>
            </w:r>
          </w:p>
        </w:tc>
        <w:tc>
          <w:tcPr>
            <w:tcW w:w="5245" w:type="dxa"/>
            <w:gridSpan w:val="4"/>
          </w:tcPr>
          <w:p w:rsidR="00285E8F" w:rsidRPr="00F869B4" w:rsidRDefault="00285E8F" w:rsidP="00056E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69B4">
              <w:rPr>
                <w:rFonts w:ascii="Times New Roman" w:hAnsi="Times New Roman" w:cs="Times New Roman"/>
                <w:sz w:val="18"/>
                <w:szCs w:val="18"/>
              </w:rPr>
              <w:t>Сто</w:t>
            </w:r>
            <w:r w:rsidR="001803E8">
              <w:rPr>
                <w:rFonts w:ascii="Times New Roman" w:hAnsi="Times New Roman" w:cs="Times New Roman"/>
                <w:sz w:val="18"/>
                <w:szCs w:val="18"/>
              </w:rPr>
              <w:t>имость оказания услуг за 1 квартал</w:t>
            </w:r>
          </w:p>
          <w:p w:rsidR="00285E8F" w:rsidRPr="00F869B4" w:rsidRDefault="00285E8F" w:rsidP="00056E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69B4">
              <w:rPr>
                <w:rFonts w:ascii="Times New Roman" w:hAnsi="Times New Roman" w:cs="Times New Roman"/>
                <w:sz w:val="18"/>
                <w:szCs w:val="18"/>
              </w:rPr>
              <w:t>(рублей)</w:t>
            </w:r>
          </w:p>
        </w:tc>
        <w:tc>
          <w:tcPr>
            <w:tcW w:w="992" w:type="dxa"/>
            <w:vMerge w:val="restart"/>
          </w:tcPr>
          <w:p w:rsidR="00061EE3" w:rsidRDefault="00061EE3" w:rsidP="00056E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61EE3" w:rsidRDefault="00285E8F" w:rsidP="00056E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69B4">
              <w:rPr>
                <w:rFonts w:ascii="Times New Roman" w:hAnsi="Times New Roman" w:cs="Times New Roman"/>
                <w:sz w:val="18"/>
                <w:szCs w:val="18"/>
              </w:rPr>
              <w:t>Кол-во</w:t>
            </w:r>
          </w:p>
          <w:p w:rsidR="00285E8F" w:rsidRPr="00F869B4" w:rsidRDefault="00061EE3" w:rsidP="00056E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(квартал)</w:t>
            </w:r>
            <w:r w:rsidR="00285E8F" w:rsidRPr="00F869B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vMerge w:val="restart"/>
            <w:vAlign w:val="center"/>
          </w:tcPr>
          <w:p w:rsidR="00285E8F" w:rsidRPr="00F869B4" w:rsidRDefault="00285E8F" w:rsidP="00056E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69B4">
              <w:rPr>
                <w:rFonts w:ascii="Times New Roman" w:hAnsi="Times New Roman" w:cs="Times New Roman"/>
                <w:sz w:val="18"/>
                <w:szCs w:val="18"/>
              </w:rPr>
              <w:t>НМЦК (руб.)</w:t>
            </w:r>
          </w:p>
        </w:tc>
      </w:tr>
      <w:tr w:rsidR="00285E8F" w:rsidRPr="002D7CBE" w:rsidTr="00061EE3">
        <w:tc>
          <w:tcPr>
            <w:tcW w:w="2552" w:type="dxa"/>
            <w:vMerge w:val="restart"/>
          </w:tcPr>
          <w:p w:rsidR="00061EE3" w:rsidRDefault="00061EE3" w:rsidP="00056EE0">
            <w:pPr>
              <w:rPr>
                <w:rFonts w:ascii="Times New Roman" w:hAnsi="Times New Roman" w:cs="Times New Roman"/>
                <w:sz w:val="20"/>
                <w:szCs w:val="20"/>
                <w:lang w:eastAsia="ar-SA"/>
              </w:rPr>
            </w:pPr>
          </w:p>
          <w:p w:rsidR="00285E8F" w:rsidRPr="00F869B4" w:rsidRDefault="00285E8F" w:rsidP="00462A4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24B3F">
              <w:rPr>
                <w:rFonts w:ascii="Times New Roman" w:hAnsi="Times New Roman" w:cs="Times New Roman"/>
                <w:sz w:val="20"/>
                <w:szCs w:val="20"/>
                <w:lang w:eastAsia="ar-SA"/>
              </w:rPr>
              <w:t>Услуги по обновлению и сопровождению ПО АИС СГМ</w:t>
            </w:r>
          </w:p>
        </w:tc>
        <w:tc>
          <w:tcPr>
            <w:tcW w:w="1276" w:type="dxa"/>
          </w:tcPr>
          <w:p w:rsidR="00285E8F" w:rsidRPr="00F869B4" w:rsidRDefault="00285E8F" w:rsidP="00056E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F869B4">
              <w:rPr>
                <w:rFonts w:ascii="Times New Roman" w:hAnsi="Times New Roman" w:cs="Times New Roman"/>
                <w:sz w:val="18"/>
                <w:szCs w:val="18"/>
              </w:rPr>
              <w:t>Ком-е</w:t>
            </w:r>
            <w:proofErr w:type="gramEnd"/>
          </w:p>
          <w:p w:rsidR="00285E8F" w:rsidRPr="00F869B4" w:rsidRDefault="00285E8F" w:rsidP="00056E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69B4">
              <w:rPr>
                <w:rFonts w:ascii="Times New Roman" w:hAnsi="Times New Roman" w:cs="Times New Roman"/>
                <w:sz w:val="18"/>
                <w:szCs w:val="18"/>
              </w:rPr>
              <w:t xml:space="preserve">предл. №1 </w:t>
            </w:r>
          </w:p>
          <w:p w:rsidR="00285E8F" w:rsidRPr="00F869B4" w:rsidRDefault="00285E8F" w:rsidP="00056E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285E8F" w:rsidRPr="00F869B4" w:rsidRDefault="00285E8F" w:rsidP="00056E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F869B4">
              <w:rPr>
                <w:rFonts w:ascii="Times New Roman" w:hAnsi="Times New Roman" w:cs="Times New Roman"/>
                <w:sz w:val="18"/>
                <w:szCs w:val="18"/>
              </w:rPr>
              <w:t>Ком-е</w:t>
            </w:r>
            <w:proofErr w:type="gramEnd"/>
          </w:p>
          <w:p w:rsidR="00285E8F" w:rsidRPr="00F869B4" w:rsidRDefault="00285E8F" w:rsidP="00056E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69B4">
              <w:rPr>
                <w:rFonts w:ascii="Times New Roman" w:hAnsi="Times New Roman" w:cs="Times New Roman"/>
                <w:sz w:val="18"/>
                <w:szCs w:val="18"/>
              </w:rPr>
              <w:t xml:space="preserve">предл. №2 </w:t>
            </w:r>
          </w:p>
          <w:p w:rsidR="00285E8F" w:rsidRPr="00F869B4" w:rsidRDefault="00285E8F" w:rsidP="00056E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285E8F" w:rsidRPr="00F869B4" w:rsidRDefault="00285E8F" w:rsidP="00056E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F869B4">
              <w:rPr>
                <w:rFonts w:ascii="Times New Roman" w:hAnsi="Times New Roman" w:cs="Times New Roman"/>
                <w:sz w:val="18"/>
                <w:szCs w:val="18"/>
              </w:rPr>
              <w:t>Ком-е</w:t>
            </w:r>
            <w:proofErr w:type="gramEnd"/>
          </w:p>
          <w:p w:rsidR="00285E8F" w:rsidRPr="00F869B4" w:rsidRDefault="00285E8F" w:rsidP="00056E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69B4">
              <w:rPr>
                <w:rFonts w:ascii="Times New Roman" w:hAnsi="Times New Roman" w:cs="Times New Roman"/>
                <w:sz w:val="18"/>
                <w:szCs w:val="18"/>
              </w:rPr>
              <w:t xml:space="preserve">предл. №3 </w:t>
            </w:r>
          </w:p>
          <w:p w:rsidR="00285E8F" w:rsidRPr="00F869B4" w:rsidRDefault="00285E8F" w:rsidP="00056E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</w:tcPr>
          <w:p w:rsidR="00285E8F" w:rsidRPr="00F869B4" w:rsidRDefault="00285E8F" w:rsidP="00056E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869B4">
              <w:rPr>
                <w:rFonts w:ascii="Times New Roman" w:hAnsi="Times New Roman" w:cs="Times New Roman"/>
                <w:sz w:val="18"/>
                <w:szCs w:val="18"/>
              </w:rPr>
              <w:t xml:space="preserve">Среднее значение </w:t>
            </w:r>
          </w:p>
          <w:p w:rsidR="00285E8F" w:rsidRPr="00F869B4" w:rsidRDefault="00285E8F" w:rsidP="00056E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</w:tcPr>
          <w:p w:rsidR="00285E8F" w:rsidRPr="00F869B4" w:rsidRDefault="00285E8F" w:rsidP="00056E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</w:tcPr>
          <w:p w:rsidR="00285E8F" w:rsidRPr="00F869B4" w:rsidRDefault="00285E8F" w:rsidP="00056EE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85E8F" w:rsidRPr="00F869B4" w:rsidTr="00061EE3">
        <w:tc>
          <w:tcPr>
            <w:tcW w:w="2552" w:type="dxa"/>
            <w:vMerge/>
          </w:tcPr>
          <w:p w:rsidR="00285E8F" w:rsidRPr="00F869B4" w:rsidRDefault="00285E8F" w:rsidP="00056EE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061EE3" w:rsidRPr="00F869B4" w:rsidRDefault="00462A4F" w:rsidP="005B254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49 000,00</w:t>
            </w:r>
          </w:p>
        </w:tc>
        <w:tc>
          <w:tcPr>
            <w:tcW w:w="1275" w:type="dxa"/>
          </w:tcPr>
          <w:p w:rsidR="00061EE3" w:rsidRPr="00F869B4" w:rsidRDefault="00462A4F" w:rsidP="00285E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50 000,00</w:t>
            </w:r>
          </w:p>
        </w:tc>
        <w:tc>
          <w:tcPr>
            <w:tcW w:w="1276" w:type="dxa"/>
          </w:tcPr>
          <w:p w:rsidR="00061EE3" w:rsidRPr="00F869B4" w:rsidRDefault="00462A4F" w:rsidP="00056E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51 000,00</w:t>
            </w:r>
          </w:p>
        </w:tc>
        <w:tc>
          <w:tcPr>
            <w:tcW w:w="1418" w:type="dxa"/>
          </w:tcPr>
          <w:p w:rsidR="00061EE3" w:rsidRPr="00F869B4" w:rsidRDefault="00462A4F" w:rsidP="00462A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50 000,00</w:t>
            </w:r>
          </w:p>
        </w:tc>
        <w:tc>
          <w:tcPr>
            <w:tcW w:w="992" w:type="dxa"/>
          </w:tcPr>
          <w:p w:rsidR="00061EE3" w:rsidRPr="00F869B4" w:rsidRDefault="00462A4F" w:rsidP="00056E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</w:tcPr>
          <w:p w:rsidR="00061EE3" w:rsidRPr="00F869B4" w:rsidRDefault="00462A4F" w:rsidP="00A97BF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200 000,00</w:t>
            </w:r>
          </w:p>
        </w:tc>
      </w:tr>
    </w:tbl>
    <w:p w:rsidR="00285E8F" w:rsidRDefault="00285E8F" w:rsidP="00624B3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</w:p>
    <w:p w:rsidR="00574467" w:rsidRPr="00574467" w:rsidRDefault="00574467" w:rsidP="00574467">
      <w:pPr>
        <w:pStyle w:val="ConsPlusCell"/>
        <w:jc w:val="both"/>
        <w:rPr>
          <w:rFonts w:ascii="Times New Roman" w:hAnsi="Times New Roman" w:cs="Times New Roman"/>
          <w:sz w:val="18"/>
          <w:szCs w:val="18"/>
        </w:rPr>
      </w:pPr>
      <w:r w:rsidRPr="00574467">
        <w:rPr>
          <w:rFonts w:ascii="Times New Roman" w:hAnsi="Times New Roman" w:cs="Times New Roman"/>
          <w:sz w:val="18"/>
          <w:szCs w:val="18"/>
        </w:rPr>
        <w:t xml:space="preserve">НМЦК методом сопоставимых рыночных цен (анализа рынка) определяется по формуле: </w:t>
      </w:r>
    </w:p>
    <w:p w:rsidR="00574467" w:rsidRPr="00574467" w:rsidRDefault="00574467" w:rsidP="00574467">
      <w:pPr>
        <w:pStyle w:val="ConsPlusCell"/>
        <w:jc w:val="both"/>
        <w:rPr>
          <w:rFonts w:ascii="Times New Roman" w:hAnsi="Times New Roman" w:cs="Times New Roman"/>
          <w:sz w:val="18"/>
          <w:szCs w:val="18"/>
        </w:rPr>
      </w:pPr>
      <w:r w:rsidRPr="00574467"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>
            <wp:extent cx="1538605" cy="390525"/>
            <wp:effectExtent l="19050" t="0" r="0" b="0"/>
            <wp:docPr id="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8605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74467">
        <w:rPr>
          <w:rFonts w:ascii="Times New Roman" w:hAnsi="Times New Roman" w:cs="Times New Roman"/>
          <w:noProof/>
          <w:sz w:val="18"/>
          <w:szCs w:val="18"/>
        </w:rPr>
        <w:t xml:space="preserve">, </w:t>
      </w:r>
      <w:r w:rsidRPr="00574467">
        <w:rPr>
          <w:rFonts w:ascii="Times New Roman" w:hAnsi="Times New Roman" w:cs="Times New Roman"/>
          <w:sz w:val="18"/>
          <w:szCs w:val="18"/>
        </w:rPr>
        <w:t xml:space="preserve">где: </w:t>
      </w:r>
      <w:r w:rsidRPr="00574467"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>
            <wp:extent cx="671830" cy="252730"/>
            <wp:effectExtent l="19050" t="0" r="0" b="0"/>
            <wp:docPr id="1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830" cy="252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74467">
        <w:rPr>
          <w:rFonts w:ascii="Times New Roman" w:hAnsi="Times New Roman" w:cs="Times New Roman"/>
          <w:sz w:val="18"/>
          <w:szCs w:val="18"/>
        </w:rPr>
        <w:t xml:space="preserve"> - НМЦК, определяемая методом сопоставимых рыночных цен (анализа рынка); v - количество (объем) закупаемого товара (работы, услуги); n - количество значений, используемых в расчете; i - номер источника ценовой информации; цена единицы товара, работы, услуги, представленная в источнике с номером </w:t>
      </w:r>
      <w:proofErr w:type="spellStart"/>
      <w:r w:rsidRPr="00574467">
        <w:rPr>
          <w:rFonts w:ascii="Times New Roman" w:hAnsi="Times New Roman" w:cs="Times New Roman"/>
          <w:sz w:val="18"/>
          <w:szCs w:val="18"/>
          <w:lang w:val="en-US"/>
        </w:rPr>
        <w:t>i</w:t>
      </w:r>
      <w:proofErr w:type="spellEnd"/>
      <w:r w:rsidRPr="00574467">
        <w:rPr>
          <w:rFonts w:ascii="Times New Roman" w:hAnsi="Times New Roman" w:cs="Times New Roman"/>
          <w:sz w:val="18"/>
          <w:szCs w:val="18"/>
        </w:rPr>
        <w:t>.</w:t>
      </w:r>
    </w:p>
    <w:p w:rsidR="00574467" w:rsidRPr="00574467" w:rsidRDefault="00574467" w:rsidP="00574467">
      <w:pPr>
        <w:pStyle w:val="ConsPlusCell"/>
        <w:jc w:val="both"/>
        <w:rPr>
          <w:rFonts w:ascii="Times New Roman" w:hAnsi="Times New Roman" w:cs="Times New Roman"/>
          <w:sz w:val="18"/>
          <w:szCs w:val="18"/>
        </w:rPr>
      </w:pPr>
      <w:r w:rsidRPr="00574467">
        <w:rPr>
          <w:rFonts w:ascii="Times New Roman" w:hAnsi="Times New Roman" w:cs="Times New Roman"/>
          <w:sz w:val="18"/>
          <w:szCs w:val="18"/>
        </w:rPr>
        <w:t>Коэффициент вариации цены определяется по следующей формуле:</w:t>
      </w:r>
    </w:p>
    <w:p w:rsidR="00574467" w:rsidRPr="00574467" w:rsidRDefault="00574467" w:rsidP="00574467">
      <w:pPr>
        <w:pStyle w:val="ConsPlusCell"/>
        <w:jc w:val="both"/>
        <w:rPr>
          <w:rFonts w:ascii="Times New Roman" w:hAnsi="Times New Roman" w:cs="Times New Roman"/>
          <w:sz w:val="18"/>
          <w:szCs w:val="18"/>
        </w:rPr>
      </w:pPr>
      <w:r w:rsidRPr="00574467">
        <w:rPr>
          <w:rFonts w:ascii="Times New Roman" w:hAnsi="Times New Roman" w:cs="Times New Roman"/>
          <w:noProof/>
          <w:position w:val="-28"/>
          <w:sz w:val="18"/>
          <w:szCs w:val="18"/>
        </w:rPr>
        <w:drawing>
          <wp:inline distT="0" distB="0" distL="0" distR="0">
            <wp:extent cx="1205230" cy="409575"/>
            <wp:effectExtent l="19050" t="0" r="0" b="0"/>
            <wp:docPr id="1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74467">
        <w:rPr>
          <w:rFonts w:ascii="Times New Roman" w:hAnsi="Times New Roman" w:cs="Times New Roman"/>
          <w:sz w:val="18"/>
          <w:szCs w:val="18"/>
        </w:rPr>
        <w:t>,  где: V - коэффициент вариации;</w:t>
      </w:r>
    </w:p>
    <w:p w:rsidR="00574467" w:rsidRPr="00574467" w:rsidRDefault="00574467" w:rsidP="00574467">
      <w:pPr>
        <w:pStyle w:val="ConsPlusCell"/>
        <w:jc w:val="both"/>
        <w:rPr>
          <w:rFonts w:ascii="Times New Roman" w:hAnsi="Times New Roman" w:cs="Times New Roman"/>
          <w:sz w:val="18"/>
          <w:szCs w:val="18"/>
        </w:rPr>
      </w:pPr>
      <w:r w:rsidRPr="00574467">
        <w:rPr>
          <w:rFonts w:ascii="Times New Roman" w:hAnsi="Times New Roman" w:cs="Times New Roman"/>
          <w:noProof/>
          <w:position w:val="-26"/>
          <w:sz w:val="18"/>
          <w:szCs w:val="18"/>
        </w:rPr>
        <w:drawing>
          <wp:inline distT="0" distB="0" distL="0" distR="0">
            <wp:extent cx="1538605" cy="495300"/>
            <wp:effectExtent l="0" t="0" r="4445" b="0"/>
            <wp:docPr id="1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8605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74467">
        <w:rPr>
          <w:rFonts w:ascii="Times New Roman" w:hAnsi="Times New Roman" w:cs="Times New Roman"/>
          <w:sz w:val="18"/>
          <w:szCs w:val="18"/>
        </w:rPr>
        <w:t xml:space="preserve"> - среднее квадратичное отклонение; </w:t>
      </w:r>
      <w:r w:rsidRPr="00574467">
        <w:rPr>
          <w:rFonts w:ascii="Times New Roman" w:hAnsi="Times New Roman" w:cs="Times New Roman"/>
          <w:noProof/>
          <w:position w:val="-12"/>
          <w:sz w:val="18"/>
          <w:szCs w:val="18"/>
        </w:rPr>
        <w:drawing>
          <wp:inline distT="0" distB="0" distL="0" distR="0">
            <wp:extent cx="138430" cy="190500"/>
            <wp:effectExtent l="19050" t="0" r="0" b="0"/>
            <wp:docPr id="14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" cy="19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74467">
        <w:rPr>
          <w:rFonts w:ascii="Times New Roman" w:hAnsi="Times New Roman" w:cs="Times New Roman"/>
          <w:sz w:val="18"/>
          <w:szCs w:val="18"/>
        </w:rPr>
        <w:t xml:space="preserve"> - цена услуги, указанная в источнике с номером i; &lt;ц&gt; - </w:t>
      </w:r>
      <w:bookmarkStart w:id="1" w:name="_GoBack"/>
      <w:bookmarkEnd w:id="1"/>
      <w:r w:rsidRPr="00574467">
        <w:rPr>
          <w:rFonts w:ascii="Times New Roman" w:hAnsi="Times New Roman" w:cs="Times New Roman"/>
          <w:sz w:val="18"/>
          <w:szCs w:val="18"/>
        </w:rPr>
        <w:t>средняя арифметическая величина цены единицы услуги; n - количество значений, используемых в расчете.</w:t>
      </w:r>
    </w:p>
    <w:p w:rsidR="00574467" w:rsidRPr="00574467" w:rsidRDefault="00574467" w:rsidP="00574467">
      <w:pPr>
        <w:pStyle w:val="ConsPlusCell"/>
        <w:jc w:val="both"/>
        <w:rPr>
          <w:rFonts w:ascii="Times New Roman" w:hAnsi="Times New Roman" w:cs="Times New Roman"/>
          <w:sz w:val="18"/>
          <w:szCs w:val="18"/>
        </w:rPr>
      </w:pPr>
    </w:p>
    <w:p w:rsidR="00574467" w:rsidRPr="00B41D1E" w:rsidRDefault="00574467" w:rsidP="00574467">
      <w:pPr>
        <w:rPr>
          <w:rFonts w:ascii="Times New Roman" w:hAnsi="Times New Roman" w:cs="Times New Roman"/>
          <w:sz w:val="20"/>
          <w:szCs w:val="20"/>
          <w:vertAlign w:val="superscript"/>
        </w:rPr>
      </w:pPr>
      <w:r w:rsidRPr="00574467">
        <w:rPr>
          <w:rFonts w:ascii="Times New Roman" w:hAnsi="Times New Roman" w:cs="Times New Roman"/>
          <w:sz w:val="18"/>
          <w:szCs w:val="18"/>
        </w:rPr>
        <w:t xml:space="preserve"> </w:t>
      </w:r>
      <m:oMath>
        <m:r>
          <m:rPr>
            <m:sty m:val="p"/>
          </m:rPr>
          <w:rPr>
            <w:rFonts w:ascii="Times New Roman" w:hAnsi="Times New Roman" w:cs="Times New Roman"/>
            <w:sz w:val="20"/>
            <w:szCs w:val="20"/>
            <w:vertAlign w:val="superscript"/>
          </w:rPr>
          <m:t>σ</m:t>
        </m:r>
        <m:r>
          <m:rPr>
            <m:sty m:val="p"/>
          </m:rPr>
          <w:rPr>
            <w:rFonts w:ascii="Cambria Math" w:hAnsi="Times New Roman" w:cs="Times New Roman"/>
            <w:sz w:val="20"/>
            <w:szCs w:val="20"/>
            <w:vertAlign w:val="superscript"/>
          </w:rPr>
          <m:t>=</m:t>
        </m:r>
        <m:rad>
          <m:radPr>
            <m:degHide m:val="1"/>
            <m:ctrlPr>
              <w:rPr>
                <w:rFonts w:ascii="Cambria Math" w:hAnsi="Times New Roman" w:cs="Times New Roman"/>
                <w:sz w:val="20"/>
                <w:szCs w:val="20"/>
                <w:vertAlign w:val="superscript"/>
              </w:rPr>
            </m:ctrlPr>
          </m:radPr>
          <m:deg/>
          <m:e>
            <m:f>
              <m:fPr>
                <m:ctrlPr>
                  <w:rPr>
                    <w:rFonts w:ascii="Cambria Math" w:hAnsi="Times New Roman" w:cs="Times New Roman"/>
                    <w:sz w:val="20"/>
                    <w:szCs w:val="20"/>
                    <w:vertAlign w:val="superscript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Times New Roman" w:cs="Times New Roman"/>
                        <w:sz w:val="20"/>
                        <w:szCs w:val="20"/>
                        <w:vertAlign w:val="superscript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Times New Roman" w:cs="Times New Roman"/>
                            <w:sz w:val="20"/>
                            <w:szCs w:val="20"/>
                            <w:vertAlign w:val="superscript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Times New Roman" w:cs="Times New Roman"/>
                            <w:sz w:val="20"/>
                            <w:szCs w:val="20"/>
                            <w:vertAlign w:val="superscript"/>
                          </w:rPr>
                          <m:t>49000,00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Times New Roman" w:cs="Times New Roman"/>
                            <w:sz w:val="20"/>
                            <w:szCs w:val="20"/>
                            <w:vertAlign w:val="superscript"/>
                          </w:rPr>
                          <m:t>-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Times New Roman" w:cs="Times New Roman"/>
                            <w:sz w:val="20"/>
                            <w:szCs w:val="20"/>
                            <w:vertAlign w:val="superscript"/>
                          </w:rPr>
                          <m:t>50000,00</m:t>
                        </m:r>
                      </m:e>
                    </m:d>
                  </m:e>
                  <m:sup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0"/>
                        <w:szCs w:val="20"/>
                        <w:vertAlign w:val="superscript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0"/>
                    <w:szCs w:val="20"/>
                    <w:vertAlign w:val="superscript"/>
                  </w:rPr>
                  <m:t>+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sz w:val="20"/>
                        <w:szCs w:val="20"/>
                        <w:vertAlign w:val="superscript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Times New Roman" w:cs="Times New Roman"/>
                            <w:sz w:val="20"/>
                            <w:szCs w:val="20"/>
                            <w:vertAlign w:val="superscript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Times New Roman" w:cs="Times New Roman"/>
                            <w:sz w:val="20"/>
                            <w:szCs w:val="20"/>
                            <w:vertAlign w:val="superscript"/>
                          </w:rPr>
                          <m:t>50000,00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Times New Roman" w:cs="Times New Roman"/>
                            <w:sz w:val="20"/>
                            <w:szCs w:val="20"/>
                            <w:vertAlign w:val="superscript"/>
                          </w:rPr>
                          <m:t>-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Times New Roman" w:cs="Times New Roman"/>
                            <w:sz w:val="20"/>
                            <w:szCs w:val="20"/>
                            <w:vertAlign w:val="superscript"/>
                          </w:rPr>
                          <m:t>50000,00</m:t>
                        </m:r>
                      </m:e>
                    </m:d>
                  </m:e>
                  <m:sup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0"/>
                        <w:szCs w:val="20"/>
                        <w:vertAlign w:val="superscript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0"/>
                    <w:szCs w:val="20"/>
                    <w:vertAlign w:val="superscript"/>
                  </w:rPr>
                  <m:t>+</m:t>
                </m:r>
                <m:sSup>
                  <m:sSupPr>
                    <m:ctrlPr>
                      <w:rPr>
                        <w:rFonts w:ascii="Cambria Math" w:hAnsi="Times New Roman" w:cs="Times New Roman"/>
                        <w:sz w:val="20"/>
                        <w:szCs w:val="20"/>
                        <w:vertAlign w:val="superscript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Times New Roman" w:cs="Times New Roman"/>
                            <w:sz w:val="20"/>
                            <w:szCs w:val="20"/>
                            <w:vertAlign w:val="superscript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Times New Roman" w:cs="Times New Roman"/>
                            <w:sz w:val="20"/>
                            <w:szCs w:val="20"/>
                            <w:vertAlign w:val="superscript"/>
                          </w:rPr>
                          <m:t>51000,00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Times New Roman" w:cs="Times New Roman"/>
                            <w:sz w:val="20"/>
                            <w:szCs w:val="20"/>
                            <w:vertAlign w:val="superscript"/>
                          </w:rPr>
                          <m:t>-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Times New Roman" w:cs="Times New Roman"/>
                            <w:sz w:val="20"/>
                            <w:szCs w:val="20"/>
                            <w:vertAlign w:val="superscript"/>
                          </w:rPr>
                          <m:t>50000,00</m:t>
                        </m:r>
                      </m:e>
                    </m:d>
                  </m:e>
                  <m:sup>
                    <m:r>
                      <m:rPr>
                        <m:sty m:val="p"/>
                      </m:rPr>
                      <w:rPr>
                        <w:rFonts w:ascii="Cambria Math" w:hAnsi="Times New Roman" w:cs="Times New Roman"/>
                        <w:sz w:val="20"/>
                        <w:szCs w:val="20"/>
                        <w:vertAlign w:val="superscript"/>
                      </w:rPr>
                      <m:t>2</m:t>
                    </m:r>
                  </m:sup>
                </m:sSup>
              </m:num>
              <m:den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0"/>
                    <w:szCs w:val="20"/>
                    <w:vertAlign w:val="superscript"/>
                  </w:rPr>
                  <m:t>3</m:t>
                </m:r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0"/>
                    <w:szCs w:val="20"/>
                    <w:vertAlign w:val="superscript"/>
                  </w:rPr>
                  <m:t>-</m:t>
                </m:r>
                <m:r>
                  <m:rPr>
                    <m:sty m:val="p"/>
                  </m:rPr>
                  <w:rPr>
                    <w:rFonts w:ascii="Cambria Math" w:hAnsi="Times New Roman" w:cs="Times New Roman"/>
                    <w:sz w:val="20"/>
                    <w:szCs w:val="20"/>
                    <w:vertAlign w:val="superscript"/>
                  </w:rPr>
                  <m:t>1</m:t>
                </m:r>
              </m:den>
            </m:f>
          </m:e>
        </m:rad>
        <m:r>
          <m:rPr>
            <m:sty m:val="p"/>
          </m:rPr>
          <w:rPr>
            <w:rFonts w:ascii="Cambria Math" w:hAnsi="Times New Roman" w:cs="Times New Roman"/>
            <w:sz w:val="20"/>
            <w:szCs w:val="20"/>
            <w:vertAlign w:val="superscript"/>
          </w:rPr>
          <m:t xml:space="preserve">  = 44,72 </m:t>
        </m:r>
      </m:oMath>
    </w:p>
    <w:p w:rsidR="00574467" w:rsidRPr="00B41D1E" w:rsidRDefault="00574467" w:rsidP="00574467">
      <w:pPr>
        <w:rPr>
          <w:rFonts w:ascii="Times New Roman" w:hAnsi="Times New Roman" w:cs="Times New Roman"/>
          <w:sz w:val="20"/>
          <w:szCs w:val="20"/>
        </w:rPr>
      </w:pPr>
      <w:r w:rsidRPr="00B41D1E">
        <w:rPr>
          <w:rFonts w:ascii="Times New Roman" w:hAnsi="Times New Roman" w:cs="Times New Roman"/>
          <w:sz w:val="20"/>
          <w:szCs w:val="20"/>
        </w:rPr>
        <w:t xml:space="preserve">Коэффициент вариации цен:   </w:t>
      </w:r>
      <m:oMath>
        <m:r>
          <w:rPr>
            <w:rFonts w:ascii="Cambria Math" w:hAnsi="Cambria Math" w:cs="Times New Roman"/>
            <w:sz w:val="20"/>
            <w:szCs w:val="20"/>
            <w:vertAlign w:val="superscript"/>
            <w:lang w:val="en-US"/>
          </w:rPr>
          <m:t>V</m:t>
        </m:r>
        <m:r>
          <w:rPr>
            <w:rFonts w:ascii="Cambria Math" w:hAnsi="Times New Roman" w:cs="Times New Roman"/>
            <w:sz w:val="20"/>
            <w:szCs w:val="20"/>
            <w:vertAlign w:val="superscript"/>
          </w:rPr>
          <m:t>=</m:t>
        </m:r>
        <m:f>
          <m:fPr>
            <m:ctrlPr>
              <w:rPr>
                <w:rFonts w:ascii="Cambria Math" w:hAnsi="Times New Roman" w:cs="Times New Roman"/>
                <w:i/>
                <w:sz w:val="20"/>
                <w:szCs w:val="20"/>
                <w:vertAlign w:val="superscript"/>
                <w:lang w:val="en-US"/>
              </w:rPr>
            </m:ctrlPr>
          </m:fPr>
          <m:num>
            <m:r>
              <w:rPr>
                <w:rFonts w:ascii="Cambria Math" w:hAnsi="Times New Roman" w:cs="Times New Roman"/>
                <w:sz w:val="20"/>
                <w:szCs w:val="20"/>
                <w:vertAlign w:val="superscript"/>
              </w:rPr>
              <m:t>44,72</m:t>
            </m:r>
          </m:num>
          <m:den>
            <m:r>
              <m:rPr>
                <m:sty m:val="p"/>
              </m:rPr>
              <w:rPr>
                <w:rFonts w:ascii="Cambria Math" w:hAnsi="Times New Roman" w:cs="Times New Roman"/>
                <w:sz w:val="20"/>
                <w:szCs w:val="20"/>
                <w:vertAlign w:val="superscript"/>
              </w:rPr>
              <m:t>50000,00</m:t>
            </m:r>
          </m:den>
        </m:f>
        <m:r>
          <w:rPr>
            <w:rFonts w:ascii="Times New Roman" w:hAnsi="Cambria Math" w:cs="Times New Roman"/>
            <w:sz w:val="20"/>
            <w:szCs w:val="20"/>
            <w:vertAlign w:val="superscript"/>
          </w:rPr>
          <m:t>*</m:t>
        </m:r>
        <m:r>
          <w:rPr>
            <w:rFonts w:ascii="Cambria Math" w:hAnsi="Times New Roman" w:cs="Times New Roman"/>
            <w:sz w:val="20"/>
            <w:szCs w:val="20"/>
            <w:vertAlign w:val="superscript"/>
          </w:rPr>
          <m:t>100=0,089 %</m:t>
        </m:r>
      </m:oMath>
      <w:r w:rsidRPr="00B41D1E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</w:p>
    <w:p w:rsidR="00574467" w:rsidRPr="00574467" w:rsidRDefault="00F6192B" w:rsidP="00574467">
      <w:pPr>
        <w:pStyle w:val="ConsPlusCell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</w:t>
      </w:r>
      <w:r w:rsidR="00574467" w:rsidRPr="00574467">
        <w:rPr>
          <w:rFonts w:ascii="Times New Roman" w:hAnsi="Times New Roman" w:cs="Times New Roman"/>
        </w:rPr>
        <w:t>Коэффициент вариации значений цены контракта, используемых в расчете, при определении НМЦК составляет менее 33%, следовательно, совокупность значений однородна и не требует дополнительных исследований в целях увеличения количества ценовой информации.</w:t>
      </w:r>
    </w:p>
    <w:p w:rsidR="00B41D1E" w:rsidRDefault="00B41D1E" w:rsidP="005744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574467" w:rsidRPr="005B254D" w:rsidRDefault="00F6192B" w:rsidP="005744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</w:t>
      </w:r>
      <w:r w:rsidR="002E25E2" w:rsidRPr="00D06922">
        <w:rPr>
          <w:rFonts w:ascii="Times New Roman" w:eastAsia="Times New Roman" w:hAnsi="Times New Roman" w:cs="Times New Roman"/>
          <w:sz w:val="20"/>
          <w:szCs w:val="20"/>
        </w:rPr>
        <w:t xml:space="preserve">С учетом полученных ценовых предложений и </w:t>
      </w:r>
      <w:proofErr w:type="gramStart"/>
      <w:r w:rsidR="002E25E2" w:rsidRPr="00D06922">
        <w:rPr>
          <w:rFonts w:ascii="Times New Roman" w:eastAsia="Times New Roman" w:hAnsi="Times New Roman" w:cs="Times New Roman"/>
          <w:sz w:val="20"/>
          <w:szCs w:val="20"/>
        </w:rPr>
        <w:t>исходя из лимитов денежных средств, начальная (максимальная) цена государственного контракта устанавливается</w:t>
      </w:r>
      <w:proofErr w:type="gramEnd"/>
      <w:r w:rsidR="002E25E2" w:rsidRPr="00D0692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2E25E2" w:rsidRPr="005B254D">
        <w:rPr>
          <w:rFonts w:ascii="Times New Roman" w:eastAsia="Times New Roman" w:hAnsi="Times New Roman" w:cs="Times New Roman"/>
          <w:sz w:val="20"/>
          <w:szCs w:val="20"/>
        </w:rPr>
        <w:t xml:space="preserve">Заказчиком в размере </w:t>
      </w:r>
      <w:r w:rsidR="00462A4F">
        <w:rPr>
          <w:rFonts w:ascii="Times New Roman" w:hAnsi="Times New Roman" w:cs="Times New Roman"/>
          <w:b/>
          <w:sz w:val="20"/>
          <w:szCs w:val="20"/>
        </w:rPr>
        <w:t>200 000</w:t>
      </w:r>
      <w:r w:rsidR="00A97BF6">
        <w:rPr>
          <w:rFonts w:ascii="Times New Roman" w:hAnsi="Times New Roman" w:cs="Times New Roman"/>
          <w:b/>
          <w:sz w:val="20"/>
          <w:szCs w:val="20"/>
        </w:rPr>
        <w:t>,00</w:t>
      </w:r>
      <w:r w:rsidR="007A6A9F" w:rsidRPr="005B254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B41D1E" w:rsidRPr="005B254D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574467" w:rsidRPr="005B254D">
        <w:rPr>
          <w:rFonts w:ascii="Times New Roman" w:hAnsi="Times New Roman" w:cs="Times New Roman"/>
          <w:b/>
          <w:sz w:val="20"/>
          <w:szCs w:val="20"/>
        </w:rPr>
        <w:t xml:space="preserve">рублей. </w:t>
      </w:r>
    </w:p>
    <w:p w:rsidR="00B41D1E" w:rsidRDefault="00B41D1E" w:rsidP="00D06922">
      <w:pPr>
        <w:jc w:val="center"/>
        <w:rPr>
          <w:rFonts w:ascii="Times New Roman" w:eastAsia="Times New Roman" w:hAnsi="Times New Roman" w:cs="Times New Roman"/>
          <w:lang w:eastAsia="zh-CN" w:bidi="hi-IN"/>
        </w:rPr>
      </w:pPr>
    </w:p>
    <w:p w:rsidR="00B41D1E" w:rsidRDefault="00B41D1E" w:rsidP="00D06922">
      <w:pPr>
        <w:jc w:val="center"/>
        <w:rPr>
          <w:rFonts w:ascii="Times New Roman" w:eastAsia="Times New Roman" w:hAnsi="Times New Roman" w:cs="Times New Roman"/>
          <w:lang w:eastAsia="zh-CN" w:bidi="hi-IN"/>
        </w:rPr>
      </w:pPr>
    </w:p>
    <w:p w:rsidR="00202BC5" w:rsidRPr="00D06922" w:rsidRDefault="00D06922" w:rsidP="00D06922">
      <w:pPr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D06922">
        <w:rPr>
          <w:rFonts w:ascii="Times New Roman" w:eastAsia="Times New Roman" w:hAnsi="Times New Roman" w:cs="Times New Roman"/>
          <w:lang w:eastAsia="zh-CN" w:bidi="hi-IN"/>
        </w:rPr>
        <w:t>Контрактный управляющий                                                     _________________ /Фролова С.В.</w:t>
      </w:r>
    </w:p>
    <w:sectPr w:rsidR="00202BC5" w:rsidRPr="00D06922" w:rsidSect="00202BC5">
      <w:footerReference w:type="default" r:id="rId12"/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576F" w:rsidRDefault="00B6576F" w:rsidP="00D06922">
      <w:pPr>
        <w:spacing w:after="0" w:line="240" w:lineRule="auto"/>
      </w:pPr>
      <w:r>
        <w:separator/>
      </w:r>
    </w:p>
  </w:endnote>
  <w:endnote w:type="continuationSeparator" w:id="0">
    <w:p w:rsidR="00B6576F" w:rsidRDefault="00B6576F" w:rsidP="00D069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146951"/>
      <w:docPartObj>
        <w:docPartGallery w:val="Page Numbers (Bottom of Page)"/>
        <w:docPartUnique/>
      </w:docPartObj>
    </w:sdtPr>
    <w:sdtEndPr/>
    <w:sdtContent>
      <w:p w:rsidR="00D06922" w:rsidRDefault="00B6576F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30B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06922" w:rsidRDefault="00D0692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576F" w:rsidRDefault="00B6576F" w:rsidP="00D06922">
      <w:pPr>
        <w:spacing w:after="0" w:line="240" w:lineRule="auto"/>
      </w:pPr>
      <w:r>
        <w:separator/>
      </w:r>
    </w:p>
  </w:footnote>
  <w:footnote w:type="continuationSeparator" w:id="0">
    <w:p w:rsidR="00B6576F" w:rsidRDefault="00B6576F" w:rsidP="00D069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02BC5"/>
    <w:rsid w:val="00005555"/>
    <w:rsid w:val="00010ED0"/>
    <w:rsid w:val="00037ED3"/>
    <w:rsid w:val="00057CC7"/>
    <w:rsid w:val="00061EE3"/>
    <w:rsid w:val="0009215A"/>
    <w:rsid w:val="00097FE5"/>
    <w:rsid w:val="000A4A58"/>
    <w:rsid w:val="000B365E"/>
    <w:rsid w:val="000C3113"/>
    <w:rsid w:val="000C7B23"/>
    <w:rsid w:val="000F490A"/>
    <w:rsid w:val="00105B68"/>
    <w:rsid w:val="00123F61"/>
    <w:rsid w:val="00141A27"/>
    <w:rsid w:val="00142221"/>
    <w:rsid w:val="001425F3"/>
    <w:rsid w:val="001538A9"/>
    <w:rsid w:val="001776A0"/>
    <w:rsid w:val="001803E8"/>
    <w:rsid w:val="001A6B3E"/>
    <w:rsid w:val="001B18A9"/>
    <w:rsid w:val="001C4704"/>
    <w:rsid w:val="001F5B07"/>
    <w:rsid w:val="00202BC5"/>
    <w:rsid w:val="002219A1"/>
    <w:rsid w:val="00263603"/>
    <w:rsid w:val="00276616"/>
    <w:rsid w:val="00285E8F"/>
    <w:rsid w:val="002C2E4C"/>
    <w:rsid w:val="002D21D5"/>
    <w:rsid w:val="002E25E2"/>
    <w:rsid w:val="002E59E9"/>
    <w:rsid w:val="003146CC"/>
    <w:rsid w:val="00344A99"/>
    <w:rsid w:val="00353B35"/>
    <w:rsid w:val="00354450"/>
    <w:rsid w:val="00380CF3"/>
    <w:rsid w:val="00380DC6"/>
    <w:rsid w:val="003A01D4"/>
    <w:rsid w:val="003D7635"/>
    <w:rsid w:val="00407FC1"/>
    <w:rsid w:val="00417AC6"/>
    <w:rsid w:val="004317FE"/>
    <w:rsid w:val="00462A4F"/>
    <w:rsid w:val="00471270"/>
    <w:rsid w:val="00473BA5"/>
    <w:rsid w:val="004A6812"/>
    <w:rsid w:val="004D134A"/>
    <w:rsid w:val="004E05B2"/>
    <w:rsid w:val="004F263F"/>
    <w:rsid w:val="004F7969"/>
    <w:rsid w:val="00501EC5"/>
    <w:rsid w:val="0052679E"/>
    <w:rsid w:val="00556786"/>
    <w:rsid w:val="00564BE6"/>
    <w:rsid w:val="005722D7"/>
    <w:rsid w:val="00574467"/>
    <w:rsid w:val="00594615"/>
    <w:rsid w:val="005B254D"/>
    <w:rsid w:val="005C0FF9"/>
    <w:rsid w:val="005C61F2"/>
    <w:rsid w:val="005D23FC"/>
    <w:rsid w:val="005D36DB"/>
    <w:rsid w:val="005F12C1"/>
    <w:rsid w:val="00611032"/>
    <w:rsid w:val="00624B3F"/>
    <w:rsid w:val="0063134D"/>
    <w:rsid w:val="00640D47"/>
    <w:rsid w:val="006431AF"/>
    <w:rsid w:val="00690D2D"/>
    <w:rsid w:val="006C1052"/>
    <w:rsid w:val="006D18C6"/>
    <w:rsid w:val="006E1FC4"/>
    <w:rsid w:val="006E7CF3"/>
    <w:rsid w:val="006F58F7"/>
    <w:rsid w:val="00704E9A"/>
    <w:rsid w:val="00715CBF"/>
    <w:rsid w:val="00732EE6"/>
    <w:rsid w:val="00743541"/>
    <w:rsid w:val="007603C5"/>
    <w:rsid w:val="007A6A9F"/>
    <w:rsid w:val="007C01C1"/>
    <w:rsid w:val="007C4C3C"/>
    <w:rsid w:val="007D4394"/>
    <w:rsid w:val="007E09D5"/>
    <w:rsid w:val="007E1A55"/>
    <w:rsid w:val="007F7EA9"/>
    <w:rsid w:val="00810CD4"/>
    <w:rsid w:val="008303CE"/>
    <w:rsid w:val="00841DBF"/>
    <w:rsid w:val="00864C96"/>
    <w:rsid w:val="00866C79"/>
    <w:rsid w:val="008A5569"/>
    <w:rsid w:val="008C329D"/>
    <w:rsid w:val="00911029"/>
    <w:rsid w:val="009153B4"/>
    <w:rsid w:val="00931CA0"/>
    <w:rsid w:val="0095497C"/>
    <w:rsid w:val="009731E9"/>
    <w:rsid w:val="009878FE"/>
    <w:rsid w:val="00992ADC"/>
    <w:rsid w:val="00993882"/>
    <w:rsid w:val="009D5323"/>
    <w:rsid w:val="009E665F"/>
    <w:rsid w:val="009F7029"/>
    <w:rsid w:val="00A12D82"/>
    <w:rsid w:val="00A21ED9"/>
    <w:rsid w:val="00A31E63"/>
    <w:rsid w:val="00A340F1"/>
    <w:rsid w:val="00A64C52"/>
    <w:rsid w:val="00A71931"/>
    <w:rsid w:val="00A77792"/>
    <w:rsid w:val="00A8000D"/>
    <w:rsid w:val="00A830B5"/>
    <w:rsid w:val="00A90CFA"/>
    <w:rsid w:val="00A9778A"/>
    <w:rsid w:val="00A97BF6"/>
    <w:rsid w:val="00AA5C53"/>
    <w:rsid w:val="00AC63BF"/>
    <w:rsid w:val="00AC6B17"/>
    <w:rsid w:val="00AC70A4"/>
    <w:rsid w:val="00AD2BA3"/>
    <w:rsid w:val="00AF390D"/>
    <w:rsid w:val="00AF4D77"/>
    <w:rsid w:val="00AF5720"/>
    <w:rsid w:val="00AF648C"/>
    <w:rsid w:val="00B049B8"/>
    <w:rsid w:val="00B0622E"/>
    <w:rsid w:val="00B21701"/>
    <w:rsid w:val="00B260EA"/>
    <w:rsid w:val="00B34A41"/>
    <w:rsid w:val="00B34BF5"/>
    <w:rsid w:val="00B41D1E"/>
    <w:rsid w:val="00B5633B"/>
    <w:rsid w:val="00B6576F"/>
    <w:rsid w:val="00B86AEE"/>
    <w:rsid w:val="00BB7DCE"/>
    <w:rsid w:val="00BD6E6F"/>
    <w:rsid w:val="00C0402A"/>
    <w:rsid w:val="00C26288"/>
    <w:rsid w:val="00C42B2D"/>
    <w:rsid w:val="00C53E01"/>
    <w:rsid w:val="00C85B2E"/>
    <w:rsid w:val="00C97EC6"/>
    <w:rsid w:val="00CD6475"/>
    <w:rsid w:val="00CE1E8E"/>
    <w:rsid w:val="00CF4CF7"/>
    <w:rsid w:val="00D02A4A"/>
    <w:rsid w:val="00D06922"/>
    <w:rsid w:val="00D113F8"/>
    <w:rsid w:val="00D24AB0"/>
    <w:rsid w:val="00D4216A"/>
    <w:rsid w:val="00D61B32"/>
    <w:rsid w:val="00D67921"/>
    <w:rsid w:val="00DB0EDF"/>
    <w:rsid w:val="00DB1AD9"/>
    <w:rsid w:val="00DD05B8"/>
    <w:rsid w:val="00DD58AF"/>
    <w:rsid w:val="00DE24BB"/>
    <w:rsid w:val="00E439E3"/>
    <w:rsid w:val="00E44766"/>
    <w:rsid w:val="00E504BD"/>
    <w:rsid w:val="00E510CE"/>
    <w:rsid w:val="00E6210F"/>
    <w:rsid w:val="00EA1D7E"/>
    <w:rsid w:val="00EA42D5"/>
    <w:rsid w:val="00EE11B0"/>
    <w:rsid w:val="00F6192B"/>
    <w:rsid w:val="00F63384"/>
    <w:rsid w:val="00F70B54"/>
    <w:rsid w:val="00F815DB"/>
    <w:rsid w:val="00F81DF8"/>
    <w:rsid w:val="00FB225C"/>
    <w:rsid w:val="00FC2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BC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rsid w:val="00202BC5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202B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A6B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6B3E"/>
    <w:rPr>
      <w:rFonts w:ascii="Tahoma" w:eastAsiaTheme="minorEastAsia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D069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06922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D069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06922"/>
    <w:rPr>
      <w:rFonts w:eastAsiaTheme="minorEastAsia"/>
      <w:lang w:eastAsia="ru-RU"/>
    </w:rPr>
  </w:style>
  <w:style w:type="table" w:customStyle="1" w:styleId="2">
    <w:name w:val="Сетка таблицы2"/>
    <w:basedOn w:val="a1"/>
    <w:next w:val="a3"/>
    <w:rsid w:val="00D0692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qFormat/>
    <w:rsid w:val="0057446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624B3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624B3F"/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41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8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5" Type="http://schemas.openxmlformats.org/officeDocument/2006/relationships/footnotes" Target="footnotes.xml"/><Relationship Id="rId10" Type="http://schemas.openxmlformats.org/officeDocument/2006/relationships/image" Target="media/image4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1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cp:lastPrinted>2022-03-14T10:00:00Z</cp:lastPrinted>
  <dcterms:created xsi:type="dcterms:W3CDTF">2022-11-02T12:11:00Z</dcterms:created>
  <dcterms:modified xsi:type="dcterms:W3CDTF">2026-10-07T07:24:00Z</dcterms:modified>
</cp:coreProperties>
</file>