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doczilla.pro/officeDocument/2006/relationships/document-structure" Target="doczilla/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629" w:rsidRPr="00164629" w:rsidRDefault="00164629" w:rsidP="00164629">
      <w:pPr>
        <w:pStyle w:val="LBBodyText1"/>
        <w:jc w:val="right"/>
        <w:rPr>
          <w:b/>
        </w:rPr>
      </w:pPr>
      <w:r w:rsidRPr="00164629">
        <w:rPr>
          <w:b/>
        </w:rPr>
        <w:t>Приложение № 3</w:t>
      </w:r>
    </w:p>
    <w:p w:rsidR="00164629" w:rsidRPr="00164629" w:rsidRDefault="00164629" w:rsidP="00164629">
      <w:pPr>
        <w:pStyle w:val="LBBodyText1"/>
        <w:jc w:val="right"/>
        <w:rPr>
          <w:b/>
        </w:rPr>
      </w:pPr>
      <w:r w:rsidRPr="00164629">
        <w:rPr>
          <w:b/>
        </w:rPr>
        <w:t>Утверждаю</w:t>
      </w:r>
    </w:p>
    <w:p w:rsidR="00164629" w:rsidRPr="00164629" w:rsidRDefault="00164629" w:rsidP="00164629">
      <w:pPr>
        <w:pStyle w:val="LBBodyText1"/>
        <w:jc w:val="right"/>
      </w:pPr>
      <w:r w:rsidRPr="00164629">
        <w:t xml:space="preserve">Директор государственного казенного </w:t>
      </w:r>
    </w:p>
    <w:p w:rsidR="00164629" w:rsidRPr="00164629" w:rsidRDefault="00164629" w:rsidP="00164629">
      <w:pPr>
        <w:pStyle w:val="LBBodyText1"/>
        <w:jc w:val="right"/>
      </w:pPr>
      <w:r w:rsidRPr="00164629">
        <w:t xml:space="preserve">учреждения Ленинградской области </w:t>
      </w:r>
    </w:p>
    <w:p w:rsidR="00164629" w:rsidRPr="00164629" w:rsidRDefault="00164629" w:rsidP="00164629">
      <w:pPr>
        <w:pStyle w:val="LBBodyText1"/>
        <w:jc w:val="right"/>
      </w:pPr>
      <w:r w:rsidRPr="00164629">
        <w:t xml:space="preserve">«Центр энергосбережения и повышения </w:t>
      </w:r>
    </w:p>
    <w:p w:rsidR="00164629" w:rsidRPr="00164629" w:rsidRDefault="00164629" w:rsidP="00164629">
      <w:pPr>
        <w:pStyle w:val="LBBodyText1"/>
        <w:jc w:val="right"/>
      </w:pPr>
      <w:r w:rsidRPr="00164629">
        <w:t xml:space="preserve">энергоэффективности Ленинградской области» </w:t>
      </w:r>
    </w:p>
    <w:p w:rsidR="006A58FB" w:rsidRPr="00164629" w:rsidRDefault="00164629" w:rsidP="00164629">
      <w:pPr>
        <w:pStyle w:val="LBBodyText1"/>
        <w:jc w:val="right"/>
      </w:pPr>
      <w:r w:rsidRPr="00164629">
        <w:t>____________ Лазаревич Н.А.</w:t>
      </w:r>
    </w:p>
    <w:p w:rsidR="006A58FB" w:rsidRDefault="002C5911">
      <w:pPr>
        <w:pStyle w:val="LBNameoftheParty"/>
      </w:pPr>
      <w:r>
        <w:t xml:space="preserve">ГОСУДАРСТВЕННЫЙ КОНТРАКТ </w:t>
      </w:r>
      <w:bookmarkStart w:id="0" w:name="_Hlk15555883"/>
      <w:r>
        <w:t>№ __________</w:t>
      </w:r>
      <w:bookmarkEnd w:id="0"/>
    </w:p>
    <w:p w:rsidR="006A58FB" w:rsidRDefault="002C5911">
      <w:pPr>
        <w:jc w:val="center"/>
      </w:pPr>
      <w:r>
        <w:t>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w:t>
      </w:r>
    </w:p>
    <w:p w:rsidR="006A58FB" w:rsidRDefault="006A58FB">
      <w:pPr>
        <w:jc w:val="center"/>
      </w:pPr>
    </w:p>
    <w:tbl>
      <w:tblPr>
        <w:tblW w:w="9606" w:type="dxa"/>
        <w:tblInd w:w="-142" w:type="dxa"/>
        <w:tblCellMar>
          <w:left w:w="10" w:type="dxa"/>
          <w:right w:w="10" w:type="dxa"/>
        </w:tblCellMar>
        <w:tblLook w:val="04A0" w:firstRow="1" w:lastRow="0" w:firstColumn="1" w:lastColumn="0" w:noHBand="0" w:noVBand="1"/>
      </w:tblPr>
      <w:tblGrid>
        <w:gridCol w:w="4785"/>
        <w:gridCol w:w="4821"/>
      </w:tblGrid>
      <w:tr w:rsidR="006A58FB">
        <w:tc>
          <w:tcPr>
            <w:tcW w:w="4785" w:type="dxa"/>
            <w:tcMar>
              <w:top w:w="0" w:type="dxa"/>
              <w:left w:w="108" w:type="dxa"/>
              <w:bottom w:w="0" w:type="dxa"/>
              <w:right w:w="108" w:type="dxa"/>
            </w:tcMar>
            <w:hideMark/>
          </w:tcPr>
          <w:p w:rsidR="006A58FB" w:rsidRDefault="002C5911">
            <w:pPr>
              <w:pStyle w:val="BodyText1"/>
              <w:rPr>
                <w:lang w:val="ru-RU"/>
              </w:rPr>
            </w:pPr>
            <w:r>
              <w:t>г. Санкт-Петербург</w:t>
            </w:r>
          </w:p>
        </w:tc>
        <w:tc>
          <w:tcPr>
            <w:tcW w:w="4821" w:type="dxa"/>
            <w:tcMar>
              <w:top w:w="0" w:type="dxa"/>
              <w:left w:w="108" w:type="dxa"/>
              <w:bottom w:w="0" w:type="dxa"/>
              <w:right w:w="108" w:type="dxa"/>
            </w:tcMar>
            <w:hideMark/>
          </w:tcPr>
          <w:p w:rsidR="006A58FB" w:rsidRDefault="002C5911">
            <w:pPr>
              <w:pStyle w:val="BodyText1"/>
              <w:ind w:right="-15"/>
              <w:jc w:val="right"/>
            </w:pPr>
            <w:bookmarkStart w:id="1" w:name="_Hlk53802719"/>
            <w:r>
              <w:t xml:space="preserve">«____»__________ _____ г. </w:t>
            </w:r>
            <w:bookmarkEnd w:id="1"/>
          </w:p>
        </w:tc>
      </w:tr>
    </w:tbl>
    <w:p w:rsidR="006A58FB" w:rsidRDefault="002C5911">
      <w:pPr>
        <w:pStyle w:val="LBBodyText1"/>
        <w:ind w:hanging="15"/>
      </w:pPr>
      <w:r>
        <w:rPr>
          <w:b/>
        </w:rPr>
        <w:t>Государственное казённое учреждение Ленинградской области "Центр энергосбережения и повышения энергоэффективности Ленинградской области"</w:t>
      </w:r>
      <w:r>
        <w:t>, в лице ___________________, действующего на основании _______ (далее –</w:t>
      </w:r>
      <w:r>
        <w:rPr>
          <w:b/>
        </w:rPr>
        <w:t xml:space="preserve"> «Заказчик»)</w:t>
      </w:r>
      <w:r>
        <w:t>, с одной стороны, и</w:t>
      </w:r>
    </w:p>
    <w:p w:rsidR="006A58FB" w:rsidRDefault="002C5911">
      <w:pPr>
        <w:pStyle w:val="LBBodyText1"/>
        <w:ind w:hanging="15"/>
      </w:pPr>
      <w:r>
        <w:t xml:space="preserve">_______________________, в лице _________________, действующего на основании _____________________ </w:t>
      </w:r>
      <w:bookmarkStart w:id="2" w:name="OLE_LINK83"/>
      <w:bookmarkStart w:id="3" w:name="OLE_LINK82"/>
      <w:bookmarkStart w:id="4" w:name="OLE_LINK81"/>
      <w:bookmarkStart w:id="5" w:name="OLE_LINK80"/>
      <w:bookmarkStart w:id="6" w:name="OLE_LINK75"/>
      <w:bookmarkStart w:id="7" w:name="OLE_LINK74"/>
      <w:bookmarkStart w:id="8" w:name="OLE_LINK73"/>
      <w:r>
        <w:t>(далее - «</w:t>
      </w:r>
      <w:r>
        <w:rPr>
          <w:b/>
        </w:rPr>
        <w:t>Подрядчик</w:t>
      </w:r>
      <w:r>
        <w:t>»)</w:t>
      </w:r>
      <w:bookmarkEnd w:id="2"/>
      <w:bookmarkEnd w:id="3"/>
      <w:bookmarkEnd w:id="4"/>
      <w:bookmarkEnd w:id="5"/>
      <w:bookmarkEnd w:id="6"/>
      <w:bookmarkEnd w:id="7"/>
      <w:bookmarkEnd w:id="8"/>
      <w:r>
        <w:t>, с другой стороны, далее совместно именуемые «</w:t>
      </w:r>
      <w:r>
        <w:rPr>
          <w:b/>
        </w:rPr>
        <w:t>Стороны</w:t>
      </w:r>
      <w:r>
        <w:t>», а по отдельности «</w:t>
      </w:r>
      <w:r>
        <w:rPr>
          <w:b/>
        </w:rPr>
        <w:t>Сторона</w:t>
      </w:r>
      <w:r>
        <w:t xml:space="preserve">»,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 открытого конкурса в электронной форме (электронного конкурса), объявленного Извещением от «___» _________ __ г. № ________________ (идентификационный код закупки № 262784142844678420100100160016201246), на основании Протокола от «___» _________ __ г. № ________________, заключили настоящий </w:t>
      </w:r>
      <w:bookmarkStart w:id="9" w:name="_Hlk15555829"/>
      <w:r>
        <w:t>государственный контракт</w:t>
      </w:r>
      <w:bookmarkEnd w:id="9"/>
      <w:r>
        <w:t xml:space="preserve"> (далее – «</w:t>
      </w:r>
      <w:r>
        <w:rPr>
          <w:b/>
        </w:rPr>
        <w:t>Контракт</w:t>
      </w:r>
      <w:r>
        <w:t>») о нижеследующем:</w:t>
      </w:r>
      <w:bookmarkStart w:id="10" w:name="OLE_LINK29"/>
      <w:bookmarkStart w:id="11" w:name="OLE_LINK30"/>
      <w:bookmarkStart w:id="12" w:name="_Hlk56582340"/>
      <w:bookmarkStart w:id="13" w:name="_Hlk92906832"/>
      <w:bookmarkEnd w:id="10"/>
      <w:bookmarkEnd w:id="11"/>
      <w:bookmarkEnd w:id="12"/>
      <w:bookmarkEnd w:id="13"/>
    </w:p>
    <w:p w:rsidR="006A58FB" w:rsidRDefault="002C5911">
      <w:pPr>
        <w:pStyle w:val="LBGovstyle1"/>
      </w:pPr>
      <w:r>
        <w:t>Предмет Контракта</w:t>
      </w:r>
    </w:p>
    <w:p w:rsidR="006A58FB" w:rsidRDefault="002C5911">
      <w:pPr>
        <w:pStyle w:val="LBGovstyle2"/>
      </w:pPr>
      <w:r>
        <w:t xml:space="preserve">Подрядчик обязуется собственными и (или) привлеченными силами, своевременно выполнить на условиях настоящего Контракта 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 (далее – </w:t>
      </w:r>
      <w:r>
        <w:rPr>
          <w:b/>
        </w:rPr>
        <w:t>«работы»</w:t>
      </w:r>
      <w:r>
        <w:t>) в пользу Заказчика и сдать результат работ Заказчику, а Заказчик обязуется принять и оплатить результат работ.</w:t>
      </w:r>
    </w:p>
    <w:p w:rsidR="006A58FB" w:rsidRDefault="002C5911">
      <w:pPr>
        <w:pStyle w:val="LBGovstyle2"/>
      </w:pPr>
      <w:r>
        <w:t>Состав и объем работ определяется Спецификацией (Приложение № 2 Контракта), работы осуществляются в соответствии с Описанием объекта закупки (Приложение № 1 Контракта).</w:t>
      </w:r>
    </w:p>
    <w:p w:rsidR="00164629" w:rsidRDefault="002C5911">
      <w:pPr>
        <w:pStyle w:val="LBGovstyle2"/>
      </w:pPr>
      <w:r>
        <w:t xml:space="preserve">Место выполнения работ: </w:t>
      </w:r>
    </w:p>
    <w:p w:rsidR="00164629" w:rsidRPr="00164629" w:rsidRDefault="00164629" w:rsidP="00164629">
      <w:pPr>
        <w:pStyle w:val="LBGovstyle2"/>
        <w:numPr>
          <w:ilvl w:val="0"/>
          <w:numId w:val="0"/>
        </w:numPr>
        <w:ind w:left="720"/>
        <w:rPr>
          <w:color w:val="000000"/>
        </w:rPr>
      </w:pPr>
      <w:r w:rsidRPr="00164629">
        <w:rPr>
          <w:color w:val="000000"/>
        </w:rPr>
        <w:t>- Санкт-Петербург и Ленинградская область, Подсистема развернута на аппаратных мощностях ЦОД Правительства Ленинградской области по адресу: г. Санкт-Петербург, Выборгское шоссе, д. 503, корп. 12;</w:t>
      </w:r>
    </w:p>
    <w:p w:rsidR="00164629" w:rsidRPr="00164629" w:rsidRDefault="00164629" w:rsidP="00164629">
      <w:pPr>
        <w:pStyle w:val="LBGovstyle2"/>
        <w:numPr>
          <w:ilvl w:val="0"/>
          <w:numId w:val="0"/>
        </w:numPr>
        <w:ind w:left="720"/>
        <w:rPr>
          <w:color w:val="000000"/>
        </w:rPr>
      </w:pPr>
      <w:r w:rsidRPr="00164629">
        <w:rPr>
          <w:color w:val="000000"/>
        </w:rPr>
        <w:t>- ГКУ ЛО «ЦЭПЭ ЛО»: Санкт-Пе</w:t>
      </w:r>
      <w:r w:rsidR="00FA48CD">
        <w:rPr>
          <w:color w:val="000000"/>
        </w:rPr>
        <w:t xml:space="preserve">тербург г., муниципальный округ </w:t>
      </w:r>
      <w:r w:rsidRPr="00164629">
        <w:rPr>
          <w:color w:val="000000"/>
        </w:rPr>
        <w:t>Смольнинское вн.тер.г., Калужский пер., дом 3, литера А;</w:t>
      </w:r>
    </w:p>
    <w:p w:rsidR="006A58FB" w:rsidRDefault="00164629" w:rsidP="00164629">
      <w:pPr>
        <w:pStyle w:val="LBGovstyle2"/>
        <w:numPr>
          <w:ilvl w:val="0"/>
          <w:numId w:val="0"/>
        </w:numPr>
        <w:ind w:left="720"/>
      </w:pPr>
      <w:r w:rsidRPr="00164629">
        <w:rPr>
          <w:color w:val="000000"/>
        </w:rPr>
        <w:t xml:space="preserve">- Комитет по топливно-энергетическому комплексу Ленинградской области: г. Санкт-Петербург, ул. Смольного, д. 3. (далее – </w:t>
      </w:r>
      <w:r w:rsidRPr="00164629">
        <w:rPr>
          <w:b/>
          <w:color w:val="000000"/>
        </w:rPr>
        <w:t>«место выполнения работ»</w:t>
      </w:r>
      <w:r w:rsidRPr="00164629">
        <w:rPr>
          <w:color w:val="000000"/>
        </w:rPr>
        <w:t>).</w:t>
      </w:r>
    </w:p>
    <w:p w:rsidR="006A58FB" w:rsidRDefault="002C5911">
      <w:pPr>
        <w:pStyle w:val="LBGovstyle1"/>
      </w:pPr>
      <w:r>
        <w:t>Цена Контракта (Предложение о цене за право заключения Контракта)</w:t>
      </w:r>
    </w:p>
    <w:p w:rsidR="006A58FB" w:rsidRDefault="002C5911">
      <w:pPr>
        <w:pStyle w:val="LBGovstyle2"/>
      </w:pPr>
      <w:r>
        <w:lastRenderedPageBreak/>
        <w:t>Цена Контракта (Предложение о цене за право заключения Контракта) и валюта платежа устанавливаются в российских рублях.</w:t>
      </w:r>
    </w:p>
    <w:p w:rsidR="006A58FB" w:rsidRDefault="002C5911">
      <w:pPr>
        <w:pStyle w:val="LBGovstyle2"/>
      </w:pPr>
      <w:r>
        <w:t>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6A58FB" w:rsidRDefault="002C5911">
      <w:pPr>
        <w:pStyle w:val="LBBodyText2"/>
        <w:rPr>
          <w:color w:val="000000"/>
        </w:rPr>
      </w:pPr>
      <w:r>
        <w:rPr>
          <w:color w:val="000000"/>
        </w:rPr>
        <w:t>Цена контракта (Предложение о цене за право заключения Контракта) составляет _______________(________) рублей__ копеек,</w:t>
      </w:r>
    </w:p>
    <w:p w:rsidR="006A58FB" w:rsidRDefault="002C5911">
      <w:pPr>
        <w:pStyle w:val="LBBodyText2"/>
        <w:rPr>
          <w:i/>
          <w:color w:val="000000"/>
        </w:rPr>
      </w:pPr>
      <w:r>
        <w:rPr>
          <w:i/>
          <w:color w:val="000000"/>
        </w:rPr>
        <w:t>в случае, если Подрядчик применяет общую систему налогообложения:</w:t>
      </w:r>
    </w:p>
    <w:p w:rsidR="006A58FB" w:rsidRPr="00FA48CD" w:rsidRDefault="002C5911" w:rsidP="00FA48CD">
      <w:pPr>
        <w:pStyle w:val="LBBodyText2"/>
        <w:rPr>
          <w:color w:val="000000"/>
        </w:rPr>
      </w:pPr>
      <w:r>
        <w:rPr>
          <w:color w:val="000000"/>
        </w:rPr>
        <w:t xml:space="preserve">в том числе НДС (__%) _______________(________) рублей__ копеек </w:t>
      </w:r>
      <w:r>
        <w:rPr>
          <w:i/>
          <w:color w:val="000000"/>
        </w:rPr>
        <w:t>(НДС не облагается на основании ______________ Налогового кодекса Российской Федерации и ________)</w:t>
      </w:r>
    </w:p>
    <w:p w:rsidR="006A58FB" w:rsidRDefault="002C5911">
      <w:pPr>
        <w:pStyle w:val="LBGovstyle2"/>
      </w:pPr>
      <w:bookmarkStart w:id="14" w:name="_Hlk55280497"/>
      <w:bookmarkEnd w:id="14"/>
      <w: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A58FB" w:rsidRDefault="002C5911">
      <w:pPr>
        <w:pStyle w:val="LBGovstyle2"/>
      </w:pPr>
      <w:bookmarkStart w:id="15" w:name="_Ref480215053"/>
      <w:bookmarkStart w:id="16" w:name="_Ref438119014"/>
      <w:bookmarkStart w:id="17" w:name="_Ref436310198"/>
      <w:bookmarkStart w:id="18" w:name="_Ref437017192"/>
      <w:bookmarkEnd w:id="15"/>
      <w:bookmarkEnd w:id="16"/>
      <w:bookmarkEnd w:id="17"/>
      <w:bookmarkEnd w:id="18"/>
      <w:r>
        <w:t>В цену Контракта включены все расходы Подрядчика,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выполнением работ.</w:t>
      </w:r>
    </w:p>
    <w:p w:rsidR="006A58FB" w:rsidRDefault="002C5911">
      <w:pPr>
        <w:pStyle w:val="LBGovstyle2"/>
      </w:pPr>
      <w:bookmarkStart w:id="19" w:name="_Ref493267580"/>
      <w:bookmarkEnd w:id="19"/>
      <w:r>
        <w:t>По согласованию Сторон в ходе исполнения Контракта допускается снижение цены Контракта без изменения предусмотренного Контрактом объема работ, качества выполняемых работ и иных условий Контракта.</w:t>
      </w:r>
    </w:p>
    <w:p w:rsidR="006A58FB" w:rsidRDefault="002C5911">
      <w:pPr>
        <w:pStyle w:val="LBGovstyle2"/>
      </w:pPr>
      <w:bookmarkStart w:id="20" w:name="_Ref493267553"/>
      <w:bookmarkEnd w:id="20"/>
      <w:r>
        <w:t>Оплата по Контракту производится в следующем порядке:</w:t>
      </w:r>
    </w:p>
    <w:p w:rsidR="006A58FB" w:rsidRDefault="002C5911">
      <w:pPr>
        <w:pStyle w:val="LBGovstyle2"/>
      </w:pPr>
      <w:r>
        <w:t>Оплата производится в безналичном порядке путем перечисления денежных средств на счет Подрядчика. Датой оплаты считается дата списания денежных средств со счета Заказчика.</w:t>
      </w:r>
    </w:p>
    <w:p w:rsidR="006A58FB" w:rsidRDefault="002C5911">
      <w:pPr>
        <w:pStyle w:val="LBGovstyle2"/>
        <w:spacing w:after="0"/>
      </w:pPr>
      <w:bookmarkStart w:id="21" w:name="_Hlk37079612"/>
      <w:bookmarkStart w:id="22" w:name="_Hlk38991462"/>
      <w:bookmarkStart w:id="23" w:name="_Hlk55986656"/>
      <w:r>
        <w:t>Источник финансирования Контракта:</w:t>
      </w:r>
      <w:bookmarkEnd w:id="21"/>
      <w:bookmarkEnd w:id="22"/>
      <w:bookmarkEnd w:id="23"/>
    </w:p>
    <w:p w:rsidR="006A58FB" w:rsidRDefault="002C5911">
      <w:pPr>
        <w:pStyle w:val="LBGovstyle2doczillaStyle3"/>
        <w:numPr>
          <w:ilvl w:val="1"/>
          <w:numId w:val="0"/>
        </w:numPr>
        <w:ind w:left="720"/>
        <w:rPr>
          <w:sz w:val="22"/>
        </w:rPr>
      </w:pPr>
      <w:r>
        <w:rPr>
          <w:sz w:val="22"/>
          <w:lang w:val="ru-RU"/>
        </w:rPr>
        <w:t xml:space="preserve">- </w:t>
      </w:r>
      <w:r>
        <w:rPr>
          <w:sz w:val="22"/>
        </w:rPr>
        <w:t>Областной бюджет Ленинградской области</w:t>
      </w:r>
    </w:p>
    <w:tbl>
      <w:tblPr>
        <w:tblW w:w="8650" w:type="dxa"/>
        <w:tblInd w:w="704" w:type="dxa"/>
        <w:tblLayout w:type="fixed"/>
        <w:tblLook w:val="04A0" w:firstRow="1" w:lastRow="0" w:firstColumn="1" w:lastColumn="0" w:noHBand="0" w:noVBand="1"/>
      </w:tblPr>
      <w:tblGrid>
        <w:gridCol w:w="3973"/>
        <w:gridCol w:w="4677"/>
      </w:tblGrid>
      <w:tr w:rsidR="006A58FB">
        <w:tc>
          <w:tcPr>
            <w:tcW w:w="3973" w:type="dxa"/>
          </w:tcPr>
          <w:p w:rsidR="006A58FB" w:rsidRDefault="002C5911">
            <w:pPr>
              <w:jc w:val="left"/>
            </w:pPr>
            <w:r>
              <w:t>на 2026 год</w:t>
            </w:r>
          </w:p>
        </w:tc>
        <w:tc>
          <w:tcPr>
            <w:tcW w:w="4677" w:type="dxa"/>
          </w:tcPr>
          <w:p w:rsidR="006A58FB" w:rsidRDefault="00FA48CD" w:rsidP="00FA48CD">
            <w:pPr>
              <w:jc w:val="left"/>
            </w:pPr>
            <w:r>
              <w:t>________</w:t>
            </w:r>
            <w:r w:rsidR="002C5911">
              <w:t xml:space="preserve"> (</w:t>
            </w:r>
            <w:r>
              <w:t>___________</w:t>
            </w:r>
            <w:r w:rsidR="002C5911">
              <w:t xml:space="preserve">) рубля </w:t>
            </w:r>
            <w:r>
              <w:t>__</w:t>
            </w:r>
            <w:r w:rsidR="002C5911">
              <w:t xml:space="preserve"> копеек</w:t>
            </w:r>
          </w:p>
        </w:tc>
      </w:tr>
    </w:tbl>
    <w:p w:rsidR="006A58FB" w:rsidRDefault="006A58FB">
      <w:pPr>
        <w:pStyle w:val="LBGovstyle2"/>
        <w:numPr>
          <w:ilvl w:val="0"/>
          <w:numId w:val="0"/>
        </w:numPr>
        <w:ind w:left="720"/>
      </w:pPr>
    </w:p>
    <w:p w:rsidR="006A58FB" w:rsidRDefault="002C5911">
      <w:pPr>
        <w:pStyle w:val="LBGovstyle2"/>
      </w:pPr>
      <w:r>
        <w:t>Авансовые платежи по Контракту не предусмотрены.</w:t>
      </w:r>
    </w:p>
    <w:p w:rsidR="006A58FB" w:rsidRDefault="002C5911">
      <w:pPr>
        <w:pStyle w:val="LBGovstyle2"/>
      </w:pPr>
      <w:bookmarkStart w:id="24" w:name="_Hlk92921972"/>
      <w:bookmarkStart w:id="25" w:name="_Hlk94117721"/>
      <w:bookmarkStart w:id="26" w:name="_Hlk94118078"/>
      <w:bookmarkStart w:id="27" w:name="_Hlk107608581"/>
      <w:bookmarkStart w:id="28" w:name="_Hlk107608601"/>
      <w:bookmarkStart w:id="29" w:name="_Hlk103610734"/>
      <w:bookmarkStart w:id="30" w:name="_Hlk107608545"/>
      <w:bookmarkStart w:id="31" w:name="_Hlk94087863"/>
      <w:bookmarkStart w:id="32" w:name="_Hlk15558900"/>
      <w:bookmarkStart w:id="33" w:name="_Hlk55286376"/>
      <w:bookmarkStart w:id="34" w:name="_Hlk55290127"/>
      <w:bookmarkStart w:id="35" w:name="_Hlk58822244"/>
      <w:bookmarkEnd w:id="24"/>
      <w:bookmarkEnd w:id="25"/>
      <w:bookmarkEnd w:id="26"/>
      <w:bookmarkEnd w:id="27"/>
      <w:bookmarkEnd w:id="28"/>
      <w:bookmarkEnd w:id="29"/>
      <w:bookmarkEnd w:id="30"/>
      <w:bookmarkEnd w:id="31"/>
      <w:bookmarkEnd w:id="32"/>
      <w:bookmarkEnd w:id="33"/>
      <w:bookmarkEnd w:id="34"/>
      <w:r>
        <w:t xml:space="preserve">Расчет за выполненные работы осуществляется в течение 7 (Семи) рабочих дней со дня подписания Заказчиком </w:t>
      </w:r>
      <w:bookmarkEnd w:id="35"/>
      <w:r>
        <w:t>документа, подтверждающего приемку выполненных работ</w:t>
      </w:r>
      <w:bookmarkStart w:id="36" w:name="_Hlk15302356"/>
      <w:bookmarkEnd w:id="36"/>
      <w:r>
        <w:t>.</w:t>
      </w:r>
    </w:p>
    <w:p w:rsidR="006A58FB" w:rsidRDefault="002C5911">
      <w:pPr>
        <w:pStyle w:val="LBGovstyle2"/>
      </w:pPr>
      <w:bookmarkStart w:id="37" w:name="_Hlk15645362"/>
      <w:bookmarkEnd w:id="37"/>
      <w:r>
        <w:t>В случае уменьшения Заказчику соответствующими государственными органами в установленном порядке ранее утвержденных лимитов бюджетных обязательств, приводящего к невозможности исполнения Заказчиком обязательств по Контракту, о чем Заказчик уведомляет Подрядчика,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выполняемой работы.</w:t>
      </w:r>
    </w:p>
    <w:p w:rsidR="006A58FB" w:rsidRDefault="002C5911">
      <w:pPr>
        <w:pStyle w:val="LBGovstyle2"/>
      </w:pPr>
      <w:r>
        <w:t xml:space="preserve">Заказчик по согласованию с Подрядчиком в ходе исполнения Контракта вправе изменить не более чем на 10% предусмотренный Контрактом объем работ при изменении потребности в работах, на выполнение которых заключен Контракт.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 исходя из установленной в Контракте цены единицы работы, но не более чем на 10% цены Контракта. При уменьшении предусмотренного </w:t>
      </w:r>
      <w:r>
        <w:lastRenderedPageBreak/>
        <w:t>Контрактом объема работ Стороны Контракта обязаны уменьшить цену Контракта исходя из цены единицы работы.</w:t>
      </w:r>
    </w:p>
    <w:p w:rsidR="006A58FB" w:rsidRDefault="002C5911">
      <w:pPr>
        <w:pStyle w:val="LBGovstyle1"/>
        <w:rPr>
          <w:b w:val="0"/>
        </w:rPr>
      </w:pPr>
      <w:bookmarkStart w:id="38" w:name="_Ref493525303"/>
      <w:bookmarkEnd w:id="38"/>
      <w:r>
        <w:t>Права и обязанности Сторон</w:t>
      </w:r>
    </w:p>
    <w:p w:rsidR="006A58FB" w:rsidRDefault="002C5911">
      <w:pPr>
        <w:pStyle w:val="LBGovstyle2"/>
      </w:pPr>
      <w:r>
        <w:t>Заказчик имеет право:</w:t>
      </w:r>
    </w:p>
    <w:p w:rsidR="006A58FB" w:rsidRDefault="002C5911">
      <w:pPr>
        <w:pStyle w:val="LBGovstyle3"/>
      </w:pPr>
      <w:r>
        <w:t>Проверять в любое время ход и качество выполняемой Подрядчиком и его субподрядчиками работы по Контракту, оказывать консультативную и иную помощь Подрядчику без вмешательства в его оперативно-хозяйственную деятельность;</w:t>
      </w:r>
    </w:p>
    <w:p w:rsidR="006A58FB" w:rsidRDefault="002C5911">
      <w:pPr>
        <w:pStyle w:val="LBGovstyle3"/>
      </w:pPr>
      <w:r>
        <w:t>Отказаться от оплаты работы в случае несоответствия результатов выполненной работы требованиям, установленным Контрактом;</w:t>
      </w:r>
    </w:p>
    <w:p w:rsidR="006A58FB" w:rsidRDefault="002C5911">
      <w:pPr>
        <w:pStyle w:val="LBGovstyle3"/>
      </w:pPr>
      <w:r>
        <w:t>По согласованию с Подрядчиком изменить объем выполняемых по Контракту работ в соответствии с условиями Контракта;</w:t>
      </w:r>
    </w:p>
    <w:p w:rsidR="006A58FB" w:rsidRDefault="002C5911">
      <w:pPr>
        <w:pStyle w:val="LBGovstyle3"/>
      </w:pPr>
      <w:r>
        <w:t>Досрочно принять и оплатить работы в соответствии с условиями Контракта;</w:t>
      </w:r>
    </w:p>
    <w:p w:rsidR="006A58FB" w:rsidRDefault="002C5911">
      <w:pPr>
        <w:pStyle w:val="LBGovstyle3"/>
      </w:pPr>
      <w:r>
        <w:t>Проводить экспертизу соответствия качества выполняемых работ требованиям, установленным Контрактом, своими силами или путем привлечения экспертов, экспертных организаций;</w:t>
      </w:r>
    </w:p>
    <w:p w:rsidR="006A58FB" w:rsidRDefault="002C5911">
      <w:pPr>
        <w:pStyle w:val="LBGovstyle3"/>
      </w:pPr>
      <w: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6A58FB" w:rsidRDefault="002C5911">
      <w:pPr>
        <w:pStyle w:val="LBGovstyle3"/>
      </w:pPr>
      <w:r>
        <w:t>Осуществлять иные права, предусмотренные Контрактом и (или) законодательством Российской Федерации.</w:t>
      </w:r>
    </w:p>
    <w:p w:rsidR="006A58FB" w:rsidRDefault="002C5911">
      <w:pPr>
        <w:pStyle w:val="LBGovstyle2"/>
      </w:pPr>
      <w:r>
        <w:t>Заказчик обязан:</w:t>
      </w:r>
    </w:p>
    <w:p w:rsidR="006A58FB" w:rsidRDefault="002C5911">
      <w:pPr>
        <w:pStyle w:val="LBGovstyle3"/>
      </w:pPr>
      <w:r>
        <w:t>Обеспечить приемку представленных Подрядчиком результатов работы по Контракту;</w:t>
      </w:r>
    </w:p>
    <w:p w:rsidR="006A58FB" w:rsidRDefault="002C5911">
      <w:pPr>
        <w:pStyle w:val="LBGovstyle3"/>
      </w:pPr>
      <w:r>
        <w:t>Оплатить выполненную по Контракту работу после подписания Сторонами документа, подтверждающего приемку выполненных работ;</w:t>
      </w:r>
    </w:p>
    <w:p w:rsidR="006A58FB" w:rsidRDefault="002C5911">
      <w:pPr>
        <w:pStyle w:val="LBGovstyle3"/>
      </w:pPr>
      <w:r>
        <w:t>Принять решение об одностороннем отказе от исполнения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w:t>
      </w:r>
      <w:r>
        <w:rPr>
          <w:b/>
        </w:rPr>
        <w:t>Федеральный закон о контрактной системе</w:t>
      </w:r>
      <w:r>
        <w:t>»);</w:t>
      </w:r>
    </w:p>
    <w:p w:rsidR="006A58FB" w:rsidRDefault="002C5911">
      <w:pPr>
        <w:pStyle w:val="LBGovstyle3"/>
      </w:pPr>
      <w:r>
        <w:t>Требовать возмещения неустойки и (или) убытков, причиненных по вине Подрядчика.</w:t>
      </w:r>
    </w:p>
    <w:p w:rsidR="006A58FB" w:rsidRDefault="002C5911">
      <w:pPr>
        <w:pStyle w:val="LBGovstyle2"/>
      </w:pPr>
      <w:r>
        <w:t>Подрядчик вправе:</w:t>
      </w:r>
    </w:p>
    <w:p w:rsidR="006A58FB" w:rsidRDefault="002C5911">
      <w:pPr>
        <w:pStyle w:val="LBGovstyle3"/>
      </w:pPr>
      <w:r>
        <w:t>Требовать от Заказчика приемки результатов выполнения работы;</w:t>
      </w:r>
    </w:p>
    <w:p w:rsidR="006A58FB" w:rsidRDefault="002C5911">
      <w:pPr>
        <w:pStyle w:val="LBGovstyle3"/>
      </w:pPr>
      <w:r>
        <w:t>Требовать от Заказчика оплаты принятой без замечаний работы;</w:t>
      </w:r>
    </w:p>
    <w:p w:rsidR="006A58FB" w:rsidRDefault="002C5911">
      <w:pPr>
        <w:pStyle w:val="LBGovstyle3"/>
      </w:pPr>
      <w:r>
        <w:t>Запрашивать у Заказчика информацию, необходимую для выполнения Контракта;</w:t>
      </w:r>
    </w:p>
    <w:p w:rsidR="006A58FB" w:rsidRDefault="002C5911">
      <w:pPr>
        <w:pStyle w:val="LBGovstyle3"/>
      </w:pPr>
      <w:r>
        <w:t>Требовать возмещения убытков, причиненных Подрядчику по вине Заказчика в ходе исполнения Контракта;</w:t>
      </w:r>
    </w:p>
    <w:p w:rsidR="006A58FB" w:rsidRDefault="002C5911">
      <w:pPr>
        <w:pStyle w:val="LBGovstyle3"/>
      </w:pPr>
      <w:bookmarkStart w:id="39" w:name="_Hlk55991313"/>
      <w:r>
        <w:t>Привлечь к исполнению своих обязательств других лиц (</w:t>
      </w:r>
      <w:bookmarkStart w:id="40" w:name="_Hlk53808092"/>
      <w:r>
        <w:t>субподрядчиков</w:t>
      </w:r>
      <w:bookmarkEnd w:id="40"/>
      <w:r>
        <w:t>)</w:t>
      </w:r>
      <w:bookmarkEnd w:id="39"/>
      <w:r>
        <w:t>.</w:t>
      </w:r>
    </w:p>
    <w:p w:rsidR="006A58FB" w:rsidRDefault="002C5911">
      <w:pPr>
        <w:pStyle w:val="LBGovstyle2"/>
      </w:pPr>
      <w:bookmarkStart w:id="41" w:name="_Hlk56433957"/>
      <w:bookmarkEnd w:id="41"/>
      <w:r>
        <w:t>Подрядчик обязан:</w:t>
      </w:r>
    </w:p>
    <w:p w:rsidR="006A58FB" w:rsidRDefault="002C5911">
      <w:pPr>
        <w:pStyle w:val="LBGovstyle3"/>
      </w:pPr>
      <w:r>
        <w:t>Без увеличения цены выполнить работу в соответствии с условиями Контракта и передать Заказчику ее результаты по документу, подтверждающего приемку выполненных работ;</w:t>
      </w:r>
    </w:p>
    <w:p w:rsidR="006A58FB" w:rsidRDefault="002C5911">
      <w:pPr>
        <w:pStyle w:val="LBGovstyle3"/>
      </w:pPr>
      <w:r>
        <w:t>Своими силами и за свой счет, в срок, определенный Заказчиком, устранять допущенные недостатки в выполненной работе или иные отступления от условий Контракта;</w:t>
      </w:r>
    </w:p>
    <w:p w:rsidR="006A58FB" w:rsidRDefault="002C5911">
      <w:pPr>
        <w:pStyle w:val="LBGovstyle3"/>
      </w:pPr>
      <w:r>
        <w:t>Немедленно известить Заказчика и до получения от него указаний приостановить работы при обнаружении:</w:t>
      </w:r>
    </w:p>
    <w:p w:rsidR="006A58FB" w:rsidRDefault="002C5911">
      <w:pPr>
        <w:pStyle w:val="LBBodyText2"/>
      </w:pPr>
      <w:r>
        <w:t>- возможных неблагоприятных для Заказчика последствий выполнения его указаний о способе исполнения работы;</w:t>
      </w:r>
    </w:p>
    <w:p w:rsidR="006A58FB" w:rsidRDefault="002C5911">
      <w:pPr>
        <w:pStyle w:val="LBBodyText2"/>
      </w:pPr>
      <w:r>
        <w:lastRenderedPageBreak/>
        <w:t>- иных обстоятельств, угрожающих годности или прочности результатов выполняемой работы либо создающих невозможность ее завершения в срок;</w:t>
      </w:r>
    </w:p>
    <w:p w:rsidR="006A58FB" w:rsidRDefault="002C5911">
      <w:pPr>
        <w:pStyle w:val="LBGovstyle3"/>
      </w:pPr>
      <w:r>
        <w:t>Предоставлять по запросам Заказчика иную информацию о ходе исполнения Контракта;</w:t>
      </w:r>
    </w:p>
    <w:p w:rsidR="006A58FB" w:rsidRDefault="002C5911">
      <w:pPr>
        <w:pStyle w:val="LBGovstyle3"/>
      </w:pPr>
      <w:r>
        <w:t>Соблюдать действующие у Заказчика правила внутреннего трудового распорядка, пожарной безопасности, пропускной и внутриобъектовый режимы. Обеспечить в ходе выполнения работ соблюдение необходимых мероприятий по охране труда и экологической безопасности;</w:t>
      </w:r>
    </w:p>
    <w:p w:rsidR="006A58FB" w:rsidRDefault="002C5911">
      <w:pPr>
        <w:pStyle w:val="LBGovstyle3"/>
      </w:pPr>
      <w:r>
        <w:t>Предоставить гарантию качества на результаты выполненных работ гарантийный срок на выполненные работы: 12 месяцев. гарантийный срок начинает исчисляться с момента подписания документа о приемке. с даты подписания Подрядчиком и Заказчиком документа о приемке выполненных работ. Гарантия осуществляется путем безвозмездного устранения Подрядчиком недостатков выполненных работ, выявленных в течение гарантийного срока, установленного Контрактом;</w:t>
      </w:r>
    </w:p>
    <w:p w:rsidR="006A58FB" w:rsidRDefault="002C5911">
      <w:pPr>
        <w:pStyle w:val="LBGovstyle3"/>
      </w:pPr>
      <w:r>
        <w:t>Сохранять конфиденциальность информации, относящейся к ходу исполнения Контракта и полученным результатам;</w:t>
      </w:r>
    </w:p>
    <w:p w:rsidR="006A58FB" w:rsidRDefault="002C5911">
      <w:pPr>
        <w:pStyle w:val="LBGovstyle3"/>
      </w:pPr>
      <w: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6A58FB" w:rsidRDefault="002C5911">
      <w:pPr>
        <w:pStyle w:val="LBGovstyle3"/>
      </w:pPr>
      <w:bookmarkStart w:id="42" w:name="_Hlk55482192"/>
      <w:bookmarkStart w:id="43" w:name="_Ref54588269"/>
      <w:bookmarkStart w:id="44" w:name="_Hlk56433131"/>
      <w:bookmarkEnd w:id="42"/>
      <w:bookmarkEnd w:id="43"/>
      <w:r>
        <w:t>Подрядчик, не являющийся субъектом малого предпринимательства, или социально ориентированной некоммерческой организацией, обязан привлекать к исполнению Контракта субподрядчиков из числа субъектов малого предпринимательства, социально ориентированных некоммерческих организаций (далее – «</w:t>
      </w:r>
      <w:r>
        <w:rPr>
          <w:b/>
        </w:rPr>
        <w:t>субподрядчики</w:t>
      </w:r>
      <w:r>
        <w:t>») в объеме 25% от цены Контракта.</w:t>
      </w:r>
      <w:bookmarkEnd w:id="44"/>
    </w:p>
    <w:p w:rsidR="006A58FB" w:rsidRDefault="002C5911">
      <w:pPr>
        <w:pStyle w:val="LBGovstyle4"/>
      </w:pPr>
      <w:bookmarkStart w:id="45" w:name="_Ref493606463"/>
      <w:bookmarkStart w:id="46" w:name="_Ref493515580"/>
      <w:bookmarkStart w:id="47" w:name="_Hlk56433219"/>
      <w:bookmarkEnd w:id="45"/>
      <w:bookmarkEnd w:id="46"/>
      <w:r>
        <w:t>В срок не более 5 (Пяти) рабочих дней со дня заключения договора с субподрядчиком представить Заказчику:</w:t>
      </w:r>
    </w:p>
    <w:p w:rsidR="006A58FB" w:rsidRDefault="002C5911">
      <w:pPr>
        <w:pStyle w:val="LBGovstyle5"/>
      </w:pPr>
      <w:r>
        <w:t>декларацию о принадлежности субподрядчика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6A58FB" w:rsidRDefault="002C5911">
      <w:pPr>
        <w:pStyle w:val="LBGovstyle5"/>
      </w:pPr>
      <w:r>
        <w:t>копию договора (договоров), заключенного с субподрядчиком, заверенную Подрядчиком.</w:t>
      </w:r>
    </w:p>
    <w:p w:rsidR="006A58FB" w:rsidRDefault="002C5911">
      <w:pPr>
        <w:pStyle w:val="LBGovstyle4"/>
      </w:pPr>
      <w:r>
        <w:t xml:space="preserve">В случае замены субподрядчика на этапе исполнения Контракта на другого субподрядчика представлять Заказчику документы, указанные в подпункте </w:t>
      </w:r>
      <w:r>
        <w:fldChar w:fldCharType="begin"/>
      </w:r>
      <w:r>
        <w:instrText>REF "_Ref493606463" \r \h</w:instrText>
      </w:r>
      <w:r>
        <w:fldChar w:fldCharType="separate"/>
      </w:r>
      <w:r>
        <w:t>3.4.9.1</w:t>
      </w:r>
      <w:r>
        <w:fldChar w:fldCharType="end"/>
      </w:r>
      <w:r>
        <w:t xml:space="preserve"> Контракта, в течение 5 (Пяти) дней со дня заключения договора с новым субподрядчиком.</w:t>
      </w:r>
    </w:p>
    <w:p w:rsidR="006A58FB" w:rsidRDefault="002C5911">
      <w:pPr>
        <w:pStyle w:val="LBGovstyle4"/>
      </w:pPr>
      <w:bookmarkStart w:id="48" w:name="_Ref493515802"/>
      <w:bookmarkStart w:id="49" w:name="_Ref493515588"/>
      <w:bookmarkEnd w:id="48"/>
      <w:bookmarkEnd w:id="49"/>
      <w:r>
        <w:t>В течение 10 (Десяти) рабочих дней со дня оплаты Подрядчиком выполненных обязательств по договору с субподрядчиком представлять Заказчику следующие документы:</w:t>
      </w:r>
    </w:p>
    <w:p w:rsidR="006A58FB" w:rsidRDefault="002C5911">
      <w:pPr>
        <w:pStyle w:val="LBGovstyle5"/>
      </w:pPr>
      <w:r>
        <w:t>копии документов о приемке выполненной работы</w:t>
      </w:r>
      <w:r w:rsidR="00FA48CD">
        <w:t>,</w:t>
      </w:r>
      <w:r>
        <w:t xml:space="preserve"> которые являются предметом договора, заключенного между Подрядчиком и привлеченным им субподрядчиком;</w:t>
      </w:r>
    </w:p>
    <w:p w:rsidR="006A58FB" w:rsidRDefault="002C5911">
      <w:pPr>
        <w:pStyle w:val="LBGovstyle5"/>
      </w:pPr>
      <w:r>
        <w:t>копии платежных поручений, подтверждающих перечисление денежных средств Подрядчиком субподрядчику, - в случае если договором, заключенным между Подрядчиком и привлеченным им субподрядчиком,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Подрядчиком обязательств, выполненных субподрядчиком).</w:t>
      </w:r>
    </w:p>
    <w:p w:rsidR="006A58FB" w:rsidRDefault="002C5911">
      <w:pPr>
        <w:pStyle w:val="LBGovstyle4"/>
      </w:pPr>
      <w:r>
        <w:t xml:space="preserve">Оплачивать поставленные субподрядчиком товары, выполненные работы (ее результаты), оказанные услуги, отдельные этапы исполнения договора, заключенного с таким субподрядчиком, в течение 7 (Семи) рабочих дней с даты подписания Подрядчиком </w:t>
      </w:r>
      <w:r>
        <w:lastRenderedPageBreak/>
        <w:t>документа о приемке выполненной работы (ее результатов), отдельных этапов исполнения договора.</w:t>
      </w:r>
    </w:p>
    <w:p w:rsidR="006A58FB" w:rsidRDefault="002C5911">
      <w:pPr>
        <w:pStyle w:val="LBGovstyle4"/>
      </w:pPr>
      <w:r>
        <w:t>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в том числе:</w:t>
      </w:r>
    </w:p>
    <w:p w:rsidR="006A58FB" w:rsidRDefault="002C5911">
      <w:pPr>
        <w:pStyle w:val="LBGovstyle5"/>
      </w:pPr>
      <w:r>
        <w:t xml:space="preserve">за представление документов, указанных в подпунктах </w:t>
      </w:r>
      <w:r>
        <w:fldChar w:fldCharType="begin"/>
      </w:r>
      <w:r>
        <w:instrText>REF "_Ref493606463" \r \h</w:instrText>
      </w:r>
      <w:r>
        <w:fldChar w:fldCharType="separate"/>
      </w:r>
      <w:r>
        <w:t>3.4.9.1</w:t>
      </w:r>
      <w:r>
        <w:fldChar w:fldCharType="end"/>
      </w:r>
      <w:r>
        <w:t xml:space="preserve"> – </w:t>
      </w:r>
      <w:r>
        <w:fldChar w:fldCharType="begin"/>
      </w:r>
      <w:r>
        <w:instrText>REF "_Ref493515802" \r \h</w:instrText>
      </w:r>
      <w:r>
        <w:fldChar w:fldCharType="separate"/>
      </w:r>
      <w:r>
        <w:t>3.4.9.3</w:t>
      </w:r>
      <w:r>
        <w:fldChar w:fldCharType="end"/>
      </w:r>
      <w: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w:t>
      </w:r>
    </w:p>
    <w:p w:rsidR="006A58FB" w:rsidRDefault="002C5911">
      <w:pPr>
        <w:pStyle w:val="LBGovstyle5"/>
      </w:pPr>
      <w:r>
        <w:t>за непривлечение субподрядчиков в объеме, установленном в Контракте.</w:t>
      </w:r>
      <w:bookmarkEnd w:id="47"/>
    </w:p>
    <w:p w:rsidR="006A58FB" w:rsidRDefault="002C5911">
      <w:pPr>
        <w:pStyle w:val="LBGovstyle3"/>
      </w:pPr>
      <w:r>
        <w:t>Возвратить сумму излишне полученных денежных средств в случае установления контролирующими органами фактов оплаты Заказчиком работ сверх фактически выполненного объема работ, использования при выполнении работ материалов, не предусмотренных сметами (техническими заданиями) к Контракту, изменения способа выполнения работ при отсутствии соответствующих согласований с Заказчиком;</w:t>
      </w:r>
    </w:p>
    <w:p w:rsidR="006A58FB" w:rsidRDefault="002C5911">
      <w:pPr>
        <w:pStyle w:val="LBGovstyle3"/>
      </w:pPr>
      <w:r>
        <w:t>Выполнять иные обязанности, предусмотренные Контрактом.</w:t>
      </w:r>
    </w:p>
    <w:p w:rsidR="006A58FB" w:rsidRDefault="002C5911">
      <w:pPr>
        <w:pStyle w:val="LBGovstyle1"/>
      </w:pPr>
      <w:bookmarkStart w:id="50" w:name="_Ref493525314"/>
      <w:bookmarkEnd w:id="50"/>
      <w:r>
        <w:t>Сроки выполнения работ по Контракту</w:t>
      </w:r>
    </w:p>
    <w:p w:rsidR="006A58FB" w:rsidRDefault="002C5911">
      <w:pPr>
        <w:pStyle w:val="LBGovstyle2"/>
      </w:pPr>
      <w:r>
        <w:t>Подрядчик приступает к выполнению работ с момента заключения Контракта Сторонами.</w:t>
      </w:r>
    </w:p>
    <w:p w:rsidR="006A58FB" w:rsidRDefault="002C5911">
      <w:pPr>
        <w:pStyle w:val="LBGovstyle2"/>
      </w:pPr>
      <w:bookmarkStart w:id="51" w:name="_Ref81913282"/>
      <w:bookmarkEnd w:id="51"/>
      <w:r>
        <w:t xml:space="preserve">Работы должны быть закончены в срок не позднее </w:t>
      </w:r>
      <w:bookmarkStart w:id="52" w:name="_Hlk54096969"/>
      <w:r>
        <w:t>«</w:t>
      </w:r>
      <w:r w:rsidR="00B33D0C">
        <w:t>14</w:t>
      </w:r>
      <w:r>
        <w:t xml:space="preserve">» </w:t>
      </w:r>
      <w:r w:rsidR="00B33D0C">
        <w:t>дека</w:t>
      </w:r>
      <w:r>
        <w:t>бря 2026 г.</w:t>
      </w:r>
      <w:bookmarkEnd w:id="52"/>
    </w:p>
    <w:p w:rsidR="006A58FB" w:rsidRDefault="002C5911">
      <w:pPr>
        <w:pStyle w:val="LBGovstyle2"/>
      </w:pPr>
      <w:r>
        <w:t>Подрядчик по согласованию с Заказчиком может досрочно сдать выполненные работы. Заказчик вправе досрочно принять и оплатить такие работы в соответствии с условиями Контракта.</w:t>
      </w:r>
    </w:p>
    <w:p w:rsidR="006A58FB" w:rsidRDefault="002C5911">
      <w:pPr>
        <w:pStyle w:val="LBGovstyle2"/>
      </w:pPr>
      <w:r>
        <w:t xml:space="preserve">В случае если в пункте </w:t>
      </w:r>
      <w:r>
        <w:fldChar w:fldCharType="begin"/>
      </w:r>
      <w:r>
        <w:instrText>REF "_Ref29847895" \r \h</w:instrText>
      </w:r>
      <w:r>
        <w:fldChar w:fldCharType="separate"/>
      </w:r>
      <w:r>
        <w:t>14.1</w:t>
      </w:r>
      <w:r>
        <w:fldChar w:fldCharType="end"/>
      </w:r>
      <w:r>
        <w:t xml:space="preserve"> Контракта указана дата, при наступлении которой обязательства Сторон прекращаются, за исключением обязательств по оплате выполненных и принятых Заказчиком работ, гарантийных обязательств, обязательств по возмещению убытков и выплате неустойки, Стороны после наступления указанной даты не вправе требовать исполнения Контракта.</w:t>
      </w:r>
    </w:p>
    <w:p w:rsidR="006A58FB" w:rsidRDefault="002C5911">
      <w:pPr>
        <w:pStyle w:val="LBGovstyle1"/>
      </w:pPr>
      <w:r>
        <w:t>Срок исполнения Контракта</w:t>
      </w:r>
    </w:p>
    <w:p w:rsidR="006A58FB" w:rsidRDefault="002C5911">
      <w:pPr>
        <w:pStyle w:val="LBGovstyle2"/>
      </w:pPr>
      <w:r>
        <w:t>В соответствии с положениями части 1 статьи 94 Федерального закона о контрактной системе в Контракте устанавливаются сроки исполнения Контракта, включающие в себя, в том числе, приемку и оплату Заказчиком выполненных работ по Контракту.</w:t>
      </w:r>
    </w:p>
    <w:p w:rsidR="006A58FB" w:rsidRDefault="002C5911">
      <w:pPr>
        <w:pStyle w:val="LBGovstyle2"/>
      </w:pPr>
      <w:r>
        <w:t>Дата начала исполнения Контракта: с даты заключения Контракта.</w:t>
      </w:r>
    </w:p>
    <w:p w:rsidR="006A58FB" w:rsidRDefault="002C5911">
      <w:pPr>
        <w:pStyle w:val="LBGovstyle2"/>
      </w:pPr>
      <w:r>
        <w:t>Дата окончания исполнения Контракта: «31» декабря 2026 г.</w:t>
      </w:r>
    </w:p>
    <w:p w:rsidR="006A58FB" w:rsidRDefault="002C5911">
      <w:pPr>
        <w:pStyle w:val="LBGovstyle1"/>
      </w:pPr>
      <w:bookmarkStart w:id="53" w:name="_Ref52526562"/>
      <w:r>
        <w:t>Порядок сдачи и приемки работ</w:t>
      </w:r>
      <w:bookmarkEnd w:id="53"/>
    </w:p>
    <w:p w:rsidR="006A58FB" w:rsidRDefault="002C5911">
      <w:pPr>
        <w:pStyle w:val="LBGovstyle2"/>
      </w:pPr>
      <w:r>
        <w:t>Приемка работ на соответствие их объема и качества требованиям, установленным в Контракте, производится за весь предусмотренный Контрактом объем работ.</w:t>
      </w:r>
    </w:p>
    <w:p w:rsidR="006A58FB" w:rsidRDefault="002C5911">
      <w:pPr>
        <w:pStyle w:val="LBGovstyle2"/>
      </w:pPr>
      <w:bookmarkStart w:id="54" w:name="_Ref17304312"/>
      <w:bookmarkEnd w:id="54"/>
      <w:r>
        <w:t>Подрядчик предоставляет счет-фактуру (при необходимости) в соответствии с налоговым законодательством Российской Федерации.</w:t>
      </w:r>
    </w:p>
    <w:p w:rsidR="006A58FB" w:rsidRDefault="002C5911">
      <w:pPr>
        <w:pStyle w:val="LBGovstyle2"/>
      </w:pPr>
      <w:bookmarkStart w:id="55" w:name="_Ref6362809"/>
      <w:bookmarkStart w:id="56" w:name="_Hlk95333997"/>
      <w:bookmarkEnd w:id="55"/>
      <w:r>
        <w:t>Для проверки предоставленных Подрядчиком результатов выполненных работ,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6A58FB" w:rsidRDefault="002C5911">
      <w:pPr>
        <w:pStyle w:val="LBGovstyle2"/>
      </w:pPr>
      <w:r>
        <w:t xml:space="preserve">Для проведения экспертизы выполненной работы эксперты, экспертные организации имеют право запрашивать у Заказчика и Подрядчика дополнительные материалы, </w:t>
      </w:r>
      <w:r>
        <w:lastRenderedPageBreak/>
        <w:t>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выполненной работы, в заключении могут содержаться предложения об устранении данных нарушений, в том числе с указанием срока их устранения.</w:t>
      </w:r>
    </w:p>
    <w:p w:rsidR="006A58FB" w:rsidRDefault="002C5911">
      <w:pPr>
        <w:pStyle w:val="LBGovstyle2"/>
      </w:pPr>
      <w:r>
        <w:t>По решению Заказчика для приемки выполненной работы, результатов отдельного этапа исполнения Контракта может создаваться приемочная комиссия. В случае создания приемочной комиссии приемка результата исполнения Контракта осуществляется приемочной комиссией и утверждается Заказчиком.</w:t>
      </w:r>
      <w:bookmarkEnd w:id="56"/>
    </w:p>
    <w:p w:rsidR="006A58FB" w:rsidRDefault="002C5911">
      <w:pPr>
        <w:pStyle w:val="LBGovstyle2"/>
      </w:pPr>
      <w:bookmarkStart w:id="57" w:name="_Hlk95334068"/>
      <w:r>
        <w:t xml:space="preserve">В случае установления Заказчиком требования об обеспечении гарантийных обязательств оформление документа о приемке выполненной работы (ее результатов) осуществляется после предоставления Подрядчиком такого обеспечения в соответствии с Федеральным законом о контрактной системе в порядке и в сроки, которые установлены разделом </w:t>
      </w:r>
      <w:r>
        <w:fldChar w:fldCharType="begin"/>
      </w:r>
      <w:r>
        <w:instrText>REF "_Ref94090158" \r \h</w:instrText>
      </w:r>
      <w:r>
        <w:fldChar w:fldCharType="separate"/>
      </w:r>
      <w:r>
        <w:t>8</w:t>
      </w:r>
      <w:r>
        <w:fldChar w:fldCharType="end"/>
      </w:r>
      <w:r>
        <w:t xml:space="preserve"> настоящего Контракта.</w:t>
      </w:r>
      <w:bookmarkEnd w:id="57"/>
    </w:p>
    <w:p w:rsidR="006A58FB" w:rsidRDefault="002C5911">
      <w:pPr>
        <w:pStyle w:val="LBGovstyle2"/>
      </w:pPr>
      <w:bookmarkStart w:id="58" w:name="_Ref493870329"/>
      <w:bookmarkStart w:id="59" w:name="_Ref493530333"/>
      <w:bookmarkStart w:id="60" w:name="_Hlk37082989"/>
      <w:bookmarkStart w:id="61" w:name="_Ref89939961"/>
      <w:bookmarkStart w:id="62" w:name="_Ref90645993"/>
      <w:bookmarkStart w:id="63" w:name="_Hlk95334198"/>
      <w:bookmarkEnd w:id="58"/>
      <w:bookmarkEnd w:id="59"/>
      <w:bookmarkEnd w:id="60"/>
      <w:bookmarkEnd w:id="61"/>
      <w:bookmarkEnd w:id="62"/>
      <w:r>
        <w:t>При исполнении Контракта Подрядчик в течение 2 (Двух) рабочих дней после выполнения работ формирует с использованием единой информационной системы (далее – «</w:t>
      </w:r>
      <w:r>
        <w:rPr>
          <w:b/>
        </w:rPr>
        <w:t>ЕИС</w:t>
      </w:r>
      <w:r>
        <w:t>»), подписывает усиленной электронной подписью лица, имеющего право действовать от имени Подрядчика, и размещает в ЕИС документ о приемке в соответствии с едиными формами документов, установленных Правительством Российской Федерации, который должен содержать:</w:t>
      </w:r>
      <w:bookmarkEnd w:id="63"/>
    </w:p>
    <w:p w:rsidR="006A58FB" w:rsidRDefault="002C5911">
      <w:pPr>
        <w:pStyle w:val="LBGovstyle5"/>
      </w:pPr>
      <w:bookmarkStart w:id="64" w:name="_Hlk95334541"/>
      <w:r>
        <w:t>включенные в Контракт идентификационный код закупки, наименование, место нахождения Заказчика, наименование объекта закупки, место выполнения работы, информацию о Подрядчике, единицу измерения поставленного товара (при осуществлении закупки товара при выполнении работ), выполненной работы;</w:t>
      </w:r>
      <w:bookmarkEnd w:id="64"/>
    </w:p>
    <w:p w:rsidR="006A58FB" w:rsidRDefault="002C5911">
      <w:pPr>
        <w:pStyle w:val="LBGovstyle5"/>
      </w:pPr>
      <w:bookmarkStart w:id="65" w:name="_Hlk95334584"/>
      <w:r>
        <w:t>наименование выполненной работы;</w:t>
      </w:r>
    </w:p>
    <w:p w:rsidR="006A58FB" w:rsidRDefault="002C5911">
      <w:pPr>
        <w:pStyle w:val="LBGovstyle5"/>
      </w:pPr>
      <w:r>
        <w:t xml:space="preserve">информацию об объеме </w:t>
      </w:r>
      <w:bookmarkStart w:id="66" w:name="_Hlk93950233"/>
      <w:r>
        <w:t>выполненной рабо</w:t>
      </w:r>
      <w:bookmarkEnd w:id="66"/>
      <w:r>
        <w:t>ты;</w:t>
      </w:r>
    </w:p>
    <w:p w:rsidR="006A58FB" w:rsidRDefault="002C5911">
      <w:pPr>
        <w:pStyle w:val="LBGovstyle5"/>
      </w:pPr>
      <w:r>
        <w:t>стоимость исполненных Подрядчиком обязательств, предусмотренных Контрактом, с указанием цены за единицу поставленного товара</w:t>
      </w:r>
      <w:bookmarkStart w:id="67" w:name="_Hlk93952047"/>
      <w:r>
        <w:t xml:space="preserve"> (при осуществлении закупки товара при выполнении работ), выполненной работы</w:t>
      </w:r>
      <w:bookmarkEnd w:id="67"/>
      <w:r>
        <w:t>.</w:t>
      </w:r>
    </w:p>
    <w:p w:rsidR="006A58FB" w:rsidRDefault="002C5911">
      <w:pPr>
        <w:pStyle w:val="LBGovstyle2"/>
      </w:pPr>
      <w:r>
        <w:t>Датой поступления Заказчику документа о приемке, подписанного Подрядчиком, считается дата размещения такого документа в ЕИС в соответствии с часовой зоной, в которой расположен Заказчик;</w:t>
      </w:r>
    </w:p>
    <w:p w:rsidR="006A58FB" w:rsidRDefault="002C5911">
      <w:pPr>
        <w:pStyle w:val="LBGovstyle2"/>
      </w:pPr>
      <w:r>
        <w:t>В срок не позднее 10 (Десяти)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rsidR="006A58FB" w:rsidRDefault="002C5911">
      <w:pPr>
        <w:pStyle w:val="LBGovstyle5"/>
      </w:pPr>
      <w:r>
        <w:t>подписывает усиленной электронной подписью лица, имеющего право действовать от имени Заказчика, и размещает в ЕИС документ о приемке;</w:t>
      </w:r>
    </w:p>
    <w:p w:rsidR="006A58FB" w:rsidRDefault="002C5911">
      <w:pPr>
        <w:pStyle w:val="LBGovstyle5"/>
      </w:pPr>
      <w:r>
        <w:t>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6A58FB" w:rsidRDefault="002C5911">
      <w:pPr>
        <w:pStyle w:val="LBGovstyle2"/>
      </w:pPr>
      <w:r>
        <w:t>В случае создания приемочной комиссии не позднее 20 (Двадцати) рабочих дней, следующих за днем поступления Заказчику документа о приемке,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6A58FB" w:rsidRDefault="002C5911">
      <w:pPr>
        <w:pStyle w:val="LBGovstyle2"/>
      </w:pPr>
      <w:r>
        <w:lastRenderedPageBreak/>
        <w:t>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Если члены приемочной комиссии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6A58FB" w:rsidRDefault="002C5911">
      <w:pPr>
        <w:pStyle w:val="LBGovstyle2"/>
      </w:pPr>
      <w:r>
        <w:t>Датой поступления Подрядчику документа о приемке, мотивированного отказа от подписания документа о приемке считается дата размещения документа о приемке или мотивированного отказа в ЕИС в соответствии с часовой зоной, в которой расположен Подрядчик.</w:t>
      </w:r>
    </w:p>
    <w:p w:rsidR="006A58FB" w:rsidRDefault="002C5911">
      <w:pPr>
        <w:pStyle w:val="LBGovstyle2"/>
      </w:pPr>
      <w:r>
        <w:t>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rsidR="006A58FB" w:rsidRDefault="002C5911">
      <w:pPr>
        <w:pStyle w:val="LBGovstyle2"/>
      </w:pPr>
      <w:r>
        <w:t>Датой приемки выполненной работы считается дата размещения в ЕИС документа о приемке, подписанного Заказчиком.</w:t>
      </w:r>
    </w:p>
    <w:p w:rsidR="006A58FB" w:rsidRDefault="002C5911">
      <w:pPr>
        <w:pStyle w:val="LBGovstyle2"/>
      </w:pPr>
      <w: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ЕИС исправленного документа о приемке.</w:t>
      </w:r>
    </w:p>
    <w:p w:rsidR="006A58FB" w:rsidRDefault="002C5911">
      <w:pPr>
        <w:pStyle w:val="LBBodyText2"/>
      </w:pPr>
      <w:r>
        <w:t>Допускается как полная, так и частичная приемка работ по Контракту.</w:t>
      </w:r>
    </w:p>
    <w:p w:rsidR="006A58FB" w:rsidRDefault="002C5911">
      <w:pPr>
        <w:pStyle w:val="LBBodyText2"/>
      </w:pPr>
      <w:r>
        <w:t>В случае, если Заказчиком осуществлена частичная приемка выполненных работ по Контракту, в документе о приемке, направленном Подрядчиком и подписываемом Заказчиком, отражается информация о фактически принятом объеме работ. После получения документа о приемке, подписанного Заказчиком с условием о частичной приемке, Подрядчик формирует с использованием ЕИС, подписывает усиленной электронной подписью лица, имеющего право действовать от имени Подрядчика, и размещает в ЕИС корректировочный документ о приемке, содержащий сведения о фактически принятом объеме работ. Заказчик рассматривает и подписывает корректировочный документ о приемке в порядке и сроки, предусмотренные настоящим разделом Контракта.</w:t>
      </w:r>
    </w:p>
    <w:p w:rsidR="006A58FB" w:rsidRDefault="002C5911">
      <w:pPr>
        <w:pStyle w:val="LBBodyText2"/>
      </w:pPr>
      <w:r>
        <w:t>После выполнения оставшегося объема работ Подрядчик в порядке и сроки, предусмотренные настоящим разделом Контракта, формирует новый документ о приемке. Заказчик рассматривает и подписывает указанный новый документ о приемке в порядке и сроки, предусмотренные настоящим разделом Контракта.</w:t>
      </w:r>
      <w:bookmarkEnd w:id="65"/>
    </w:p>
    <w:p w:rsidR="006A58FB" w:rsidRDefault="002C5911">
      <w:pPr>
        <w:pStyle w:val="LBGovstyle2"/>
      </w:pPr>
      <w:bookmarkStart w:id="68" w:name="_Hlk56505206"/>
      <w:bookmarkStart w:id="69" w:name="_Hlk56002955"/>
      <w:r>
        <w:rPr>
          <w:color w:val="000000"/>
          <w:shd w:val="clear" w:color="auto" w:fill="FFFFFF"/>
        </w:rPr>
        <w:t>При исполнении Контракта по согласованию Заказчика с Подрядчиком допускается замена предусмотренной контрактом работы на работу,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6A58FB" w:rsidRDefault="002C5911">
      <w:pPr>
        <w:pStyle w:val="LBGovstyle1"/>
      </w:pPr>
      <w:bookmarkStart w:id="70" w:name="_Hlk52513238"/>
      <w:bookmarkStart w:id="71" w:name="_Ref92919707"/>
      <w:bookmarkEnd w:id="68"/>
      <w:bookmarkEnd w:id="69"/>
      <w:bookmarkEnd w:id="70"/>
      <w:bookmarkEnd w:id="71"/>
      <w:r>
        <w:t>Обеспечение исполнения Контракта</w:t>
      </w:r>
    </w:p>
    <w:p w:rsidR="006A58FB" w:rsidRDefault="002C5911">
      <w:pPr>
        <w:pStyle w:val="LBGovstyle2"/>
      </w:pPr>
      <w:bookmarkStart w:id="72" w:name="_Ref83935525"/>
      <w:bookmarkEnd w:id="72"/>
      <w:r>
        <w:t xml:space="preserve">Подрядчик предоставляет обеспечение исполнения Контракта в размере 10% от </w:t>
      </w:r>
      <w:bookmarkStart w:id="73" w:name="_Hlk55995408"/>
      <w:r>
        <w:t>начальной (максимальной) цены Контракта</w:t>
      </w:r>
      <w:bookmarkEnd w:id="73"/>
      <w:r>
        <w:t xml:space="preserve">, что составляет </w:t>
      </w:r>
      <w:bookmarkStart w:id="74" w:name="_Hlk55995533"/>
      <w:r>
        <w:t>620 592 (Шестьсот двадцать тысяч пятьсот девяносто два) рубля 36 копеек</w:t>
      </w:r>
      <w:bookmarkEnd w:id="74"/>
      <w:r>
        <w:t>.</w:t>
      </w:r>
    </w:p>
    <w:p w:rsidR="006A58FB" w:rsidRDefault="002C5911">
      <w:pPr>
        <w:pStyle w:val="LBBodyText2"/>
      </w:pPr>
      <w:bookmarkStart w:id="75" w:name="_Hlk93340878"/>
      <w:r>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bookmarkEnd w:id="75"/>
    </w:p>
    <w:p w:rsidR="006A58FB" w:rsidRDefault="002C5911">
      <w:pPr>
        <w:pStyle w:val="LBGovstyle2"/>
      </w:pPr>
      <w:r>
        <w:t xml:space="preserve">Исполнение Контракта обеспечивается предоставлением независимой гарантии,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w:t>
      </w:r>
      <w:r>
        <w:lastRenderedPageBreak/>
        <w:t>законодательством Российской Федерации учитываются операции со средствами, поступающими Заказчику:</w:t>
      </w:r>
    </w:p>
    <w:p w:rsidR="006A58FB" w:rsidRDefault="002C5911">
      <w:pPr>
        <w:pStyle w:val="LBBodyText3"/>
      </w:pPr>
      <w:r>
        <w:t>Номер лицевого счета Заказчика в УФК: 06367978005;</w:t>
      </w:r>
    </w:p>
    <w:p w:rsidR="006A58FB" w:rsidRDefault="002C5911">
      <w:pPr>
        <w:pStyle w:val="LBBodyText3"/>
      </w:pPr>
      <w:r>
        <w:t>Номер казначейского счета Заказчика: 03222643410000004500;</w:t>
      </w:r>
    </w:p>
    <w:p w:rsidR="006A58FB" w:rsidRDefault="002C5911">
      <w:pPr>
        <w:pStyle w:val="LBBodyText3"/>
      </w:pPr>
      <w:r>
        <w:t>Наименование УФК: УФК по Ленинградской области;</w:t>
      </w:r>
    </w:p>
    <w:p w:rsidR="006A58FB" w:rsidRDefault="002C5911">
      <w:pPr>
        <w:pStyle w:val="LBBodyText3"/>
      </w:pPr>
      <w:r>
        <w:t>Номер единого казначейского счета: 40102810745370000098;</w:t>
      </w:r>
    </w:p>
    <w:p w:rsidR="006A58FB" w:rsidRDefault="002C5911">
      <w:pPr>
        <w:pStyle w:val="LBBodyText3"/>
      </w:pPr>
      <w:r>
        <w:t>БИК: 044030098.</w:t>
      </w:r>
    </w:p>
    <w:p w:rsidR="006A58FB" w:rsidRDefault="002C5911">
      <w:pPr>
        <w:pStyle w:val="LBBodyText2"/>
      </w:pPr>
      <w:r>
        <w:t>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Подрядчиком самостоятельно.</w:t>
      </w:r>
    </w:p>
    <w:p w:rsidR="006A58FB" w:rsidRDefault="002C5911">
      <w:pPr>
        <w:pStyle w:val="LBBodyText2"/>
      </w:pPr>
      <w: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 контрактной системе.</w:t>
      </w:r>
    </w:p>
    <w:p w:rsidR="006A58FB" w:rsidRDefault="002C5911">
      <w:pPr>
        <w:pStyle w:val="LBGovstyle2"/>
      </w:pPr>
      <w:bookmarkStart w:id="76" w:name="_Ref57646929"/>
      <w:bookmarkStart w:id="77" w:name="_Hlk93005381"/>
      <w:bookmarkEnd w:id="76"/>
      <w: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bookmarkEnd w:id="77"/>
    </w:p>
    <w:p w:rsidR="006A58FB" w:rsidRDefault="002C5911">
      <w:pPr>
        <w:pStyle w:val="LBGovstyle2"/>
      </w:pPr>
      <w:bookmarkStart w:id="78" w:name="_Ref49354044"/>
      <w:bookmarkEnd w:id="78"/>
      <w:r>
        <w:t>Размер обеспечения исполнения Контракта уменьшается посредством направления Заказчиком информации об исполнении Подрядчиком обязательств по выполнению работ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 контрактной системе (далее – «</w:t>
      </w:r>
      <w:r>
        <w:rPr>
          <w:b/>
        </w:rPr>
        <w:t>реестр контрактов</w:t>
      </w:r>
      <w:r>
        <w:t xml:space="preserve">»).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Подрядчика ему возвращаются Заказчиком в установленный в пункте </w:t>
      </w:r>
      <w:r>
        <w:fldChar w:fldCharType="begin"/>
      </w:r>
      <w:r>
        <w:instrText>REF "_Ref83935692" \r \h</w:instrText>
      </w:r>
      <w:r>
        <w:fldChar w:fldCharType="separate"/>
      </w:r>
      <w:r>
        <w:t>7.14</w:t>
      </w:r>
      <w:r>
        <w:fldChar w:fldCharType="end"/>
      </w:r>
      <w: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6A58FB" w:rsidRDefault="002C5911">
      <w:pPr>
        <w:pStyle w:val="LBGovstyle2"/>
      </w:pPr>
      <w:bookmarkStart w:id="79" w:name="_Ref49354051"/>
      <w:bookmarkEnd w:id="79"/>
      <w:r>
        <w:t xml:space="preserve">Предусмотренное пунктами </w:t>
      </w:r>
      <w:r>
        <w:fldChar w:fldCharType="begin"/>
      </w:r>
      <w:r>
        <w:instrText>REF "_Ref83935525" \r \h</w:instrText>
      </w:r>
      <w:r>
        <w:fldChar w:fldCharType="separate"/>
      </w:r>
      <w:r>
        <w:t>7.1</w:t>
      </w:r>
      <w:r>
        <w:fldChar w:fldCharType="end"/>
      </w:r>
      <w:r>
        <w:t xml:space="preserve"> и </w:t>
      </w:r>
      <w:r>
        <w:fldChar w:fldCharType="begin"/>
      </w:r>
      <w:r>
        <w:instrText>REF "_Ref57646929" \r \h</w:instrText>
      </w:r>
      <w:r>
        <w:fldChar w:fldCharType="separate"/>
      </w:r>
      <w:r>
        <w:t>7.3</w:t>
      </w:r>
      <w:r>
        <w:fldChar w:fldCharType="end"/>
      </w:r>
      <w:bookmarkStart w:id="80" w:name="_Hlk57647112"/>
      <w:bookmarkEnd w:id="80"/>
      <w:r>
        <w:t xml:space="preserve"> Контракта уменьшение размера обеспечения исполнения Контракта осуществляется при условии отсутствия не исполненных Подрядчиком требований об уплате неустоек (штрафов, пеней), предъявленных Заказчиком в соответствии с разделом </w:t>
      </w:r>
      <w:r>
        <w:fldChar w:fldCharType="begin"/>
      </w:r>
      <w:r>
        <w:instrText>REF "_Ref52540919" \r \h</w:instrText>
      </w:r>
      <w:r>
        <w:fldChar w:fldCharType="separate"/>
      </w:r>
      <w:r>
        <w:t>9</w:t>
      </w:r>
      <w:r>
        <w:fldChar w:fldCharType="end"/>
      </w:r>
      <w:r>
        <w:t xml:space="preserve"> Контракта, а также приемки Заказчиком выполненной работы, результатов отдельного этапа выполнения работ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6A58FB" w:rsidRDefault="002C5911">
      <w:pPr>
        <w:pStyle w:val="LBGovstyle2"/>
      </w:pPr>
      <w:bookmarkStart w:id="81" w:name="_Ref49353903"/>
      <w:bookmarkStart w:id="82" w:name="_Hlk95324947"/>
      <w:bookmarkStart w:id="83" w:name="_Hlk93341163"/>
      <w:bookmarkStart w:id="84" w:name="_Hlk93008151"/>
      <w:bookmarkEnd w:id="81"/>
      <w:r>
        <w:t xml:space="preserve">Изменение существенных условий Контракта осуществляется при условии предоставления Подрядчиком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Подрядчика, не обеспеченных ранее предоставленным обеспечением исполнения </w:t>
      </w:r>
      <w:r>
        <w:lastRenderedPageBreak/>
        <w:t>Контракта</w:t>
      </w:r>
      <w:bookmarkEnd w:id="82"/>
      <w:r>
        <w:t>, и</w:t>
      </w:r>
      <w:r w:rsidR="00FA48CD">
        <w:t>,</w:t>
      </w:r>
      <w:r>
        <w:t xml:space="preserve"> если при определении Подрядчика требование обеспечения исполнения Контракта установлено в соответствии со статьей 96 Федерального закона о контрактной системе. При этом:</w:t>
      </w:r>
      <w:bookmarkStart w:id="85" w:name="_Hlk91367783"/>
      <w:bookmarkEnd w:id="85"/>
    </w:p>
    <w:p w:rsidR="006A58FB" w:rsidRDefault="002C5911">
      <w:pPr>
        <w:pStyle w:val="LBBodyText2"/>
      </w:pPr>
      <w:r>
        <w:t>1) размер обеспечения может быть уменьшен в порядке и случаях, предусмотренных частями 7 - 7.3 статьи 96 Федерального закона о контрактной системе;</w:t>
      </w:r>
    </w:p>
    <w:p w:rsidR="006A58FB" w:rsidRDefault="002C5911">
      <w:pPr>
        <w:pStyle w:val="LBBodyText2"/>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6A58FB" w:rsidRDefault="002C5911">
      <w:pPr>
        <w:pStyle w:val="LBBodyText2"/>
      </w:pPr>
      <w: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6A58FB" w:rsidRDefault="002C5911">
      <w:pPr>
        <w:pStyle w:val="LBBodyText2"/>
      </w:pPr>
      <w: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Подрядчик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Подрядчика.</w:t>
      </w:r>
    </w:p>
    <w:p w:rsidR="006A58FB" w:rsidRDefault="002C5911">
      <w:pPr>
        <w:pStyle w:val="LBGovstyle2"/>
      </w:pPr>
      <w:r>
        <w:t>В случае уменьшения цены Контракта Заказчик возвращает Подрядчику денежные средства в размере, пропорциональном размеру такого уменьшения цены Контракта.</w:t>
      </w:r>
    </w:p>
    <w:p w:rsidR="006A58FB" w:rsidRDefault="002C5911">
      <w:pPr>
        <w:pStyle w:val="LBGovstyle2"/>
      </w:pPr>
      <w:r>
        <w:t>В случае изменения (уменьшения) срока исполнения Контракта по соглашению сторон устанавливается новый срок возврата Заказчиком Подрядчику денежных средств, внесенных в качестве обеспечения исполнения Контракта.</w:t>
      </w:r>
      <w:bookmarkEnd w:id="83"/>
      <w:bookmarkEnd w:id="84"/>
    </w:p>
    <w:p w:rsidR="006A58FB" w:rsidRDefault="002C5911">
      <w:pPr>
        <w:pStyle w:val="LBGovstyle2"/>
      </w:pPr>
      <w: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w:t>
      </w:r>
    </w:p>
    <w:p w:rsidR="006A58FB" w:rsidRDefault="002C5911">
      <w:pPr>
        <w:pStyle w:val="LBBodyText2"/>
      </w:pPr>
      <w:r>
        <w:t xml:space="preserve">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в соответствии с разделом </w:t>
      </w:r>
      <w:r>
        <w:fldChar w:fldCharType="begin"/>
      </w:r>
      <w:r>
        <w:instrText>REF "_Ref52540919" \w \h</w:instrText>
      </w:r>
      <w:r>
        <w:fldChar w:fldCharType="separate"/>
      </w:r>
      <w:r>
        <w:t>9</w:t>
      </w:r>
      <w:r>
        <w:fldChar w:fldCharType="end"/>
      </w:r>
      <w:r>
        <w:t xml:space="preserve"> Контракта.</w:t>
      </w:r>
    </w:p>
    <w:p w:rsidR="006A58FB" w:rsidRDefault="002C5911">
      <w:pPr>
        <w:pStyle w:val="LBBodyText2"/>
      </w:pPr>
      <w:r>
        <w:t xml:space="preserve">Размер нового обеспечения исполнения Контракта может быть уменьшен в порядке и случаях, которые предусмотрены пунктами </w:t>
      </w:r>
      <w:r>
        <w:fldChar w:fldCharType="begin"/>
      </w:r>
      <w:r>
        <w:instrText>REF "_Ref83935525" \r \h</w:instrText>
      </w:r>
      <w:r>
        <w:fldChar w:fldCharType="separate"/>
      </w:r>
      <w:r>
        <w:t>7.1</w:t>
      </w:r>
      <w:r>
        <w:fldChar w:fldCharType="end"/>
      </w:r>
      <w:r>
        <w:t xml:space="preserve">, </w:t>
      </w:r>
      <w:r>
        <w:fldChar w:fldCharType="begin"/>
      </w:r>
      <w:r>
        <w:instrText>REF "_Ref57646929" \r \h</w:instrText>
      </w:r>
      <w:r>
        <w:fldChar w:fldCharType="separate"/>
      </w:r>
      <w:r>
        <w:t>7.3</w:t>
      </w:r>
      <w:r>
        <w:fldChar w:fldCharType="end"/>
      </w:r>
      <w:r>
        <w:t xml:space="preserve">, </w:t>
      </w:r>
      <w:r>
        <w:fldChar w:fldCharType="begin"/>
      </w:r>
      <w:r>
        <w:instrText>REF "_Ref49354044" \r \h</w:instrText>
      </w:r>
      <w:r>
        <w:fldChar w:fldCharType="separate"/>
      </w:r>
      <w:r>
        <w:t>7.4</w:t>
      </w:r>
      <w:r>
        <w:fldChar w:fldCharType="end"/>
      </w:r>
      <w:r>
        <w:t xml:space="preserve"> и </w:t>
      </w:r>
      <w:r>
        <w:fldChar w:fldCharType="begin"/>
      </w:r>
      <w:r>
        <w:instrText>REF "_Ref49354051" \r \h</w:instrText>
      </w:r>
      <w:r>
        <w:fldChar w:fldCharType="separate"/>
      </w:r>
      <w:r>
        <w:t>7.5</w:t>
      </w:r>
      <w:r>
        <w:fldChar w:fldCharType="end"/>
      </w:r>
      <w:r>
        <w:t xml:space="preserve"> Контракта.</w:t>
      </w:r>
    </w:p>
    <w:p w:rsidR="006A58FB" w:rsidRDefault="002C5911">
      <w:pPr>
        <w:pStyle w:val="LBGovstyle2"/>
      </w:pPr>
      <w:r>
        <w:t xml:space="preserve">Уменьшение в соответствии с пунктами </w:t>
      </w:r>
      <w:r>
        <w:fldChar w:fldCharType="begin"/>
      </w:r>
      <w:r>
        <w:instrText>REF "_Ref83935525" \r \h</w:instrText>
      </w:r>
      <w:r>
        <w:fldChar w:fldCharType="separate"/>
      </w:r>
      <w:r>
        <w:t>7.1</w:t>
      </w:r>
      <w:r>
        <w:fldChar w:fldCharType="end"/>
      </w:r>
      <w:r>
        <w:t xml:space="preserve"> и </w:t>
      </w:r>
      <w:r>
        <w:fldChar w:fldCharType="begin"/>
      </w:r>
      <w:r>
        <w:instrText>REF "_Ref57646929" \r \h</w:instrText>
      </w:r>
      <w:r>
        <w:fldChar w:fldCharType="separate"/>
      </w:r>
      <w:r>
        <w:t>7.3</w:t>
      </w:r>
      <w:r>
        <w:fldChar w:fldCharType="end"/>
      </w:r>
      <w: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w:t>
      </w:r>
      <w:r>
        <w:fldChar w:fldCharType="begin"/>
      </w:r>
      <w:r>
        <w:instrText>REF "_Ref49354044" \r \h</w:instrText>
      </w:r>
      <w:r>
        <w:fldChar w:fldCharType="separate"/>
      </w:r>
      <w:r>
        <w:t>7.4</w:t>
      </w:r>
      <w:r>
        <w:fldChar w:fldCharType="end"/>
      </w:r>
      <w:r>
        <w:t xml:space="preserve"> Контракта информации </w:t>
      </w:r>
      <w:bookmarkStart w:id="86" w:name="_Hlk93340747"/>
      <w:r>
        <w:t>в соответствующий реестр контрактов</w:t>
      </w:r>
      <w:bookmarkEnd w:id="86"/>
      <w:r>
        <w:t>.</w:t>
      </w:r>
    </w:p>
    <w:p w:rsidR="006A58FB" w:rsidRDefault="002C5911">
      <w:pPr>
        <w:pStyle w:val="LBGovstyle2"/>
      </w:pPr>
      <w:r>
        <w:t xml:space="preserve">В случае предоставления нового обеспечения исполнения Контракта в соответствии с пунктом </w:t>
      </w:r>
      <w:r>
        <w:fldChar w:fldCharType="begin"/>
      </w:r>
      <w:r>
        <w:instrText>REF "_Ref57646929" \r \h</w:instrText>
      </w:r>
      <w:r>
        <w:fldChar w:fldCharType="separate"/>
      </w:r>
      <w:r>
        <w:t>7.3</w:t>
      </w:r>
      <w:r>
        <w:fldChar w:fldCharType="end"/>
      </w:r>
      <w:r>
        <w:t xml:space="preserve"> Контракта возврат независимой гарантии Заказчиком гаранту, предоставившему указанную независимой гарантию, не осуществляется, взыскание по ней не производится.</w:t>
      </w:r>
    </w:p>
    <w:p w:rsidR="006A58FB" w:rsidRDefault="002C5911">
      <w:pPr>
        <w:pStyle w:val="LBGovstyle2"/>
      </w:pPr>
      <w:r>
        <w:t>В случае, если обеспечением исполнения Контракта является внесение денежных средств на указанный Заказчиком счет, Заказчик при неисполнении или ненадлежащем исполнении Подрядчиком любого из обязательств по Контракту вправе удержать денежные средства.</w:t>
      </w:r>
    </w:p>
    <w:p w:rsidR="006A58FB" w:rsidRDefault="002C5911">
      <w:pPr>
        <w:pStyle w:val="LBGovstyle2"/>
      </w:pPr>
      <w:r>
        <w:lastRenderedPageBreak/>
        <w:t>В случае, если обеспечением исполнения Контракта является независимая гарантия, Заказчик при неисполнении или ненадлежащем исполнении Подрядчиком любого из обязательств по Контракту вправе потребовать у гаранта уплаты денежной суммы.</w:t>
      </w:r>
    </w:p>
    <w:p w:rsidR="006A58FB" w:rsidRDefault="002C5911">
      <w:pPr>
        <w:pStyle w:val="LBGovstyle2"/>
      </w:pPr>
      <w:bookmarkStart w:id="87" w:name="_Ref83935692"/>
      <w:bookmarkEnd w:id="87"/>
      <w:r>
        <w:t xml:space="preserve">Денежные средства, внесенные </w:t>
      </w:r>
      <w:bookmarkStart w:id="88" w:name="_Hlk83935107"/>
      <w:r>
        <w:t>Подрядчиком</w:t>
      </w:r>
      <w:bookmarkEnd w:id="88"/>
      <w:r>
        <w:t xml:space="preserve">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r>
        <w:fldChar w:fldCharType="begin"/>
      </w:r>
      <w:r>
        <w:instrText>REF "_Ref83935525" \r \h</w:instrText>
      </w:r>
      <w:r>
        <w:fldChar w:fldCharType="separate"/>
      </w:r>
      <w:r>
        <w:t>7.1</w:t>
      </w:r>
      <w:r>
        <w:fldChar w:fldCharType="end"/>
      </w:r>
      <w:r>
        <w:t xml:space="preserve">, </w:t>
      </w:r>
      <w:r>
        <w:fldChar w:fldCharType="begin"/>
      </w:r>
      <w:r>
        <w:instrText>REF "_Ref57646929" \r \h</w:instrText>
      </w:r>
      <w:r>
        <w:fldChar w:fldCharType="separate"/>
      </w:r>
      <w:r>
        <w:t>7.3</w:t>
      </w:r>
      <w:r>
        <w:fldChar w:fldCharType="end"/>
      </w:r>
      <w:r>
        <w:t xml:space="preserve"> и </w:t>
      </w:r>
      <w:r>
        <w:fldChar w:fldCharType="begin"/>
      </w:r>
      <w:r>
        <w:instrText>REF "_Ref49354044" \r \h</w:instrText>
      </w:r>
      <w:r>
        <w:fldChar w:fldCharType="separate"/>
      </w:r>
      <w:r>
        <w:t>7.4</w:t>
      </w:r>
      <w:r>
        <w:fldChar w:fldCharType="end"/>
      </w:r>
      <w:r>
        <w:t xml:space="preserve"> Контракта, возвращаются Подрядчику в срок не позднее </w:t>
      </w:r>
      <w:bookmarkStart w:id="89" w:name="_Hlk52291560"/>
      <w:r>
        <w:t>30 (Тридцати)</w:t>
      </w:r>
      <w:bookmarkEnd w:id="89"/>
      <w:r>
        <w:t xml:space="preserve"> дней с даты исполнения Подрядчиком обязательств, предусмотренных Контрактом (если такая форма обеспечения исполнения Контракта применяется Подрядчиком).</w:t>
      </w:r>
    </w:p>
    <w:p w:rsidR="006A58FB" w:rsidRDefault="002C5911">
      <w:pPr>
        <w:pStyle w:val="LBGovstyle2"/>
      </w:pPr>
      <w:r>
        <w:t>В случае если предложенная в заявке Подрядчика цена снижена на двадцать пять и более процентов по отношению к начальной (максимальной) цене контракта, Подрядчик предоставляет обеспечение исполнения Контракта с учетом положений статьи 37 Федерального закона о контрактной системе.</w:t>
      </w:r>
      <w:bookmarkStart w:id="90" w:name="_Hlk57647305"/>
      <w:bookmarkEnd w:id="90"/>
    </w:p>
    <w:p w:rsidR="006A58FB" w:rsidRDefault="002C5911">
      <w:pPr>
        <w:pStyle w:val="LBGovstyle2"/>
      </w:pPr>
      <w: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6A58FB" w:rsidRDefault="002C5911">
      <w:pPr>
        <w:pStyle w:val="LBGovstyle1"/>
      </w:pPr>
      <w:bookmarkStart w:id="91" w:name="_Ref94090158"/>
      <w:bookmarkStart w:id="92" w:name="_Hlk52554851"/>
      <w:bookmarkEnd w:id="91"/>
      <w:r>
        <w:t>Обеспечение гарантийных обязательств</w:t>
      </w:r>
      <w:bookmarkEnd w:id="92"/>
    </w:p>
    <w:p w:rsidR="006A58FB" w:rsidRDefault="002C5911">
      <w:pPr>
        <w:pStyle w:val="LBGovstyle2"/>
      </w:pPr>
      <w:r>
        <w:t>До оформления документа о приемке (за исключением отдельного этапа исполнения Контракта) выполненных работ Подрядчик предоставляет обеспечение гарантийных обязательств в размере 10% от начальной (максимальной) цены Контракта, что составляет 620 592 (Шестьсот двадцать тысяч пятьсот девяносто два) рубля 36 копеек.</w:t>
      </w:r>
    </w:p>
    <w:p w:rsidR="006A58FB" w:rsidRDefault="002C5911">
      <w:pPr>
        <w:pStyle w:val="LBGovstyle2"/>
      </w:pPr>
      <w:r>
        <w:t>Гарантийные обязательства обеспечиваются предоставлением независимой гарантии,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6A58FB" w:rsidRDefault="002C5911">
      <w:pPr>
        <w:pStyle w:val="LBBodyText3"/>
      </w:pPr>
      <w:r>
        <w:t>Номер лицевого счета Заказчика в УФК: 06367978005;</w:t>
      </w:r>
    </w:p>
    <w:p w:rsidR="006A58FB" w:rsidRDefault="002C5911">
      <w:pPr>
        <w:pStyle w:val="LBBodyText3"/>
      </w:pPr>
      <w:r>
        <w:t>Номер казначейского счета: 03222643410000004500;</w:t>
      </w:r>
    </w:p>
    <w:p w:rsidR="006A58FB" w:rsidRDefault="002C5911">
      <w:pPr>
        <w:pStyle w:val="LBBodyText3"/>
      </w:pPr>
      <w:r>
        <w:t>Наименование УФК: УФК по Ленинградской области;</w:t>
      </w:r>
    </w:p>
    <w:p w:rsidR="006A58FB" w:rsidRDefault="002C5911">
      <w:pPr>
        <w:pStyle w:val="LBBodyText3"/>
      </w:pPr>
      <w:r>
        <w:t>Номер единого казначейского счета: 40102810745370000098;</w:t>
      </w:r>
    </w:p>
    <w:p w:rsidR="006A58FB" w:rsidRDefault="002C5911">
      <w:pPr>
        <w:pStyle w:val="LBBodyText3"/>
      </w:pPr>
      <w:r>
        <w:t>БИК: 044030098.</w:t>
      </w:r>
    </w:p>
    <w:p w:rsidR="006A58FB" w:rsidRDefault="002C5911">
      <w:pPr>
        <w:pStyle w:val="LBBodyText2"/>
      </w:pPr>
      <w:bookmarkStart w:id="93" w:name="_Hlk81515955"/>
      <w:r>
        <w:t>Способ обеспечения гарантийных обязательств, срок действия независимой гарантии определяются в соответствии с требованиями Федерального закона о контрактной системе Подрядчиком самостоятельно.</w:t>
      </w:r>
      <w:bookmarkEnd w:id="93"/>
    </w:p>
    <w:p w:rsidR="006A58FB" w:rsidRDefault="002C5911">
      <w:pPr>
        <w:pStyle w:val="LBBodyText2"/>
      </w:pPr>
      <w: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о контрактной системе.</w:t>
      </w:r>
    </w:p>
    <w:p w:rsidR="006A58FB" w:rsidRDefault="002C5911">
      <w:pPr>
        <w:pStyle w:val="LBGovstyle2"/>
      </w:pPr>
      <w:r>
        <w:t>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6A58FB" w:rsidRDefault="002C5911">
      <w:pPr>
        <w:pStyle w:val="LBGovstyle2"/>
      </w:pPr>
      <w: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6A58FB" w:rsidRDefault="002C5911">
      <w:pPr>
        <w:pStyle w:val="LBGovstyle1"/>
        <w:rPr>
          <w:b w:val="0"/>
        </w:rPr>
      </w:pPr>
      <w:bookmarkStart w:id="94" w:name="_Ref52540919"/>
      <w:r>
        <w:t>Ответственность Сторон</w:t>
      </w:r>
      <w:bookmarkEnd w:id="94"/>
    </w:p>
    <w:p w:rsidR="006A58FB" w:rsidRDefault="002C5911">
      <w:pPr>
        <w:pStyle w:val="LBGovstyle2"/>
      </w:pPr>
      <w: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6A58FB" w:rsidRDefault="002C5911">
      <w:pPr>
        <w:pStyle w:val="LBBodyText2"/>
      </w:pPr>
      <w:r>
        <w:lastRenderedPageBreak/>
        <w:t>Сторона освобождается от уплаты неустойки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A58FB" w:rsidRDefault="002C5911">
      <w:pPr>
        <w:pStyle w:val="LBBodyText2"/>
      </w:pPr>
      <w: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6A58FB" w:rsidRDefault="002C5911">
      <w:pPr>
        <w:pStyle w:val="LBBodyText2"/>
      </w:pPr>
      <w: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58FB" w:rsidRDefault="002C5911">
      <w:pPr>
        <w:pStyle w:val="LBGovstyle2"/>
      </w:pP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6A58FB" w:rsidRDefault="002C5911">
      <w:pPr>
        <w:pStyle w:val="LBGovstyle2"/>
      </w:pPr>
      <w: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A58FB" w:rsidRDefault="002C5911">
      <w:pPr>
        <w:pStyle w:val="LBGovstyle2"/>
      </w:pPr>
      <w:r>
        <w:rPr>
          <w:lang w:val="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6A58FB" w:rsidRDefault="002C5911">
      <w:pPr>
        <w:pStyle w:val="LBGovstyle3"/>
      </w:pPr>
      <w:r>
        <w:rPr>
          <w:lang w:val="ru"/>
        </w:rPr>
        <w:t xml:space="preserve">Размер штрафа по каждому факту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w:t>
      </w:r>
      <w:bookmarkStart w:id="95" w:name="_GoBack"/>
      <w:r>
        <w:rPr>
          <w:lang w:val="ru"/>
        </w:rPr>
        <w:t>25</w:t>
      </w:r>
      <w:bookmarkEnd w:id="95"/>
      <w:r>
        <w:rPr>
          <w:lang w:val="ru"/>
        </w:rPr>
        <w:t>.11.2013 № 1063» (далее – «</w:t>
      </w:r>
      <w:r>
        <w:rPr>
          <w:b/>
          <w:lang w:val="ru"/>
        </w:rPr>
        <w:t>Постановление № 1042</w:t>
      </w:r>
      <w:r>
        <w:rPr>
          <w:lang w:val="ru"/>
        </w:rPr>
        <w:t>») в следующем порядке:</w:t>
      </w:r>
    </w:p>
    <w:p w:rsidR="006A58FB" w:rsidRDefault="002C5911">
      <w:pPr>
        <w:pStyle w:val="LBGovstyle5"/>
      </w:pPr>
      <w:r>
        <w:t>1 000 рублей, если цена Контракта не превышает 3 млн. рублей (включительно).</w:t>
      </w:r>
    </w:p>
    <w:p w:rsidR="006A58FB" w:rsidRDefault="002C5911">
      <w:pPr>
        <w:pStyle w:val="LBGovstyle5"/>
      </w:pPr>
      <w:r>
        <w:t>5 000 рублей, если цена Контракта составляет от 3 млн. рублей до 50 млн. рублей (включительно).</w:t>
      </w:r>
    </w:p>
    <w:p w:rsidR="006A58FB" w:rsidRDefault="002C5911">
      <w:pPr>
        <w:pStyle w:val="LBGovstyle2"/>
      </w:pPr>
      <w: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6A58FB" w:rsidRDefault="002C5911">
      <w:pPr>
        <w:pStyle w:val="LBGovstyle2"/>
      </w:pPr>
      <w:bookmarkStart w:id="96" w:name="_Ref83935293"/>
      <w:r>
        <w:t>Пеня начисляется за каждый день просрочки исполнения Подрядчиком обязательства, предусмотренного Контрактом, начиная со дня следующего за днем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bookmarkEnd w:id="96"/>
    </w:p>
    <w:p w:rsidR="006A58FB" w:rsidRDefault="002C5911">
      <w:pPr>
        <w:pStyle w:val="LBGovstyle2"/>
      </w:pPr>
      <w:r>
        <w:t>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w:t>
      </w:r>
    </w:p>
    <w:p w:rsidR="006A58FB" w:rsidRDefault="002C5911">
      <w:pPr>
        <w:pStyle w:val="LBGovstyle3"/>
      </w:pPr>
      <w:r>
        <w:t xml:space="preserve">Размер штрафа по каждому факту неисполнения или ненадлежащего исполнения Подрядчиком обязательств, предусмотренных Контрактом, за исключением просрочки </w:t>
      </w:r>
      <w:r>
        <w:lastRenderedPageBreak/>
        <w:t>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rsidR="006A58FB" w:rsidRDefault="002C5911">
      <w:pPr>
        <w:pStyle w:val="LBGovstyle5"/>
      </w:pPr>
      <w:r>
        <w:t>10 % цены Контракта в случае, если цена Контракта не превышает 3 млн. рублей.</w:t>
      </w:r>
    </w:p>
    <w:p w:rsidR="006A58FB" w:rsidRDefault="002C5911">
      <w:pPr>
        <w:pStyle w:val="LBGovstyle5"/>
      </w:pPr>
      <w:r>
        <w:t>5 % цены Контракта в случае, если цена Контракта составляет от 3 млн. рублей до 50 млн. рублей (включительно).</w:t>
      </w:r>
    </w:p>
    <w:p w:rsidR="006A58FB" w:rsidRDefault="002C5911">
      <w:pPr>
        <w:pStyle w:val="LBGovstyle3"/>
      </w:pPr>
      <w:bookmarkStart w:id="97" w:name="_Ref492981817"/>
      <w:bookmarkStart w:id="98" w:name="_Hlk56505674"/>
      <w:bookmarkStart w:id="99" w:name="_Ref493079435"/>
      <w:bookmarkEnd w:id="97"/>
      <w:bookmarkEnd w:id="98"/>
      <w:bookmarkEnd w:id="99"/>
      <w:r>
        <w:t>Размер штрафа Подрядчика как победителя закупки (или иного участника закупки в случаях, установленных Федеральным законом о контрактной системе), предложившего наиболее высокую цену за право заключения Контракта, по каждому факту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rsidR="006A58FB" w:rsidRDefault="002C5911">
      <w:pPr>
        <w:pStyle w:val="LBBodyText2"/>
      </w:pPr>
      <w:r>
        <w:t>В случае, если цена Контракта не превышает начальную (максимальную) цену Контракта:</w:t>
      </w:r>
    </w:p>
    <w:p w:rsidR="006A58FB" w:rsidRDefault="002C5911">
      <w:pPr>
        <w:pStyle w:val="LBGovstyle5"/>
      </w:pPr>
      <w:r>
        <w:t>10 % начальной (максимальной) цены Контракта в случае, если цена Контракта не превышает 3 млн. рублей.</w:t>
      </w:r>
    </w:p>
    <w:p w:rsidR="006A58FB" w:rsidRDefault="002C5911">
      <w:pPr>
        <w:pStyle w:val="LBGovstyle5"/>
      </w:pPr>
      <w:r>
        <w:t>5 % начальной (максимальной) цены Контракта в случае, если цена Контракта составляет от 3 млн. рублей до 50 млн. рублей (включительно);</w:t>
      </w:r>
    </w:p>
    <w:p w:rsidR="006A58FB" w:rsidRDefault="002C5911">
      <w:pPr>
        <w:pStyle w:val="LBGovstyle5"/>
      </w:pPr>
      <w:r>
        <w:t>1 % начальной (максимальной) цены Контракта в случае, если цена Контракта составляет от 50 млн. рублей до 100 млн. рублей (включительно).</w:t>
      </w:r>
    </w:p>
    <w:p w:rsidR="006A58FB" w:rsidRDefault="002C5911">
      <w:pPr>
        <w:pStyle w:val="LBBodyText2"/>
      </w:pPr>
      <w:r>
        <w:t>В случае, если цена Контракта превышает начальную (максимальную) цену Контракта:</w:t>
      </w:r>
    </w:p>
    <w:p w:rsidR="006A58FB" w:rsidRDefault="002C5911">
      <w:pPr>
        <w:pStyle w:val="LBGovstyle5-Alt"/>
        <w:rPr>
          <w:lang w:val="ru-RU"/>
        </w:rPr>
      </w:pPr>
      <w:r w:rsidRPr="00164629">
        <w:rPr>
          <w:lang w:val="ru-RU"/>
        </w:rPr>
        <w:t>10 % цены Контракта в случае, если цена Контракта не превышает 3 млн. рублей;</w:t>
      </w:r>
    </w:p>
    <w:p w:rsidR="006A58FB" w:rsidRDefault="002C5911">
      <w:pPr>
        <w:pStyle w:val="LBGovstyle5-Alt"/>
        <w:rPr>
          <w:lang w:val="ru-RU"/>
        </w:rPr>
      </w:pPr>
      <w:r>
        <w:rPr>
          <w:lang w:val="ru-RU"/>
        </w:rPr>
        <w:t>5 % цены Контракта в случае, если цена Контракта составляет от 3 млн. рублей до 50 млн. рублей (включительно);</w:t>
      </w:r>
    </w:p>
    <w:p w:rsidR="006A58FB" w:rsidRDefault="002C5911">
      <w:pPr>
        <w:pStyle w:val="LBGovstyle5-Alt"/>
        <w:rPr>
          <w:lang w:val="ru-RU"/>
        </w:rPr>
      </w:pPr>
      <w:r>
        <w:rPr>
          <w:lang w:val="ru-RU"/>
        </w:rPr>
        <w:t>1 % цены Контракта в случае, если цена Контракта составляет от 50 млн. рублей до 100 млн. рублей (включительно).</w:t>
      </w:r>
    </w:p>
    <w:p w:rsidR="006A58FB" w:rsidRDefault="002C5911">
      <w:pPr>
        <w:pStyle w:val="LBGovstyle3"/>
      </w:pPr>
      <w:bookmarkStart w:id="100" w:name="_Ref492996654"/>
      <w:bookmarkEnd w:id="100"/>
      <w:r>
        <w:t>Размер штрафа по каждому факту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в соответствии с Постановлением № 1042 в следующем порядке:</w:t>
      </w:r>
    </w:p>
    <w:p w:rsidR="006A58FB" w:rsidRDefault="002C5911">
      <w:pPr>
        <w:pStyle w:val="LBGovstyle5"/>
      </w:pPr>
      <w:r>
        <w:t>1 000 рублей, если цена Контракта не превышает 3 млн. рублей.</w:t>
      </w:r>
    </w:p>
    <w:p w:rsidR="006A58FB" w:rsidRDefault="002C5911">
      <w:pPr>
        <w:pStyle w:val="LBGovstyle5"/>
      </w:pPr>
      <w:r>
        <w:t>5000 рублей, если цена Контракта составляет от 3 млн. рублей до 50 млн. рублей (включительно).</w:t>
      </w:r>
    </w:p>
    <w:p w:rsidR="006A58FB" w:rsidRDefault="002C5911">
      <w:pPr>
        <w:pStyle w:val="LBGovstyle3"/>
      </w:pPr>
      <w:r>
        <w:t>За неисполнение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Подрядчик несет гражданско-правовую ответственность в виде штрафа, размер которого составляет 5 (Пять) процентов объема такого привлечения, установленного Контрактом.</w:t>
      </w:r>
    </w:p>
    <w:p w:rsidR="006A58FB" w:rsidRDefault="002C5911">
      <w:pPr>
        <w:pStyle w:val="LBGovstyle2"/>
      </w:pPr>
      <w:bookmarkStart w:id="101" w:name="_Hlk55482056"/>
      <w:r>
        <w:t>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Гражданского кодекса Российской Федерации.</w:t>
      </w:r>
      <w:bookmarkEnd w:id="101"/>
    </w:p>
    <w:p w:rsidR="006A58FB" w:rsidRDefault="002C5911">
      <w:pPr>
        <w:pStyle w:val="LBGovstyle2"/>
      </w:pPr>
      <w:bookmarkStart w:id="102" w:name="_Hlk55482099"/>
      <w:bookmarkEnd w:id="102"/>
      <w:r>
        <w:t>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в отношении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Подрядчика, и размещаются в ЕИС без размещения на официальном сайте.</w:t>
      </w:r>
    </w:p>
    <w:p w:rsidR="006A58FB" w:rsidRDefault="002C5911">
      <w:pPr>
        <w:pStyle w:val="LBGovstyle2"/>
      </w:pPr>
      <w:r>
        <w:lastRenderedPageBreak/>
        <w:t>В случае, если объем претензионной переписки превысит объемы, допустимые функционалом ЕИС, дальнейший обмен документами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по адресам, указанным в Контракте.</w:t>
      </w:r>
    </w:p>
    <w:p w:rsidR="006A58FB" w:rsidRDefault="002C5911">
      <w:pPr>
        <w:pStyle w:val="LBGovstyle1"/>
        <w:rPr>
          <w:b w:val="0"/>
        </w:rPr>
      </w:pPr>
      <w:r>
        <w:t>Форс-мажорные обстоятельства</w:t>
      </w:r>
    </w:p>
    <w:p w:rsidR="006A58FB" w:rsidRDefault="002C5911">
      <w:pPr>
        <w:pStyle w:val="LBGovstyle2"/>
      </w:pPr>
      <w: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w:t>
      </w:r>
      <w:r w:rsidR="00FA48CD">
        <w:t>,</w:t>
      </w:r>
      <w:r>
        <w:t xml:space="preserve"> если эти обстоятельства непосредственно повлияли на исполнение Контракта.</w:t>
      </w:r>
    </w:p>
    <w:p w:rsidR="006A58FB" w:rsidRDefault="002C5911">
      <w:pPr>
        <w:pStyle w:val="LBGovstyle2"/>
      </w:pPr>
      <w: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6A58FB" w:rsidRDefault="002C5911">
      <w:pPr>
        <w:pStyle w:val="LBGovstyle2"/>
      </w:pPr>
      <w:r>
        <w:t>Обязанность доказать наличие обстоятельств непреодолимой силы лежит на Стороне Контракта, не выполнившей свои обязательства по Контракту.</w:t>
      </w:r>
    </w:p>
    <w:p w:rsidR="006A58FB" w:rsidRDefault="002C5911">
      <w:pPr>
        <w:pStyle w:val="LBGovstyle2"/>
      </w:pPr>
      <w: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6A58FB" w:rsidRDefault="002C5911">
      <w:pPr>
        <w:pStyle w:val="LBGovstyle1"/>
        <w:rPr>
          <w:b w:val="0"/>
        </w:rPr>
      </w:pPr>
      <w:bookmarkStart w:id="103" w:name="_Ref11953035"/>
      <w:bookmarkEnd w:id="103"/>
      <w:r>
        <w:t>Порядок разрешения споров</w:t>
      </w:r>
    </w:p>
    <w:p w:rsidR="006A58FB" w:rsidRDefault="002C5911">
      <w:pPr>
        <w:pStyle w:val="LBGovstyle2"/>
      </w:pPr>
      <w:r>
        <w:t>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rsidR="006A58FB" w:rsidRDefault="002C5911">
      <w:pPr>
        <w:pStyle w:val="LBGovstyle2"/>
      </w:pPr>
      <w:r>
        <w:t>Обмен претензиями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Подрядчика, и размещаются в ЕИС без размещения на официальном сайте.</w:t>
      </w:r>
    </w:p>
    <w:p w:rsidR="006A58FB" w:rsidRDefault="002C5911">
      <w:pPr>
        <w:pStyle w:val="LBGovstyle2"/>
      </w:pPr>
      <w:r>
        <w:t>При неурегулировании Сторонами спора в досудебном порядке спор разрешается в Арбитражном суде Санкт-Петербурга и Ленинградской области.</w:t>
      </w:r>
    </w:p>
    <w:p w:rsidR="006A58FB" w:rsidRDefault="002C5911">
      <w:pPr>
        <w:pStyle w:val="LBGovstyle1"/>
        <w:rPr>
          <w:color w:val="000000"/>
        </w:rPr>
      </w:pPr>
      <w:r>
        <w:rPr>
          <w:color w:val="000000"/>
        </w:rPr>
        <w:t>Антикоррупционная оговорка</w:t>
      </w:r>
    </w:p>
    <w:p w:rsidR="006A58FB" w:rsidRDefault="002C5911">
      <w:pPr>
        <w:pStyle w:val="LBGovstyle2"/>
        <w:rPr>
          <w:color w:val="000000"/>
        </w:rPr>
      </w:pPr>
      <w: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A58FB" w:rsidRDefault="002C5911">
      <w:pPr>
        <w:pStyle w:val="LBGovstyle2"/>
        <w:rPr>
          <w:color w:val="000000"/>
        </w:rPr>
      </w:pPr>
      <w: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A58FB" w:rsidRDefault="002C5911">
      <w:pPr>
        <w:pStyle w:val="LBGovstyle2"/>
        <w:rPr>
          <w:color w:val="000000"/>
        </w:rPr>
      </w:pPr>
      <w:r>
        <w:t xml:space="preserve">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w:t>
      </w:r>
      <w:r>
        <w:lastRenderedPageBreak/>
        <w:t>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A58FB" w:rsidRDefault="002C5911">
      <w:pPr>
        <w:pStyle w:val="LBGovstyle2"/>
        <w:rPr>
          <w:color w:val="000000"/>
        </w:rPr>
      </w:pPr>
      <w: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A58FB" w:rsidRDefault="002C5911">
      <w:pPr>
        <w:pStyle w:val="LBGovstyle2"/>
        <w:rPr>
          <w:color w:val="000000"/>
        </w:rPr>
      </w:pPr>
      <w:r>
        <w:t>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A58FB" w:rsidRDefault="002C5911">
      <w:pPr>
        <w:pStyle w:val="LBGovstyle1"/>
        <w:rPr>
          <w:b w:val="0"/>
          <w:color w:val="000000"/>
        </w:rPr>
      </w:pPr>
      <w:bookmarkStart w:id="104" w:name="_Ref8437479"/>
      <w:bookmarkStart w:id="105" w:name="_Ref34024376"/>
      <w:bookmarkEnd w:id="104"/>
      <w:bookmarkEnd w:id="105"/>
      <w:r>
        <w:rPr>
          <w:color w:val="000000"/>
        </w:rPr>
        <w:t>Расторжение Контракта</w:t>
      </w:r>
    </w:p>
    <w:p w:rsidR="006A58FB" w:rsidRDefault="002C5911">
      <w:pPr>
        <w:pStyle w:val="LBGovstyle2"/>
        <w:rPr>
          <w:color w:val="000000"/>
        </w:rPr>
      </w:pPr>
      <w:r>
        <w:rPr>
          <w:color w:val="000000"/>
        </w:rPr>
        <w:t>Р</w:t>
      </w:r>
      <w:r>
        <w:rPr>
          <w:color w:val="000000"/>
          <w:shd w:val="clear" w:color="auto" w:fill="FFFFFF"/>
        </w:rPr>
        <w:t>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6A58FB" w:rsidRDefault="002C5911">
      <w:pPr>
        <w:pStyle w:val="LBGovstyle2"/>
        <w:rPr>
          <w:color w:val="000000"/>
        </w:rPr>
      </w:pPr>
      <w:r>
        <w:rPr>
          <w:color w:val="000000"/>
          <w:shd w:val="clear" w:color="auto" w:fill="FFFFFF"/>
        </w:rPr>
        <w:t>Соглашение о расторжении Контракта, заключенного по результатам электронных процедур, закрытых электронных процедур, заключается с использованием ЕИС. В случаях, предусмотренных частью 5 статьи 103 Федерального закона о контрактной системе, такое соглашение не размещается на официальном сайте.</w:t>
      </w:r>
    </w:p>
    <w:p w:rsidR="006A58FB" w:rsidRDefault="002C5911">
      <w:pPr>
        <w:pStyle w:val="LBGovstyle2"/>
        <w:rPr>
          <w:color w:val="000000"/>
        </w:rPr>
      </w:pPr>
      <w:r>
        <w:rPr>
          <w:color w:val="00000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A58FB" w:rsidRDefault="002C5911">
      <w:pPr>
        <w:pStyle w:val="LBBodyText2"/>
      </w:pPr>
      <w:r>
        <w:t>До принятия такого решения Заказчик вправе провести экспертизу выполненных работ с привлечением экспертов, экспертных организаций.</w:t>
      </w:r>
    </w:p>
    <w:p w:rsidR="006A58FB" w:rsidRDefault="002C5911">
      <w:pPr>
        <w:pStyle w:val="LBGovstyle2"/>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A58FB" w:rsidRDefault="002C5911">
      <w:pPr>
        <w:pStyle w:val="LBGovstyle2"/>
      </w:pPr>
      <w:r>
        <w:t>В случае принятия Заказчиком решения об одностороннем отказе от исполнения Контракта:</w:t>
      </w:r>
    </w:p>
    <w:p w:rsidR="006A58FB" w:rsidRDefault="002C5911">
      <w:pPr>
        <w:pStyle w:val="LBBodyText2"/>
      </w:pPr>
      <w:r>
        <w:t>1)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w:t>
      </w:r>
    </w:p>
    <w:p w:rsidR="006A58FB" w:rsidRDefault="002C5911">
      <w:pPr>
        <w:pStyle w:val="LBBodyText2"/>
      </w:pPr>
      <w:r>
        <w:t>2) 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Подрядчику. Датой поступления Подрядчику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Подрядчик;</w:t>
      </w:r>
    </w:p>
    <w:p w:rsidR="006A58FB" w:rsidRDefault="002C5911">
      <w:pPr>
        <w:pStyle w:val="LBBodyText2"/>
      </w:pPr>
      <w:r>
        <w:t>3) поступление решения об одностороннем отказе от исполнения Контракта в соответствии с подпунктом 2 настоящего пункта считается надлежащим уведомлением Подрядчика об одностороннем отказе от исполнения Контракта.</w:t>
      </w:r>
    </w:p>
    <w:p w:rsidR="006A58FB" w:rsidRDefault="002C5911">
      <w:pPr>
        <w:pStyle w:val="LBGovstyle2"/>
      </w:pPr>
      <w:r>
        <w:lastRenderedPageBreak/>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Подрядчика об одностороннем отказе от исполнения Контракта.</w:t>
      </w:r>
    </w:p>
    <w:p w:rsidR="006A58FB" w:rsidRDefault="002C5911">
      <w:pPr>
        <w:pStyle w:val="LBGovstyle2"/>
      </w:pPr>
      <w: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выполненных работ с привлечением экспертов, экспертных организаций.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6A58FB" w:rsidRDefault="002C5911">
      <w:pPr>
        <w:pStyle w:val="LBGovstyle2"/>
      </w:pPr>
      <w:r>
        <w:t>В случае отмены Заказчиком в соответствии с Федеральным законом о контрактной системе не вступившего в силу решения об одностороннем отказе от исполнения Контракта, Заказчик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6A58FB" w:rsidRDefault="002C5911">
      <w:pPr>
        <w:pStyle w:val="LBGovstyle2"/>
      </w:pPr>
      <w:r>
        <w:t>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A58FB" w:rsidRDefault="002C5911">
      <w:pPr>
        <w:pStyle w:val="LBGovstyle2"/>
      </w:pPr>
      <w:r>
        <w:t>В случае принятия Подрядчиком решения об одностороннем отказе от исполнения Контракта такое решение направляется Заказчику в следующем порядке:</w:t>
      </w:r>
    </w:p>
    <w:p w:rsidR="006A58FB" w:rsidRDefault="002C5911">
      <w:pPr>
        <w:pStyle w:val="LBBodyText2"/>
      </w:pPr>
      <w:r>
        <w:t>1) Подрядчик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Подрядчика, и размещает такое решение в ЕИС;</w:t>
      </w:r>
    </w:p>
    <w:p w:rsidR="006A58FB" w:rsidRDefault="002C5911">
      <w:pPr>
        <w:pStyle w:val="LBBodyText2"/>
      </w:pPr>
      <w:r>
        <w:t>2) 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w:t>
      </w:r>
    </w:p>
    <w:p w:rsidR="006A58FB" w:rsidRDefault="002C5911">
      <w:pPr>
        <w:pStyle w:val="LBBodyText2"/>
      </w:pPr>
      <w:r>
        <w:t>3) поступление решения об одностороннем отказе от исполнения Контракта в соответствии с пунктом 2 настоящей части считается надлежащим уведомлением Заказчика об одностороннем отказе от исполнения Контракта.</w:t>
      </w:r>
    </w:p>
    <w:p w:rsidR="006A58FB" w:rsidRDefault="002C5911">
      <w:pPr>
        <w:pStyle w:val="LBGovstyle2"/>
      </w:pPr>
      <w:r>
        <w:t>Решение Подрядчика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Подрядчиком Заказчика об одностороннем отказе от исполнения Контракта.</w:t>
      </w:r>
    </w:p>
    <w:p w:rsidR="006A58FB" w:rsidRDefault="002C5911">
      <w:pPr>
        <w:pStyle w:val="LBGovstyle2"/>
      </w:pPr>
      <w:r>
        <w:t>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6A58FB" w:rsidRDefault="002C5911">
      <w:pPr>
        <w:pStyle w:val="LBGovstyle2"/>
      </w:pPr>
      <w:r>
        <w:t>В случае отмены Подрядчиком в соответствии с Федеральным законом о контрактной системе не вступившего в силу решения об одностороннем отказе от исполнения Контракта, размещенного в ЕИС, Подрядчик не позднее одного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Подрядчика, и размещает такое извещение в ЕИС.</w:t>
      </w:r>
    </w:p>
    <w:p w:rsidR="006A58FB" w:rsidRDefault="002C5911">
      <w:pPr>
        <w:pStyle w:val="LBGovstyle2"/>
      </w:pPr>
      <w:r>
        <w:t>Заказчик обязан принять решение об одностороннем отказе от исполнения Контракта в случае, если в ходе исполнения Контракта установлено, что:</w:t>
      </w:r>
    </w:p>
    <w:p w:rsidR="006A58FB" w:rsidRDefault="002C5911">
      <w:pPr>
        <w:pStyle w:val="LBGovstyle5"/>
      </w:pPr>
      <w:r>
        <w:lastRenderedPageBreak/>
        <w:t>Подрядчик</w:t>
      </w:r>
      <w:r>
        <w:rPr>
          <w:color w:val="000000"/>
        </w:rPr>
        <w:t xml:space="preserve">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 (или) поставляемому товару;</w:t>
      </w:r>
    </w:p>
    <w:p w:rsidR="006A58FB" w:rsidRDefault="002C5911">
      <w:pPr>
        <w:pStyle w:val="LBGovstyle5"/>
      </w:pPr>
      <w:r>
        <w:t>при определении Подрядчика Подрядчик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подрядчика;</w:t>
      </w:r>
    </w:p>
    <w:p w:rsidR="006A58FB" w:rsidRDefault="002C5911">
      <w:pPr>
        <w:pStyle w:val="LBGovstyle5"/>
      </w:pPr>
      <w:r>
        <w:t>если вследствие реорганизации юридического лица, являющегося Подрядчиком,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соответственно выполняемых иностранными лицами, либо ограничение закупок работ, соответственно выполняемых иностранными лицами, и Подрядчик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соответственно выполняемых российскими лицами, и Подрядчик являлся российским лицом.</w:t>
      </w:r>
    </w:p>
    <w:p w:rsidR="006A58FB" w:rsidRDefault="002C5911">
      <w:pPr>
        <w:pStyle w:val="LBGovstyle2"/>
      </w:pP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58FB" w:rsidRDefault="002C5911">
      <w:pPr>
        <w:pStyle w:val="LBGovstyle1"/>
        <w:rPr>
          <w:b w:val="0"/>
        </w:rPr>
      </w:pPr>
      <w:r>
        <w:t>Срок действия и порядок изменения Контракта</w:t>
      </w:r>
    </w:p>
    <w:p w:rsidR="006A58FB" w:rsidRDefault="002C5911">
      <w:pPr>
        <w:pStyle w:val="LBGovstyle2"/>
      </w:pPr>
      <w:bookmarkStart w:id="106" w:name="_Ref29847895"/>
      <w:bookmarkEnd w:id="106"/>
      <w:r>
        <w:t>Контракт вступает в силу с даты его заключения и действует до полного исполнения Сторонами своих обязательств по Контракту.</w:t>
      </w:r>
    </w:p>
    <w:p w:rsidR="006A58FB" w:rsidRDefault="002C5911">
      <w:pPr>
        <w:pStyle w:val="LBBodyText2"/>
      </w:pPr>
      <w: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rsidR="006A58FB" w:rsidRDefault="002C5911">
      <w:pPr>
        <w:pStyle w:val="LBGovstyle2"/>
      </w:pPr>
      <w:bookmarkStart w:id="107" w:name="_Hlk93002621"/>
      <w:r>
        <w:t>Изменение существенных условий Контракта при его исполнении не допускается, за исключением их изменения по соглашению сторон, в частности, в следующих случаях:</w:t>
      </w:r>
    </w:p>
    <w:p w:rsidR="006A58FB" w:rsidRDefault="002C5911">
      <w:pPr>
        <w:pStyle w:val="LBGovstyle3"/>
      </w:pPr>
      <w:r>
        <w:t>при снижении цены Контракта без изменения предусмотренных Контрактом объема работы, качества выполняемой работы и иных условий Контракта.</w:t>
      </w:r>
    </w:p>
    <w:p w:rsidR="006A58FB" w:rsidRDefault="002C5911">
      <w:pPr>
        <w:pStyle w:val="LBGovstyle3"/>
      </w:pPr>
      <w:r>
        <w:t>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6A58FB" w:rsidRDefault="002C5911">
      <w:pPr>
        <w:pStyle w:val="LBGovstyle2"/>
        <w:rPr>
          <w:color w:val="000000"/>
        </w:rPr>
      </w:pPr>
      <w:r>
        <w:t>Соглашение</w:t>
      </w:r>
      <w:r>
        <w:rPr>
          <w:color w:val="000000"/>
          <w:sz w:val="30"/>
          <w:shd w:val="clear" w:color="auto" w:fill="FFFFFF"/>
        </w:rPr>
        <w:t xml:space="preserve"> </w:t>
      </w:r>
      <w:r>
        <w:t>об изменении условий Контракта, заключенного по результатам электронных процедур, закрытых электронных процедур, заключается с использованием ЕИС. В случаях, предусмотренных частью 5 статьи 103 Федерального закона о контрактной системе, такое соглашение не размещается на официальном сайте.</w:t>
      </w:r>
    </w:p>
    <w:bookmarkEnd w:id="107"/>
    <w:p w:rsidR="006A58FB" w:rsidRDefault="002C5911">
      <w:pPr>
        <w:pStyle w:val="LBGovstyle1"/>
        <w:rPr>
          <w:b w:val="0"/>
        </w:rPr>
      </w:pPr>
      <w:r>
        <w:t>Прочие условия</w:t>
      </w:r>
    </w:p>
    <w:p w:rsidR="006A58FB" w:rsidRDefault="002C5911">
      <w:pPr>
        <w:pStyle w:val="LBGovstyle2"/>
      </w:pPr>
      <w:bookmarkStart w:id="108" w:name="_Hlk55996250"/>
      <w:r>
        <w:lastRenderedPageBreak/>
        <w:t xml:space="preserve">Контракт составлен и подписан в электронном виде. </w:t>
      </w:r>
      <w:bookmarkEnd w:id="108"/>
      <w:r>
        <w:t xml:space="preserve">Все приложения к Контракту являются его </w:t>
      </w:r>
      <w:bookmarkStart w:id="109" w:name="_Hlk53837905"/>
      <w:r>
        <w:t>неотъемлемой</w:t>
      </w:r>
      <w:bookmarkEnd w:id="109"/>
      <w:r>
        <w:t xml:space="preserve"> частью. К Контракту прилагаются:</w:t>
      </w:r>
    </w:p>
    <w:p w:rsidR="006A58FB" w:rsidRDefault="002C5911">
      <w:pPr>
        <w:pStyle w:val="LBBodyText2"/>
      </w:pPr>
      <w:r>
        <w:t xml:space="preserve">Приложение № </w:t>
      </w:r>
      <w:r>
        <w:fldChar w:fldCharType="begin"/>
      </w:r>
      <w:r>
        <w:instrText>REF "Приложение_1" \h</w:instrText>
      </w:r>
      <w:r>
        <w:fldChar w:fldCharType="separate"/>
      </w:r>
      <w:r>
        <w:t>1</w:t>
      </w:r>
      <w:r>
        <w:fldChar w:fldCharType="end"/>
      </w:r>
      <w:r>
        <w:t xml:space="preserve"> «Описание объекта закупки»</w:t>
      </w:r>
    </w:p>
    <w:p w:rsidR="006A58FB" w:rsidRDefault="002C5911">
      <w:pPr>
        <w:pStyle w:val="BdyText2"/>
      </w:pPr>
      <w:r>
        <w:t xml:space="preserve">Приложение № </w:t>
      </w:r>
      <w:r>
        <w:fldChar w:fldCharType="begin"/>
      </w:r>
      <w:r>
        <w:instrText>REF "Приложение_2" \h</w:instrText>
      </w:r>
      <w:r>
        <w:fldChar w:fldCharType="separate"/>
      </w:r>
      <w:r>
        <w:t>2</w:t>
      </w:r>
      <w:r>
        <w:fldChar w:fldCharType="end"/>
      </w:r>
      <w:r>
        <w:t xml:space="preserve"> «Спецификация»</w:t>
      </w:r>
    </w:p>
    <w:p w:rsidR="006A58FB" w:rsidRDefault="002C5911">
      <w:pPr>
        <w:pStyle w:val="LBGovstyle2"/>
      </w:pPr>
      <w:bookmarkStart w:id="110" w:name="_Hlk93327463"/>
      <w:bookmarkEnd w:id="110"/>
      <w:r>
        <w:t>В случае изменения наименования, адреса места нахождения или банковских реквизитов Стороны, она письменно извещает об этом другую Сторону в течение 3 (Трёх) рабочих дней с даты такого изменения.</w:t>
      </w:r>
    </w:p>
    <w:p w:rsidR="006A58FB" w:rsidRDefault="002C5911">
      <w:pPr>
        <w:pStyle w:val="LBGovstyle2"/>
      </w:pPr>
      <w:r>
        <w:t>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6A58FB" w:rsidRDefault="002C5911">
      <w:pPr>
        <w:pStyle w:val="LBGovstyle2"/>
      </w:pPr>
      <w: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6A58FB" w:rsidRDefault="002C5911">
      <w:pPr>
        <w:pStyle w:val="LBGovstyle1"/>
        <w:rPr>
          <w:b w:val="0"/>
        </w:rPr>
      </w:pPr>
      <w:r>
        <w:t>Адреса места нахождения, банковские реквизиты и подписи Сторон</w:t>
      </w:r>
    </w:p>
    <w:tbl>
      <w:tblPr>
        <w:tblW w:w="9571" w:type="dxa"/>
        <w:tblCellMar>
          <w:left w:w="10" w:type="dxa"/>
          <w:right w:w="10" w:type="dxa"/>
        </w:tblCellMar>
        <w:tblLook w:val="04A0" w:firstRow="1" w:lastRow="0" w:firstColumn="1" w:lastColumn="0" w:noHBand="0" w:noVBand="1"/>
      </w:tblPr>
      <w:tblGrid>
        <w:gridCol w:w="4785"/>
        <w:gridCol w:w="4786"/>
      </w:tblGrid>
      <w:tr w:rsidR="006A58FB">
        <w:tc>
          <w:tcPr>
            <w:tcW w:w="4785" w:type="dxa"/>
            <w:tcMar>
              <w:top w:w="0" w:type="dxa"/>
              <w:left w:w="108" w:type="dxa"/>
              <w:bottom w:w="0" w:type="dxa"/>
              <w:right w:w="108" w:type="dxa"/>
            </w:tcMar>
            <w:hideMark/>
          </w:tcPr>
          <w:p w:rsidR="006A58FB" w:rsidRDefault="002C5911">
            <w:pPr>
              <w:spacing w:before="120" w:after="120"/>
              <w:ind w:left="720"/>
              <w:rPr>
                <w:b/>
              </w:rPr>
            </w:pPr>
            <w:r>
              <w:rPr>
                <w:b/>
              </w:rPr>
              <w:t>Заказчик:</w:t>
            </w:r>
          </w:p>
          <w:p w:rsidR="006A58FB" w:rsidRPr="00FA48CD" w:rsidRDefault="002C5911">
            <w:pPr>
              <w:pStyle w:val="LBBodyText2"/>
              <w:rPr>
                <w:b/>
              </w:rPr>
            </w:pPr>
            <w:r w:rsidRPr="00FA48CD">
              <w:rPr>
                <w:b/>
              </w:rPr>
              <w:t>ГКУ ЛО "ЦЭПЭ ЛО"</w:t>
            </w:r>
          </w:p>
          <w:p w:rsidR="006A58FB" w:rsidRDefault="002C5911">
            <w:pPr>
              <w:pStyle w:val="LBBodyText2"/>
            </w:pPr>
            <w:r>
              <w:t>Адрес места нахождения: 191015, 78, ПЕР., КАЛУЖСКИЙ, Д. 3, ЛИТЕРА А</w:t>
            </w:r>
          </w:p>
          <w:p w:rsidR="006A58FB" w:rsidRDefault="002C5911">
            <w:pPr>
              <w:pStyle w:val="LBBodyText2"/>
            </w:pPr>
            <w:r>
              <w:t>Почтовый адрес: 191015, 78, ПЕР., КАЛУЖСКИЙ, Д. 3, ЛИТЕРА А</w:t>
            </w:r>
          </w:p>
          <w:p w:rsidR="006A58FB" w:rsidRDefault="002C5911">
            <w:pPr>
              <w:pStyle w:val="LBBodyText2"/>
            </w:pPr>
            <w:r>
              <w:t>ИНН/КПП 7841428446/784201001</w:t>
            </w:r>
          </w:p>
          <w:p w:rsidR="006A58FB" w:rsidRDefault="002C5911">
            <w:pPr>
              <w:pStyle w:val="LBBodyText2"/>
            </w:pPr>
            <w:r>
              <w:t>ОГРН 1107847200152</w:t>
            </w:r>
          </w:p>
          <w:p w:rsidR="006A58FB" w:rsidRDefault="002C5911">
            <w:pPr>
              <w:pStyle w:val="LBBodyText2"/>
            </w:pPr>
            <w:r>
              <w:t>ОКТМО 40911000</w:t>
            </w:r>
          </w:p>
          <w:p w:rsidR="006A58FB" w:rsidRDefault="002C5911">
            <w:pPr>
              <w:pStyle w:val="LBBodyText2"/>
            </w:pPr>
            <w:r>
              <w:t>Тел./факс: 8 812 332 84 88; 8 812 332 84 89/7-812-3328489</w:t>
            </w:r>
          </w:p>
          <w:p w:rsidR="006A58FB" w:rsidRDefault="002C5911">
            <w:pPr>
              <w:pStyle w:val="LBBodyText2"/>
            </w:pPr>
            <w:r>
              <w:t>E-mail: info@lenoblces.ru</w:t>
            </w:r>
          </w:p>
          <w:p w:rsidR="006A58FB" w:rsidRDefault="002C5911">
            <w:pPr>
              <w:pStyle w:val="LBBodyText2"/>
            </w:pPr>
            <w:r>
              <w:t>Лицевой счет в финансовом органе: 02367978002</w:t>
            </w:r>
          </w:p>
          <w:p w:rsidR="006A58FB" w:rsidRDefault="002C5911">
            <w:pPr>
              <w:pStyle w:val="LBBodyText2"/>
            </w:pPr>
            <w:r>
              <w:t>в КОМИТЕТЕ ФИНАНСОВ ЛЕНИНГРАДСКОЙ ОБЛАСТИ</w:t>
            </w:r>
          </w:p>
          <w:p w:rsidR="006A58FB" w:rsidRDefault="002C5911">
            <w:pPr>
              <w:pStyle w:val="LBBodyText2"/>
            </w:pPr>
            <w:r>
              <w:t>Номер счета финансового органа: 02452000150</w:t>
            </w:r>
          </w:p>
          <w:p w:rsidR="006A58FB" w:rsidRDefault="002C5911">
            <w:pPr>
              <w:pStyle w:val="LBBodyText2"/>
            </w:pPr>
            <w:r>
              <w:t>Лицевой счет в органах Федерального казначейства: 02367978002</w:t>
            </w:r>
          </w:p>
          <w:p w:rsidR="006A58FB" w:rsidRDefault="002C5911">
            <w:pPr>
              <w:pStyle w:val="LBBodyText2"/>
            </w:pPr>
            <w:r>
              <w:t>Наименование ТОФК: УФК по Ленинградской области</w:t>
            </w:r>
          </w:p>
          <w:p w:rsidR="006A58FB" w:rsidRDefault="002C5911">
            <w:pPr>
              <w:pStyle w:val="LBBodyText2"/>
            </w:pPr>
            <w:r>
              <w:t xml:space="preserve">БИК ТОФК: </w:t>
            </w:r>
          </w:p>
          <w:p w:rsidR="006A58FB" w:rsidRDefault="002C5911">
            <w:pPr>
              <w:pStyle w:val="LBBodyText2"/>
            </w:pPr>
            <w:r>
              <w:t>Наименование УФК: УПРАВЛЕНИЕ ФЕДЕРАЛЬНОГО КАЗНАЧЕЙСТВА ПО ЛЕНИНГРАДСКОЙ ОБЛАСТИ</w:t>
            </w:r>
          </w:p>
          <w:p w:rsidR="006A58FB" w:rsidRDefault="002C5911">
            <w:pPr>
              <w:pStyle w:val="LBBodyText2"/>
            </w:pPr>
            <w:r>
              <w:t>Номер счета УФК: 03221643410000004500</w:t>
            </w:r>
          </w:p>
          <w:p w:rsidR="006A58FB" w:rsidRDefault="006A58FB">
            <w:pPr>
              <w:pStyle w:val="LBBodyText2"/>
            </w:pPr>
          </w:p>
          <w:p w:rsidR="006A58FB" w:rsidRDefault="002C5911">
            <w:pPr>
              <w:pStyle w:val="LBBodyText2"/>
            </w:pPr>
            <w:r>
              <w:t xml:space="preserve">Лицевой счет в финансовом органе: </w:t>
            </w:r>
            <w:r>
              <w:lastRenderedPageBreak/>
              <w:t>06367978005</w:t>
            </w:r>
          </w:p>
          <w:p w:rsidR="006A58FB" w:rsidRDefault="002C5911">
            <w:pPr>
              <w:pStyle w:val="LBBodyText2"/>
            </w:pPr>
            <w:r>
              <w:t>в КОМИТЕТЕ ФИНАНСОВ ЛЕНИНГРАДСКОЙ ОБЛАСТИ</w:t>
            </w:r>
          </w:p>
          <w:p w:rsidR="006A58FB" w:rsidRDefault="002C5911">
            <w:pPr>
              <w:pStyle w:val="LBBodyText2"/>
            </w:pPr>
            <w:r>
              <w:t>Номер счета финансового органа: 03222643410000004500</w:t>
            </w:r>
          </w:p>
          <w:p w:rsidR="006A58FB" w:rsidRDefault="006A58FB">
            <w:pPr>
              <w:pStyle w:val="LBBodyText2"/>
            </w:pPr>
          </w:p>
          <w:p w:rsidR="006A58FB" w:rsidRDefault="002C5911">
            <w:pPr>
              <w:pStyle w:val="LBBodyText2"/>
            </w:pPr>
            <w:r>
              <w:t>Ответственное лицо за исполнение Контракта</w:t>
            </w:r>
          </w:p>
          <w:p w:rsidR="006A58FB" w:rsidRDefault="002C5911">
            <w:pPr>
              <w:pStyle w:val="LBBodyText2"/>
            </w:pPr>
            <w:r>
              <w:t>Березина Виктория Вячеславовна,</w:t>
            </w:r>
          </w:p>
          <w:p w:rsidR="006A58FB" w:rsidRDefault="002C5911">
            <w:pPr>
              <w:pStyle w:val="LBBodyText2"/>
            </w:pPr>
            <w:r>
              <w:t>Контрактный управляющий</w:t>
            </w:r>
          </w:p>
          <w:p w:rsidR="006A58FB" w:rsidRDefault="002C5911">
            <w:pPr>
              <w:pStyle w:val="LBBodyText2"/>
            </w:pPr>
            <w:r>
              <w:t>Тел.: 8 (812) 332-84-88 (118)</w:t>
            </w:r>
          </w:p>
        </w:tc>
        <w:tc>
          <w:tcPr>
            <w:tcW w:w="4786" w:type="dxa"/>
            <w:tcMar>
              <w:top w:w="0" w:type="dxa"/>
              <w:left w:w="108" w:type="dxa"/>
              <w:bottom w:w="0" w:type="dxa"/>
              <w:right w:w="108" w:type="dxa"/>
            </w:tcMar>
            <w:hideMark/>
          </w:tcPr>
          <w:p w:rsidR="006A58FB" w:rsidRDefault="002C5911">
            <w:pPr>
              <w:pStyle w:val="LBBodyText2"/>
              <w:rPr>
                <w:b/>
              </w:rPr>
            </w:pPr>
            <w:r>
              <w:rPr>
                <w:b/>
              </w:rPr>
              <w:lastRenderedPageBreak/>
              <w:t>Подрядчик:</w:t>
            </w:r>
          </w:p>
          <w:p w:rsidR="006A58FB" w:rsidRDefault="006A58FB">
            <w:pPr>
              <w:pStyle w:val="LBBodyText2"/>
            </w:pPr>
          </w:p>
          <w:p w:rsidR="006A58FB" w:rsidRDefault="006A58FB" w:rsidP="00FA48CD">
            <w:pPr>
              <w:pStyle w:val="LBBodyText2"/>
              <w:ind w:left="0"/>
              <w:rPr>
                <w:b/>
              </w:rPr>
            </w:pPr>
          </w:p>
        </w:tc>
      </w:tr>
      <w:tr w:rsidR="006A58FB">
        <w:tc>
          <w:tcPr>
            <w:tcW w:w="4785" w:type="dxa"/>
            <w:tcMar>
              <w:top w:w="0" w:type="dxa"/>
              <w:left w:w="108" w:type="dxa"/>
              <w:bottom w:w="0" w:type="dxa"/>
              <w:right w:w="108" w:type="dxa"/>
            </w:tcMar>
          </w:tcPr>
          <w:p w:rsidR="006A58FB" w:rsidRDefault="002C5911">
            <w:pPr>
              <w:pStyle w:val="LBBodyText2"/>
              <w:rPr>
                <w:b/>
              </w:rPr>
            </w:pPr>
            <w:r>
              <w:rPr>
                <w:b/>
              </w:rPr>
              <w:t>От имени Заказчика</w:t>
            </w:r>
          </w:p>
          <w:p w:rsidR="006A58FB" w:rsidRDefault="002C5911">
            <w:pPr>
              <w:pStyle w:val="LBBodyText1"/>
            </w:pPr>
            <w:r>
              <w:t xml:space="preserve"> </w:t>
            </w:r>
          </w:p>
          <w:p w:rsidR="006A58FB" w:rsidRDefault="002C5911">
            <w:pPr>
              <w:pStyle w:val="LBBodyText2"/>
            </w:pPr>
            <w:r>
              <w:t>_________________________</w:t>
            </w:r>
          </w:p>
          <w:p w:rsidR="006A58FB" w:rsidRDefault="002C5911">
            <w:pPr>
              <w:pStyle w:val="LBBodyText2"/>
              <w:jc w:val="left"/>
            </w:pPr>
            <w:r>
              <w:t>«___»________________20__г.</w:t>
            </w:r>
          </w:p>
        </w:tc>
        <w:tc>
          <w:tcPr>
            <w:tcW w:w="4786" w:type="dxa"/>
            <w:tcMar>
              <w:top w:w="0" w:type="dxa"/>
              <w:left w:w="108" w:type="dxa"/>
              <w:bottom w:w="0" w:type="dxa"/>
              <w:right w:w="108" w:type="dxa"/>
            </w:tcMar>
          </w:tcPr>
          <w:p w:rsidR="006A58FB" w:rsidRDefault="002C5911">
            <w:pPr>
              <w:pStyle w:val="LBBodyText2"/>
              <w:rPr>
                <w:b/>
              </w:rPr>
            </w:pPr>
            <w:r>
              <w:rPr>
                <w:b/>
              </w:rPr>
              <w:t>От имени Подрядчика</w:t>
            </w:r>
          </w:p>
          <w:p w:rsidR="006A58FB" w:rsidRDefault="002C5911">
            <w:pPr>
              <w:pStyle w:val="LBBodyText2"/>
            </w:pPr>
            <w:r>
              <w:t xml:space="preserve"> </w:t>
            </w:r>
          </w:p>
          <w:p w:rsidR="006A58FB" w:rsidRDefault="002C5911">
            <w:pPr>
              <w:pStyle w:val="LBBodyText2"/>
            </w:pPr>
            <w:r>
              <w:t>_________________________</w:t>
            </w:r>
          </w:p>
          <w:p w:rsidR="006A58FB" w:rsidRDefault="002C5911">
            <w:pPr>
              <w:pStyle w:val="LBBodyText2"/>
            </w:pPr>
            <w:r>
              <w:t>«___»________________20__г.</w:t>
            </w:r>
          </w:p>
        </w:tc>
      </w:tr>
    </w:tbl>
    <w:p w:rsidR="006A58FB" w:rsidRDefault="002C5911">
      <w:pPr>
        <w:pageBreakBefore/>
        <w:jc w:val="right"/>
      </w:pPr>
      <w:bookmarkStart w:id="111" w:name="_Hlk15556488"/>
      <w:r>
        <w:lastRenderedPageBreak/>
        <w:t xml:space="preserve">Приложение № </w:t>
      </w:r>
      <w:bookmarkStart w:id="112" w:name="Приложение_1"/>
      <w:r>
        <w:t>1</w:t>
      </w:r>
      <w:bookmarkEnd w:id="112"/>
    </w:p>
    <w:p w:rsidR="006A58FB" w:rsidRDefault="002C5911">
      <w:pPr>
        <w:pStyle w:val="LBBodyText1"/>
        <w:spacing w:before="0" w:after="0"/>
        <w:jc w:val="right"/>
      </w:pPr>
      <w:bookmarkStart w:id="113" w:name="_Hlk53802777"/>
      <w:r>
        <w:t xml:space="preserve">к Контракту </w:t>
      </w:r>
    </w:p>
    <w:p w:rsidR="006A58FB" w:rsidRDefault="002C5911">
      <w:pPr>
        <w:pStyle w:val="LBBodyText1"/>
        <w:spacing w:before="0" w:after="0"/>
        <w:jc w:val="right"/>
      </w:pPr>
      <w:r>
        <w:t>от «____»__________ _____ г.</w:t>
      </w:r>
    </w:p>
    <w:p w:rsidR="006A58FB" w:rsidRDefault="002C5911">
      <w:pPr>
        <w:pStyle w:val="LBBodyText1"/>
        <w:spacing w:before="0" w:after="0"/>
        <w:jc w:val="right"/>
      </w:pPr>
      <w:r>
        <w:t>№ ______</w:t>
      </w:r>
      <w:bookmarkEnd w:id="111"/>
      <w:bookmarkEnd w:id="113"/>
    </w:p>
    <w:p w:rsidR="006A58FB" w:rsidRDefault="006A58FB">
      <w:pPr>
        <w:pStyle w:val="LBBodyText1"/>
      </w:pPr>
    </w:p>
    <w:p w:rsidR="006A58FB" w:rsidRDefault="002C5911">
      <w:pPr>
        <w:pStyle w:val="LBBodyText1"/>
        <w:jc w:val="center"/>
        <w:rPr>
          <w:b/>
        </w:rPr>
      </w:pPr>
      <w:r>
        <w:rPr>
          <w:b/>
        </w:rPr>
        <w:t>ОПИСАНИЕ ОБЪЕКТА ЗАКУПКИ</w:t>
      </w:r>
    </w:p>
    <w:p w:rsidR="00FA48CD" w:rsidRDefault="00FA48CD">
      <w:pPr>
        <w:pStyle w:val="LBBodyText1"/>
        <w:jc w:val="center"/>
        <w:rPr>
          <w:b/>
        </w:rPr>
      </w:pPr>
      <w:r w:rsidRPr="00FA48CD">
        <w:rPr>
          <w:b/>
          <w:i/>
        </w:rPr>
        <w:t>Прилагается отдельным файлом</w:t>
      </w:r>
    </w:p>
    <w:p w:rsidR="006A58FB" w:rsidRDefault="006A58FB">
      <w:pPr>
        <w:pStyle w:val="LBBodyText2"/>
        <w:rPr>
          <w:b/>
        </w:rPr>
      </w:pPr>
      <w:bookmarkStart w:id="114" w:name="_Hlk52439408"/>
      <w:bookmarkEnd w:id="114"/>
    </w:p>
    <w:tbl>
      <w:tblPr>
        <w:tblW w:w="9571" w:type="dxa"/>
        <w:tblCellMar>
          <w:left w:w="10" w:type="dxa"/>
          <w:right w:w="10" w:type="dxa"/>
        </w:tblCellMar>
        <w:tblLook w:val="04A0" w:firstRow="1" w:lastRow="0" w:firstColumn="1" w:lastColumn="0" w:noHBand="0" w:noVBand="1"/>
      </w:tblPr>
      <w:tblGrid>
        <w:gridCol w:w="4785"/>
        <w:gridCol w:w="4786"/>
      </w:tblGrid>
      <w:tr w:rsidR="006A58FB">
        <w:tc>
          <w:tcPr>
            <w:tcW w:w="4785" w:type="dxa"/>
            <w:tcMar>
              <w:top w:w="0" w:type="dxa"/>
              <w:left w:w="108" w:type="dxa"/>
              <w:bottom w:w="0" w:type="dxa"/>
              <w:right w:w="108" w:type="dxa"/>
            </w:tcMar>
          </w:tcPr>
          <w:p w:rsidR="006A58FB" w:rsidRDefault="002C5911">
            <w:pPr>
              <w:pStyle w:val="LBBodyText2"/>
              <w:ind w:left="0"/>
              <w:rPr>
                <w:b/>
              </w:rPr>
            </w:pPr>
            <w:bookmarkStart w:id="115" w:name="_Hlk52517001"/>
            <w:r>
              <w:rPr>
                <w:b/>
              </w:rPr>
              <w:t>Заказчик</w:t>
            </w:r>
          </w:p>
          <w:p w:rsidR="006A58FB" w:rsidRDefault="002C5911">
            <w:pPr>
              <w:pStyle w:val="LBBodyText1"/>
            </w:pPr>
            <w:r>
              <w:t xml:space="preserve"> </w:t>
            </w:r>
          </w:p>
          <w:p w:rsidR="006A58FB" w:rsidRDefault="002C5911">
            <w:pPr>
              <w:pStyle w:val="LBBodyText2"/>
              <w:ind w:left="0"/>
            </w:pPr>
            <w:r>
              <w:t>_________________________</w:t>
            </w:r>
          </w:p>
          <w:p w:rsidR="006A58FB" w:rsidRDefault="002C5911">
            <w:pPr>
              <w:pStyle w:val="LBBodyText2"/>
              <w:ind w:left="0"/>
              <w:jc w:val="left"/>
            </w:pPr>
            <w:r>
              <w:t>«___»________________20__г.</w:t>
            </w:r>
          </w:p>
        </w:tc>
        <w:tc>
          <w:tcPr>
            <w:tcW w:w="4786" w:type="dxa"/>
            <w:tcMar>
              <w:top w:w="0" w:type="dxa"/>
              <w:left w:w="108" w:type="dxa"/>
              <w:bottom w:w="0" w:type="dxa"/>
              <w:right w:w="108" w:type="dxa"/>
            </w:tcMar>
          </w:tcPr>
          <w:p w:rsidR="006A58FB" w:rsidRDefault="002C5911">
            <w:pPr>
              <w:pStyle w:val="LBBodyText2"/>
              <w:ind w:left="0"/>
              <w:rPr>
                <w:b/>
              </w:rPr>
            </w:pPr>
            <w:r>
              <w:rPr>
                <w:b/>
              </w:rPr>
              <w:t>Подрядчик</w:t>
            </w:r>
          </w:p>
          <w:p w:rsidR="006A58FB" w:rsidRDefault="002C5911">
            <w:pPr>
              <w:pStyle w:val="LBBodyText2"/>
              <w:ind w:left="0"/>
            </w:pPr>
            <w:r>
              <w:t xml:space="preserve"> </w:t>
            </w:r>
          </w:p>
          <w:p w:rsidR="006A58FB" w:rsidRDefault="002C5911">
            <w:pPr>
              <w:pStyle w:val="LBBodyText2"/>
              <w:ind w:left="-15"/>
            </w:pPr>
            <w:r>
              <w:t>_________________________</w:t>
            </w:r>
          </w:p>
          <w:p w:rsidR="006A58FB" w:rsidRDefault="002C5911">
            <w:pPr>
              <w:pStyle w:val="LBBodyText2"/>
              <w:ind w:left="-15"/>
            </w:pPr>
            <w:r>
              <w:t>«___»________________20__г.</w:t>
            </w:r>
            <w:bookmarkEnd w:id="115"/>
          </w:p>
        </w:tc>
      </w:tr>
    </w:tbl>
    <w:p w:rsidR="006A58FB" w:rsidRDefault="002C5911">
      <w:pPr>
        <w:pageBreakBefore/>
        <w:jc w:val="right"/>
      </w:pPr>
      <w:r>
        <w:lastRenderedPageBreak/>
        <w:t xml:space="preserve">Приложение № </w:t>
      </w:r>
      <w:bookmarkStart w:id="116" w:name="Приложение_2"/>
      <w:r>
        <w:t>2</w:t>
      </w:r>
      <w:bookmarkEnd w:id="116"/>
    </w:p>
    <w:p w:rsidR="006A58FB" w:rsidRDefault="002C5911">
      <w:pPr>
        <w:pStyle w:val="LBBodyText1"/>
        <w:spacing w:before="0" w:after="0"/>
        <w:jc w:val="right"/>
      </w:pPr>
      <w:r>
        <w:t xml:space="preserve">к Контракту </w:t>
      </w:r>
    </w:p>
    <w:p w:rsidR="006A58FB" w:rsidRDefault="002C5911">
      <w:pPr>
        <w:pStyle w:val="LBBodyText1"/>
        <w:spacing w:before="0" w:after="0"/>
        <w:jc w:val="right"/>
      </w:pPr>
      <w:r>
        <w:t>от «____»__________ _____ г.</w:t>
      </w:r>
    </w:p>
    <w:p w:rsidR="006A58FB" w:rsidRDefault="002C5911">
      <w:pPr>
        <w:pStyle w:val="LBBodyText1"/>
        <w:spacing w:before="0" w:after="0"/>
        <w:jc w:val="right"/>
      </w:pPr>
      <w:r>
        <w:t>№ ______</w:t>
      </w:r>
    </w:p>
    <w:p w:rsidR="006A58FB" w:rsidRDefault="006A58FB">
      <w:pPr>
        <w:jc w:val="right"/>
      </w:pPr>
    </w:p>
    <w:p w:rsidR="00FA48CD" w:rsidRPr="00FA48CD" w:rsidRDefault="00FA48CD" w:rsidP="00FA48CD">
      <w:pPr>
        <w:spacing w:before="120" w:after="120"/>
        <w:jc w:val="center"/>
        <w:rPr>
          <w:b/>
        </w:rPr>
      </w:pPr>
      <w:r w:rsidRPr="00FA48CD">
        <w:rPr>
          <w:b/>
        </w:rPr>
        <w:t>СПЕЦИФИКАЦИЯ</w:t>
      </w: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275"/>
        <w:gridCol w:w="709"/>
        <w:gridCol w:w="1134"/>
        <w:gridCol w:w="1134"/>
        <w:gridCol w:w="1134"/>
        <w:gridCol w:w="1134"/>
      </w:tblGrid>
      <w:tr w:rsidR="00FA48CD" w:rsidRPr="00FA48CD" w:rsidTr="00EC7EFB">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w:t>
            </w: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Наименование услуг</w:t>
            </w:r>
          </w:p>
        </w:tc>
        <w:tc>
          <w:tcPr>
            <w:tcW w:w="1275" w:type="dxa"/>
            <w:tcBorders>
              <w:top w:val="single" w:sz="4" w:space="0" w:color="000001"/>
              <w:left w:val="single" w:sz="4" w:space="0" w:color="000001"/>
              <w:bottom w:val="single" w:sz="4" w:space="0" w:color="000001"/>
              <w:right w:val="single" w:sz="4" w:space="0" w:color="000001"/>
            </w:tcBorders>
            <w:shd w:val="clear" w:color="auto" w:fill="auto"/>
            <w:vAlign w:val="center"/>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b/>
                <w:bCs/>
              </w:rPr>
              <w:t xml:space="preserve">Объем, </w:t>
            </w:r>
            <w:r w:rsidRPr="00FA48CD">
              <w:rPr>
                <w:b/>
                <w:bCs/>
              </w:rPr>
              <w:br/>
              <w:t>Ед. измерения</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Кол-во</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Цена за ед. услу-ги без НДС, руб.</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Цена за ед. услуги с НДС, руб.</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Стоимость услуг без НДС, руб.</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jc w:val="center"/>
              <w:rPr>
                <w:rFonts w:ascii="Liberation Serif" w:eastAsia="SimSun" w:hAnsi="Liberation Serif" w:cs="Liberation Serif" w:hint="eastAsia"/>
                <w:b/>
                <w:bCs/>
                <w:lang w:eastAsia="zh-CN"/>
              </w:rPr>
            </w:pPr>
            <w:r w:rsidRPr="00FA48CD">
              <w:rPr>
                <w:rFonts w:ascii="Liberation Serif" w:eastAsia="SimSun" w:hAnsi="Liberation Serif" w:cs="Liberation Serif"/>
                <w:b/>
                <w:bCs/>
                <w:lang w:eastAsia="zh-CN"/>
              </w:rPr>
              <w:t>Стоимость услуг с НДС, руб.</w:t>
            </w: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b/>
                <w:lang w:eastAsia="zh-CN"/>
              </w:rPr>
            </w:pPr>
            <w:r w:rsidRPr="00FA48CD">
              <w:rPr>
                <w:rFonts w:ascii="Liberation Serif" w:eastAsia="SimSun" w:hAnsi="Liberation Serif" w:cs="Liberation Serif"/>
                <w:b/>
                <w:lang w:eastAsia="zh-CN"/>
              </w:rPr>
              <w:t>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b/>
                <w:lang w:eastAsia="zh-CN"/>
              </w:rPr>
            </w:pPr>
            <w:r w:rsidRPr="00FA48CD">
              <w:rPr>
                <w:rFonts w:ascii="Liberation Serif" w:eastAsia="SimSun" w:hAnsi="Liberation Serif" w:cs="Liberation Serif"/>
                <w:b/>
                <w:lang w:eastAsia="zh-CN"/>
              </w:rPr>
              <w:t>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 в том числе:</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b/>
                <w:lang w:eastAsia="zh-CN"/>
              </w:rPr>
            </w:pPr>
            <w:r w:rsidRPr="00FA48CD">
              <w:rPr>
                <w:rFonts w:ascii="Liberation Serif" w:eastAsia="SimSun" w:hAnsi="Liberation Serif" w:cs="Liberation Serif"/>
                <w:b/>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r w:rsidRPr="00FA48CD">
              <w:rPr>
                <w:rFonts w:ascii="Liberation Serif" w:eastAsia="SimSun" w:hAnsi="Liberation Serif" w:cs="Liberation Serif"/>
                <w:b/>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Разработка функциональной возможности выбора периода в модуле «Контроль температурного графика» раздела «Энергоэффективность»</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Разработка функции «печатная форма» по разделу «Контроль температурного графика» из дерева объектов по выбранному ресурсу «Теплоснабжение» выбранного объекта в разделе</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Разработка экранной формы «Контроль температурного графика» по коммунальной услуге на уровне объекта потребления</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1.6</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Добавление механизмов расчета рекомендуемого расхода для температурных графиков на уровне объекта потребления, прибор объекта</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1.7</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 xml:space="preserve">Разработка интерактивного виджета на стартовой странице с функциональной информацией по перерасходу тепловой энергии от </w:t>
            </w:r>
            <w:r w:rsidRPr="00FA48CD">
              <w:rPr>
                <w:rFonts w:ascii="Liberation Serif" w:eastAsia="SimSun" w:hAnsi="Liberation Serif" w:cs="Liberation Serif"/>
                <w:lang w:eastAsia="zh-CN"/>
              </w:rPr>
              <w:lastRenderedPageBreak/>
              <w:t>нормативного показателя в денежном выражении</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lastRenderedPageBreak/>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1.8</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Доработка формирования отчета в модуле «Реестры», раздел «Превышение лимитов потребления» в части выбора района без привязки к подключенным объектам</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r w:rsidR="00FA48CD" w:rsidRPr="00FA48CD" w:rsidTr="00EC7EFB">
        <w:trPr>
          <w:trHeight w:val="248"/>
        </w:trPr>
        <w:tc>
          <w:tcPr>
            <w:tcW w:w="567"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1.9</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Миграция (перенос) данных и объектов схемы данных из текущей СУБД PostgreSQL в целевую СУБД Postgres Pro</w:t>
            </w:r>
          </w:p>
        </w:tc>
        <w:tc>
          <w:tcPr>
            <w:tcW w:w="1275" w:type="dxa"/>
            <w:tcBorders>
              <w:top w:val="single" w:sz="4" w:space="0" w:color="000001"/>
              <w:left w:val="single" w:sz="4" w:space="0" w:color="000001"/>
              <w:bottom w:val="single" w:sz="4" w:space="0" w:color="000001"/>
              <w:right w:val="single" w:sz="4" w:space="0" w:color="000001"/>
            </w:tcBorders>
            <w:shd w:val="clear" w:color="auto" w:fill="auto"/>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lang w:eastAsia="zh-CN"/>
              </w:rPr>
            </w:pPr>
            <w:r w:rsidRPr="00FA48CD">
              <w:rPr>
                <w:rFonts w:ascii="Liberation Serif" w:eastAsia="SimSun" w:hAnsi="Liberation Serif" w:cs="Liberation Serif"/>
                <w:lang w:eastAsia="zh-CN"/>
              </w:rPr>
              <w:t>1</w:t>
            </w: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widowControl w:val="0"/>
              <w:tabs>
                <w:tab w:val="left" w:pos="0"/>
              </w:tabs>
              <w:jc w:val="left"/>
              <w:rPr>
                <w:rFonts w:ascii="Liberation Serif" w:eastAsia="SimSun" w:hAnsi="Liberation Serif" w:cs="Liberation Serif" w:hint="eastAsia"/>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c>
          <w:tcPr>
            <w:tcW w:w="1134" w:type="dxa"/>
            <w:tcBorders>
              <w:top w:val="single" w:sz="4" w:space="0" w:color="000001"/>
              <w:left w:val="single" w:sz="4" w:space="0" w:color="000001"/>
              <w:bottom w:val="single" w:sz="4" w:space="0" w:color="000001"/>
              <w:right w:val="single" w:sz="4" w:space="0" w:color="000001"/>
            </w:tcBorders>
          </w:tcPr>
          <w:p w:rsidR="00FA48CD" w:rsidRPr="00FA48CD" w:rsidRDefault="00FA48CD" w:rsidP="00FA48CD">
            <w:pPr>
              <w:jc w:val="center"/>
              <w:rPr>
                <w:rFonts w:ascii="Liberation Serif" w:eastAsia="SimSun" w:hAnsi="Liberation Serif" w:cs="Liberation Serif" w:hint="eastAsia"/>
                <w:b/>
                <w:lang w:eastAsia="zh-CN"/>
              </w:rPr>
            </w:pPr>
          </w:p>
        </w:tc>
      </w:tr>
    </w:tbl>
    <w:p w:rsidR="006A58FB" w:rsidRDefault="006A58FB">
      <w:pPr>
        <w:pStyle w:val="LBBodyText1"/>
      </w:pPr>
    </w:p>
    <w:p w:rsidR="006A58FB" w:rsidRDefault="006A58FB">
      <w:pPr>
        <w:pStyle w:val="LBBodyText1"/>
        <w:rPr>
          <w:b/>
          <w:sz w:val="20"/>
        </w:rPr>
      </w:pPr>
    </w:p>
    <w:tbl>
      <w:tblPr>
        <w:tblW w:w="9571" w:type="dxa"/>
        <w:tblCellMar>
          <w:left w:w="10" w:type="dxa"/>
          <w:right w:w="10" w:type="dxa"/>
        </w:tblCellMar>
        <w:tblLook w:val="04A0" w:firstRow="1" w:lastRow="0" w:firstColumn="1" w:lastColumn="0" w:noHBand="0" w:noVBand="1"/>
      </w:tblPr>
      <w:tblGrid>
        <w:gridCol w:w="4785"/>
        <w:gridCol w:w="4786"/>
      </w:tblGrid>
      <w:tr w:rsidR="006A58FB">
        <w:tc>
          <w:tcPr>
            <w:tcW w:w="4785" w:type="dxa"/>
            <w:tcMar>
              <w:top w:w="0" w:type="dxa"/>
              <w:left w:w="108" w:type="dxa"/>
              <w:bottom w:w="0" w:type="dxa"/>
              <w:right w:w="108" w:type="dxa"/>
            </w:tcMar>
          </w:tcPr>
          <w:p w:rsidR="006A58FB" w:rsidRDefault="002C5911">
            <w:pPr>
              <w:pStyle w:val="LBBodyText2"/>
              <w:ind w:left="0"/>
              <w:rPr>
                <w:b/>
              </w:rPr>
            </w:pPr>
            <w:bookmarkStart w:id="117" w:name="_Hlk54191786"/>
            <w:bookmarkEnd w:id="117"/>
            <w:r>
              <w:rPr>
                <w:b/>
              </w:rPr>
              <w:t>Заказчик</w:t>
            </w:r>
          </w:p>
          <w:p w:rsidR="006A58FB" w:rsidRDefault="002C5911">
            <w:pPr>
              <w:pStyle w:val="LBBodyText1"/>
            </w:pPr>
            <w:r>
              <w:t xml:space="preserve"> </w:t>
            </w:r>
          </w:p>
          <w:p w:rsidR="006A58FB" w:rsidRDefault="002C5911">
            <w:pPr>
              <w:pStyle w:val="LBBodyText2"/>
              <w:ind w:left="0"/>
            </w:pPr>
            <w:r>
              <w:t>_________________________</w:t>
            </w:r>
          </w:p>
          <w:p w:rsidR="006A58FB" w:rsidRDefault="002C5911">
            <w:pPr>
              <w:pStyle w:val="LBBodyText2"/>
              <w:ind w:left="0"/>
              <w:jc w:val="left"/>
            </w:pPr>
            <w:r>
              <w:t>«___»________________20__г.</w:t>
            </w:r>
          </w:p>
        </w:tc>
        <w:tc>
          <w:tcPr>
            <w:tcW w:w="4786" w:type="dxa"/>
            <w:tcMar>
              <w:top w:w="0" w:type="dxa"/>
              <w:left w:w="108" w:type="dxa"/>
              <w:bottom w:w="0" w:type="dxa"/>
              <w:right w:w="108" w:type="dxa"/>
            </w:tcMar>
          </w:tcPr>
          <w:p w:rsidR="006A58FB" w:rsidRDefault="002C5911">
            <w:pPr>
              <w:pStyle w:val="LBBodyText2"/>
              <w:ind w:left="0"/>
              <w:rPr>
                <w:b/>
              </w:rPr>
            </w:pPr>
            <w:r>
              <w:rPr>
                <w:b/>
              </w:rPr>
              <w:t>Подрядчик</w:t>
            </w:r>
          </w:p>
          <w:p w:rsidR="006A58FB" w:rsidRDefault="002C5911">
            <w:pPr>
              <w:pStyle w:val="LBBodyText2"/>
              <w:ind w:left="0"/>
            </w:pPr>
            <w:r>
              <w:t xml:space="preserve"> </w:t>
            </w:r>
          </w:p>
          <w:p w:rsidR="006A58FB" w:rsidRDefault="002C5911">
            <w:pPr>
              <w:pStyle w:val="LBBodyText2"/>
              <w:ind w:left="-15"/>
            </w:pPr>
            <w:r>
              <w:t>_________________________</w:t>
            </w:r>
          </w:p>
          <w:p w:rsidR="006A58FB" w:rsidRDefault="002C5911">
            <w:pPr>
              <w:pStyle w:val="LBBodyText2"/>
              <w:ind w:left="0"/>
              <w:jc w:val="left"/>
            </w:pPr>
            <w:r>
              <w:t>«___»________________20__г.</w:t>
            </w:r>
          </w:p>
        </w:tc>
      </w:tr>
    </w:tbl>
    <w:p w:rsidR="006A58FB" w:rsidRDefault="006A58FB">
      <w:pPr>
        <w:pStyle w:val="LBBodyText1"/>
        <w:jc w:val="center"/>
      </w:pPr>
    </w:p>
    <w:sectPr w:rsidR="006A58FB">
      <w:headerReference w:type="even" r:id="rId8"/>
      <w:headerReference w:type="default" r:id="rId9"/>
      <w:footerReference w:type="even" r:id="rId10"/>
      <w:footerReference w:type="default" r:id="rId1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D33" w:rsidRDefault="001A0D33" w:rsidP="00877513">
      <w:r>
        <w:separator/>
      </w:r>
    </w:p>
    <w:p w:rsidR="001A0D33" w:rsidRDefault="001A0D33"/>
  </w:endnote>
  <w:endnote w:type="continuationSeparator" w:id="0">
    <w:p w:rsidR="001A0D33" w:rsidRDefault="001A0D33" w:rsidP="00877513">
      <w:r>
        <w:continuationSeparator/>
      </w:r>
    </w:p>
    <w:p w:rsidR="001A0D33" w:rsidRDefault="001A0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8FB" w:rsidRDefault="006A58FB">
    <w:pPr>
      <w:pStyle w:val="a7"/>
    </w:pPr>
  </w:p>
  <w:p w:rsidR="006A58FB" w:rsidRDefault="006A58FB"/>
  <w:p w:rsidR="006A58FB" w:rsidRDefault="006A58F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8FB" w:rsidRDefault="002C5911">
    <w:pPr>
      <w:pStyle w:val="a7"/>
      <w:jc w:val="center"/>
    </w:pPr>
    <w:r>
      <w:fldChar w:fldCharType="begin"/>
    </w:r>
    <w:r>
      <w:instrText>PAGE \* "Arabic"</w:instrText>
    </w:r>
    <w:r>
      <w:fldChar w:fldCharType="separate"/>
    </w:r>
    <w:r w:rsidR="00B33D0C">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D33" w:rsidRDefault="001A0D33" w:rsidP="00877513">
      <w:r>
        <w:separator/>
      </w:r>
    </w:p>
  </w:footnote>
  <w:footnote w:type="continuationSeparator" w:id="0">
    <w:p w:rsidR="001A0D33" w:rsidRDefault="001A0D33" w:rsidP="00877513">
      <w:r>
        <w:continuationSeparator/>
      </w:r>
    </w:p>
    <w:p w:rsidR="001A0D33" w:rsidRDefault="001A0D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8FB" w:rsidRDefault="006A58FB">
    <w:pPr>
      <w:pStyle w:val="a5"/>
    </w:pPr>
  </w:p>
  <w:p w:rsidR="006A58FB" w:rsidRDefault="006A58FB"/>
  <w:p w:rsidR="006A58FB" w:rsidRDefault="006A58F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8FB" w:rsidRDefault="006A58FB">
    <w:pPr>
      <w:pStyle w:val="a5"/>
      <w:jc w:val="right"/>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74ABD25"/>
    <w:multiLevelType w:val="multilevel"/>
    <w:tmpl w:val="1F380234"/>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 w15:restartNumberingAfterBreak="0">
    <w:nsid w:val="88375188"/>
    <w:multiLevelType w:val="multilevel"/>
    <w:tmpl w:val="C6926870"/>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8B3E0CD6"/>
    <w:multiLevelType w:val="multilevel"/>
    <w:tmpl w:val="06647978"/>
    <w:name w:val="l0"/>
    <w:lvl w:ilvl="0">
      <w:start w:val="1"/>
      <w:numFmt w:val="decimal"/>
      <w:lvlText w:val="%1."/>
      <w:lvlJc w:val="left"/>
      <w:pPr>
        <w:ind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720" w:hanging="720"/>
      </w:pPr>
    </w:lvl>
    <w:lvl w:ilvl="5">
      <w:numFmt w:val="bullet"/>
      <w:lvlText w:val=""/>
      <w:lvlJc w:val="left"/>
      <w:pPr>
        <w:ind w:left="1440" w:hanging="720"/>
      </w:pPr>
      <w:rPr>
        <w:color w:val="auto"/>
      </w:r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3" w15:restartNumberingAfterBreak="0">
    <w:nsid w:val="8FA54568"/>
    <w:multiLevelType w:val="multilevel"/>
    <w:tmpl w:val="5E0ECF84"/>
    <w:name w:val="l0"/>
    <w:lvl w:ilvl="0">
      <w:start w:val="1"/>
      <w:numFmt w:val="decimal"/>
      <w:lvlText w:val="%1."/>
      <w:lvlJc w:val="left"/>
      <w:pPr>
        <w:ind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decimal"/>
      <w:lvlText w:val="%6)"/>
      <w:lvlJc w:val="left"/>
      <w:pPr>
        <w:ind w:left="1440" w:hanging="720"/>
      </w:pPr>
    </w:lvl>
    <w:lvl w:ilvl="6">
      <w:numFmt w:val="bullet"/>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 w15:restartNumberingAfterBreak="0">
    <w:nsid w:val="91218B8D"/>
    <w:multiLevelType w:val="multilevel"/>
    <w:tmpl w:val="7F24031A"/>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5" w15:restartNumberingAfterBreak="0">
    <w:nsid w:val="97F3EABB"/>
    <w:multiLevelType w:val="multilevel"/>
    <w:tmpl w:val="4E7C6E2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9C1F89E4"/>
    <w:multiLevelType w:val="multilevel"/>
    <w:tmpl w:val="E54C440C"/>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7" w15:restartNumberingAfterBreak="0">
    <w:nsid w:val="9E1B64D4"/>
    <w:multiLevelType w:val="multilevel"/>
    <w:tmpl w:val="DF0C5D08"/>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A1FC5BDD"/>
    <w:multiLevelType w:val="multilevel"/>
    <w:tmpl w:val="862EFBB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A67C9E59"/>
    <w:multiLevelType w:val="multilevel"/>
    <w:tmpl w:val="B274792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0" w15:restartNumberingAfterBreak="0">
    <w:nsid w:val="A8EE536C"/>
    <w:multiLevelType w:val="multilevel"/>
    <w:tmpl w:val="AB86C432"/>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1" w15:restartNumberingAfterBreak="0">
    <w:nsid w:val="AAE4E7F0"/>
    <w:multiLevelType w:val="multilevel"/>
    <w:tmpl w:val="32B47F6E"/>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2" w15:restartNumberingAfterBreak="0">
    <w:nsid w:val="B81194F9"/>
    <w:multiLevelType w:val="multilevel"/>
    <w:tmpl w:val="032C032E"/>
    <w:styleLink w:val="LFO35"/>
    <w:lvl w:ilvl="0">
      <w:start w:val="1"/>
      <w:numFmt w:val="decimal"/>
      <w:pStyle w:val="Level6"/>
      <w:lvlText w:val="%1"/>
      <w:lvlJc w:val="left"/>
      <w:pPr>
        <w:ind w:left="680" w:hanging="680"/>
      </w:pPr>
      <w:rPr>
        <w:rFonts w:ascii="Arial" w:hAnsi="Arial"/>
        <w:b/>
        <w:i w:val="0"/>
        <w:sz w:val="22"/>
      </w:rPr>
    </w:lvl>
    <w:lvl w:ilvl="1">
      <w:start w:val="1"/>
      <w:numFmt w:val="decimal"/>
      <w:lvlText w:val="%1.%2"/>
      <w:lvlJc w:val="left"/>
      <w:pPr>
        <w:ind w:left="680" w:hanging="680"/>
      </w:pPr>
      <w:rPr>
        <w:rFonts w:ascii="Arial" w:hAnsi="Arial"/>
        <w:b/>
        <w:i w:val="0"/>
        <w:sz w:val="20"/>
      </w:rPr>
    </w:lvl>
    <w:lvl w:ilvl="2">
      <w:start w:val="1"/>
      <w:numFmt w:val="decimal"/>
      <w:lvlText w:val="%1.%2.%3"/>
      <w:lvlJc w:val="left"/>
      <w:pPr>
        <w:ind w:left="1361" w:hanging="681"/>
      </w:pPr>
      <w:rPr>
        <w:rFonts w:ascii="Arial" w:hAnsi="Arial"/>
        <w:b/>
        <w:i w:val="0"/>
        <w:sz w:val="17"/>
      </w:rPr>
    </w:lvl>
    <w:lvl w:ilvl="3">
      <w:start w:val="1"/>
      <w:numFmt w:val="lowerLetter"/>
      <w:lvlText w:val="(%4)"/>
      <w:lvlJc w:val="left"/>
      <w:pPr>
        <w:ind w:left="2041" w:hanging="680"/>
      </w:pPr>
      <w:rPr>
        <w:rFonts w:ascii="Arial" w:hAnsi="Arial"/>
        <w:b w:val="0"/>
        <w:i w:val="0"/>
        <w:sz w:val="20"/>
      </w:rPr>
    </w:lvl>
    <w:lvl w:ilvl="4">
      <w:start w:val="1"/>
      <w:numFmt w:val="lowerRoman"/>
      <w:lvlText w:val="(%5)"/>
      <w:lvlJc w:val="left"/>
      <w:pPr>
        <w:ind w:left="2608" w:hanging="567"/>
      </w:pPr>
      <w:rPr>
        <w:rFonts w:ascii="Arial" w:hAnsi="Arial"/>
        <w:b w:val="0"/>
        <w:i w:val="0"/>
        <w:sz w:val="20"/>
      </w:rPr>
    </w:lvl>
    <w:lvl w:ilvl="5">
      <w:start w:val="1"/>
      <w:numFmt w:val="upperRoman"/>
      <w:lvlText w:val="(%6)"/>
      <w:lvlJc w:val="left"/>
      <w:pPr>
        <w:ind w:left="3289" w:hanging="681"/>
      </w:pPr>
      <w:rPr>
        <w:rFonts w:ascii="Arial" w:hAnsi="Arial"/>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13" w15:restartNumberingAfterBreak="0">
    <w:nsid w:val="B81BF88C"/>
    <w:multiLevelType w:val="multilevel"/>
    <w:tmpl w:val="7D7C9DC0"/>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4" w15:restartNumberingAfterBreak="0">
    <w:nsid w:val="B89CC45F"/>
    <w:multiLevelType w:val="multilevel"/>
    <w:tmpl w:val="4B2AF7FC"/>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BF910F0F"/>
    <w:multiLevelType w:val="multilevel"/>
    <w:tmpl w:val="33826252"/>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16" w15:restartNumberingAfterBreak="0">
    <w:nsid w:val="C5EA9647"/>
    <w:multiLevelType w:val="multilevel"/>
    <w:tmpl w:val="6344BCB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7" w15:restartNumberingAfterBreak="0">
    <w:nsid w:val="C642496E"/>
    <w:multiLevelType w:val="multilevel"/>
    <w:tmpl w:val="B290D078"/>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C7136D5D"/>
    <w:multiLevelType w:val="multilevel"/>
    <w:tmpl w:val="31D0636E"/>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C78BB554"/>
    <w:multiLevelType w:val="multilevel"/>
    <w:tmpl w:val="0C2EB12C"/>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C9B6D3BC"/>
    <w:multiLevelType w:val="multilevel"/>
    <w:tmpl w:val="65AE5A30"/>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21" w15:restartNumberingAfterBreak="0">
    <w:nsid w:val="C9E0B73B"/>
    <w:multiLevelType w:val="multilevel"/>
    <w:tmpl w:val="553436D8"/>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CEBA2369"/>
    <w:multiLevelType w:val="multilevel"/>
    <w:tmpl w:val="8B022EF4"/>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3" w15:restartNumberingAfterBreak="0">
    <w:nsid w:val="D7994BB1"/>
    <w:multiLevelType w:val="multilevel"/>
    <w:tmpl w:val="C60EA5E0"/>
    <w:styleLink w:val="LFO10"/>
    <w:lvl w:ilvl="0">
      <w:start w:val="1"/>
      <w:numFmt w:val="lowerLetter"/>
      <w:lvlText w:val="(%1)"/>
      <w:lvlJc w:val="left"/>
      <w:pPr>
        <w:ind w:left="1440" w:hanging="720"/>
      </w:pPr>
      <w:rPr>
        <w:b w:val="0"/>
        <w:i w:val="0"/>
        <w:caps w:val="0"/>
        <w:smallCaps w:val="0"/>
        <w:strike w:val="0"/>
        <w:color w:val="000000"/>
        <w:spacing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4" w15:restartNumberingAfterBreak="0">
    <w:nsid w:val="DF01B217"/>
    <w:multiLevelType w:val="multilevel"/>
    <w:tmpl w:val="FCF6FE34"/>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25" w15:restartNumberingAfterBreak="0">
    <w:nsid w:val="E0406D8A"/>
    <w:multiLevelType w:val="multilevel"/>
    <w:tmpl w:val="BC80EE02"/>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E13D533C"/>
    <w:multiLevelType w:val="multilevel"/>
    <w:tmpl w:val="5B7E8C2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E2EB36CA"/>
    <w:multiLevelType w:val="multilevel"/>
    <w:tmpl w:val="F310540C"/>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E48C1643"/>
    <w:multiLevelType w:val="singleLevel"/>
    <w:tmpl w:val="B358CA4C"/>
    <w:lvl w:ilvl="0">
      <w:start w:val="1"/>
      <w:numFmt w:val="decimal"/>
      <w:pStyle w:val="3"/>
      <w:lvlText w:val="%1."/>
      <w:lvlJc w:val="left"/>
      <w:pPr>
        <w:tabs>
          <w:tab w:val="num" w:pos="360"/>
        </w:tabs>
        <w:ind w:left="360" w:hanging="360"/>
      </w:pPr>
    </w:lvl>
  </w:abstractNum>
  <w:abstractNum w:abstractNumId="29" w15:restartNumberingAfterBreak="0">
    <w:nsid w:val="E5F55074"/>
    <w:multiLevelType w:val="multilevel"/>
    <w:tmpl w:val="427CF2AE"/>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E6584514"/>
    <w:multiLevelType w:val="multilevel"/>
    <w:tmpl w:val="BD2A79D6"/>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EAE2B080"/>
    <w:multiLevelType w:val="multilevel"/>
    <w:tmpl w:val="A750248A"/>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EE9C85BB"/>
    <w:multiLevelType w:val="multilevel"/>
    <w:tmpl w:val="480EC7D8"/>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0"/>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3" w15:restartNumberingAfterBreak="0">
    <w:nsid w:val="EEB22706"/>
    <w:multiLevelType w:val="hybridMultilevel"/>
    <w:tmpl w:val="26DC28CA"/>
    <w:lvl w:ilvl="0" w:tplc="18781E72">
      <w:start w:val="1"/>
      <w:numFmt w:val="decimal"/>
      <w:pStyle w:val="LBArabic1"/>
      <w:lvlText w:val="(%1)"/>
      <w:lvlJc w:val="left"/>
      <w:pPr>
        <w:tabs>
          <w:tab w:val="num" w:pos="720"/>
        </w:tabs>
        <w:ind w:left="720" w:hanging="720"/>
      </w:pPr>
    </w:lvl>
    <w:lvl w:ilvl="1" w:tplc="5A003740">
      <w:start w:val="1"/>
      <w:numFmt w:val="lowerLetter"/>
      <w:lvlText w:val="%2."/>
      <w:lvlJc w:val="left"/>
      <w:pPr>
        <w:tabs>
          <w:tab w:val="num" w:pos="1440"/>
        </w:tabs>
        <w:ind w:left="1440" w:hanging="360"/>
      </w:pPr>
    </w:lvl>
    <w:lvl w:ilvl="2" w:tplc="F65838A6">
      <w:start w:val="1"/>
      <w:numFmt w:val="lowerRoman"/>
      <w:lvlText w:val="%3."/>
      <w:lvlJc w:val="right"/>
      <w:pPr>
        <w:tabs>
          <w:tab w:val="num" w:pos="2160"/>
        </w:tabs>
        <w:ind w:left="2160" w:hanging="180"/>
      </w:pPr>
    </w:lvl>
    <w:lvl w:ilvl="3" w:tplc="A2A4E7A4">
      <w:start w:val="1"/>
      <w:numFmt w:val="decimal"/>
      <w:lvlText w:val="%4."/>
      <w:lvlJc w:val="left"/>
      <w:pPr>
        <w:tabs>
          <w:tab w:val="num" w:pos="2880"/>
        </w:tabs>
        <w:ind w:left="2880" w:hanging="360"/>
      </w:pPr>
    </w:lvl>
    <w:lvl w:ilvl="4" w:tplc="1AA80F7A">
      <w:start w:val="1"/>
      <w:numFmt w:val="lowerLetter"/>
      <w:lvlText w:val="%5."/>
      <w:lvlJc w:val="left"/>
      <w:pPr>
        <w:tabs>
          <w:tab w:val="num" w:pos="3600"/>
        </w:tabs>
        <w:ind w:left="3600" w:hanging="360"/>
      </w:pPr>
    </w:lvl>
    <w:lvl w:ilvl="5" w:tplc="35381D02">
      <w:start w:val="1"/>
      <w:numFmt w:val="lowerRoman"/>
      <w:lvlText w:val="%6."/>
      <w:lvlJc w:val="right"/>
      <w:pPr>
        <w:tabs>
          <w:tab w:val="num" w:pos="4320"/>
        </w:tabs>
        <w:ind w:left="4320" w:hanging="180"/>
      </w:pPr>
    </w:lvl>
    <w:lvl w:ilvl="6" w:tplc="5E58AEE4">
      <w:start w:val="1"/>
      <w:numFmt w:val="decimal"/>
      <w:lvlText w:val="%7."/>
      <w:lvlJc w:val="left"/>
      <w:pPr>
        <w:tabs>
          <w:tab w:val="num" w:pos="5040"/>
        </w:tabs>
        <w:ind w:left="5040" w:hanging="360"/>
      </w:pPr>
    </w:lvl>
    <w:lvl w:ilvl="7" w:tplc="CFD8401E">
      <w:start w:val="1"/>
      <w:numFmt w:val="lowerLetter"/>
      <w:lvlText w:val="%8."/>
      <w:lvlJc w:val="left"/>
      <w:pPr>
        <w:tabs>
          <w:tab w:val="num" w:pos="5760"/>
        </w:tabs>
        <w:ind w:left="5760" w:hanging="360"/>
      </w:pPr>
    </w:lvl>
    <w:lvl w:ilvl="8" w:tplc="26E0EC66">
      <w:start w:val="1"/>
      <w:numFmt w:val="lowerRoman"/>
      <w:lvlText w:val="%9."/>
      <w:lvlJc w:val="right"/>
      <w:pPr>
        <w:tabs>
          <w:tab w:val="num" w:pos="6480"/>
        </w:tabs>
        <w:ind w:left="6480" w:hanging="180"/>
      </w:pPr>
    </w:lvl>
  </w:abstractNum>
  <w:abstractNum w:abstractNumId="34" w15:restartNumberingAfterBreak="0">
    <w:nsid w:val="EFFEBC62"/>
    <w:multiLevelType w:val="multilevel"/>
    <w:tmpl w:val="9D381536"/>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5" w15:restartNumberingAfterBreak="0">
    <w:nsid w:val="FAC1FD22"/>
    <w:multiLevelType w:val="multilevel"/>
    <w:tmpl w:val="1400B9CC"/>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FCF5C453"/>
    <w:multiLevelType w:val="multilevel"/>
    <w:tmpl w:val="652E1750"/>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FE3D1507"/>
    <w:multiLevelType w:val="multilevel"/>
    <w:tmpl w:val="C73823A2"/>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FEB62913"/>
    <w:multiLevelType w:val="multilevel"/>
    <w:tmpl w:val="5242449C"/>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FF67A5AD"/>
    <w:multiLevelType w:val="multilevel"/>
    <w:tmpl w:val="A55417F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0" w15:restartNumberingAfterBreak="0">
    <w:nsid w:val="058387F3"/>
    <w:multiLevelType w:val="multilevel"/>
    <w:tmpl w:val="7D56B1C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0984D17B"/>
    <w:multiLevelType w:val="multilevel"/>
    <w:tmpl w:val="3028E2DA"/>
    <w:styleLink w:val="LFO12"/>
    <w:lvl w:ilvl="0">
      <w:start w:val="1"/>
      <w:numFmt w:val="lowerLetter"/>
      <w:lvlText w:val="(%1)"/>
      <w:lvlJc w:val="left"/>
      <w:pPr>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42" w15:restartNumberingAfterBreak="0">
    <w:nsid w:val="1919AAA1"/>
    <w:multiLevelType w:val="multilevel"/>
    <w:tmpl w:val="65304AB6"/>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b w:val="0"/>
        <w:i w:val="0"/>
        <w:caps w:val="0"/>
        <w:smallCaps w:val="0"/>
        <w:strike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3" w15:restartNumberingAfterBreak="0">
    <w:nsid w:val="19A292C9"/>
    <w:multiLevelType w:val="multilevel"/>
    <w:tmpl w:val="BBB47816"/>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4" w15:restartNumberingAfterBreak="0">
    <w:nsid w:val="19CE2D36"/>
    <w:multiLevelType w:val="multilevel"/>
    <w:tmpl w:val="63ECD69A"/>
    <w:styleLink w:val="LFO3"/>
    <w:lvl w:ilvl="0">
      <w:start w:val="1"/>
      <w:numFmt w:val="lowerLetter"/>
      <w:lvlText w:val="(%1)"/>
      <w:lvlJc w:val="left"/>
      <w:pPr>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45" w15:restartNumberingAfterBreak="0">
    <w:nsid w:val="20F044F0"/>
    <w:multiLevelType w:val="multilevel"/>
    <w:tmpl w:val="84EA693C"/>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46" w15:restartNumberingAfterBreak="0">
    <w:nsid w:val="28DBBD24"/>
    <w:multiLevelType w:val="multilevel"/>
    <w:tmpl w:val="E52E9376"/>
    <w:lvl w:ilvl="0">
      <w:start w:val="1"/>
      <w:numFmt w:val="decimal"/>
      <w:pStyle w:val="AGovstyle1"/>
      <w:lvlText w:val="%1."/>
      <w:lvlJc w:val="left"/>
      <w:pPr>
        <w:ind w:left="720" w:hanging="720"/>
      </w:pPr>
    </w:lvl>
    <w:lvl w:ilvl="1">
      <w:start w:val="1"/>
      <w:numFmt w:val="decimal"/>
      <w:pStyle w:val="AGovstyle2"/>
      <w:lvlText w:val="%1.%2."/>
      <w:lvlJc w:val="left"/>
      <w:pPr>
        <w:ind w:left="720" w:hanging="720"/>
      </w:pPr>
      <w:rPr>
        <w:rFonts w:ascii="Times New Roman" w:hAnsi="Times New Roman"/>
        <w:b w:val="0"/>
        <w:i w:val="0"/>
        <w:caps w:val="0"/>
        <w:smallCaps w:val="0"/>
        <w:strike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7" w15:restartNumberingAfterBreak="0">
    <w:nsid w:val="2A09B452"/>
    <w:multiLevelType w:val="multilevel"/>
    <w:tmpl w:val="8842B43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8" w15:restartNumberingAfterBreak="0">
    <w:nsid w:val="2BF337C3"/>
    <w:multiLevelType w:val="multilevel"/>
    <w:tmpl w:val="E2F8F978"/>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2E00BC55"/>
    <w:multiLevelType w:val="multilevel"/>
    <w:tmpl w:val="12EC39BA"/>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36DA9BD4"/>
    <w:multiLevelType w:val="multilevel"/>
    <w:tmpl w:val="DF94CD9A"/>
    <w:styleLink w:val="3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1" w15:restartNumberingAfterBreak="0">
    <w:nsid w:val="3CD7C3C6"/>
    <w:multiLevelType w:val="multilevel"/>
    <w:tmpl w:val="1C4AA0A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52" w15:restartNumberingAfterBreak="0">
    <w:nsid w:val="3DCB0A78"/>
    <w:multiLevelType w:val="multilevel"/>
    <w:tmpl w:val="CA28F946"/>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430AACA2"/>
    <w:multiLevelType w:val="multilevel"/>
    <w:tmpl w:val="91A87FD6"/>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54" w15:restartNumberingAfterBreak="0">
    <w:nsid w:val="4380DFE4"/>
    <w:multiLevelType w:val="multilevel"/>
    <w:tmpl w:val="AC9C6756"/>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55" w15:restartNumberingAfterBreak="0">
    <w:nsid w:val="51AD4166"/>
    <w:multiLevelType w:val="multilevel"/>
    <w:tmpl w:val="DD18868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85EC402"/>
    <w:multiLevelType w:val="multilevel"/>
    <w:tmpl w:val="1A98826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8634818"/>
    <w:multiLevelType w:val="multilevel"/>
    <w:tmpl w:val="6B96BD1C"/>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5AA664E6"/>
    <w:multiLevelType w:val="multilevel"/>
    <w:tmpl w:val="8AA09424"/>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59" w15:restartNumberingAfterBreak="0">
    <w:nsid w:val="5E6084B0"/>
    <w:multiLevelType w:val="multilevel"/>
    <w:tmpl w:val="AB7E875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60" w15:restartNumberingAfterBreak="0">
    <w:nsid w:val="611B4216"/>
    <w:multiLevelType w:val="multilevel"/>
    <w:tmpl w:val="C6CCF4D6"/>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69658477"/>
    <w:multiLevelType w:val="multilevel"/>
    <w:tmpl w:val="E86E4D1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69C1CBF2"/>
    <w:multiLevelType w:val="multilevel"/>
    <w:tmpl w:val="052CCD7A"/>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63" w15:restartNumberingAfterBreak="0">
    <w:nsid w:val="6A257B07"/>
    <w:multiLevelType w:val="multilevel"/>
    <w:tmpl w:val="4A1EF08C"/>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64" w15:restartNumberingAfterBreak="0">
    <w:nsid w:val="6D90A6BB"/>
    <w:multiLevelType w:val="multilevel"/>
    <w:tmpl w:val="D62AA84C"/>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65" w15:restartNumberingAfterBreak="0">
    <w:nsid w:val="6DB76B94"/>
    <w:multiLevelType w:val="multilevel"/>
    <w:tmpl w:val="0142955A"/>
    <w:styleLink w:val="LFO71"/>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FCAD2E6"/>
    <w:multiLevelType w:val="multilevel"/>
    <w:tmpl w:val="21365F0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67" w15:restartNumberingAfterBreak="0">
    <w:nsid w:val="6FCE46FE"/>
    <w:multiLevelType w:val="multilevel"/>
    <w:tmpl w:val="576C2FB4"/>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73AD8221"/>
    <w:multiLevelType w:val="multilevel"/>
    <w:tmpl w:val="98F694F6"/>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9" w15:restartNumberingAfterBreak="0">
    <w:nsid w:val="742445B6"/>
    <w:multiLevelType w:val="multilevel"/>
    <w:tmpl w:val="38C6727C"/>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4820726"/>
    <w:multiLevelType w:val="multilevel"/>
    <w:tmpl w:val="A4168EEC"/>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7D997195"/>
    <w:multiLevelType w:val="multilevel"/>
    <w:tmpl w:val="6DD29B00"/>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0"/>
  </w:num>
  <w:num w:numId="2">
    <w:abstractNumId w:val="25"/>
  </w:num>
  <w:num w:numId="3">
    <w:abstractNumId w:val="34"/>
  </w:num>
  <w:num w:numId="4">
    <w:abstractNumId w:val="29"/>
  </w:num>
  <w:num w:numId="5">
    <w:abstractNumId w:val="47"/>
  </w:num>
  <w:num w:numId="6">
    <w:abstractNumId w:val="51"/>
  </w:num>
  <w:num w:numId="7">
    <w:abstractNumId w:val="33"/>
  </w:num>
  <w:num w:numId="8">
    <w:abstractNumId w:val="66"/>
  </w:num>
  <w:num w:numId="9">
    <w:abstractNumId w:val="16"/>
  </w:num>
  <w:num w:numId="10">
    <w:abstractNumId w:val="43"/>
  </w:num>
  <w:num w:numId="11">
    <w:abstractNumId w:val="22"/>
  </w:num>
  <w:num w:numId="12">
    <w:abstractNumId w:val="59"/>
  </w:num>
  <w:num w:numId="13">
    <w:abstractNumId w:val="27"/>
  </w:num>
  <w:num w:numId="14">
    <w:abstractNumId w:val="32"/>
  </w:num>
  <w:num w:numId="15">
    <w:abstractNumId w:val="9"/>
  </w:num>
  <w:num w:numId="16">
    <w:abstractNumId w:val="68"/>
  </w:num>
  <w:num w:numId="17">
    <w:abstractNumId w:val="0"/>
  </w:num>
  <w:num w:numId="18">
    <w:abstractNumId w:val="7"/>
  </w:num>
  <w:num w:numId="19">
    <w:abstractNumId w:val="31"/>
  </w:num>
  <w:num w:numId="20">
    <w:abstractNumId w:val="37"/>
  </w:num>
  <w:num w:numId="21">
    <w:abstractNumId w:val="3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0"/>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22">
    <w:abstractNumId w:val="61"/>
  </w:num>
  <w:num w:numId="23">
    <w:abstractNumId w:val="5"/>
  </w:num>
  <w:num w:numId="24">
    <w:abstractNumId w:val="26"/>
  </w:num>
  <w:num w:numId="25">
    <w:abstractNumId w:val="39"/>
  </w:num>
  <w:num w:numId="26">
    <w:abstractNumId w:val="60"/>
  </w:num>
  <w:num w:numId="27">
    <w:abstractNumId w:val="8"/>
  </w:num>
  <w:num w:numId="28">
    <w:abstractNumId w:val="36"/>
  </w:num>
  <w:num w:numId="29">
    <w:abstractNumId w:val="10"/>
  </w:num>
  <w:num w:numId="30">
    <w:abstractNumId w:val="56"/>
  </w:num>
  <w:num w:numId="31">
    <w:abstractNumId w:val="62"/>
  </w:num>
  <w:num w:numId="32">
    <w:abstractNumId w:val="54"/>
  </w:num>
  <w:num w:numId="33">
    <w:abstractNumId w:val="13"/>
  </w:num>
  <w:num w:numId="34">
    <w:abstractNumId w:val="52"/>
  </w:num>
  <w:num w:numId="35">
    <w:abstractNumId w:val="49"/>
  </w:num>
  <w:num w:numId="36">
    <w:abstractNumId w:val="50"/>
  </w:num>
  <w:num w:numId="37">
    <w:abstractNumId w:val="30"/>
  </w:num>
  <w:num w:numId="38">
    <w:abstractNumId w:val="44"/>
  </w:num>
  <w:num w:numId="39">
    <w:abstractNumId w:val="11"/>
  </w:num>
  <w:num w:numId="40">
    <w:abstractNumId w:val="15"/>
  </w:num>
  <w:num w:numId="41">
    <w:abstractNumId w:val="64"/>
  </w:num>
  <w:num w:numId="42">
    <w:abstractNumId w:val="65"/>
  </w:num>
  <w:num w:numId="43">
    <w:abstractNumId w:val="63"/>
  </w:num>
  <w:num w:numId="44">
    <w:abstractNumId w:val="53"/>
  </w:num>
  <w:num w:numId="45">
    <w:abstractNumId w:val="23"/>
  </w:num>
  <w:num w:numId="46">
    <w:abstractNumId w:val="24"/>
  </w:num>
  <w:num w:numId="47">
    <w:abstractNumId w:val="41"/>
  </w:num>
  <w:num w:numId="48">
    <w:abstractNumId w:val="20"/>
  </w:num>
  <w:num w:numId="49">
    <w:abstractNumId w:val="6"/>
  </w:num>
  <w:num w:numId="50">
    <w:abstractNumId w:val="58"/>
  </w:num>
  <w:num w:numId="51">
    <w:abstractNumId w:val="19"/>
  </w:num>
  <w:num w:numId="52">
    <w:abstractNumId w:val="71"/>
  </w:num>
  <w:num w:numId="53">
    <w:abstractNumId w:val="14"/>
  </w:num>
  <w:num w:numId="54">
    <w:abstractNumId w:val="35"/>
  </w:num>
  <w:num w:numId="55">
    <w:abstractNumId w:val="38"/>
  </w:num>
  <w:num w:numId="56">
    <w:abstractNumId w:val="67"/>
  </w:num>
  <w:num w:numId="57">
    <w:abstractNumId w:val="57"/>
  </w:num>
  <w:num w:numId="58">
    <w:abstractNumId w:val="48"/>
  </w:num>
  <w:num w:numId="59">
    <w:abstractNumId w:val="1"/>
  </w:num>
  <w:num w:numId="60">
    <w:abstractNumId w:val="69"/>
  </w:num>
  <w:num w:numId="61">
    <w:abstractNumId w:val="21"/>
  </w:num>
  <w:num w:numId="62">
    <w:abstractNumId w:val="70"/>
  </w:num>
  <w:num w:numId="63">
    <w:abstractNumId w:val="55"/>
  </w:num>
  <w:num w:numId="64">
    <w:abstractNumId w:val="18"/>
  </w:num>
  <w:num w:numId="65">
    <w:abstractNumId w:val="45"/>
  </w:num>
  <w:num w:numId="66">
    <w:abstractNumId w:val="4"/>
  </w:num>
  <w:num w:numId="67">
    <w:abstractNumId w:val="12"/>
  </w:num>
  <w:num w:numId="68">
    <w:abstractNumId w:val="17"/>
  </w:num>
  <w:num w:numId="69">
    <w:abstractNumId w:val="28"/>
  </w:num>
  <w:num w:numId="70">
    <w:abstractNumId w:val="46"/>
  </w:num>
  <w:num w:numId="71">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19"/>
    <w:rsid w:val="00001F25"/>
    <w:rsid w:val="000021B4"/>
    <w:rsid w:val="000040F2"/>
    <w:rsid w:val="000050D2"/>
    <w:rsid w:val="00005128"/>
    <w:rsid w:val="0000555A"/>
    <w:rsid w:val="0000591F"/>
    <w:rsid w:val="000064BD"/>
    <w:rsid w:val="00006926"/>
    <w:rsid w:val="0001056E"/>
    <w:rsid w:val="0001256E"/>
    <w:rsid w:val="00013794"/>
    <w:rsid w:val="00014760"/>
    <w:rsid w:val="00014818"/>
    <w:rsid w:val="00015538"/>
    <w:rsid w:val="000171D5"/>
    <w:rsid w:val="00021089"/>
    <w:rsid w:val="00021E76"/>
    <w:rsid w:val="00023C4F"/>
    <w:rsid w:val="000247D6"/>
    <w:rsid w:val="00024C56"/>
    <w:rsid w:val="00025639"/>
    <w:rsid w:val="00027629"/>
    <w:rsid w:val="00027BAB"/>
    <w:rsid w:val="00035D8E"/>
    <w:rsid w:val="0003649B"/>
    <w:rsid w:val="0004133A"/>
    <w:rsid w:val="00041B9A"/>
    <w:rsid w:val="000422EA"/>
    <w:rsid w:val="00045399"/>
    <w:rsid w:val="00045CBF"/>
    <w:rsid w:val="0004603C"/>
    <w:rsid w:val="000467FE"/>
    <w:rsid w:val="00051041"/>
    <w:rsid w:val="000531F2"/>
    <w:rsid w:val="000536C7"/>
    <w:rsid w:val="0005493F"/>
    <w:rsid w:val="00054BE0"/>
    <w:rsid w:val="00054C01"/>
    <w:rsid w:val="0005557F"/>
    <w:rsid w:val="00055750"/>
    <w:rsid w:val="0005602B"/>
    <w:rsid w:val="0006014A"/>
    <w:rsid w:val="00060B86"/>
    <w:rsid w:val="000617AC"/>
    <w:rsid w:val="00061FC1"/>
    <w:rsid w:val="00062A35"/>
    <w:rsid w:val="00065B78"/>
    <w:rsid w:val="00067D97"/>
    <w:rsid w:val="0007130C"/>
    <w:rsid w:val="00075BF4"/>
    <w:rsid w:val="00080DB1"/>
    <w:rsid w:val="00081ACE"/>
    <w:rsid w:val="000834F0"/>
    <w:rsid w:val="0008744E"/>
    <w:rsid w:val="00087EC1"/>
    <w:rsid w:val="00091606"/>
    <w:rsid w:val="00091A1F"/>
    <w:rsid w:val="00092D32"/>
    <w:rsid w:val="00093552"/>
    <w:rsid w:val="000956A2"/>
    <w:rsid w:val="000A1205"/>
    <w:rsid w:val="000A15BD"/>
    <w:rsid w:val="000A1FA6"/>
    <w:rsid w:val="000A26CF"/>
    <w:rsid w:val="000A4802"/>
    <w:rsid w:val="000A6653"/>
    <w:rsid w:val="000B02F6"/>
    <w:rsid w:val="000B1E77"/>
    <w:rsid w:val="000B759A"/>
    <w:rsid w:val="000B7EC9"/>
    <w:rsid w:val="000C4DAF"/>
    <w:rsid w:val="000C5B36"/>
    <w:rsid w:val="000C7E1D"/>
    <w:rsid w:val="000D053C"/>
    <w:rsid w:val="000D17DD"/>
    <w:rsid w:val="000D1CD9"/>
    <w:rsid w:val="000D2FC4"/>
    <w:rsid w:val="000D3573"/>
    <w:rsid w:val="000D3692"/>
    <w:rsid w:val="000D3DD6"/>
    <w:rsid w:val="000D4DBD"/>
    <w:rsid w:val="000D5D3B"/>
    <w:rsid w:val="000D6079"/>
    <w:rsid w:val="000D7491"/>
    <w:rsid w:val="000E00D5"/>
    <w:rsid w:val="000E0870"/>
    <w:rsid w:val="000E3A57"/>
    <w:rsid w:val="000E4BCD"/>
    <w:rsid w:val="000E57CC"/>
    <w:rsid w:val="000E6965"/>
    <w:rsid w:val="000E717D"/>
    <w:rsid w:val="000F181B"/>
    <w:rsid w:val="000F4B03"/>
    <w:rsid w:val="000F7280"/>
    <w:rsid w:val="00100F8B"/>
    <w:rsid w:val="00102CA4"/>
    <w:rsid w:val="001043FA"/>
    <w:rsid w:val="00104881"/>
    <w:rsid w:val="00105F0F"/>
    <w:rsid w:val="001076DC"/>
    <w:rsid w:val="00110DDC"/>
    <w:rsid w:val="00112094"/>
    <w:rsid w:val="00112A76"/>
    <w:rsid w:val="00115326"/>
    <w:rsid w:val="00115545"/>
    <w:rsid w:val="001157FE"/>
    <w:rsid w:val="00116E2C"/>
    <w:rsid w:val="00117AF9"/>
    <w:rsid w:val="00121684"/>
    <w:rsid w:val="00121A62"/>
    <w:rsid w:val="00121DA9"/>
    <w:rsid w:val="00122C11"/>
    <w:rsid w:val="00123BEF"/>
    <w:rsid w:val="00125075"/>
    <w:rsid w:val="00125FB1"/>
    <w:rsid w:val="001304C0"/>
    <w:rsid w:val="00140A8B"/>
    <w:rsid w:val="00141262"/>
    <w:rsid w:val="00142CD9"/>
    <w:rsid w:val="0014623C"/>
    <w:rsid w:val="001462D6"/>
    <w:rsid w:val="001547F2"/>
    <w:rsid w:val="00154A5C"/>
    <w:rsid w:val="00154AD0"/>
    <w:rsid w:val="00156BC3"/>
    <w:rsid w:val="001618D2"/>
    <w:rsid w:val="00163151"/>
    <w:rsid w:val="00164629"/>
    <w:rsid w:val="00164AB5"/>
    <w:rsid w:val="0016583D"/>
    <w:rsid w:val="001665A6"/>
    <w:rsid w:val="00167545"/>
    <w:rsid w:val="00170063"/>
    <w:rsid w:val="00170A03"/>
    <w:rsid w:val="00171C61"/>
    <w:rsid w:val="0017637B"/>
    <w:rsid w:val="00177706"/>
    <w:rsid w:val="00177984"/>
    <w:rsid w:val="00180138"/>
    <w:rsid w:val="00180F0B"/>
    <w:rsid w:val="001839E7"/>
    <w:rsid w:val="001854E7"/>
    <w:rsid w:val="00187965"/>
    <w:rsid w:val="00190079"/>
    <w:rsid w:val="0019344C"/>
    <w:rsid w:val="00195057"/>
    <w:rsid w:val="001960A9"/>
    <w:rsid w:val="001975A9"/>
    <w:rsid w:val="001A0D33"/>
    <w:rsid w:val="001A19DF"/>
    <w:rsid w:val="001A1A7C"/>
    <w:rsid w:val="001A1A87"/>
    <w:rsid w:val="001A1BD2"/>
    <w:rsid w:val="001A370E"/>
    <w:rsid w:val="001A41E3"/>
    <w:rsid w:val="001A4514"/>
    <w:rsid w:val="001A6B79"/>
    <w:rsid w:val="001A6B81"/>
    <w:rsid w:val="001A6D86"/>
    <w:rsid w:val="001A736D"/>
    <w:rsid w:val="001A7788"/>
    <w:rsid w:val="001A79C5"/>
    <w:rsid w:val="001B1E9B"/>
    <w:rsid w:val="001B35B3"/>
    <w:rsid w:val="001B49DC"/>
    <w:rsid w:val="001B65D3"/>
    <w:rsid w:val="001B6D1D"/>
    <w:rsid w:val="001B72CA"/>
    <w:rsid w:val="001C18CD"/>
    <w:rsid w:val="001C1E2E"/>
    <w:rsid w:val="001C4820"/>
    <w:rsid w:val="001C5211"/>
    <w:rsid w:val="001C7CF3"/>
    <w:rsid w:val="001D1403"/>
    <w:rsid w:val="001D3737"/>
    <w:rsid w:val="001D530A"/>
    <w:rsid w:val="001D5C3C"/>
    <w:rsid w:val="001E0637"/>
    <w:rsid w:val="001E08D8"/>
    <w:rsid w:val="001E63CB"/>
    <w:rsid w:val="001E67E7"/>
    <w:rsid w:val="001E6861"/>
    <w:rsid w:val="001E6F12"/>
    <w:rsid w:val="001F084D"/>
    <w:rsid w:val="001F092A"/>
    <w:rsid w:val="001F37FF"/>
    <w:rsid w:val="001F3831"/>
    <w:rsid w:val="001F3851"/>
    <w:rsid w:val="001F5A80"/>
    <w:rsid w:val="002042CA"/>
    <w:rsid w:val="0020483D"/>
    <w:rsid w:val="00206CBF"/>
    <w:rsid w:val="00207498"/>
    <w:rsid w:val="00210FA6"/>
    <w:rsid w:val="00212866"/>
    <w:rsid w:val="002131D4"/>
    <w:rsid w:val="00213E60"/>
    <w:rsid w:val="00214109"/>
    <w:rsid w:val="002158EA"/>
    <w:rsid w:val="00215BF0"/>
    <w:rsid w:val="0021761B"/>
    <w:rsid w:val="00222C0B"/>
    <w:rsid w:val="0022464A"/>
    <w:rsid w:val="00224C1E"/>
    <w:rsid w:val="00225A76"/>
    <w:rsid w:val="0023338C"/>
    <w:rsid w:val="0023598F"/>
    <w:rsid w:val="0023616C"/>
    <w:rsid w:val="00236516"/>
    <w:rsid w:val="002373CA"/>
    <w:rsid w:val="002427FC"/>
    <w:rsid w:val="002435CB"/>
    <w:rsid w:val="002439DF"/>
    <w:rsid w:val="0024409E"/>
    <w:rsid w:val="00245919"/>
    <w:rsid w:val="00247A3D"/>
    <w:rsid w:val="00247B01"/>
    <w:rsid w:val="002541B0"/>
    <w:rsid w:val="00254832"/>
    <w:rsid w:val="0025507F"/>
    <w:rsid w:val="0026440C"/>
    <w:rsid w:val="0026444B"/>
    <w:rsid w:val="002645D4"/>
    <w:rsid w:val="00265EA9"/>
    <w:rsid w:val="00266175"/>
    <w:rsid w:val="0026689A"/>
    <w:rsid w:val="00266E1E"/>
    <w:rsid w:val="00267E64"/>
    <w:rsid w:val="002712E6"/>
    <w:rsid w:val="00272484"/>
    <w:rsid w:val="0027354B"/>
    <w:rsid w:val="00273E51"/>
    <w:rsid w:val="0027586C"/>
    <w:rsid w:val="0027597E"/>
    <w:rsid w:val="00280957"/>
    <w:rsid w:val="00280B78"/>
    <w:rsid w:val="00281843"/>
    <w:rsid w:val="00282A64"/>
    <w:rsid w:val="002861CE"/>
    <w:rsid w:val="0028626C"/>
    <w:rsid w:val="00287769"/>
    <w:rsid w:val="002910C6"/>
    <w:rsid w:val="00294753"/>
    <w:rsid w:val="00294C37"/>
    <w:rsid w:val="00295745"/>
    <w:rsid w:val="00295799"/>
    <w:rsid w:val="00295811"/>
    <w:rsid w:val="002A3C1C"/>
    <w:rsid w:val="002A4417"/>
    <w:rsid w:val="002A58A5"/>
    <w:rsid w:val="002A670E"/>
    <w:rsid w:val="002B0F54"/>
    <w:rsid w:val="002B18F4"/>
    <w:rsid w:val="002B1C35"/>
    <w:rsid w:val="002B3B3A"/>
    <w:rsid w:val="002B538C"/>
    <w:rsid w:val="002B6025"/>
    <w:rsid w:val="002B6CD8"/>
    <w:rsid w:val="002B748B"/>
    <w:rsid w:val="002B7C61"/>
    <w:rsid w:val="002C09F4"/>
    <w:rsid w:val="002C0D37"/>
    <w:rsid w:val="002C0EE8"/>
    <w:rsid w:val="002C2A8F"/>
    <w:rsid w:val="002C2B58"/>
    <w:rsid w:val="002C343F"/>
    <w:rsid w:val="002C42C3"/>
    <w:rsid w:val="002C46DA"/>
    <w:rsid w:val="002C478C"/>
    <w:rsid w:val="002C5911"/>
    <w:rsid w:val="002C59F6"/>
    <w:rsid w:val="002C620C"/>
    <w:rsid w:val="002C7A7B"/>
    <w:rsid w:val="002D2420"/>
    <w:rsid w:val="002D52A3"/>
    <w:rsid w:val="002D5475"/>
    <w:rsid w:val="002D77B0"/>
    <w:rsid w:val="002E0519"/>
    <w:rsid w:val="002E1849"/>
    <w:rsid w:val="002E251D"/>
    <w:rsid w:val="002E60D2"/>
    <w:rsid w:val="002F2930"/>
    <w:rsid w:val="002F3475"/>
    <w:rsid w:val="002F4404"/>
    <w:rsid w:val="002F7055"/>
    <w:rsid w:val="002F7ED9"/>
    <w:rsid w:val="0030006E"/>
    <w:rsid w:val="00300250"/>
    <w:rsid w:val="00301351"/>
    <w:rsid w:val="00303C0F"/>
    <w:rsid w:val="00303F6C"/>
    <w:rsid w:val="00304BDB"/>
    <w:rsid w:val="00305D63"/>
    <w:rsid w:val="00306215"/>
    <w:rsid w:val="00307288"/>
    <w:rsid w:val="003118D0"/>
    <w:rsid w:val="0031242F"/>
    <w:rsid w:val="00313476"/>
    <w:rsid w:val="003147CA"/>
    <w:rsid w:val="0032041C"/>
    <w:rsid w:val="00320F83"/>
    <w:rsid w:val="00320FD5"/>
    <w:rsid w:val="00323CEE"/>
    <w:rsid w:val="003258C9"/>
    <w:rsid w:val="00326A0A"/>
    <w:rsid w:val="003274F9"/>
    <w:rsid w:val="00330262"/>
    <w:rsid w:val="00332434"/>
    <w:rsid w:val="00332CDF"/>
    <w:rsid w:val="00334097"/>
    <w:rsid w:val="003349CD"/>
    <w:rsid w:val="00340C0C"/>
    <w:rsid w:val="00340E1A"/>
    <w:rsid w:val="00343058"/>
    <w:rsid w:val="003434E2"/>
    <w:rsid w:val="00345305"/>
    <w:rsid w:val="00345BA7"/>
    <w:rsid w:val="00351E83"/>
    <w:rsid w:val="00351F7A"/>
    <w:rsid w:val="00352037"/>
    <w:rsid w:val="00352E10"/>
    <w:rsid w:val="00353C36"/>
    <w:rsid w:val="003544AE"/>
    <w:rsid w:val="00354AF6"/>
    <w:rsid w:val="003563AA"/>
    <w:rsid w:val="00356990"/>
    <w:rsid w:val="0035752B"/>
    <w:rsid w:val="00357586"/>
    <w:rsid w:val="003762DB"/>
    <w:rsid w:val="0037652D"/>
    <w:rsid w:val="00376A3F"/>
    <w:rsid w:val="00377686"/>
    <w:rsid w:val="0038090E"/>
    <w:rsid w:val="003820A4"/>
    <w:rsid w:val="00383425"/>
    <w:rsid w:val="00383C63"/>
    <w:rsid w:val="003847C3"/>
    <w:rsid w:val="00384EBE"/>
    <w:rsid w:val="00385D91"/>
    <w:rsid w:val="00386AD5"/>
    <w:rsid w:val="00386CFA"/>
    <w:rsid w:val="00386D7C"/>
    <w:rsid w:val="00387BD6"/>
    <w:rsid w:val="00393576"/>
    <w:rsid w:val="00393C6D"/>
    <w:rsid w:val="00394750"/>
    <w:rsid w:val="00395189"/>
    <w:rsid w:val="003955B6"/>
    <w:rsid w:val="00396346"/>
    <w:rsid w:val="003965D8"/>
    <w:rsid w:val="003A293E"/>
    <w:rsid w:val="003A2948"/>
    <w:rsid w:val="003A2F34"/>
    <w:rsid w:val="003A3591"/>
    <w:rsid w:val="003A363D"/>
    <w:rsid w:val="003A3E38"/>
    <w:rsid w:val="003A4DCA"/>
    <w:rsid w:val="003A67C7"/>
    <w:rsid w:val="003A6EB1"/>
    <w:rsid w:val="003A7ABD"/>
    <w:rsid w:val="003B0794"/>
    <w:rsid w:val="003B18DF"/>
    <w:rsid w:val="003B1A96"/>
    <w:rsid w:val="003B2C95"/>
    <w:rsid w:val="003B34BA"/>
    <w:rsid w:val="003B5162"/>
    <w:rsid w:val="003B68D7"/>
    <w:rsid w:val="003B6C96"/>
    <w:rsid w:val="003B6EDD"/>
    <w:rsid w:val="003B7B33"/>
    <w:rsid w:val="003C10F2"/>
    <w:rsid w:val="003C24B6"/>
    <w:rsid w:val="003C286A"/>
    <w:rsid w:val="003C2EC9"/>
    <w:rsid w:val="003C2F01"/>
    <w:rsid w:val="003C6F9D"/>
    <w:rsid w:val="003D48D8"/>
    <w:rsid w:val="003D4DF6"/>
    <w:rsid w:val="003D503F"/>
    <w:rsid w:val="003D57E1"/>
    <w:rsid w:val="003E1F0C"/>
    <w:rsid w:val="003E3092"/>
    <w:rsid w:val="003E40F9"/>
    <w:rsid w:val="003E502F"/>
    <w:rsid w:val="003E5089"/>
    <w:rsid w:val="003E5475"/>
    <w:rsid w:val="003E5761"/>
    <w:rsid w:val="003F5A40"/>
    <w:rsid w:val="003F5DD6"/>
    <w:rsid w:val="00402608"/>
    <w:rsid w:val="00403F44"/>
    <w:rsid w:val="00404335"/>
    <w:rsid w:val="004063D0"/>
    <w:rsid w:val="004070F0"/>
    <w:rsid w:val="004100AC"/>
    <w:rsid w:val="004148E7"/>
    <w:rsid w:val="00416D61"/>
    <w:rsid w:val="00417361"/>
    <w:rsid w:val="0042058C"/>
    <w:rsid w:val="004205B5"/>
    <w:rsid w:val="00420740"/>
    <w:rsid w:val="00421884"/>
    <w:rsid w:val="004229ED"/>
    <w:rsid w:val="00422EAA"/>
    <w:rsid w:val="0042302A"/>
    <w:rsid w:val="00423B5A"/>
    <w:rsid w:val="0042510C"/>
    <w:rsid w:val="004269E3"/>
    <w:rsid w:val="0042751C"/>
    <w:rsid w:val="00427EE5"/>
    <w:rsid w:val="00432EE6"/>
    <w:rsid w:val="004333FB"/>
    <w:rsid w:val="00434CB1"/>
    <w:rsid w:val="0043714A"/>
    <w:rsid w:val="00437B56"/>
    <w:rsid w:val="00441504"/>
    <w:rsid w:val="00441546"/>
    <w:rsid w:val="00442C0B"/>
    <w:rsid w:val="00443EB1"/>
    <w:rsid w:val="00444B00"/>
    <w:rsid w:val="0044605E"/>
    <w:rsid w:val="004462E8"/>
    <w:rsid w:val="0044644D"/>
    <w:rsid w:val="00450AC5"/>
    <w:rsid w:val="00451630"/>
    <w:rsid w:val="0045327D"/>
    <w:rsid w:val="00454C1B"/>
    <w:rsid w:val="0045521E"/>
    <w:rsid w:val="00455444"/>
    <w:rsid w:val="0045614C"/>
    <w:rsid w:val="00465D7E"/>
    <w:rsid w:val="004660BC"/>
    <w:rsid w:val="0046707E"/>
    <w:rsid w:val="00467441"/>
    <w:rsid w:val="004732F6"/>
    <w:rsid w:val="00473FBA"/>
    <w:rsid w:val="004743F5"/>
    <w:rsid w:val="00475B38"/>
    <w:rsid w:val="0047609D"/>
    <w:rsid w:val="00476E96"/>
    <w:rsid w:val="00477810"/>
    <w:rsid w:val="00481658"/>
    <w:rsid w:val="0048174D"/>
    <w:rsid w:val="004837A7"/>
    <w:rsid w:val="004868E6"/>
    <w:rsid w:val="00486922"/>
    <w:rsid w:val="004900CF"/>
    <w:rsid w:val="00490E44"/>
    <w:rsid w:val="004927AB"/>
    <w:rsid w:val="00493F63"/>
    <w:rsid w:val="00494B48"/>
    <w:rsid w:val="004951B9"/>
    <w:rsid w:val="0049782A"/>
    <w:rsid w:val="004A0729"/>
    <w:rsid w:val="004A4B66"/>
    <w:rsid w:val="004A5E91"/>
    <w:rsid w:val="004B00BA"/>
    <w:rsid w:val="004B053B"/>
    <w:rsid w:val="004B099C"/>
    <w:rsid w:val="004B17B4"/>
    <w:rsid w:val="004B193E"/>
    <w:rsid w:val="004B1E0A"/>
    <w:rsid w:val="004B262B"/>
    <w:rsid w:val="004B3280"/>
    <w:rsid w:val="004B354C"/>
    <w:rsid w:val="004B3561"/>
    <w:rsid w:val="004B6DD0"/>
    <w:rsid w:val="004C0185"/>
    <w:rsid w:val="004C2458"/>
    <w:rsid w:val="004C30D3"/>
    <w:rsid w:val="004C313F"/>
    <w:rsid w:val="004C3341"/>
    <w:rsid w:val="004D0FED"/>
    <w:rsid w:val="004D220E"/>
    <w:rsid w:val="004D22E2"/>
    <w:rsid w:val="004D2AB5"/>
    <w:rsid w:val="004D36CD"/>
    <w:rsid w:val="004D3E7C"/>
    <w:rsid w:val="004D4031"/>
    <w:rsid w:val="004D4801"/>
    <w:rsid w:val="004D4B49"/>
    <w:rsid w:val="004D5606"/>
    <w:rsid w:val="004D59BA"/>
    <w:rsid w:val="004D60D8"/>
    <w:rsid w:val="004D67F4"/>
    <w:rsid w:val="004D7153"/>
    <w:rsid w:val="004E0411"/>
    <w:rsid w:val="004E1E88"/>
    <w:rsid w:val="004E2825"/>
    <w:rsid w:val="004E29B4"/>
    <w:rsid w:val="004E41D2"/>
    <w:rsid w:val="004E4252"/>
    <w:rsid w:val="004E55D2"/>
    <w:rsid w:val="004E6876"/>
    <w:rsid w:val="004F07EF"/>
    <w:rsid w:val="004F1043"/>
    <w:rsid w:val="004F1198"/>
    <w:rsid w:val="004F1F17"/>
    <w:rsid w:val="004F25EA"/>
    <w:rsid w:val="004F4E5D"/>
    <w:rsid w:val="004F4F9B"/>
    <w:rsid w:val="004F74EE"/>
    <w:rsid w:val="00500710"/>
    <w:rsid w:val="00503DDF"/>
    <w:rsid w:val="00503F0A"/>
    <w:rsid w:val="005073F5"/>
    <w:rsid w:val="00507843"/>
    <w:rsid w:val="00510AA8"/>
    <w:rsid w:val="00510D2D"/>
    <w:rsid w:val="00511A4E"/>
    <w:rsid w:val="00512E23"/>
    <w:rsid w:val="005138B8"/>
    <w:rsid w:val="00513B98"/>
    <w:rsid w:val="00515A93"/>
    <w:rsid w:val="005160E1"/>
    <w:rsid w:val="00516F70"/>
    <w:rsid w:val="00520576"/>
    <w:rsid w:val="00520BDF"/>
    <w:rsid w:val="0052112F"/>
    <w:rsid w:val="00521E60"/>
    <w:rsid w:val="00523B88"/>
    <w:rsid w:val="00523F2A"/>
    <w:rsid w:val="00524652"/>
    <w:rsid w:val="00524D49"/>
    <w:rsid w:val="00525BF8"/>
    <w:rsid w:val="00530D7C"/>
    <w:rsid w:val="00531F7D"/>
    <w:rsid w:val="005326D7"/>
    <w:rsid w:val="00533EDF"/>
    <w:rsid w:val="0053469A"/>
    <w:rsid w:val="005368A3"/>
    <w:rsid w:val="00537863"/>
    <w:rsid w:val="00543182"/>
    <w:rsid w:val="00544857"/>
    <w:rsid w:val="0054550F"/>
    <w:rsid w:val="005462D1"/>
    <w:rsid w:val="0054775A"/>
    <w:rsid w:val="005504DF"/>
    <w:rsid w:val="00550BF8"/>
    <w:rsid w:val="00551077"/>
    <w:rsid w:val="00551B7B"/>
    <w:rsid w:val="00553710"/>
    <w:rsid w:val="00555A08"/>
    <w:rsid w:val="0055662D"/>
    <w:rsid w:val="00556681"/>
    <w:rsid w:val="005572FD"/>
    <w:rsid w:val="00560930"/>
    <w:rsid w:val="005610F9"/>
    <w:rsid w:val="0056274C"/>
    <w:rsid w:val="005628C0"/>
    <w:rsid w:val="0056382B"/>
    <w:rsid w:val="00565076"/>
    <w:rsid w:val="00565F10"/>
    <w:rsid w:val="00567E98"/>
    <w:rsid w:val="00573494"/>
    <w:rsid w:val="00574A1F"/>
    <w:rsid w:val="00574C6B"/>
    <w:rsid w:val="00577E76"/>
    <w:rsid w:val="005816E0"/>
    <w:rsid w:val="0058283A"/>
    <w:rsid w:val="005828AA"/>
    <w:rsid w:val="00582F42"/>
    <w:rsid w:val="005846FF"/>
    <w:rsid w:val="00585E59"/>
    <w:rsid w:val="00586C42"/>
    <w:rsid w:val="005903BB"/>
    <w:rsid w:val="00590CD6"/>
    <w:rsid w:val="00592ABA"/>
    <w:rsid w:val="0059311C"/>
    <w:rsid w:val="00593673"/>
    <w:rsid w:val="00594A2B"/>
    <w:rsid w:val="005A072A"/>
    <w:rsid w:val="005A07DB"/>
    <w:rsid w:val="005A1851"/>
    <w:rsid w:val="005A2DF4"/>
    <w:rsid w:val="005A5283"/>
    <w:rsid w:val="005A5F11"/>
    <w:rsid w:val="005A6236"/>
    <w:rsid w:val="005A6AD3"/>
    <w:rsid w:val="005A734B"/>
    <w:rsid w:val="005A739B"/>
    <w:rsid w:val="005B0574"/>
    <w:rsid w:val="005B2A24"/>
    <w:rsid w:val="005B4AF5"/>
    <w:rsid w:val="005B6A32"/>
    <w:rsid w:val="005C0C5D"/>
    <w:rsid w:val="005C2F67"/>
    <w:rsid w:val="005C38E6"/>
    <w:rsid w:val="005C4893"/>
    <w:rsid w:val="005C4AD2"/>
    <w:rsid w:val="005C51D7"/>
    <w:rsid w:val="005C5E5E"/>
    <w:rsid w:val="005C699F"/>
    <w:rsid w:val="005C6C55"/>
    <w:rsid w:val="005C7606"/>
    <w:rsid w:val="005D1535"/>
    <w:rsid w:val="005D3CBE"/>
    <w:rsid w:val="005D4373"/>
    <w:rsid w:val="005D7D44"/>
    <w:rsid w:val="005E00CD"/>
    <w:rsid w:val="005E0272"/>
    <w:rsid w:val="005E1BD9"/>
    <w:rsid w:val="005E2517"/>
    <w:rsid w:val="005E2CD4"/>
    <w:rsid w:val="005E3985"/>
    <w:rsid w:val="005E500A"/>
    <w:rsid w:val="005E5059"/>
    <w:rsid w:val="005E5BC8"/>
    <w:rsid w:val="005E5D4A"/>
    <w:rsid w:val="005E6422"/>
    <w:rsid w:val="005E6C29"/>
    <w:rsid w:val="005E759D"/>
    <w:rsid w:val="005E7DE1"/>
    <w:rsid w:val="005F0D78"/>
    <w:rsid w:val="005F6772"/>
    <w:rsid w:val="00602540"/>
    <w:rsid w:val="00602F7F"/>
    <w:rsid w:val="00603F72"/>
    <w:rsid w:val="0060435B"/>
    <w:rsid w:val="0060485C"/>
    <w:rsid w:val="0060744E"/>
    <w:rsid w:val="00611099"/>
    <w:rsid w:val="006114D3"/>
    <w:rsid w:val="0061196D"/>
    <w:rsid w:val="00613C8E"/>
    <w:rsid w:val="00614887"/>
    <w:rsid w:val="0061527E"/>
    <w:rsid w:val="0061574D"/>
    <w:rsid w:val="0061582B"/>
    <w:rsid w:val="006171BE"/>
    <w:rsid w:val="0062079C"/>
    <w:rsid w:val="0062088E"/>
    <w:rsid w:val="00621DE9"/>
    <w:rsid w:val="0062384F"/>
    <w:rsid w:val="00626E0B"/>
    <w:rsid w:val="00630150"/>
    <w:rsid w:val="00630F1C"/>
    <w:rsid w:val="006326FF"/>
    <w:rsid w:val="006333FB"/>
    <w:rsid w:val="00634416"/>
    <w:rsid w:val="00636495"/>
    <w:rsid w:val="006379DB"/>
    <w:rsid w:val="00640913"/>
    <w:rsid w:val="006414A1"/>
    <w:rsid w:val="006433EC"/>
    <w:rsid w:val="0064522F"/>
    <w:rsid w:val="00646847"/>
    <w:rsid w:val="00650830"/>
    <w:rsid w:val="006512D8"/>
    <w:rsid w:val="006513AF"/>
    <w:rsid w:val="00652D59"/>
    <w:rsid w:val="0065306C"/>
    <w:rsid w:val="00653FDD"/>
    <w:rsid w:val="00654036"/>
    <w:rsid w:val="006540C1"/>
    <w:rsid w:val="00654370"/>
    <w:rsid w:val="00654569"/>
    <w:rsid w:val="00654C64"/>
    <w:rsid w:val="00656167"/>
    <w:rsid w:val="00656877"/>
    <w:rsid w:val="00657773"/>
    <w:rsid w:val="00660648"/>
    <w:rsid w:val="00660CEE"/>
    <w:rsid w:val="0066105F"/>
    <w:rsid w:val="0066191B"/>
    <w:rsid w:val="006626BF"/>
    <w:rsid w:val="00662BDA"/>
    <w:rsid w:val="0066372A"/>
    <w:rsid w:val="00663790"/>
    <w:rsid w:val="00663E2F"/>
    <w:rsid w:val="006642B0"/>
    <w:rsid w:val="00665C79"/>
    <w:rsid w:val="00667201"/>
    <w:rsid w:val="00670828"/>
    <w:rsid w:val="006708A0"/>
    <w:rsid w:val="00671688"/>
    <w:rsid w:val="00672177"/>
    <w:rsid w:val="00672DD2"/>
    <w:rsid w:val="00675C39"/>
    <w:rsid w:val="00676953"/>
    <w:rsid w:val="00677F67"/>
    <w:rsid w:val="00680612"/>
    <w:rsid w:val="00680A2D"/>
    <w:rsid w:val="00681816"/>
    <w:rsid w:val="00681CD6"/>
    <w:rsid w:val="00681DA7"/>
    <w:rsid w:val="00684011"/>
    <w:rsid w:val="00684F86"/>
    <w:rsid w:val="00686BE1"/>
    <w:rsid w:val="00690711"/>
    <w:rsid w:val="006907A8"/>
    <w:rsid w:val="0069084C"/>
    <w:rsid w:val="00691297"/>
    <w:rsid w:val="00691FE4"/>
    <w:rsid w:val="006924C1"/>
    <w:rsid w:val="00693050"/>
    <w:rsid w:val="006935C1"/>
    <w:rsid w:val="00694011"/>
    <w:rsid w:val="006959B7"/>
    <w:rsid w:val="006963CE"/>
    <w:rsid w:val="00696F1B"/>
    <w:rsid w:val="00697DA0"/>
    <w:rsid w:val="006A04FF"/>
    <w:rsid w:val="006A0CBF"/>
    <w:rsid w:val="006A0D69"/>
    <w:rsid w:val="006A1AD1"/>
    <w:rsid w:val="006A390C"/>
    <w:rsid w:val="006A58FB"/>
    <w:rsid w:val="006A6C09"/>
    <w:rsid w:val="006A76EA"/>
    <w:rsid w:val="006A7CCD"/>
    <w:rsid w:val="006A7FDD"/>
    <w:rsid w:val="006B135D"/>
    <w:rsid w:val="006B328C"/>
    <w:rsid w:val="006B5291"/>
    <w:rsid w:val="006B58F6"/>
    <w:rsid w:val="006B73D2"/>
    <w:rsid w:val="006B7B00"/>
    <w:rsid w:val="006C582B"/>
    <w:rsid w:val="006C5E42"/>
    <w:rsid w:val="006C60FD"/>
    <w:rsid w:val="006C791F"/>
    <w:rsid w:val="006D04ED"/>
    <w:rsid w:val="006D0CDC"/>
    <w:rsid w:val="006D5CD2"/>
    <w:rsid w:val="006D6AC9"/>
    <w:rsid w:val="006E0DD7"/>
    <w:rsid w:val="006E180F"/>
    <w:rsid w:val="006E1D88"/>
    <w:rsid w:val="006E4902"/>
    <w:rsid w:val="006E5BA9"/>
    <w:rsid w:val="006E65CC"/>
    <w:rsid w:val="006E66E3"/>
    <w:rsid w:val="006F4ABC"/>
    <w:rsid w:val="006F7307"/>
    <w:rsid w:val="006F79BE"/>
    <w:rsid w:val="00702D55"/>
    <w:rsid w:val="007034BD"/>
    <w:rsid w:val="00703934"/>
    <w:rsid w:val="00705234"/>
    <w:rsid w:val="007057D9"/>
    <w:rsid w:val="0070599A"/>
    <w:rsid w:val="00710B67"/>
    <w:rsid w:val="007114BF"/>
    <w:rsid w:val="00711933"/>
    <w:rsid w:val="00711AC5"/>
    <w:rsid w:val="00711D9B"/>
    <w:rsid w:val="00712B78"/>
    <w:rsid w:val="007149B6"/>
    <w:rsid w:val="00716619"/>
    <w:rsid w:val="0071752C"/>
    <w:rsid w:val="00722E6C"/>
    <w:rsid w:val="0072352B"/>
    <w:rsid w:val="0072548C"/>
    <w:rsid w:val="00727748"/>
    <w:rsid w:val="0073376D"/>
    <w:rsid w:val="00734E45"/>
    <w:rsid w:val="00735C24"/>
    <w:rsid w:val="00740143"/>
    <w:rsid w:val="0074014A"/>
    <w:rsid w:val="007425F8"/>
    <w:rsid w:val="00743249"/>
    <w:rsid w:val="00744F78"/>
    <w:rsid w:val="00746139"/>
    <w:rsid w:val="007516B7"/>
    <w:rsid w:val="0075450C"/>
    <w:rsid w:val="00757666"/>
    <w:rsid w:val="00757E99"/>
    <w:rsid w:val="00760100"/>
    <w:rsid w:val="007603A0"/>
    <w:rsid w:val="007604C2"/>
    <w:rsid w:val="00761D10"/>
    <w:rsid w:val="00763A7C"/>
    <w:rsid w:val="00763FE2"/>
    <w:rsid w:val="007650E7"/>
    <w:rsid w:val="00772214"/>
    <w:rsid w:val="00772680"/>
    <w:rsid w:val="00774441"/>
    <w:rsid w:val="007745E1"/>
    <w:rsid w:val="00774B72"/>
    <w:rsid w:val="00775D4E"/>
    <w:rsid w:val="0077632B"/>
    <w:rsid w:val="007774D3"/>
    <w:rsid w:val="007803B4"/>
    <w:rsid w:val="00781414"/>
    <w:rsid w:val="0078198D"/>
    <w:rsid w:val="00783192"/>
    <w:rsid w:val="0078343E"/>
    <w:rsid w:val="007844B3"/>
    <w:rsid w:val="007845A0"/>
    <w:rsid w:val="00784B08"/>
    <w:rsid w:val="0078555B"/>
    <w:rsid w:val="00786BC7"/>
    <w:rsid w:val="00790BDD"/>
    <w:rsid w:val="00791CF7"/>
    <w:rsid w:val="00791F4B"/>
    <w:rsid w:val="0079393B"/>
    <w:rsid w:val="00793B25"/>
    <w:rsid w:val="00795E23"/>
    <w:rsid w:val="00796748"/>
    <w:rsid w:val="00796E9A"/>
    <w:rsid w:val="00797341"/>
    <w:rsid w:val="00797A75"/>
    <w:rsid w:val="007A0033"/>
    <w:rsid w:val="007A0445"/>
    <w:rsid w:val="007A046E"/>
    <w:rsid w:val="007A138C"/>
    <w:rsid w:val="007A23B4"/>
    <w:rsid w:val="007A27D9"/>
    <w:rsid w:val="007A609A"/>
    <w:rsid w:val="007A65E7"/>
    <w:rsid w:val="007A69DD"/>
    <w:rsid w:val="007A6BD9"/>
    <w:rsid w:val="007B0BF3"/>
    <w:rsid w:val="007B2BFB"/>
    <w:rsid w:val="007B3E43"/>
    <w:rsid w:val="007B4A1F"/>
    <w:rsid w:val="007B6289"/>
    <w:rsid w:val="007B6A7D"/>
    <w:rsid w:val="007B72D2"/>
    <w:rsid w:val="007B7F5E"/>
    <w:rsid w:val="007C0442"/>
    <w:rsid w:val="007C20BA"/>
    <w:rsid w:val="007C4AD2"/>
    <w:rsid w:val="007C6388"/>
    <w:rsid w:val="007C6BC3"/>
    <w:rsid w:val="007C731A"/>
    <w:rsid w:val="007C7854"/>
    <w:rsid w:val="007D085D"/>
    <w:rsid w:val="007D26B5"/>
    <w:rsid w:val="007D2CAC"/>
    <w:rsid w:val="007D73EA"/>
    <w:rsid w:val="007D7A00"/>
    <w:rsid w:val="007E0404"/>
    <w:rsid w:val="007E0CEA"/>
    <w:rsid w:val="007E3B65"/>
    <w:rsid w:val="007E3DA0"/>
    <w:rsid w:val="007E4C69"/>
    <w:rsid w:val="007E67CF"/>
    <w:rsid w:val="007E7374"/>
    <w:rsid w:val="007F156E"/>
    <w:rsid w:val="007F2877"/>
    <w:rsid w:val="007F347B"/>
    <w:rsid w:val="007F5827"/>
    <w:rsid w:val="007F5C36"/>
    <w:rsid w:val="007F6F36"/>
    <w:rsid w:val="008009EF"/>
    <w:rsid w:val="00803182"/>
    <w:rsid w:val="008046A4"/>
    <w:rsid w:val="00807FF7"/>
    <w:rsid w:val="0081211E"/>
    <w:rsid w:val="00813E3F"/>
    <w:rsid w:val="00814AE5"/>
    <w:rsid w:val="00815777"/>
    <w:rsid w:val="00815B31"/>
    <w:rsid w:val="0082105A"/>
    <w:rsid w:val="00821AEC"/>
    <w:rsid w:val="00821DB4"/>
    <w:rsid w:val="008220C4"/>
    <w:rsid w:val="00822F8F"/>
    <w:rsid w:val="00824C6E"/>
    <w:rsid w:val="00826F9B"/>
    <w:rsid w:val="00830243"/>
    <w:rsid w:val="008303E0"/>
    <w:rsid w:val="00830CBC"/>
    <w:rsid w:val="0083100D"/>
    <w:rsid w:val="00831EE4"/>
    <w:rsid w:val="0083221E"/>
    <w:rsid w:val="00832366"/>
    <w:rsid w:val="008335CD"/>
    <w:rsid w:val="00833D86"/>
    <w:rsid w:val="00834187"/>
    <w:rsid w:val="00836887"/>
    <w:rsid w:val="0084123C"/>
    <w:rsid w:val="00841BA7"/>
    <w:rsid w:val="008420DE"/>
    <w:rsid w:val="00842598"/>
    <w:rsid w:val="008425BE"/>
    <w:rsid w:val="00843370"/>
    <w:rsid w:val="00844E4A"/>
    <w:rsid w:val="00845190"/>
    <w:rsid w:val="00845A25"/>
    <w:rsid w:val="00845B14"/>
    <w:rsid w:val="00845B2A"/>
    <w:rsid w:val="00846B93"/>
    <w:rsid w:val="00847E4A"/>
    <w:rsid w:val="0085026A"/>
    <w:rsid w:val="00851665"/>
    <w:rsid w:val="008518BF"/>
    <w:rsid w:val="00852DF5"/>
    <w:rsid w:val="00853CEF"/>
    <w:rsid w:val="008555EF"/>
    <w:rsid w:val="008562DD"/>
    <w:rsid w:val="0085690D"/>
    <w:rsid w:val="008601C9"/>
    <w:rsid w:val="008605C3"/>
    <w:rsid w:val="008613C2"/>
    <w:rsid w:val="00861F27"/>
    <w:rsid w:val="00863692"/>
    <w:rsid w:val="008644D9"/>
    <w:rsid w:val="0086553B"/>
    <w:rsid w:val="00865620"/>
    <w:rsid w:val="00865804"/>
    <w:rsid w:val="00865A96"/>
    <w:rsid w:val="00865B06"/>
    <w:rsid w:val="00866610"/>
    <w:rsid w:val="0086782F"/>
    <w:rsid w:val="008701D9"/>
    <w:rsid w:val="0087268A"/>
    <w:rsid w:val="00872D64"/>
    <w:rsid w:val="00874BB2"/>
    <w:rsid w:val="00874ED8"/>
    <w:rsid w:val="00875173"/>
    <w:rsid w:val="00876068"/>
    <w:rsid w:val="008762A0"/>
    <w:rsid w:val="00876C3B"/>
    <w:rsid w:val="00877513"/>
    <w:rsid w:val="00877A8D"/>
    <w:rsid w:val="0089256F"/>
    <w:rsid w:val="008925E8"/>
    <w:rsid w:val="008928A2"/>
    <w:rsid w:val="008935C4"/>
    <w:rsid w:val="00893BCA"/>
    <w:rsid w:val="00894C64"/>
    <w:rsid w:val="00895A89"/>
    <w:rsid w:val="008970D6"/>
    <w:rsid w:val="008A1DFA"/>
    <w:rsid w:val="008A1F88"/>
    <w:rsid w:val="008A4AFB"/>
    <w:rsid w:val="008A7E5E"/>
    <w:rsid w:val="008B075C"/>
    <w:rsid w:val="008B22E6"/>
    <w:rsid w:val="008B26DA"/>
    <w:rsid w:val="008B2AF7"/>
    <w:rsid w:val="008B382C"/>
    <w:rsid w:val="008B3E0A"/>
    <w:rsid w:val="008B6EC1"/>
    <w:rsid w:val="008B7762"/>
    <w:rsid w:val="008B7B64"/>
    <w:rsid w:val="008C04F1"/>
    <w:rsid w:val="008C1390"/>
    <w:rsid w:val="008C3FED"/>
    <w:rsid w:val="008C4359"/>
    <w:rsid w:val="008C6D97"/>
    <w:rsid w:val="008C70AF"/>
    <w:rsid w:val="008D0461"/>
    <w:rsid w:val="008D0C84"/>
    <w:rsid w:val="008D3BA3"/>
    <w:rsid w:val="008D6CF4"/>
    <w:rsid w:val="008D7103"/>
    <w:rsid w:val="008E093E"/>
    <w:rsid w:val="008E279A"/>
    <w:rsid w:val="008E4256"/>
    <w:rsid w:val="008E5667"/>
    <w:rsid w:val="008E6A9D"/>
    <w:rsid w:val="008E7BED"/>
    <w:rsid w:val="008F037D"/>
    <w:rsid w:val="008F0EA0"/>
    <w:rsid w:val="008F20AE"/>
    <w:rsid w:val="008F4F59"/>
    <w:rsid w:val="008F73AC"/>
    <w:rsid w:val="00901AB4"/>
    <w:rsid w:val="00901D04"/>
    <w:rsid w:val="009032B3"/>
    <w:rsid w:val="009037D8"/>
    <w:rsid w:val="009057F3"/>
    <w:rsid w:val="0090717C"/>
    <w:rsid w:val="00907539"/>
    <w:rsid w:val="00907C5B"/>
    <w:rsid w:val="00911D04"/>
    <w:rsid w:val="0091233A"/>
    <w:rsid w:val="009126D4"/>
    <w:rsid w:val="009129EB"/>
    <w:rsid w:val="009143A3"/>
    <w:rsid w:val="00915ACD"/>
    <w:rsid w:val="00920FF3"/>
    <w:rsid w:val="00924630"/>
    <w:rsid w:val="009255D2"/>
    <w:rsid w:val="009301D4"/>
    <w:rsid w:val="00931F0C"/>
    <w:rsid w:val="00932A7F"/>
    <w:rsid w:val="00932AB5"/>
    <w:rsid w:val="00934244"/>
    <w:rsid w:val="00935114"/>
    <w:rsid w:val="009363FE"/>
    <w:rsid w:val="0093666A"/>
    <w:rsid w:val="0093690F"/>
    <w:rsid w:val="00937818"/>
    <w:rsid w:val="00937ABA"/>
    <w:rsid w:val="00940DE4"/>
    <w:rsid w:val="00942819"/>
    <w:rsid w:val="00944899"/>
    <w:rsid w:val="00945664"/>
    <w:rsid w:val="00946095"/>
    <w:rsid w:val="00950938"/>
    <w:rsid w:val="009521F6"/>
    <w:rsid w:val="0095349E"/>
    <w:rsid w:val="009535B6"/>
    <w:rsid w:val="009546F8"/>
    <w:rsid w:val="00954D27"/>
    <w:rsid w:val="00956388"/>
    <w:rsid w:val="009575B1"/>
    <w:rsid w:val="00957E40"/>
    <w:rsid w:val="00957E66"/>
    <w:rsid w:val="00957F40"/>
    <w:rsid w:val="00960A0B"/>
    <w:rsid w:val="00962092"/>
    <w:rsid w:val="00962557"/>
    <w:rsid w:val="0096392E"/>
    <w:rsid w:val="00965FB6"/>
    <w:rsid w:val="0096779C"/>
    <w:rsid w:val="009709D0"/>
    <w:rsid w:val="00971A39"/>
    <w:rsid w:val="00971F70"/>
    <w:rsid w:val="00973A22"/>
    <w:rsid w:val="00973EF1"/>
    <w:rsid w:val="009741CD"/>
    <w:rsid w:val="00974599"/>
    <w:rsid w:val="00977989"/>
    <w:rsid w:val="00977D26"/>
    <w:rsid w:val="00982444"/>
    <w:rsid w:val="00982EF9"/>
    <w:rsid w:val="0098573A"/>
    <w:rsid w:val="00986AF9"/>
    <w:rsid w:val="00987E2F"/>
    <w:rsid w:val="0099136F"/>
    <w:rsid w:val="009940AE"/>
    <w:rsid w:val="009943C4"/>
    <w:rsid w:val="0099566A"/>
    <w:rsid w:val="0099610B"/>
    <w:rsid w:val="00997360"/>
    <w:rsid w:val="009A2363"/>
    <w:rsid w:val="009A2850"/>
    <w:rsid w:val="009A3020"/>
    <w:rsid w:val="009A5C44"/>
    <w:rsid w:val="009A5DA9"/>
    <w:rsid w:val="009A71E5"/>
    <w:rsid w:val="009A7595"/>
    <w:rsid w:val="009B2187"/>
    <w:rsid w:val="009B262A"/>
    <w:rsid w:val="009B338F"/>
    <w:rsid w:val="009B384A"/>
    <w:rsid w:val="009B5D4A"/>
    <w:rsid w:val="009C031A"/>
    <w:rsid w:val="009C0C05"/>
    <w:rsid w:val="009C0C6D"/>
    <w:rsid w:val="009C1D9D"/>
    <w:rsid w:val="009C407C"/>
    <w:rsid w:val="009C4963"/>
    <w:rsid w:val="009C598F"/>
    <w:rsid w:val="009D1248"/>
    <w:rsid w:val="009D127F"/>
    <w:rsid w:val="009D1E64"/>
    <w:rsid w:val="009D2C1A"/>
    <w:rsid w:val="009D4B91"/>
    <w:rsid w:val="009D7498"/>
    <w:rsid w:val="009D7D27"/>
    <w:rsid w:val="009E0F89"/>
    <w:rsid w:val="009E10C3"/>
    <w:rsid w:val="009E1934"/>
    <w:rsid w:val="009E26AF"/>
    <w:rsid w:val="009E445C"/>
    <w:rsid w:val="009E5647"/>
    <w:rsid w:val="009E5C4D"/>
    <w:rsid w:val="009E5F49"/>
    <w:rsid w:val="009E6099"/>
    <w:rsid w:val="009E6720"/>
    <w:rsid w:val="009E709E"/>
    <w:rsid w:val="009E7A26"/>
    <w:rsid w:val="009F0CA7"/>
    <w:rsid w:val="009F1390"/>
    <w:rsid w:val="009F1BAB"/>
    <w:rsid w:val="009F231F"/>
    <w:rsid w:val="009F37DC"/>
    <w:rsid w:val="009F3A77"/>
    <w:rsid w:val="009F5A0A"/>
    <w:rsid w:val="009F73D7"/>
    <w:rsid w:val="009F7507"/>
    <w:rsid w:val="009F76C4"/>
    <w:rsid w:val="009F7AA5"/>
    <w:rsid w:val="009F7DF4"/>
    <w:rsid w:val="00A002A5"/>
    <w:rsid w:val="00A01530"/>
    <w:rsid w:val="00A024AD"/>
    <w:rsid w:val="00A02502"/>
    <w:rsid w:val="00A04228"/>
    <w:rsid w:val="00A05A80"/>
    <w:rsid w:val="00A06436"/>
    <w:rsid w:val="00A06CE3"/>
    <w:rsid w:val="00A06DAC"/>
    <w:rsid w:val="00A07167"/>
    <w:rsid w:val="00A1111A"/>
    <w:rsid w:val="00A112AB"/>
    <w:rsid w:val="00A12001"/>
    <w:rsid w:val="00A12597"/>
    <w:rsid w:val="00A1259A"/>
    <w:rsid w:val="00A128BF"/>
    <w:rsid w:val="00A14846"/>
    <w:rsid w:val="00A1550B"/>
    <w:rsid w:val="00A15EA5"/>
    <w:rsid w:val="00A1661C"/>
    <w:rsid w:val="00A16B9E"/>
    <w:rsid w:val="00A17339"/>
    <w:rsid w:val="00A20912"/>
    <w:rsid w:val="00A21658"/>
    <w:rsid w:val="00A2167C"/>
    <w:rsid w:val="00A22A83"/>
    <w:rsid w:val="00A2690B"/>
    <w:rsid w:val="00A26A4D"/>
    <w:rsid w:val="00A26EE4"/>
    <w:rsid w:val="00A30C90"/>
    <w:rsid w:val="00A31A91"/>
    <w:rsid w:val="00A3216D"/>
    <w:rsid w:val="00A3318E"/>
    <w:rsid w:val="00A33250"/>
    <w:rsid w:val="00A36812"/>
    <w:rsid w:val="00A36A84"/>
    <w:rsid w:val="00A40E83"/>
    <w:rsid w:val="00A42E98"/>
    <w:rsid w:val="00A45736"/>
    <w:rsid w:val="00A46B79"/>
    <w:rsid w:val="00A474B3"/>
    <w:rsid w:val="00A50681"/>
    <w:rsid w:val="00A54C74"/>
    <w:rsid w:val="00A56058"/>
    <w:rsid w:val="00A5618F"/>
    <w:rsid w:val="00A60FA0"/>
    <w:rsid w:val="00A615F9"/>
    <w:rsid w:val="00A64756"/>
    <w:rsid w:val="00A6594D"/>
    <w:rsid w:val="00A66A49"/>
    <w:rsid w:val="00A70D32"/>
    <w:rsid w:val="00A7167F"/>
    <w:rsid w:val="00A74DAB"/>
    <w:rsid w:val="00A775A0"/>
    <w:rsid w:val="00A8106F"/>
    <w:rsid w:val="00A81D4E"/>
    <w:rsid w:val="00A81DA1"/>
    <w:rsid w:val="00A82BD5"/>
    <w:rsid w:val="00A85DC8"/>
    <w:rsid w:val="00A8645D"/>
    <w:rsid w:val="00A87D3F"/>
    <w:rsid w:val="00A90370"/>
    <w:rsid w:val="00A9140D"/>
    <w:rsid w:val="00A91F00"/>
    <w:rsid w:val="00A92CD4"/>
    <w:rsid w:val="00A93760"/>
    <w:rsid w:val="00A964DF"/>
    <w:rsid w:val="00AA188E"/>
    <w:rsid w:val="00AA1E0A"/>
    <w:rsid w:val="00AA20E6"/>
    <w:rsid w:val="00AA63FC"/>
    <w:rsid w:val="00AA7D5C"/>
    <w:rsid w:val="00AA7E94"/>
    <w:rsid w:val="00AB072B"/>
    <w:rsid w:val="00AB3349"/>
    <w:rsid w:val="00AB35BB"/>
    <w:rsid w:val="00AB4FA0"/>
    <w:rsid w:val="00AB5096"/>
    <w:rsid w:val="00AB6375"/>
    <w:rsid w:val="00AC1822"/>
    <w:rsid w:val="00AC1915"/>
    <w:rsid w:val="00AC256C"/>
    <w:rsid w:val="00AC27D8"/>
    <w:rsid w:val="00AC2EAB"/>
    <w:rsid w:val="00AC587F"/>
    <w:rsid w:val="00AC604A"/>
    <w:rsid w:val="00AC645F"/>
    <w:rsid w:val="00AD07EB"/>
    <w:rsid w:val="00AD132A"/>
    <w:rsid w:val="00AD5984"/>
    <w:rsid w:val="00AD5B7D"/>
    <w:rsid w:val="00AD7B7D"/>
    <w:rsid w:val="00AE0CCA"/>
    <w:rsid w:val="00AE131F"/>
    <w:rsid w:val="00AE57C7"/>
    <w:rsid w:val="00AE5C4E"/>
    <w:rsid w:val="00AE66B9"/>
    <w:rsid w:val="00AE7236"/>
    <w:rsid w:val="00AE7FF2"/>
    <w:rsid w:val="00AF0194"/>
    <w:rsid w:val="00AF0216"/>
    <w:rsid w:val="00AF1D13"/>
    <w:rsid w:val="00AF1FCD"/>
    <w:rsid w:val="00AF1FD5"/>
    <w:rsid w:val="00AF5502"/>
    <w:rsid w:val="00AF7F1C"/>
    <w:rsid w:val="00B009EB"/>
    <w:rsid w:val="00B02371"/>
    <w:rsid w:val="00B026C5"/>
    <w:rsid w:val="00B03180"/>
    <w:rsid w:val="00B03579"/>
    <w:rsid w:val="00B03C18"/>
    <w:rsid w:val="00B04D0C"/>
    <w:rsid w:val="00B05F2D"/>
    <w:rsid w:val="00B07B15"/>
    <w:rsid w:val="00B07CF4"/>
    <w:rsid w:val="00B10335"/>
    <w:rsid w:val="00B10DBA"/>
    <w:rsid w:val="00B11116"/>
    <w:rsid w:val="00B153D4"/>
    <w:rsid w:val="00B1690F"/>
    <w:rsid w:val="00B16A0C"/>
    <w:rsid w:val="00B16C6E"/>
    <w:rsid w:val="00B17DE2"/>
    <w:rsid w:val="00B20061"/>
    <w:rsid w:val="00B202BE"/>
    <w:rsid w:val="00B2232C"/>
    <w:rsid w:val="00B22E84"/>
    <w:rsid w:val="00B23E36"/>
    <w:rsid w:val="00B2500C"/>
    <w:rsid w:val="00B26C5A"/>
    <w:rsid w:val="00B2743A"/>
    <w:rsid w:val="00B33D0C"/>
    <w:rsid w:val="00B34108"/>
    <w:rsid w:val="00B34B1F"/>
    <w:rsid w:val="00B35CF2"/>
    <w:rsid w:val="00B372D4"/>
    <w:rsid w:val="00B40EDF"/>
    <w:rsid w:val="00B41134"/>
    <w:rsid w:val="00B415AE"/>
    <w:rsid w:val="00B41BFB"/>
    <w:rsid w:val="00B41DEF"/>
    <w:rsid w:val="00B45FA7"/>
    <w:rsid w:val="00B472E4"/>
    <w:rsid w:val="00B5084E"/>
    <w:rsid w:val="00B50D83"/>
    <w:rsid w:val="00B51F66"/>
    <w:rsid w:val="00B536D7"/>
    <w:rsid w:val="00B53777"/>
    <w:rsid w:val="00B54382"/>
    <w:rsid w:val="00B54E1E"/>
    <w:rsid w:val="00B5689E"/>
    <w:rsid w:val="00B61ABE"/>
    <w:rsid w:val="00B6254E"/>
    <w:rsid w:val="00B63507"/>
    <w:rsid w:val="00B63F05"/>
    <w:rsid w:val="00B64BC9"/>
    <w:rsid w:val="00B656B9"/>
    <w:rsid w:val="00B674F7"/>
    <w:rsid w:val="00B70801"/>
    <w:rsid w:val="00B71065"/>
    <w:rsid w:val="00B710DD"/>
    <w:rsid w:val="00B71A4E"/>
    <w:rsid w:val="00B7284D"/>
    <w:rsid w:val="00B743CF"/>
    <w:rsid w:val="00B748DA"/>
    <w:rsid w:val="00B76507"/>
    <w:rsid w:val="00B77BB3"/>
    <w:rsid w:val="00B834A5"/>
    <w:rsid w:val="00B83636"/>
    <w:rsid w:val="00B836E4"/>
    <w:rsid w:val="00B840DA"/>
    <w:rsid w:val="00B8485A"/>
    <w:rsid w:val="00B84E8C"/>
    <w:rsid w:val="00B86D37"/>
    <w:rsid w:val="00B87B94"/>
    <w:rsid w:val="00B87C5A"/>
    <w:rsid w:val="00B90C8C"/>
    <w:rsid w:val="00B90F41"/>
    <w:rsid w:val="00B915FC"/>
    <w:rsid w:val="00B91BDB"/>
    <w:rsid w:val="00B92652"/>
    <w:rsid w:val="00B93697"/>
    <w:rsid w:val="00B93A6F"/>
    <w:rsid w:val="00B93AAF"/>
    <w:rsid w:val="00B95EE1"/>
    <w:rsid w:val="00B969AC"/>
    <w:rsid w:val="00B979E6"/>
    <w:rsid w:val="00BA1914"/>
    <w:rsid w:val="00BA244C"/>
    <w:rsid w:val="00BA4F3D"/>
    <w:rsid w:val="00BA5449"/>
    <w:rsid w:val="00BA5D63"/>
    <w:rsid w:val="00BA6B9C"/>
    <w:rsid w:val="00BB42ED"/>
    <w:rsid w:val="00BB5D45"/>
    <w:rsid w:val="00BB6806"/>
    <w:rsid w:val="00BB6B36"/>
    <w:rsid w:val="00BC0576"/>
    <w:rsid w:val="00BC170A"/>
    <w:rsid w:val="00BC28EB"/>
    <w:rsid w:val="00BC3709"/>
    <w:rsid w:val="00BC3CF8"/>
    <w:rsid w:val="00BC548A"/>
    <w:rsid w:val="00BC5DAF"/>
    <w:rsid w:val="00BC719E"/>
    <w:rsid w:val="00BD0DDF"/>
    <w:rsid w:val="00BD240E"/>
    <w:rsid w:val="00BD5286"/>
    <w:rsid w:val="00BD5C56"/>
    <w:rsid w:val="00BD7C93"/>
    <w:rsid w:val="00BE1167"/>
    <w:rsid w:val="00BE4725"/>
    <w:rsid w:val="00BE5148"/>
    <w:rsid w:val="00BE7533"/>
    <w:rsid w:val="00BE7BB4"/>
    <w:rsid w:val="00BF2630"/>
    <w:rsid w:val="00BF2693"/>
    <w:rsid w:val="00BF3696"/>
    <w:rsid w:val="00BF4741"/>
    <w:rsid w:val="00BF6BB2"/>
    <w:rsid w:val="00C004D0"/>
    <w:rsid w:val="00C009C8"/>
    <w:rsid w:val="00C013DC"/>
    <w:rsid w:val="00C0259A"/>
    <w:rsid w:val="00C04F2A"/>
    <w:rsid w:val="00C06576"/>
    <w:rsid w:val="00C10C58"/>
    <w:rsid w:val="00C11BE9"/>
    <w:rsid w:val="00C12059"/>
    <w:rsid w:val="00C15385"/>
    <w:rsid w:val="00C158FF"/>
    <w:rsid w:val="00C15FCC"/>
    <w:rsid w:val="00C20F7B"/>
    <w:rsid w:val="00C2321C"/>
    <w:rsid w:val="00C237AE"/>
    <w:rsid w:val="00C23909"/>
    <w:rsid w:val="00C24022"/>
    <w:rsid w:val="00C24AB7"/>
    <w:rsid w:val="00C24B3F"/>
    <w:rsid w:val="00C25683"/>
    <w:rsid w:val="00C27748"/>
    <w:rsid w:val="00C30023"/>
    <w:rsid w:val="00C304D2"/>
    <w:rsid w:val="00C30670"/>
    <w:rsid w:val="00C30A1F"/>
    <w:rsid w:val="00C341BD"/>
    <w:rsid w:val="00C35588"/>
    <w:rsid w:val="00C41D18"/>
    <w:rsid w:val="00C437C5"/>
    <w:rsid w:val="00C4403D"/>
    <w:rsid w:val="00C44AE1"/>
    <w:rsid w:val="00C44BDB"/>
    <w:rsid w:val="00C45C34"/>
    <w:rsid w:val="00C46484"/>
    <w:rsid w:val="00C46834"/>
    <w:rsid w:val="00C47569"/>
    <w:rsid w:val="00C52A4A"/>
    <w:rsid w:val="00C52C52"/>
    <w:rsid w:val="00C55556"/>
    <w:rsid w:val="00C560A9"/>
    <w:rsid w:val="00C601A4"/>
    <w:rsid w:val="00C611BA"/>
    <w:rsid w:val="00C6522F"/>
    <w:rsid w:val="00C669A5"/>
    <w:rsid w:val="00C67003"/>
    <w:rsid w:val="00C704B3"/>
    <w:rsid w:val="00C7245F"/>
    <w:rsid w:val="00C7297C"/>
    <w:rsid w:val="00C737F6"/>
    <w:rsid w:val="00C7450B"/>
    <w:rsid w:val="00C761DA"/>
    <w:rsid w:val="00C77161"/>
    <w:rsid w:val="00C7739E"/>
    <w:rsid w:val="00C8221F"/>
    <w:rsid w:val="00C82228"/>
    <w:rsid w:val="00C83147"/>
    <w:rsid w:val="00C85AAB"/>
    <w:rsid w:val="00C8650A"/>
    <w:rsid w:val="00C90A30"/>
    <w:rsid w:val="00C918AA"/>
    <w:rsid w:val="00C91C48"/>
    <w:rsid w:val="00C920BE"/>
    <w:rsid w:val="00C93D88"/>
    <w:rsid w:val="00C95E28"/>
    <w:rsid w:val="00CA1485"/>
    <w:rsid w:val="00CA3CAC"/>
    <w:rsid w:val="00CA5004"/>
    <w:rsid w:val="00CA644B"/>
    <w:rsid w:val="00CA6AAF"/>
    <w:rsid w:val="00CA7DD0"/>
    <w:rsid w:val="00CB04E3"/>
    <w:rsid w:val="00CB0671"/>
    <w:rsid w:val="00CB118C"/>
    <w:rsid w:val="00CB1307"/>
    <w:rsid w:val="00CB1EBC"/>
    <w:rsid w:val="00CB325F"/>
    <w:rsid w:val="00CB577E"/>
    <w:rsid w:val="00CB5B5A"/>
    <w:rsid w:val="00CC0365"/>
    <w:rsid w:val="00CC0893"/>
    <w:rsid w:val="00CC212A"/>
    <w:rsid w:val="00CC257A"/>
    <w:rsid w:val="00CC4DA5"/>
    <w:rsid w:val="00CC530D"/>
    <w:rsid w:val="00CC56CB"/>
    <w:rsid w:val="00CC731B"/>
    <w:rsid w:val="00CD076F"/>
    <w:rsid w:val="00CD0A70"/>
    <w:rsid w:val="00CD5641"/>
    <w:rsid w:val="00CD67F7"/>
    <w:rsid w:val="00CD73F4"/>
    <w:rsid w:val="00CD755A"/>
    <w:rsid w:val="00CE138A"/>
    <w:rsid w:val="00CE15BF"/>
    <w:rsid w:val="00CE5DE9"/>
    <w:rsid w:val="00CF0A49"/>
    <w:rsid w:val="00CF2544"/>
    <w:rsid w:val="00CF3476"/>
    <w:rsid w:val="00CF4AED"/>
    <w:rsid w:val="00CF5701"/>
    <w:rsid w:val="00CF6CB9"/>
    <w:rsid w:val="00CF6FB8"/>
    <w:rsid w:val="00CF6FF9"/>
    <w:rsid w:val="00CF7478"/>
    <w:rsid w:val="00D0281D"/>
    <w:rsid w:val="00D02F62"/>
    <w:rsid w:val="00D03186"/>
    <w:rsid w:val="00D041F5"/>
    <w:rsid w:val="00D0514D"/>
    <w:rsid w:val="00D05325"/>
    <w:rsid w:val="00D05FEB"/>
    <w:rsid w:val="00D10037"/>
    <w:rsid w:val="00D1016F"/>
    <w:rsid w:val="00D10588"/>
    <w:rsid w:val="00D114B3"/>
    <w:rsid w:val="00D11860"/>
    <w:rsid w:val="00D124F1"/>
    <w:rsid w:val="00D13146"/>
    <w:rsid w:val="00D13193"/>
    <w:rsid w:val="00D160E3"/>
    <w:rsid w:val="00D17218"/>
    <w:rsid w:val="00D20822"/>
    <w:rsid w:val="00D20BC7"/>
    <w:rsid w:val="00D20F12"/>
    <w:rsid w:val="00D20F9C"/>
    <w:rsid w:val="00D2167E"/>
    <w:rsid w:val="00D23B79"/>
    <w:rsid w:val="00D24F6C"/>
    <w:rsid w:val="00D261F6"/>
    <w:rsid w:val="00D318B3"/>
    <w:rsid w:val="00D36DC4"/>
    <w:rsid w:val="00D40C3B"/>
    <w:rsid w:val="00D43DD0"/>
    <w:rsid w:val="00D445EB"/>
    <w:rsid w:val="00D46319"/>
    <w:rsid w:val="00D46938"/>
    <w:rsid w:val="00D513A8"/>
    <w:rsid w:val="00D5293B"/>
    <w:rsid w:val="00D55466"/>
    <w:rsid w:val="00D56D60"/>
    <w:rsid w:val="00D56E55"/>
    <w:rsid w:val="00D6285F"/>
    <w:rsid w:val="00D63A6B"/>
    <w:rsid w:val="00D63BFA"/>
    <w:rsid w:val="00D645E0"/>
    <w:rsid w:val="00D6477F"/>
    <w:rsid w:val="00D67730"/>
    <w:rsid w:val="00D70015"/>
    <w:rsid w:val="00D71947"/>
    <w:rsid w:val="00D72EE7"/>
    <w:rsid w:val="00D75235"/>
    <w:rsid w:val="00D75446"/>
    <w:rsid w:val="00D75686"/>
    <w:rsid w:val="00D75E5B"/>
    <w:rsid w:val="00D81DE4"/>
    <w:rsid w:val="00D8353D"/>
    <w:rsid w:val="00D86080"/>
    <w:rsid w:val="00D90A1F"/>
    <w:rsid w:val="00D90AF6"/>
    <w:rsid w:val="00D91010"/>
    <w:rsid w:val="00D93459"/>
    <w:rsid w:val="00D94318"/>
    <w:rsid w:val="00D95CC1"/>
    <w:rsid w:val="00D96CCA"/>
    <w:rsid w:val="00D97E4F"/>
    <w:rsid w:val="00DA1275"/>
    <w:rsid w:val="00DA19D1"/>
    <w:rsid w:val="00DA3A6C"/>
    <w:rsid w:val="00DA3E67"/>
    <w:rsid w:val="00DA407C"/>
    <w:rsid w:val="00DA4D60"/>
    <w:rsid w:val="00DA520C"/>
    <w:rsid w:val="00DA5E10"/>
    <w:rsid w:val="00DA6B67"/>
    <w:rsid w:val="00DB0063"/>
    <w:rsid w:val="00DB05D0"/>
    <w:rsid w:val="00DB09EB"/>
    <w:rsid w:val="00DB23BF"/>
    <w:rsid w:val="00DB26D6"/>
    <w:rsid w:val="00DB46FA"/>
    <w:rsid w:val="00DB7266"/>
    <w:rsid w:val="00DB74A8"/>
    <w:rsid w:val="00DC00AE"/>
    <w:rsid w:val="00DC06EF"/>
    <w:rsid w:val="00DC0F87"/>
    <w:rsid w:val="00DC2C2C"/>
    <w:rsid w:val="00DC3994"/>
    <w:rsid w:val="00DC5058"/>
    <w:rsid w:val="00DC62DD"/>
    <w:rsid w:val="00DC79DF"/>
    <w:rsid w:val="00DC7BC8"/>
    <w:rsid w:val="00DD35A6"/>
    <w:rsid w:val="00DD4E9E"/>
    <w:rsid w:val="00DD5289"/>
    <w:rsid w:val="00DD7FD1"/>
    <w:rsid w:val="00DE0030"/>
    <w:rsid w:val="00DE09B0"/>
    <w:rsid w:val="00DE7144"/>
    <w:rsid w:val="00DF178E"/>
    <w:rsid w:val="00DF5A3D"/>
    <w:rsid w:val="00DF738F"/>
    <w:rsid w:val="00E026E0"/>
    <w:rsid w:val="00E034A1"/>
    <w:rsid w:val="00E04B1C"/>
    <w:rsid w:val="00E04F80"/>
    <w:rsid w:val="00E06631"/>
    <w:rsid w:val="00E0701D"/>
    <w:rsid w:val="00E0794C"/>
    <w:rsid w:val="00E115E6"/>
    <w:rsid w:val="00E1168F"/>
    <w:rsid w:val="00E12E70"/>
    <w:rsid w:val="00E13534"/>
    <w:rsid w:val="00E14A2A"/>
    <w:rsid w:val="00E15DD9"/>
    <w:rsid w:val="00E16C50"/>
    <w:rsid w:val="00E20DEA"/>
    <w:rsid w:val="00E22904"/>
    <w:rsid w:val="00E27923"/>
    <w:rsid w:val="00E307EC"/>
    <w:rsid w:val="00E3509A"/>
    <w:rsid w:val="00E35B1C"/>
    <w:rsid w:val="00E36D67"/>
    <w:rsid w:val="00E37DB5"/>
    <w:rsid w:val="00E40647"/>
    <w:rsid w:val="00E41CCF"/>
    <w:rsid w:val="00E41DB5"/>
    <w:rsid w:val="00E43CFC"/>
    <w:rsid w:val="00E44481"/>
    <w:rsid w:val="00E4506E"/>
    <w:rsid w:val="00E45E62"/>
    <w:rsid w:val="00E46791"/>
    <w:rsid w:val="00E47B0E"/>
    <w:rsid w:val="00E52FC8"/>
    <w:rsid w:val="00E537ED"/>
    <w:rsid w:val="00E540FE"/>
    <w:rsid w:val="00E5567A"/>
    <w:rsid w:val="00E5581C"/>
    <w:rsid w:val="00E55C7B"/>
    <w:rsid w:val="00E56115"/>
    <w:rsid w:val="00E5638A"/>
    <w:rsid w:val="00E5716D"/>
    <w:rsid w:val="00E60F84"/>
    <w:rsid w:val="00E6256E"/>
    <w:rsid w:val="00E626CB"/>
    <w:rsid w:val="00E63002"/>
    <w:rsid w:val="00E6501D"/>
    <w:rsid w:val="00E66196"/>
    <w:rsid w:val="00E6668F"/>
    <w:rsid w:val="00E66B7F"/>
    <w:rsid w:val="00E72009"/>
    <w:rsid w:val="00E74FE4"/>
    <w:rsid w:val="00E75637"/>
    <w:rsid w:val="00E75A27"/>
    <w:rsid w:val="00E75EFC"/>
    <w:rsid w:val="00E82C5B"/>
    <w:rsid w:val="00E8346A"/>
    <w:rsid w:val="00E84F0D"/>
    <w:rsid w:val="00E85A7E"/>
    <w:rsid w:val="00E87731"/>
    <w:rsid w:val="00E92754"/>
    <w:rsid w:val="00E937DA"/>
    <w:rsid w:val="00E95059"/>
    <w:rsid w:val="00E956A5"/>
    <w:rsid w:val="00E963ED"/>
    <w:rsid w:val="00E967AB"/>
    <w:rsid w:val="00E96E88"/>
    <w:rsid w:val="00E96F57"/>
    <w:rsid w:val="00E977D2"/>
    <w:rsid w:val="00E9792F"/>
    <w:rsid w:val="00EA1703"/>
    <w:rsid w:val="00EA1FDD"/>
    <w:rsid w:val="00EA232F"/>
    <w:rsid w:val="00EA3D32"/>
    <w:rsid w:val="00EA4423"/>
    <w:rsid w:val="00EA513D"/>
    <w:rsid w:val="00EA5F28"/>
    <w:rsid w:val="00EA6241"/>
    <w:rsid w:val="00EA76EC"/>
    <w:rsid w:val="00EB0251"/>
    <w:rsid w:val="00EB108D"/>
    <w:rsid w:val="00EB1422"/>
    <w:rsid w:val="00EB1E7C"/>
    <w:rsid w:val="00EB46EB"/>
    <w:rsid w:val="00EB7EE8"/>
    <w:rsid w:val="00EC0A97"/>
    <w:rsid w:val="00EC0C71"/>
    <w:rsid w:val="00EC0EF2"/>
    <w:rsid w:val="00EC13D9"/>
    <w:rsid w:val="00EC2243"/>
    <w:rsid w:val="00EC3306"/>
    <w:rsid w:val="00EC33FA"/>
    <w:rsid w:val="00EC6CFE"/>
    <w:rsid w:val="00ED331C"/>
    <w:rsid w:val="00ED42CF"/>
    <w:rsid w:val="00ED4E60"/>
    <w:rsid w:val="00ED5486"/>
    <w:rsid w:val="00ED5D7C"/>
    <w:rsid w:val="00EE105E"/>
    <w:rsid w:val="00EE1DD4"/>
    <w:rsid w:val="00EE2AE4"/>
    <w:rsid w:val="00EE330A"/>
    <w:rsid w:val="00EE3B54"/>
    <w:rsid w:val="00EE4569"/>
    <w:rsid w:val="00EE62FE"/>
    <w:rsid w:val="00EE7320"/>
    <w:rsid w:val="00EF241F"/>
    <w:rsid w:val="00EF278E"/>
    <w:rsid w:val="00EF35DA"/>
    <w:rsid w:val="00EF5324"/>
    <w:rsid w:val="00EF6999"/>
    <w:rsid w:val="00EF736B"/>
    <w:rsid w:val="00EF7385"/>
    <w:rsid w:val="00F01357"/>
    <w:rsid w:val="00F01F11"/>
    <w:rsid w:val="00F01F60"/>
    <w:rsid w:val="00F027E8"/>
    <w:rsid w:val="00F030D1"/>
    <w:rsid w:val="00F11225"/>
    <w:rsid w:val="00F1301C"/>
    <w:rsid w:val="00F151F1"/>
    <w:rsid w:val="00F16EB9"/>
    <w:rsid w:val="00F170E7"/>
    <w:rsid w:val="00F2123E"/>
    <w:rsid w:val="00F228BA"/>
    <w:rsid w:val="00F23CF4"/>
    <w:rsid w:val="00F35C81"/>
    <w:rsid w:val="00F36C19"/>
    <w:rsid w:val="00F36C91"/>
    <w:rsid w:val="00F36DDF"/>
    <w:rsid w:val="00F375AB"/>
    <w:rsid w:val="00F415A6"/>
    <w:rsid w:val="00F44A2E"/>
    <w:rsid w:val="00F4520B"/>
    <w:rsid w:val="00F4726E"/>
    <w:rsid w:val="00F47CA1"/>
    <w:rsid w:val="00F50F8E"/>
    <w:rsid w:val="00F51406"/>
    <w:rsid w:val="00F5245F"/>
    <w:rsid w:val="00F53A17"/>
    <w:rsid w:val="00F548F6"/>
    <w:rsid w:val="00F55218"/>
    <w:rsid w:val="00F569E8"/>
    <w:rsid w:val="00F572DE"/>
    <w:rsid w:val="00F60D59"/>
    <w:rsid w:val="00F60DC6"/>
    <w:rsid w:val="00F61610"/>
    <w:rsid w:val="00F61E51"/>
    <w:rsid w:val="00F63B41"/>
    <w:rsid w:val="00F642FE"/>
    <w:rsid w:val="00F6483A"/>
    <w:rsid w:val="00F64FAB"/>
    <w:rsid w:val="00F6636B"/>
    <w:rsid w:val="00F669CC"/>
    <w:rsid w:val="00F66FC2"/>
    <w:rsid w:val="00F67354"/>
    <w:rsid w:val="00F675A0"/>
    <w:rsid w:val="00F710D0"/>
    <w:rsid w:val="00F71104"/>
    <w:rsid w:val="00F721DA"/>
    <w:rsid w:val="00F73ECA"/>
    <w:rsid w:val="00F74579"/>
    <w:rsid w:val="00F74CF9"/>
    <w:rsid w:val="00F75EC1"/>
    <w:rsid w:val="00F80CA3"/>
    <w:rsid w:val="00F8304A"/>
    <w:rsid w:val="00F85B00"/>
    <w:rsid w:val="00F85FAE"/>
    <w:rsid w:val="00F874C4"/>
    <w:rsid w:val="00F90DFC"/>
    <w:rsid w:val="00F91359"/>
    <w:rsid w:val="00F917AE"/>
    <w:rsid w:val="00F92B4E"/>
    <w:rsid w:val="00F92D7A"/>
    <w:rsid w:val="00F94A3E"/>
    <w:rsid w:val="00FA0F27"/>
    <w:rsid w:val="00FA122B"/>
    <w:rsid w:val="00FA271E"/>
    <w:rsid w:val="00FA2783"/>
    <w:rsid w:val="00FA48CD"/>
    <w:rsid w:val="00FA4D64"/>
    <w:rsid w:val="00FA532C"/>
    <w:rsid w:val="00FA7EF3"/>
    <w:rsid w:val="00FB0403"/>
    <w:rsid w:val="00FB0B32"/>
    <w:rsid w:val="00FB0FD8"/>
    <w:rsid w:val="00FB11B7"/>
    <w:rsid w:val="00FB1333"/>
    <w:rsid w:val="00FB1757"/>
    <w:rsid w:val="00FB1926"/>
    <w:rsid w:val="00FB3395"/>
    <w:rsid w:val="00FB4182"/>
    <w:rsid w:val="00FB5478"/>
    <w:rsid w:val="00FB59C4"/>
    <w:rsid w:val="00FB64BA"/>
    <w:rsid w:val="00FB718F"/>
    <w:rsid w:val="00FC1545"/>
    <w:rsid w:val="00FC1DE4"/>
    <w:rsid w:val="00FC255E"/>
    <w:rsid w:val="00FC6AA4"/>
    <w:rsid w:val="00FD0F7D"/>
    <w:rsid w:val="00FD1E80"/>
    <w:rsid w:val="00FD23D4"/>
    <w:rsid w:val="00FD4ACD"/>
    <w:rsid w:val="00FD66EA"/>
    <w:rsid w:val="00FD70AA"/>
    <w:rsid w:val="00FD79B7"/>
    <w:rsid w:val="00FE023E"/>
    <w:rsid w:val="00FE0E64"/>
    <w:rsid w:val="00FE1817"/>
    <w:rsid w:val="00FE3408"/>
    <w:rsid w:val="00FE44A1"/>
    <w:rsid w:val="00FE44F3"/>
    <w:rsid w:val="00FE5CA9"/>
    <w:rsid w:val="00FE7EA4"/>
    <w:rsid w:val="00FF019F"/>
    <w:rsid w:val="00FF0724"/>
    <w:rsid w:val="00FF0948"/>
    <w:rsid w:val="00FF1BC9"/>
    <w:rsid w:val="00FF293C"/>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CE607-9502-4225-83FF-0B9B88467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pPr>
      <w:jc w:val="both"/>
    </w:pPr>
    <w:rPr>
      <w:rFonts w:ascii="Times New Roman" w:hAnsi="Times New Roman"/>
      <w:sz w:val="22"/>
    </w:rPr>
  </w:style>
  <w:style w:type="paragraph" w:styleId="10">
    <w:name w:val="heading 1"/>
    <w:link w:val="11"/>
    <w:uiPriority w:val="9"/>
    <w:pPr>
      <w:keepNext/>
      <w:numPr>
        <w:numId w:val="21"/>
      </w:numPr>
      <w:spacing w:before="120" w:after="120"/>
      <w:jc w:val="both"/>
      <w:outlineLvl w:val="0"/>
    </w:pPr>
    <w:rPr>
      <w:rFonts w:ascii="Times New Roman" w:hAnsi="Times New Roman"/>
      <w:b/>
      <w:caps/>
      <w:sz w:val="22"/>
    </w:rPr>
  </w:style>
  <w:style w:type="paragraph" w:styleId="20">
    <w:name w:val="heading 2"/>
    <w:link w:val="21"/>
    <w:uiPriority w:val="9"/>
    <w:semiHidden/>
    <w:pPr>
      <w:numPr>
        <w:ilvl w:val="1"/>
        <w:numId w:val="21"/>
      </w:numPr>
      <w:spacing w:before="120" w:after="120"/>
      <w:jc w:val="both"/>
      <w:outlineLvl w:val="1"/>
    </w:pPr>
    <w:rPr>
      <w:rFonts w:ascii="Times New Roman" w:hAnsi="Times New Roman"/>
      <w:sz w:val="22"/>
    </w:rPr>
  </w:style>
  <w:style w:type="paragraph" w:styleId="30">
    <w:name w:val="heading 3"/>
    <w:link w:val="32"/>
    <w:uiPriority w:val="9"/>
    <w:semiHidden/>
    <w:pPr>
      <w:numPr>
        <w:ilvl w:val="2"/>
        <w:numId w:val="21"/>
      </w:numPr>
      <w:spacing w:before="120" w:after="120"/>
      <w:jc w:val="both"/>
      <w:outlineLvl w:val="2"/>
    </w:pPr>
    <w:rPr>
      <w:rFonts w:ascii="Times New Roman" w:hAnsi="Times New Roman"/>
      <w:sz w:val="22"/>
    </w:rPr>
  </w:style>
  <w:style w:type="paragraph" w:styleId="4">
    <w:name w:val="heading 4"/>
    <w:link w:val="40"/>
    <w:uiPriority w:val="9"/>
    <w:semiHidden/>
    <w:pPr>
      <w:numPr>
        <w:ilvl w:val="3"/>
        <w:numId w:val="21"/>
      </w:numPr>
      <w:spacing w:before="120" w:after="120"/>
      <w:jc w:val="both"/>
      <w:outlineLvl w:val="3"/>
    </w:pPr>
    <w:rPr>
      <w:rFonts w:ascii="Times New Roman" w:hAnsi="Times New Roman"/>
      <w:sz w:val="22"/>
    </w:rPr>
  </w:style>
  <w:style w:type="paragraph" w:styleId="5">
    <w:name w:val="heading 5"/>
    <w:link w:val="50"/>
    <w:uiPriority w:val="9"/>
    <w:semiHidden/>
    <w:pPr>
      <w:numPr>
        <w:ilvl w:val="4"/>
        <w:numId w:val="21"/>
      </w:numPr>
      <w:spacing w:before="120" w:after="120"/>
      <w:jc w:val="both"/>
      <w:outlineLvl w:val="4"/>
    </w:pPr>
    <w:rPr>
      <w:rFonts w:ascii="Times New Roman" w:hAnsi="Times New Roman"/>
      <w:sz w:val="22"/>
      <w:lang w:val="en-GB"/>
    </w:rPr>
  </w:style>
  <w:style w:type="paragraph" w:styleId="6">
    <w:name w:val="heading 6"/>
    <w:next w:val="7"/>
    <w:link w:val="60"/>
    <w:uiPriority w:val="9"/>
    <w:semiHidden/>
    <w:pPr>
      <w:numPr>
        <w:ilvl w:val="5"/>
        <w:numId w:val="21"/>
      </w:numPr>
      <w:spacing w:before="120" w:after="120"/>
      <w:jc w:val="both"/>
      <w:outlineLvl w:val="5"/>
    </w:pPr>
    <w:rPr>
      <w:rFonts w:ascii="Times New Roman" w:hAnsi="Times New Roman"/>
      <w:sz w:val="22"/>
    </w:rPr>
  </w:style>
  <w:style w:type="paragraph" w:styleId="7">
    <w:name w:val="heading 7"/>
    <w:next w:val="8"/>
    <w:link w:val="70"/>
    <w:pPr>
      <w:numPr>
        <w:ilvl w:val="6"/>
        <w:numId w:val="21"/>
      </w:numPr>
      <w:spacing w:before="120" w:after="120"/>
      <w:jc w:val="both"/>
      <w:outlineLvl w:val="6"/>
    </w:pPr>
    <w:rPr>
      <w:rFonts w:ascii="Times New Roman" w:hAnsi="Times New Roman"/>
      <w:sz w:val="22"/>
    </w:rPr>
  </w:style>
  <w:style w:type="paragraph" w:styleId="8">
    <w:name w:val="heading 8"/>
    <w:next w:val="a"/>
    <w:link w:val="80"/>
    <w:pPr>
      <w:keepNext/>
      <w:keepLines/>
      <w:numPr>
        <w:ilvl w:val="7"/>
        <w:numId w:val="21"/>
      </w:numPr>
      <w:spacing w:before="200"/>
      <w:jc w:val="both"/>
      <w:outlineLvl w:val="7"/>
    </w:pPr>
    <w:rPr>
      <w:rFonts w:ascii="Times New Roman" w:hAnsi="Times New Roman"/>
    </w:rPr>
  </w:style>
  <w:style w:type="paragraph" w:styleId="9">
    <w:name w:val="heading 9"/>
    <w:basedOn w:val="a"/>
    <w:next w:val="a"/>
    <w:link w:val="90"/>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pPr>
      <w:numPr>
        <w:numId w:val="2"/>
      </w:numPr>
    </w:pPr>
  </w:style>
  <w:style w:type="numbering" w:customStyle="1" w:styleId="2">
    <w:name w:val="Стиль2"/>
    <w:basedOn w:val="1"/>
    <w:pPr>
      <w:numPr>
        <w:numId w:val="14"/>
      </w:numPr>
    </w:pPr>
  </w:style>
  <w:style w:type="paragraph" w:customStyle="1" w:styleId="3">
    <w:name w:val="Раздел 3"/>
    <w:basedOn w:val="a"/>
    <w:semiHidden/>
    <w:pPr>
      <w:numPr>
        <w:numId w:val="69"/>
      </w:numPr>
      <w:spacing w:before="120" w:after="120"/>
      <w:ind w:left="0" w:firstLine="0"/>
      <w:jc w:val="center"/>
    </w:pPr>
    <w:rPr>
      <w:b/>
      <w:sz w:val="24"/>
    </w:rPr>
  </w:style>
  <w:style w:type="character" w:customStyle="1" w:styleId="11">
    <w:name w:val="Заголовок 1 Знак"/>
    <w:link w:val="10"/>
    <w:uiPriority w:val="9"/>
    <w:rPr>
      <w:rFonts w:ascii="Times New Roman" w:hAnsi="Times New Roman"/>
      <w:b/>
      <w:caps/>
      <w:sz w:val="22"/>
    </w:rPr>
  </w:style>
  <w:style w:type="table" w:customStyle="1" w:styleId="12">
    <w:name w:val="Сетка таблицы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4"/>
    <w:uiPriority w:val="99"/>
    <w:pPr>
      <w:spacing w:after="200" w:line="276" w:lineRule="auto"/>
      <w:jc w:val="left"/>
    </w:pPr>
    <w:rPr>
      <w:rFonts w:ascii="Calibri" w:hAnsi="Calibri"/>
      <w:sz w:val="20"/>
      <w:vertAlign w:val="superscript"/>
    </w:rPr>
  </w:style>
  <w:style w:type="character" w:customStyle="1" w:styleId="21">
    <w:name w:val="Заголовок 2 Знак"/>
    <w:link w:val="20"/>
    <w:uiPriority w:val="9"/>
    <w:semiHidden/>
    <w:rPr>
      <w:rFonts w:ascii="Times New Roman" w:hAnsi="Times New Roman"/>
      <w:sz w:val="22"/>
    </w:rPr>
  </w:style>
  <w:style w:type="paragraph" w:styleId="22">
    <w:name w:val="Body Text 2"/>
    <w:basedOn w:val="a"/>
    <w:link w:val="23"/>
    <w:pPr>
      <w:spacing w:after="120" w:line="480" w:lineRule="auto"/>
    </w:pPr>
  </w:style>
  <w:style w:type="character" w:customStyle="1" w:styleId="23">
    <w:name w:val="Основной текст 2 Знак"/>
    <w:basedOn w:val="a0"/>
    <w:link w:val="22"/>
    <w:rPr>
      <w:rFonts w:ascii="Times New Roman" w:hAnsi="Times New Roman"/>
      <w:sz w:val="22"/>
    </w:rPr>
  </w:style>
  <w:style w:type="table" w:customStyle="1" w:styleId="24">
    <w:name w:val="Сетка таблицы2"/>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Текст сноски Знак2"/>
    <w:rPr>
      <w:sz w:val="20"/>
    </w:rPr>
  </w:style>
  <w:style w:type="numbering" w:customStyle="1" w:styleId="31">
    <w:name w:val="Стиль3"/>
    <w:basedOn w:val="a2"/>
    <w:pPr>
      <w:numPr>
        <w:numId w:val="36"/>
      </w:numPr>
    </w:pPr>
  </w:style>
  <w:style w:type="character" w:customStyle="1" w:styleId="32">
    <w:name w:val="Заголовок 3 Знак"/>
    <w:link w:val="30"/>
    <w:uiPriority w:val="9"/>
    <w:semiHidden/>
    <w:rPr>
      <w:rFonts w:ascii="Times New Roman" w:hAnsi="Times New Roman"/>
      <w:sz w:val="22"/>
    </w:rPr>
  </w:style>
  <w:style w:type="paragraph" w:styleId="33">
    <w:name w:val="Body Text 3"/>
    <w:basedOn w:val="a"/>
    <w:link w:val="34"/>
    <w:pPr>
      <w:spacing w:after="120"/>
    </w:pPr>
    <w:rPr>
      <w:sz w:val="16"/>
    </w:rPr>
  </w:style>
  <w:style w:type="character" w:customStyle="1" w:styleId="34">
    <w:name w:val="Основной текст 3 Знак"/>
    <w:link w:val="33"/>
    <w:rPr>
      <w:rFonts w:ascii="Times New Roman" w:hAnsi="Times New Roman"/>
      <w:sz w:val="16"/>
    </w:rPr>
  </w:style>
  <w:style w:type="character" w:customStyle="1" w:styleId="40">
    <w:name w:val="Заголовок 4 Знак"/>
    <w:link w:val="4"/>
    <w:uiPriority w:val="9"/>
    <w:semiHidden/>
    <w:rPr>
      <w:rFonts w:ascii="Times New Roman" w:hAnsi="Times New Roman"/>
      <w:sz w:val="22"/>
    </w:rPr>
  </w:style>
  <w:style w:type="character" w:customStyle="1" w:styleId="50">
    <w:name w:val="Заголовок 5 Знак"/>
    <w:link w:val="5"/>
    <w:uiPriority w:val="9"/>
    <w:semiHidden/>
    <w:rPr>
      <w:rFonts w:ascii="Times New Roman" w:hAnsi="Times New Roman"/>
      <w:sz w:val="22"/>
      <w:lang w:val="en-GB"/>
    </w:rPr>
  </w:style>
  <w:style w:type="character" w:customStyle="1" w:styleId="60">
    <w:name w:val="Заголовок 6 Знак"/>
    <w:link w:val="6"/>
    <w:uiPriority w:val="9"/>
    <w:semiHidden/>
    <w:rPr>
      <w:rFonts w:ascii="Times New Roman" w:hAnsi="Times New Roman"/>
      <w:sz w:val="22"/>
    </w:rPr>
  </w:style>
  <w:style w:type="character" w:customStyle="1" w:styleId="70">
    <w:name w:val="Заголовок 7 Знак"/>
    <w:link w:val="7"/>
    <w:rPr>
      <w:rFonts w:ascii="Times New Roman" w:hAnsi="Times New Roman"/>
      <w:sz w:val="22"/>
    </w:rPr>
  </w:style>
  <w:style w:type="character" w:customStyle="1" w:styleId="80">
    <w:name w:val="Заголовок 8 Знак"/>
    <w:link w:val="8"/>
    <w:rPr>
      <w:rFonts w:ascii="Times New Roman" w:hAnsi="Times New Roman"/>
    </w:rPr>
  </w:style>
  <w:style w:type="character" w:customStyle="1" w:styleId="90">
    <w:name w:val="Заголовок 9 Знак"/>
    <w:link w:val="9"/>
    <w:rPr>
      <w:rFonts w:ascii="Cambria" w:hAnsi="Cambria"/>
      <w:i/>
      <w:color w:val="404040"/>
    </w:rPr>
  </w:style>
  <w:style w:type="paragraph" w:customStyle="1" w:styleId="210">
    <w:name w:val="Основной текст 21"/>
    <w:basedOn w:val="310"/>
    <w:pPr>
      <w:ind w:left="720"/>
    </w:pPr>
  </w:style>
  <w:style w:type="paragraph" w:customStyle="1" w:styleId="310">
    <w:name w:val="Основной текст 31"/>
    <w:basedOn w:val="BodyText4"/>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a0"/>
    <w:link w:val="a7"/>
    <w:rPr>
      <w:rFonts w:ascii="Times New Roman" w:hAnsi="Times New Roman"/>
      <w:sz w:val="22"/>
    </w:rPr>
  </w:style>
  <w:style w:type="paragraph" w:styleId="a9">
    <w:name w:val="Balloon Text"/>
    <w:basedOn w:val="a"/>
    <w:link w:val="aa"/>
    <w:uiPriority w:val="99"/>
    <w:rPr>
      <w:rFonts w:ascii="Tahoma" w:hAnsi="Tahoma"/>
      <w:sz w:val="16"/>
    </w:rPr>
  </w:style>
  <w:style w:type="character" w:customStyle="1" w:styleId="aa">
    <w:name w:val="Текст выноски Знак"/>
    <w:link w:val="a9"/>
    <w:uiPriority w:val="99"/>
    <w:rPr>
      <w:rFonts w:ascii="Tahoma" w:hAnsi="Tahoma"/>
      <w:sz w:val="16"/>
    </w:rPr>
  </w:style>
  <w:style w:type="paragraph" w:customStyle="1" w:styleId="Parties">
    <w:name w:val="Parties"/>
    <w:basedOn w:val="ab"/>
    <w:pPr>
      <w:numPr>
        <w:numId w:val="22"/>
      </w:numPr>
      <w:spacing w:before="120"/>
    </w:pPr>
    <w:rPr>
      <w:lang w:val="en-GB"/>
    </w:rPr>
  </w:style>
  <w:style w:type="paragraph" w:customStyle="1" w:styleId="Recitals">
    <w:name w:val="Recitals"/>
    <w:basedOn w:val="ab"/>
    <w:pPr>
      <w:numPr>
        <w:numId w:val="1"/>
      </w:numPr>
      <w:spacing w:before="120"/>
    </w:pPr>
    <w:rPr>
      <w:lang w:val="en-GB"/>
    </w:rPr>
  </w:style>
  <w:style w:type="paragraph" w:customStyle="1" w:styleId="ac">
    <w:name w:val="Все прописные + жирный"/>
    <w:basedOn w:val="ab"/>
    <w:pPr>
      <w:spacing w:after="220"/>
    </w:pPr>
    <w:rPr>
      <w:b/>
      <w:caps/>
      <w:lang w:val="en-GB"/>
    </w:rPr>
  </w:style>
  <w:style w:type="paragraph" w:styleId="ab">
    <w:name w:val="Body Text"/>
    <w:basedOn w:val="a"/>
    <w:link w:val="ad"/>
    <w:pPr>
      <w:spacing w:after="120"/>
    </w:pPr>
  </w:style>
  <w:style w:type="character" w:customStyle="1" w:styleId="ad">
    <w:name w:val="Основной текст Знак"/>
    <w:basedOn w:val="a0"/>
    <w:link w:val="ab"/>
    <w:rPr>
      <w:rFonts w:ascii="Times New Roman" w:hAnsi="Times New Roman"/>
      <w:sz w:val="22"/>
    </w:rPr>
  </w:style>
  <w:style w:type="paragraph" w:customStyle="1" w:styleId="LBRoman3">
    <w:name w:val="LB Roman 3"/>
    <w:basedOn w:val="33"/>
    <w:pPr>
      <w:numPr>
        <w:numId w:val="3"/>
      </w:numPr>
      <w:tabs>
        <w:tab w:val="clear" w:pos="2160"/>
        <w:tab w:val="num" w:pos="720"/>
      </w:tabs>
      <w:spacing w:before="120"/>
    </w:pPr>
    <w:rPr>
      <w:sz w:val="22"/>
    </w:rPr>
  </w:style>
  <w:style w:type="paragraph" w:customStyle="1" w:styleId="LBArabic2">
    <w:name w:val="LB Arabic 2"/>
    <w:basedOn w:val="22"/>
    <w:pPr>
      <w:numPr>
        <w:numId w:val="4"/>
      </w:numPr>
      <w:tabs>
        <w:tab w:val="clear" w:pos="1440"/>
        <w:tab w:val="num" w:pos="360"/>
      </w:tabs>
      <w:spacing w:before="120" w:line="240" w:lineRule="auto"/>
    </w:pPr>
  </w:style>
  <w:style w:type="paragraph" w:customStyle="1" w:styleId="LBScheduleHeading">
    <w:name w:val="LB Schedule Heading"/>
    <w:basedOn w:val="ab"/>
    <w:next w:val="a"/>
    <w:pPr>
      <w:keepNext/>
      <w:pageBreakBefore/>
      <w:spacing w:before="120"/>
      <w:jc w:val="center"/>
    </w:pPr>
    <w:rPr>
      <w:b/>
      <w:caps/>
    </w:rPr>
  </w:style>
  <w:style w:type="paragraph" w:customStyle="1" w:styleId="LBScheduleSubheading">
    <w:name w:val="LB Schedule Subheading"/>
    <w:basedOn w:val="ab"/>
    <w:next w:val="a"/>
    <w:pPr>
      <w:keepNext/>
      <w:spacing w:before="120"/>
      <w:jc w:val="center"/>
    </w:pPr>
    <w:rPr>
      <w:b/>
    </w:rPr>
  </w:style>
  <w:style w:type="paragraph" w:customStyle="1" w:styleId="LBSchedulePart">
    <w:name w:val="LB Schedule Part"/>
    <w:basedOn w:val="ab"/>
    <w:next w:val="ab"/>
    <w:pPr>
      <w:keepNext/>
      <w:spacing w:before="120"/>
      <w:jc w:val="center"/>
    </w:pPr>
    <w:rPr>
      <w:b/>
    </w:rPr>
  </w:style>
  <w:style w:type="paragraph" w:customStyle="1" w:styleId="LBSchedule5">
    <w:name w:val="LB Schedule 5"/>
    <w:pPr>
      <w:numPr>
        <w:ilvl w:val="4"/>
        <w:numId w:val="26"/>
      </w:numPr>
      <w:spacing w:before="120"/>
    </w:pPr>
    <w:rPr>
      <w:rFonts w:ascii="Times New Roman" w:hAnsi="Times New Roman"/>
      <w:sz w:val="22"/>
    </w:rPr>
  </w:style>
  <w:style w:type="paragraph" w:customStyle="1" w:styleId="LBSchedule4">
    <w:name w:val="LB Schedule 4"/>
    <w:pPr>
      <w:numPr>
        <w:ilvl w:val="3"/>
        <w:numId w:val="26"/>
      </w:numPr>
      <w:spacing w:before="120"/>
    </w:pPr>
    <w:rPr>
      <w:rFonts w:ascii="Times New Roman" w:hAnsi="Times New Roman"/>
      <w:sz w:val="22"/>
    </w:rPr>
  </w:style>
  <w:style w:type="paragraph" w:customStyle="1" w:styleId="LBSchedule1">
    <w:name w:val="LB Schedule 1"/>
    <w:basedOn w:val="ab"/>
    <w:pPr>
      <w:numPr>
        <w:numId w:val="26"/>
      </w:numPr>
      <w:spacing w:before="120"/>
    </w:pPr>
    <w:rPr>
      <w:b/>
      <w:caps/>
    </w:rPr>
  </w:style>
  <w:style w:type="paragraph" w:customStyle="1" w:styleId="LBSchedule3">
    <w:name w:val="LB Schedule 3"/>
    <w:basedOn w:val="ab"/>
    <w:pPr>
      <w:numPr>
        <w:ilvl w:val="2"/>
        <w:numId w:val="26"/>
      </w:numPr>
      <w:spacing w:before="120"/>
    </w:pPr>
  </w:style>
  <w:style w:type="paragraph" w:customStyle="1" w:styleId="LBSchedule2">
    <w:name w:val="LB Schedule 2"/>
    <w:basedOn w:val="ab"/>
    <w:pPr>
      <w:numPr>
        <w:ilvl w:val="1"/>
        <w:numId w:val="26"/>
      </w:numPr>
      <w:spacing w:before="120"/>
    </w:pPr>
  </w:style>
  <w:style w:type="paragraph" w:customStyle="1" w:styleId="LBArabic1">
    <w:name w:val="LB Arabic 1"/>
    <w:basedOn w:val="ab"/>
    <w:pPr>
      <w:numPr>
        <w:numId w:val="7"/>
      </w:numPr>
      <w:spacing w:before="120"/>
    </w:pPr>
  </w:style>
  <w:style w:type="paragraph" w:customStyle="1" w:styleId="LBArabic3">
    <w:name w:val="LB Arabic 3"/>
    <w:basedOn w:val="33"/>
    <w:pPr>
      <w:numPr>
        <w:numId w:val="6"/>
      </w:numPr>
      <w:spacing w:before="120"/>
    </w:pPr>
    <w:rPr>
      <w:sz w:val="22"/>
    </w:rPr>
  </w:style>
  <w:style w:type="paragraph" w:customStyle="1" w:styleId="LBArabic4">
    <w:name w:val="LB Arabic 4"/>
    <w:basedOn w:val="a"/>
    <w:pPr>
      <w:numPr>
        <w:numId w:val="8"/>
      </w:numPr>
      <w:spacing w:before="120" w:after="120"/>
    </w:pPr>
  </w:style>
  <w:style w:type="paragraph" w:customStyle="1" w:styleId="LBArabic5">
    <w:name w:val="LB Arabic 5"/>
    <w:basedOn w:val="a"/>
    <w:pPr>
      <w:numPr>
        <w:numId w:val="9"/>
      </w:numPr>
      <w:spacing w:before="120" w:after="120"/>
    </w:pPr>
  </w:style>
  <w:style w:type="paragraph" w:customStyle="1" w:styleId="LBArabic6">
    <w:name w:val="LB Arabic 6"/>
    <w:basedOn w:val="a"/>
    <w:pPr>
      <w:numPr>
        <w:numId w:val="5"/>
      </w:numPr>
      <w:spacing w:before="120" w:after="120"/>
    </w:pPr>
  </w:style>
  <w:style w:type="paragraph" w:customStyle="1" w:styleId="BodyText4">
    <w:name w:val="Body Text 4"/>
    <w:basedOn w:val="ab"/>
    <w:pPr>
      <w:spacing w:before="120"/>
      <w:ind w:left="2160"/>
    </w:pPr>
    <w:rPr>
      <w:lang w:val="en-GB"/>
    </w:rPr>
  </w:style>
  <w:style w:type="paragraph" w:customStyle="1" w:styleId="BodyText5">
    <w:name w:val="Body Text 5"/>
    <w:basedOn w:val="ab"/>
    <w:pPr>
      <w:spacing w:before="120"/>
      <w:ind w:left="2880"/>
    </w:pPr>
    <w:rPr>
      <w:lang w:val="en-GB"/>
    </w:rPr>
  </w:style>
  <w:style w:type="paragraph" w:customStyle="1" w:styleId="BodyText6">
    <w:name w:val="Body Text 6"/>
    <w:basedOn w:val="ab"/>
    <w:pPr>
      <w:spacing w:before="120"/>
      <w:ind w:left="3600"/>
    </w:pPr>
    <w:rPr>
      <w:lang w:val="en-GB"/>
    </w:rPr>
  </w:style>
  <w:style w:type="paragraph" w:customStyle="1" w:styleId="LBRoman1">
    <w:name w:val="LB Roman 1"/>
    <w:basedOn w:val="ab"/>
    <w:pPr>
      <w:numPr>
        <w:numId w:val="13"/>
      </w:numPr>
      <w:spacing w:before="120"/>
    </w:pPr>
  </w:style>
  <w:style w:type="paragraph" w:customStyle="1" w:styleId="LBRoman2">
    <w:name w:val="LB Roman 2"/>
    <w:basedOn w:val="22"/>
    <w:pPr>
      <w:numPr>
        <w:numId w:val="10"/>
      </w:numPr>
      <w:spacing w:before="120" w:line="240" w:lineRule="auto"/>
    </w:pPr>
  </w:style>
  <w:style w:type="paragraph" w:customStyle="1" w:styleId="LBRoman4">
    <w:name w:val="LB Roman 4"/>
    <w:basedOn w:val="BodyText4"/>
    <w:pPr>
      <w:numPr>
        <w:numId w:val="11"/>
      </w:numPr>
    </w:pPr>
    <w:rPr>
      <w:lang w:val="ru-RU"/>
    </w:rPr>
  </w:style>
  <w:style w:type="paragraph" w:customStyle="1" w:styleId="LBRoman5">
    <w:name w:val="LB Roman 5"/>
    <w:basedOn w:val="BodyText5"/>
    <w:pPr>
      <w:numPr>
        <w:numId w:val="12"/>
      </w:numPr>
    </w:pPr>
    <w:rPr>
      <w:lang w:val="ru-RU"/>
    </w:rPr>
  </w:style>
  <w:style w:type="paragraph" w:customStyle="1" w:styleId="BodyText1">
    <w:name w:val="Body Text 1"/>
    <w:basedOn w:val="210"/>
    <w:pPr>
      <w:ind w:left="0"/>
    </w:pPr>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pPr>
      <w:jc w:val="center"/>
    </w:pPr>
    <w:rPr>
      <w:b/>
      <w:caps/>
      <w:lang w:val="ru-RU"/>
    </w:rPr>
  </w:style>
  <w:style w:type="paragraph" w:customStyle="1" w:styleId="NameoftheParty-AND">
    <w:name w:val="Name of the Party - AND"/>
    <w:basedOn w:val="BodyText1"/>
    <w:pPr>
      <w:jc w:val="center"/>
    </w:pPr>
  </w:style>
  <w:style w:type="paragraph" w:customStyle="1" w:styleId="NameoftheParty">
    <w:name w:val="Name of the Party"/>
    <w:basedOn w:val="NameoftheParty-AND"/>
    <w:rPr>
      <w:b/>
    </w:rPr>
  </w:style>
  <w:style w:type="character" w:styleId="ae">
    <w:name w:val="annotation reference"/>
    <w:rPr>
      <w:sz w:val="16"/>
    </w:rPr>
  </w:style>
  <w:style w:type="paragraph" w:styleId="af">
    <w:name w:val="annotation text"/>
    <w:basedOn w:val="a"/>
    <w:link w:val="af0"/>
    <w:rPr>
      <w:sz w:val="20"/>
    </w:rPr>
  </w:style>
  <w:style w:type="character" w:customStyle="1" w:styleId="af0">
    <w:name w:val="Текст примечания Знак"/>
    <w:link w:val="af"/>
    <w:rPr>
      <w:rFonts w:ascii="Times New Roman" w:hAnsi="Times New Roman"/>
      <w:sz w:val="20"/>
    </w:rPr>
  </w:style>
  <w:style w:type="paragraph" w:styleId="af1">
    <w:name w:val="annotation subject"/>
    <w:basedOn w:val="af"/>
    <w:next w:val="af"/>
    <w:link w:val="af2"/>
    <w:rPr>
      <w:b/>
    </w:rPr>
  </w:style>
  <w:style w:type="character" w:customStyle="1" w:styleId="af2">
    <w:name w:val="Тема примечания Знак"/>
    <w:link w:val="af1"/>
    <w:rPr>
      <w:rFonts w:ascii="Times New Roman" w:hAnsi="Times New Roman"/>
      <w:b/>
      <w:sz w:val="20"/>
    </w:rPr>
  </w:style>
  <w:style w:type="paragraph" w:styleId="af3">
    <w:name w:val="footnote text"/>
    <w:basedOn w:val="a"/>
    <w:link w:val="af4"/>
    <w:rPr>
      <w:sz w:val="20"/>
    </w:rPr>
  </w:style>
  <w:style w:type="character" w:customStyle="1" w:styleId="af4">
    <w:name w:val="Текст сноски Знак"/>
    <w:link w:val="af3"/>
    <w:rPr>
      <w:rFonts w:ascii="Times New Roman" w:hAnsi="Times New Roman"/>
    </w:rPr>
  </w:style>
  <w:style w:type="character" w:styleId="a4">
    <w:name w:val="footnote reference"/>
    <w:link w:val="13"/>
    <w:uiPriority w:val="99"/>
    <w:rPr>
      <w:vertAlign w:val="superscript"/>
    </w:rPr>
  </w:style>
  <w:style w:type="paragraph" w:customStyle="1" w:styleId="Schedule1">
    <w:name w:val="Schedule 1"/>
    <w:basedOn w:val="a"/>
    <w:pPr>
      <w:numPr>
        <w:numId w:val="15"/>
      </w:numPr>
      <w:spacing w:after="140" w:line="290" w:lineRule="auto"/>
      <w:outlineLvl w:val="0"/>
    </w:pPr>
    <w:rPr>
      <w:rFonts w:ascii="Arial" w:hAnsi="Arial"/>
      <w:sz w:val="20"/>
    </w:rPr>
  </w:style>
  <w:style w:type="paragraph" w:customStyle="1" w:styleId="Schedule2">
    <w:name w:val="Schedule 2"/>
    <w:basedOn w:val="a"/>
    <w:pPr>
      <w:numPr>
        <w:ilvl w:val="1"/>
        <w:numId w:val="15"/>
      </w:numPr>
      <w:spacing w:after="140" w:line="290" w:lineRule="auto"/>
      <w:outlineLvl w:val="1"/>
    </w:pPr>
    <w:rPr>
      <w:rFonts w:ascii="Arial" w:hAnsi="Arial"/>
      <w:sz w:val="20"/>
    </w:rPr>
  </w:style>
  <w:style w:type="paragraph" w:customStyle="1" w:styleId="Schedule3">
    <w:name w:val="Schedule 3"/>
    <w:basedOn w:val="a"/>
    <w:pPr>
      <w:numPr>
        <w:ilvl w:val="2"/>
        <w:numId w:val="15"/>
      </w:numPr>
      <w:spacing w:after="140" w:line="290" w:lineRule="auto"/>
      <w:outlineLvl w:val="2"/>
    </w:pPr>
    <w:rPr>
      <w:rFonts w:ascii="Arial" w:hAnsi="Arial"/>
      <w:sz w:val="20"/>
    </w:rPr>
  </w:style>
  <w:style w:type="paragraph" w:customStyle="1" w:styleId="Schedule4">
    <w:name w:val="Schedule 4"/>
    <w:basedOn w:val="a"/>
    <w:pPr>
      <w:numPr>
        <w:ilvl w:val="3"/>
        <w:numId w:val="15"/>
      </w:numPr>
      <w:spacing w:after="140" w:line="290" w:lineRule="auto"/>
      <w:outlineLvl w:val="3"/>
    </w:pPr>
    <w:rPr>
      <w:rFonts w:ascii="Arial" w:hAnsi="Arial"/>
      <w:sz w:val="20"/>
    </w:rPr>
  </w:style>
  <w:style w:type="paragraph" w:customStyle="1" w:styleId="Schedule5">
    <w:name w:val="Schedule 5"/>
    <w:basedOn w:val="a"/>
    <w:pPr>
      <w:numPr>
        <w:ilvl w:val="4"/>
        <w:numId w:val="15"/>
      </w:numPr>
      <w:spacing w:after="140" w:line="290" w:lineRule="auto"/>
      <w:outlineLvl w:val="4"/>
    </w:pPr>
    <w:rPr>
      <w:rFonts w:ascii="Arial" w:hAnsi="Arial"/>
      <w:sz w:val="20"/>
    </w:rPr>
  </w:style>
  <w:style w:type="paragraph" w:customStyle="1" w:styleId="Schedule6">
    <w:name w:val="Schedule 6"/>
    <w:basedOn w:val="a"/>
    <w:pPr>
      <w:numPr>
        <w:ilvl w:val="5"/>
        <w:numId w:val="15"/>
      </w:numPr>
      <w:spacing w:after="140" w:line="290" w:lineRule="auto"/>
      <w:outlineLvl w:val="5"/>
    </w:pPr>
    <w:rPr>
      <w:rFonts w:ascii="Arial" w:hAnsi="Arial"/>
      <w:sz w:val="20"/>
    </w:rPr>
  </w:style>
  <w:style w:type="paragraph" w:customStyle="1" w:styleId="LBSchedule1-Alt">
    <w:name w:val="LB Schedule 1 - Alt"/>
    <w:pPr>
      <w:numPr>
        <w:numId w:val="25"/>
      </w:numPr>
      <w:tabs>
        <w:tab w:val="num" w:pos="360"/>
        <w:tab w:val="left" w:pos="720"/>
      </w:tabs>
      <w:spacing w:before="120" w:after="120"/>
      <w:ind w:left="0" w:firstLine="0"/>
      <w:jc w:val="both"/>
    </w:pPr>
    <w:rPr>
      <w:rFonts w:ascii="Times New Roman" w:hAnsi="Times New Roman"/>
      <w:b/>
      <w:caps/>
      <w:sz w:val="22"/>
      <w:lang w:val="en-GB"/>
    </w:rPr>
  </w:style>
  <w:style w:type="paragraph" w:customStyle="1" w:styleId="LBSchedule2-Alt">
    <w:name w:val="LB Schedule 2 - Alt"/>
    <w:pPr>
      <w:numPr>
        <w:ilvl w:val="1"/>
        <w:numId w:val="25"/>
      </w:numPr>
      <w:tabs>
        <w:tab w:val="left" w:pos="720"/>
      </w:tabs>
      <w:spacing w:before="120" w:after="120"/>
      <w:jc w:val="both"/>
    </w:pPr>
    <w:rPr>
      <w:rFonts w:ascii="Times New Roman" w:hAnsi="Times New Roman"/>
      <w:sz w:val="22"/>
      <w:lang w:val="en-GB"/>
    </w:rPr>
  </w:style>
  <w:style w:type="paragraph" w:customStyle="1" w:styleId="LBSchedule3-Alt">
    <w:name w:val="LB Schedule 3 - Alt"/>
    <w:pPr>
      <w:numPr>
        <w:ilvl w:val="3"/>
        <w:numId w:val="25"/>
      </w:numPr>
      <w:tabs>
        <w:tab w:val="left" w:pos="1440"/>
      </w:tabs>
      <w:spacing w:before="120" w:after="120"/>
      <w:jc w:val="both"/>
    </w:pPr>
    <w:rPr>
      <w:rFonts w:ascii="Times New Roman" w:hAnsi="Times New Roman"/>
      <w:sz w:val="22"/>
      <w:lang w:val="en-GB"/>
    </w:rPr>
  </w:style>
  <w:style w:type="paragraph" w:customStyle="1" w:styleId="LBSchedule4-Alt">
    <w:name w:val="LB Schedule 4 - Alt"/>
    <w:pPr>
      <w:numPr>
        <w:ilvl w:val="4"/>
        <w:numId w:val="25"/>
      </w:numPr>
      <w:tabs>
        <w:tab w:val="left" w:pos="2160"/>
      </w:tabs>
      <w:spacing w:before="120" w:after="120"/>
    </w:pPr>
    <w:rPr>
      <w:rFonts w:ascii="Times New Roman" w:hAnsi="Times New Roman"/>
      <w:sz w:val="22"/>
      <w:lang w:val="en-GB"/>
    </w:rPr>
  </w:style>
  <w:style w:type="paragraph" w:customStyle="1" w:styleId="LBSchedule5-Alt">
    <w:name w:val="LB Schedule 5 - Alt"/>
    <w:pPr>
      <w:numPr>
        <w:ilvl w:val="5"/>
        <w:numId w:val="25"/>
      </w:numPr>
      <w:tabs>
        <w:tab w:val="left" w:pos="2880"/>
      </w:tabs>
      <w:spacing w:before="120" w:after="120"/>
      <w:jc w:val="both"/>
    </w:pPr>
    <w:rPr>
      <w:rFonts w:ascii="Times New Roman" w:hAnsi="Times New Roman"/>
      <w:sz w:val="22"/>
      <w:lang w:val="en-GB"/>
    </w:rPr>
  </w:style>
  <w:style w:type="paragraph" w:customStyle="1" w:styleId="LBHeading1">
    <w:name w:val="LB Heading 1"/>
    <w:pPr>
      <w:numPr>
        <w:numId w:val="17"/>
      </w:numPr>
      <w:tabs>
        <w:tab w:val="left" w:pos="720"/>
      </w:tabs>
      <w:spacing w:before="120" w:after="120"/>
      <w:jc w:val="both"/>
    </w:pPr>
    <w:rPr>
      <w:rFonts w:ascii="Times New Roman" w:hAnsi="Times New Roman"/>
      <w:b/>
      <w:caps/>
      <w:sz w:val="22"/>
    </w:rPr>
  </w:style>
  <w:style w:type="paragraph" w:customStyle="1" w:styleId="LBHeading2">
    <w:name w:val="LB Heading 2"/>
    <w:pPr>
      <w:numPr>
        <w:ilvl w:val="1"/>
        <w:numId w:val="17"/>
      </w:numPr>
      <w:tabs>
        <w:tab w:val="left" w:pos="720"/>
      </w:tabs>
      <w:spacing w:before="120" w:after="120"/>
      <w:jc w:val="both"/>
    </w:pPr>
    <w:rPr>
      <w:rFonts w:ascii="Times New Roman" w:hAnsi="Times New Roman"/>
      <w:sz w:val="22"/>
    </w:rPr>
  </w:style>
  <w:style w:type="paragraph" w:customStyle="1" w:styleId="LBHeading3">
    <w:name w:val="LB Heading 3"/>
    <w:pPr>
      <w:numPr>
        <w:ilvl w:val="3"/>
        <w:numId w:val="17"/>
      </w:numPr>
      <w:spacing w:before="120" w:after="120"/>
      <w:jc w:val="both"/>
    </w:pPr>
    <w:rPr>
      <w:rFonts w:ascii="Times New Roman" w:hAnsi="Times New Roman"/>
      <w:sz w:val="22"/>
    </w:rPr>
  </w:style>
  <w:style w:type="paragraph" w:customStyle="1" w:styleId="LBHeading3-111">
    <w:name w:val="LB Heading 3 - 1.1.1"/>
    <w:uiPriority w:val="99"/>
    <w:semiHidden/>
    <w:pPr>
      <w:numPr>
        <w:ilvl w:val="2"/>
        <w:numId w:val="17"/>
      </w:numPr>
      <w:tabs>
        <w:tab w:val="left" w:pos="720"/>
      </w:tabs>
      <w:spacing w:before="120" w:after="120"/>
      <w:jc w:val="both"/>
    </w:pPr>
    <w:rPr>
      <w:rFonts w:ascii="Times New Roman" w:hAnsi="Times New Roman"/>
      <w:sz w:val="22"/>
      <w:lang w:val="en-US"/>
    </w:rPr>
  </w:style>
  <w:style w:type="paragraph" w:customStyle="1" w:styleId="LBHeading4">
    <w:name w:val="LB Heading 4"/>
    <w:pPr>
      <w:numPr>
        <w:ilvl w:val="4"/>
        <w:numId w:val="17"/>
      </w:numPr>
      <w:tabs>
        <w:tab w:val="left" w:pos="2160"/>
      </w:tabs>
      <w:spacing w:before="120" w:after="120"/>
      <w:jc w:val="both"/>
    </w:pPr>
    <w:rPr>
      <w:rFonts w:ascii="Times New Roman" w:hAnsi="Times New Roman"/>
      <w:sz w:val="22"/>
    </w:rPr>
  </w:style>
  <w:style w:type="paragraph" w:customStyle="1" w:styleId="LBHeading5">
    <w:name w:val="LB Heading 5"/>
    <w:pPr>
      <w:numPr>
        <w:ilvl w:val="5"/>
        <w:numId w:val="17"/>
      </w:numPr>
      <w:tabs>
        <w:tab w:val="left" w:pos="2880"/>
      </w:tabs>
      <w:spacing w:before="120" w:after="120"/>
      <w:jc w:val="both"/>
    </w:pPr>
    <w:rPr>
      <w:rFonts w:ascii="Times New Roman" w:hAnsi="Times New Roman"/>
      <w:sz w:val="22"/>
    </w:rPr>
  </w:style>
  <w:style w:type="paragraph" w:customStyle="1" w:styleId="LBHeading1-Alt">
    <w:name w:val="LB Heading 1 - Alt"/>
    <w:uiPriority w:val="1"/>
    <w:pPr>
      <w:numPr>
        <w:numId w:val="16"/>
      </w:numPr>
      <w:tabs>
        <w:tab w:val="left" w:pos="720"/>
      </w:tabs>
      <w:spacing w:before="120" w:after="120"/>
      <w:jc w:val="both"/>
    </w:pPr>
    <w:rPr>
      <w:rFonts w:ascii="Times New Roman" w:hAnsi="Times New Roman"/>
      <w:b/>
      <w:caps/>
      <w:sz w:val="22"/>
      <w:lang w:val="en-GB"/>
    </w:rPr>
  </w:style>
  <w:style w:type="paragraph" w:customStyle="1" w:styleId="LBHeading2-Alt">
    <w:name w:val="LB Heading 2 - Alt"/>
    <w:uiPriority w:val="1"/>
    <w:pPr>
      <w:numPr>
        <w:ilvl w:val="1"/>
        <w:numId w:val="16"/>
      </w:numPr>
      <w:tabs>
        <w:tab w:val="left" w:pos="720"/>
      </w:tabs>
      <w:spacing w:before="120" w:after="120"/>
      <w:jc w:val="both"/>
    </w:pPr>
    <w:rPr>
      <w:rFonts w:ascii="Times New Roman" w:hAnsi="Times New Roman"/>
      <w:sz w:val="22"/>
      <w:lang w:val="en-GB"/>
    </w:rPr>
  </w:style>
  <w:style w:type="paragraph" w:customStyle="1" w:styleId="LBHeading3-Alt">
    <w:name w:val="LB Heading 3 - Alt"/>
    <w:uiPriority w:val="1"/>
    <w:pPr>
      <w:numPr>
        <w:ilvl w:val="3"/>
        <w:numId w:val="16"/>
      </w:numPr>
      <w:tabs>
        <w:tab w:val="left" w:pos="1440"/>
      </w:tabs>
      <w:spacing w:before="120" w:after="120"/>
      <w:ind w:left="1440" w:hanging="720"/>
      <w:jc w:val="both"/>
    </w:pPr>
    <w:rPr>
      <w:rFonts w:ascii="Times New Roman" w:hAnsi="Times New Roman"/>
      <w:sz w:val="22"/>
      <w:lang w:val="en-GB"/>
    </w:rPr>
  </w:style>
  <w:style w:type="paragraph" w:customStyle="1" w:styleId="LBHeading3-111Alt">
    <w:name w:val="LB Heading 3 - 1.1.1 Alt"/>
    <w:uiPriority w:val="99"/>
    <w:semiHidden/>
    <w:pPr>
      <w:numPr>
        <w:ilvl w:val="2"/>
        <w:numId w:val="16"/>
      </w:numPr>
      <w:tabs>
        <w:tab w:val="left" w:pos="720"/>
      </w:tabs>
      <w:spacing w:before="120" w:after="120"/>
      <w:jc w:val="both"/>
    </w:pPr>
    <w:rPr>
      <w:rFonts w:ascii="Times New Roman" w:hAnsi="Times New Roman"/>
      <w:sz w:val="22"/>
    </w:rPr>
  </w:style>
  <w:style w:type="paragraph" w:customStyle="1" w:styleId="LBHeading4-Alt">
    <w:name w:val="LB Heading 4 - Alt"/>
    <w:uiPriority w:val="1"/>
    <w:pPr>
      <w:numPr>
        <w:ilvl w:val="4"/>
        <w:numId w:val="16"/>
      </w:numPr>
      <w:tabs>
        <w:tab w:val="left" w:pos="2160"/>
      </w:tabs>
      <w:spacing w:before="120" w:after="120"/>
      <w:jc w:val="both"/>
    </w:pPr>
    <w:rPr>
      <w:rFonts w:ascii="Times New Roman" w:hAnsi="Times New Roman"/>
      <w:sz w:val="22"/>
      <w:lang w:val="en-GB"/>
    </w:rPr>
  </w:style>
  <w:style w:type="paragraph" w:customStyle="1" w:styleId="LBHeading5-Alt">
    <w:name w:val="LB Heading 5 - Alt"/>
    <w:uiPriority w:val="1"/>
    <w:pPr>
      <w:numPr>
        <w:ilvl w:val="5"/>
        <w:numId w:val="16"/>
      </w:numPr>
      <w:tabs>
        <w:tab w:val="left" w:pos="2880"/>
      </w:tabs>
      <w:spacing w:before="120" w:after="120"/>
      <w:jc w:val="both"/>
    </w:pPr>
    <w:rPr>
      <w:rFonts w:ascii="Times New Roman" w:hAnsi="Times New Roman"/>
      <w:sz w:val="22"/>
      <w:lang w:val="en-GB"/>
    </w:rPr>
  </w:style>
  <w:style w:type="paragraph" w:customStyle="1" w:styleId="Parties-Alt">
    <w:name w:val="Parties - Alt"/>
    <w:pPr>
      <w:numPr>
        <w:ilvl w:val="1"/>
        <w:numId w:val="20"/>
      </w:numPr>
      <w:spacing w:before="120" w:after="120"/>
      <w:jc w:val="both"/>
    </w:pPr>
    <w:rPr>
      <w:rFonts w:ascii="Times New Roman" w:hAnsi="Times New Roman"/>
      <w:sz w:val="22"/>
    </w:rPr>
  </w:style>
  <w:style w:type="paragraph" w:customStyle="1" w:styleId="Recitals-Alt">
    <w:name w:val="Recitals - Alt"/>
    <w:pPr>
      <w:numPr>
        <w:numId w:val="20"/>
      </w:numPr>
      <w:spacing w:before="120" w:after="120"/>
      <w:jc w:val="both"/>
    </w:pPr>
    <w:rPr>
      <w:rFonts w:ascii="Times New Roman" w:hAnsi="Times New Roman"/>
      <w:sz w:val="22"/>
    </w:rPr>
  </w:style>
  <w:style w:type="paragraph" w:customStyle="1" w:styleId="LBSchedule3-111Alt">
    <w:name w:val="LB Schedule 3 - 1.1.1 Alt"/>
    <w:pPr>
      <w:numPr>
        <w:ilvl w:val="2"/>
        <w:numId w:val="25"/>
      </w:numPr>
      <w:tabs>
        <w:tab w:val="left" w:pos="720"/>
      </w:tabs>
      <w:spacing w:before="120" w:after="120"/>
      <w:jc w:val="both"/>
    </w:pPr>
    <w:rPr>
      <w:rFonts w:ascii="Times New Roman" w:hAnsi="Times New Roman"/>
      <w:sz w:val="22"/>
      <w:lang w:val="en-US"/>
    </w:rPr>
  </w:style>
  <w:style w:type="paragraph" w:customStyle="1" w:styleId="LBArabic1-Alt">
    <w:name w:val="LB Arabic 1 - Alt"/>
    <w:pPr>
      <w:numPr>
        <w:numId w:val="18"/>
      </w:numPr>
      <w:spacing w:before="120" w:after="120"/>
      <w:jc w:val="both"/>
    </w:pPr>
    <w:rPr>
      <w:rFonts w:ascii="Times New Roman" w:hAnsi="Times New Roman"/>
      <w:sz w:val="22"/>
      <w:lang w:val="en-GB"/>
    </w:rPr>
  </w:style>
  <w:style w:type="paragraph" w:customStyle="1" w:styleId="LBArabic2-Alt">
    <w:name w:val="LB Arabic 2 - Alt"/>
    <w:pPr>
      <w:numPr>
        <w:ilvl w:val="1"/>
        <w:numId w:val="18"/>
      </w:numPr>
      <w:spacing w:before="120" w:after="120"/>
      <w:jc w:val="both"/>
    </w:pPr>
    <w:rPr>
      <w:rFonts w:ascii="Times New Roman" w:hAnsi="Times New Roman"/>
      <w:sz w:val="22"/>
      <w:lang w:val="en-GB"/>
    </w:rPr>
  </w:style>
  <w:style w:type="paragraph" w:customStyle="1" w:styleId="LBArabic3-Alt">
    <w:name w:val="LB Arabic 3 - Alt"/>
    <w:pPr>
      <w:numPr>
        <w:ilvl w:val="2"/>
        <w:numId w:val="18"/>
      </w:numPr>
      <w:spacing w:before="120" w:after="120"/>
      <w:jc w:val="both"/>
    </w:pPr>
    <w:rPr>
      <w:rFonts w:ascii="Times New Roman" w:hAnsi="Times New Roman"/>
      <w:sz w:val="22"/>
      <w:lang w:val="en-GB"/>
    </w:rPr>
  </w:style>
  <w:style w:type="paragraph" w:customStyle="1" w:styleId="LBArabic4-Alt">
    <w:name w:val="LB Arabic 4 - Alt"/>
    <w:pPr>
      <w:numPr>
        <w:ilvl w:val="3"/>
        <w:numId w:val="18"/>
      </w:numPr>
      <w:spacing w:before="120" w:after="120"/>
      <w:jc w:val="both"/>
    </w:pPr>
    <w:rPr>
      <w:rFonts w:ascii="Times New Roman" w:hAnsi="Times New Roman"/>
      <w:sz w:val="22"/>
      <w:lang w:val="en-GB"/>
    </w:rPr>
  </w:style>
  <w:style w:type="paragraph" w:customStyle="1" w:styleId="LBArabic5-Alt">
    <w:name w:val="LB Arabic 5 - Alt"/>
    <w:pPr>
      <w:numPr>
        <w:ilvl w:val="4"/>
        <w:numId w:val="18"/>
      </w:numPr>
      <w:spacing w:before="120" w:after="120"/>
      <w:jc w:val="both"/>
    </w:pPr>
    <w:rPr>
      <w:rFonts w:ascii="Times New Roman" w:hAnsi="Times New Roman"/>
      <w:sz w:val="22"/>
      <w:lang w:val="en-GB"/>
    </w:rPr>
  </w:style>
  <w:style w:type="paragraph" w:customStyle="1" w:styleId="LBArabic6-Alt">
    <w:name w:val="LB Arabic 6 - Alt"/>
    <w:pPr>
      <w:numPr>
        <w:ilvl w:val="5"/>
        <w:numId w:val="18"/>
      </w:numPr>
      <w:spacing w:before="120" w:after="120"/>
      <w:jc w:val="both"/>
    </w:pPr>
    <w:rPr>
      <w:rFonts w:ascii="Times New Roman" w:hAnsi="Times New Roman"/>
      <w:sz w:val="22"/>
      <w:lang w:val="en-GB"/>
    </w:rPr>
  </w:style>
  <w:style w:type="paragraph" w:customStyle="1" w:styleId="LBRoman1-Alt">
    <w:name w:val="LB Roman 1 - Alt"/>
    <w:pPr>
      <w:numPr>
        <w:numId w:val="19"/>
      </w:numPr>
      <w:spacing w:before="120" w:after="120"/>
      <w:jc w:val="both"/>
    </w:pPr>
    <w:rPr>
      <w:rFonts w:ascii="Times New Roman" w:hAnsi="Times New Roman"/>
      <w:sz w:val="22"/>
      <w:lang w:val="en-GB"/>
    </w:rPr>
  </w:style>
  <w:style w:type="paragraph" w:customStyle="1" w:styleId="LBRoman2-Alt">
    <w:name w:val="LB Roman 2 - Alt"/>
    <w:pPr>
      <w:numPr>
        <w:ilvl w:val="1"/>
        <w:numId w:val="19"/>
      </w:numPr>
      <w:spacing w:before="120" w:after="120"/>
      <w:jc w:val="both"/>
    </w:pPr>
    <w:rPr>
      <w:rFonts w:ascii="Times New Roman" w:hAnsi="Times New Roman"/>
      <w:sz w:val="22"/>
      <w:lang w:val="en-GB"/>
    </w:rPr>
  </w:style>
  <w:style w:type="paragraph" w:customStyle="1" w:styleId="LBRoman3-Alt">
    <w:name w:val="LB Roman 3 - Alt"/>
    <w:pPr>
      <w:numPr>
        <w:ilvl w:val="2"/>
        <w:numId w:val="19"/>
      </w:numPr>
      <w:spacing w:before="120" w:after="120"/>
      <w:jc w:val="both"/>
    </w:pPr>
    <w:rPr>
      <w:rFonts w:ascii="Times New Roman" w:hAnsi="Times New Roman"/>
      <w:sz w:val="22"/>
      <w:lang w:val="en-GB"/>
    </w:rPr>
  </w:style>
  <w:style w:type="paragraph" w:customStyle="1" w:styleId="LBRoman4-Alt">
    <w:name w:val="LB Roman 4 - Alt"/>
    <w:pPr>
      <w:numPr>
        <w:ilvl w:val="3"/>
        <w:numId w:val="19"/>
      </w:numPr>
      <w:spacing w:before="120" w:after="120"/>
      <w:jc w:val="both"/>
    </w:pPr>
    <w:rPr>
      <w:rFonts w:ascii="Times New Roman" w:hAnsi="Times New Roman"/>
      <w:sz w:val="22"/>
      <w:lang w:val="en-GB"/>
    </w:rPr>
  </w:style>
  <w:style w:type="paragraph" w:customStyle="1" w:styleId="LBRoman5-Alt">
    <w:name w:val="LB Roman 5 - Alt"/>
    <w:pPr>
      <w:numPr>
        <w:ilvl w:val="4"/>
        <w:numId w:val="19"/>
      </w:numPr>
      <w:spacing w:before="120" w:after="120"/>
      <w:jc w:val="both"/>
    </w:pPr>
    <w:rPr>
      <w:rFonts w:ascii="Times New Roman" w:hAnsi="Times New Roman"/>
      <w:sz w:val="22"/>
      <w:lang w:val="en-GB"/>
    </w:rPr>
  </w:style>
  <w:style w:type="paragraph" w:customStyle="1" w:styleId="BdyText2">
    <w:name w:val="Bоdy Text 2"/>
    <w:uiPriority w:val="2"/>
    <w:pPr>
      <w:spacing w:before="120" w:after="120"/>
      <w:ind w:left="720"/>
      <w:jc w:val="both"/>
    </w:pPr>
    <w:rPr>
      <w:rFonts w:ascii="Times New Roman" w:hAnsi="Times New Roman"/>
      <w:sz w:val="22"/>
    </w:rPr>
  </w:style>
  <w:style w:type="paragraph" w:customStyle="1" w:styleId="BdyText3">
    <w:name w:val="Bоdy Text 3"/>
    <w:basedOn w:val="BdyText2"/>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style>
  <w:style w:type="paragraph" w:customStyle="1" w:styleId="LBNameoftheParty">
    <w:name w:val="LB Name of the Party"/>
    <w:basedOn w:val="NameoftheParty"/>
    <w:rPr>
      <w:lang w:val="ru-RU"/>
    </w:rPr>
  </w:style>
  <w:style w:type="paragraph" w:customStyle="1" w:styleId="LBNameofthePartyAND">
    <w:name w:val="LB Name of the Party – AND"/>
    <w:basedOn w:val="NameoftheParty-AND"/>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style>
  <w:style w:type="paragraph" w:customStyle="1" w:styleId="LBBodyText3">
    <w:name w:val="LB Body Text 3"/>
    <w:basedOn w:val="BdyText3"/>
  </w:style>
  <w:style w:type="paragraph" w:customStyle="1" w:styleId="LBBodyText4">
    <w:name w:val="LB Body Text 4"/>
    <w:basedOn w:val="BodyText4"/>
    <w:rPr>
      <w:lang w:val="ru-RU"/>
    </w:rPr>
  </w:style>
  <w:style w:type="paragraph" w:customStyle="1" w:styleId="LBBodyText5">
    <w:name w:val="LB Body Text 5"/>
    <w:basedOn w:val="BodyText5"/>
    <w:rPr>
      <w:lang w:val="ru-RU"/>
    </w:rPr>
  </w:style>
  <w:style w:type="paragraph" w:customStyle="1" w:styleId="LBBodyText6">
    <w:name w:val="LB Body Text 6"/>
    <w:basedOn w:val="BodyText6"/>
    <w:rPr>
      <w:lang w:val="ru-RU"/>
    </w:rPr>
  </w:style>
  <w:style w:type="paragraph" w:customStyle="1" w:styleId="LBScheduleParties">
    <w:name w:val="LB Schedule Parties"/>
    <w:pPr>
      <w:numPr>
        <w:numId w:val="23"/>
      </w:numPr>
      <w:spacing w:before="120" w:after="120"/>
      <w:jc w:val="both"/>
    </w:pPr>
    <w:rPr>
      <w:rFonts w:ascii="Times New Roman" w:hAnsi="Times New Roman"/>
      <w:sz w:val="22"/>
    </w:rPr>
  </w:style>
  <w:style w:type="paragraph" w:customStyle="1" w:styleId="LBScheduleParties-Alt">
    <w:name w:val="LB Schedule Parties - Alt"/>
    <w:pPr>
      <w:numPr>
        <w:numId w:val="24"/>
      </w:numPr>
      <w:spacing w:before="120" w:after="120"/>
      <w:jc w:val="both"/>
    </w:pPr>
    <w:rPr>
      <w:rFonts w:ascii="Times New Roman" w:hAnsi="Times New Roman"/>
      <w:sz w:val="22"/>
      <w:lang w:val="en-GB"/>
    </w:rPr>
  </w:style>
  <w:style w:type="paragraph" w:styleId="af5">
    <w:name w:val="List Paragraph"/>
    <w:basedOn w:val="a"/>
    <w:pPr>
      <w:ind w:left="720"/>
      <w:contextualSpacing/>
    </w:pPr>
  </w:style>
  <w:style w:type="paragraph" w:customStyle="1" w:styleId="LBSimple1">
    <w:name w:val="LB Simple 1"/>
    <w:uiPriority w:val="15"/>
    <w:pPr>
      <w:numPr>
        <w:numId w:val="27"/>
      </w:numPr>
      <w:spacing w:before="120" w:after="120"/>
      <w:jc w:val="both"/>
    </w:pPr>
    <w:rPr>
      <w:rFonts w:ascii="Times New Roman" w:hAnsi="Times New Roman"/>
      <w:sz w:val="22"/>
    </w:rPr>
  </w:style>
  <w:style w:type="paragraph" w:customStyle="1" w:styleId="LBSimple1-Alt">
    <w:name w:val="LB Simple 1 - Alt"/>
    <w:pPr>
      <w:numPr>
        <w:numId w:val="28"/>
      </w:numPr>
      <w:spacing w:before="120" w:after="120"/>
      <w:jc w:val="both"/>
    </w:pPr>
    <w:rPr>
      <w:rFonts w:ascii="Times New Roman" w:hAnsi="Times New Roman"/>
      <w:sz w:val="22"/>
      <w:lang w:val="en-GB"/>
    </w:rPr>
  </w:style>
  <w:style w:type="paragraph" w:customStyle="1" w:styleId="LBSimple2">
    <w:name w:val="LB Simple 2"/>
    <w:pPr>
      <w:numPr>
        <w:ilvl w:val="1"/>
        <w:numId w:val="27"/>
      </w:numPr>
      <w:spacing w:before="120" w:after="120"/>
      <w:jc w:val="both"/>
    </w:pPr>
    <w:rPr>
      <w:rFonts w:ascii="Times New Roman" w:hAnsi="Times New Roman"/>
      <w:sz w:val="22"/>
    </w:rPr>
  </w:style>
  <w:style w:type="paragraph" w:customStyle="1" w:styleId="LBSimple2-Alt">
    <w:name w:val="LB Simple 2 - Alt"/>
    <w:pPr>
      <w:numPr>
        <w:ilvl w:val="1"/>
        <w:numId w:val="28"/>
      </w:numPr>
      <w:spacing w:before="120" w:after="120"/>
      <w:jc w:val="both"/>
    </w:pPr>
    <w:rPr>
      <w:rFonts w:ascii="Times New Roman" w:hAnsi="Times New Roman"/>
      <w:sz w:val="22"/>
      <w:lang w:val="en-GB"/>
    </w:rPr>
  </w:style>
  <w:style w:type="paragraph" w:customStyle="1" w:styleId="LBSimple3-Alt">
    <w:name w:val="LB Simple 3 - Alt"/>
    <w:pPr>
      <w:numPr>
        <w:ilvl w:val="2"/>
        <w:numId w:val="28"/>
      </w:numPr>
      <w:spacing w:before="120" w:after="120"/>
      <w:jc w:val="both"/>
    </w:pPr>
    <w:rPr>
      <w:rFonts w:ascii="Times New Roman" w:hAnsi="Times New Roman"/>
      <w:sz w:val="22"/>
      <w:lang w:val="en-GB"/>
    </w:rPr>
  </w:style>
  <w:style w:type="paragraph" w:customStyle="1" w:styleId="LBSimple3">
    <w:name w:val="LB Simple 3"/>
    <w:pPr>
      <w:numPr>
        <w:ilvl w:val="2"/>
        <w:numId w:val="27"/>
      </w:numPr>
      <w:spacing w:before="120" w:after="120"/>
      <w:jc w:val="both"/>
    </w:pPr>
    <w:rPr>
      <w:rFonts w:ascii="Times New Roman" w:hAnsi="Times New Roman"/>
      <w:sz w:val="22"/>
    </w:rPr>
  </w:style>
  <w:style w:type="paragraph" w:customStyle="1" w:styleId="LBGovstyle1">
    <w:name w:val="LB Gov style 1"/>
    <w:uiPriority w:val="98"/>
    <w:pPr>
      <w:numPr>
        <w:numId w:val="29"/>
      </w:numPr>
      <w:spacing w:before="360" w:after="120"/>
      <w:jc w:val="both"/>
    </w:pPr>
    <w:rPr>
      <w:rFonts w:ascii="Times New Roman" w:hAnsi="Times New Roman"/>
      <w:b/>
      <w:sz w:val="22"/>
    </w:rPr>
  </w:style>
  <w:style w:type="paragraph" w:customStyle="1" w:styleId="LBGovstyle2">
    <w:name w:val="LB Gov style 2"/>
    <w:uiPriority w:val="98"/>
    <w:pPr>
      <w:numPr>
        <w:ilvl w:val="1"/>
        <w:numId w:val="29"/>
      </w:numPr>
      <w:spacing w:before="120" w:after="120"/>
      <w:jc w:val="both"/>
    </w:pPr>
    <w:rPr>
      <w:rFonts w:ascii="Times New Roman" w:hAnsi="Times New Roman"/>
      <w:sz w:val="22"/>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30"/>
      </w:numPr>
      <w:spacing w:before="120" w:after="120"/>
      <w:jc w:val="both"/>
    </w:pPr>
    <w:rPr>
      <w:rFonts w:ascii="Times New Roman" w:hAnsi="Times New Roman"/>
      <w:sz w:val="22"/>
      <w:lang w:val="en-US"/>
    </w:rPr>
  </w:style>
  <w:style w:type="character" w:customStyle="1" w:styleId="LBGovstyle1-Alt0">
    <w:name w:val="LB Gov style 1 - Alt Знак"/>
    <w:basedOn w:val="a0"/>
    <w:link w:val="LBGovstyle1-Alt"/>
    <w:uiPriority w:val="99"/>
    <w:rPr>
      <w:rFonts w:ascii="Times New Roman" w:hAnsi="Times New Roman"/>
      <w:sz w:val="22"/>
      <w:lang w:val="en-US"/>
    </w:rPr>
  </w:style>
  <w:style w:type="paragraph" w:customStyle="1" w:styleId="LBGovstyle2-Alt">
    <w:name w:val="LB Gov style 2 - Alt"/>
    <w:uiPriority w:val="99"/>
    <w:pPr>
      <w:numPr>
        <w:ilvl w:val="1"/>
        <w:numId w:val="30"/>
      </w:numPr>
      <w:spacing w:before="120" w:after="120"/>
      <w:jc w:val="both"/>
    </w:pPr>
    <w:rPr>
      <w:rFonts w:ascii="Times New Roman" w:hAnsi="Times New Roman"/>
      <w:sz w:val="22"/>
      <w:lang w:val="en-US"/>
    </w:rPr>
  </w:style>
  <w:style w:type="paragraph" w:customStyle="1" w:styleId="LBGovstyle3-Alt">
    <w:name w:val="LB Gov style 3 - Alt"/>
    <w:uiPriority w:val="99"/>
    <w:pPr>
      <w:numPr>
        <w:ilvl w:val="2"/>
        <w:numId w:val="30"/>
      </w:numPr>
      <w:spacing w:before="120" w:after="120"/>
      <w:jc w:val="both"/>
    </w:pPr>
    <w:rPr>
      <w:rFonts w:ascii="Times New Roman" w:hAnsi="Times New Roman"/>
      <w:sz w:val="22"/>
      <w:lang w:val="en-US"/>
    </w:rPr>
  </w:style>
  <w:style w:type="paragraph" w:customStyle="1" w:styleId="LBGovstyle4-Alt">
    <w:name w:val="LB Gov style 4 - Alt"/>
    <w:uiPriority w:val="99"/>
    <w:pPr>
      <w:numPr>
        <w:ilvl w:val="3"/>
        <w:numId w:val="30"/>
      </w:numPr>
      <w:spacing w:before="120" w:after="120"/>
      <w:jc w:val="both"/>
    </w:pPr>
    <w:rPr>
      <w:rFonts w:ascii="Times New Roman" w:hAnsi="Times New Roman"/>
      <w:sz w:val="22"/>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29"/>
      </w:numPr>
      <w:spacing w:before="120" w:after="120"/>
    </w:pPr>
    <w:rPr>
      <w:lang w:val="en-US"/>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Знак"/>
    <w:link w:val="ConsPlusNormal"/>
    <w:rPr>
      <w:rFonts w:ascii="Arial" w:hAnsi="Arial"/>
    </w:rPr>
  </w:style>
  <w:style w:type="numbering" w:customStyle="1" w:styleId="WWOutlineListStyle2">
    <w:name w:val="WW_OutlineListStyle_2"/>
    <w:basedOn w:val="a2"/>
    <w:pPr>
      <w:numPr>
        <w:numId w:val="31"/>
      </w:numPr>
    </w:pPr>
  </w:style>
  <w:style w:type="paragraph" w:customStyle="1" w:styleId="LBNumHeading1">
    <w:name w:val="LB Num Heading 1"/>
    <w:pPr>
      <w:tabs>
        <w:tab w:val="left" w:pos="720"/>
      </w:tabs>
      <w:spacing w:before="120" w:after="120"/>
      <w:jc w:val="both"/>
    </w:pPr>
    <w:rPr>
      <w:rFonts w:ascii="Times New Roman" w:hAnsi="Times New Roman"/>
      <w:b/>
      <w:sz w:val="22"/>
    </w:rPr>
  </w:style>
  <w:style w:type="paragraph" w:customStyle="1" w:styleId="LBNumHeading2">
    <w:name w:val="LB Num Heading 2"/>
    <w:pPr>
      <w:tabs>
        <w:tab w:val="left" w:pos="720"/>
      </w:tabs>
      <w:spacing w:before="120" w:after="120"/>
      <w:jc w:val="both"/>
    </w:pPr>
    <w:rPr>
      <w:rFonts w:ascii="Times New Roman" w:hAnsi="Times New Roman"/>
      <w:b/>
      <w:sz w:val="22"/>
    </w:rPr>
  </w:style>
  <w:style w:type="paragraph" w:customStyle="1" w:styleId="LBNumHeading3">
    <w:name w:val="LB Num Heading 3"/>
    <w:pPr>
      <w:spacing w:before="120" w:after="120"/>
      <w:jc w:val="both"/>
    </w:pPr>
    <w:rPr>
      <w:rFonts w:ascii="Times New Roman" w:hAnsi="Times New Roman"/>
      <w:b/>
      <w:sz w:val="22"/>
    </w:rPr>
  </w:style>
  <w:style w:type="paragraph" w:customStyle="1" w:styleId="LBNumHeading3-111">
    <w:name w:val="LB Num Heading 3 - 1.1.1"/>
    <w:pPr>
      <w:tabs>
        <w:tab w:val="left" w:pos="720"/>
      </w:tabs>
      <w:spacing w:before="120" w:after="120"/>
      <w:jc w:val="both"/>
    </w:pPr>
    <w:rPr>
      <w:rFonts w:ascii="Times New Roman" w:hAnsi="Times New Roman"/>
      <w:b/>
      <w:sz w:val="22"/>
    </w:rPr>
  </w:style>
  <w:style w:type="paragraph" w:customStyle="1" w:styleId="LBNumHeading4">
    <w:name w:val="LB Num Heading 4"/>
    <w:pPr>
      <w:tabs>
        <w:tab w:val="left" w:pos="2160"/>
      </w:tabs>
      <w:spacing w:before="120" w:after="120"/>
      <w:jc w:val="both"/>
    </w:pPr>
    <w:rPr>
      <w:rFonts w:ascii="Times New Roman" w:hAnsi="Times New Roman"/>
      <w:b/>
      <w:sz w:val="22"/>
    </w:rPr>
  </w:style>
  <w:style w:type="paragraph" w:customStyle="1" w:styleId="LBNumHeading5">
    <w:name w:val="LB Num Heading 5"/>
    <w:pPr>
      <w:tabs>
        <w:tab w:val="left" w:pos="2880"/>
      </w:tabs>
      <w:spacing w:before="120" w:after="120"/>
      <w:jc w:val="both"/>
    </w:pPr>
    <w:rPr>
      <w:rFonts w:ascii="Times New Roman" w:hAnsi="Times New Roman"/>
      <w:b/>
      <w:sz w:val="22"/>
    </w:rPr>
  </w:style>
  <w:style w:type="paragraph" w:customStyle="1" w:styleId="LBNumHeading1-Alt">
    <w:name w:val="LB Num Heading 1 - Alt"/>
    <w:pPr>
      <w:tabs>
        <w:tab w:val="left" w:pos="720"/>
      </w:tabs>
      <w:spacing w:before="120" w:after="120"/>
      <w:jc w:val="both"/>
    </w:pPr>
    <w:rPr>
      <w:rFonts w:ascii="Times New Roman" w:hAnsi="Times New Roman"/>
      <w:b/>
      <w:sz w:val="22"/>
    </w:rPr>
  </w:style>
  <w:style w:type="paragraph" w:customStyle="1" w:styleId="LBNumHeading2-Alt">
    <w:name w:val="LB Num Heading 2 - Alt"/>
    <w:pPr>
      <w:tabs>
        <w:tab w:val="left" w:pos="720"/>
      </w:tabs>
      <w:spacing w:before="120" w:after="120"/>
      <w:jc w:val="both"/>
    </w:pPr>
    <w:rPr>
      <w:rFonts w:ascii="Times New Roman" w:hAnsi="Times New Roman"/>
      <w:sz w:val="22"/>
    </w:rPr>
  </w:style>
  <w:style w:type="paragraph" w:customStyle="1" w:styleId="LBNumHeading3-Alt">
    <w:name w:val="LB Num Heading 3 - Alt"/>
    <w:pPr>
      <w:tabs>
        <w:tab w:val="left" w:pos="1440"/>
      </w:tabs>
      <w:spacing w:before="120" w:after="120"/>
      <w:jc w:val="both"/>
    </w:pPr>
    <w:rPr>
      <w:rFonts w:ascii="Times New Roman" w:hAnsi="Times New Roman"/>
      <w:b/>
      <w:sz w:val="22"/>
      <w:lang w:val="en-US"/>
    </w:rPr>
  </w:style>
  <w:style w:type="paragraph" w:customStyle="1" w:styleId="LBNumHeading3-111Alt">
    <w:name w:val="LB Num Heading 3 - 1.1.1 Alt"/>
    <w:pPr>
      <w:tabs>
        <w:tab w:val="left" w:pos="720"/>
      </w:tabs>
      <w:spacing w:before="120" w:after="120"/>
      <w:jc w:val="both"/>
    </w:pPr>
    <w:rPr>
      <w:rFonts w:ascii="Times New Roman" w:hAnsi="Times New Roman"/>
      <w:sz w:val="22"/>
    </w:rPr>
  </w:style>
  <w:style w:type="paragraph" w:customStyle="1" w:styleId="LBNumHeading4-Alt">
    <w:name w:val="LB Num Heading 4 - Alt"/>
    <w:pPr>
      <w:tabs>
        <w:tab w:val="left" w:pos="2160"/>
      </w:tabs>
      <w:spacing w:before="120" w:after="120"/>
      <w:jc w:val="both"/>
    </w:pPr>
    <w:rPr>
      <w:rFonts w:ascii="Times New Roman" w:hAnsi="Times New Roman"/>
      <w:b/>
      <w:sz w:val="22"/>
      <w:lang w:val="en-US"/>
    </w:rPr>
  </w:style>
  <w:style w:type="paragraph" w:customStyle="1" w:styleId="LBNumHeading5-Alt">
    <w:name w:val="LB Num Heading 5 - Alt"/>
    <w:pPr>
      <w:tabs>
        <w:tab w:val="left" w:pos="2880"/>
      </w:tabs>
      <w:spacing w:before="120" w:after="120"/>
      <w:jc w:val="both"/>
    </w:pPr>
    <w:rPr>
      <w:rFonts w:ascii="Times New Roman" w:hAnsi="Times New Roman"/>
      <w:b/>
      <w:sz w:val="22"/>
      <w:lang w:val="en-US"/>
    </w:rPr>
  </w:style>
  <w:style w:type="paragraph" w:customStyle="1" w:styleId="LBNumParties">
    <w:name w:val="LB Num Parties"/>
    <w:basedOn w:val="Parties"/>
    <w:pPr>
      <w:numPr>
        <w:numId w:val="54"/>
      </w:numPr>
      <w:spacing w:after="0"/>
      <w:jc w:val="left"/>
    </w:pPr>
    <w:rPr>
      <w:rFonts w:ascii="Calibri" w:hAnsi="Calibri"/>
      <w:sz w:val="20"/>
      <w:lang w:val="ru-RU"/>
    </w:rPr>
  </w:style>
  <w:style w:type="paragraph" w:customStyle="1" w:styleId="LBNumParties-Alt">
    <w:name w:val="LB Num Parties - Alt"/>
    <w:basedOn w:val="Parties-Alt"/>
    <w:pPr>
      <w:numPr>
        <w:ilvl w:val="0"/>
        <w:numId w:val="0"/>
      </w:numPr>
    </w:pPr>
    <w:rPr>
      <w:lang w:val="en-US"/>
    </w:rPr>
  </w:style>
  <w:style w:type="paragraph" w:customStyle="1" w:styleId="LBNumRecitals">
    <w:name w:val="LB Num Recitals"/>
    <w:basedOn w:val="Recitals"/>
    <w:pPr>
      <w:numPr>
        <w:numId w:val="37"/>
      </w:numPr>
      <w:spacing w:after="0"/>
      <w:jc w:val="left"/>
    </w:pPr>
    <w:rPr>
      <w:rFonts w:ascii="Calibri" w:hAnsi="Calibri"/>
      <w:sz w:val="20"/>
      <w:lang w:val="ru-RU"/>
    </w:rPr>
  </w:style>
  <w:style w:type="paragraph" w:customStyle="1" w:styleId="LBNumRecitals-Alt">
    <w:name w:val="LB Num Recitals - Alt"/>
    <w:basedOn w:val="Recitals-Alt"/>
    <w:pPr>
      <w:numPr>
        <w:numId w:val="53"/>
      </w:numPr>
    </w:pPr>
    <w:rPr>
      <w:lang w:val="en-US"/>
    </w:rPr>
  </w:style>
  <w:style w:type="paragraph" w:customStyle="1" w:styleId="LBChapterHeading">
    <w:name w:val="LB Chapter Heading"/>
    <w:pPr>
      <w:numPr>
        <w:numId w:val="63"/>
      </w:numPr>
      <w:tabs>
        <w:tab w:val="left" w:pos="1080"/>
      </w:tabs>
      <w:spacing w:before="120" w:after="120"/>
    </w:pPr>
    <w:rPr>
      <w:rFonts w:ascii="Times New Roman" w:hAnsi="Times New Roman"/>
      <w:b/>
      <w:sz w:val="22"/>
    </w:rPr>
  </w:style>
  <w:style w:type="paragraph" w:customStyle="1" w:styleId="LBScheduleHeading-alt">
    <w:name w:val="LB Schedule Heading - alt"/>
    <w:basedOn w:val="LBScheduleHeading"/>
    <w:pPr>
      <w:numPr>
        <w:numId w:val="61"/>
      </w:numPr>
      <w:tabs>
        <w:tab w:val="left" w:pos="720"/>
      </w:tabs>
      <w:jc w:val="left"/>
    </w:pPr>
    <w:rPr>
      <w:lang w:val="en-GB"/>
    </w:rPr>
  </w:style>
  <w:style w:type="paragraph" w:customStyle="1" w:styleId="LBChapterHeading-Alt">
    <w:name w:val="LB Chapter Heading - Alt"/>
    <w:pPr>
      <w:numPr>
        <w:numId w:val="64"/>
      </w:numPr>
      <w:spacing w:before="120" w:after="120"/>
    </w:pPr>
    <w:rPr>
      <w:rFonts w:ascii="Times New Roman" w:hAnsi="Times New Roman"/>
      <w:b/>
      <w:sz w:val="22"/>
    </w:rPr>
  </w:style>
  <w:style w:type="paragraph" w:customStyle="1" w:styleId="LBDefinition">
    <w:name w:val="LB Definition"/>
    <w:pPr>
      <w:spacing w:before="120" w:after="120"/>
    </w:pPr>
    <w:rPr>
      <w:rFonts w:ascii="Times New Roman" w:hAnsi="Times New Roman"/>
      <w:b/>
      <w:sz w:val="22"/>
    </w:rPr>
  </w:style>
  <w:style w:type="paragraph" w:customStyle="1" w:styleId="LBDefinitionSubitem">
    <w:name w:val="LB Definition Subitem"/>
    <w:pPr>
      <w:spacing w:before="120" w:after="120"/>
    </w:pPr>
    <w:rPr>
      <w:rFonts w:ascii="Times New Roman" w:hAnsi="Times New Roman"/>
      <w:sz w:val="22"/>
    </w:rPr>
  </w:style>
  <w:style w:type="paragraph" w:customStyle="1" w:styleId="LBDefinitionSubSubitem">
    <w:name w:val="LB Definition SubSubitem"/>
    <w:pPr>
      <w:numPr>
        <w:numId w:val="65"/>
      </w:numPr>
      <w:spacing w:before="120" w:after="120"/>
    </w:pPr>
    <w:rPr>
      <w:rFonts w:ascii="Times New Roman" w:hAnsi="Times New Roman"/>
      <w:sz w:val="22"/>
    </w:rPr>
  </w:style>
  <w:style w:type="paragraph" w:customStyle="1" w:styleId="LBDefinition-Alt">
    <w:name w:val="LB Definition - Alt"/>
    <w:pPr>
      <w:spacing w:before="120" w:after="120"/>
    </w:pPr>
    <w:rPr>
      <w:rFonts w:ascii="Times New Roman" w:hAnsi="Times New Roman"/>
      <w:b/>
      <w:sz w:val="22"/>
    </w:rPr>
  </w:style>
  <w:style w:type="paragraph" w:customStyle="1" w:styleId="LBDefinitionSubitem-Alt">
    <w:name w:val="LB Definition Subitem - Alt"/>
    <w:pPr>
      <w:spacing w:before="120" w:after="120"/>
    </w:pPr>
    <w:rPr>
      <w:rFonts w:ascii="Times New Roman" w:hAnsi="Times New Roman"/>
      <w:sz w:val="22"/>
    </w:rPr>
  </w:style>
  <w:style w:type="paragraph" w:customStyle="1" w:styleId="LBDefinitionSubSubItem-alt">
    <w:name w:val="LB Definition SubSubItem - alt"/>
    <w:pPr>
      <w:numPr>
        <w:numId w:val="66"/>
      </w:numPr>
      <w:spacing w:before="120" w:after="120"/>
    </w:pPr>
    <w:rPr>
      <w:rFonts w:ascii="Times New Roman" w:hAnsi="Times New Roman"/>
      <w:sz w:val="22"/>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50"/>
      </w:numPr>
    </w:pPr>
    <w:rPr>
      <w:b w:val="0"/>
    </w:rPr>
  </w:style>
  <w:style w:type="paragraph" w:styleId="af6">
    <w:name w:val="Title"/>
    <w:basedOn w:val="a"/>
    <w:next w:val="a"/>
    <w:link w:val="af7"/>
    <w:uiPriority w:val="10"/>
    <w:rPr>
      <w:rFonts w:ascii="Calibri Light" w:hAnsi="Calibri Light"/>
      <w:spacing w:val="-10"/>
      <w:sz w:val="56"/>
    </w:rPr>
  </w:style>
  <w:style w:type="character" w:customStyle="1" w:styleId="af7">
    <w:name w:val="Название Знак"/>
    <w:basedOn w:val="a0"/>
    <w:link w:val="af6"/>
    <w:rPr>
      <w:rFonts w:ascii="Calibri Light" w:hAnsi="Calibri Light"/>
      <w:spacing w:val="-10"/>
      <w:sz w:val="56"/>
    </w:rPr>
  </w:style>
  <w:style w:type="paragraph" w:customStyle="1" w:styleId="Roman3">
    <w:name w:val="Roman 3"/>
    <w:basedOn w:val="33"/>
    <w:pPr>
      <w:tabs>
        <w:tab w:val="left" w:pos="2880"/>
      </w:tabs>
      <w:spacing w:before="120"/>
      <w:ind w:left="720" w:hanging="720"/>
    </w:pPr>
    <w:rPr>
      <w:sz w:val="22"/>
      <w:lang w:val="en-GB"/>
    </w:rPr>
  </w:style>
  <w:style w:type="paragraph" w:customStyle="1" w:styleId="Arabic2">
    <w:name w:val="Arabic 2"/>
    <w:basedOn w:val="22"/>
    <w:pPr>
      <w:tabs>
        <w:tab w:val="left" w:pos="360"/>
      </w:tabs>
      <w:spacing w:before="120" w:line="240" w:lineRule="auto"/>
    </w:pPr>
    <w:rPr>
      <w:lang w:val="en-GB"/>
    </w:rPr>
  </w:style>
  <w:style w:type="paragraph" w:customStyle="1" w:styleId="Arabic1">
    <w:name w:val="Arabic 1"/>
    <w:basedOn w:val="ab"/>
    <w:pPr>
      <w:tabs>
        <w:tab w:val="left" w:pos="2880"/>
      </w:tabs>
      <w:spacing w:before="120"/>
      <w:ind w:left="720" w:hanging="720"/>
    </w:pPr>
    <w:rPr>
      <w:lang w:val="en-GB"/>
    </w:rPr>
  </w:style>
  <w:style w:type="paragraph" w:customStyle="1" w:styleId="Arabic3">
    <w:name w:val="Arabic 3"/>
    <w:basedOn w:val="33"/>
    <w:pPr>
      <w:tabs>
        <w:tab w:val="left" w:pos="8640"/>
      </w:tabs>
      <w:spacing w:before="120"/>
      <w:ind w:left="2160" w:hanging="720"/>
    </w:pPr>
    <w:rPr>
      <w:sz w:val="22"/>
      <w:lang w:val="en-GB"/>
    </w:rPr>
  </w:style>
  <w:style w:type="paragraph" w:customStyle="1" w:styleId="Arabic4">
    <w:name w:val="Arabic 4"/>
    <w:basedOn w:val="a"/>
    <w:pPr>
      <w:tabs>
        <w:tab w:val="left" w:pos="11520"/>
      </w:tabs>
      <w:spacing w:before="120" w:after="120"/>
      <w:ind w:left="2880" w:hanging="720"/>
    </w:pPr>
    <w:rPr>
      <w:lang w:val="en-GB"/>
    </w:rPr>
  </w:style>
  <w:style w:type="paragraph" w:customStyle="1" w:styleId="Arabic5">
    <w:name w:val="Arabic 5"/>
    <w:basedOn w:val="a"/>
    <w:pPr>
      <w:tabs>
        <w:tab w:val="left" w:pos="14312"/>
      </w:tabs>
      <w:spacing w:before="120" w:after="120"/>
      <w:ind w:left="3578" w:hanging="720"/>
    </w:pPr>
    <w:rPr>
      <w:lang w:val="en-GB"/>
    </w:rPr>
  </w:style>
  <w:style w:type="paragraph" w:customStyle="1" w:styleId="Arabic6">
    <w:name w:val="Arabic 6"/>
    <w:basedOn w:val="a"/>
    <w:pPr>
      <w:tabs>
        <w:tab w:val="left" w:pos="16964"/>
      </w:tabs>
      <w:spacing w:before="120" w:after="120"/>
      <w:ind w:left="4241" w:hanging="720"/>
    </w:pPr>
    <w:rPr>
      <w:lang w:val="en-GB"/>
    </w:rPr>
  </w:style>
  <w:style w:type="paragraph" w:customStyle="1" w:styleId="Roman1">
    <w:name w:val="Roman 1"/>
    <w:basedOn w:val="ab"/>
    <w:pPr>
      <w:tabs>
        <w:tab w:val="left" w:pos="2880"/>
      </w:tabs>
      <w:spacing w:before="120"/>
      <w:ind w:left="720" w:hanging="720"/>
    </w:pPr>
    <w:rPr>
      <w:lang w:val="en-GB"/>
    </w:rPr>
  </w:style>
  <w:style w:type="paragraph" w:customStyle="1" w:styleId="Roman2">
    <w:name w:val="Roman 2"/>
    <w:basedOn w:val="22"/>
    <w:pPr>
      <w:tabs>
        <w:tab w:val="left" w:pos="5760"/>
      </w:tabs>
      <w:spacing w:before="120" w:line="240" w:lineRule="auto"/>
      <w:ind w:left="1440" w:hanging="720"/>
    </w:pPr>
    <w:rPr>
      <w:lang w:val="en-GB"/>
    </w:rPr>
  </w:style>
  <w:style w:type="paragraph" w:customStyle="1" w:styleId="Roman4">
    <w:name w:val="Roman 4"/>
    <w:basedOn w:val="BodyText4"/>
    <w:pPr>
      <w:tabs>
        <w:tab w:val="left" w:pos="11520"/>
      </w:tabs>
      <w:ind w:left="2880" w:hanging="720"/>
    </w:pPr>
  </w:style>
  <w:style w:type="paragraph" w:customStyle="1" w:styleId="Roman5">
    <w:name w:val="Roman 5"/>
    <w:basedOn w:val="BodyText5"/>
    <w:pPr>
      <w:tabs>
        <w:tab w:val="left" w:pos="14312"/>
      </w:tabs>
      <w:ind w:left="3578" w:hanging="720"/>
    </w:pPr>
  </w:style>
  <w:style w:type="paragraph" w:customStyle="1" w:styleId="LBBOLDCAPS">
    <w:name w:val="LB BOLD CAPS"/>
    <w:basedOn w:val="BodyText1"/>
    <w:rPr>
      <w:b/>
      <w:caps/>
      <w:lang w:val="ru-RU"/>
    </w:rPr>
  </w:style>
  <w:style w:type="paragraph" w:customStyle="1" w:styleId="LBSCHEDULE10">
    <w:name w:val="LB SCHEDULE 1"/>
    <w:basedOn w:val="LBSchedule1"/>
    <w:pPr>
      <w:numPr>
        <w:numId w:val="0"/>
      </w:numPr>
      <w:tabs>
        <w:tab w:val="left" w:pos="2880"/>
      </w:tabs>
      <w:ind w:left="720" w:hanging="720"/>
    </w:pPr>
  </w:style>
  <w:style w:type="paragraph" w:customStyle="1" w:styleId="1-1">
    <w:name w:val="Заголовок 1 -1"/>
    <w:basedOn w:val="10"/>
    <w:next w:val="ab"/>
    <w:pPr>
      <w:numPr>
        <w:numId w:val="0"/>
      </w:numPr>
      <w:tabs>
        <w:tab w:val="left" w:pos="5760"/>
      </w:tabs>
      <w:ind w:left="1440" w:hanging="720"/>
    </w:pPr>
    <w:rPr>
      <w:b w:val="0"/>
      <w:caps w:val="0"/>
    </w:rPr>
  </w:style>
  <w:style w:type="paragraph" w:customStyle="1" w:styleId="af8">
    <w:name w:val="полужирный По центру"/>
    <w:basedOn w:val="BdyText2"/>
    <w:pPr>
      <w:jc w:val="center"/>
    </w:pPr>
    <w:rPr>
      <w:b/>
    </w:rPr>
  </w:style>
  <w:style w:type="paragraph" w:customStyle="1" w:styleId="Level1">
    <w:name w:val="Level 1"/>
    <w:basedOn w:val="a"/>
    <w:next w:val="a"/>
    <w:pPr>
      <w:keepNext/>
      <w:spacing w:before="140" w:after="140" w:line="288" w:lineRule="auto"/>
      <w:outlineLvl w:val="0"/>
    </w:pPr>
    <w:rPr>
      <w:rFonts w:ascii="Arial" w:hAnsi="Arial"/>
      <w:b/>
    </w:rPr>
  </w:style>
  <w:style w:type="paragraph" w:customStyle="1" w:styleId="Level2">
    <w:name w:val="Level 2"/>
    <w:basedOn w:val="a"/>
    <w:pPr>
      <w:spacing w:after="140" w:line="288" w:lineRule="auto"/>
    </w:pPr>
    <w:rPr>
      <w:rFonts w:ascii="Arial" w:hAnsi="Arial"/>
      <w:sz w:val="20"/>
    </w:rPr>
  </w:style>
  <w:style w:type="paragraph" w:customStyle="1" w:styleId="Level3">
    <w:name w:val="Level 3"/>
    <w:basedOn w:val="a"/>
    <w:pPr>
      <w:spacing w:after="140" w:line="288" w:lineRule="auto"/>
    </w:pPr>
    <w:rPr>
      <w:rFonts w:ascii="Arial" w:hAnsi="Arial"/>
      <w:sz w:val="20"/>
    </w:rPr>
  </w:style>
  <w:style w:type="paragraph" w:customStyle="1" w:styleId="Level4">
    <w:name w:val="Level 4"/>
    <w:basedOn w:val="a"/>
    <w:pPr>
      <w:spacing w:after="140" w:line="288" w:lineRule="auto"/>
    </w:pPr>
    <w:rPr>
      <w:rFonts w:ascii="Arial" w:hAnsi="Arial"/>
      <w:sz w:val="20"/>
    </w:rPr>
  </w:style>
  <w:style w:type="paragraph" w:customStyle="1" w:styleId="Level5">
    <w:name w:val="Level 5"/>
    <w:basedOn w:val="a"/>
    <w:pPr>
      <w:spacing w:after="140" w:line="288" w:lineRule="auto"/>
    </w:pPr>
    <w:rPr>
      <w:rFonts w:ascii="Arial" w:hAnsi="Arial"/>
      <w:sz w:val="20"/>
    </w:rPr>
  </w:style>
  <w:style w:type="paragraph" w:customStyle="1" w:styleId="Level6">
    <w:name w:val="Level 6"/>
    <w:basedOn w:val="a"/>
    <w:pPr>
      <w:numPr>
        <w:numId w:val="67"/>
      </w:numPr>
      <w:spacing w:after="140" w:line="288" w:lineRule="auto"/>
    </w:pPr>
    <w:rPr>
      <w:rFonts w:ascii="Arial" w:hAnsi="Arial"/>
      <w:sz w:val="20"/>
    </w:rPr>
  </w:style>
  <w:style w:type="paragraph" w:customStyle="1" w:styleId="zFSNarrative">
    <w:name w:val="zFSNarrative"/>
    <w:basedOn w:val="a"/>
    <w:pPr>
      <w:spacing w:after="120" w:line="288" w:lineRule="auto"/>
      <w:jc w:val="center"/>
    </w:pPr>
    <w:rPr>
      <w:rFonts w:ascii="Arial" w:hAnsi="Arial"/>
      <w:sz w:val="20"/>
    </w:rPr>
  </w:style>
  <w:style w:type="paragraph" w:customStyle="1" w:styleId="CharCharCharCharCharCharCharChar">
    <w:name w:val="Char Char Знак Знак Char Char Знак Знак Char Char Знак Знак Char Char"/>
    <w:basedOn w:val="a"/>
    <w:pPr>
      <w:tabs>
        <w:tab w:val="left" w:pos="2880"/>
      </w:tabs>
      <w:spacing w:after="160" w:line="240" w:lineRule="exact"/>
      <w:ind w:left="720" w:hanging="360"/>
      <w:jc w:val="center"/>
    </w:pPr>
    <w:rPr>
      <w:b/>
      <w:i/>
      <w:sz w:val="28"/>
      <w:lang w:val="en-GB"/>
    </w:rPr>
  </w:style>
  <w:style w:type="paragraph" w:customStyle="1" w:styleId="Default">
    <w:name w:val="Default"/>
    <w:rPr>
      <w:rFonts w:ascii="Times New Roman" w:hAnsi="Times New Roman"/>
      <w:color w:val="000000"/>
      <w:sz w:val="24"/>
    </w:rPr>
  </w:style>
  <w:style w:type="paragraph" w:customStyle="1" w:styleId="AGovstyle2">
    <w:name w:val="A Gov style 2"/>
    <w:basedOn w:val="LBNumHeading2-Alt"/>
    <w:pPr>
      <w:numPr>
        <w:ilvl w:val="1"/>
        <w:numId w:val="70"/>
      </w:numPr>
    </w:pPr>
  </w:style>
  <w:style w:type="paragraph" w:customStyle="1" w:styleId="LBNumHeading4-1111Alt">
    <w:name w:val="LB Num Heading 4 - 1.1.1.1 Alt"/>
    <w:basedOn w:val="LBNumHeading3-111"/>
    <w:pPr>
      <w:numPr>
        <w:numId w:val="68"/>
      </w:numPr>
    </w:pPr>
  </w:style>
  <w:style w:type="paragraph" w:customStyle="1" w:styleId="AGovstyle1">
    <w:name w:val="A Gov style 1"/>
    <w:basedOn w:val="LBNumHeading1-Alt"/>
    <w:pPr>
      <w:numPr>
        <w:numId w:val="70"/>
      </w:numPr>
    </w:pPr>
  </w:style>
  <w:style w:type="paragraph" w:customStyle="1" w:styleId="AGovstyle3">
    <w:name w:val="A Gov style 3"/>
    <w:basedOn w:val="LBNumHeading3-111Alt"/>
  </w:style>
  <w:style w:type="paragraph" w:customStyle="1" w:styleId="AGovstyle4">
    <w:name w:val="A Gov style 4"/>
    <w:pPr>
      <w:spacing w:before="120" w:after="120"/>
      <w:jc w:val="both"/>
    </w:pPr>
    <w:rPr>
      <w:rFonts w:ascii="Times New Roman" w:hAnsi="Times New Roman"/>
      <w:sz w:val="22"/>
    </w:rPr>
  </w:style>
  <w:style w:type="paragraph" w:customStyle="1" w:styleId="AGovStyle5">
    <w:name w:val="A Gov Style 5"/>
    <w:basedOn w:val="LBNumHeading3-Alt"/>
    <w:pPr>
      <w:tabs>
        <w:tab w:val="num" w:pos="720"/>
      </w:tabs>
      <w:ind w:left="720" w:hanging="720"/>
    </w:pPr>
    <w:rPr>
      <w:b w:val="0"/>
    </w:rPr>
  </w:style>
  <w:style w:type="paragraph" w:customStyle="1" w:styleId="af9">
    <w:name w:val="Обычный + по ширине"/>
    <w:basedOn w:val="a"/>
    <w:rPr>
      <w:sz w:val="24"/>
    </w:rPr>
  </w:style>
  <w:style w:type="paragraph" w:styleId="afa">
    <w:name w:val="Salutation"/>
    <w:basedOn w:val="a"/>
    <w:next w:val="a"/>
    <w:link w:val="afb"/>
    <w:pPr>
      <w:spacing w:after="60"/>
    </w:pPr>
    <w:rPr>
      <w:sz w:val="28"/>
    </w:rPr>
  </w:style>
  <w:style w:type="character" w:customStyle="1" w:styleId="afb">
    <w:name w:val="Приветствие Знак"/>
    <w:basedOn w:val="a0"/>
    <w:link w:val="afa"/>
    <w:rPr>
      <w:rFonts w:ascii="Times New Roman" w:hAnsi="Times New Roman"/>
      <w:sz w:val="28"/>
    </w:rPr>
  </w:style>
  <w:style w:type="character" w:styleId="afc">
    <w:name w:val="Hyperlink"/>
    <w:rPr>
      <w:color w:val="0000FF"/>
      <w:u w:val="single"/>
    </w:rPr>
  </w:style>
  <w:style w:type="numbering" w:customStyle="1" w:styleId="WWOutlineListStyle1">
    <w:name w:val="WW_OutlineListStyle_1"/>
    <w:basedOn w:val="a2"/>
    <w:pPr>
      <w:numPr>
        <w:numId w:val="32"/>
      </w:numPr>
    </w:pPr>
  </w:style>
  <w:style w:type="numbering" w:customStyle="1" w:styleId="WWOutlineListStyle">
    <w:name w:val="WW_OutlineListStyle"/>
    <w:basedOn w:val="a2"/>
    <w:pPr>
      <w:numPr>
        <w:numId w:val="33"/>
      </w:numPr>
    </w:pPr>
  </w:style>
  <w:style w:type="numbering" w:customStyle="1" w:styleId="LFO1">
    <w:name w:val="LFO1"/>
    <w:basedOn w:val="a2"/>
    <w:pPr>
      <w:numPr>
        <w:numId w:val="34"/>
      </w:numPr>
    </w:pPr>
  </w:style>
  <w:style w:type="numbering" w:customStyle="1" w:styleId="LFO7">
    <w:name w:val="LFO7"/>
    <w:basedOn w:val="a2"/>
    <w:pPr>
      <w:numPr>
        <w:numId w:val="35"/>
      </w:numPr>
    </w:pPr>
  </w:style>
  <w:style w:type="numbering" w:customStyle="1" w:styleId="LFO11">
    <w:name w:val="LFO11"/>
    <w:basedOn w:val="a2"/>
    <w:pPr>
      <w:numPr>
        <w:numId w:val="37"/>
      </w:numPr>
    </w:pPr>
  </w:style>
  <w:style w:type="numbering" w:customStyle="1" w:styleId="LFO3">
    <w:name w:val="LFO3"/>
    <w:basedOn w:val="a2"/>
    <w:pPr>
      <w:numPr>
        <w:numId w:val="38"/>
      </w:numPr>
    </w:pPr>
  </w:style>
  <w:style w:type="numbering" w:customStyle="1" w:styleId="LFO4">
    <w:name w:val="LFO4"/>
    <w:basedOn w:val="a2"/>
    <w:pPr>
      <w:numPr>
        <w:numId w:val="39"/>
      </w:numPr>
    </w:pPr>
  </w:style>
  <w:style w:type="numbering" w:customStyle="1" w:styleId="LFO5">
    <w:name w:val="LFO5"/>
    <w:basedOn w:val="a2"/>
    <w:pPr>
      <w:numPr>
        <w:numId w:val="40"/>
      </w:numPr>
    </w:pPr>
  </w:style>
  <w:style w:type="numbering" w:customStyle="1" w:styleId="LFO6">
    <w:name w:val="LFO6"/>
    <w:basedOn w:val="a2"/>
    <w:pPr>
      <w:numPr>
        <w:numId w:val="41"/>
      </w:numPr>
    </w:pPr>
  </w:style>
  <w:style w:type="numbering" w:customStyle="1" w:styleId="LFO71">
    <w:name w:val="LFO7_1"/>
    <w:basedOn w:val="a2"/>
    <w:pPr>
      <w:numPr>
        <w:numId w:val="42"/>
      </w:numPr>
    </w:pPr>
  </w:style>
  <w:style w:type="numbering" w:customStyle="1" w:styleId="LFO8">
    <w:name w:val="LFO8"/>
    <w:basedOn w:val="a2"/>
    <w:pPr>
      <w:numPr>
        <w:numId w:val="43"/>
      </w:numPr>
    </w:pPr>
  </w:style>
  <w:style w:type="numbering" w:customStyle="1" w:styleId="LFO9">
    <w:name w:val="LFO9"/>
    <w:basedOn w:val="a2"/>
    <w:pPr>
      <w:numPr>
        <w:numId w:val="44"/>
      </w:numPr>
    </w:pPr>
  </w:style>
  <w:style w:type="numbering" w:customStyle="1" w:styleId="LFO10">
    <w:name w:val="LFO10"/>
    <w:basedOn w:val="a2"/>
    <w:pPr>
      <w:numPr>
        <w:numId w:val="45"/>
      </w:numPr>
    </w:pPr>
  </w:style>
  <w:style w:type="numbering" w:customStyle="1" w:styleId="LFO111">
    <w:name w:val="LFO11_1"/>
    <w:basedOn w:val="a2"/>
    <w:pPr>
      <w:numPr>
        <w:numId w:val="46"/>
      </w:numPr>
    </w:pPr>
  </w:style>
  <w:style w:type="numbering" w:customStyle="1" w:styleId="LFO12">
    <w:name w:val="LFO12"/>
    <w:basedOn w:val="a2"/>
    <w:pPr>
      <w:numPr>
        <w:numId w:val="47"/>
      </w:numPr>
    </w:pPr>
  </w:style>
  <w:style w:type="numbering" w:customStyle="1" w:styleId="LFO13">
    <w:name w:val="LFO13"/>
    <w:basedOn w:val="a2"/>
    <w:pPr>
      <w:numPr>
        <w:numId w:val="48"/>
      </w:numPr>
    </w:pPr>
  </w:style>
  <w:style w:type="numbering" w:customStyle="1" w:styleId="LFO15">
    <w:name w:val="LFO15"/>
    <w:basedOn w:val="a2"/>
    <w:pPr>
      <w:numPr>
        <w:numId w:val="49"/>
      </w:numPr>
    </w:pPr>
  </w:style>
  <w:style w:type="numbering" w:customStyle="1" w:styleId="LFO16">
    <w:name w:val="LFO16"/>
    <w:basedOn w:val="a2"/>
    <w:pPr>
      <w:numPr>
        <w:numId w:val="71"/>
      </w:numPr>
    </w:pPr>
  </w:style>
  <w:style w:type="numbering" w:customStyle="1" w:styleId="LFO17">
    <w:name w:val="LFO17"/>
    <w:basedOn w:val="a2"/>
    <w:pPr>
      <w:numPr>
        <w:numId w:val="50"/>
      </w:numPr>
    </w:pPr>
  </w:style>
  <w:style w:type="numbering" w:customStyle="1" w:styleId="LFO18">
    <w:name w:val="LFO18"/>
    <w:basedOn w:val="a2"/>
    <w:pPr>
      <w:numPr>
        <w:numId w:val="51"/>
      </w:numPr>
    </w:pPr>
  </w:style>
  <w:style w:type="numbering" w:customStyle="1" w:styleId="LFO19">
    <w:name w:val="LFO19"/>
    <w:basedOn w:val="a2"/>
    <w:pPr>
      <w:numPr>
        <w:numId w:val="52"/>
      </w:numPr>
    </w:pPr>
  </w:style>
  <w:style w:type="numbering" w:customStyle="1" w:styleId="LFO20">
    <w:name w:val="LFO20"/>
    <w:basedOn w:val="a2"/>
    <w:pPr>
      <w:numPr>
        <w:numId w:val="53"/>
      </w:numPr>
    </w:pPr>
  </w:style>
  <w:style w:type="numbering" w:customStyle="1" w:styleId="LFO22">
    <w:name w:val="LFO22"/>
    <w:basedOn w:val="a2"/>
    <w:pPr>
      <w:numPr>
        <w:numId w:val="54"/>
      </w:numPr>
    </w:pPr>
  </w:style>
  <w:style w:type="numbering" w:customStyle="1" w:styleId="LFO23">
    <w:name w:val="LFO23"/>
    <w:basedOn w:val="a2"/>
    <w:pPr>
      <w:numPr>
        <w:numId w:val="55"/>
      </w:numPr>
    </w:pPr>
  </w:style>
  <w:style w:type="numbering" w:customStyle="1" w:styleId="LFO24">
    <w:name w:val="LFO24"/>
    <w:basedOn w:val="a2"/>
    <w:pPr>
      <w:numPr>
        <w:numId w:val="56"/>
      </w:numPr>
    </w:pPr>
  </w:style>
  <w:style w:type="numbering" w:customStyle="1" w:styleId="LFO25">
    <w:name w:val="LFO25"/>
    <w:basedOn w:val="a2"/>
    <w:pPr>
      <w:numPr>
        <w:numId w:val="57"/>
      </w:numPr>
    </w:pPr>
  </w:style>
  <w:style w:type="numbering" w:customStyle="1" w:styleId="LFO26">
    <w:name w:val="LFO26"/>
    <w:basedOn w:val="a2"/>
    <w:pPr>
      <w:numPr>
        <w:numId w:val="58"/>
      </w:numPr>
    </w:pPr>
  </w:style>
  <w:style w:type="numbering" w:customStyle="1" w:styleId="LFO27">
    <w:name w:val="LFO27"/>
    <w:basedOn w:val="a2"/>
    <w:pPr>
      <w:numPr>
        <w:numId w:val="59"/>
      </w:numPr>
    </w:pPr>
  </w:style>
  <w:style w:type="numbering" w:customStyle="1" w:styleId="LFO28">
    <w:name w:val="LFO28"/>
    <w:basedOn w:val="a2"/>
    <w:pPr>
      <w:numPr>
        <w:numId w:val="60"/>
      </w:numPr>
    </w:pPr>
  </w:style>
  <w:style w:type="numbering" w:customStyle="1" w:styleId="LFO29">
    <w:name w:val="LFO29"/>
    <w:basedOn w:val="a2"/>
    <w:pPr>
      <w:numPr>
        <w:numId w:val="61"/>
      </w:numPr>
    </w:pPr>
  </w:style>
  <w:style w:type="numbering" w:customStyle="1" w:styleId="LFO30">
    <w:name w:val="LFO30"/>
    <w:basedOn w:val="a2"/>
    <w:pPr>
      <w:numPr>
        <w:numId w:val="62"/>
      </w:numPr>
    </w:pPr>
  </w:style>
  <w:style w:type="numbering" w:customStyle="1" w:styleId="LFO31">
    <w:name w:val="LFO31"/>
    <w:basedOn w:val="a2"/>
    <w:pPr>
      <w:numPr>
        <w:numId w:val="63"/>
      </w:numPr>
    </w:pPr>
  </w:style>
  <w:style w:type="numbering" w:customStyle="1" w:styleId="LFO32">
    <w:name w:val="LFO32"/>
    <w:basedOn w:val="a2"/>
    <w:pPr>
      <w:numPr>
        <w:numId w:val="64"/>
      </w:numPr>
    </w:pPr>
  </w:style>
  <w:style w:type="numbering" w:customStyle="1" w:styleId="LFO33">
    <w:name w:val="LFO33"/>
    <w:basedOn w:val="a2"/>
    <w:pPr>
      <w:numPr>
        <w:numId w:val="65"/>
      </w:numPr>
    </w:pPr>
  </w:style>
  <w:style w:type="numbering" w:customStyle="1" w:styleId="LFO34">
    <w:name w:val="LFO34"/>
    <w:basedOn w:val="a2"/>
    <w:pPr>
      <w:numPr>
        <w:numId w:val="66"/>
      </w:numPr>
    </w:pPr>
  </w:style>
  <w:style w:type="numbering" w:customStyle="1" w:styleId="LFO35">
    <w:name w:val="LFO35"/>
    <w:basedOn w:val="a2"/>
    <w:pPr>
      <w:numPr>
        <w:numId w:val="67"/>
      </w:numPr>
    </w:pPr>
  </w:style>
  <w:style w:type="numbering" w:customStyle="1" w:styleId="LFO37">
    <w:name w:val="LFO37"/>
    <w:basedOn w:val="a2"/>
    <w:pPr>
      <w:numPr>
        <w:numId w:val="68"/>
      </w:numPr>
    </w:pPr>
  </w:style>
  <w:style w:type="paragraph" w:customStyle="1" w:styleId="msonormal0">
    <w:name w:val="msonormal"/>
    <w:basedOn w:val="a"/>
    <w:pPr>
      <w:spacing w:before="100" w:beforeAutospacing="1" w:after="100" w:afterAutospacing="1"/>
      <w:jc w:val="left"/>
    </w:pPr>
    <w:rPr>
      <w:sz w:val="24"/>
    </w:rPr>
  </w:style>
  <w:style w:type="paragraph" w:styleId="afd">
    <w:name w:val="Normal (Web)"/>
    <w:basedOn w:val="a"/>
    <w:uiPriority w:val="99"/>
    <w:pPr>
      <w:spacing w:before="100" w:beforeAutospacing="1" w:after="100" w:afterAutospacing="1"/>
      <w:jc w:val="left"/>
    </w:pPr>
    <w:rPr>
      <w:sz w:val="24"/>
      <w:lang w:val="en-AU"/>
    </w:rPr>
  </w:style>
  <w:style w:type="paragraph" w:customStyle="1" w:styleId="LBGovstyle2doczillaStyle3">
    <w:name w:val="LB Gov style 2_doczillaStyle_3"/>
    <w:uiPriority w:val="98"/>
    <w:pPr>
      <w:spacing w:before="120" w:after="120"/>
      <w:jc w:val="both"/>
    </w:pPr>
    <w:rPr>
      <w:rFonts w:ascii="Times New Roman" w:hAnsi="Times New Roman"/>
      <w:sz w:val="24"/>
      <w:lang w:val="en-US"/>
    </w:rPr>
  </w:style>
  <w:style w:type="paragraph" w:customStyle="1" w:styleId="MsoListParagraph0">
    <w:name w:val="MsoListParagraph"/>
    <w:pPr>
      <w:ind w:left="720"/>
      <w:jc w:val="both"/>
    </w:pPr>
    <w:rPr>
      <w:rFonts w:ascii="Times New Roman" w:hAnsi="Times New Roman"/>
      <w:sz w:val="22"/>
    </w:rPr>
  </w:style>
  <w:style w:type="paragraph" w:customStyle="1" w:styleId="ConsPlusNonformat">
    <w:name w:val="ConsPlusNonformat"/>
    <w:rPr>
      <w:rFonts w:ascii="Courier New" w:hAnsi="Courier New"/>
    </w:rPr>
  </w:style>
  <w:style w:type="paragraph" w:customStyle="1" w:styleId="DZ3">
    <w:name w:val="DZ Основной текст 3"/>
    <w:basedOn w:val="BdyText3"/>
    <w:uiPriority w:val="1"/>
  </w:style>
  <w:style w:type="paragraph" w:customStyle="1" w:styleId="LBBodyText1doczillaStyle2">
    <w:name w:val="LB Body Text 1_doczillaStyle_2"/>
    <w:basedOn w:val="BodyText1doczillaStyle2"/>
    <w:uiPriority w:val="2"/>
    <w:rPr>
      <w:lang w:val="ru-RU"/>
    </w:rPr>
  </w:style>
  <w:style w:type="paragraph" w:customStyle="1" w:styleId="BodyText1doczillaStyle2">
    <w:name w:val="Body Text 1_doczillaStyle_2"/>
    <w:basedOn w:val="21doczillaStyle2"/>
    <w:pPr>
      <w:ind w:left="0"/>
    </w:pPr>
  </w:style>
  <w:style w:type="paragraph" w:customStyle="1" w:styleId="21doczillaStyle2">
    <w:name w:val="Основной текст 21_doczillaStyle_2"/>
    <w:basedOn w:val="31doczillaStyle2"/>
    <w:pPr>
      <w:ind w:left="720"/>
    </w:pPr>
  </w:style>
  <w:style w:type="paragraph" w:customStyle="1" w:styleId="31doczillaStyle2">
    <w:name w:val="Основной текст 31_doczillaStyle_2"/>
    <w:basedOn w:val="BodyText4doczillaStyle2"/>
    <w:pPr>
      <w:ind w:left="1440"/>
    </w:pPr>
  </w:style>
  <w:style w:type="paragraph" w:customStyle="1" w:styleId="BodyText4doczillaStyle2">
    <w:name w:val="Body Text 4_doczillaStyle_2"/>
    <w:basedOn w:val="BodyTextdoczillaStyle1"/>
    <w:pPr>
      <w:spacing w:before="120"/>
      <w:ind w:left="2160"/>
    </w:pPr>
    <w:rPr>
      <w:lang w:val="en-GB"/>
    </w:rPr>
  </w:style>
  <w:style w:type="paragraph" w:customStyle="1" w:styleId="BodyTextdoczillaStyle1">
    <w:name w:val="Body Text_doczillaStyle_1"/>
    <w:basedOn w:val="NormaldoczillaStyle1"/>
    <w:pPr>
      <w:spacing w:after="120"/>
    </w:pPr>
  </w:style>
  <w:style w:type="paragraph" w:customStyle="1" w:styleId="NormaldoczillaStyle1">
    <w:name w:val="Normal_doczillaStyle_1"/>
    <w:pPr>
      <w:jc w:val="both"/>
    </w:pPr>
  </w:style>
  <w:style w:type="table" w:customStyle="1" w:styleId="NormalTabledoczillaStyle2">
    <w:name w:val="Normal Table_doczillaStyle_2"/>
    <w:uiPriority w:val="99"/>
    <w:semiHidden/>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34792">
      <w:bodyDiv w:val="1"/>
      <w:marLeft w:val="0"/>
      <w:marRight w:val="0"/>
      <w:marTop w:val="0"/>
      <w:marBottom w:val="0"/>
      <w:divBdr>
        <w:top w:val="none" w:sz="0" w:space="0" w:color="auto"/>
        <w:left w:val="none" w:sz="0" w:space="0" w:color="auto"/>
        <w:bottom w:val="none" w:sz="0" w:space="0" w:color="auto"/>
        <w:right w:val="none" w:sz="0" w:space="0" w:color="auto"/>
      </w:divBdr>
    </w:div>
    <w:div w:id="247271648">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53459608">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47393409">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785462740">
      <w:bodyDiv w:val="1"/>
      <w:marLeft w:val="0"/>
      <w:marRight w:val="0"/>
      <w:marTop w:val="0"/>
      <w:marBottom w:val="0"/>
      <w:divBdr>
        <w:top w:val="none" w:sz="0" w:space="0" w:color="auto"/>
        <w:left w:val="none" w:sz="0" w:space="0" w:color="auto"/>
        <w:bottom w:val="none" w:sz="0" w:space="0" w:color="auto"/>
        <w:right w:val="none" w:sz="0" w:space="0" w:color="auto"/>
      </w:divBdr>
    </w:div>
    <w:div w:id="792022481">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07549639">
      <w:bodyDiv w:val="1"/>
      <w:marLeft w:val="0"/>
      <w:marRight w:val="0"/>
      <w:marTop w:val="0"/>
      <w:marBottom w:val="0"/>
      <w:divBdr>
        <w:top w:val="none" w:sz="0" w:space="0" w:color="auto"/>
        <w:left w:val="none" w:sz="0" w:space="0" w:color="auto"/>
        <w:bottom w:val="none" w:sz="0" w:space="0" w:color="auto"/>
        <w:right w:val="none" w:sz="0" w:space="0" w:color="auto"/>
      </w:divBdr>
    </w:div>
    <w:div w:id="182481521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034528191">
      <w:bodyDiv w:val="1"/>
      <w:marLeft w:val="0"/>
      <w:marRight w:val="0"/>
      <w:marTop w:val="0"/>
      <w:marBottom w:val="0"/>
      <w:divBdr>
        <w:top w:val="none" w:sz="0" w:space="0" w:color="auto"/>
        <w:left w:val="none" w:sz="0" w:space="0" w:color="auto"/>
        <w:bottom w:val="none" w:sz="0" w:space="0" w:color="auto"/>
        <w:right w:val="none" w:sz="0" w:space="0" w:color="auto"/>
      </w:divBdr>
    </w:div>
    <w:div w:id="21079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0F57D-1B37-45EB-8E9E-F00904A7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8635</Words>
  <Characters>49220</Characters>
  <Application>Microsoft Office Word</Application>
  <DocSecurity>0</DocSecurity>
  <Lines>410</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57740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Богдан Караванов</dc:creator>
  <cp:keywords>Шаблон;Пустой;Стили</cp:keywords>
  <cp:lastModifiedBy>Виктория Вячеславовна Березина</cp:lastModifiedBy>
  <cp:revision>5</cp:revision>
  <cp:lastPrinted>2014-05-26T14:27:00Z</cp:lastPrinted>
  <dcterms:created xsi:type="dcterms:W3CDTF">2024-11-08T09:06:00Z</dcterms:created>
  <dcterms:modified xsi:type="dcterms:W3CDTF">2026-09-25T11:12:00Z</dcterms:modified>
</cp:coreProperti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ataset>
    <w:rows>
      <w:row>
        <w:value w:id="4">
          <w:boolean>false</w:boolean>
        </w:value>
        <w:value w:id="5">
          <w:boolean>false</w:boolean>
        </w:value>
        <w:value w:id="7">
          <w:boolean>false</w:boolean>
        </w:value>
        <w:value w:id="8">
          <w:boolean>false</w:boolean>
        </w:value>
        <w:value w:id="9">
          <w:boolean>false</w:boolean>
        </w:value>
        <w:value w:id="12">
          <w:boolean>false</w:boolean>
        </w:value>
        <w:value w:id="13">
          <w:boolean>false</w:boolean>
        </w:value>
        <w:value w:id="14">
          <w:boolean>false</w:boolean>
        </w:value>
        <w:value w:id="16">
          <w:boolean>false</w:boolean>
        </w:value>
        <w:value w:id="17">
          <w:boolean>false</w:boolean>
        </w:value>
        <w:value w:id="20">
          <w:boolean>false</w:boolean>
        </w:value>
        <w:value w:id="21">
          <w:boolean>false</w:boolean>
        </w:value>
        <w:value w:id="23">
          <w:boolean>true</w:boolean>
        </w:value>
        <w:value w:id="24">
          <w:boolean>false</w:boolean>
        </w:value>
        <w:value w:id="26">
          <w:boolean>false</w:boolean>
        </w:value>
        <w:value w:id="27">
          <w:boolean>true</w:boolean>
        </w:value>
        <w:value w:id="29">
          <w:boolean>false</w:boolean>
        </w:value>
        <w:value w:id="30">
          <w:boolean>false</w:boolean>
        </w:value>
        <w:value w:id="32">
          <w:boolean>false</w:boolean>
        </w:value>
        <w:value w:id="34">
          <w:boolean>true</w:boolean>
        </w:value>
        <w:value w:id="38">
          <w:boolean>true</w:boolean>
        </w:value>
        <w:value w:id="39">
          <w:boolean>false</w:boolean>
        </w:value>
        <w:value w:id="40">
          <w:boolean>true</w:boolean>
        </w:value>
        <w:value w:id="41">
          <w:boolean>true</w:boolean>
        </w:value>
        <w:value w:id="42">
          <w:boolean>false</w:boolean>
        </w:value>
        <w:value w:id="43">
          <w:boolean>false</w:boolean>
        </w:value>
        <w:value w:id="44">
          <w:boolean>false</w:boolean>
        </w:value>
        <w:value w:id="45">
          <w:boolean>true</w:boolean>
        </w:value>
        <w:value w:id="46">
          <w:boolean>false</w:boolean>
        </w:value>
        <w:value w:id="47">
          <w:boolean>true</w:boolean>
        </w:value>
        <w:value w:id="49">
          <w:boolean>false</w:boolean>
        </w:value>
        <w:value w:id="50">
          <w:boolean>false</w:boolean>
        </w:value>
        <w:value w:id="51">
          <w:boolean>true</w:boolean>
        </w:value>
        <w:value w:id="53">
          <w:boolean>true</w:boolean>
        </w:value>
        <w:value w:id="54">
          <w:boolean>false</w:boolean>
        </w:value>
        <w:value w:id="55">
          <w:boolean>false</w:boolean>
        </w:value>
        <w:value w:id="57">
          <w:boolean>true</w:boolean>
        </w:value>
        <w:value w:id="58">
          <w:boolean>false</w:boolean>
        </w:value>
        <w:value w:id="59">
          <w:boolean>false</w:boolean>
        </w:value>
        <w:value w:id="61">
          <w:boolean>true</w:boolean>
        </w:value>
        <w:value w:id="62">
          <w:boolean>true</w:boolean>
        </w:value>
        <w:value w:id="63">
          <w:boolean>true</w:boolean>
        </w:value>
        <w:value w:id="65">
          <w:boolean>true</w:boolean>
        </w:value>
        <w:value w:id="66">
          <w:boolean>false</w:boolean>
        </w:value>
        <w:value w:id="67">
          <w:boolean>true</w:boolean>
        </w:value>
        <w:value w:id="69">
          <w:boolean>false</w:boolean>
        </w:value>
        <w:value w:id="70">
          <w:boolean>true</w:boolean>
        </w:value>
        <w:value w:id="71">
          <w:dataset>
            <w:rows>
              <w:row/>
            </w:rows>
          </w:dataset>
        </w:value>
        <w:value w:id="74">
          <w:boolean>true</w:boolean>
        </w:value>
        <w:value w:id="75">
          <w:boolean>false</w:boolean>
        </w:value>
        <w:value w:id="77">
          <w:boolean>false</w:boolean>
        </w:value>
        <w:value w:id="78">
          <w:boolean>true</w:boolean>
        </w:value>
        <w:value w:id="79">
          <w:boolean>false</w:boolean>
        </w:value>
        <w:value w:id="81">
          <w:boolean>true</w:boolean>
        </w:value>
        <w:value w:id="82">
          <w:boolean>false</w:boolean>
        </w:value>
        <w:value w:id="83">
          <w:boolean>false</w:boolean>
        </w:value>
        <w:value w:id="85">
          <w:boolean>false</w:boolean>
        </w:value>
        <w:value w:id="86">
          <w:boolean>true</w:boolean>
        </w:value>
        <w:value w:id="88">
          <w:boolean>false</w:boolean>
        </w:value>
        <w:value w:id="89">
          <w:boolean>false</w:boolean>
        </w:value>
        <w:value w:id="90">
          <w:boolean>false</w:boolean>
        </w:value>
        <w:value w:id="92">
          <w:boolean>false</w:boolean>
        </w:value>
        <w:value w:id="93">
          <w:boolean>true</w:boolean>
        </w:value>
        <w:value w:id="95">
          <w:boolean>false</w:boolean>
        </w:value>
        <w:value w:id="96">
          <w:boolean>false</w:boolean>
        </w:value>
        <w:value w:id="97">
          <w:boolean>true</w:boolean>
        </w:value>
        <w:value w:id="99">
          <w:boolean>false</w:boolean>
        </w:value>
        <w:value w:id="100">
          <w:boolean>false</w:boolean>
        </w:value>
        <w:value w:id="101">
          <w:boolean>false</w:boolean>
        </w:value>
        <w:value w:id="102">
          <w:boolean>false</w:boolean>
        </w:value>
        <w:value w:id="104">
          <w:boolean>false</w:boolean>
        </w:value>
        <w:value w:id="105">
          <w:boolean>true</w:boolean>
        </w:value>
        <w:value w:id="107">
          <w:boolean>false</w:boolean>
        </w:value>
        <w:value w:id="108">
          <w:boolean>true</w:boolean>
        </w:value>
        <w:value w:id="113">
          <w:boolean>false</w:boolean>
        </w:value>
        <w:value w:id="114">
          <w:boolean>true</w:boolean>
        </w:value>
        <w:value w:id="115">
          <w:boolean>true</w:boolean>
        </w:value>
        <w:value w:id="116">
          <w:boolean>false</w:boolean>
        </w:value>
        <w:value w:id="117">
          <w:boolean>true</w:boolean>
        </w:value>
        <w:value w:id="122">
          <w:boolean>false</w:boolean>
        </w:value>
        <w:value w:id="140">
          <w:boolean>true</w:boolean>
        </w:value>
        <w:value w:id="141">
          <w:boolean>false</w:boolean>
        </w:value>
        <w:value w:id="142">
          <w:boolean>false</w:boolean>
        </w:value>
        <w:value w:id="144">
          <w:boolean>true</w:boolean>
        </w:value>
        <w:value w:id="145">
          <w:boolean>false</w:boolean>
        </w:value>
        <w:value w:id="147">
          <w:boolean>true</w:boolean>
        </w:value>
        <w:value w:id="148">
          <w:boolean>false</w:boolean>
        </w:value>
        <w:value w:id="150">
          <w:boolean>false</w:boolean>
        </w:value>
        <w:value w:id="151">
          <w:boolean>false</w:boolean>
        </w:value>
        <w:value w:id="176">
          <w:boolean>true</w:boolean>
        </w:value>
        <w:value w:id="178">
          <w:boolean>false</w:boolean>
        </w:value>
        <w:value w:id="179">
          <w:boolean>true</w:boolean>
        </w:value>
        <w:value w:id="182">
          <w:text xml:space="preserve">11731</w:text>
        </w:value>
        <w:value w:id="184">
          <w:text xml:space="preserve">г. Санкт-Петербург</w:text>
        </w:value>
        <w:value w:id="186">
          <w:text xml:space="preserve">262784142844678420100100160016201246</w:text>
        </w:value>
        <w:value w:id="187">
          <w:number>25</w:number>
        </w:value>
        <w:value w:id="191">
          <w:text xml:space="preserve">Государственное казённое учреждение Ленинградской области "Центр энергосбережения и повышения энергоэффективности Ленинградской области"</w:text>
        </w:value>
        <w:value w:id="192">
          <w:text xml:space="preserve">ГКУ ЛО "ЦЭПЭ ЛО"</w:text>
        </w:value>
        <w:value w:id="193">
          <w:text xml:space="preserve">7841428446</w:text>
        </w:value>
        <w:value w:id="194">
          <w:text xml:space="preserve">40911000</w:text>
        </w:value>
        <w:value w:id="195">
          <w:text xml:space="preserve">1107847200152</w:text>
        </w:value>
        <w:value w:id="196">
          <w:text xml:space="preserve">784201001</w:text>
        </w:value>
        <w:value w:id="197">
          <w:text xml:space="preserve">191015, 78, ПЕР., КАЛУЖСКИЙ, Д. 3, ЛИТЕРА А</w:text>
        </w:value>
        <w:value w:id="203">
          <w:text xml:space="preserve">Доверенность №_ от _</w:text>
        </w:value>
        <w:value w:id="204">
          <w:text xml:space="preserve">8 812 332 84 88; 8 812 332 84 89/7-812-3328489</w:text>
        </w:value>
        <w:value w:id="205">
          <w:text xml:space="preserve">info@lenoblces.ru</w:text>
        </w:value>
        <w:value w:id="214">
          <w:text xml:space="preserve">Устав</w:text>
        </w:value>
        <w:value w:id="221">
          <w:text xml:space="preserve">Доверенность №_ от _</w:text>
        </w:value>
        <w:value w:id="241">
          <w:boolean>false</w:boolean>
        </w:value>
        <w:value w:id="242">
          <w:boolean>false</w:boolean>
        </w:value>
        <w:value w:id="247">
          <w:number>6205923.67</w:number>
        </w:value>
        <w:value w:id="248">
          <w:number>6205923.67</w:number>
        </w:value>
        <w:value w:id="263">
          <w:boolean>false</w:boolean>
        </w:value>
        <w:value w:id="264">
          <w:text xml:space="preserve">от __</w:text>
        </w:value>
        <w:value w:id="273">
          <w:text xml:space="preserve">_(_) календарных/рабочих дней</w:text>
        </w:value>
        <w:value w:id="274">
          <w:boolean>false</w:boolean>
        </w:value>
        <w:value w:id="298">
          <w:date>2026-11-25T15:45:18.104+03:00</w:date>
        </w:value>
        <w:value w:id="300">
          <w:number>25</w:number>
        </w:value>
        <w:value w:id="301">
          <w:text xml:space="preserve">Гарантийный срок на выполненные Работы: 12 месяцев. Гарантийный срок начинает исчисляться с момента подписания документа о приемке.</w:text>
        </w:value>
        <w:value w:id="306">
          <w:boolean>false</w:boolean>
        </w:value>
        <w:value w:id="308">
          <w:boolean>false</w:boolean>
        </w:value>
        <w:value w:id="309">
          <w:text xml:space="preserve">документ о приемке этапа выполненных работ за IV квартал 20___ года должен быть подписан не позднее 22 декабря 20___года</w:text>
        </w:value>
        <w:value w:id="310">
          <w:boolean>false</w:boolean>
        </w:value>
        <w:value w:id="311">
          <w:number>2</w:number>
        </w:value>
        <w:value w:id="312">
          <w:number>10</w:number>
        </w:value>
        <w:value w:id="313">
          <w:number>10</w:number>
        </w:value>
        <w:value w:id="315">
          <w:number>620592.36</w:number>
        </w:value>
        <w:value w:id="316">
          <w:number>10</w:number>
        </w:value>
        <w:value w:id="317">
          <w:number>620592.36</w:number>
        </w:value>
        <w:value w:id="318">
          <w:number>3</w:number>
        </w:value>
        <w:value w:id="319">
          <w:text xml:space="preserve">Березина Виктория Вячеславовна</w:text>
        </w:value>
        <w:value w:id="320">
          <w:text xml:space="preserve">8 (812) 332-84-88 (118)</w:text>
        </w:value>
        <w:value w:id="322">
          <w:text xml:space="preserve">Арбитражный суд Санкт-Петербурга и Ленинградской области</w:text>
        </w:value>
        <w:value w:id="324">
          <w:dataset>
            <w:rows>
              <w:row/>
            </w:rows>
          </w:dataset>
        </w:value>
        <w:value w:id="325">
          <w:boolean>true</w:boolean>
        </w:value>
        <w:value w:id="337">
          <w:boolean>false</w:boolean>
        </w:value>
        <w:value w:id="338">
          <w:dataset>
            <w:rows>
              <w:row>
                <w:value w:id="339">
                  <w:number>1</w:number>
                </w:value>
                <w:value w:id="340">
                  <w:text xml:space="preserve">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ext>
                </w:value>
                <w:value w:id="341">
                  <w:text xml:space="preserve">Условная единица</w:text>
                </w:value>
                <w:value w:id="342">
                  <w:number>1</w:number>
                </w:value>
                <w:value w:id="343">
                  <w:number>628013.67</w:number>
                </w:value>
                <w:value w:id="344">
                  <w:number>628013.67</w:number>
                </w:value>
                <w:value w:id="2744">
                  <w:text xml:space="preserve">620112000</w:text>
                </w:value>
                <w:value w:id="2783">
                  <w:text xml:space="preserve">{Разработка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 Описание: В соответствии с Приложением № 1 "Описание объекта закупки"}</w:text>
                </w:value>
              </w:row>
              <w:row>
                <w:value w:id="339">
                  <w:number>2</w:number>
                </w:value>
                <w:value w:id="340">
                  <w:text xml:space="preserve">Разработка функциональной возможности выбора периода в модуле «Контроль температурного графика» раздела «Энергоэффективность»</w:text>
                </w:value>
                <w:value w:id="341">
                  <w:text xml:space="preserve">Условная единица</w:text>
                </w:value>
                <w:value w:id="342">
                  <w:number>1</w:number>
                </w:value>
                <w:value w:id="343">
                  <w:number>628013.67</w:number>
                </w:value>
                <w:value w:id="344">
                  <w:number>628013.67</w:number>
                </w:value>
                <w:value w:id="2744">
                  <w:text xml:space="preserve">620112000</w:text>
                </w:value>
                <w:value w:id="2783">
                  <w:text xml:space="preserve">{Разработка функциональной возможности выбора периода в модуле «Контроль температурного графика» раздела «Энергоэффективность»: Описание: В соответствии с Приложением № 1 "Описание объекта закупки"}</w:text>
                </w:value>
              </w:row>
              <w:row>
                <w:value w:id="339">
                  <w:number>3</w:number>
                </w:value>
                <w:value w:id="340">
                  <w:text xml:space="preserve">Разработка функции «печатная форма» по разделу «Контроль температурного графика» из дерева объектов по выбранному ресурсу «Теплоснабжение» выбранного объекта в разделе</w:text>
                </w:value>
                <w:value w:id="341">
                  <w:text xml:space="preserve">Условная единица</w:text>
                </w:value>
                <w:value w:id="342">
                  <w:number>1</w:number>
                </w:value>
                <w:value w:id="343">
                  <w:number>895445.33</w:number>
                </w:value>
                <w:value w:id="344">
                  <w:number>895445.33</w:number>
                </w:value>
                <w:value w:id="2744">
                  <w:text xml:space="preserve">620112000</w:text>
                </w:value>
                <w:value w:id="2783">
                  <w:text xml:space="preserve">{Разработка функции «печатная форма» по разделу «Контроль температурного графика» из дерева объектов по выбранному ресурсу «Теплоснабжение» выбранного объекта в разделе: Описание: В соответствии с Приложением № 1 "Описание объекта закупки"}</w:text>
                </w:value>
              </w:row>
              <w:row>
                <w:value w:id="339">
                  <w:number>4</w:number>
                </w:value>
                <w:value w:id="340">
                  <w:text xml:space="preserve">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ext>
                </w:value>
                <w:value w:id="341">
                  <w:text xml:space="preserve">Условная единица</w:text>
                </w:value>
                <w:value w:id="342">
                  <w:number>1</w:number>
                </w:value>
                <w:value w:id="343">
                  <w:number>586888</w:number>
                </w:value>
                <w:value w:id="344">
                  <w:number>586888</w:number>
                </w:value>
                <w:value w:id="2744">
                  <w:text xml:space="preserve">620112000</w:text>
                </w:value>
                <w:value w:id="2783">
                  <w:text xml:space="preserve">{Доработка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 Описание: В соответствии с Приложением № 1 "Описание объекта закупки"}</w:text>
                </w:value>
              </w:row>
              <w:row>
                <w:value w:id="339">
                  <w:number>5</w:number>
                </w:value>
                <w:value w:id="340">
                  <w:text xml:space="preserve">Разработка экранной формы «Контроль температурного графика» по коммунальной услуге на уровне объекта потребления</w:text>
                </w:value>
                <w:value w:id="341">
                  <w:text xml:space="preserve">Условная единица</w:text>
                </w:value>
                <w:value w:id="342">
                  <w:number>1</w:number>
                </w:value>
                <w:value w:id="343">
                  <w:number>973032.33</w:number>
                </w:value>
                <w:value w:id="344">
                  <w:number>973032.33</w:number>
                </w:value>
                <w:value w:id="2744">
                  <w:text xml:space="preserve">620112000</w:text>
                </w:value>
                <w:value w:id="2783">
                  <w:text xml:space="preserve">{Разработка экранной формы «Контроль температурного графика» по коммунальной услуге на уровне объекта потребления: Описание: В соответствии с Приложением № 1 "Описание объекта закупки"}</w:text>
                </w:value>
              </w:row>
              <w:row>
                <w:value w:id="339">
                  <w:number>6</w:number>
                </w:value>
                <w:value w:id="340">
                  <w:text xml:space="preserve">Добавление механизмов расчета рекомендуемого расхода для температурных графиков на уровне объекта потребления, прибор объекта</w:text>
                </w:value>
                <w:value w:id="341">
                  <w:text xml:space="preserve">Условная единица</w:text>
                </w:value>
                <w:value w:id="342">
                  <w:number>1</w:number>
                </w:value>
                <w:value w:id="343">
                  <w:number>1121500.33</w:number>
                </w:value>
                <w:value w:id="344">
                  <w:number>1121500.33</w:number>
                </w:value>
                <w:value w:id="2744">
                  <w:text xml:space="preserve">620112000</w:text>
                </w:value>
                <w:value w:id="2783">
                  <w:text xml:space="preserve">{Добавление механизмов расчета рекомендуемого расхода для температурных графиков на уровне объекта потребления, прибор объекта: Описание: В соответствии с Приложением № 1 "Описание объекта закупки"}</w:text>
                </w:value>
              </w:row>
              <w:row>
                <w:value w:id="339">
                  <w:number>7</w:number>
                </w:value>
                <w:value w:id="340">
                  <w:text xml:space="preserve">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ext>
                </w:value>
                <w:value w:id="341">
                  <w:text xml:space="preserve">Условная единица</w:text>
                </w:value>
                <w:value w:id="342">
                  <w:number>1</w:number>
                </w:value>
                <w:value w:id="343">
                  <w:number>716403.67</w:number>
                </w:value>
                <w:value w:id="344">
                  <w:number>716403.67</w:number>
                </w:value>
                <w:value w:id="2744">
                  <w:text xml:space="preserve">620112000</w:text>
                </w:value>
                <w:value w:id="2783">
                  <w:text xml:space="preserve">{Разработка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 Описание: В соответствии с Приложением № 1 "Описание объекта закупки"}</w:text>
                </w:value>
              </w:row>
              <w:row>
                <w:value w:id="339">
                  <w:number>8</w:number>
                </w:value>
                <w:value w:id="340">
                  <w:text xml:space="preserve">Доработка формирования отчета в модуле «Реестры», раздел «Превышение лимитов потребления» в части выбора района без привязки к подключенным объектам</w:text>
                </w:value>
                <w:value w:id="341">
                  <w:text xml:space="preserve">Условная единица</w:text>
                </w:value>
                <w:value w:id="342">
                  <w:number>1</w:number>
                </w:value>
                <w:value w:id="343">
                  <w:number>277543</w:number>
                </w:value>
                <w:value w:id="344">
                  <w:number>277543</w:number>
                </w:value>
                <w:value w:id="2744">
                  <w:text xml:space="preserve">620112000</w:text>
                </w:value>
                <w:value w:id="2783">
                  <w:text xml:space="preserve">{Доработка формирования отчета в модуле «Реестры», раздел «Превышение лимитов потребления» в части выбора района без привязки к подключенным объектам: Описание: В соответствии с Приложением № 1 "Описание объекта закупки"}</w:text>
                </w:value>
              </w:row>
              <w:row>
                <w:value w:id="339">
                  <w:number>9</w:number>
                </w:value>
                <w:value w:id="340">
                  <w:text xml:space="preserve">Миграция (перенос) данных и объектов схемы данных из текущей СУБД PostgreSQL в целевую СУБД Postgres Pro</w:text>
                </w:value>
                <w:value w:id="341">
                  <w:text xml:space="preserve">Условная единица</w:text>
                </w:value>
                <w:value w:id="342">
                  <w:number>1</w:number>
                </w:value>
                <w:value w:id="343">
                  <w:number>379083.67</w:number>
                </w:value>
                <w:value w:id="344">
                  <w:number>379083.67</w:number>
                </w:value>
                <w:value w:id="2744">
                  <w:text xml:space="preserve">620112000</w:text>
                </w:value>
                <w:value w:id="2783">
                  <w:text xml:space="preserve">{Миграция (перенос) данных и объектов схемы данных из текущей СУБД PostgreSQL в целевую СУБД Postgres Pro: Описание: В соответствии с Приложением № 1 "Описание объекта закупки"}</w:text>
                </w:value>
              </w:row>
            </w:rows>
          </w:dataset>
        </w:value>
        <w:value w:id="355">
          <w:boolean>false</w:boolean>
        </w:value>
        <w:value w:id="358">
          <w:boolean>true</w:boolean>
        </w:value>
        <w:value w:id="359">
          <w:boolean>false</w:boolean>
        </w:value>
        <w:value w:id="372">
          <w:boolean>false</w:boolean>
        </w:value>
        <w:value w:id="377">
          <w:boolean>true</w:boolean>
        </w:value>
        <w:value w:id="378">
          <w:boolean>true</w:boolean>
        </w:value>
        <w:value w:id="380">
          <w:boolean>false</w:boolean>
        </w:value>
        <w:value w:id="394">
          <w:boolean>false</w:boolean>
        </w:value>
        <w:value w:id="395">
          <w:boolean>true</w:boolean>
        </w:value>
        <w:value w:id="397">
          <w:boolean>true</w:boolean>
        </w:value>
        <w:value w:id="398">
          <w:boolean>false</w:boolean>
        </w:value>
        <w:value w:id="399">
          <w:boolean>false</w:boolean>
        </w:value>
        <w:value w:id="400">
          <w:boolean>true</w:boolean>
        </w:value>
        <w:value w:id="401">
          <w:boolean>true</w:boolean>
        </w:value>
        <w:value w:id="402">
          <w:boolean>true</w:boolean>
        </w:value>
        <w:value w:id="403">
          <w:boolean>false</w:boolean>
        </w:value>
        <w:value w:id="404">
          <w:boolean>false</w:boolean>
        </w:value>
        <w:value w:id="408">
          <w:boolean>true</w:boolean>
        </w:value>
        <w:value w:id="409">
          <w:boolean>true</w:boolean>
        </w:value>
        <w:value w:id="410">
          <w:boolean>false</w:boolean>
        </w:value>
        <w:value w:id="411">
          <w:boolean>false</w:boolean>
        </w:value>
        <w:value w:id="413">
          <w:boolean>false</w:boolean>
        </w:value>
        <w:value w:id="414">
          <w:boolean>false</w:boolean>
        </w:value>
        <w:value w:id="415">
          <w:boolean>false</w:boolean>
        </w:value>
        <w:value w:id="416">
          <w:boolean>false</w:boolean>
        </w:value>
        <w:value w:id="419">
          <w:boolean>false</w:boolean>
        </w:value>
        <w:value w:id="428">
          <w:boolean>false</w:boolean>
        </w:value>
        <w:value w:id="430">
          <w:boolean>true</w:boolean>
        </w:value>
        <w:value w:id="458">
          <w:boolean>false</w:boolean>
        </w:value>
        <w:value w:id="459">
          <w:boolean>false</w:boolean>
        </w:value>
        <w:value w:id="460">
          <w:boolean>true</w:boolean>
        </w:value>
        <w:value w:id="461">
          <w:boolean>true</w:boolean>
        </w:value>
        <w:value w:id="462">
          <w:boolean>true</w:boolean>
        </w:value>
        <w:value w:id="463">
          <w:boolean>true</w:boolean>
        </w:value>
        <w:value w:id="464">
          <w:boolean>false</w:boolean>
        </w:value>
        <w:value w:id="466">
          <w:boolean>false</w:boolean>
        </w:value>
        <w:value w:id="469">
          <w:boolean>false</w:boolean>
        </w:value>
        <w:value w:id="470">
          <w:boolean>false</w:boolean>
        </w:value>
        <w:value w:id="481">
          <w:boolean>true</w:boolean>
        </w:value>
        <w:value w:id="482">
          <w:boolean>false</w:boolean>
        </w:value>
        <w:value w:id="488">
          <w:boolean>false</w:boolean>
        </w:value>
        <w:value w:id="489">
          <w:boolean>false</w:boolean>
        </w:value>
        <w:value w:id="490">
          <w:boolean>false</w:boolean>
        </w:value>
        <w:value w:id="492">
          <w:boolean>true</w:boolean>
        </w:value>
        <w:value w:id="493">
          <w:boolean>false</w:boolean>
        </w:value>
        <w:value w:id="494">
          <w:boolean>false</w:boolean>
        </w:value>
        <w:value w:id="496">
          <w:boolean>false</w:boolean>
        </w:value>
        <w:value w:id="497">
          <w:boolean>false</w:boolean>
        </w:value>
        <w:value w:id="498">
          <w:text xml:space="preserve">Протокол</w:text>
        </w:value>
        <w:value w:id="499">
          <w:boolean>false</w:boolean>
        </w:value>
        <w:value w:id="502">
          <w:text xml:space="preserve">Протокол</w:text>
        </w:value>
        <w:value w:id="505">
          <w:text xml:space="preserve">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w:text>
        </w:value>
        <w:value w:id="506">
          <w:boolean>true</w:boolean>
        </w:value>
        <w:value w:id="511">
          <w:boolean>false</w:boolean>
        </w:value>
        <w:value w:id="535">
          <w:boolean>true</w:boolean>
        </w:value>
        <w:value w:id="536">
          <w:boolean>false</w:boolean>
        </w:value>
        <w:value w:id="538">
          <w:boolean>true</w:boolean>
        </w:value>
        <w:value w:id="539">
          <w:boolean>false</w:boolean>
        </w:value>
        <w:value w:id="540">
          <w:boolean>true</w:boolean>
        </w:value>
        <w:value w:id="541">
          <w:boolean>false</w:boolean>
        </w:value>
        <w:value w:id="543">
          <w:date>2026-12-31T03:00:00+03:00</w:date>
        </w:value>
        <w:value w:id="545">
          <w:boolean>false</w:boolean>
        </w:value>
        <w:value w:id="546">
          <w:boolean>false</w:boolean>
        </w:value>
        <w:value w:id="547">
          <w:boolean>false</w:boolean>
        </w:value>
        <w:value w:id="552">
          <w:dataset>
            <w:rows>
              <w:row/>
            </w:rows>
          </w:dataset>
        </w:value>
        <w:value w:id="588">
          <w:boolean>false</w:boolean>
        </w:value>
        <w:value w:id="589">
          <w:boolean>false</w:boolean>
        </w:value>
        <w:value w:id="591">
          <w:boolean>false</w:boolean>
        </w:value>
        <w:value w:id="592">
          <w:boolean>true</w:boolean>
        </w:value>
        <w:value w:id="733">
          <w:boolean>true</w:boolean>
        </w:value>
        <w:value w:id="735">
          <w:boolean>false</w:boolean>
        </w:value>
        <w:value w:id="736">
          <w:boolean>false</w:boolean>
        </w:value>
        <w:value w:id="738">
          <w:boolean>false</w:boolean>
        </w:value>
        <w:value w:id="740">
          <w:boolean>false</w:boolean>
        </w:value>
        <w:value w:id="743">
          <w:boolean>false</w:boolean>
        </w:value>
        <w:value w:id="744">
          <w:boolean>false</w:boolean>
        </w:value>
        <w:value w:id="746">
          <w:boolean>false</w:boolean>
        </w:value>
        <w:value w:id="748">
          <w:boolean>false</w:boolean>
        </w:value>
        <w:value w:id="752">
          <w:number>6205923.67</w:number>
        </w:value>
        <w:value w:id="757">
          <w:boolean>false</w:boolean>
        </w:value>
        <w:value w:id="758">
          <w:boolean>true</w:boolean>
        </w:value>
        <w:value w:id="760">
          <w:boolean>false</w:boolean>
        </w:value>
        <w:value w:id="761">
          <w:boolean>false</w:boolean>
        </w:value>
        <w:value w:id="762">
          <w:boolean>false</w:boolean>
        </w:value>
        <w:value w:id="764">
          <w:boolean>false</w:boolean>
        </w:value>
        <w:value w:id="765">
          <w:boolean>false</w:boolean>
        </w:value>
        <w:value w:id="771">
          <w:dataset>
            <w:rows>
              <w:row/>
            </w:rows>
          </w:dataset>
        </w:value>
        <w:value w:id="773">
          <w:boolean>false</w:boolean>
        </w:value>
        <w:value w:id="775">
          <w:boolean>true</w:boolean>
        </w:value>
        <w:value w:id="777">
          <w:boolean>false</w:boolean>
        </w:value>
        <w:value w:id="778">
          <w:number>0</w:number>
        </w:value>
        <w:value w:id="779">
          <w:number>2</w:number>
        </w:value>
        <w:value w:id="780">
          <w:number>0</w:number>
        </w:value>
        <w:value w:id="781">
          <w:number>2</w:number>
        </w:value>
        <w:value w:id="782">
          <w:boolean>false</w:boolean>
        </w:value>
        <w:value w:id="784">
          <w:boolean>true</w:boolean>
        </w:value>
        <w:value w:id="789">
          <w:boolean>true</w:boolean>
        </w:value>
        <w:value w:id="790">
          <w:dataset>
            <w:rows>
              <w:row>
                <w:value w:id="807">
                  <w:text xml:space="preserve">ГКУ ЛО "ЦЭПЭ ЛО"</w:text>
                </w:value>
                <w:value w:id="3076">
                  <w:dataset>
                    <w:rows>
                      <w:row>
                        <w:value w:id="791">
                          <w:text xml:space="preserve">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ext>
                        </w:value>
                        <w:value w:id="808">
                          <w:text xml:space="preserve">Условная единица</w:text>
                        </w:value>
                        <w:value w:id="809">
                          <w:number>1</w:number>
                        </w:value>
                        <w:value w:id="3077">
                          <w:text xml:space="preserve">1</w:text>
                        </w:value>
                        <w:value w:id="3081">
                          <w:date>2026-12-31T03:00:00+03:00</w:date>
                        </w:value>
                        <w:value w:id="3354">
                          <w:text xml:space="preserve">643</w:text>
                        </w:value>
                        <w:value w:id="3356">
                          <w:text xml:space="preserve">Санкт-Петербург г, муниципальный округ Смольнинское вн.тер.г., Калужский пер, д. 3 литера А</w:text>
                        </w:value>
                      </w:row>
                    </w:rows>
                  </w:dataset>
                </w:value>
              </w:row>
            </w:rows>
          </w:dataset>
        </w:value>
        <w:value w:id="810">
          <w:number>1</w:number>
        </w:value>
        <w:value w:id="813">
          <w:boolean>false</w:boolean>
        </w:value>
        <w:value w:id="816">
          <w:boolean>true</w:boolean>
        </w:value>
        <w:value w:id="822">
          <w:boolean>false</w:boolean>
        </w:value>
        <w:value w:id="823">
          <w:boolean>false</w:boolean>
        </w:value>
        <w:value w:id="825">
          <w:boolean>true</w:boolean>
        </w:value>
        <w:value w:id="827">
          <w:boolean>false</w:boolean>
        </w:value>
        <w:value w:id="829">
          <w:boolean>false</w:boolean>
        </w:value>
        <w:value w:id="830">
          <w:boolean>false</w:boolean>
        </w:value>
        <w:value w:id="834">
          <w:boolean>true</w:boolean>
        </w:value>
        <w:value w:id="835">
          <w:boolean>false</w:boolean>
        </w:value>
        <w:value w:id="837">
          <w:boolean>false</w:boolean>
        </w:value>
        <w:value w:id="838">
          <w:boolean>false</w:boolean>
        </w:value>
        <w:value w:id="840">
          <w:boolean>false</w:boolean>
        </w:value>
        <w:value w:id="842">
          <w:boolean>false</w:boolean>
        </w:value>
        <w:value w:id="843">
          <w:boolean>false</w:boolean>
        </w:value>
        <w:value w:id="844">
          <w:boolean>false</w:boolean>
        </w:value>
        <w:value w:id="845">
          <w:dataset>
            <w:rows>
              <w:row/>
            </w:rows>
          </w:dataset>
        </w:value>
        <w:value w:id="847">
          <w:dataset>
            <w:rows>
              <w:row/>
            </w:rows>
          </w:dataset>
        </w:value>
        <w:value w:id="849">
          <w:dataset>
            <w:rows>
              <w:row/>
            </w:rows>
          </w:dataset>
        </w:value>
        <w:value w:id="851">
          <w:dataset>
            <w:rows>
              <w:row/>
            </w:rows>
          </w:dataset>
        </w:value>
        <w:value w:id="853">
          <w:dataset>
            <w:rows>
              <w:row/>
            </w:rows>
          </w:dataset>
        </w:value>
        <w:value w:id="855">
          <w:dataset>
            <w:rows>
              <w:row/>
            </w:rows>
          </w:dataset>
        </w:value>
        <w:value w:id="857">
          <w:boolean>true</w:boolean>
        </w:value>
        <w:value w:id="858">
          <w:boolean>true</w:boolean>
        </w:value>
        <w:value w:id="859">
          <w:boolean>true</w:boolean>
        </w:value>
        <w:value w:id="860">
          <w:boolean>false</w:boolean>
        </w:value>
        <w:value w:id="861">
          <w:boolean>false</w:boolean>
        </w:value>
        <w:value w:id="862">
          <w:boolean>false</w:boolean>
        </w:value>
        <w:value w:id="863">
          <w:boolean>false</w:boolean>
        </w:value>
        <w:value w:id="864">
          <w:boolean>false</w:boolean>
        </w:value>
        <w:value w:id="865">
          <w:boolean>false</w:boolean>
        </w:value>
        <w:value w:id="866">
          <w:boolean>false</w:boolean>
        </w:value>
        <w:value w:id="899">
          <w:boolean>false</w:boolean>
        </w:value>
        <w:value w:id="947">
          <w:boolean>true</w:boolean>
        </w:value>
        <w:value w:id="948">
          <w:boolean>false</w:boolean>
        </w:value>
        <w:value w:id="950">
          <w:boolean>false</w:boolean>
        </w:value>
        <w:value w:id="951">
          <w:boolean>true</w:boolean>
        </w:value>
        <w:value w:id="953">
          <w:dataset>
            <w:rows>
              <w:row/>
            </w:rows>
          </w:dataset>
        </w:value>
        <w:value w:id="964">
          <w:boolean>false</w:boolean>
        </w:value>
        <w:value w:id="967">
          <w:boolean>true</w:boolean>
        </w:value>
        <w:value w:id="968">
          <w:boolean>false</w:boolean>
        </w:value>
        <w:value w:id="982">
          <w:boolean>false</w:boolean>
        </w:value>
        <w:value w:id="983">
          <w:number>0</w:number>
        </w:value>
        <w:value w:id="984">
          <w:number>2</w:number>
        </w:value>
        <w:value w:id="992">
          <w:text xml:space="preserve">0</w:text>
        </w:value>
        <w:value w:id="993">
          <w:text xml:space="preserve">0</w:text>
        </w:value>
        <w:value w:id="1000">
          <w:boolean>false</w:boolean>
        </w:value>
        <w:value w:id="1001">
          <w:boolean>false</w:boolean>
        </w:value>
        <w:value w:id="1002">
          <w:text xml:space="preserve">true</w:text>
        </w:value>
        <w:value w:id="1015">
          <w:text xml:space="preserve">false</w:text>
        </w:value>
        <w:value w:id="1016">
          <w:dataset>
            <w:rows>
              <w:row>
                <w:value w:id="1017">
                  <w:text xml:space="preserve">Единые требования к участникам закупок в соответствии с ч. 1 ст. 31 Закона № 44-ФЗ</w:text>
                </w:value>
              </w:row>
              <w:row>
                <w:value w:id="1017">
                  <w:text xml:space="preserve">Требования к участникам закупок в соответствии с ч. 1.1 ст. 31 Закона № 44-ФЗ</w:text>
                </w:value>
              </w:row>
              <w:row>
                <w:value w:id="1017">
                  <w:text xml:space="preserve">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 5 ст. 30 Закона № 44 ФЗ</w:text>
                </w:value>
                <w:value w:id="1018">
                  <w:number>25</w:number>
                </w:value>
              </w:row>
            </w:rows>
          </w:dataset>
        </w:value>
        <w:value w:id="1019">
          <w:text xml:space="preserve">1</w:text>
        </w:value>
        <w:value w:id="1020">
          <w:number>620592.36</w:number>
        </w:value>
        <w:value w:id="1624">
          <w:dataset>
            <w:rows>
              <w:row>
                <w:value w:id="1149">
                  <w:text xml:space="preserve">02367978002</w:text>
                </w:value>
                <w:value w:id="1152">
                  <w:text xml:space="preserve">044030098</w:text>
                </w:value>
                <w:value w:id="1154">
                  <w:text xml:space="preserve">03221643410000004500</w:text>
                </w:value>
                <w:value w:id="2944">
                  <w:text xml:space="preserve">УФК по Ленинградской области</w:text>
                </w:value>
                <w:value w:id="2945">
                  <w:text xml:space="preserve">40102810745370000098</w:text>
                </w:value>
                <w:value w:id="2949">
                  <w:text xml:space="preserve">КОМИТЕТ ФИНАНСОВ ЛЕНИНГРАДСКОЙ ОБЛАСТИ</w:text>
                </w:value>
                <w:value w:id="2950">
                  <w:text xml:space="preserve">УПРАВЛЕНИЕ ФЕДЕРАЛЬНОГО КАЗНАЧЕЙСТВА ПО ЛЕНИНГРАДСКОЙ ОБЛАСТИ</w:text>
                </w:value>
                <w:value w:id="2952">
                  <w:text xml:space="preserve">02452000150</w:text>
                </w:value>
              </w:row>
              <w:row>
                <w:value w:id="1149">
                  <w:text xml:space="preserve">06367978005</w:text>
                </w:value>
                <w:value w:id="1152">
                  <w:text xml:space="preserve">044030098</w:text>
                </w:value>
                <w:value w:id="2944">
                  <w:text xml:space="preserve">УФК по Ленинградской области</w:text>
                </w:value>
                <w:value w:id="2945">
                  <w:text xml:space="preserve">40102810745370000098</w:text>
                </w:value>
                <w:value w:id="2949">
                  <w:text xml:space="preserve">КОМИТЕТ ФИНАНСОВ ЛЕНИНГРАДСКОЙ ОБЛАСТИ</w:text>
                </w:value>
                <w:value w:id="2952">
                  <w:text xml:space="preserve">03222643410000004500</w:text>
                </w:value>
              </w:row>
            </w:rows>
          </w:dataset>
        </w:value>
        <w:value w:id="2619">
          <w:boolean>false</w:boolean>
        </w:value>
        <w:value w:id="2620">
          <w:boolean>true</w:boolean>
        </w:value>
        <w:value w:id="2621">
          <w:text xml:space="preserve">03222643410000004500</w:text>
        </w:value>
        <w:value w:id="2623">
          <w:text xml:space="preserve">40102810745370000098</w:text>
        </w:value>
        <w:value w:id="2626">
          <w:text xml:space="preserve">044030098</w:text>
        </w:value>
        <w:value w:id="2627">
          <w:text xml:space="preserve">УФК по Ленинградской области</w:text>
        </w:value>
        <w:value w:id="2629">
          <w:text xml:space="preserve">1</w:text>
        </w:value>
        <w:value w:id="2630">
          <w:boolean>true</w:boolean>
        </w:value>
        <w:value w:id="2631">
          <w:text xml:space="preserve">03222643410000004500</w:text>
        </w:value>
        <w:value w:id="2632">
          <w:text xml:space="preserve">УФК по Ленинградской области</w:text>
        </w:value>
        <w:value w:id="2633">
          <w:text xml:space="preserve">40102810745370000098</w:text>
        </w:value>
        <w:value w:id="2635">
          <w:text xml:space="preserve">044030098</w:text>
        </w:value>
        <w:value w:id="2636">
          <w:boolean>false</w:boolean>
        </w:value>
        <w:value w:id="2638">
          <w:text xml:space="preserve">1</w:text>
        </w:value>
        <w:value w:id="2639">
          <w:text xml:space="preserve">0</w:text>
        </w:value>
        <w:value w:id="2640">
          <w:text xml:space="preserve">0</w:text>
        </w:value>
        <w:value w:id="2643">
          <w:boolean>false</w:boolean>
        </w:value>
        <w:value w:id="2645">
          <w:boolean>false</w:boolean>
        </w:value>
        <w:value w:id="2646">
          <w:boolean>true</w:boolean>
        </w:value>
        <w:value w:id="2647">
          <w:text xml:space="preserve">11731</w:text>
        </w:value>
        <w:value w:id="2648">
          <w:text xml:space="preserve">Березина Виктория Вячеславовна</w:text>
        </w:value>
        <w:value w:id="2649">
          <w:text xml:space="preserve">Контрактный управляющий</w:text>
        </w:value>
        <w:value w:id="2652">
          <w:boolean>false</w:boolean>
        </w:value>
        <w:value w:id="2653">
          <w:boolean>false</w:boolean>
        </w:value>
        <w:value w:id="2654">
          <w:boolean>false</w:boolean>
        </w:value>
        <w:value w:id="2660">
          <w:text xml:space="preserve">0</w:text>
        </w:value>
        <w:value w:id="2661">
          <w:text xml:space="preserve">1</w:text>
        </w:value>
        <w:value w:id="2663">
          <w:text xml:space="preserve">06367978005</w:text>
        </w:value>
        <w:value w:id="2665">
          <w:text xml:space="preserve">06367978005</w:text>
        </w:value>
        <w:value w:id="2667">
          <w:boolean>false</w:boolean>
        </w:value>
        <w:value w:id="2756">
          <w:text xml:space="preserve">191015, 78, ПЕР., КАЛУЖСКИЙ, Д. 3, ЛИТЕРА А</w:text>
        </w:value>
        <w:value w:id="2759">
          <w:boolean>false</w:boolean>
        </w:value>
        <w:value w:id="2762">
          <w:boolean>false</w:boolean>
        </w:value>
        <w:value w:id="2763">
          <w:boolean>false</w:boolean>
        </w:value>
        <w:value w:id="2764">
          <w:boolean>false</w:boolean>
        </w:value>
        <w:value w:id="2765">
          <w:number>0</w:number>
        </w:value>
        <w:value w:id="2766">
          <w:number>2</w:number>
        </w:value>
        <w:value w:id="2767">
          <w:boolean>false</w:boolean>
        </w:value>
        <w:value w:id="2769">
          <w:boolean>false</w:boolean>
        </w:value>
        <w:value w:id="2770">
          <w:boolean>false</w:boolean>
        </w:value>
        <w:value w:id="2772">
          <w:boolean>false</w:boolean>
        </w:value>
        <w:value w:id="2773">
          <w:boolean>false</w:boolean>
        </w:value>
        <w:value w:id="2779">
          <w:boolean>false</w:boolean>
        </w:value>
        <w:value w:id="2781">
          <w:boolean>false</w:boolean>
        </w:value>
        <w:value w:id="2782">
          <w:boolean>true</w:boolean>
        </w:value>
        <w:value w:id="2784">
          <w:boolean>false</w:boolean>
        </w:value>
        <w:value w:id="2785">
          <w:number>0</w:number>
        </w:value>
        <w:value w:id="2786">
          <w:number>2</w:number>
        </w:value>
        <w:value w:id="2788">
          <w:boolean>false</w:boolean>
        </w:value>
        <w:value w:id="2789">
          <w:boolean>true</w:boolean>
        </w:value>
        <w:value w:id="2791">
          <w:boolean>false</w:boolean>
        </w:value>
        <w:value w:id="2792">
          <w:boolean>false</w:boolean>
        </w:value>
        <w:value w:id="2793">
          <w:boolean>false</w:boolean>
        </w:value>
        <w:value w:id="2794">
          <w:boolean>false</w:boolean>
        </w:value>
        <w:value w:id="2795">
          <w:boolean>false</w:boolean>
        </w:value>
        <w:value w:id="2797">
          <w:boolean>false</w:boolean>
        </w:value>
        <w:value w:id="2798">
          <w:boolean>false</w:boolean>
        </w:value>
        <w:value w:id="2799">
          <w:boolean>false</w:boolean>
        </w:value>
        <w:value w:id="2801">
          <w:boolean>true</w:boolean>
        </w:value>
        <w:value w:id="2802">
          <w:boolean>false</w:boolean>
        </w:value>
        <w:value w:id="2803">
          <w:boolean>false</w:boolean>
        </w:value>
        <w:value w:id="2804">
          <w:boolean>true</w:boolean>
        </w:value>
        <w:value w:id="2806">
          <w:boolean>false</w:boolean>
        </w:value>
        <w:value w:id="2807">
          <w:boolean>true</w:boolean>
        </w:value>
        <w:value w:id="2824">
          <w:dataset>
            <w:rows>
              <w:row/>
            </w:rows>
          </w:dataset>
        </w:value>
        <w:value w:id="2827">
          <w:boolean>false</w:boolean>
        </w:value>
        <w:value w:id="2828">
          <w:boolean>true</w:boolean>
        </w:value>
        <w:value w:id="2831">
          <w:boolean>true</w:boolean>
        </w:value>
        <w:value w:id="2834">
          <w:boolean>true</w:boolean>
        </w:value>
        <w:value w:id="2836">
          <w:boolean>true</w:boolean>
        </w:value>
        <w:value w:id="2844">
          <w:boolean>true</w:boolean>
        </w:value>
        <w:value w:id="2846">
          <w:boolean>true</w:boolean>
        </w:value>
        <w:value w:id="2856">
          <w:boolean>true</w:boolean>
        </w:value>
        <w:value w:id="2864">
          <w:boolean>true</w:boolean>
        </w:value>
        <w:value w:id="2866">
          <w:boolean>true</w:boolean>
        </w:value>
        <w:value w:id="2869">
          <w:boolean>false</w:boolean>
        </w:value>
        <w:value w:id="2871">
          <w:boolean>true</w:boolean>
        </w:value>
        <w:value w:id="2873">
          <w:boolean>true</w:boolean>
        </w:value>
        <w:value w:id="2879">
          <w:boolean>true</w:boolean>
        </w:value>
        <w:value w:id="2882">
          <w:boolean>true</w:boolean>
        </w:value>
        <w:value w:id="2885">
          <w:boolean>true</w:boolean>
        </w:value>
        <w:value w:id="2887">
          <w:boolean>true</w:boolean>
        </w:value>
        <w:value w:id="2889">
          <w:boolean>true</w:boolean>
        </w:value>
        <w:value w:id="2891">
          <w:boolean>true</w:boolean>
        </w:value>
        <w:value w:id="2895">
          <w:boolean>true</w:boolean>
        </w:value>
        <w:value w:id="2898">
          <w:boolean>true</w:boolean>
        </w:value>
        <w:value w:id="2900">
          <w:boolean>true</w:boolean>
        </w:value>
        <w:value w:id="2903">
          <w:boolean>true</w:boolean>
        </w:value>
        <w:value w:id="2908">
          <w:boolean>true</w:boolean>
        </w:value>
        <w:value w:id="2910">
          <w:boolean>true</w:boolean>
        </w:value>
        <w:value w:id="2911">
          <w:boolean>true</w:boolean>
        </w:value>
        <w:value w:id="2912">
          <w:text xml:space="preserve">Директор</w:text>
        </w:value>
        <w:value w:id="2913">
          <w:text xml:space="preserve">Лазаревич Наталья Александровна</w:text>
        </w:value>
        <w:value w:id="2914">
          <w:text xml:space="preserve">Гарантийный срок на выполненные Работы: 12 месяцев. Гарантийный срок начинает исчисляться с момента подписания документа о приемке.</w:text>
        </w:value>
        <w:value w:id="2915">
          <w:boolean>false</w:boolean>
        </w:value>
        <w:value w:id="2916">
          <w:boolean>false</w:boolean>
        </w:value>
        <w:value w:id="2917">
          <w:boolean>true</w:boolean>
        </w:value>
        <w:value w:id="2918">
          <w:boolean>false</w:boolean>
        </w:value>
        <w:value w:id="2919">
          <w:boolean>true</w:boolean>
        </w:value>
        <w:value w:id="2929">
          <w:dataset>
            <w:rows>
              <w:row>
                <w:value w:id="2920">
                  <w:text xml:space="preserve">Областной бюджет Ленинградской области</w:text>
                </w:value>
                <w:value w:id="2926">
                  <w:dataset>
                    <w:rows>
                      <w:row>
                        <w:value w:id="2927">
                          <w:text xml:space="preserve">2026</w:text>
                        </w:value>
                        <w:value w:id="2928">
                          <w:number>6205923.67</w:number>
                        </w:value>
                      </w:row>
                    </w:rows>
                  </w:dataset>
                </w:value>
              </w:row>
            </w:rows>
          </w:dataset>
        </w:value>
        <w:value w:id="2939">
          <w:dataset>
            <w:rows>
              <w:row>
                <w:value w:id="3212">
                  <w:dataset>
                    <w:rows>
                      <w:row>
                        <w:value w:id="3213">
                          <w:text xml:space="preserve">Областной бюджет Ленинградской области</w:text>
                        </w:value>
                      </w:row>
                    </w:rows>
                  </w:dataset>
                </w:value>
              </w:row>
            </w:rows>
          </w:dataset>
        </w:value>
        <w:value w:id="3056">
          <w:text xml:space="preserve">06367978005</w:text>
        </w:value>
        <w:value w:id="3057">
          <w:text xml:space="preserve">06367978005</w:text>
        </w:value>
        <w:value w:id="3062">
          <w:boolean>false</w:boolean>
        </w:value>
        <w:value w:id="3075">
          <w:boolean>false</w:boolean>
        </w:value>
        <w:value w:id="3084">
          <w:boolean>false</w:boolean>
        </w:value>
        <w:value w:id="3085">
          <w:boolean>true</w:boolean>
        </w:value>
        <w:value w:id="3086">
          <w:boolean>false</w:boolean>
        </w:value>
        <w:value w:id="3087">
          <w:number>0</w:number>
        </w:value>
        <w:value w:id="3088">
          <w:number>2</w:number>
        </w:value>
        <w:value w:id="3094">
          <w:boolean>false</w:boolean>
        </w:value>
        <w:value w:id="3110">
          <w:boolean>false</w:boolean>
        </w:value>
        <w:value w:id="3113">
          <w:boolean>false</w:boolean>
        </w:value>
        <w:value w:id="3117">
          <w:boolean>false</w:boolean>
        </w:value>
        <w:value w:id="3291">
          <w:number>0</w:number>
        </w:value>
        <w:value w:id="3292">
          <w:boolean>true</w:boolean>
        </w:value>
        <w:value w:id="3294">
          <w:boolean>false</w:boolean>
        </w:value>
        <w:value w:id="3295">
          <w:boolean>false</w:boolean>
        </w:value>
        <w:value w:id="3323">
          <w:boolean>false</w:boolean>
        </w:value>
        <w:value w:id="3324">
          <w:boolean>true</w:boolean>
        </w:value>
        <w:value w:id="3325">
          <w:boolean>false</w:boolean>
        </w:value>
        <w:value w:id="3340">
          <w:boolean>false</w:boolean>
        </w:value>
        <w:value w:id="3341">
          <w:boolean>false</w:boolean>
        </w:value>
        <w:value w:id="3343">
          <w:boolean>false</w:boolean>
        </w:value>
        <w:value w:id="3344">
          <w:text xml:space="preserve">Информация о реестровых записях о товаре и совокупное количество баллов (при необходимости): _______________</w:text>
        </w:value>
        <w:value w:id="3345">
          <w:boolean>false</w:boolean>
        </w:value>
        <w:value w:id="3347">
          <w:boolean>true</w:boolean>
        </w:value>
        <w:value w:id="3348">
          <w:boolean>false</w:boolean>
        </w:value>
        <w:value w:id="3350">
          <w:boolean>false</w:boolean>
        </w:value>
        <w:value w:id="3351">
          <w:boolean>false</w:boolean>
        </w:value>
        <w:value w:id="3352">
          <w:boolean>false</w:boolean>
        </w:value>
        <w:value w:id="3353">
          <w:text xml:space="preserve">Информация о реестровых записях о товаре и совокупное количество баллов (при необходимости): _______________</w:text>
        </w:value>
        <w:value w:id="3359">
          <w:boolean>false</w:boolean>
        </w:value>
        <w:value w:id="3360">
          <w:boolean>false</w:boolean>
        </w:value>
      </w:row>
    </w:rows>
  </w:dataset>
</w:structure>
</file>