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984"/>
        <w:gridCol w:w="1501"/>
        <w:gridCol w:w="1502"/>
        <w:gridCol w:w="2100"/>
        <w:gridCol w:w="1664"/>
        <w:gridCol w:w="1562"/>
        <w:gridCol w:w="2908"/>
      </w:tblGrid>
      <w:tr>
        <w:trPr>
          <w:cantSplit/>
          <w:tblHeader/>
        </w:trPr>
        <w:tc>
          <w:tcPr>
            <w:tcW w:w="1526" w:type="dxa"/>
            <w:vAlign w:val="center"/>
          </w:tcPr>
          <w:p w:rsidRPr="00C416A9" w:rsidR="00381CB4" w:rsidP="00715425" w:rsidRDefault="00381CB4" w14:paraId="3E706E62" w14:textId="77777777">
            <w:pPr>
              <w:pStyle w:val="aff2"/>
              <w:keepNext/>
              <w:jc w:val="center"/>
              <w:rPr>
                <w:b/>
                <w:sz w:val="18"/>
                <w:szCs w:val="18"/>
              </w:rPr>
            </w:pPr>
            <w:r>
              <w:rPr>
                <w:b/>
                <w:sz w:val="18"/>
                <w:szCs w:val="18"/>
              </w:rPr>
              <w:t>№ п/п</w:t>
            </w:r>
          </w:p>
        </w:tc>
        <w:tc>
          <w:tcPr>
            <w:tcW w:w="1984" w:type="dxa"/>
            <w:shd w:val="clear" w:color="auto" w:fill="auto"/>
            <w:vAlign w:val="center"/>
          </w:tcPr>
          <w:p w:rsidRPr="00C416A9" w:rsidR="00381CB4" w:rsidP="00715425" w:rsidRDefault="00381CB4" w14:paraId="7A478E46"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r>
              <w:rPr>
                <w:b/>
                <w:sz w:val="18"/>
                <w:szCs w:val="18"/>
              </w:rPr>
              <w:t xml:space="preserve"> </w:t>
            </w:r>
            <w:r>
              <w:rPr>
                <w:rStyle w:val="1a"/>
                <w:rFonts w:eastAsiaTheme="minorHAnsi"/>
                <w:sz w:val="18"/>
                <w:szCs w:val="18"/>
              </w:rPr>
              <w:t>/ КТРУ</w:t>
            </w:r>
          </w:p>
        </w:tc>
        <w:tc>
          <w:tcPr>
            <w:tcW w:w="1501" w:type="dxa"/>
            <w:shd w:val="clear" w:color="auto" w:fill="auto"/>
            <w:vAlign w:val="center"/>
          </w:tcPr>
          <w:p w:rsidR="00381CB4" w:rsidP="00715425" w:rsidRDefault="008B7A91" w14:paraId="262A0A1E" w14:textId="77777777">
            <w:pPr>
              <w:pStyle w:val="19"/>
              <w:keepNext/>
              <w:jc w:val="center"/>
              <w:rPr>
                <w:sz w:val="18"/>
                <w:szCs w:val="18"/>
              </w:rPr>
            </w:pPr>
            <w:r w:rsidR="00886427">
              <w:rPr>
                <w:sz w:val="18"/>
                <w:szCs w:val="18"/>
                <w:lang w:val="en-US"/>
              </w:rPr>
              <w:t>КОЗ2 / КОЗ</w:t>
            </w:r>
          </w:p>
        </w:tc>
        <w:tc>
          <w:tcPr>
            <w:tcW w:w="1502" w:type="dxa"/>
            <w:shd w:val="clear" w:color="auto" w:fill="auto"/>
            <w:vAlign w:val="center"/>
          </w:tcPr>
          <w:p w:rsidR="00381CB4" w:rsidP="00715425" w:rsidRDefault="008B7A91" w14:paraId="35D2EFF3"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2100" w:type="dxa"/>
            <w:vAlign w:val="center"/>
          </w:tcPr>
          <w:p w:rsidR="00381CB4" w:rsidP="00715425" w:rsidRDefault="008B7A91" w14:paraId="784C08F4" w14:textId="3835D518">
            <w:pPr>
              <w:pStyle w:val="19"/>
              <w:keepNext/>
              <w:jc w:val="center"/>
              <w:rPr>
                <w:sz w:val="18"/>
                <w:szCs w:val="18"/>
              </w:rPr>
            </w:pPr>
            <w:r w:rsidR="003F52E3">
              <w:rPr>
                <w:sz w:val="18"/>
                <w:szCs w:val="18"/>
                <w:lang w:val="en-US"/>
              </w:rPr>
              <w:t>Цена единицы, руб</w:t>
            </w:r>
          </w:p>
        </w:tc>
        <w:tc>
          <w:tcPr>
            <w:tcW w:w="1664" w:type="dxa"/>
            <w:vAlign w:val="center"/>
          </w:tcPr>
          <w:p w:rsidR="00381CB4" w:rsidP="00715425" w:rsidRDefault="00381CB4" w14:paraId="18006404" w14:textId="77777777">
            <w:pPr>
              <w:pStyle w:val="19"/>
              <w:keepNext/>
              <w:jc w:val="center"/>
              <w:rPr>
                <w:sz w:val="18"/>
                <w:szCs w:val="18"/>
              </w:rPr>
            </w:pPr>
            <w:r>
              <w:rPr>
                <w:sz w:val="18"/>
                <w:szCs w:val="18"/>
              </w:rPr>
              <w:t>Количество</w:t>
            </w:r>
          </w:p>
        </w:tc>
        <w:tc>
          <w:tcPr>
            <w:tcW w:w="1562" w:type="dxa"/>
            <w:shd w:val="clear" w:color="auto" w:fill="auto"/>
            <w:vAlign w:val="center"/>
          </w:tcPr>
          <w:p w:rsidR="00381CB4" w:rsidP="00715425" w:rsidRDefault="00381CB4" w14:paraId="6209AC2B" w14:textId="77777777">
            <w:pPr>
              <w:pStyle w:val="19"/>
              <w:keepNext/>
              <w:jc w:val="center"/>
              <w:rPr>
                <w:sz w:val="18"/>
                <w:szCs w:val="18"/>
              </w:rPr>
            </w:pPr>
            <w:r>
              <w:rPr>
                <w:sz w:val="18"/>
                <w:szCs w:val="18"/>
              </w:rPr>
              <w:t>Единицы измерения</w:t>
            </w:r>
          </w:p>
        </w:tc>
        <w:tc>
          <w:tcPr>
            <w:tcW w:w="2908" w:type="dxa"/>
            <w:shd w:val="clear" w:color="auto" w:fill="auto"/>
            <w:vAlign w:val="center"/>
          </w:tcPr>
          <w:p w:rsidR="00381CB4" w:rsidP="00715425" w:rsidRDefault="00381CB4" w14:paraId="281EC8BC"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(10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(11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(12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(3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7</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(4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8</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(5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9</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(6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10</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(7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(8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Опытная эксплуатация Подсистем (9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(10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(11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(12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17</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18</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(3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19</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(4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20</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(5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(6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(7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(8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Предварительные испытания Подсистем Подсистем (9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(10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27</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(11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28</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(12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29</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30</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(3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(4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(5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(6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(7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(8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Приемочные испытания Подсистем (9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37</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38</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(10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39</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(11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40</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(12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(3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(4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(5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(6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(7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47</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(8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48</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Пусконаладочные работы Подсистем (9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49</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50</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(10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(11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(12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(3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(4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(5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57</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(6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58</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(7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59</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(8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60</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 адаптация программного обеспечения и разработка рабочей документации (9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(10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(11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(12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(2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(3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67</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(4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68</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(5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69</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(6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70</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(7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71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(8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72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Разработка документации на Подсистемы и составные части (9 очередь)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bl>
    <w:p w:rsidR="007203F8" w:rsidP="00381CB4" w:rsidRDefault="008B7A91" w14:paraId="3C4E5D74"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В соответствии с разделом 10 Описания объекта закупки (Технического задания)</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В соответствии с разделом 10 Описания объекта закупки (Технического задания)</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p>
    <w:p w:rsidR="00852F79" w:rsidP="00052F64" w:rsidRDefault="008B7A91" w14:paraId="788276E9" w14:textId="3C3F3768">
      <w:pPr>
        <w:jc w:val="right"/>
        <w:rPr>
          <w:b/>
        </w:rPr>
      </w:pPr>
    </w:p>
    <w:p w:rsidRPr="00852F79" w:rsidR="00852F79" w:rsidP="00852F79" w:rsidRDefault="008B7A91" w14:paraId="49DBC459" w14:textId="184023F6">
      <w:pPr>
        <w:pStyle w:val="aff1"/>
        <w:keepNext/>
        <w:ind w:left="927" w:firstLine="0"/>
        <w:jc w:val="right"/>
        <w:rPr>
          <w:b/>
        </w:rPr>
      </w:pPr>
      <w:r w:rsidR="00852F79">
        <w:rPr>
          <w:rFonts w:eastAsia="Times New Roman"/>
        </w:rPr>
        <w:t>Таблица 1.3</w:t>
      </w:r>
    </w:p>
    <w:tbl>
      <w:tblPr>
        <w:tblStyle w:val="af6"/>
        <w:tblW w:w="0" w:type="auto"/>
        <w:tblLook w:firstRow="1" w:lastRow="0" w:firstColumn="1" w:lastColumn="0" w:noHBand="0" w:noVBand="1" w:val="04A0"/>
      </w:tblPr>
      <w:tblGrid>
        <w:gridCol w:w="4676"/>
        <w:gridCol w:w="1782"/>
        <w:gridCol w:w="3675"/>
        <w:gridCol w:w="4684"/>
      </w:tblGrid>
      <w:tr>
        <w:tc>
          <w:tcPr>
            <w:tcW w:w="2183" w:type="dxa"/>
            <w:tcBorders>
              <w:top w:val="single" w:color="auto" w:sz="4" w:space="0"/>
              <w:left w:val="single" w:color="auto" w:sz="4" w:space="0"/>
              <w:bottom w:val="single" w:color="auto" w:sz="4" w:space="0"/>
              <w:right w:val="single" w:color="auto" w:sz="4" w:space="0"/>
            </w:tcBorders>
            <w:hideMark/>
          </w:tcPr>
          <w:p w:rsidRPr="00B027BF" w:rsidR="00AA6066" w:rsidP="00B027BF" w:rsidRDefault="008B7A91" w14:paraId="21FF5131" w14:textId="71C642CB">
            <w:pPr>
              <w:ind w:firstLine="0"/>
              <w:jc w:val="center"/>
              <w:rPr>
                <w:rStyle w:val="aff7"/>
                <w:b/>
                <w:sz w:val="18"/>
                <w:szCs w:val="18"/>
              </w:rPr>
            </w:pPr>
            <w:r w:rsidRPr="00047F18" w:rsidR="00047F18">
              <w:rPr>
                <w:b/>
                <w:sz w:val="18"/>
                <w:szCs w:val="18"/>
              </w:rPr>
              <w:t>Размер обеспечения гарантийных обязательств, % от НМЦК</w:t>
            </w:r>
          </w:p>
        </w:tc>
        <w:tc>
          <w:tcPr>
            <w:tcW w:w="2213" w:type="dxa"/>
            <w:tcBorders>
              <w:top w:val="single" w:color="auto" w:sz="4" w:space="0"/>
              <w:left w:val="single" w:color="auto" w:sz="4" w:space="0"/>
              <w:bottom w:val="single" w:color="auto" w:sz="4" w:space="0"/>
              <w:right w:val="single" w:color="auto" w:sz="4" w:space="0"/>
            </w:tcBorders>
            <w:hideMark/>
          </w:tcPr>
          <w:p w:rsidRPr="00437774" w:rsidR="00AA6066" w:rsidP="003F59D5" w:rsidRDefault="00AA6066" w14:paraId="5ADA9ABE" w14:textId="77777777">
            <w:pPr>
              <w:ind w:firstLine="0"/>
              <w:jc w:val="center"/>
              <w:rPr>
                <w:rStyle w:val="aff7"/>
                <w:b/>
                <w:sz w:val="18"/>
                <w:szCs w:val="18"/>
              </w:rPr>
            </w:pPr>
            <w:r w:rsidRPr="00437774">
              <w:rPr>
                <w:rStyle w:val="aff7"/>
                <w:b/>
                <w:sz w:val="18"/>
                <w:szCs w:val="18"/>
              </w:rPr>
              <w:t>Сумма обеспечения гарантийных обязательств, руб.</w:t>
            </w:r>
          </w:p>
        </w:tc>
        <w:tc>
          <w:tcPr>
            <w:tcW w:w="5326" w:type="dxa"/>
            <w:tcBorders>
              <w:top w:val="single" w:color="auto" w:sz="4" w:space="0"/>
              <w:left w:val="single" w:color="auto" w:sz="4" w:space="0"/>
              <w:bottom w:val="single" w:color="auto" w:sz="4" w:space="0"/>
              <w:right w:val="single" w:color="auto" w:sz="4" w:space="0"/>
            </w:tcBorders>
            <w:hideMark/>
          </w:tcPr>
          <w:p w:rsidRPr="00437774" w:rsidR="00AA6066" w:rsidP="003F59D5" w:rsidRDefault="00AA6066" w14:paraId="0F6F51FA" w14:textId="77777777">
            <w:pPr>
              <w:ind w:firstLine="0"/>
              <w:jc w:val="center"/>
              <w:rPr>
                <w:rStyle w:val="aff7"/>
                <w:b/>
                <w:sz w:val="18"/>
                <w:szCs w:val="18"/>
              </w:rPr>
            </w:pPr>
            <w:r w:rsidRPr="00437774">
              <w:rPr>
                <w:rStyle w:val="aff7"/>
                <w:b/>
                <w:sz w:val="18"/>
                <w:szCs w:val="18"/>
              </w:rPr>
              <w:t>Порядок предоставления обеспечения гарантийных обязательств</w:t>
            </w:r>
          </w:p>
        </w:tc>
        <w:tc>
          <w:tcPr>
            <w:tcW w:w="5095" w:type="dxa"/>
            <w:tcBorders>
              <w:top w:val="single" w:color="auto" w:sz="4" w:space="0"/>
              <w:left w:val="single" w:color="auto" w:sz="4" w:space="0"/>
              <w:bottom w:val="single" w:color="auto" w:sz="4" w:space="0"/>
              <w:right w:val="single" w:color="auto" w:sz="4" w:space="0"/>
            </w:tcBorders>
            <w:hideMark/>
          </w:tcPr>
          <w:p w:rsidRPr="00437774" w:rsidR="00AA6066" w:rsidP="003F59D5" w:rsidRDefault="00AA6066" w14:paraId="3CA8AD53" w14:textId="77777777">
            <w:pPr>
              <w:ind w:firstLine="0"/>
              <w:jc w:val="center"/>
              <w:rPr>
                <w:rStyle w:val="aff7"/>
                <w:b/>
                <w:sz w:val="18"/>
                <w:szCs w:val="18"/>
              </w:rPr>
            </w:pPr>
            <w:r w:rsidRPr="00437774">
              <w:rPr>
                <w:rStyle w:val="aff7"/>
                <w:b/>
                <w:sz w:val="18"/>
                <w:szCs w:val="18"/>
              </w:rPr>
              <w:t>Реквизиты для перечисления обеспечения гарантийных обязательств</w:t>
            </w:r>
          </w:p>
        </w:tc>
      </w:tr>
      <w:tr>
        <w:tc>
          <w:tcPr>
            <w:tcW w:w="2183" w:type="dxa"/>
            <w:tcBorders>
              <w:top w:val="single" w:color="auto" w:sz="4" w:space="0"/>
              <w:left w:val="single" w:color="auto" w:sz="4" w:space="0"/>
              <w:bottom w:val="single" w:color="auto" w:sz="4" w:space="0"/>
              <w:right w:val="single" w:color="auto" w:sz="4" w:space="0"/>
            </w:tcBorders>
            <w:shd w:val="clear" w:color="auto" w:fill="auto"/>
          </w:tcPr>
          <w:p w:rsidRPr="00437774" w:rsidR="00AA6066" w:rsidP="003F59D5" w:rsidRDefault="008B7A91" w14:paraId="70780F66" w14:textId="77777777">
            <w:pPr>
              <w:ind w:firstLine="0"/>
              <w:jc w:val="center"/>
              <w:rPr>
                <w:sz w:val="18"/>
                <w:szCs w:val="18"/>
                <w:lang w:eastAsia="ru-RU"/>
              </w:rPr>
            </w:pPr>
            <w:r w:rsidRPr="00437774" w:rsidR="00AA6066">
              <w:rPr>
                <w:sz w:val="18"/>
                <w:szCs w:val="18"/>
              </w:rPr>
              <w:t>3,00</w:t>
            </w:r>
          </w:p>
        </w:tc>
        <w:tc>
          <w:tcPr>
            <w:tcW w:w="2213" w:type="dxa"/>
            <w:tcBorders>
              <w:top w:val="single" w:color="auto" w:sz="4" w:space="0"/>
              <w:left w:val="single" w:color="auto" w:sz="4" w:space="0"/>
              <w:bottom w:val="single" w:color="auto" w:sz="4" w:space="0"/>
              <w:right w:val="single" w:color="auto" w:sz="4" w:space="0"/>
            </w:tcBorders>
          </w:tcPr>
          <w:p w:rsidRPr="00437774" w:rsidR="00AA6066" w:rsidP="003F59D5" w:rsidRDefault="008B7A91" w14:paraId="48F3ABB3" w14:textId="77777777">
            <w:pPr>
              <w:ind w:firstLine="0"/>
              <w:jc w:val="center"/>
              <w:rPr>
                <w:sz w:val="18"/>
                <w:szCs w:val="18"/>
                <w:lang w:eastAsia="ru-RU"/>
              </w:rPr>
            </w:pPr>
            <w:r w:rsidRPr="00437774" w:rsidR="00AA6066">
              <w:rPr>
                <w:sz w:val="18"/>
                <w:szCs w:val="18"/>
                <w:lang w:eastAsia="ru-RU"/>
              </w:rPr>
              <w:t>8 724 073,26</w:t>
            </w:r>
          </w:p>
          <w:p w:rsidRPr="00437774" w:rsidR="00AA6066" w:rsidP="003F59D5" w:rsidRDefault="008B7A91" w14:paraId="470EBE61" w14:textId="77777777">
            <w:pPr>
              <w:ind w:firstLine="0"/>
              <w:jc w:val="center"/>
              <w:rPr>
                <w:rFonts w:eastAsia="Times New Roman"/>
                <w:b/>
                <w:color w:val="808080"/>
                <w:sz w:val="18"/>
                <w:szCs w:val="18"/>
              </w:rPr>
            </w:pPr>
          </w:p>
        </w:tc>
        <w:tc>
          <w:tcPr>
            <w:tcW w:w="5326" w:type="dxa"/>
            <w:tcBorders>
              <w:top w:val="single" w:color="auto" w:sz="4" w:space="0"/>
              <w:left w:val="single" w:color="auto" w:sz="4" w:space="0"/>
              <w:bottom w:val="single" w:color="auto" w:sz="4" w:space="0"/>
              <w:right w:val="single" w:color="auto" w:sz="4" w:space="0"/>
            </w:tcBorders>
            <w:hideMark/>
          </w:tcPr>
          <w:p w:rsidRPr="00C52E83" w:rsidR="00AA6066" w:rsidP="003F59D5" w:rsidRDefault="008B7A91" w14:paraId="1BAA6C9A" w14:textId="4F23B023">
            <w:pPr>
              <w:ind w:firstLine="0"/>
              <w:jc w:val="both"/>
              <w:rPr>
                <w:color w:val="000000"/>
                <w:sz w:val="18"/>
                <w:szCs w:val="18"/>
                <w:shd w:val="clear" w:color="auto" w:fill="FFFFFF"/>
              </w:rPr>
            </w:pPr>
            <w:r w:rsidRPr="00437774" w:rsidR="00C52E83">
              <w:rPr>
                <w:sz w:val="18"/>
                <w:szCs w:val="18"/>
                <w:lang w:val="en-US"/>
              </w:rPr>
              <w:t>Гарантийные обязательства обеспечиваются независимой гарантией, соответствующей требованиям статьи 45 Федерального закона № 44-ФЗ,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Способ обеспечения гарантийных обязательств,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 Требования к предоставлению обеспечения гарантийных обязательств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w:t>
            </w:r>
          </w:p>
        </w:tc>
        <w:tc>
          <w:tcPr>
            <w:tcW w:w="5095" w:type="dxa"/>
            <w:tcBorders>
              <w:top w:val="single" w:color="auto" w:sz="4" w:space="0"/>
              <w:left w:val="single" w:color="auto" w:sz="4" w:space="0"/>
              <w:bottom w:val="single" w:color="auto" w:sz="4" w:space="0"/>
              <w:right w:val="single" w:color="auto" w:sz="4" w:space="0"/>
            </w:tcBorders>
            <w:hideMark/>
          </w:tcPr>
          <w:p w:rsidRPr="00437774" w:rsidR="00AA6066" w:rsidP="003F59D5" w:rsidRDefault="008B7A91" w14:paraId="74150FDB" w14:textId="77777777">
            <w:pPr>
              <w:pStyle w:val="aff2"/>
              <w:spacing w:before="40" w:after="40"/>
              <w:rPr>
                <w:rStyle w:val="aff7"/>
                <w:rFonts w:eastAsiaTheme="minorHAnsi"/>
                <w:sz w:val="18"/>
                <w:szCs w:val="18"/>
                <w:lang w:val="en-US"/>
              </w:rPr>
            </w:pPr>
            <w:r w:rsidRPr="00437774" w:rsidR="00AA6066">
              <w:rPr>
                <w:rStyle w:val="aff7"/>
                <w:rFonts w:eastAsiaTheme="minorHAnsi"/>
                <w:sz w:val="18"/>
                <w:szCs w:val="18"/>
                <w:lang w:val="en-US"/>
              </w:rPr>
              <w:t>ОКЦ № 1 ГУ Банка России по ЦФО//УФК по Московской области г. Москва</w:t>
            </w:r>
          </w:p>
          <w:p w:rsidRPr="00437774" w:rsidR="00AA6066" w:rsidP="003F59D5" w:rsidRDefault="00AA6066" w14:paraId="670E4270" w14:textId="77777777">
            <w:pPr>
              <w:pStyle w:val="aff2"/>
              <w:spacing w:before="40" w:after="40"/>
              <w:rPr>
                <w:rStyle w:val="aff7"/>
                <w:rFonts w:eastAsiaTheme="minorHAnsi"/>
                <w:sz w:val="18"/>
                <w:szCs w:val="18"/>
                <w:lang w:val="en-US"/>
              </w:rPr>
            </w:pPr>
            <w:r w:rsidRPr="00437774">
              <w:rPr>
                <w:rStyle w:val="aff7"/>
                <w:rFonts w:eastAsiaTheme="minorHAnsi"/>
                <w:sz w:val="18"/>
                <w:szCs w:val="18"/>
              </w:rPr>
              <w:t>БИК</w:t>
            </w:r>
            <w:r w:rsidRPr="00437774">
              <w:rPr>
                <w:rStyle w:val="aff7"/>
                <w:rFonts w:eastAsiaTheme="minorHAnsi"/>
                <w:sz w:val="18"/>
                <w:szCs w:val="18"/>
                <w:lang w:val="en-US"/>
              </w:rPr>
              <w:t xml:space="preserve">: </w:t>
            </w:r>
            <w:r w:rsidRPr="00437774">
              <w:rPr>
                <w:sz w:val="18"/>
                <w:szCs w:val="18"/>
                <w:lang w:val="en-US"/>
              </w:rPr>
              <w:t>004525987</w:t>
            </w:r>
          </w:p>
          <w:p w:rsidRPr="00437774" w:rsidR="00AA6066" w:rsidP="003F59D5" w:rsidRDefault="00AA6066" w14:paraId="2917A286" w14:textId="77777777">
            <w:pPr>
              <w:pStyle w:val="aff2"/>
              <w:spacing w:before="40" w:after="40"/>
              <w:rPr>
                <w:rStyle w:val="aff7"/>
                <w:rFonts w:eastAsiaTheme="minorHAnsi"/>
                <w:sz w:val="18"/>
                <w:szCs w:val="18"/>
                <w:lang w:val="en-US"/>
              </w:rPr>
            </w:pPr>
            <w:r w:rsidRPr="00437774">
              <w:rPr>
                <w:rStyle w:val="aff7"/>
                <w:rFonts w:eastAsiaTheme="minorHAnsi"/>
                <w:sz w:val="18"/>
                <w:szCs w:val="18"/>
              </w:rPr>
              <w:t>Расчетный</w:t>
            </w:r>
            <w:r w:rsidRPr="00437774">
              <w:rPr>
                <w:rStyle w:val="aff7"/>
                <w:rFonts w:eastAsiaTheme="minorHAnsi"/>
                <w:sz w:val="18"/>
                <w:szCs w:val="18"/>
                <w:lang w:val="en-US"/>
              </w:rPr>
              <w:t>/</w:t>
            </w:r>
            <w:r w:rsidRPr="00437774">
              <w:rPr>
                <w:rStyle w:val="aff7"/>
                <w:rFonts w:eastAsiaTheme="minorHAnsi"/>
                <w:sz w:val="18"/>
                <w:szCs w:val="18"/>
              </w:rPr>
              <w:t>казначейский</w:t>
            </w:r>
            <w:r w:rsidRPr="00437774">
              <w:rPr>
                <w:rStyle w:val="aff7"/>
                <w:rFonts w:eastAsiaTheme="minorHAnsi"/>
                <w:sz w:val="18"/>
                <w:szCs w:val="18"/>
                <w:lang w:val="en-US"/>
              </w:rPr>
              <w:t xml:space="preserve"> </w:t>
            </w:r>
            <w:r w:rsidRPr="00437774">
              <w:rPr>
                <w:rStyle w:val="aff7"/>
                <w:rFonts w:eastAsiaTheme="minorHAnsi"/>
                <w:sz w:val="18"/>
                <w:szCs w:val="18"/>
              </w:rPr>
              <w:t>счёт</w:t>
            </w:r>
            <w:r w:rsidRPr="00437774">
              <w:rPr>
                <w:rStyle w:val="aff7"/>
                <w:rFonts w:eastAsiaTheme="minorHAnsi"/>
                <w:sz w:val="18"/>
                <w:szCs w:val="18"/>
                <w:lang w:val="en-US"/>
              </w:rPr>
              <w:t xml:space="preserve">: </w:t>
            </w:r>
            <w:r w:rsidRPr="00437774">
              <w:rPr>
                <w:sz w:val="18"/>
                <w:szCs w:val="18"/>
                <w:lang w:val="en-US"/>
              </w:rPr>
              <w:t>03222643460000004800</w:t>
            </w:r>
          </w:p>
          <w:p w:rsidRPr="00437774" w:rsidR="00AA6066" w:rsidP="003F59D5" w:rsidRDefault="008B7A91" w14:paraId="0AC2AE5F" w14:textId="77777777">
            <w:pPr>
              <w:pStyle w:val="aff2"/>
              <w:spacing w:before="40" w:after="40"/>
              <w:rPr>
                <w:rStyle w:val="aff7"/>
                <w:rFonts w:eastAsiaTheme="minorHAnsi"/>
                <w:sz w:val="18"/>
                <w:szCs w:val="18"/>
              </w:rPr>
            </w:pPr>
          </w:p>
          <w:p w:rsidRPr="00437774" w:rsidR="00AA6066" w:rsidP="003F59D5" w:rsidRDefault="008B7A91" w14:paraId="69A8351F" w14:textId="77777777">
            <w:pPr>
              <w:ind w:firstLine="0"/>
              <w:rPr>
                <w:rStyle w:val="aff7"/>
                <w:sz w:val="18"/>
                <w:szCs w:val="18"/>
              </w:rPr>
            </w:pPr>
            <w:r w:rsidRPr="00437774" w:rsidR="00AA6066">
              <w:rPr>
                <w:rStyle w:val="aff7"/>
                <w:sz w:val="18"/>
                <w:szCs w:val="18"/>
              </w:rPr>
              <w:t>Корреспондентский</w:t>
            </w:r>
            <w:r w:rsidRPr="00437774" w:rsidR="00AA6066">
              <w:rPr>
                <w:rStyle w:val="aff7"/>
                <w:sz w:val="18"/>
                <w:szCs w:val="18"/>
                <w:lang w:val="en-US"/>
              </w:rPr>
              <w:t>/</w:t>
            </w:r>
            <w:r w:rsidRPr="00437774" w:rsidR="00AA6066">
              <w:rPr>
                <w:rStyle w:val="aff7"/>
                <w:sz w:val="18"/>
                <w:szCs w:val="18"/>
              </w:rPr>
              <w:t>банковский</w:t>
            </w:r>
            <w:r w:rsidRPr="00437774" w:rsidR="00AA6066">
              <w:rPr>
                <w:rStyle w:val="aff7"/>
                <w:sz w:val="18"/>
                <w:szCs w:val="18"/>
                <w:lang w:val="en-US"/>
              </w:rPr>
              <w:t xml:space="preserve"> </w:t>
            </w:r>
            <w:r w:rsidRPr="00437774" w:rsidR="00AA6066">
              <w:rPr>
                <w:rStyle w:val="aff7"/>
                <w:sz w:val="18"/>
                <w:szCs w:val="18"/>
              </w:rPr>
              <w:t>счёт</w:t>
            </w:r>
            <w:r w:rsidRPr="00437774" w:rsidR="00AA6066">
              <w:rPr>
                <w:rStyle w:val="aff7"/>
                <w:sz w:val="18"/>
                <w:szCs w:val="18"/>
                <w:lang w:val="en-US"/>
              </w:rPr>
              <w:t xml:space="preserve">:  </w:t>
            </w:r>
            <w:r w:rsidRPr="00437774" w:rsidR="00AA6066">
              <w:rPr>
                <w:rStyle w:val="aff7"/>
                <w:sz w:val="18"/>
                <w:szCs w:val="18"/>
                <w:lang w:val="en-US"/>
              </w:rPr>
              <w:t>40102810845370000004</w:t>
            </w:r>
          </w:p>
          <w:p w:rsidRPr="00437774" w:rsidR="00AA6066" w:rsidP="003F59D5" w:rsidRDefault="00AA6066" w14:paraId="750AD275" w14:textId="77777777">
            <w:pPr>
              <w:ind w:firstLine="0"/>
              <w:rPr>
                <w:rStyle w:val="aff7"/>
                <w:sz w:val="18"/>
                <w:szCs w:val="18"/>
                <w:lang w:val="en-US"/>
              </w:rPr>
            </w:pPr>
          </w:p>
          <w:p w:rsidRPr="00437774" w:rsidR="00AA6066" w:rsidP="003F59D5" w:rsidRDefault="00AA6066" w14:paraId="3B38B76F" w14:textId="77777777">
            <w:pPr>
              <w:ind w:firstLine="0"/>
              <w:rPr>
                <w:sz w:val="18"/>
                <w:szCs w:val="18"/>
                <w:lang w:val="en-US"/>
              </w:rPr>
            </w:pPr>
            <w:r w:rsidRPr="00437774">
              <w:rPr>
                <w:rStyle w:val="aff7"/>
                <w:sz w:val="18"/>
                <w:szCs w:val="18"/>
              </w:rPr>
              <w:t>Лицевой</w:t>
            </w:r>
            <w:r w:rsidRPr="00437774">
              <w:rPr>
                <w:rStyle w:val="aff7"/>
                <w:sz w:val="18"/>
                <w:szCs w:val="18"/>
                <w:lang w:val="en-US"/>
              </w:rPr>
              <w:t xml:space="preserve"> </w:t>
            </w:r>
            <w:r w:rsidRPr="00437774">
              <w:rPr>
                <w:rStyle w:val="aff7"/>
                <w:sz w:val="18"/>
                <w:szCs w:val="18"/>
              </w:rPr>
              <w:t>счёт</w:t>
            </w:r>
            <w:r w:rsidRPr="00437774">
              <w:rPr>
                <w:rStyle w:val="aff7"/>
                <w:sz w:val="18"/>
                <w:szCs w:val="18"/>
                <w:lang w:val="en-US"/>
              </w:rPr>
              <w:t>:</w:t>
            </w:r>
            <w:r w:rsidRPr="00437774">
              <w:rPr>
                <w:rStyle w:val="aff7"/>
                <w:sz w:val="18"/>
                <w:szCs w:val="18"/>
                <w:lang w:val="en-US"/>
              </w:rPr>
              <w:t>05825214900</w:t>
            </w:r>
          </w:p>
        </w:tc>
      </w:tr>
    </w:tbl>
    <w:p w:rsidRPr="00A63004" w:rsidR="00814C95" w:rsidP="00AA6066" w:rsidRDefault="008B7A91" w14:paraId="0ADD87CC" w14:textId="247960DC">
      <w:pPr>
        <w:rPr>
          <w:rFonts w:eastAsia="Times New Roman"/>
          <w:color w:val="808080"/>
        </w:rPr>
      </w:pP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выполнению работ</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11 130 696,09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13 252 898,96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51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3 076 069,71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52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66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1 370 207,12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67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72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2 370 039,27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73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7.</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1 565 709,82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8.</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10 251 952,75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30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9.</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12 386 473,61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31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56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10.</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2 806 417,96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71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1 240 756,78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72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77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2 177 502,60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78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1 466 989,96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(3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(3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10 892 178,96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30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(3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(3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13 283 741,75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31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61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(3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(3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3 047 093,61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62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76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17.</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(3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(3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1 326 679,32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77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82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18.</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(3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(3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2 306 666,37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83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19.</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(3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(3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1 529 353,22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20.</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(4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(4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8 234 182,92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35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(4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(4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10 048 191,06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36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71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(4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(4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2 249 881,55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72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86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(4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(4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1 007 700,25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87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92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(4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(4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1 790 152,45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93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(4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(4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1 217 453,03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(5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(5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11 757 059,90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65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27.</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(5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(5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14 141 859,16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66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121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28.</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(5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(5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3 217 102,79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122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136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29.</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(5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(5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1 446 563,29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137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142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30.</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(5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(5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2 464 913,41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143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(5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(5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1 639 413,83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(6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(6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10 266 034,80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70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(6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(6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12 225 193,76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71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131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(6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(6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2 809 154,69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132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146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(6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(6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1 252 352,75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147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152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(6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(6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2 175 050,30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153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37.</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(6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(6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1 454 018,57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38.</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(7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(7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3 348 000,21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115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39.</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(7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(7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4 228 509,79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116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161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40.</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(7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(7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949 993,42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162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176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(7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(7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420 882,11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177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182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(7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(7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822 777,30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183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(7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(7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622 745,66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(8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(8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7 876 227,76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125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(8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(8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9 589 188,63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126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171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(8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(8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2 156 638,30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172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186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47.</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(8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(8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960 698,10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187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192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48.</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(8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(8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1 694 577,99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193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49.</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(8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(8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1 161 695,68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50.</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(9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(9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5 539 139,38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135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(9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(9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6 829 982,21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136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181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(9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(9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1 528 442,02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182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196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(9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(9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683 859,96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197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202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(9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(9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1 251 977,48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203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(9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(9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886 321,96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(10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(10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3 089 730,78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145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57.</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(10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(10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3 727 864,22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146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191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58.</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(10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(10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845 879,51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192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206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59.</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(10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(10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377 256,79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207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212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60.</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(10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(10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748 639,74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213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(10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(10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577 950,51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(11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(11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9 504 695,78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160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(11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(11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11 511 346,48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161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206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(11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(11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2 570 902,06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207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221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(11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(11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1 131 771,85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222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227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(11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(11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2 026 606,79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228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67.</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(11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(11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1 353 856,69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68.</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документации на Подсистемы и составные части (12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документации на Подсистемы и составные части (12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6 020 190,81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175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69.</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Разработка / адаптация программного обеспечения и разработка рабочей документации (12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 адаптация программного обеспечения и разработка рабочей документации (12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7 289 280,42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176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221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70.</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Пусконаладочные работы Подсистем (12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Пусконаладочные работы Подсистем (12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1 618 107,68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222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236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71.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предварительных испытаний Подсистем (12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Предварительные испытания Подсистем Подсистем (12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730 449,91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237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242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72.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опытной эксплуатации Подсистем (12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Опытная эксплуатация Подсистем (12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1 321 552,78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243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257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73.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Проведение приемочных испытаний Подсистем (12 очередь)</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Приемочные испытания Подсистем (12 очередь)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926 994,71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258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263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AF741D" w:rsidRDefault="008B7A91" w14:paraId="1213A305" w14:textId="77777777">
      <w:pPr>
        <w:pStyle w:val="2"/>
        <w:numPr>
          <w:ilvl w:val="1"/>
          <w:numId w:val="19"/>
        </w:numPr>
        <w:ind w:left="358" w:hanging="301"/>
        <w:rPr>
          <w:rFonts w:eastAsiaTheme="minorHAnsi"/>
          <w:color w:val="auto"/>
          <w:spacing w:val="0"/>
          <w:kern w:val="0"/>
        </w:rPr>
      </w:pPr>
      <w:r w:rsidR="00AC663B">
        <w:rPr>
          <w:lang w:val="en-US"/>
        </w:rPr>
        <w:t>Иные обязательства</w:t>
      </w:r>
    </w:p>
    <w:p w:rsidR="00AF741D" w:rsidRDefault="00AC663B" w14:paraId="1661A1E7" w14:textId="77777777">
      <w:pPr>
        <w:pStyle w:val="aff4"/>
        <w:spacing w:after="60"/>
      </w:pPr>
      <w:r>
        <w:t>Таблица 2.2</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591"/>
        <w:gridCol w:w="8265"/>
        <w:gridCol w:w="1759"/>
        <w:gridCol w:w="1649"/>
        <w:gridCol w:w="1560"/>
      </w:tblGrid>
      <w:tr>
        <w:trPr>
          <w:tblHeader/>
        </w:trPr>
        <w:tc>
          <w:tcPr>
            <w:tcW w:w="261" w:type="pct"/>
            <w:tcBorders>
              <w:bottom w:val="single" w:color="auto" w:sz="4" w:space="0"/>
            </w:tcBorders>
            <w:vAlign w:val="center"/>
          </w:tcPr>
          <w:p w:rsidR="00AF741D" w:rsidRDefault="00AC663B" w14:paraId="3A8CDF67" w14:textId="77777777">
            <w:pPr>
              <w:pStyle w:val="19"/>
              <w:keepNext/>
              <w:jc w:val="center"/>
              <w:rPr>
                <w:sz w:val="18"/>
                <w:szCs w:val="18"/>
              </w:rPr>
            </w:pPr>
            <w:r>
              <w:rPr>
                <w:sz w:val="18"/>
                <w:szCs w:val="18"/>
              </w:rPr>
              <w:t>№</w:t>
            </w:r>
          </w:p>
        </w:tc>
        <w:tc>
          <w:tcPr>
            <w:tcW w:w="2857" w:type="pct"/>
            <w:tcBorders>
              <w:bottom w:val="single" w:color="auto" w:sz="4" w:space="0"/>
            </w:tcBorders>
            <w:vAlign w:val="center"/>
          </w:tcPr>
          <w:p w:rsidR="00AF741D" w:rsidRDefault="00AC663B" w14:paraId="49634D02" w14:textId="77777777">
            <w:pPr>
              <w:pStyle w:val="19"/>
              <w:keepNext/>
              <w:jc w:val="center"/>
              <w:rPr>
                <w:sz w:val="18"/>
                <w:szCs w:val="18"/>
              </w:rPr>
            </w:pPr>
            <w:r>
              <w:rPr>
                <w:bCs/>
                <w:sz w:val="18"/>
                <w:szCs w:val="18"/>
              </w:rPr>
              <w:t>Наименование</w:t>
            </w:r>
          </w:p>
        </w:tc>
        <w:tc>
          <w:tcPr>
            <w:tcW w:w="662" w:type="pct"/>
            <w:tcBorders>
              <w:bottom w:val="single" w:color="auto" w:sz="4" w:space="0"/>
            </w:tcBorders>
            <w:vAlign w:val="center"/>
          </w:tcPr>
          <w:p w:rsidR="00AF741D" w:rsidRDefault="00AC663B" w14:paraId="018E105C" w14:textId="77777777">
            <w:pPr>
              <w:pStyle w:val="19"/>
              <w:keepNext/>
              <w:jc w:val="center"/>
              <w:rPr>
                <w:sz w:val="18"/>
                <w:szCs w:val="18"/>
              </w:rPr>
            </w:pPr>
            <w:r>
              <w:rPr>
                <w:bCs/>
                <w:sz w:val="18"/>
                <w:szCs w:val="18"/>
              </w:rPr>
              <w:t>Условия предоставления результатов</w:t>
            </w:r>
          </w:p>
        </w:tc>
        <w:tc>
          <w:tcPr>
            <w:tcW w:w="625" w:type="pct"/>
            <w:tcBorders>
              <w:bottom w:val="single" w:color="auto" w:sz="4" w:space="0"/>
            </w:tcBorders>
            <w:vAlign w:val="center"/>
          </w:tcPr>
          <w:p w:rsidR="00AF741D" w:rsidRDefault="00AC663B" w14:paraId="4216499A" w14:textId="77777777">
            <w:pPr>
              <w:pStyle w:val="19"/>
              <w:keepNext/>
              <w:jc w:val="center"/>
              <w:rPr>
                <w:sz w:val="18"/>
                <w:szCs w:val="18"/>
              </w:rPr>
            </w:pPr>
            <w:r>
              <w:rPr>
                <w:bCs/>
                <w:sz w:val="18"/>
                <w:szCs w:val="18"/>
              </w:rPr>
              <w:t>Сторона, исполняющая обязательство</w:t>
            </w:r>
          </w:p>
        </w:tc>
        <w:tc>
          <w:tcPr>
            <w:tcW w:w="595" w:type="pct"/>
            <w:tcBorders>
              <w:bottom w:val="single" w:color="auto" w:sz="4" w:space="0"/>
            </w:tcBorders>
            <w:vAlign w:val="center"/>
          </w:tcPr>
          <w:p w:rsidR="00AF741D" w:rsidRDefault="00AC663B" w14:paraId="6C126AEA" w14:textId="77777777">
            <w:pPr>
              <w:pStyle w:val="19"/>
              <w:keepNext/>
              <w:jc w:val="center"/>
              <w:rPr>
                <w:sz w:val="18"/>
                <w:szCs w:val="18"/>
              </w:rPr>
            </w:pPr>
            <w:r>
              <w:rPr>
                <w:bCs/>
                <w:sz w:val="18"/>
                <w:szCs w:val="18"/>
              </w:rPr>
              <w:t>Сторона, получающая исполнение</w:t>
            </w:r>
          </w:p>
        </w:tc>
      </w:tr>
      <w:tr>
        <w:tc>
          <w:tcPr>
            <w:tcW w:w="261" w:type="pct"/>
            <w:vMerge w:val="restart"/>
            <w:vAlign w:val="center"/>
          </w:tcPr>
          <w:p w:rsidR="00AF741D" w:rsidRDefault="008B7A91" w14:paraId="26DC6F89" w14:textId="77777777">
            <w:pPr>
              <w:ind w:left="360" w:firstLine="0"/>
              <w:jc w:val="center"/>
              <w:rPr>
                <w:sz w:val="18"/>
                <w:szCs w:val="18"/>
              </w:rPr>
            </w:pPr>
            <w:r w:rsidR="005D4FB3">
              <w:rPr>
                <w:sz w:val="18"/>
                <w:szCs w:val="18"/>
              </w:rPr>
              <w:t>1.</w:t>
            </w:r>
          </w:p>
        </w:tc>
        <w:tc>
          <w:tcPr>
            <w:tcW w:w="2857" w:type="pct"/>
            <w:tcBorders>
              <w:bottom w:val="single" w:color="auto" w:sz="4" w:space="0"/>
            </w:tcBorders>
            <w:vAlign w:val="center"/>
          </w:tcPr>
          <w:p w:rsidR="00AF741D" w:rsidRDefault="008B7A91" w14:paraId="71AFA53F" w14:textId="77777777">
            <w:pPr>
              <w:ind w:firstLine="52"/>
              <w:rPr>
                <w:sz w:val="18"/>
                <w:szCs w:val="18"/>
                <w:lang w:val="en-US"/>
              </w:rPr>
            </w:pPr>
            <w:r w:rsidR="005D4FB3">
              <w:rPr>
                <w:sz w:val="18"/>
                <w:szCs w:val="18"/>
                <w:lang w:val="en-US"/>
              </w:rPr>
              <w:t>Предоставление исполнителем информации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tc>
        <w:tc>
          <w:tcPr>
            <w:tcW w:w="662" w:type="pct"/>
            <w:tcBorders>
              <w:bottom w:val="single" w:color="auto" w:sz="4" w:space="0"/>
            </w:tcBorders>
            <w:vAlign w:val="center"/>
          </w:tcPr>
          <w:p w:rsidR="00AF741D" w:rsidRDefault="008B7A91" w14:paraId="7A6350DA" w14:textId="77777777">
            <w:pPr>
              <w:ind w:firstLine="52"/>
              <w:rPr>
                <w:sz w:val="18"/>
                <w:szCs w:val="18"/>
                <w:lang w:val="en-US"/>
              </w:rPr>
            </w:pPr>
            <w:r w:rsidR="005D4FB3">
              <w:rPr>
                <w:sz w:val="18"/>
                <w:szCs w:val="18"/>
                <w:lang w:val="en-US"/>
              </w:rPr>
              <w:t>По событию</w:t>
            </w:r>
          </w:p>
        </w:tc>
        <w:tc>
          <w:tcPr>
            <w:tcW w:w="625" w:type="pct"/>
            <w:tcBorders>
              <w:bottom w:val="single" w:color="auto" w:sz="4" w:space="0"/>
            </w:tcBorders>
            <w:vAlign w:val="center"/>
          </w:tcPr>
          <w:p w:rsidR="00AF741D" w:rsidRDefault="008B7A91" w14:paraId="4F21BBD9" w14:textId="77777777">
            <w:pPr>
              <w:ind w:firstLine="52"/>
              <w:rPr>
                <w:sz w:val="18"/>
                <w:szCs w:val="18"/>
                <w:lang w:val="en-US"/>
              </w:rPr>
            </w:pPr>
            <w:r w:rsidR="005D4FB3">
              <w:rPr>
                <w:sz w:val="18"/>
                <w:szCs w:val="18"/>
                <w:lang w:val="en-US"/>
              </w:rPr>
              <w:t>Подрядчик</w:t>
            </w:r>
          </w:p>
        </w:tc>
        <w:tc>
          <w:tcPr>
            <w:tcW w:w="595" w:type="pct"/>
            <w:tcBorders>
              <w:bottom w:val="single" w:color="auto" w:sz="4" w:space="0"/>
            </w:tcBorders>
            <w:vAlign w:val="center"/>
          </w:tcPr>
          <w:p w:rsidR="00AF741D" w:rsidRDefault="008B7A91" w14:paraId="5C304906" w14:textId="77777777">
            <w:pPr>
              <w:ind w:firstLine="52"/>
              <w:rPr>
                <w:sz w:val="18"/>
                <w:szCs w:val="18"/>
                <w:lang w:val="en-US"/>
              </w:rPr>
            </w:pPr>
            <w:r w:rsidR="005D4FB3">
              <w:rPr>
                <w:sz w:val="18"/>
                <w:szCs w:val="18"/>
                <w:lang w:val="en-US"/>
              </w:rPr>
              <w:t>Заказчик</w:t>
            </w:r>
          </w:p>
        </w:tc>
      </w:tr>
      <w:tr>
        <w:trPr>
          <w:trHeight w:val="70"/>
        </w:trPr>
        <w:tc>
          <w:tcPr>
            <w:tcW w:w="261" w:type="pct"/>
            <w:vMerge/>
            <w:vAlign w:val="center"/>
          </w:tcPr>
          <w:p w:rsidR="00AF741D" w:rsidRDefault="00AF741D" w14:paraId="7B5FDFB2" w14:textId="77777777">
            <w:pPr>
              <w:pStyle w:val="aff1"/>
              <w:numPr>
                <w:ilvl w:val="0"/>
                <w:numId w:val="6"/>
              </w:numPr>
              <w:rPr>
                <w:sz w:val="18"/>
                <w:szCs w:val="18"/>
              </w:rPr>
            </w:pPr>
          </w:p>
        </w:tc>
        <w:tc>
          <w:tcPr>
            <w:tcW w:w="4739" w:type="pct"/>
            <w:gridSpan w:val="4"/>
            <w:tcBorders>
              <w:top w:val="single" w:color="auto" w:sz="4" w:space="0"/>
              <w:right w:val="single" w:color="auto" w:sz="4" w:space="0"/>
            </w:tcBorders>
            <w:tcMar>
              <w:left w:w="115" w:type="dxa"/>
              <w:right w:w="115" w:type="dxa"/>
            </w:tcMar>
            <w:vAlign w:val="center"/>
          </w:tcPr>
          <w:p w:rsidR="00D47FDD" w:rsidRDefault="008B7A91" w14:paraId="2815B364" w14:textId="77777777">
            <w:pPr>
              <w:ind w:firstLine="0"/>
              <w:rPr>
                <w:sz w:val="18"/>
                <w:szCs w:val="18"/>
                <w:lang w:val="en-US"/>
              </w:rPr>
            </w:pPr>
            <w:r w:rsidR="00AE6013">
              <w:rPr>
                <w:sz w:val="18"/>
                <w:szCs w:val="18"/>
                <w:lang w:val="en-US"/>
              </w:rPr>
              <w:t>Период наступления события</w:t>
            </w:r>
            <w:r w:rsidR="00D47FDD">
              <w:rPr>
                <w:b/>
                <w:sz w:val="18"/>
                <w:szCs w:val="18"/>
                <w:lang w:val="en-US"/>
              </w:rPr>
              <w:t xml:space="preserve">: </w:t>
            </w:r>
            <w:r w:rsidR="00D47FDD">
              <w:rPr>
                <w:color w:val="000000"/>
                <w:sz w:val="18"/>
                <w:szCs w:val="18"/>
                <w:shd w:val="clear" w:color="auto" w:fill="FFFFFF"/>
              </w:rPr>
              <w:t>начало</w:t>
            </w:r>
            <w:r w:rsidR="00D47FDD">
              <w:rPr>
                <w:color w:val="000000"/>
                <w:sz w:val="18"/>
                <w:szCs w:val="18"/>
                <w:shd w:val="clear" w:color="auto" w:fill="FFFFFF"/>
                <w:lang w:val="en-US"/>
              </w:rPr>
              <w:t xml:space="preserve">: </w:t>
            </w:r>
            <w:r w:rsidR="005D4FB3">
              <w:rPr>
                <w:sz w:val="18"/>
                <w:szCs w:val="18"/>
                <w:lang w:val="en-US"/>
              </w:rPr>
              <w:t>0 дн. от даты заключения контракта</w:t>
            </w:r>
            <w:r w:rsidR="00D47FDD">
              <w:rPr>
                <w:sz w:val="18"/>
                <w:szCs w:val="18"/>
                <w:lang w:val="en-US"/>
              </w:rPr>
              <w:t xml:space="preserve">, </w:t>
            </w:r>
            <w:r w:rsidR="00D47FDD">
              <w:rPr>
                <w:color w:val="000000"/>
                <w:sz w:val="18"/>
                <w:szCs w:val="18"/>
                <w:shd w:val="clear" w:color="auto" w:fill="FFFFFF"/>
              </w:rPr>
              <w:t>окончание</w:t>
            </w:r>
            <w:r w:rsidR="00D47FDD">
              <w:rPr>
                <w:color w:val="000000"/>
                <w:sz w:val="18"/>
                <w:szCs w:val="18"/>
                <w:shd w:val="clear" w:color="auto" w:fill="FFFFFF"/>
                <w:lang w:val="en-US"/>
              </w:rPr>
              <w:t xml:space="preserve">: </w:t>
            </w:r>
            <w:r w:rsidR="005D4FB3">
              <w:rPr>
                <w:sz w:val="18"/>
                <w:szCs w:val="18"/>
                <w:lang w:val="en-US"/>
              </w:rPr>
              <w:t>292 дн. от даты заключения контракта</w:t>
            </w:r>
            <w:r w:rsidR="00D47FDD">
              <w:rPr>
                <w:sz w:val="18"/>
                <w:szCs w:val="18"/>
                <w:lang w:val="en-US"/>
              </w:rPr>
              <w:t>;</w:t>
            </w:r>
          </w:p>
          <w:p w:rsidR="00AF741D" w:rsidRDefault="008B7A91" w14:paraId="638FC364" w14:textId="5C4371EC">
            <w:pPr>
              <w:ind w:firstLine="0"/>
              <w:rPr>
                <w:sz w:val="18"/>
                <w:szCs w:val="18"/>
                <w:lang w:val="en-US"/>
              </w:rPr>
            </w:pPr>
            <w:r w:rsidR="00E62899">
              <w:rPr>
                <w:sz w:val="18"/>
                <w:szCs w:val="18"/>
                <w:lang w:val="en-US"/>
              </w:rPr>
              <w:t>Срок начала исполнения обязательства:</w:t>
            </w:r>
            <w:r w:rsidR="0004332A">
              <w:rPr>
                <w:sz w:val="18"/>
                <w:szCs w:val="18"/>
                <w:lang w:val="en-US"/>
              </w:rPr>
              <w:t xml:space="preserve"> </w:t>
            </w:r>
            <w:r w:rsidR="005D4FB3">
              <w:rPr>
                <w:sz w:val="18"/>
                <w:szCs w:val="18"/>
                <w:lang w:val="en-US"/>
              </w:rPr>
              <w:t>0 дн. от даты наступления события</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1D47B8C9" w14:textId="3C3B444D">
            <w:pPr>
              <w:ind w:firstLine="0"/>
              <w:rPr>
                <w:sz w:val="18"/>
                <w:szCs w:val="18"/>
                <w:lang w:val="en-US"/>
              </w:rPr>
            </w:pPr>
            <w:r w:rsidRPr="00E62899" w:rsidR="00E62899">
              <w:rPr>
                <w:sz w:val="18"/>
                <w:szCs w:val="18"/>
                <w:lang w:val="en-US"/>
              </w:rPr>
              <w:t>Срок окончания исполнения обязательства:</w:t>
            </w:r>
            <w:r w:rsidR="0004332A">
              <w:rPr>
                <w:sz w:val="18"/>
                <w:szCs w:val="18"/>
                <w:lang w:val="en-US"/>
              </w:rPr>
              <w:t xml:space="preserve"> </w:t>
            </w:r>
            <w:r w:rsidR="005D4FB3">
              <w:rPr>
                <w:sz w:val="18"/>
                <w:szCs w:val="18"/>
                <w:lang w:val="en-US"/>
              </w:rPr>
              <w:t>10 дн. от даты наступления события</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FB567D" w:rsidRDefault="008B7A91" w14:paraId="0CAB5FB1" w14:textId="178194BD">
      <w:pPr>
        <w:rPr>
          <w:lang w:val="en-US"/>
        </w:rPr>
      </w:pP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3</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Подрядчиком,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(10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(11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(12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(3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(4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(5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(6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(7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(8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опытной эксплуатации Подсистем (9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(10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(11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(12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(3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(4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(5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(6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(7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(8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предварительных испытаний Подсистем (9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(10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(11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(12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(3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(4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(5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(6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(7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(8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Проведение приемочных испытаний Подсистем (9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(10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(11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(12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(3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(4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(5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(6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(7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(8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Пусконаладочные работы Подсистем (9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(10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(3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(4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(5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(6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(7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(8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(9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(10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(11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(12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(2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(3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(4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(5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(6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(7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(8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Разработка документации на Подсистемы и составные части (9 очередь)</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12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Подрядчик</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4</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4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(Разработка документации на Подсистемы и составные части (1 очередь), Разработка документации на Подсистемы и составные части (2 очередь), Разработка документации на Подсистемы и составные части (3 очередь))</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№02</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(Разработка документации на Подсистемы и составные части (4 очередь))</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3.</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№03</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(Проведение опытной эксплуатации Подсистем (1 очередь), Проведение опытной эксплуатации Подсистем (10 очередь), Проведение опытной эксплуатации Подсистем (11 очередь), Проведение опытной эксплуатации Подсистем (12 очередь), Проведение опытной эксплуатации Подсистем (2 очередь), Проведение опытной эксплуатации Подсистем (3 очередь), Проведение опытной эксплуатации Подсистем (4 очередь), Проведение опытной эксплуатации Подсистем (5 очередь), Проведение опытной эксплуатации Подсистем (6 очередь), Проведение опытной эксплуатации Подсистем (7 очередь), Проведение опытной эксплуатации Подсистем (8 очередь), Проведение опытной эксплуатации Подсистем (9 очередь), Проведение предварительных испытаний Подсистем (1 очередь), Проведение предварительных испытаний Подсистем (10 очередь), Проведение предварительных испытаний Подсистем (11 очередь), Проведение предварительных испытаний Подсистем (12 очередь), Проведение предварительных испытаний Подсистем (2 очередь), Проведение предварительных испытаний Подсистем (3 очередь), Проведение предварительных испытаний Подсистем (4 очередь), Проведение предварительных испытаний Подсистем (5 очередь), Проведение предварительных испытаний Подсистем (6 очередь), Проведение предварительных испытаний Подсистем (7 очередь), Проведение предварительных испытаний Подсистем (8 очередь), Проведение предварительных испытаний Подсистем (9 очередь), Проведение приемочных испытаний Подсистем (1 очередь), Проведение приемочных испытаний Подсистем (10 очередь), Проведение приемочных испытаний Подсистем (11 очередь), Проведение приемочных испытаний Подсистем (12 очередь), Проведение приемочных испытаний Подсистем (2 очередь), Проведение приемочных испытаний Подсистем (3 очередь), Проведение приемочных испытаний Подсистем (4 очередь), Проведение приемочных испытаний Подсистем (5 очередь), Проведение приемочных испытаний Подсистем (6 очередь), Проведение приемочных испытаний Подсистем (7 очередь), Проведение приемочных испытаний Подсистем (8 очередь), Проведение приемочных испытаний Подсистем (9 очередь), Пусконаладочные работы Подсистем (1 очередь), Пусконаладочные работы Подсистем (10 очередь), Пусконаладочные работы Подсистем (11 очередь), Пусконаладочные работы Подсистем (12 очередь), Пусконаладочные работы Подсистем (2 очередь), Пусконаладочные работы Подсистем (3 очередь), Пусконаладочные работы Подсистем (4 очередь), Пусконаладочные работы Подсистем (5 очередь), Пусконаладочные работы Подсистем (6 очередь), Пусконаладочные работы Подсистем (7 очередь), Пусконаладочные работы Подсистем (8 очередь), Пусконаладочные работы Подсистем (9 очередь), Разработка / адаптация программного обеспечения и разработка рабочей документации (1 очередь), Разработка / адаптация программного обеспечения и разработка рабочей документации (10 очередь), Разработка / адаптация программного обеспечения и разработка рабочей документации (11 очередь), Разработка / адаптация программного обеспечения и разработка рабочей документации (12 очередь), Разработка / адаптация программного обеспечения и разработка рабочей документации (2 очередь), Разработка / адаптация программного обеспечения и разработка рабочей документации (3 очередь), Разработка / адаптация программного обеспечения и разработка рабочей документации (4 очередь), Разработка / адаптация программного обеспечения и разработка рабочей документации (5 очередь), Разработка / адаптация программного обеспечения и разработка рабочей документации (6 очередь), Разработка / адаптация программного обеспечения и разработка рабочей документации (7 очередь), Разработка / адаптация программного обеспечения и разработка рабочей документации (8 очередь), Разработка / адаптация программного обеспечения и разработка рабочей документации (9 очередь), Разработка документации на Подсистемы и составные части (10 очередь), Разработка документации на Подсистемы и составные части (11 очередь), Разработка документации на Подсистемы и составные части (12 очередь), Разработка документации на Подсистемы и составные части (5 очередь), Разработка документации на Подсистемы и составные части (6 очередь), Разработка документации на Подсистемы и составные части (7 очередь), Разработка документации на Подсистемы и составные части (8 очередь), Разработка документации на Подсистемы и составные части (9 очередь))</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t xml:space="preserve"> </w:t>
      </w:r>
      <w:r>
        <w:rPr>
          <w:lang w:val="en-US"/>
        </w:rPr>
        <w:t>5</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выполнения работ</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6</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выполнения работ</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КАЗЕННОЕ УЧРЕЖДЕНИЕ МОСКОВСКОЙ ОБЛАСТИ "ДИРЕКЦИЯ ЕДИНОГО ЗАКАЗЧИКА МИНИСТЕРСТВА ЗДРАВООХРАНЕНИЯ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г Красногорск, б-р Строителей, д. 4 к. 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7</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контракта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292 дн. от даты заключения контракта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8</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38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11 130 696,09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42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10 251 952,75</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(3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42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10 892 178,96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(4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44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8 234 182,92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80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13 252 898,96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31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85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12 386 473,61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7</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(3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31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90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13 283 741,75</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8</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(5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94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11 757 059,90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9</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52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95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3 076 069,71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10</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(6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99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10 266 034,80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(4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36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100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10 048 191,06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57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100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2 806 417,96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67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101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1 370 207,12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(3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62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105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3 047 093,61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72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106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1 240 756,78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(3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77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111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1 326 679,32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17</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(4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72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115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2 249 881,55</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18</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(4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87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121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1 007 700,25</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19</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(7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144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3 348 000,21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20</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(5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66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150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14 141 859,16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(8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154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7 876 227,76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(6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71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160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12 225 193,76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(9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164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5 539 139,38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(5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122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165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3 217 102,79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(5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137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171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1 446 563,29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(10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174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3 089 730,78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27</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(6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132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175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2 809 154,69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28</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(6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147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181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1 252 352,75</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29</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(11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189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9 504 695,78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30</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(7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116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190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4 228 509,79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(8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126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200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9 589 188,63</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документации на Подсистемы и составные части (12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204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6 020 190,81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(7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162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205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949 993,42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(9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136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210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6 829 982,21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(7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177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211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420 882,11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(8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172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215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2 156 638,30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37</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(10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146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220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3 727 864,22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38</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(8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187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221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960 698,10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39</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(9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182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225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1 528 442,02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40</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(9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197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231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683 859,96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(11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161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235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11 511 346,48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(10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192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235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845 879,51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(10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207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241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377 256,79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Разработка / адаптация программного обеспечения и разработка рабочей документации (12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176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250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7 289 280,42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(11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207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250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2 570 902,06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(11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222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256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1 131 771,85</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47</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Пусконаладочные работы Подсистем (12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222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265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1 618 107,68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48</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предварительных испытаний Подсистем (12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237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271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730 449,91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49</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73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2 370 039,27</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50</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78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2 177 502,60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(3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83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2 306 666,37</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(4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93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1 790 152,45</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(5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143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2 464 913,41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(6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153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2 175 050,30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(7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183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822 777,30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(8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193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1 694 577,99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57</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(9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203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1 251 977,48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58</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(10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213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748 639,74</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59</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(11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228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2 026 606,79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60</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опытной эксплуатации Подсистем (12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243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286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1 321 552,78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(12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926 994,71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1 565 709,82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(3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1 529 353,22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(10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577 950,51</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(11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1 353 856,69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(9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886 321,96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67</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(4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1 217 453,03</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68</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(6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1 454 018,57</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69</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(5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1 639 413,83</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70</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(7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622 745,66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71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(8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1 161 695,68</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72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Проведение приемочных испытаний Подсистем (2 очередь)</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258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292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1 466 989,96</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НМЦК</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05825214900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№02</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Предоставление исполнителем информации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Информация о договоре, заключенном с субподрядчиком/соисполнителем</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(10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(11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(12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(3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(4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(5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(6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(7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(8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опытной эксплуатации Подсистем (9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(10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(11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(12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(3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(4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(5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(6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(7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(8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предварительных испытаний Подсистем (9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(10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(11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(12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(3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(4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(5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(6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(7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(8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Проведение приемочных испытаний Подсистем (9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(10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(11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(12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(3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(4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(5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(6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(7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(8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Пусконаладочные работы Подсистем (9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(10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(11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(12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(3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(4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(5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(6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(7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(8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 адаптация программного обеспечения и разработка рабочей документации (9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(10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(11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(12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(2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(3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(4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(5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(6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(7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(8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Разработка документации на Подсистемы и составные части (9 очередь)</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Отчетная документация согласно разделу 5 Описания объекта закупки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ГБУ МО МОМИАЦ</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МИНЗДРАВ МОСКОВСКОЙ ОБЛАСТИ</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получения документа (после согласования предыдущей стороной)</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Подрядчик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(10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(11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(12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(3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(4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(5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(6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(7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(8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опытной эксплуатации Подсистем (9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(10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(11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(12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(3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(4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(5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(6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(7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(8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предварительных испытаний Подсистем (9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(10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(11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(12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(3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(4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(5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(6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(7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(8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Проведение приемочных испытаний Подсистем (9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(10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(11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(12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(3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(4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(5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(6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(7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(8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Пусконаладочные работы Подсистем (9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(10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(12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(3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(4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(5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(6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(7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(8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 адаптация программного обеспечения и разработка рабочей документации (9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3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(10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(11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(12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(2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3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(3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3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(4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(5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(6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(7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(8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Разработка документации на Подсистемы и составные части (9 очередь)</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подрядчика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274155-26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