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120"/>
        <w:jc w:val="center"/>
        <w:rPr>
          <w:highlight w:val="none"/>
          <w:shd w:fill="FFFFFF" w:val="clear"/>
        </w:rPr>
      </w:pPr>
      <w:r>
        <w:rPr>
          <w:b/>
          <w:shd w:fill="FFFFFF" w:val="clear"/>
        </w:rPr>
        <w:t>ПРОЕКТ КОНТРАКТА</w:t>
      </w:r>
    </w:p>
    <w:p>
      <w:pPr>
        <w:pStyle w:val="Normal"/>
        <w:tabs>
          <w:tab w:val="clear" w:pos="708"/>
          <w:tab w:val="left" w:pos="567" w:leader="none"/>
          <w:tab w:val="left" w:pos="851" w:leader="none"/>
          <w:tab w:val="center" w:pos="2880" w:leader="none"/>
        </w:tabs>
        <w:spacing w:before="0" w:after="0"/>
        <w:ind w:firstLine="567"/>
        <w:jc w:val="center"/>
        <w:rPr>
          <w:highlight w:val="none"/>
          <w:shd w:fill="FFFFFF" w:val="clear"/>
        </w:rPr>
      </w:pPr>
      <w:r>
        <w:rPr>
          <w:shd w:fill="FFFFFF" w:val="clear"/>
        </w:rPr>
        <w:t>Государственный контракт № _____</w:t>
      </w:r>
    </w:p>
    <w:p>
      <w:pPr>
        <w:pStyle w:val="Normal"/>
        <w:jc w:val="center"/>
        <w:rPr>
          <w:highlight w:val="none"/>
          <w:shd w:fill="FFFFFF" w:val="clear"/>
        </w:rPr>
      </w:pPr>
      <w:r>
        <w:rPr>
          <w:shd w:fill="FFFFFF" w:val="clear"/>
        </w:rPr>
        <w:t xml:space="preserve">Идентификационный код закупки </w:t>
      </w:r>
      <w:r>
        <w:rPr>
          <w:b/>
          <w:shd w:fill="FFFFFF" w:val="clear"/>
        </w:rPr>
        <w:t>26 25503079976550301001 0012 002 6311 244</w:t>
      </w:r>
    </w:p>
    <w:p>
      <w:pPr>
        <w:pStyle w:val="Normal"/>
        <w:tabs>
          <w:tab w:val="clear" w:pos="708"/>
          <w:tab w:val="left" w:pos="567" w:leader="none"/>
          <w:tab w:val="left" w:pos="851" w:leader="none"/>
          <w:tab w:val="center" w:pos="2880" w:leader="none"/>
        </w:tabs>
        <w:spacing w:before="0" w:after="0"/>
        <w:ind w:firstLine="567"/>
        <w:jc w:val="center"/>
        <w:rPr>
          <w:highlight w:val="none"/>
          <w:shd w:fill="FFFFFF" w:val="clear"/>
        </w:rPr>
      </w:pPr>
      <w:r>
        <w:rPr>
          <w:shd w:fill="FFFFFF" w:val="clear"/>
        </w:rPr>
      </w:r>
    </w:p>
    <w:p>
      <w:pPr>
        <w:pStyle w:val="Normal"/>
        <w:tabs>
          <w:tab w:val="clear" w:pos="708"/>
          <w:tab w:val="left" w:pos="567" w:leader="none"/>
          <w:tab w:val="left" w:pos="851" w:leader="none"/>
          <w:tab w:val="left" w:pos="1980" w:leader="none"/>
        </w:tabs>
        <w:spacing w:before="0" w:after="0"/>
        <w:rPr>
          <w:highlight w:val="none"/>
          <w:shd w:fill="FFFFFF" w:val="clear"/>
        </w:rPr>
      </w:pPr>
      <w:r>
        <w:rPr>
          <w:shd w:fill="FFFFFF" w:val="clear"/>
        </w:rPr>
        <w:t>г.Омск                                                                                                 «___»_____________20_ года</w:t>
      </w:r>
    </w:p>
    <w:p>
      <w:pPr>
        <w:pStyle w:val="Normal"/>
        <w:tabs>
          <w:tab w:val="clear" w:pos="708"/>
          <w:tab w:val="left" w:pos="567" w:leader="none"/>
          <w:tab w:val="left" w:pos="851" w:leader="none"/>
        </w:tabs>
        <w:spacing w:before="0" w:after="0"/>
        <w:ind w:firstLine="567"/>
        <w:rPr>
          <w:spacing w:val="-4"/>
          <w:highlight w:val="none"/>
          <w:shd w:fill="FFFFFF" w:val="clear"/>
        </w:rPr>
      </w:pPr>
      <w:r>
        <w:rPr>
          <w:spacing w:val="-4"/>
          <w:shd w:fill="FFFFFF" w:val="clear"/>
        </w:rPr>
      </w:r>
    </w:p>
    <w:p>
      <w:pPr>
        <w:pStyle w:val="Normal"/>
        <w:spacing w:before="0" w:after="0"/>
        <w:ind w:firstLine="567"/>
        <w:rPr/>
      </w:pPr>
      <w:r>
        <w:rPr>
          <w:shd w:fill="FFFFFF" w:val="clear"/>
        </w:rPr>
        <w:t xml:space="preserve">МИНИСТЕРСТВО ВНУТРЕННЕЙ ПОЛИТИКИ ОМСКОЙ ОБЛАСТИ, именуемое в дальнейшем «Заказчик», выступающий от имени ОМСКОЙ ОБЛАСТИ, в лице </w:t>
      </w:r>
      <w:r>
        <w:rPr>
          <w:b/>
          <w:shd w:fill="FFFFFF" w:val="clear"/>
        </w:rPr>
        <w:t>_</w:t>
      </w:r>
      <w:r>
        <w:rPr>
          <w:shd w:fill="FFFFFF" w:val="clear"/>
        </w:rPr>
        <w:t>____________, действующего на основании ____________, с одной стороны, и _____________, именуемое в дальнейшем «Исполнитель», в лице ______________, действующего на основании ____________, с другой стороны, вместе именуемые «Стороны», согласно протоколу __________ от «____» ____________ 20___ года № ___ заключили настоящий Государственный контракт (далее – конт</w:t>
      </w:r>
      <w:r>
        <w:rPr/>
        <w:t>ракт) о нижеследующем:</w:t>
      </w:r>
    </w:p>
    <w:p>
      <w:pPr>
        <w:pStyle w:val="Normal"/>
        <w:widowControl w:val="false"/>
        <w:tabs>
          <w:tab w:val="clear" w:pos="708"/>
          <w:tab w:val="left" w:pos="363" w:leader="none"/>
          <w:tab w:val="left" w:pos="567" w:leader="none"/>
        </w:tabs>
        <w:ind w:firstLine="709"/>
        <w:rPr>
          <w:b/>
        </w:rPr>
      </w:pPr>
      <w:r>
        <w:rPr>
          <w:b/>
        </w:rPr>
      </w:r>
    </w:p>
    <w:p>
      <w:pPr>
        <w:pStyle w:val="ListParagraph"/>
        <w:widowControl w:val="false"/>
        <w:numPr>
          <w:ilvl w:val="0"/>
          <w:numId w:val="1"/>
        </w:numPr>
        <w:tabs>
          <w:tab w:val="clear" w:pos="708"/>
          <w:tab w:val="left" w:pos="0" w:leader="none"/>
          <w:tab w:val="left" w:pos="567" w:leader="none"/>
          <w:tab w:val="left" w:pos="993" w:leader="none"/>
        </w:tabs>
        <w:ind w:firstLine="426" w:left="0"/>
        <w:jc w:val="center"/>
        <w:rPr>
          <w:b/>
        </w:rPr>
      </w:pPr>
      <w:r>
        <w:rPr>
          <w:b/>
        </w:rPr>
        <w:t>Предмет контракта</w:t>
      </w:r>
    </w:p>
    <w:p>
      <w:pPr>
        <w:pStyle w:val="ListParagraph"/>
        <w:widowControl w:val="false"/>
        <w:numPr>
          <w:ilvl w:val="1"/>
          <w:numId w:val="1"/>
        </w:numPr>
        <w:tabs>
          <w:tab w:val="clear" w:pos="708"/>
          <w:tab w:val="left" w:pos="0" w:leader="none"/>
          <w:tab w:val="left" w:pos="567" w:leader="none"/>
          <w:tab w:val="left" w:pos="851" w:leader="none"/>
          <w:tab w:val="left" w:pos="1134" w:leader="none"/>
        </w:tabs>
        <w:spacing w:before="0" w:after="0"/>
        <w:ind w:firstLine="709" w:left="0"/>
        <w:contextualSpacing/>
        <w:rPr/>
      </w:pPr>
      <w:r>
        <w:rPr/>
        <w:t>Исполнитель обязуется по заданию Заказчика оказать</w:t>
      </w:r>
      <w:r>
        <w:rPr>
          <w:b/>
        </w:rPr>
        <w:t xml:space="preserve"> </w:t>
      </w:r>
      <w:r>
        <w:rPr/>
        <w:t>ус</w:t>
      </w:r>
      <w:r>
        <w:rPr>
          <w:shd w:fill="FFFFFF" w:val="clear"/>
        </w:rPr>
        <w:t>луги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(далее – услуги), а Заказчик обязуется принять о</w:t>
      </w:r>
      <w:r>
        <w:rPr/>
        <w:t>казанные услуги и оплатить в соответствии с настоящим контрактом.</w:t>
      </w:r>
    </w:p>
    <w:p>
      <w:pPr>
        <w:pStyle w:val="ListParagraph"/>
        <w:widowControl w:val="false"/>
        <w:numPr>
          <w:ilvl w:val="1"/>
          <w:numId w:val="1"/>
        </w:numPr>
        <w:tabs>
          <w:tab w:val="clear" w:pos="708"/>
          <w:tab w:val="left" w:pos="0" w:leader="none"/>
          <w:tab w:val="left" w:pos="567" w:leader="none"/>
          <w:tab w:val="left" w:pos="851" w:leader="none"/>
          <w:tab w:val="left" w:pos="1134" w:leader="none"/>
        </w:tabs>
        <w:spacing w:before="0" w:after="0"/>
        <w:ind w:firstLine="709" w:left="0"/>
        <w:contextualSpacing/>
        <w:rPr/>
      </w:pPr>
      <w:r>
        <w:rPr/>
        <w:t>Услуги по настоящему контракту оказываются Исполнителем в соответствии с техническим заданием на оказание</w:t>
      </w:r>
      <w:r>
        <w:rPr>
          <w:b/>
        </w:rPr>
        <w:t xml:space="preserve"> </w:t>
      </w:r>
      <w:r>
        <w:rPr/>
        <w:t xml:space="preserve">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(Приложение № 1 к настоящему контракту) (далее </w:t>
      </w:r>
      <w:r>
        <w:rPr>
          <w:shd w:fill="FFFFFF" w:val="clear"/>
        </w:rPr>
        <w:t>– Техническое задание). Объем оказываемой услуги определяется на основании заявки/заявок Заказчика.</w:t>
      </w:r>
    </w:p>
    <w:p>
      <w:pPr>
        <w:pStyle w:val="ListParagraph"/>
        <w:widowControl w:val="false"/>
        <w:numPr>
          <w:ilvl w:val="1"/>
          <w:numId w:val="1"/>
        </w:numPr>
        <w:tabs>
          <w:tab w:val="clear" w:pos="708"/>
          <w:tab w:val="left" w:pos="0" w:leader="none"/>
          <w:tab w:val="left" w:pos="567" w:leader="none"/>
          <w:tab w:val="left" w:pos="851" w:leader="none"/>
          <w:tab w:val="left" w:pos="1134" w:leader="none"/>
        </w:tabs>
        <w:spacing w:before="0" w:after="0"/>
        <w:ind w:firstLine="709" w:left="0"/>
        <w:contextualSpacing/>
        <w:rPr>
          <w:highlight w:val="none"/>
          <w:shd w:fill="FFFFFF" w:val="clear"/>
        </w:rPr>
      </w:pPr>
      <w:r>
        <w:rPr>
          <w:shd w:fill="FFFFFF" w:val="clear"/>
        </w:rPr>
        <w:t>Место оказания услуг:</w:t>
      </w:r>
      <w:r>
        <w:rPr>
          <w:szCs w:val="24"/>
          <w:shd w:fill="FFFFFF" w:val="clear"/>
        </w:rPr>
        <w:t>в соответствии с Техническим заданием</w:t>
      </w:r>
      <w:r>
        <w:rPr>
          <w:shd w:fill="FFFFFF" w:val="clear"/>
        </w:rPr>
        <w:t>.</w:t>
      </w:r>
    </w:p>
    <w:p>
      <w:pPr>
        <w:pStyle w:val="ListParagraph"/>
        <w:widowControl w:val="false"/>
        <w:numPr>
          <w:ilvl w:val="1"/>
          <w:numId w:val="1"/>
        </w:numPr>
        <w:tabs>
          <w:tab w:val="clear" w:pos="708"/>
          <w:tab w:val="left" w:pos="0" w:leader="none"/>
          <w:tab w:val="left" w:pos="567" w:leader="none"/>
          <w:tab w:val="left" w:pos="851" w:leader="none"/>
          <w:tab w:val="left" w:pos="1134" w:leader="none"/>
        </w:tabs>
        <w:spacing w:before="0" w:after="0"/>
        <w:ind w:firstLine="709" w:left="0"/>
        <w:contextualSpacing/>
        <w:rPr>
          <w:highlight w:val="none"/>
          <w:shd w:fill="FFFFFF" w:val="clear"/>
        </w:rPr>
      </w:pPr>
      <w:r>
        <w:rPr>
          <w:shd w:fill="FFFFFF" w:val="clear"/>
        </w:rPr>
        <w:t xml:space="preserve"> </w:t>
      </w:r>
      <w:r>
        <w:rPr>
          <w:shd w:fill="FFFFFF" w:val="clear"/>
        </w:rPr>
        <w:t xml:space="preserve">Срок (график) оказания услуг: </w:t>
      </w:r>
      <w:r>
        <w:rPr>
          <w:szCs w:val="24"/>
          <w:shd w:fill="FFFFFF" w:val="clear"/>
        </w:rPr>
        <w:t xml:space="preserve">с даты заключения настоящего контракта </w:t>
      </w:r>
      <w:r>
        <w:rPr>
          <w:b/>
          <w:bCs/>
          <w:szCs w:val="24"/>
          <w:shd w:fill="FFFFFF" w:val="clear"/>
        </w:rPr>
        <w:t>по 22 декабря 2026</w:t>
      </w:r>
      <w:r>
        <w:rPr>
          <w:szCs w:val="24"/>
          <w:shd w:fill="FFFFFF" w:val="clear"/>
        </w:rPr>
        <w:t xml:space="preserve"> года включительно, в соответствии с Техническим заданием</w:t>
      </w:r>
      <w:r>
        <w:rPr>
          <w:shd w:fill="FFFFFF" w:val="clear"/>
        </w:rPr>
        <w:t xml:space="preserve">. </w:t>
      </w:r>
    </w:p>
    <w:p>
      <w:pPr>
        <w:pStyle w:val="ListParagraph"/>
        <w:widowControl w:val="false"/>
        <w:numPr>
          <w:ilvl w:val="0"/>
          <w:numId w:val="0"/>
        </w:numPr>
        <w:tabs>
          <w:tab w:val="clear" w:pos="708"/>
          <w:tab w:val="left" w:pos="0" w:leader="none"/>
          <w:tab w:val="left" w:pos="567" w:leader="none"/>
          <w:tab w:val="left" w:pos="851" w:leader="none"/>
          <w:tab w:val="left" w:pos="1134" w:leader="none"/>
        </w:tabs>
        <w:spacing w:before="0" w:after="0"/>
        <w:ind w:hanging="0" w:left="0"/>
        <w:contextualSpacing/>
        <w:rPr>
          <w:highlight w:val="none"/>
          <w:shd w:fill="FFFFFF" w:val="clear"/>
        </w:rPr>
      </w:pPr>
      <w:r>
        <w:rPr>
          <w:shd w:fill="FFFFFF" w:val="clear"/>
        </w:rPr>
      </w:r>
    </w:p>
    <w:p>
      <w:pPr>
        <w:pStyle w:val="ListParagraph"/>
        <w:widowControl w:val="false"/>
        <w:numPr>
          <w:ilvl w:val="0"/>
          <w:numId w:val="1"/>
        </w:numPr>
        <w:tabs>
          <w:tab w:val="clear" w:pos="708"/>
          <w:tab w:val="left" w:pos="0" w:leader="none"/>
          <w:tab w:val="left" w:pos="1134" w:leader="none"/>
        </w:tabs>
        <w:ind w:firstLine="709" w:left="0"/>
        <w:jc w:val="center"/>
        <w:rPr>
          <w:color w:val="000000"/>
          <w:highlight w:val="none"/>
          <w:shd w:fill="FFFFFF" w:val="clear"/>
        </w:rPr>
      </w:pPr>
      <w:r>
        <w:rPr>
          <w:b/>
          <w:color w:val="000000"/>
          <w:shd w:fill="FFFFFF" w:val="clear"/>
        </w:rPr>
        <w:t>Цена контракта и порядок расчетов</w:t>
      </w:r>
    </w:p>
    <w:p>
      <w:pPr>
        <w:pStyle w:val="ListParagraph"/>
        <w:widowControl w:val="false"/>
        <w:numPr>
          <w:ilvl w:val="1"/>
          <w:numId w:val="1"/>
        </w:numPr>
        <w:tabs>
          <w:tab w:val="clear" w:pos="708"/>
          <w:tab w:val="left" w:pos="0" w:leader="none"/>
          <w:tab w:val="left" w:pos="1134" w:leader="none"/>
        </w:tabs>
        <w:ind w:firstLine="709" w:left="0"/>
        <w:rPr/>
      </w:pPr>
      <w:r>
        <w:rPr>
          <w:color w:val="000000"/>
          <w:shd w:fill="FFFFFF" w:val="clear"/>
        </w:rPr>
        <w:t xml:space="preserve">Максимальное значение цены настоящего контракта составляет </w:t>
      </w:r>
      <w:r>
        <w:rPr>
          <w:b/>
          <w:bCs/>
          <w:color w:val="000000"/>
          <w:shd w:fill="FFFFFF" w:val="clear"/>
        </w:rPr>
        <w:t>512 075</w:t>
      </w:r>
      <w:r>
        <w:rPr>
          <w:color w:val="000000"/>
          <w:shd w:fill="FFFFFF" w:val="clear"/>
        </w:rPr>
        <w:t xml:space="preserve"> (пятьсот двенадцать тысяч семьдесят пять) рублей 00 копеек, ___________________</w:t>
      </w:r>
      <w:r>
        <w:rPr>
          <w:rStyle w:val="FootnoteReference"/>
          <w:color w:val="000000"/>
          <w:shd w:fill="FFFFFF" w:val="clear"/>
          <w:vertAlign w:val="superscript"/>
        </w:rPr>
        <w:footnoteReference w:id="2"/>
      </w:r>
      <w:r>
        <w:rPr>
          <w:color w:val="000000"/>
          <w:shd w:fill="FFFFFF" w:val="clear"/>
        </w:rPr>
        <w:t>. Максима</w:t>
      </w:r>
      <w:r>
        <w:rPr>
          <w:color w:val="000000"/>
        </w:rPr>
        <w:t>льное значение цены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w:t>
      </w:r>
      <w:r>
        <w:rPr/>
        <w:t>ежат уплате в бюджеты бюджетной системы Российской Федерации Зака</w:t>
      </w:r>
      <w:r>
        <w:rPr>
          <w:color w:val="000000"/>
        </w:rPr>
        <w:t>зчиком.</w:t>
      </w:r>
    </w:p>
    <w:p>
      <w:pPr>
        <w:pStyle w:val="ListParagraph"/>
        <w:widowControl w:val="false"/>
        <w:numPr>
          <w:ilvl w:val="1"/>
          <w:numId w:val="1"/>
        </w:numPr>
        <w:tabs>
          <w:tab w:val="clear" w:pos="708"/>
          <w:tab w:val="left" w:pos="0" w:leader="none"/>
          <w:tab w:val="left" w:pos="1134" w:leader="none"/>
        </w:tabs>
        <w:ind w:firstLine="709" w:left="0"/>
        <w:rPr>
          <w:color w:val="000000"/>
        </w:rPr>
      </w:pPr>
      <w:r>
        <w:rPr>
          <w:color w:val="000000"/>
        </w:rPr>
        <w:t>Цена за единицу оказываемой услуги определяется в соответствии с приложением № 2 к настоящему контракту.</w:t>
      </w:r>
    </w:p>
    <w:p>
      <w:pPr>
        <w:pStyle w:val="Normal"/>
        <w:widowControl w:val="false"/>
        <w:tabs>
          <w:tab w:val="clear" w:pos="708"/>
          <w:tab w:val="left" w:pos="1134" w:leader="none"/>
        </w:tabs>
        <w:ind w:firstLine="709"/>
        <w:rPr>
          <w:color w:val="000000"/>
        </w:rPr>
      </w:pPr>
      <w:r>
        <w:rPr>
          <w:color w:val="000000"/>
        </w:rPr>
        <w:t xml:space="preserve">Оплата оказанной услуги осуществляется по цене единицы услуги исходя из объема фактически оказанной услуги, но в размере, не превышающем максимального значения цены контракта. </w:t>
      </w:r>
    </w:p>
    <w:p>
      <w:pPr>
        <w:pStyle w:val="ListParagraph"/>
        <w:widowControl w:val="false"/>
        <w:numPr>
          <w:ilvl w:val="1"/>
          <w:numId w:val="1"/>
        </w:numPr>
        <w:tabs>
          <w:tab w:val="clear" w:pos="708"/>
          <w:tab w:val="left" w:pos="0" w:leader="none"/>
          <w:tab w:val="left" w:pos="1134" w:leader="none"/>
        </w:tabs>
        <w:ind w:firstLine="709" w:left="0"/>
        <w:rPr/>
      </w:pPr>
      <w:r>
        <w:rPr/>
        <w:t>Оказываемые Исполнителем услуги, не предусмотренные Техническим заданием, не принимаются Заказчиком и оплате не подлежат.</w:t>
      </w:r>
    </w:p>
    <w:p>
      <w:pPr>
        <w:pStyle w:val="ListParagraph"/>
        <w:numPr>
          <w:ilvl w:val="1"/>
          <w:numId w:val="1"/>
        </w:numPr>
        <w:tabs>
          <w:tab w:val="clear" w:pos="708"/>
          <w:tab w:val="left" w:pos="0" w:leader="none"/>
          <w:tab w:val="left" w:pos="1134" w:leader="none"/>
        </w:tabs>
        <w:ind w:firstLine="709" w:left="0"/>
        <w:rPr/>
      </w:pPr>
      <w:r>
        <w:rPr/>
        <w:t>Исто</w:t>
      </w:r>
      <w:r>
        <w:rPr>
          <w:shd w:fill="FFFFFF" w:val="clear"/>
        </w:rPr>
        <w:t xml:space="preserve">чник финансирования – ____________________. </w:t>
      </w:r>
    </w:p>
    <w:p>
      <w:pPr>
        <w:pStyle w:val="ListParagraph"/>
        <w:widowControl w:val="false"/>
        <w:numPr>
          <w:ilvl w:val="1"/>
          <w:numId w:val="1"/>
        </w:numPr>
        <w:tabs>
          <w:tab w:val="clear" w:pos="708"/>
          <w:tab w:val="left" w:pos="0" w:leader="none"/>
          <w:tab w:val="left" w:pos="567" w:leader="none"/>
          <w:tab w:val="left" w:pos="851" w:leader="none"/>
          <w:tab w:val="left" w:pos="1134" w:leader="none"/>
        </w:tabs>
        <w:spacing w:before="0" w:after="0"/>
        <w:ind w:firstLine="709" w:left="0"/>
        <w:contextualSpacing/>
        <w:rPr>
          <w:highlight w:val="none"/>
          <w:shd w:fill="FFFFFF" w:val="clear"/>
        </w:rPr>
      </w:pPr>
      <w:r>
        <w:rPr>
          <w:shd w:fill="FFFFFF" w:val="clear"/>
        </w:rPr>
        <w:t xml:space="preserve">Оплата </w:t>
      </w:r>
      <w:r>
        <w:rPr>
          <w:szCs w:val="24"/>
          <w:shd w:fill="FFFFFF" w:val="clear"/>
        </w:rPr>
        <w:t>за отчетный (расчетный) период</w:t>
      </w:r>
      <w:r>
        <w:rPr>
          <w:shd w:fill="FFFFFF" w:val="clear"/>
        </w:rPr>
        <w:t xml:space="preserve"> производится Заказчиком путем безналичного перечисления денежных средств на расчетный счет Исполнителя </w:t>
      </w:r>
      <w:r>
        <w:rPr>
          <w:color w:themeColor="text1" w:val="000000"/>
          <w:shd w:fill="FFFFFF" w:val="clear"/>
        </w:rPr>
        <w:t>в срок не более</w:t>
      </w:r>
      <w:r>
        <w:rPr>
          <w:shd w:fill="FFFFFF" w:val="clear"/>
        </w:rPr>
        <w:t xml:space="preserve"> 7 (семи) рабочих дней с даты подписания Заказчиком документа о приемке,  </w:t>
      </w:r>
      <w:r>
        <w:rPr>
          <w:szCs w:val="24"/>
          <w:shd w:fill="FFFFFF" w:val="clear"/>
        </w:rPr>
        <w:t>а в декабре 2026 года — не позднее 30 декабря 2026 года.</w:t>
      </w:r>
    </w:p>
    <w:p>
      <w:pPr>
        <w:pStyle w:val="Normal"/>
        <w:widowControl w:val="false"/>
        <w:tabs>
          <w:tab w:val="clear" w:pos="708"/>
          <w:tab w:val="left" w:pos="0" w:leader="none"/>
          <w:tab w:val="left" w:pos="567" w:leader="none"/>
          <w:tab w:val="left" w:pos="851" w:leader="none"/>
          <w:tab w:val="left" w:pos="1134" w:leader="none"/>
        </w:tabs>
        <w:spacing w:before="0" w:after="0"/>
        <w:rPr>
          <w:highlight w:val="none"/>
          <w:shd w:fill="FFFFFF" w:val="clear"/>
        </w:rPr>
      </w:pPr>
      <w:r>
        <w:rPr>
          <w:shd w:fill="FFFFFF" w:val="clear"/>
        </w:rPr>
        <w:tab/>
        <w:t xml:space="preserve">Под </w:t>
      </w:r>
      <w:r>
        <w:rPr>
          <w:szCs w:val="24"/>
          <w:shd w:fill="FFFFFF" w:val="clear"/>
        </w:rPr>
        <w:t xml:space="preserve">отчетным (расчетным) периодом </w:t>
      </w:r>
      <w:r>
        <w:rPr>
          <w:shd w:fill="FFFFFF" w:val="clear"/>
        </w:rPr>
        <w:t>понимается календарный месяц, в течение которого оказываются услуги.</w:t>
      </w:r>
    </w:p>
    <w:p>
      <w:pPr>
        <w:pStyle w:val="ListParagraph"/>
        <w:widowControl w:val="false"/>
        <w:numPr>
          <w:ilvl w:val="1"/>
          <w:numId w:val="1"/>
        </w:numPr>
        <w:tabs>
          <w:tab w:val="clear" w:pos="708"/>
          <w:tab w:val="left" w:pos="363" w:leader="none"/>
          <w:tab w:val="left" w:pos="567" w:leader="none"/>
          <w:tab w:val="left" w:pos="1134" w:leader="none"/>
        </w:tabs>
        <w:ind w:firstLine="709" w:left="0"/>
        <w:rPr/>
      </w:pPr>
      <w:r>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ListParagraph"/>
        <w:widowControl w:val="false"/>
        <w:numPr>
          <w:ilvl w:val="0"/>
          <w:numId w:val="0"/>
        </w:numPr>
        <w:tabs>
          <w:tab w:val="clear" w:pos="708"/>
          <w:tab w:val="left" w:pos="363" w:leader="none"/>
          <w:tab w:val="left" w:pos="567" w:leader="none"/>
          <w:tab w:val="left" w:pos="1134" w:leader="none"/>
        </w:tabs>
        <w:ind w:hanging="0" w:left="0"/>
        <w:rPr/>
      </w:pPr>
      <w:r>
        <w:rPr/>
      </w:r>
    </w:p>
    <w:p>
      <w:pPr>
        <w:pStyle w:val="ListParagraph"/>
        <w:widowControl w:val="false"/>
        <w:numPr>
          <w:ilvl w:val="0"/>
          <w:numId w:val="1"/>
        </w:numPr>
        <w:tabs>
          <w:tab w:val="clear" w:pos="708"/>
          <w:tab w:val="left" w:pos="142" w:leader="none"/>
          <w:tab w:val="left" w:pos="851" w:leader="none"/>
          <w:tab w:val="left" w:pos="1080" w:leader="none"/>
          <w:tab w:val="left" w:pos="1134" w:leader="none"/>
          <w:tab w:val="left" w:pos="1276" w:leader="none"/>
        </w:tabs>
        <w:spacing w:before="0" w:after="0"/>
        <w:ind w:firstLine="709" w:left="0"/>
        <w:contextualSpacing/>
        <w:jc w:val="center"/>
        <w:rPr>
          <w:b/>
        </w:rPr>
      </w:pPr>
      <w:r>
        <w:rPr>
          <w:b/>
        </w:rPr>
        <w:t>Качество услуг</w:t>
      </w:r>
    </w:p>
    <w:p>
      <w:pPr>
        <w:pStyle w:val="ConsPlusNormal1"/>
        <w:numPr>
          <w:ilvl w:val="1"/>
          <w:numId w:val="1"/>
        </w:numPr>
        <w:tabs>
          <w:tab w:val="clear" w:pos="708"/>
          <w:tab w:val="left" w:pos="567" w:leader="none"/>
          <w:tab w:val="left" w:pos="1134" w:leader="none"/>
        </w:tabs>
        <w:ind w:firstLine="709" w:left="0"/>
        <w:jc w:val="both"/>
        <w:rPr>
          <w:rFonts w:ascii="Times New Roman" w:hAnsi="Times New Roman"/>
          <w:sz w:val="24"/>
        </w:rPr>
      </w:pPr>
      <w:r>
        <w:rPr>
          <w:rFonts w:ascii="Times New Roman" w:hAnsi="Times New Roman"/>
          <w:sz w:val="24"/>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pPr>
        <w:pStyle w:val="ListParagraph"/>
        <w:numPr>
          <w:ilvl w:val="1"/>
          <w:numId w:val="1"/>
        </w:numPr>
        <w:tabs>
          <w:tab w:val="clear" w:pos="708"/>
          <w:tab w:val="left" w:pos="567" w:leader="none"/>
          <w:tab w:val="left" w:pos="1134" w:leader="none"/>
        </w:tabs>
        <w:spacing w:before="0" w:after="0"/>
        <w:ind w:firstLine="709" w:left="0"/>
        <w:contextualSpacing/>
        <w:rPr/>
      </w:pPr>
      <w:r>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pPr>
        <w:pStyle w:val="ListParagraph"/>
        <w:widowControl w:val="false"/>
        <w:numPr>
          <w:ilvl w:val="0"/>
          <w:numId w:val="1"/>
        </w:numPr>
        <w:tabs>
          <w:tab w:val="clear" w:pos="708"/>
          <w:tab w:val="left" w:pos="851" w:leader="none"/>
          <w:tab w:val="left" w:pos="993" w:leader="none"/>
        </w:tabs>
        <w:spacing w:before="0" w:after="0"/>
        <w:contextualSpacing/>
        <w:jc w:val="center"/>
        <w:rPr>
          <w:b/>
        </w:rPr>
      </w:pPr>
      <w:r>
        <w:rPr>
          <w:b/>
        </w:rPr>
        <w:t>Права и обязанности Сторон</w:t>
      </w:r>
    </w:p>
    <w:p>
      <w:pPr>
        <w:pStyle w:val="BodyText"/>
        <w:numPr>
          <w:ilvl w:val="1"/>
          <w:numId w:val="1"/>
        </w:numPr>
        <w:spacing w:before="0" w:after="0"/>
        <w:ind w:firstLine="709" w:left="0"/>
        <w:rPr>
          <w:b/>
        </w:rPr>
      </w:pPr>
      <w:r>
        <w:rPr>
          <w:b/>
        </w:rPr>
        <w:t>Заказчик вправе:</w:t>
      </w:r>
    </w:p>
    <w:p>
      <w:pPr>
        <w:pStyle w:val="BodyText"/>
        <w:numPr>
          <w:ilvl w:val="2"/>
          <w:numId w:val="1"/>
        </w:numPr>
        <w:spacing w:before="0" w:after="0"/>
        <w:ind w:firstLine="709" w:left="0"/>
        <w:rPr/>
      </w:pPr>
      <w:r>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pPr>
        <w:pStyle w:val="BodyText"/>
        <w:numPr>
          <w:ilvl w:val="2"/>
          <w:numId w:val="1"/>
        </w:numPr>
        <w:spacing w:before="0" w:after="0"/>
        <w:ind w:firstLine="709" w:left="0"/>
        <w:rPr/>
      </w:pPr>
      <w:r>
        <w:rPr/>
        <w:t>Запрашивать у Исполнителя информацию о ходе оказываемых услуг.</w:t>
      </w:r>
    </w:p>
    <w:p>
      <w:pPr>
        <w:pStyle w:val="BodyText"/>
        <w:numPr>
          <w:ilvl w:val="2"/>
          <w:numId w:val="1"/>
        </w:numPr>
        <w:spacing w:before="0" w:after="0"/>
        <w:ind w:firstLine="709" w:left="0"/>
        <w:rPr/>
      </w:pPr>
      <w:r>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BodyText"/>
        <w:numPr>
          <w:ilvl w:val="2"/>
          <w:numId w:val="1"/>
        </w:numPr>
        <w:spacing w:before="0" w:after="0"/>
        <w:ind w:firstLine="709" w:left="0"/>
        <w:rPr/>
      </w:pPr>
      <w:r>
        <w:rP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pPr>
        <w:pStyle w:val="BodyText"/>
        <w:numPr>
          <w:ilvl w:val="2"/>
          <w:numId w:val="1"/>
        </w:numPr>
        <w:spacing w:before="0" w:after="0"/>
        <w:ind w:firstLine="709" w:left="0"/>
        <w:rPr/>
      </w:pPr>
      <w:r>
        <w:rP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BodyText"/>
        <w:numPr>
          <w:ilvl w:val="1"/>
          <w:numId w:val="1"/>
        </w:numPr>
        <w:spacing w:before="0" w:after="0"/>
        <w:ind w:firstLine="709" w:left="0"/>
        <w:rPr>
          <w:b/>
        </w:rPr>
      </w:pPr>
      <w:r>
        <w:rPr>
          <w:b/>
        </w:rPr>
        <w:t>Заказчик обязан:</w:t>
      </w:r>
    </w:p>
    <w:p>
      <w:pPr>
        <w:pStyle w:val="ListParagraph"/>
        <w:numPr>
          <w:ilvl w:val="2"/>
          <w:numId w:val="1"/>
        </w:numPr>
        <w:ind w:firstLine="709" w:left="0"/>
        <w:rPr/>
      </w:pPr>
      <w:r>
        <w:rPr/>
        <w:t>Предоставить всю необходимую информацию для оказания услуг.</w:t>
      </w:r>
    </w:p>
    <w:p>
      <w:pPr>
        <w:pStyle w:val="ListParagraph"/>
        <w:numPr>
          <w:ilvl w:val="2"/>
          <w:numId w:val="1"/>
        </w:numPr>
        <w:ind w:firstLine="709" w:left="0"/>
        <w:rPr/>
      </w:pPr>
      <w:r>
        <w:rPr/>
        <w:t>Принять и оплатить оказанные услуги в соответствии с условиями, установленными настоящим контрактом.</w:t>
      </w:r>
    </w:p>
    <w:p>
      <w:pPr>
        <w:pStyle w:val="ListParagraph"/>
        <w:numPr>
          <w:ilvl w:val="2"/>
          <w:numId w:val="1"/>
        </w:numPr>
        <w:ind w:firstLine="709" w:left="0"/>
        <w:rPr/>
      </w:pPr>
      <w:r>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pPr>
        <w:pStyle w:val="ListParagraph"/>
        <w:numPr>
          <w:ilvl w:val="2"/>
          <w:numId w:val="1"/>
        </w:numPr>
        <w:ind w:firstLine="709" w:left="0"/>
        <w:rPr/>
      </w:pPr>
      <w:r>
        <w:rPr/>
        <w:t>Предоставлять по запросам Исполнителя разъяснения и уточнения в части оказания услуг в соответствии с условиями контракта.</w:t>
      </w:r>
    </w:p>
    <w:p>
      <w:pPr>
        <w:pStyle w:val="ListParagraph"/>
        <w:numPr>
          <w:ilvl w:val="2"/>
          <w:numId w:val="1"/>
        </w:numPr>
        <w:ind w:firstLine="709" w:left="0"/>
        <w:rPr/>
      </w:pPr>
      <w:r>
        <w:rP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pPr>
        <w:pStyle w:val="ListParagraph"/>
        <w:numPr>
          <w:ilvl w:val="2"/>
          <w:numId w:val="1"/>
        </w:numPr>
        <w:ind w:firstLine="709" w:left="0"/>
        <w:rPr/>
      </w:pPr>
      <w:r>
        <w:rPr/>
        <w:t>Своевременно подать заявку, которая содержит т</w:t>
      </w:r>
      <w:r>
        <w:rPr>
          <w:sz w:val="24"/>
          <w:szCs w:val="24"/>
        </w:rPr>
        <w:t>ему и объем для каждого информационного материала.</w:t>
      </w:r>
    </w:p>
    <w:p>
      <w:pPr>
        <w:pStyle w:val="BodyText"/>
        <w:numPr>
          <w:ilvl w:val="1"/>
          <w:numId w:val="1"/>
        </w:numPr>
        <w:spacing w:before="0" w:after="0"/>
        <w:ind w:firstLine="709" w:left="0"/>
        <w:rPr>
          <w:b/>
        </w:rPr>
      </w:pPr>
      <w:r>
        <w:rPr>
          <w:b/>
        </w:rPr>
        <w:t>Исполнитель вправе:</w:t>
      </w:r>
    </w:p>
    <w:p>
      <w:pPr>
        <w:pStyle w:val="BodyText"/>
        <w:numPr>
          <w:ilvl w:val="2"/>
          <w:numId w:val="1"/>
        </w:numPr>
        <w:spacing w:before="0" w:after="0"/>
        <w:ind w:firstLine="709" w:left="0"/>
        <w:rPr/>
      </w:pPr>
      <w:r>
        <w:rPr/>
        <w:t>Требовать оплаты оказанных услуг на условиях, установленных настоящим контрактом.</w:t>
      </w:r>
    </w:p>
    <w:p>
      <w:pPr>
        <w:pStyle w:val="ListParagraph"/>
        <w:numPr>
          <w:ilvl w:val="2"/>
          <w:numId w:val="1"/>
        </w:numPr>
        <w:tabs>
          <w:tab w:val="clear" w:pos="708"/>
          <w:tab w:val="left" w:pos="851" w:leader="none"/>
          <w:tab w:val="left" w:pos="1418" w:leader="none"/>
        </w:tabs>
        <w:ind w:firstLine="709" w:left="0"/>
        <w:rPr/>
      </w:pPr>
      <w:r>
        <w:rPr/>
        <w:t>Получа</w:t>
      </w:r>
      <w:r>
        <w:rPr>
          <w:color w:val="000000"/>
        </w:rPr>
        <w:t>ть от Заказчика содействие в оказании услуг.</w:t>
      </w:r>
    </w:p>
    <w:p>
      <w:pPr>
        <w:pStyle w:val="ListParagraph"/>
        <w:numPr>
          <w:ilvl w:val="2"/>
          <w:numId w:val="1"/>
        </w:numPr>
        <w:tabs>
          <w:tab w:val="clear" w:pos="708"/>
          <w:tab w:val="left" w:pos="851" w:leader="none"/>
          <w:tab w:val="left" w:pos="1418" w:leader="none"/>
        </w:tabs>
        <w:ind w:firstLine="709" w:left="0"/>
        <w:rPr>
          <w:color w:val="000000"/>
        </w:rPr>
      </w:pPr>
      <w:r>
        <w:rPr>
          <w:color w:val="000000"/>
        </w:rP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pPr>
        <w:pStyle w:val="BodyText"/>
        <w:numPr>
          <w:ilvl w:val="2"/>
          <w:numId w:val="1"/>
        </w:numPr>
        <w:spacing w:before="0" w:after="0"/>
        <w:ind w:firstLine="709" w:left="0"/>
        <w:rPr>
          <w:color w:val="000000"/>
        </w:rPr>
      </w:pPr>
      <w:r>
        <w:rPr>
          <w:color w:val="00000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ListParagraph"/>
        <w:numPr>
          <w:ilvl w:val="2"/>
          <w:numId w:val="1"/>
        </w:numPr>
        <w:tabs>
          <w:tab w:val="clear" w:pos="708"/>
          <w:tab w:val="left" w:pos="851" w:leader="none"/>
          <w:tab w:val="left" w:pos="1418" w:leader="none"/>
        </w:tabs>
        <w:ind w:firstLine="709" w:left="0"/>
        <w:rPr>
          <w:color w:val="0070C0"/>
        </w:rPr>
      </w:pPr>
      <w:r>
        <w:rPr>
          <w:color w:val="000000"/>
        </w:rPr>
        <w:t>Привлечь для</w:t>
      </w:r>
      <w:r>
        <w:rPr/>
        <w:t xml:space="preserve"> оказания услуг по настоящему контракту соисполнителей</w:t>
      </w:r>
      <w:r>
        <w:rPr>
          <w:color w:val="0070C0"/>
        </w:rPr>
        <w:t>.</w:t>
      </w:r>
    </w:p>
    <w:p>
      <w:pPr>
        <w:pStyle w:val="BodyText"/>
        <w:numPr>
          <w:ilvl w:val="1"/>
          <w:numId w:val="1"/>
        </w:numPr>
        <w:spacing w:before="0" w:after="0"/>
        <w:ind w:firstLine="709" w:left="0"/>
        <w:rPr>
          <w:b/>
        </w:rPr>
      </w:pPr>
      <w:r>
        <w:rPr>
          <w:b/>
        </w:rPr>
        <w:t>Исполнитель обязан:</w:t>
      </w:r>
    </w:p>
    <w:p>
      <w:pPr>
        <w:pStyle w:val="BodyText"/>
        <w:numPr>
          <w:ilvl w:val="2"/>
          <w:numId w:val="1"/>
        </w:numPr>
        <w:spacing w:before="0" w:after="0"/>
        <w:ind w:firstLine="709" w:left="0"/>
        <w:rPr/>
      </w:pPr>
      <w:r>
        <w:rPr/>
        <w:t>Оказать услуги на условиях, установленных настоящим контрактом.</w:t>
      </w:r>
    </w:p>
    <w:p>
      <w:pPr>
        <w:pStyle w:val="BodyText"/>
        <w:numPr>
          <w:ilvl w:val="2"/>
          <w:numId w:val="1"/>
        </w:numPr>
        <w:spacing w:before="0" w:after="0"/>
        <w:ind w:firstLine="709" w:left="0"/>
        <w:rPr/>
      </w:pPr>
      <w:r>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pPr>
        <w:pStyle w:val="BodyText"/>
        <w:numPr>
          <w:ilvl w:val="2"/>
          <w:numId w:val="1"/>
        </w:numPr>
        <w:spacing w:before="0" w:after="0"/>
        <w:ind w:firstLine="709" w:left="0"/>
        <w:rPr/>
      </w:pPr>
      <w:r>
        <w:rPr/>
        <w:t xml:space="preserve">В соответствии с требованиями действующего законодательства Российской Федерации обеспечить </w:t>
      </w:r>
      <w:r>
        <w:rPr>
          <w:color w:themeColor="text1" w:val="000000"/>
        </w:rPr>
        <w:t>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(в случаях, предусмотренных законодательством), в том числе у соисполнителей</w:t>
      </w:r>
      <w:r>
        <w:rPr/>
        <w:t>.</w:t>
      </w:r>
    </w:p>
    <w:p>
      <w:pPr>
        <w:pStyle w:val="BodyText"/>
        <w:numPr>
          <w:ilvl w:val="2"/>
          <w:numId w:val="1"/>
        </w:numPr>
        <w:spacing w:before="0" w:after="0"/>
        <w:ind w:firstLine="709" w:left="0"/>
        <w:rPr/>
      </w:pPr>
      <w:r>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pPr>
        <w:pStyle w:val="ListParagraph"/>
        <w:numPr>
          <w:ilvl w:val="2"/>
          <w:numId w:val="1"/>
        </w:numPr>
        <w:ind w:firstLine="709" w:left="0"/>
        <w:rPr/>
      </w:pPr>
      <w:r>
        <w:rPr/>
        <w:t>Предоставить отчёт о ходе оказания услуг по требованию Заказчика в течение 2-х рабочих дней с момента получения</w:t>
      </w:r>
      <w:r>
        <w:rPr>
          <w:color w:val="000000"/>
        </w:rPr>
        <w:t xml:space="preserve"> от Заказчика такого требования в письменной форме.</w:t>
      </w:r>
    </w:p>
    <w:p>
      <w:pPr>
        <w:pStyle w:val="ListParagraph"/>
        <w:numPr>
          <w:ilvl w:val="2"/>
          <w:numId w:val="1"/>
        </w:numPr>
        <w:spacing w:before="0" w:after="0"/>
        <w:contextualSpacing/>
        <w:rPr>
          <w:color w:val="000000"/>
        </w:rPr>
      </w:pPr>
      <w:r>
        <w:rPr>
          <w:color w:val="000000"/>
        </w:rPr>
        <w:t xml:space="preserve"> </w:t>
      </w:r>
      <w:r>
        <w:rPr>
          <w:color w:val="000000"/>
        </w:rPr>
        <w:t>Обеспечить прием заявок от Заказчика.</w:t>
      </w:r>
    </w:p>
    <w:p>
      <w:pPr>
        <w:pStyle w:val="ListParagraph"/>
        <w:widowControl w:val="false"/>
        <w:numPr>
          <w:ilvl w:val="2"/>
          <w:numId w:val="1"/>
        </w:numPr>
        <w:tabs>
          <w:tab w:val="clear" w:pos="708"/>
          <w:tab w:val="left" w:pos="363" w:leader="none"/>
          <w:tab w:val="left" w:pos="567" w:leader="none"/>
          <w:tab w:val="left" w:pos="1418" w:leader="none"/>
          <w:tab w:val="left" w:pos="2880" w:leader="none"/>
          <w:tab w:val="left" w:pos="3600" w:leader="none"/>
          <w:tab w:val="left" w:pos="3780" w:leader="none"/>
        </w:tabs>
        <w:spacing w:before="0" w:after="0"/>
        <w:ind w:firstLine="720" w:left="0"/>
        <w:contextualSpacing/>
        <w:rPr>
          <w:color w:val="000000"/>
        </w:rPr>
      </w:pPr>
      <w:r>
        <w:rPr>
          <w:color w:val="000000"/>
        </w:rPr>
        <w:t xml:space="preserve">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соисполнителем(ями) заверенные копии договора(ов) с соисполнителем(ями),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соисполнителем(ями) (в случаях, предусмотренных законодательством). </w:t>
      </w:r>
    </w:p>
    <w:p>
      <w:pPr>
        <w:pStyle w:val="ListParagraph"/>
        <w:widowControl w:val="false"/>
        <w:numPr>
          <w:ilvl w:val="2"/>
          <w:numId w:val="1"/>
        </w:numPr>
        <w:tabs>
          <w:tab w:val="clear" w:pos="708"/>
          <w:tab w:val="left" w:pos="363" w:leader="none"/>
          <w:tab w:val="left" w:pos="567" w:leader="none"/>
          <w:tab w:val="left" w:pos="1418" w:leader="none"/>
          <w:tab w:val="left" w:pos="2880" w:leader="none"/>
          <w:tab w:val="left" w:pos="3600" w:leader="none"/>
          <w:tab w:val="left" w:pos="3780" w:leader="none"/>
        </w:tabs>
        <w:spacing w:before="0" w:after="0"/>
        <w:ind w:firstLine="720" w:left="0"/>
        <w:contextualSpacing/>
        <w:rPr/>
      </w:pPr>
      <w:r>
        <w:rP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соисполнителем(ями) обязательств, предусмотренных контрактом.</w:t>
      </w:r>
    </w:p>
    <w:p>
      <w:pPr>
        <w:pStyle w:val="ListParagraph"/>
        <w:widowControl w:val="false"/>
        <w:numPr>
          <w:ilvl w:val="0"/>
          <w:numId w:val="0"/>
        </w:numPr>
        <w:tabs>
          <w:tab w:val="clear" w:pos="708"/>
          <w:tab w:val="left" w:pos="363" w:leader="none"/>
          <w:tab w:val="left" w:pos="567" w:leader="none"/>
          <w:tab w:val="left" w:pos="1418" w:leader="none"/>
          <w:tab w:val="left" w:pos="2880" w:leader="none"/>
          <w:tab w:val="left" w:pos="3600" w:leader="none"/>
          <w:tab w:val="left" w:pos="3780" w:leader="none"/>
        </w:tabs>
        <w:spacing w:before="0" w:after="0"/>
        <w:ind w:hanging="0" w:left="0"/>
        <w:contextualSpacing/>
        <w:rPr>
          <w:b/>
        </w:rPr>
      </w:pPr>
      <w:r>
        <w:rPr>
          <w:b/>
        </w:rPr>
      </w:r>
    </w:p>
    <w:p>
      <w:pPr>
        <w:pStyle w:val="ListParagraph"/>
        <w:numPr>
          <w:ilvl w:val="0"/>
          <w:numId w:val="1"/>
        </w:numPr>
        <w:jc w:val="center"/>
        <w:rPr>
          <w:b/>
        </w:rPr>
      </w:pPr>
      <w:r>
        <w:rPr>
          <w:b/>
        </w:rPr>
        <w:t>Порядок приемки оказанных услуг</w:t>
      </w:r>
      <w:r>
        <w:rPr>
          <w:rStyle w:val="FootnoteReference"/>
          <w:b/>
          <w:vertAlign w:val="superscript"/>
        </w:rPr>
        <w:footnoteReference w:id="3"/>
      </w:r>
    </w:p>
    <w:p>
      <w:pPr>
        <w:pStyle w:val="ConsPlusNormal1"/>
        <w:numPr>
          <w:ilvl w:val="1"/>
          <w:numId w:val="1"/>
        </w:numPr>
        <w:tabs>
          <w:tab w:val="clear" w:pos="708"/>
          <w:tab w:val="left" w:pos="567" w:leader="none"/>
        </w:tabs>
        <w:ind w:firstLine="567" w:left="0"/>
        <w:jc w:val="both"/>
        <w:rPr>
          <w:rFonts w:ascii="Times New Roman" w:hAnsi="Times New Roman"/>
          <w:sz w:val="24"/>
        </w:rPr>
      </w:pPr>
      <w:r>
        <w:rPr>
          <w:rFonts w:ascii="Times New Roman" w:hAnsi="Times New Roman"/>
          <w:sz w:val="24"/>
        </w:rPr>
        <w:t xml:space="preserve">Для проверки </w:t>
      </w:r>
      <w:r>
        <w:rPr>
          <w:rFonts w:ascii="Times New Roman" w:hAnsi="Times New Roman"/>
          <w:color w:val="000000"/>
          <w:sz w:val="24"/>
          <w:shd w:fill="FFFFFF" w:val="clear"/>
        </w:rPr>
        <w:t>предоставленных Исполнителем оказанных услуг в</w:t>
      </w:r>
      <w:r>
        <w:rPr>
          <w:rFonts w:ascii="Times New Roman" w:hAnsi="Times New Roman"/>
          <w:color w:val="000000"/>
          <w:sz w:val="24"/>
          <w:szCs w:val="24"/>
          <w:shd w:fill="FFFFFF" w:val="clear"/>
        </w:rPr>
        <w:t xml:space="preserve"> </w:t>
      </w:r>
      <w:r>
        <w:rPr>
          <w:rFonts w:ascii="Times New Roman" w:hAnsi="Times New Roman"/>
          <w:color w:val="000000"/>
          <w:sz w:val="24"/>
          <w:shd w:fill="FFFFFF" w:val="clear"/>
        </w:rPr>
        <w:t xml:space="preserve">отчетном (расчетном) периоде, в части </w:t>
      </w:r>
      <w:r>
        <w:rPr>
          <w:rFonts w:ascii="Times New Roman" w:hAnsi="Times New Roman"/>
          <w:sz w:val="24"/>
        </w:rPr>
        <w:t>их соответствия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По решению Заказчика для приемк</w:t>
      </w:r>
      <w:r>
        <w:rPr>
          <w:rFonts w:ascii="Times New Roman" w:hAnsi="Times New Roman"/>
          <w:color w:val="000000"/>
          <w:sz w:val="24"/>
          <w:shd w:fill="FFFFFF" w:val="clear"/>
        </w:rPr>
        <w:t>и оказанных услуг в</w:t>
      </w:r>
      <w:r>
        <w:rPr>
          <w:rFonts w:ascii="Times New Roman" w:hAnsi="Times New Roman"/>
          <w:color w:val="000000"/>
          <w:sz w:val="24"/>
          <w:szCs w:val="24"/>
          <w:shd w:fill="FFFFFF" w:val="clear"/>
        </w:rPr>
        <w:t xml:space="preserve"> </w:t>
      </w:r>
      <w:r>
        <w:rPr>
          <w:rFonts w:ascii="Times New Roman" w:hAnsi="Times New Roman"/>
          <w:color w:val="000000"/>
          <w:sz w:val="24"/>
          <w:shd w:fill="FFFFFF" w:val="clear"/>
        </w:rPr>
        <w:t>отчетном (расчетном) периоде мо</w:t>
      </w:r>
      <w:r>
        <w:rPr>
          <w:rFonts w:ascii="Times New Roman" w:hAnsi="Times New Roman"/>
          <w:sz w:val="24"/>
        </w:rPr>
        <w:t>жет создаваться приемочная комиссия.</w:t>
      </w:r>
    </w:p>
    <w:p>
      <w:pPr>
        <w:pStyle w:val="Normal"/>
        <w:spacing w:before="0" w:after="0"/>
        <w:ind w:firstLine="567"/>
        <w:rPr/>
      </w:pPr>
      <w:r>
        <w:rPr/>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подписания Заказчиком документа о приемке. </w:t>
      </w:r>
    </w:p>
    <w:p>
      <w:pPr>
        <w:pStyle w:val="Normal"/>
        <w:spacing w:before="0" w:after="0"/>
        <w:ind w:firstLine="567"/>
        <w:rPr/>
      </w:pPr>
      <w:r>
        <w:rPr/>
        <w:t>В случае привлечения Заказчиком для проведения экспертизы экспертов, экспертных организаций при принятии решения о приемке или об отказе в приемке</w:t>
      </w:r>
      <w:r>
        <w:rPr>
          <w:color w:val="000000"/>
          <w:shd w:fill="FFFFFF" w:val="clear"/>
        </w:rPr>
        <w:t xml:space="preserve"> оказанных услуг в</w:t>
      </w:r>
      <w:r>
        <w:rPr>
          <w:color w:val="000000"/>
          <w:szCs w:val="24"/>
          <w:shd w:fill="FFFFFF" w:val="clear"/>
        </w:rPr>
        <w:t xml:space="preserve"> </w:t>
      </w:r>
      <w:r>
        <w:rPr>
          <w:color w:val="000000"/>
          <w:shd w:fill="FFFFFF" w:val="clear"/>
        </w:rPr>
        <w:t>отчетном (расчетном) периоде Заказчик, приемочная комиссия (</w:t>
      </w:r>
      <w:r>
        <w:rPr/>
        <w:t>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ConsPlusNormal1"/>
        <w:numPr>
          <w:ilvl w:val="1"/>
          <w:numId w:val="1"/>
        </w:numPr>
        <w:tabs>
          <w:tab w:val="clear" w:pos="708"/>
          <w:tab w:val="left" w:pos="142" w:leader="none"/>
        </w:tabs>
        <w:ind w:firstLine="567" w:left="0"/>
        <w:jc w:val="both"/>
        <w:rPr>
          <w:rFonts w:ascii="Times New Roman" w:hAnsi="Times New Roman"/>
          <w:sz w:val="24"/>
        </w:rPr>
      </w:pPr>
      <w:r>
        <w:rPr>
          <w:rFonts w:ascii="Times New Roman" w:hAnsi="Times New Roman"/>
          <w:sz w:val="24"/>
        </w:rPr>
        <w:t xml:space="preserve">Приемка </w:t>
      </w:r>
      <w:r>
        <w:rPr>
          <w:rFonts w:ascii="Times New Roman" w:hAnsi="Times New Roman"/>
          <w:color w:val="000000"/>
          <w:sz w:val="24"/>
          <w:shd w:fill="FFFFFF" w:val="clear"/>
        </w:rPr>
        <w:t>оказанных услуг в</w:t>
      </w:r>
      <w:r>
        <w:rPr>
          <w:rFonts w:ascii="Times New Roman" w:hAnsi="Times New Roman"/>
          <w:color w:val="000000"/>
          <w:sz w:val="24"/>
          <w:szCs w:val="24"/>
          <w:shd w:fill="FFFFFF" w:val="clear"/>
        </w:rPr>
        <w:t xml:space="preserve"> </w:t>
      </w:r>
      <w:r>
        <w:rPr>
          <w:rFonts w:ascii="Times New Roman" w:hAnsi="Times New Roman"/>
          <w:color w:val="000000"/>
          <w:sz w:val="24"/>
          <w:shd w:fill="FFFFFF" w:val="clear"/>
        </w:rPr>
        <w:t>отчетном (расчетном) периоде, а</w:t>
      </w:r>
      <w:r>
        <w:rPr>
          <w:rFonts w:ascii="Times New Roman" w:hAnsi="Times New Roman"/>
          <w:sz w:val="24"/>
        </w:rPr>
        <w:t xml:space="preserve"> также оформление результат</w:t>
      </w:r>
      <w:r>
        <w:rPr>
          <w:rFonts w:ascii="Times New Roman" w:hAnsi="Times New Roman"/>
          <w:color w:val="000000"/>
          <w:sz w:val="24"/>
        </w:rPr>
        <w:t>ов такой приемки осуществляется в следующем порядке и в сроки:</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val="000000"/>
        </w:rPr>
        <w:t xml:space="preserve">Исполнитель в течение </w:t>
      </w:r>
      <w:r>
        <w:rPr>
          <w:b/>
          <w:bCs/>
          <w:color w:val="000000"/>
        </w:rPr>
        <w:t>7 рабочих дней</w:t>
      </w:r>
      <w:r>
        <w:rPr>
          <w:color w:val="000000"/>
        </w:rPr>
        <w:t xml:space="preserve"> с даты завершения оказанных услуг в</w:t>
      </w:r>
      <w:r>
        <w:rPr>
          <w:color w:val="000000"/>
          <w:szCs w:val="24"/>
        </w:rPr>
        <w:t xml:space="preserve"> </w:t>
      </w:r>
      <w:r>
        <w:rPr>
          <w:color w:val="000000"/>
        </w:rPr>
        <w:t>отчетном (расчетном) периоде, а в декабре 2026 года – не позднее 24 декабря 2026 года,</w:t>
      </w:r>
      <w:r>
        <w:rPr>
          <w:color w:val="0070C0"/>
        </w:rPr>
        <w:t xml:space="preserve"> </w:t>
      </w:r>
      <w:r>
        <w:rPr>
          <w:color w:themeColor="text1" w:val="000000"/>
        </w:rPr>
        <w:t xml:space="preserve">формирует с использованием </w:t>
      </w:r>
      <w:r>
        <w:rPr/>
        <w:t>единой информационной системы в сфере закупок (далее – ЕИС)</w:t>
      </w:r>
      <w:r>
        <w:rPr>
          <w:color w:themeColor="text1" w:val="000000"/>
        </w:rPr>
        <w:t xml:space="preserve">, подписывает усиленной </w:t>
      </w:r>
      <w:r>
        <w:rPr/>
        <w:t>квалифицированной электронной подписью (далее – усиленная ЭП)</w:t>
      </w:r>
      <w:r>
        <w:rPr>
          <w:color w:themeColor="text1" w:val="000000"/>
        </w:rPr>
        <w:t xml:space="preserve"> лица, имеющего право действовать от имени Исполнителя, и размещает в ЕИС документ о приемке, который должен содержать информацию, предусмотренную пунктом 1 части 13 статьи 94 Федерального закона «О контрактной системе в сфере закупок товаров, работ, услуг для обеспечен</w:t>
      </w:r>
      <w:r>
        <w:rPr>
          <w:color w:themeColor="text1" w:val="000000"/>
          <w:shd w:fill="FFFFFF" w:val="clear"/>
        </w:rPr>
        <w:t>ия государственных и муниципальных нужд».</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highlight w:val="none"/>
          <w:shd w:fill="FFFFFF" w:val="clear"/>
        </w:rPr>
      </w:pPr>
      <w:r>
        <w:rPr>
          <w:color w:themeColor="text1" w:val="000000"/>
          <w:shd w:fill="FFFFFF" w:val="clear"/>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highlight w:val="none"/>
          <w:shd w:fill="FFFFFF" w:val="clear"/>
        </w:rPr>
      </w:pPr>
      <w:r>
        <w:rPr>
          <w:color w:themeColor="text1" w:val="000000"/>
          <w:shd w:fill="FFFFFF" w:val="clear"/>
        </w:rPr>
        <w:t xml:space="preserve">В </w:t>
      </w:r>
      <w:r>
        <w:rPr>
          <w:shd w:fill="FFFFFF" w:val="clear"/>
        </w:rPr>
        <w:t xml:space="preserve">течение </w:t>
      </w:r>
      <w:r>
        <w:rPr>
          <w:b/>
          <w:bCs/>
          <w:shd w:fill="FFFFFF" w:val="clear"/>
        </w:rPr>
        <w:t>7 рабочих дней</w:t>
      </w:r>
      <w:r>
        <w:rPr>
          <w:color w:themeColor="text1" w:val="000000"/>
          <w:shd w:fill="FFFFFF" w:val="clear"/>
        </w:rPr>
        <w:t xml:space="preserve">, следующих за днем поступления документа о приемке в соответствии с пунктом </w:t>
      </w:r>
      <w:r>
        <w:rPr>
          <w:shd w:fill="FFFFFF" w:val="clear"/>
        </w:rPr>
        <w:t>3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r>
        <w:rPr>
          <w:color w:themeColor="text1" w:val="000000"/>
          <w:shd w:fill="FFFFFF" w:val="clear"/>
        </w:rPr>
        <w:t xml:space="preserve">, </w:t>
      </w:r>
      <w:r>
        <w:rPr>
          <w:color w:themeColor="text1" w:val="000000"/>
          <w:szCs w:val="24"/>
          <w:shd w:fill="FFFFFF" w:val="clear"/>
        </w:rPr>
        <w:t>а в декабре 2026 года – не позднее 29 декабря 2026 года,</w:t>
      </w:r>
      <w:r>
        <w:rPr>
          <w:color w:themeColor="text1" w:val="000000"/>
          <w:shd w:fill="FFFFFF" w:val="clear"/>
        </w:rPr>
        <w:t xml:space="preserve"> Заказчик (за исключением случая создания приемочной комиссии) осуществляет одно из следующих действий:</w:t>
      </w:r>
      <w:r>
        <w:rPr>
          <w:shd w:fill="FFFFFF" w:val="clear"/>
        </w:rPr>
        <w:t xml:space="preserve"> </w:t>
      </w:r>
    </w:p>
    <w:p>
      <w:pPr>
        <w:pStyle w:val="Normal"/>
        <w:spacing w:before="0" w:after="0"/>
        <w:ind w:firstLine="567"/>
        <w:rPr/>
      </w:pPr>
      <w:r>
        <w:rPr/>
        <w:t>а) подписывает усиленной ЭП лица, имеющего право действовать от имени Заказчика, и размещает в ЕИС документ о приемке;</w:t>
      </w:r>
    </w:p>
    <w:p>
      <w:pPr>
        <w:pStyle w:val="Normal"/>
        <w:spacing w:before="0" w:after="0"/>
        <w:ind w:firstLine="567"/>
        <w:rPr/>
      </w:pPr>
      <w:r>
        <w:rP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themeColor="text1" w:val="000000"/>
        </w:rPr>
        <w:t xml:space="preserve">В случае создания приемочной комиссии в течение </w:t>
      </w:r>
      <w:r>
        <w:rPr>
          <w:b/>
          <w:bCs/>
          <w:color w:themeColor="text1" w:val="000000"/>
        </w:rPr>
        <w:t>7 рабочих</w:t>
      </w:r>
      <w:r>
        <w:rPr>
          <w:b/>
          <w:bCs/>
        </w:rPr>
        <w:t xml:space="preserve"> дней</w:t>
      </w:r>
      <w:r>
        <w:rPr>
          <w:color w:themeColor="text1" w:val="000000"/>
        </w:rPr>
        <w:t xml:space="preserve">, следующих за днем поступления Заказчику документа о приемке, </w:t>
      </w:r>
      <w:r>
        <w:rPr>
          <w:color w:themeColor="text1" w:val="000000"/>
          <w:szCs w:val="24"/>
        </w:rPr>
        <w:t>а в декабре 2026 года – не позднее 29 декабря 2026 года</w:t>
      </w:r>
      <w:r>
        <w:rPr>
          <w:color w:themeColor="text1" w:val="000000"/>
        </w:rPr>
        <w:t>:</w:t>
      </w:r>
    </w:p>
    <w:p>
      <w:pPr>
        <w:pStyle w:val="Normal"/>
        <w:spacing w:before="0" w:after="0"/>
        <w:ind w:firstLine="567"/>
        <w:rPr/>
      </w:pPr>
      <w:bookmarkStart w:id="0" w:name="p0"/>
      <w:bookmarkEnd w:id="0"/>
      <w:r>
        <w:rPr/>
        <w:t>а) члены приемочной комиссии подписывают усиленными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pPr>
        <w:pStyle w:val="ListParagraph"/>
        <w:widowControl w:val="false"/>
        <w:tabs>
          <w:tab w:val="clear" w:pos="708"/>
          <w:tab w:val="left" w:pos="363" w:leader="none"/>
        </w:tabs>
        <w:spacing w:before="0" w:after="0"/>
        <w:ind w:firstLine="567" w:left="0"/>
        <w:contextualSpacing/>
        <w:rPr>
          <w:color w:themeColor="text1" w:val="000000"/>
        </w:rPr>
      </w:pPr>
      <w:r>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ЭП лица, </w:t>
      </w:r>
      <w:r>
        <w:rPr>
          <w:color w:themeColor="text1" w:val="000000"/>
        </w:rPr>
        <w:t>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themeColor="text1" w:val="000000"/>
        </w:rPr>
        <w:t>При приемк</w:t>
      </w:r>
      <w:r>
        <w:rPr>
          <w:color w:val="000000"/>
          <w:shd w:fill="FFFFFF" w:val="clear"/>
        </w:rPr>
        <w:t>е оказанных услуг в</w:t>
      </w:r>
      <w:r>
        <w:rPr>
          <w:color w:val="000000"/>
          <w:szCs w:val="24"/>
          <w:shd w:fill="FFFFFF" w:val="clear"/>
        </w:rPr>
        <w:t xml:space="preserve"> </w:t>
      </w:r>
      <w:r>
        <w:rPr>
          <w:color w:val="000000"/>
          <w:shd w:fill="FFFFFF" w:val="clear"/>
        </w:rPr>
        <w:t xml:space="preserve">отчетном (расчетном) периоде по объему Заказчик проверяет соответствие объема оказанных услуг объему, указанному в документе о приемке, настоящем контракте. </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val="000000"/>
          <w:shd w:fill="FFFFFF" w:val="clear"/>
        </w:rPr>
        <w:t>При приемке оказанных услуг в</w:t>
      </w:r>
      <w:r>
        <w:rPr>
          <w:color w:val="000000"/>
          <w:szCs w:val="24"/>
          <w:shd w:fill="FFFFFF" w:val="clear"/>
        </w:rPr>
        <w:t xml:space="preserve"> </w:t>
      </w:r>
      <w:r>
        <w:rPr>
          <w:color w:val="000000"/>
          <w:shd w:fill="FFFFFF" w:val="clear"/>
        </w:rPr>
        <w:t>отчетном (расчетном) периоде по качеству Заказчик проверяет соответствие оказанных услуг требованиям, указанным в нас</w:t>
      </w:r>
      <w:r>
        <w:rPr>
          <w:color w:themeColor="text1" w:val="000000"/>
        </w:rPr>
        <w:t>тоящем контракте, а также требованиям, обычно предъявляемым к услугам соответствующего рода.</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themeColor="text1" w:val="000000"/>
        </w:rPr>
        <w:t xml:space="preserve"> </w:t>
      </w:r>
      <w:r>
        <w:rPr>
          <w:color w:themeColor="text1" w:val="000000"/>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w:t>
      </w:r>
      <w:r>
        <w:rPr>
          <w:color w:themeColor="text1" w:val="000000"/>
          <w:shd w:fill="FFFFFF" w:val="clear"/>
        </w:rPr>
        <w:t>озлагаются на Исполнителя.</w:t>
      </w:r>
    </w:p>
    <w:p>
      <w:pPr>
        <w:pStyle w:val="ListParagraph"/>
        <w:numPr>
          <w:ilvl w:val="2"/>
          <w:numId w:val="1"/>
        </w:numPr>
        <w:spacing w:before="0" w:after="0"/>
        <w:ind w:firstLine="567" w:left="0"/>
        <w:contextualSpacing/>
        <w:rPr/>
      </w:pPr>
      <w:r>
        <w:rPr>
          <w:shd w:fill="FFFFFF" w:val="clear"/>
        </w:rPr>
        <w:t>В случае направления Заказчиком замечаний к документу о приемке, Исполнитель обязан в течение 3 рабочих дн</w:t>
      </w:r>
      <w:r>
        <w:rPr/>
        <w:t>ей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Исполнителя, и разместить в ЕИС исправленный документ о приемке.</w:t>
      </w:r>
    </w:p>
    <w:p>
      <w:pPr>
        <w:pStyle w:val="ListParagraph"/>
        <w:widowControl w:val="false"/>
        <w:numPr>
          <w:ilvl w:val="2"/>
          <w:numId w:val="1"/>
        </w:numPr>
        <w:tabs>
          <w:tab w:val="clear" w:pos="708"/>
          <w:tab w:val="left" w:pos="363" w:leader="none"/>
          <w:tab w:val="left" w:pos="567" w:leader="none"/>
        </w:tabs>
        <w:spacing w:before="0" w:after="0"/>
        <w:ind w:firstLine="567" w:left="0"/>
        <w:contextualSpacing/>
        <w:rPr>
          <w:color w:themeColor="text1" w:val="000000"/>
        </w:rPr>
      </w:pPr>
      <w:r>
        <w:rPr>
          <w:color w:themeColor="text1" w:val="000000"/>
        </w:rPr>
        <w:t>Датой приемки оказанных услуг считается</w:t>
      </w:r>
      <w:r>
        <w:rPr>
          <w:color w:val="000000"/>
          <w:shd w:fill="FFFFFF" w:val="clear"/>
        </w:rPr>
        <w:t xml:space="preserve"> дата размещения в ЕИС документа о приемке, подписанного Заказчиком.</w:t>
      </w:r>
    </w:p>
    <w:p>
      <w:pPr>
        <w:pStyle w:val="ListParagraph"/>
        <w:numPr>
          <w:ilvl w:val="1"/>
          <w:numId w:val="1"/>
        </w:numPr>
        <w:spacing w:before="0" w:after="0"/>
        <w:ind w:firstLine="567" w:left="0"/>
        <w:contextualSpacing/>
        <w:rPr>
          <w:color w:val="000000"/>
          <w:highlight w:val="none"/>
          <w:shd w:fill="FFFFFF" w:val="clear"/>
        </w:rPr>
      </w:pPr>
      <w:r>
        <w:rPr>
          <w:color w:val="000000"/>
          <w:shd w:fill="FFFFFF" w:val="clear"/>
        </w:rPr>
        <w:t>Заказчик вправе не отказывать в приемке оказанных услуг в</w:t>
      </w:r>
      <w:r>
        <w:rPr>
          <w:color w:val="000000"/>
          <w:szCs w:val="24"/>
          <w:shd w:fill="FFFFFF" w:val="clear"/>
        </w:rPr>
        <w:t xml:space="preserve"> </w:t>
      </w:r>
      <w:r>
        <w:rPr>
          <w:color w:val="000000"/>
          <w:shd w:fill="FFFFFF" w:val="clear"/>
        </w:rPr>
        <w:t>отчетном (расчетном) периоде в случае выявления несоответствия этих услуг условиям настоящего контракта, если выявленное несоответствие не препятствует приемке этих результатов и устранено Исполнителем.</w:t>
      </w:r>
    </w:p>
    <w:p>
      <w:pPr>
        <w:pStyle w:val="ListParagraph"/>
        <w:numPr>
          <w:ilvl w:val="1"/>
          <w:numId w:val="1"/>
        </w:numPr>
        <w:spacing w:before="0" w:after="0"/>
        <w:ind w:firstLine="567" w:left="0"/>
        <w:contextualSpacing/>
        <w:rPr/>
      </w:pPr>
      <w:r>
        <w:rPr>
          <w:color w:val="000000"/>
          <w:shd w:fill="FFFFFF" w:val="clear"/>
        </w:rPr>
        <w:t>При возникновении между Заказчиком и Исполнителем спора по поводу недостатков оказанных услуг в</w:t>
      </w:r>
      <w:r>
        <w:rPr>
          <w:color w:val="000000"/>
          <w:szCs w:val="24"/>
          <w:shd w:fill="FFFFFF" w:val="clear"/>
        </w:rPr>
        <w:t xml:space="preserve"> </w:t>
      </w:r>
      <w:r>
        <w:rPr>
          <w:color w:val="000000"/>
          <w:shd w:fill="FFFFFF" w:val="clear"/>
        </w:rPr>
        <w:t>отчетном (расчетном) периоде или их п</w:t>
      </w:r>
      <w:r>
        <w:rPr/>
        <w:t>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spacing w:before="0" w:after="0"/>
        <w:ind w:firstLine="709"/>
        <w:jc w:val="center"/>
        <w:rPr>
          <w:b/>
        </w:rPr>
      </w:pPr>
      <w:r>
        <w:rPr>
          <w:b/>
        </w:rPr>
      </w:r>
    </w:p>
    <w:p>
      <w:pPr>
        <w:pStyle w:val="ListParagraph"/>
        <w:widowControl w:val="false"/>
        <w:numPr>
          <w:ilvl w:val="0"/>
          <w:numId w:val="1"/>
        </w:numPr>
        <w:tabs>
          <w:tab w:val="clear" w:pos="708"/>
          <w:tab w:val="left" w:pos="851" w:leader="none"/>
          <w:tab w:val="left" w:pos="993" w:leader="none"/>
        </w:tabs>
        <w:spacing w:before="0" w:after="0"/>
        <w:contextualSpacing/>
        <w:jc w:val="center"/>
        <w:rPr>
          <w:b/>
        </w:rPr>
      </w:pPr>
      <w:r>
        <w:rPr>
          <w:b/>
        </w:rPr>
        <w:t>Ответственность Сторон</w:t>
      </w:r>
    </w:p>
    <w:p>
      <w:pPr>
        <w:pStyle w:val="ListParagraph"/>
        <w:numPr>
          <w:ilvl w:val="1"/>
          <w:numId w:val="1"/>
        </w:numPr>
        <w:ind w:firstLine="709" w:left="0"/>
        <w:rPr/>
      </w:pPr>
      <w:r>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pPr>
        <w:pStyle w:val="ListParagraph"/>
        <w:numPr>
          <w:ilvl w:val="1"/>
          <w:numId w:val="1"/>
        </w:numPr>
        <w:ind w:firstLine="709" w:left="0"/>
        <w:rPr>
          <w:color w:val="000000"/>
        </w:rPr>
      </w:pPr>
      <w:r>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ListParagraph"/>
        <w:numPr>
          <w:ilvl w:val="1"/>
          <w:numId w:val="1"/>
        </w:numPr>
        <w:ind w:firstLine="709" w:left="0"/>
        <w:rPr/>
      </w:pPr>
      <w:r>
        <w:rPr>
          <w:color w:val="000000"/>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Исполнитель уплачивает штраф в размере 1 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года № 1042 (далее – Правила).</w:t>
      </w:r>
    </w:p>
    <w:p>
      <w:pPr>
        <w:pStyle w:val="ListParagraph"/>
        <w:numPr>
          <w:ilvl w:val="1"/>
          <w:numId w:val="1"/>
        </w:numPr>
        <w:ind w:firstLine="709" w:left="0"/>
        <w:rPr/>
      </w:pPr>
      <w:r>
        <w:rPr/>
        <w:t xml:space="preserve"> </w:t>
      </w:r>
      <w:r>
        <w:rPr/>
        <w:t xml:space="preserve">За каждый факт неисполнения или ненадлежащего исполнения Исполнителем обязательств, предусмотренных настоящим контрактом, заключенным с Исполнителем как с победителем закупки (или с иным участником закупки в случаях, установленных </w:t>
      </w:r>
      <w:hyperlink r:id="rId2">
        <w:r>
          <w:rPr/>
          <w:t>законо</w:t>
        </w:r>
      </w:hyperlink>
      <w:r>
        <w:rPr/>
        <w:t>дательством РФ), предлож</w:t>
      </w:r>
      <w:r>
        <w:rPr>
          <w:shd w:fill="FFFFFF" w:val="clear"/>
        </w:rPr>
        <w:t>ившим наиболее высокую цену за право заключения контракта, Исполнитель уплачивает штраф в размере, рассчитанном в порядке, установленном пунктом 5 Правил:</w:t>
      </w:r>
    </w:p>
    <w:p>
      <w:pPr>
        <w:pStyle w:val="ListParagraph"/>
        <w:numPr>
          <w:ilvl w:val="0"/>
          <w:numId w:val="0"/>
        </w:numPr>
        <w:spacing w:before="0" w:after="0"/>
        <w:ind w:hanging="0" w:left="0"/>
        <w:contextualSpacing/>
        <w:rPr>
          <w:highlight w:val="none"/>
          <w:shd w:fill="FFFFFF" w:val="clear"/>
        </w:rPr>
      </w:pPr>
      <w:r>
        <w:rPr>
          <w:i/>
          <w:shd w:fill="FFFFFF" w:val="clear"/>
        </w:rPr>
        <w:t>1) в случае, если цена настоящего контракта не превышает начальную (максимальную) цену контракта:</w:t>
      </w:r>
    </w:p>
    <w:p>
      <w:pPr>
        <w:pStyle w:val="ListParagraph"/>
        <w:numPr>
          <w:ilvl w:val="0"/>
          <w:numId w:val="0"/>
        </w:numPr>
        <w:spacing w:before="0" w:after="0"/>
        <w:ind w:hanging="0" w:left="0"/>
        <w:contextualSpacing/>
        <w:rPr/>
      </w:pPr>
      <w:r>
        <w:rPr>
          <w:i/>
          <w:shd w:fill="FFFFFF" w:val="clear"/>
        </w:rPr>
        <w:t>а) 10 процентов начальной (максимальной) цены контракта, если цена настоящего контракта не превышает 3 млн. рублей;</w:t>
      </w:r>
    </w:p>
    <w:p>
      <w:pPr>
        <w:pStyle w:val="ListParagraph"/>
        <w:numPr>
          <w:ilvl w:val="0"/>
          <w:numId w:val="0"/>
        </w:numPr>
        <w:spacing w:before="0" w:after="0"/>
        <w:ind w:hanging="0" w:left="0"/>
        <w:contextualSpacing/>
        <w:rPr/>
      </w:pPr>
      <w:r>
        <w:rPr>
          <w:i/>
          <w:shd w:fill="FFFFFF" w:val="clear"/>
        </w:rPr>
        <w:t>2) в случае, если цена контракт</w:t>
      </w:r>
      <w:r>
        <w:rPr>
          <w:i/>
        </w:rPr>
        <w:t>а превышает начальную (максимальную) цену контракта:</w:t>
      </w:r>
    </w:p>
    <w:p>
      <w:pPr>
        <w:pStyle w:val="ListParagraph"/>
        <w:numPr>
          <w:ilvl w:val="0"/>
          <w:numId w:val="0"/>
        </w:numPr>
        <w:spacing w:before="0" w:after="0"/>
        <w:ind w:hanging="0" w:left="0"/>
        <w:contextualSpacing/>
        <w:rPr/>
      </w:pPr>
      <w:r>
        <w:rPr>
          <w:i/>
        </w:rPr>
        <w:t>а) 10 процентов цены настоящего контракта, если цена настоящего контракта не превышает 3 млн. рублей;</w:t>
      </w:r>
    </w:p>
    <w:p>
      <w:pPr>
        <w:pStyle w:val="ListParagraph"/>
        <w:numPr>
          <w:ilvl w:val="0"/>
          <w:numId w:val="0"/>
        </w:numPr>
        <w:spacing w:before="0" w:after="0"/>
        <w:ind w:hanging="0" w:left="0"/>
        <w:contextualSpacing/>
        <w:rPr/>
      </w:pPr>
      <w:r>
        <w:rPr>
          <w:i/>
        </w:rPr>
        <w:t>б) 5 процентов цены настоящего контракта, если цена настоящего контракта составляет от 3 млн. рубл</w:t>
      </w:r>
      <w:r>
        <w:rPr>
          <w:i/>
          <w:shd w:fill="FFFFFF" w:val="clear"/>
        </w:rPr>
        <w:t>ей до 50 млн. рублей (включительно);</w:t>
      </w:r>
    </w:p>
    <w:p>
      <w:pPr>
        <w:pStyle w:val="ListParagraph"/>
        <w:numPr>
          <w:ilvl w:val="0"/>
          <w:numId w:val="0"/>
        </w:numPr>
        <w:spacing w:before="0" w:after="0"/>
        <w:ind w:hanging="0" w:left="0"/>
        <w:contextualSpacing/>
        <w:rPr/>
      </w:pPr>
      <w:r>
        <w:rPr>
          <w:i/>
          <w:shd w:fill="FFFFFF" w:val="clear"/>
        </w:rPr>
        <w:t>в) 1 процент цены настоящего контракта, если цена настоящего контракта составляет от 50 млн. рублей до 100 млн. рублей (включительно).</w:t>
      </w:r>
    </w:p>
    <w:p>
      <w:pPr>
        <w:pStyle w:val="ListParagraph"/>
        <w:numPr>
          <w:ilvl w:val="1"/>
          <w:numId w:val="1"/>
        </w:numPr>
        <w:ind w:firstLine="709" w:left="0"/>
        <w:rPr/>
      </w:pPr>
      <w:r>
        <w:rPr>
          <w:i w:val="false"/>
          <w:iCs w:val="false"/>
          <w:shd w:fill="FFFFFF" w:val="clear"/>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Заказчику штраф в размере, рассчитанном в порядке, установленном пунктом 6 П</w:t>
      </w:r>
      <w:r>
        <w:rPr>
          <w:i w:val="false"/>
          <w:iCs w:val="false"/>
          <w:color w:val="000000"/>
          <w:shd w:fill="FFFFFF" w:val="clear"/>
        </w:rPr>
        <w:t>равил:</w:t>
      </w:r>
    </w:p>
    <w:p>
      <w:pPr>
        <w:pStyle w:val="ListParagraph"/>
        <w:numPr>
          <w:ilvl w:val="0"/>
          <w:numId w:val="0"/>
        </w:numPr>
        <w:ind w:hanging="0" w:left="0"/>
        <w:rPr/>
      </w:pPr>
      <w:r>
        <w:rPr>
          <w:i/>
          <w:iCs/>
          <w:color w:val="000000"/>
          <w:shd w:fill="FFFFFF" w:val="clear"/>
        </w:rPr>
        <w:t>а) 1000 рублей, если цена настоящего контракта не превышает 3 млн. рублей.</w:t>
      </w:r>
    </w:p>
    <w:p>
      <w:pPr>
        <w:pStyle w:val="ListParagraph"/>
        <w:numPr>
          <w:ilvl w:val="1"/>
          <w:numId w:val="1"/>
        </w:numPr>
        <w:ind w:firstLine="709" w:left="0"/>
        <w:rPr/>
      </w:pPr>
      <w:r>
        <w:rPr>
          <w:i w:val="false"/>
          <w:iCs w:val="false"/>
          <w:color w:val="000000"/>
          <w:shd w:fill="FFFFFF" w:val="clear"/>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взыскать с Заказчика штраф в размере, рассчитанном в порядке,  установленном пунктом 9 Правил:</w:t>
      </w:r>
    </w:p>
    <w:p>
      <w:pPr>
        <w:pStyle w:val="ListParagraph"/>
        <w:numPr>
          <w:ilvl w:val="0"/>
          <w:numId w:val="0"/>
        </w:numPr>
        <w:ind w:hanging="0" w:left="0"/>
        <w:rPr/>
      </w:pPr>
      <w:r>
        <w:rPr>
          <w:i/>
          <w:iCs/>
          <w:color w:val="000000"/>
          <w:shd w:fill="FFFFFF" w:val="clear"/>
        </w:rPr>
        <w:t>а) 1000 рублей, если цена настоящего контракта не превышает 3 млн. рублей (включительно).</w:t>
      </w:r>
    </w:p>
    <w:p>
      <w:pPr>
        <w:pStyle w:val="ListParagraph"/>
        <w:numPr>
          <w:ilvl w:val="1"/>
          <w:numId w:val="1"/>
        </w:numPr>
        <w:ind w:firstLine="709" w:left="0"/>
        <w:rPr/>
      </w:pPr>
      <w:r>
        <w:rPr>
          <w:i w:val="false"/>
          <w:iCs w:val="false"/>
          <w:color w:val="000000"/>
          <w:shd w:fill="FFFFFF" w:val="clear"/>
        </w:rPr>
        <w:t>Пеня начисляется за каждый день просрочки исполнения Исполнителем обязательства, предусмотренного настоящим контрактом, в том числе предусмотренного пунктом 7.6 настоящего контракта,  начиная со дня, следующего после дня истечения установленного настоя</w:t>
      </w:r>
      <w:r>
        <w:rPr>
          <w:i w:val="false"/>
          <w:iCs w:val="false"/>
        </w:rPr>
        <w:t>щим контрактом срока исполнения обязательства, в размере одной трехсотой действ</w:t>
      </w:r>
      <w:r>
        <w:rPr/>
        <w:t>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ListParagraph"/>
        <w:numPr>
          <w:ilvl w:val="1"/>
          <w:numId w:val="1"/>
        </w:numPr>
        <w:ind w:firstLine="709" w:left="0"/>
        <w:rPr/>
      </w:pPr>
      <w:r>
        <w:rPr>
          <w:b w:val="false"/>
          <w:bCs w:val="false"/>
        </w:rPr>
        <w:t>Общая</w:t>
      </w:r>
      <w:r>
        <w:rPr/>
        <w:t xml:space="preserve">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pPr>
        <w:pStyle w:val="ListParagraph"/>
        <w:numPr>
          <w:ilvl w:val="1"/>
          <w:numId w:val="1"/>
        </w:numPr>
        <w:ind w:firstLine="709" w:left="0"/>
        <w:rPr/>
      </w:pPr>
      <w:r>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pPr>
        <w:pStyle w:val="ListParagraph"/>
        <w:numPr>
          <w:ilvl w:val="1"/>
          <w:numId w:val="1"/>
        </w:numPr>
        <w:ind w:firstLine="709" w:left="0"/>
        <w:rPr/>
      </w:pPr>
      <w:r>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ListParagraph"/>
        <w:numPr>
          <w:ilvl w:val="1"/>
          <w:numId w:val="1"/>
        </w:numPr>
        <w:ind w:firstLine="709" w:left="0"/>
        <w:rPr/>
      </w:pPr>
      <w:r>
        <w:rPr/>
        <w:t>Уплата неустойки не освобождает Стороны от выполнения принятых ими обязательств по настоящему контракту в период его действия.</w:t>
      </w:r>
    </w:p>
    <w:p>
      <w:pPr>
        <w:pStyle w:val="ListParagraph"/>
        <w:numPr>
          <w:ilvl w:val="1"/>
          <w:numId w:val="1"/>
        </w:numPr>
        <w:ind w:firstLine="709" w:left="0"/>
        <w:rPr/>
      </w:pPr>
      <w:r>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pPr>
        <w:pStyle w:val="ListParagraph"/>
        <w:numPr>
          <w:ilvl w:val="1"/>
          <w:numId w:val="1"/>
        </w:numPr>
        <w:ind w:firstLine="709" w:left="0"/>
        <w:rPr/>
      </w:pPr>
      <w:r>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pPr>
        <w:pStyle w:val="ListParagraph"/>
        <w:numPr>
          <w:ilvl w:val="0"/>
          <w:numId w:val="0"/>
        </w:numPr>
        <w:ind w:hanging="0" w:left="0"/>
        <w:rPr/>
      </w:pPr>
      <w:r>
        <w:rPr/>
      </w:r>
    </w:p>
    <w:p>
      <w:pPr>
        <w:pStyle w:val="ListParagraph"/>
        <w:widowControl w:val="false"/>
        <w:numPr>
          <w:ilvl w:val="0"/>
          <w:numId w:val="5"/>
        </w:numPr>
        <w:tabs>
          <w:tab w:val="clear" w:pos="708"/>
          <w:tab w:val="left" w:pos="851" w:leader="none"/>
          <w:tab w:val="left" w:pos="993" w:leader="none"/>
        </w:tabs>
        <w:spacing w:before="0" w:after="0"/>
        <w:contextualSpacing w:val="false"/>
        <w:jc w:val="center"/>
        <w:rPr>
          <w:color w:val="auto"/>
        </w:rPr>
      </w:pPr>
      <w:r>
        <w:rPr>
          <w:b/>
        </w:rPr>
        <w:t>Обеспечение исполнения контракта</w:t>
      </w:r>
      <w:r>
        <w:rPr>
          <w:rStyle w:val="FootnoteReference"/>
          <w:b/>
        </w:rPr>
        <w:footnoteReference w:id="4"/>
      </w:r>
    </w:p>
    <w:p>
      <w:pPr>
        <w:pStyle w:val="Normal"/>
        <w:widowControl w:val="false"/>
        <w:numPr>
          <w:ilvl w:val="1"/>
          <w:numId w:val="5"/>
        </w:numPr>
        <w:tabs>
          <w:tab w:val="clear" w:pos="708"/>
          <w:tab w:val="left" w:pos="0" w:leader="none"/>
          <w:tab w:val="left" w:pos="1276" w:leader="none"/>
        </w:tabs>
        <w:spacing w:before="0" w:after="0"/>
        <w:ind w:firstLine="709" w:left="0"/>
        <w:rPr>
          <w:color w:val="auto"/>
        </w:rPr>
      </w:pPr>
      <w:r>
        <w:rPr/>
        <w:t xml:space="preserve">Размер обеспечения исполнения контракта — </w:t>
      </w:r>
      <w:r>
        <w:rPr>
          <w:b/>
          <w:bCs/>
        </w:rPr>
        <w:t>10 %</w:t>
      </w:r>
      <w:r>
        <w:rPr/>
        <w:t xml:space="preserve"> максимального значения цены контракта.</w:t>
      </w:r>
    </w:p>
    <w:p>
      <w:pPr>
        <w:pStyle w:val="Normal"/>
        <w:widowControl w:val="false"/>
        <w:numPr>
          <w:ilvl w:val="1"/>
          <w:numId w:val="5"/>
        </w:numPr>
        <w:tabs>
          <w:tab w:val="clear" w:pos="708"/>
          <w:tab w:val="left" w:pos="0" w:leader="none"/>
          <w:tab w:val="left" w:pos="1276" w:leader="none"/>
        </w:tabs>
        <w:spacing w:before="0" w:after="0"/>
        <w:ind w:firstLine="709" w:left="0"/>
        <w:rPr>
          <w:color w:val="auto"/>
        </w:rPr>
      </w:pPr>
      <w:r>
        <w:rPr/>
        <w:t>В случае, если предложенная Исполнителем сумма цен единиц услуги снижена на двадцать пять и более процентов по отношению к начальной сумме цен единиц услуги,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Pr>
          <w:rStyle w:val="FootnoteReference"/>
        </w:rPr>
        <w:footnoteReference w:id="5"/>
      </w:r>
    </w:p>
    <w:p>
      <w:pPr>
        <w:pStyle w:val="ListParagraph"/>
        <w:numPr>
          <w:ilvl w:val="1"/>
          <w:numId w:val="5"/>
        </w:numPr>
        <w:spacing w:before="0" w:after="0"/>
        <w:ind w:firstLine="709" w:left="0"/>
        <w:contextualSpacing w:val="false"/>
        <w:rPr>
          <w:color w:val="auto"/>
        </w:rPr>
      </w:pPr>
      <w:r>
        <w:rPr/>
        <w:t>Исполнитель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ListParagraph"/>
        <w:numPr>
          <w:ilvl w:val="1"/>
          <w:numId w:val="5"/>
        </w:numPr>
        <w:spacing w:before="0" w:after="0"/>
        <w:ind w:firstLine="709" w:left="0"/>
        <w:contextualSpacing w:val="false"/>
        <w:rPr>
          <w:color w:val="auto"/>
        </w:rPr>
      </w:pPr>
      <w:r>
        <w:rP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pPr>
        <w:pStyle w:val="ListParagraph"/>
        <w:numPr>
          <w:ilvl w:val="1"/>
          <w:numId w:val="5"/>
        </w:numPr>
        <w:spacing w:before="0" w:after="0"/>
        <w:ind w:firstLine="709" w:left="0"/>
        <w:contextualSpacing w:val="false"/>
        <w:rPr>
          <w:color w:val="auto"/>
        </w:rPr>
      </w:pPr>
      <w:r>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pPr>
        <w:pStyle w:val="ListParagraph"/>
        <w:numPr>
          <w:ilvl w:val="1"/>
          <w:numId w:val="5"/>
        </w:numPr>
        <w:spacing w:before="0" w:after="0"/>
        <w:ind w:firstLine="709" w:left="0"/>
        <w:contextualSpacing w:val="false"/>
        <w:rPr>
          <w:color w:val="auto"/>
        </w:rPr>
      </w:pPr>
      <w:r>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в сфере закупок товаров, работ, услуг для обеспечения государственных и муниципальных нужд».</w:t>
      </w:r>
    </w:p>
    <w:p>
      <w:pPr>
        <w:pStyle w:val="Normal"/>
        <w:widowControl w:val="false"/>
        <w:numPr>
          <w:ilvl w:val="1"/>
          <w:numId w:val="5"/>
        </w:numPr>
        <w:tabs>
          <w:tab w:val="clear" w:pos="708"/>
          <w:tab w:val="left" w:pos="0" w:leader="none"/>
          <w:tab w:val="left" w:pos="1276" w:leader="none"/>
        </w:tabs>
        <w:spacing w:before="0" w:after="0"/>
        <w:ind w:firstLine="710" w:left="0"/>
        <w:rPr>
          <w:color w:val="auto"/>
        </w:rPr>
      </w:pPr>
      <w:r>
        <w:rPr/>
        <w:t>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widowControl w:val="false"/>
        <w:numPr>
          <w:ilvl w:val="0"/>
          <w:numId w:val="0"/>
        </w:numPr>
        <w:tabs>
          <w:tab w:val="clear" w:pos="708"/>
          <w:tab w:val="left" w:pos="0" w:leader="none"/>
          <w:tab w:val="left" w:pos="1276" w:leader="none"/>
        </w:tabs>
        <w:spacing w:before="0" w:after="0"/>
        <w:ind w:hanging="0" w:left="0"/>
        <w:rPr>
          <w:color w:val="auto"/>
        </w:rPr>
      </w:pPr>
      <w:r>
        <w:rPr>
          <w:color w:val="auto"/>
        </w:rPr>
      </w:r>
    </w:p>
    <w:p>
      <w:pPr>
        <w:pStyle w:val="ListParagraph"/>
        <w:widowControl w:val="false"/>
        <w:numPr>
          <w:ilvl w:val="0"/>
          <w:numId w:val="5"/>
        </w:numPr>
        <w:tabs>
          <w:tab w:val="clear" w:pos="708"/>
          <w:tab w:val="left" w:pos="851" w:leader="none"/>
          <w:tab w:val="left" w:pos="993" w:leader="none"/>
        </w:tabs>
        <w:spacing w:before="0" w:after="0"/>
        <w:contextualSpacing w:val="false"/>
        <w:jc w:val="center"/>
        <w:rPr>
          <w:color w:val="auto"/>
        </w:rPr>
      </w:pPr>
      <w:r>
        <w:rPr>
          <w:b/>
        </w:rPr>
        <w:t>Заключительные положения</w:t>
      </w:r>
    </w:p>
    <w:p>
      <w:pPr>
        <w:pStyle w:val="ListParagraph"/>
        <w:numPr>
          <w:ilvl w:val="0"/>
          <w:numId w:val="0"/>
        </w:numPr>
        <w:spacing w:before="0" w:after="0"/>
        <w:ind w:hanging="0" w:left="0"/>
        <w:contextualSpacing w:val="false"/>
        <w:rPr>
          <w:color w:val="auto"/>
        </w:rPr>
      </w:pPr>
      <w:r>
        <w:rPr>
          <w:b/>
          <w:bCs/>
        </w:rPr>
        <w:t xml:space="preserve">8.1. </w:t>
      </w:r>
      <w:r>
        <w:rPr/>
        <w:t xml:space="preserve">Настоящий контракт вступает в силу с момента его подписания Сторонами и действует по </w:t>
      </w:r>
      <w:r>
        <w:rPr>
          <w:b/>
          <w:bCs/>
        </w:rPr>
        <w:t>30 декабря 2026</w:t>
      </w:r>
      <w:r>
        <w:rPr/>
        <w:t xml:space="preserve"> года.</w:t>
      </w:r>
    </w:p>
    <w:p>
      <w:pPr>
        <w:pStyle w:val="ListParagraph"/>
        <w:numPr>
          <w:ilvl w:val="0"/>
          <w:numId w:val="0"/>
        </w:numPr>
        <w:spacing w:before="0" w:after="0"/>
        <w:ind w:hanging="0" w:left="0"/>
        <w:contextualSpacing w:val="false"/>
        <w:rPr>
          <w:color w:val="auto"/>
        </w:rPr>
      </w:pPr>
      <w:r>
        <w:rPr>
          <w:b/>
          <w:bCs/>
        </w:rPr>
        <w:t xml:space="preserve">8.2. </w:t>
      </w:r>
      <w:r>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pPr>
        <w:pStyle w:val="ListParagraph"/>
        <w:numPr>
          <w:ilvl w:val="1"/>
          <w:numId w:val="5"/>
        </w:numPr>
        <w:spacing w:before="0" w:after="0"/>
        <w:ind w:firstLine="709" w:left="0"/>
        <w:contextualSpacing w:val="false"/>
        <w:rPr>
          <w:color w:val="auto"/>
        </w:rPr>
      </w:pPr>
      <w:r>
        <w:rPr/>
        <w:t>В случае перемены Заказчика права и обязанности Заказчика, предусмотренные настоящим контрактом, переходят к новому Заказчику.</w:t>
      </w:r>
    </w:p>
    <w:p>
      <w:pPr>
        <w:pStyle w:val="ListParagraph"/>
        <w:numPr>
          <w:ilvl w:val="1"/>
          <w:numId w:val="5"/>
        </w:numPr>
        <w:spacing w:before="0" w:after="0"/>
        <w:ind w:firstLine="709" w:left="0"/>
        <w:contextualSpacing w:val="false"/>
        <w:rPr>
          <w:color w:val="auto"/>
        </w:rPr>
      </w:pPr>
      <w:r>
        <w:rP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pPr>
        <w:pStyle w:val="ListParagraph"/>
        <w:numPr>
          <w:ilvl w:val="1"/>
          <w:numId w:val="5"/>
        </w:numPr>
        <w:spacing w:before="0" w:after="0"/>
        <w:ind w:firstLine="709" w:left="0"/>
        <w:contextualSpacing w:val="false"/>
        <w:rPr>
          <w:color w:val="auto"/>
        </w:rPr>
      </w:pPr>
      <w:r>
        <w:rP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pStyle w:val="ListParagraph"/>
        <w:numPr>
          <w:ilvl w:val="1"/>
          <w:numId w:val="5"/>
        </w:numPr>
        <w:spacing w:before="0" w:after="0"/>
        <w:ind w:firstLine="709" w:left="0"/>
        <w:contextualSpacing w:val="false"/>
        <w:rPr>
          <w:color w:val="auto"/>
        </w:rPr>
      </w:pPr>
      <w:r>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pPr>
        <w:pStyle w:val="ListParagraph"/>
        <w:numPr>
          <w:ilvl w:val="1"/>
          <w:numId w:val="5"/>
        </w:numPr>
        <w:spacing w:before="0" w:after="0"/>
        <w:ind w:firstLine="709" w:left="0"/>
        <w:contextualSpacing w:val="false"/>
        <w:rPr/>
      </w:pPr>
      <w:r>
        <w:rPr/>
        <w:t>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Российской Федерации в порядке, предусмотренном статьей 95 Федерального закона «О контрактной системе в сфере закупок товаров, работ, услуг для обеспечения государственных и муни</w:t>
      </w:r>
      <w:r>
        <w:rPr>
          <w:rStyle w:val="Style18"/>
        </w:rPr>
        <w:t>ципальных нужд».</w:t>
      </w:r>
    </w:p>
    <w:p>
      <w:pPr>
        <w:pStyle w:val="ListParagraph"/>
        <w:numPr>
          <w:ilvl w:val="1"/>
          <w:numId w:val="5"/>
        </w:numPr>
        <w:spacing w:before="0" w:after="0"/>
        <w:ind w:firstLine="709" w:left="0"/>
        <w:contextualSpacing w:val="false"/>
        <w:rPr/>
      </w:pPr>
      <w:r>
        <w:rPr>
          <w:rStyle w:val="Style18"/>
        </w:rPr>
        <w:t>По всем иным вопросам, не урегулированным в настоящем контракте Стороны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pPr>
        <w:pStyle w:val="ListParagraph"/>
        <w:numPr>
          <w:ilvl w:val="1"/>
          <w:numId w:val="5"/>
        </w:numPr>
        <w:spacing w:before="0" w:after="0"/>
        <w:ind w:firstLine="709" w:left="0"/>
        <w:contextualSpacing w:val="false"/>
        <w:rPr/>
      </w:pPr>
      <w:r>
        <w:rPr>
          <w:rStyle w:val="Style18"/>
        </w:rPr>
        <w:t>Все споры, возникающие в связ</w:t>
      </w:r>
      <w:r>
        <w:rP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pPr>
        <w:pStyle w:val="ListParagraph"/>
        <w:numPr>
          <w:ilvl w:val="1"/>
          <w:numId w:val="5"/>
        </w:numPr>
        <w:spacing w:before="0" w:after="0"/>
        <w:ind w:firstLine="709" w:left="0"/>
        <w:contextualSpacing w:val="false"/>
        <w:rPr>
          <w:color w:val="auto"/>
        </w:rPr>
      </w:pPr>
      <w:r>
        <w:rPr/>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pPr>
        <w:pStyle w:val="ListParagraph"/>
        <w:numPr>
          <w:ilvl w:val="1"/>
          <w:numId w:val="5"/>
        </w:numPr>
        <w:spacing w:before="0" w:after="0"/>
        <w:ind w:firstLine="709" w:left="0"/>
        <w:contextualSpacing w:val="false"/>
        <w:rPr>
          <w:color w:val="auto"/>
        </w:rPr>
      </w:pPr>
      <w:r>
        <w:rPr/>
        <w:t>Приложения, являющиеся неотъемлемой частью:</w:t>
      </w:r>
    </w:p>
    <w:p>
      <w:pPr>
        <w:pStyle w:val="ListParagraph"/>
        <w:widowControl w:val="false"/>
        <w:numPr>
          <w:ilvl w:val="0"/>
          <w:numId w:val="0"/>
        </w:numPr>
        <w:tabs>
          <w:tab w:val="clear" w:pos="708"/>
          <w:tab w:val="left" w:pos="284" w:leader="none"/>
          <w:tab w:val="left" w:pos="851" w:leader="none"/>
          <w:tab w:val="left" w:pos="1418" w:leader="none"/>
        </w:tabs>
        <w:spacing w:before="0" w:after="0"/>
        <w:ind w:hanging="0" w:left="709"/>
        <w:contextualSpacing w:val="false"/>
        <w:rPr>
          <w:color w:val="000000"/>
        </w:rPr>
      </w:pPr>
      <w:r>
        <w:rPr>
          <w:color w:val="000000"/>
        </w:rPr>
        <w:t>Приложение № 1. Техническое задание на оказание</w:t>
      </w:r>
      <w:r>
        <w:rPr>
          <w:b/>
          <w:color w:val="000000"/>
        </w:rPr>
        <w:t xml:space="preserve"> </w:t>
      </w:r>
      <w:r>
        <w:rPr>
          <w:color w:val="000000"/>
        </w:rPr>
        <w:t>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w:t>
      </w:r>
    </w:p>
    <w:p>
      <w:pPr>
        <w:pStyle w:val="ListParagraph"/>
        <w:widowControl w:val="false"/>
        <w:numPr>
          <w:ilvl w:val="0"/>
          <w:numId w:val="0"/>
        </w:numPr>
        <w:tabs>
          <w:tab w:val="clear" w:pos="708"/>
          <w:tab w:val="left" w:pos="284" w:leader="none"/>
          <w:tab w:val="left" w:pos="851" w:leader="none"/>
          <w:tab w:val="left" w:pos="1418" w:leader="none"/>
        </w:tabs>
        <w:spacing w:before="0" w:after="0"/>
        <w:ind w:hanging="0" w:left="0"/>
        <w:contextualSpacing w:val="false"/>
        <w:rPr>
          <w:color w:val="000000"/>
        </w:rPr>
      </w:pPr>
      <w:r>
        <w:rPr>
          <w:color w:val="000000"/>
        </w:rPr>
        <w:t xml:space="preserve">            </w:t>
      </w:r>
      <w:r>
        <w:rPr>
          <w:color w:val="000000"/>
        </w:rPr>
        <w:t>Приложение № 2. Цены за единицу оказываемой услуги.</w:t>
      </w:r>
    </w:p>
    <w:p>
      <w:pPr>
        <w:pStyle w:val="ConsPlusNormal1"/>
        <w:widowControl/>
        <w:tabs>
          <w:tab w:val="clear" w:pos="708"/>
          <w:tab w:val="left" w:pos="851" w:leader="none"/>
        </w:tabs>
        <w:ind w:firstLine="709"/>
        <w:jc w:val="both"/>
        <w:rPr>
          <w:rFonts w:ascii="Times New Roman" w:hAnsi="Times New Roman"/>
          <w:sz w:val="24"/>
        </w:rPr>
      </w:pPr>
      <w:r>
        <w:rPr>
          <w:rFonts w:ascii="Times New Roman" w:hAnsi="Times New Roman"/>
          <w:sz w:val="24"/>
        </w:rPr>
      </w:r>
    </w:p>
    <w:p>
      <w:pPr>
        <w:pStyle w:val="ListParagraph"/>
        <w:widowControl w:val="false"/>
        <w:numPr>
          <w:ilvl w:val="0"/>
          <w:numId w:val="0"/>
        </w:numPr>
        <w:tabs>
          <w:tab w:val="clear" w:pos="708"/>
          <w:tab w:val="left" w:pos="360" w:leader="none"/>
          <w:tab w:val="left" w:pos="851" w:leader="none"/>
          <w:tab w:val="left" w:pos="2880" w:leader="none"/>
          <w:tab w:val="left" w:pos="3600" w:leader="none"/>
          <w:tab w:val="left" w:pos="3780" w:leader="none"/>
        </w:tabs>
        <w:spacing w:before="0" w:after="0"/>
        <w:ind w:hanging="0" w:left="360"/>
        <w:contextualSpacing/>
        <w:jc w:val="center"/>
        <w:rPr>
          <w:b/>
        </w:rPr>
      </w:pPr>
      <w:r>
        <w:rPr>
          <w:b/>
        </w:rPr>
        <w:t>9. Адреса, реквизиты и подписи Сторон</w:t>
      </w:r>
    </w:p>
    <w:tbl>
      <w:tblPr>
        <w:tblW w:w="9528" w:type="dxa"/>
        <w:jc w:val="left"/>
        <w:tblInd w:w="114" w:type="dxa"/>
        <w:tblLayout w:type="fixed"/>
        <w:tblCellMar>
          <w:top w:w="0" w:type="dxa"/>
          <w:left w:w="57" w:type="dxa"/>
          <w:bottom w:w="0" w:type="dxa"/>
          <w:right w:w="57" w:type="dxa"/>
        </w:tblCellMar>
        <w:tblLook w:val="04a0"/>
      </w:tblPr>
      <w:tblGrid>
        <w:gridCol w:w="4330"/>
        <w:gridCol w:w="857"/>
        <w:gridCol w:w="4341"/>
      </w:tblGrid>
      <w:tr>
        <w:trPr>
          <w:trHeight w:val="180" w:hRule="atLeast"/>
        </w:trPr>
        <w:tc>
          <w:tcPr>
            <w:tcW w:w="4330" w:type="dxa"/>
            <w:tcBorders/>
          </w:tcPr>
          <w:p>
            <w:pPr>
              <w:pStyle w:val="Normal"/>
              <w:keepNext w:val="true"/>
              <w:keepLines/>
              <w:tabs>
                <w:tab w:val="clear" w:pos="708"/>
                <w:tab w:val="left" w:pos="851" w:leader="none"/>
              </w:tabs>
              <w:spacing w:before="0" w:after="0"/>
              <w:ind w:firstLine="709"/>
              <w:jc w:val="center"/>
              <w:rPr/>
            </w:pPr>
            <w:r>
              <w:rPr/>
            </w:r>
          </w:p>
          <w:p>
            <w:pPr>
              <w:pStyle w:val="Normal"/>
              <w:keepNext w:val="true"/>
              <w:keepLines/>
              <w:tabs>
                <w:tab w:val="clear" w:pos="708"/>
                <w:tab w:val="left" w:pos="851" w:leader="none"/>
              </w:tabs>
              <w:spacing w:before="0" w:after="0"/>
              <w:ind w:firstLine="709"/>
              <w:jc w:val="center"/>
              <w:rPr/>
            </w:pPr>
            <w:r>
              <w:rPr/>
              <w:t>Заказчик</w:t>
            </w:r>
          </w:p>
        </w:tc>
        <w:tc>
          <w:tcPr>
            <w:tcW w:w="857" w:type="dxa"/>
            <w:tcBorders/>
          </w:tcPr>
          <w:p>
            <w:pPr>
              <w:pStyle w:val="Normal"/>
              <w:keepNext w:val="true"/>
              <w:keepLines/>
              <w:tabs>
                <w:tab w:val="clear" w:pos="708"/>
                <w:tab w:val="left" w:pos="851" w:leader="none"/>
              </w:tabs>
              <w:spacing w:before="0" w:after="0"/>
              <w:ind w:firstLine="709"/>
              <w:jc w:val="center"/>
              <w:rPr/>
            </w:pPr>
            <w:r>
              <w:rPr/>
            </w:r>
          </w:p>
        </w:tc>
        <w:tc>
          <w:tcPr>
            <w:tcW w:w="4341" w:type="dxa"/>
            <w:tcBorders/>
          </w:tcPr>
          <w:p>
            <w:pPr>
              <w:pStyle w:val="Normal"/>
              <w:tabs>
                <w:tab w:val="clear" w:pos="708"/>
                <w:tab w:val="left" w:pos="851" w:leader="none"/>
              </w:tabs>
              <w:spacing w:before="0" w:after="0"/>
              <w:ind w:firstLine="709"/>
              <w:jc w:val="center"/>
              <w:rPr/>
            </w:pPr>
            <w:r>
              <w:rPr/>
            </w:r>
          </w:p>
          <w:p>
            <w:pPr>
              <w:pStyle w:val="Normal"/>
              <w:tabs>
                <w:tab w:val="clear" w:pos="708"/>
                <w:tab w:val="left" w:pos="851" w:leader="none"/>
              </w:tabs>
              <w:spacing w:before="0" w:after="0"/>
              <w:ind w:firstLine="709"/>
              <w:jc w:val="center"/>
              <w:rPr/>
            </w:pPr>
            <w:r>
              <w:rPr/>
              <w:t>Исполнитель</w:t>
            </w:r>
          </w:p>
        </w:tc>
      </w:tr>
    </w:tbl>
    <w:p>
      <w:pPr>
        <w:pStyle w:val="Xl241"/>
        <w:widowControl w:val="false"/>
        <w:spacing w:before="0" w:after="0"/>
        <w:ind w:firstLine="709"/>
        <w:rPr/>
      </w:pPr>
      <w:r>
        <w:rPr/>
      </w:r>
    </w:p>
    <w:p>
      <w:pPr>
        <w:pStyle w:val="Normal"/>
        <w:spacing w:lineRule="auto" w:line="276" w:before="0" w:after="200"/>
        <w:jc w:val="left"/>
        <w:rPr/>
      </w:pPr>
      <w:r>
        <w:rPr/>
        <w:t xml:space="preserve"> </w:t>
      </w:r>
      <w:r>
        <w:br w:type="page"/>
      </w:r>
    </w:p>
    <w:p>
      <w:pPr>
        <w:pStyle w:val="Normal"/>
        <w:spacing w:before="0" w:after="0"/>
        <w:jc w:val="right"/>
        <w:rPr>
          <w:highlight w:val="none"/>
          <w:shd w:fill="FFFFFF" w:val="clear"/>
        </w:rPr>
      </w:pPr>
      <w:r>
        <w:rPr>
          <w:shd w:fill="FFFFFF" w:val="clear"/>
        </w:rPr>
        <w:t>Приложение № 1 к Государственному контракту</w:t>
      </w:r>
    </w:p>
    <w:p>
      <w:pPr>
        <w:pStyle w:val="Normal"/>
        <w:spacing w:before="0" w:after="0"/>
        <w:jc w:val="right"/>
        <w:rPr>
          <w:highlight w:val="none"/>
          <w:shd w:fill="FFFFFF" w:val="clear"/>
        </w:rPr>
      </w:pPr>
      <w:r>
        <w:rPr>
          <w:shd w:fill="FFFFFF" w:val="clear"/>
        </w:rPr>
        <w:t xml:space="preserve"> </w:t>
      </w:r>
      <w:r>
        <w:rPr>
          <w:shd w:fill="FFFFFF" w:val="clear"/>
        </w:rPr>
        <w:t>от «___»_________ 20__года № ___</w:t>
      </w:r>
    </w:p>
    <w:p>
      <w:pPr>
        <w:pStyle w:val="18"/>
        <w:numPr>
          <w:ilvl w:val="0"/>
          <w:numId w:val="0"/>
        </w:numPr>
        <w:spacing w:lineRule="auto" w:line="240" w:before="0" w:after="0"/>
        <w:ind w:hanging="0" w:left="0"/>
        <w:jc w:val="center"/>
        <w:rPr>
          <w:b w:val="false"/>
        </w:rPr>
      </w:pPr>
      <w:r>
        <w:rPr>
          <w:b w:val="false"/>
        </w:rPr>
      </w:r>
    </w:p>
    <w:p>
      <w:pPr>
        <w:pStyle w:val="18"/>
        <w:numPr>
          <w:ilvl w:val="0"/>
          <w:numId w:val="0"/>
        </w:numPr>
        <w:spacing w:lineRule="auto" w:line="240" w:before="0" w:after="0"/>
        <w:ind w:hanging="0" w:left="0"/>
        <w:jc w:val="center"/>
        <w:rPr/>
      </w:pPr>
      <w:r>
        <w:rPr>
          <w:b/>
          <w:bCs/>
        </w:rPr>
        <w:t>Техническое задание</w:t>
      </w:r>
      <w:r>
        <w:rPr>
          <w:b w:val="false"/>
        </w:rPr>
        <w:t xml:space="preserve"> </w:t>
      </w:r>
    </w:p>
    <w:p>
      <w:pPr>
        <w:pStyle w:val="Normal"/>
        <w:spacing w:before="0" w:after="0"/>
        <w:jc w:val="center"/>
        <w:rPr>
          <w:b w:val="false"/>
          <w:bCs w:val="false"/>
        </w:rPr>
      </w:pPr>
      <w:r>
        <w:rPr>
          <w:b w:val="false"/>
          <w:bCs w:val="false"/>
          <w:sz w:val="23"/>
          <w:szCs w:val="23"/>
        </w:rPr>
        <w:t>на 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(далее – услуги)</w:t>
      </w:r>
    </w:p>
    <w:p>
      <w:pPr>
        <w:pStyle w:val="Normal"/>
        <w:spacing w:before="0" w:after="0"/>
        <w:rPr>
          <w:sz w:val="23"/>
          <w:szCs w:val="23"/>
        </w:rPr>
      </w:pPr>
      <w:r>
        <w:rPr>
          <w:sz w:val="23"/>
          <w:szCs w:val="23"/>
        </w:rPr>
      </w:r>
    </w:p>
    <w:p>
      <w:pPr>
        <w:pStyle w:val="Normal"/>
        <w:spacing w:before="0" w:after="0"/>
        <w:jc w:val="center"/>
        <w:rPr>
          <w:b/>
          <w:sz w:val="23"/>
          <w:szCs w:val="23"/>
        </w:rPr>
      </w:pPr>
      <w:r>
        <w:rPr>
          <w:b/>
          <w:sz w:val="23"/>
          <w:szCs w:val="23"/>
        </w:rPr>
        <w:t>Объему оказываемых услуг:</w:t>
      </w:r>
    </w:p>
    <w:p>
      <w:pPr>
        <w:pStyle w:val="Normal"/>
        <w:widowControl w:val="false"/>
        <w:ind w:firstLine="567"/>
        <w:rPr>
          <w:sz w:val="23"/>
          <w:szCs w:val="23"/>
        </w:rPr>
      </w:pPr>
      <w:r>
        <w:rPr>
          <w:sz w:val="23"/>
          <w:szCs w:val="23"/>
        </w:rPr>
        <w:t xml:space="preserve">Объем оказываемых услуг: в пределах максимальной цены контракта </w:t>
      </w:r>
    </w:p>
    <w:p>
      <w:pPr>
        <w:pStyle w:val="Normal"/>
        <w:widowControl w:val="false"/>
        <w:ind w:firstLine="567"/>
        <w:rPr>
          <w:sz w:val="23"/>
          <w:szCs w:val="23"/>
        </w:rPr>
      </w:pPr>
      <w:r>
        <w:rPr>
          <w:sz w:val="23"/>
          <w:szCs w:val="23"/>
        </w:rPr>
        <w:t>Период оказания услуг: с даты заключения Контракта по 22 декабря 2026 года, включительно</w:t>
      </w:r>
    </w:p>
    <w:p>
      <w:pPr>
        <w:pStyle w:val="Normal"/>
        <w:widowControl w:val="false"/>
        <w:ind w:firstLine="567"/>
        <w:rPr>
          <w:sz w:val="23"/>
          <w:szCs w:val="23"/>
        </w:rPr>
      </w:pPr>
      <w:r>
        <w:rPr>
          <w:sz w:val="23"/>
          <w:szCs w:val="23"/>
        </w:rPr>
        <w:t xml:space="preserve">Создание и размещение информационных материалов (новостных сообщений) (далее информационные материалы) на сайте </w:t>
      </w:r>
      <w:r>
        <w:rPr>
          <w:color w:val="000000"/>
          <w:sz w:val="23"/>
          <w:szCs w:val="23"/>
        </w:rPr>
        <w:t xml:space="preserve">средства массовой информации </w:t>
      </w:r>
      <w:r>
        <w:rPr>
          <w:sz w:val="23"/>
          <w:szCs w:val="23"/>
        </w:rPr>
        <w:t xml:space="preserve">(информационного агентства, сетевого издания) (далее – СМИ) </w:t>
      </w:r>
      <w:r>
        <w:rPr>
          <w:color w:val="000000"/>
          <w:sz w:val="23"/>
          <w:szCs w:val="23"/>
        </w:rPr>
        <w:t>в сети «Интернет»</w:t>
      </w:r>
      <w:r>
        <w:rPr>
          <w:sz w:val="23"/>
          <w:szCs w:val="23"/>
        </w:rPr>
        <w:t>:</w:t>
      </w:r>
    </w:p>
    <w:p>
      <w:pPr>
        <w:pStyle w:val="Normal"/>
        <w:spacing w:before="0" w:after="0"/>
        <w:ind w:firstLine="284"/>
        <w:rPr>
          <w:sz w:val="23"/>
          <w:szCs w:val="23"/>
        </w:rPr>
      </w:pPr>
      <w:r>
        <w:rPr>
          <w:b/>
          <w:sz w:val="23"/>
          <w:szCs w:val="23"/>
        </w:rPr>
        <w:t xml:space="preserve">- информационные материалы </w:t>
      </w:r>
      <w:r>
        <w:rPr>
          <w:sz w:val="23"/>
          <w:szCs w:val="23"/>
        </w:rPr>
        <w:t xml:space="preserve">объемом </w:t>
      </w:r>
      <w:r>
        <w:rPr>
          <w:b/>
          <w:sz w:val="23"/>
          <w:szCs w:val="23"/>
        </w:rPr>
        <w:t>до 1500 (включительно) печатных знаков</w:t>
      </w:r>
      <w:r>
        <w:rPr>
          <w:sz w:val="23"/>
          <w:szCs w:val="23"/>
        </w:rPr>
        <w:t>, содержащих не менее 1 фотографии;</w:t>
      </w:r>
    </w:p>
    <w:p>
      <w:pPr>
        <w:pStyle w:val="Normal"/>
        <w:spacing w:before="0" w:after="0"/>
        <w:ind w:firstLine="284"/>
        <w:rPr>
          <w:sz w:val="23"/>
          <w:szCs w:val="23"/>
        </w:rPr>
      </w:pPr>
      <w:r>
        <w:rPr>
          <w:b/>
          <w:sz w:val="23"/>
          <w:szCs w:val="23"/>
        </w:rPr>
        <w:t xml:space="preserve">- информационные материалы </w:t>
      </w:r>
      <w:r>
        <w:rPr>
          <w:sz w:val="23"/>
          <w:szCs w:val="23"/>
        </w:rPr>
        <w:t xml:space="preserve">объемом </w:t>
      </w:r>
      <w:r>
        <w:rPr>
          <w:b/>
          <w:sz w:val="23"/>
          <w:szCs w:val="23"/>
        </w:rPr>
        <w:t>от 1501 печатных знаков</w:t>
      </w:r>
      <w:r>
        <w:rPr>
          <w:sz w:val="23"/>
          <w:szCs w:val="23"/>
        </w:rPr>
        <w:t xml:space="preserve">, содержащих не менее </w:t>
        <w:br/>
        <w:t>1 фотографии;</w:t>
      </w:r>
    </w:p>
    <w:p>
      <w:pPr>
        <w:pStyle w:val="Normal"/>
        <w:spacing w:before="0" w:after="0"/>
        <w:ind w:firstLine="284"/>
        <w:rPr>
          <w:sz w:val="23"/>
          <w:szCs w:val="23"/>
        </w:rPr>
      </w:pPr>
      <w:r>
        <w:rPr>
          <w:sz w:val="23"/>
          <w:szCs w:val="23"/>
        </w:rPr>
        <w:t>Тема и объем для каждого информационного материала в пределах общего объема оказываемых услуг определяются по заявке Государственного заказчика, направляемой Исполнителю по средством сети Интернет.</w:t>
      </w:r>
    </w:p>
    <w:p>
      <w:pPr>
        <w:pStyle w:val="Normal"/>
        <w:spacing w:before="0" w:after="0"/>
        <w:ind w:firstLine="284"/>
        <w:rPr>
          <w:sz w:val="23"/>
          <w:szCs w:val="23"/>
        </w:rPr>
      </w:pPr>
      <w:r>
        <w:rPr>
          <w:color w:val="000000"/>
          <w:sz w:val="23"/>
          <w:szCs w:val="23"/>
        </w:rPr>
        <w:t xml:space="preserve">Дублирование (анонсирование) информационных материалов осуществляется </w:t>
      </w:r>
      <w:r>
        <w:rPr>
          <w:sz w:val="23"/>
          <w:szCs w:val="23"/>
          <w:shd w:fill="FFFFFF" w:val="clear"/>
        </w:rPr>
        <w:t>не менее чем в двух из перечисленных публичных страниц/аккаунтах в социальных сетях СМИ: «ВКонтакте», «Одноклассники»</w:t>
      </w:r>
      <w:r>
        <w:rPr>
          <w:sz w:val="23"/>
          <w:szCs w:val="23"/>
        </w:rPr>
        <w:t>.</w:t>
      </w:r>
    </w:p>
    <w:p>
      <w:pPr>
        <w:pStyle w:val="Normal"/>
        <w:spacing w:before="0" w:after="0"/>
        <w:ind w:firstLine="284"/>
        <w:rPr>
          <w:sz w:val="23"/>
          <w:szCs w:val="23"/>
        </w:rPr>
      </w:pPr>
      <w:r>
        <w:rPr>
          <w:sz w:val="23"/>
          <w:szCs w:val="23"/>
        </w:rPr>
      </w:r>
    </w:p>
    <w:p>
      <w:pPr>
        <w:pStyle w:val="Normal"/>
        <w:tabs>
          <w:tab w:val="clear" w:pos="708"/>
          <w:tab w:val="left" w:pos="432" w:leader="none"/>
        </w:tabs>
        <w:jc w:val="center"/>
        <w:rPr>
          <w:b/>
          <w:sz w:val="23"/>
          <w:szCs w:val="23"/>
        </w:rPr>
      </w:pPr>
      <w:r>
        <w:rPr>
          <w:b/>
          <w:sz w:val="23"/>
          <w:szCs w:val="23"/>
        </w:rPr>
        <w:t>Требования к информационным и фото материалам:</w:t>
      </w:r>
    </w:p>
    <w:p>
      <w:pPr>
        <w:pStyle w:val="Normal"/>
        <w:tabs>
          <w:tab w:val="clear" w:pos="708"/>
          <w:tab w:val="left" w:pos="432" w:leader="none"/>
        </w:tabs>
        <w:spacing w:before="0" w:after="0"/>
        <w:ind w:firstLine="567"/>
        <w:rPr>
          <w:sz w:val="23"/>
          <w:szCs w:val="23"/>
        </w:rPr>
      </w:pPr>
      <w:r>
        <w:rPr>
          <w:sz w:val="23"/>
          <w:szCs w:val="23"/>
        </w:rPr>
        <w:t>Информационные материалы (новостные сообщения) должны быть:</w:t>
      </w:r>
    </w:p>
    <w:p>
      <w:pPr>
        <w:pStyle w:val="Normal"/>
        <w:tabs>
          <w:tab w:val="clear" w:pos="708"/>
          <w:tab w:val="left" w:pos="432" w:leader="none"/>
          <w:tab w:val="left" w:pos="900" w:leader="none"/>
        </w:tabs>
        <w:spacing w:before="0" w:after="0"/>
        <w:ind w:firstLine="567"/>
        <w:rPr>
          <w:sz w:val="23"/>
          <w:szCs w:val="23"/>
        </w:rPr>
      </w:pPr>
      <w:r>
        <w:rPr>
          <w:sz w:val="23"/>
          <w:szCs w:val="23"/>
        </w:rPr>
        <w:t xml:space="preserve">- объективными и достоверными, полностью соответствовать </w:t>
      </w:r>
      <w:r>
        <w:rPr>
          <w:color w:val="000000"/>
          <w:sz w:val="23"/>
          <w:szCs w:val="23"/>
        </w:rPr>
        <w:t>письменному заданию Заказчика</w:t>
      </w:r>
      <w:r>
        <w:rPr>
          <w:sz w:val="23"/>
          <w:szCs w:val="23"/>
        </w:rPr>
        <w:t>;</w:t>
      </w:r>
    </w:p>
    <w:p>
      <w:pPr>
        <w:pStyle w:val="Normal"/>
        <w:tabs>
          <w:tab w:val="clear" w:pos="708"/>
          <w:tab w:val="left" w:pos="432" w:leader="none"/>
          <w:tab w:val="left" w:pos="900" w:leader="none"/>
        </w:tabs>
        <w:spacing w:before="0" w:after="0"/>
        <w:ind w:firstLine="567"/>
        <w:rPr>
          <w:sz w:val="23"/>
          <w:szCs w:val="23"/>
        </w:rPr>
      </w:pPr>
      <w:r>
        <w:rPr>
          <w:sz w:val="23"/>
          <w:szCs w:val="23"/>
        </w:rPr>
        <w:t>- размещены на сайте СМИ в сети «Интернет» в общедоступном и безвозмездном доступе;</w:t>
      </w:r>
    </w:p>
    <w:p>
      <w:pPr>
        <w:pStyle w:val="Normal"/>
        <w:tabs>
          <w:tab w:val="clear" w:pos="708"/>
          <w:tab w:val="left" w:pos="432" w:leader="none"/>
          <w:tab w:val="left" w:pos="900" w:leader="none"/>
        </w:tabs>
        <w:spacing w:before="0" w:after="0"/>
        <w:ind w:firstLine="567"/>
        <w:rPr>
          <w:bCs/>
          <w:sz w:val="23"/>
          <w:szCs w:val="23"/>
          <w:shd w:fill="FFFFFF" w:val="clear"/>
        </w:rPr>
      </w:pPr>
      <w:r>
        <w:rPr>
          <w:sz w:val="23"/>
          <w:szCs w:val="23"/>
        </w:rPr>
        <w:t xml:space="preserve">- </w:t>
      </w:r>
      <w:r>
        <w:rPr>
          <w:bCs/>
          <w:sz w:val="23"/>
          <w:szCs w:val="23"/>
          <w:shd w:fill="FFFFFF" w:val="clear"/>
        </w:rPr>
        <w:t>подготовлены с соблюдением правил русского языка;</w:t>
      </w:r>
    </w:p>
    <w:p>
      <w:pPr>
        <w:pStyle w:val="Normal"/>
        <w:tabs>
          <w:tab w:val="clear" w:pos="708"/>
          <w:tab w:val="left" w:pos="432" w:leader="none"/>
          <w:tab w:val="left" w:pos="900" w:leader="none"/>
        </w:tabs>
        <w:spacing w:before="0" w:after="0"/>
        <w:ind w:firstLine="567"/>
        <w:rPr>
          <w:bCs/>
          <w:sz w:val="23"/>
          <w:szCs w:val="23"/>
          <w:shd w:fill="FFFFFF" w:val="clear"/>
        </w:rPr>
      </w:pPr>
      <w:r>
        <w:rPr>
          <w:bCs/>
          <w:sz w:val="23"/>
          <w:szCs w:val="23"/>
          <w:shd w:fill="FFFFFF" w:val="clear"/>
        </w:rPr>
        <w:t>- и</w:t>
      </w:r>
      <w:r>
        <w:rPr>
          <w:sz w:val="23"/>
          <w:szCs w:val="23"/>
        </w:rPr>
        <w:t>зложение информационных материалов логично и понятно для широкой читательской аудитории;</w:t>
      </w:r>
    </w:p>
    <w:p>
      <w:pPr>
        <w:pStyle w:val="Normal"/>
        <w:shd w:val="clear" w:color="auto" w:fill="FFFFFF"/>
        <w:tabs>
          <w:tab w:val="clear" w:pos="708"/>
          <w:tab w:val="left" w:pos="432" w:leader="none"/>
        </w:tabs>
        <w:spacing w:before="0" w:after="0"/>
        <w:ind w:firstLine="567"/>
        <w:rPr>
          <w:sz w:val="23"/>
          <w:szCs w:val="23"/>
        </w:rPr>
      </w:pPr>
      <w:r>
        <w:rPr>
          <w:bCs/>
          <w:sz w:val="23"/>
          <w:szCs w:val="23"/>
          <w:shd w:fill="FFFFFF" w:val="clear"/>
        </w:rPr>
        <w:t>-</w:t>
      </w:r>
      <w:r>
        <w:rPr>
          <w:color w:val="000000"/>
          <w:sz w:val="23"/>
          <w:szCs w:val="23"/>
        </w:rPr>
        <w:t xml:space="preserve"> актуальными и информировать население о событиях, происходящих в 2026 году, связанных с деятельностью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w:t>
      </w:r>
      <w:r>
        <w:rPr>
          <w:sz w:val="23"/>
          <w:szCs w:val="23"/>
        </w:rPr>
        <w:t xml:space="preserve"> </w:t>
      </w:r>
    </w:p>
    <w:p>
      <w:pPr>
        <w:pStyle w:val="Normal"/>
        <w:shd w:val="clear" w:color="auto" w:fill="FFFFFF"/>
        <w:tabs>
          <w:tab w:val="clear" w:pos="708"/>
          <w:tab w:val="left" w:pos="432" w:leader="none"/>
        </w:tabs>
        <w:spacing w:before="0" w:after="0"/>
        <w:ind w:firstLine="567"/>
        <w:rPr>
          <w:color w:val="000000"/>
          <w:sz w:val="23"/>
          <w:szCs w:val="23"/>
        </w:rPr>
      </w:pPr>
      <w:r>
        <w:rPr>
          <w:sz w:val="23"/>
          <w:szCs w:val="23"/>
        </w:rPr>
        <w:t xml:space="preserve">Информационные материалы должны </w:t>
      </w:r>
      <w:r>
        <w:rPr>
          <w:color w:val="000000"/>
          <w:sz w:val="23"/>
          <w:szCs w:val="23"/>
        </w:rPr>
        <w:t>учитывать все корректировки, утвержденные Заказчиком.</w:t>
      </w:r>
    </w:p>
    <w:p>
      <w:pPr>
        <w:pStyle w:val="Normal"/>
        <w:shd w:val="clear" w:color="auto" w:fill="FFFFFF"/>
        <w:tabs>
          <w:tab w:val="clear" w:pos="708"/>
          <w:tab w:val="left" w:pos="432" w:leader="none"/>
        </w:tabs>
        <w:spacing w:before="0" w:after="0"/>
        <w:ind w:firstLine="567"/>
        <w:rPr>
          <w:color w:val="000000"/>
          <w:sz w:val="23"/>
          <w:szCs w:val="23"/>
        </w:rPr>
      </w:pPr>
      <w:r>
        <w:rPr>
          <w:color w:val="000000"/>
          <w:sz w:val="23"/>
          <w:szCs w:val="23"/>
        </w:rPr>
        <w:t xml:space="preserve">Информационные материалы </w:t>
      </w:r>
      <w:r>
        <w:rPr>
          <w:sz w:val="23"/>
          <w:szCs w:val="23"/>
        </w:rPr>
        <w:t xml:space="preserve">(новостные сообщения) </w:t>
      </w:r>
      <w:r>
        <w:rPr>
          <w:color w:val="000000"/>
          <w:sz w:val="23"/>
          <w:szCs w:val="23"/>
        </w:rPr>
        <w:t>не должны являться компиляцией из других источников, не должны нарушать авторских, смежных и иных прав третьих лиц.</w:t>
      </w:r>
    </w:p>
    <w:p>
      <w:pPr>
        <w:pStyle w:val="Normal"/>
        <w:shd w:val="clear" w:color="auto" w:fill="FFFFFF"/>
        <w:tabs>
          <w:tab w:val="clear" w:pos="708"/>
          <w:tab w:val="left" w:pos="432" w:leader="none"/>
        </w:tabs>
        <w:spacing w:before="0" w:after="0"/>
        <w:ind w:firstLine="567"/>
        <w:rPr>
          <w:color w:val="000000"/>
          <w:sz w:val="23"/>
          <w:szCs w:val="23"/>
        </w:rPr>
      </w:pPr>
      <w:r>
        <w:rPr>
          <w:color w:val="000000"/>
          <w:sz w:val="23"/>
          <w:szCs w:val="23"/>
        </w:rPr>
        <w:t>Информационные материалы должны обеспечить своевременное ознакомление граждан с деятельностью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и способствовать организации эффективной «обратной связи» органов государственной власти Омской области с гражданами и организациями.</w:t>
      </w:r>
    </w:p>
    <w:p>
      <w:pPr>
        <w:pStyle w:val="Normal"/>
        <w:tabs>
          <w:tab w:val="clear" w:pos="708"/>
          <w:tab w:val="left" w:pos="900" w:leader="none"/>
        </w:tabs>
        <w:spacing w:before="0" w:after="0"/>
        <w:ind w:firstLine="567"/>
        <w:rPr>
          <w:bCs/>
          <w:sz w:val="23"/>
          <w:szCs w:val="23"/>
          <w:shd w:fill="FFFFFF" w:val="clear"/>
        </w:rPr>
      </w:pPr>
      <w:r>
        <w:rPr>
          <w:color w:val="000000"/>
          <w:sz w:val="23"/>
          <w:szCs w:val="23"/>
        </w:rPr>
        <w:t>Ф</w:t>
      </w:r>
      <w:r>
        <w:rPr>
          <w:bCs/>
          <w:sz w:val="23"/>
          <w:szCs w:val="23"/>
          <w:shd w:fill="FFFFFF" w:val="clear"/>
        </w:rPr>
        <w:t>отоматериалы должны быть:</w:t>
      </w:r>
    </w:p>
    <w:p>
      <w:pPr>
        <w:pStyle w:val="Normal"/>
        <w:tabs>
          <w:tab w:val="clear" w:pos="708"/>
          <w:tab w:val="left" w:pos="900" w:leader="none"/>
        </w:tabs>
        <w:spacing w:before="0" w:after="0"/>
        <w:ind w:firstLine="567"/>
        <w:rPr>
          <w:sz w:val="23"/>
          <w:szCs w:val="23"/>
        </w:rPr>
      </w:pPr>
      <w:r>
        <w:rPr>
          <w:bCs/>
          <w:sz w:val="23"/>
          <w:szCs w:val="23"/>
          <w:shd w:fill="FFFFFF" w:val="clear"/>
        </w:rPr>
        <w:t xml:space="preserve">- </w:t>
      </w:r>
      <w:r>
        <w:rPr>
          <w:rStyle w:val="Left"/>
          <w:color w:val="000000"/>
          <w:sz w:val="23"/>
          <w:szCs w:val="23"/>
        </w:rPr>
        <w:t>качеством не ниже</w:t>
      </w:r>
      <w:r>
        <w:rPr>
          <w:color w:val="000000"/>
          <w:sz w:val="23"/>
          <w:szCs w:val="23"/>
        </w:rPr>
        <w:t xml:space="preserve"> 1000х700 пикселей в ширину и высоту</w:t>
      </w:r>
      <w:r>
        <w:rPr>
          <w:rStyle w:val="Left"/>
          <w:color w:val="000000"/>
          <w:sz w:val="23"/>
          <w:szCs w:val="23"/>
        </w:rPr>
        <w:t>.</w:t>
      </w:r>
    </w:p>
    <w:p>
      <w:pPr>
        <w:pStyle w:val="Normal"/>
        <w:tabs>
          <w:tab w:val="clear" w:pos="708"/>
          <w:tab w:val="left" w:pos="900" w:leader="none"/>
        </w:tabs>
        <w:spacing w:before="0" w:after="0"/>
        <w:ind w:firstLine="567"/>
        <w:rPr>
          <w:sz w:val="23"/>
          <w:szCs w:val="23"/>
        </w:rPr>
      </w:pPr>
      <w:r>
        <w:rPr>
          <w:sz w:val="23"/>
          <w:szCs w:val="23"/>
          <w:lang w:eastAsia="en-US"/>
        </w:rPr>
        <w:t xml:space="preserve">В случае, если фотоматериал предоставляются Исполнителю </w:t>
      </w:r>
      <w:r>
        <w:rPr>
          <w:color w:val="000000"/>
          <w:sz w:val="23"/>
          <w:szCs w:val="23"/>
        </w:rPr>
        <w:t>З</w:t>
      </w:r>
      <w:r>
        <w:rPr>
          <w:sz w:val="23"/>
          <w:szCs w:val="23"/>
          <w:lang w:eastAsia="en-US"/>
        </w:rPr>
        <w:t xml:space="preserve">аказчиком, </w:t>
      </w:r>
      <w:r>
        <w:rPr>
          <w:color w:val="000000"/>
          <w:sz w:val="23"/>
          <w:szCs w:val="23"/>
        </w:rPr>
        <w:t>З</w:t>
      </w:r>
      <w:r>
        <w:rPr>
          <w:sz w:val="23"/>
          <w:szCs w:val="23"/>
          <w:lang w:eastAsia="en-US"/>
        </w:rPr>
        <w:t>аказчик обладает достаточными правами на использование таких фотоматериалов, а также согласиями лиц, изображенных на фотоматериалах.</w:t>
      </w:r>
    </w:p>
    <w:p>
      <w:pPr>
        <w:pStyle w:val="Normal"/>
        <w:shd w:val="clear" w:color="auto" w:fill="FFFFFF"/>
        <w:tabs>
          <w:tab w:val="clear" w:pos="708"/>
          <w:tab w:val="left" w:pos="432" w:leader="none"/>
        </w:tabs>
        <w:spacing w:before="0" w:after="0"/>
        <w:ind w:firstLine="567"/>
        <w:rPr>
          <w:color w:val="000000"/>
          <w:sz w:val="23"/>
          <w:szCs w:val="23"/>
        </w:rPr>
      </w:pPr>
      <w:r>
        <w:rPr>
          <w:sz w:val="23"/>
          <w:szCs w:val="23"/>
          <w:lang w:eastAsia="en-US"/>
        </w:rPr>
        <w:t xml:space="preserve">В случае, если фотоматериалы </w:t>
      </w:r>
      <w:r>
        <w:rPr>
          <w:sz w:val="23"/>
          <w:szCs w:val="23"/>
        </w:rPr>
        <w:t xml:space="preserve">предоставляются Исполнителем, права на такие фотоматериалы </w:t>
      </w:r>
      <w:r>
        <w:rPr>
          <w:color w:val="000000"/>
          <w:sz w:val="23"/>
          <w:szCs w:val="23"/>
        </w:rPr>
        <w:t>З</w:t>
      </w:r>
      <w:r>
        <w:rPr>
          <w:sz w:val="23"/>
          <w:szCs w:val="23"/>
        </w:rPr>
        <w:t>аказчику не передаются</w:t>
      </w:r>
    </w:p>
    <w:p>
      <w:pPr>
        <w:pStyle w:val="Normal"/>
        <w:spacing w:before="0" w:after="0"/>
        <w:ind w:firstLine="284"/>
        <w:rPr>
          <w:sz w:val="23"/>
          <w:szCs w:val="23"/>
        </w:rPr>
      </w:pPr>
      <w:r>
        <w:rPr>
          <w:sz w:val="23"/>
          <w:szCs w:val="23"/>
        </w:rPr>
      </w:r>
    </w:p>
    <w:p>
      <w:pPr>
        <w:pStyle w:val="Normal"/>
        <w:widowControl w:val="false"/>
        <w:jc w:val="center"/>
        <w:rPr>
          <w:b/>
          <w:sz w:val="23"/>
          <w:szCs w:val="23"/>
        </w:rPr>
      </w:pPr>
      <w:r>
        <w:rPr>
          <w:b/>
          <w:sz w:val="23"/>
          <w:szCs w:val="23"/>
        </w:rPr>
        <w:t>Требования к оказываемым услугам:</w:t>
      </w:r>
    </w:p>
    <w:p>
      <w:pPr>
        <w:pStyle w:val="Normal"/>
        <w:widowControl w:val="false"/>
        <w:ind w:firstLine="567"/>
        <w:rPr>
          <w:sz w:val="23"/>
          <w:szCs w:val="23"/>
        </w:rPr>
      </w:pPr>
      <w:r>
        <w:rPr>
          <w:sz w:val="23"/>
          <w:szCs w:val="23"/>
        </w:rPr>
        <w:t>В течение 1 (одного) рабочего дня с даты заключения Контракта Стороны обмениваются информацией необходимой для взаимодействия в рамках исполнения Контракта:</w:t>
      </w:r>
    </w:p>
    <w:p>
      <w:pPr>
        <w:pStyle w:val="Normal"/>
        <w:widowControl w:val="false"/>
        <w:ind w:firstLine="567"/>
        <w:rPr>
          <w:sz w:val="23"/>
          <w:szCs w:val="23"/>
        </w:rPr>
      </w:pPr>
      <w:r>
        <w:rPr>
          <w:sz w:val="23"/>
          <w:szCs w:val="23"/>
        </w:rPr>
        <w:t>- о назначении ответственных должностных лиц;</w:t>
      </w:r>
    </w:p>
    <w:p>
      <w:pPr>
        <w:pStyle w:val="Normal"/>
        <w:widowControl w:val="false"/>
        <w:ind w:firstLine="567"/>
        <w:rPr>
          <w:sz w:val="23"/>
          <w:szCs w:val="23"/>
        </w:rPr>
      </w:pPr>
      <w:r>
        <w:rPr>
          <w:sz w:val="23"/>
          <w:szCs w:val="23"/>
        </w:rPr>
        <w:t>- об определении номеров телефона;</w:t>
      </w:r>
    </w:p>
    <w:p>
      <w:pPr>
        <w:pStyle w:val="Normal"/>
        <w:widowControl w:val="false"/>
        <w:ind w:firstLine="567"/>
        <w:rPr>
          <w:sz w:val="23"/>
          <w:szCs w:val="23"/>
        </w:rPr>
      </w:pPr>
      <w:r>
        <w:rPr>
          <w:sz w:val="23"/>
          <w:szCs w:val="23"/>
        </w:rPr>
        <w:t>- об определении электронных средств связи по средством сети «Интернет» (электронная почта, мессенджеры) для приема данных (запросов, писем) в электронной форме.</w:t>
      </w:r>
    </w:p>
    <w:p>
      <w:pPr>
        <w:pStyle w:val="Normal"/>
        <w:widowControl w:val="false"/>
        <w:ind w:firstLine="567"/>
        <w:rPr>
          <w:sz w:val="23"/>
          <w:szCs w:val="23"/>
        </w:rPr>
      </w:pPr>
      <w:r>
        <w:rPr>
          <w:sz w:val="23"/>
          <w:szCs w:val="23"/>
        </w:rPr>
        <w:t>В течение 1 (одного) рабочего дня с даты</w:t>
      </w:r>
      <w:bookmarkStart w:id="1" w:name="_GoBack"/>
      <w:bookmarkEnd w:id="1"/>
      <w:r>
        <w:rPr>
          <w:sz w:val="23"/>
          <w:szCs w:val="23"/>
        </w:rPr>
        <w:t xml:space="preserve"> заключения контракта Исполнитель направляет Заказчику наименование сайта СМИ в сети Интернет, на котором будет происходить размещение информационных материалов и наименование социальных сетей, на которых будет происходить дублирование информационных материалов, в рамках заключенного Контракта.</w:t>
      </w:r>
    </w:p>
    <w:p>
      <w:pPr>
        <w:pStyle w:val="Normal"/>
        <w:spacing w:before="0" w:after="0"/>
        <w:ind w:firstLine="284"/>
        <w:rPr>
          <w:sz w:val="23"/>
          <w:szCs w:val="23"/>
        </w:rPr>
      </w:pPr>
      <w:r>
        <w:rPr>
          <w:sz w:val="23"/>
          <w:szCs w:val="23"/>
        </w:rPr>
        <w:t>Максимальный срок изготовления и передачи на согласование Заказчику каждого информационного материала с момента направления заявки Заказчика Исполнителю – 4 часа. Максимальный срок согласования информационного материала с Заказчиком с момента его изготовления – 14 часов.</w:t>
      </w:r>
    </w:p>
    <w:p>
      <w:pPr>
        <w:pStyle w:val="Normal"/>
        <w:spacing w:before="0" w:after="0"/>
        <w:ind w:firstLine="284"/>
        <w:rPr>
          <w:sz w:val="23"/>
          <w:szCs w:val="23"/>
        </w:rPr>
      </w:pPr>
      <w:r>
        <w:rPr>
          <w:sz w:val="23"/>
          <w:szCs w:val="23"/>
        </w:rPr>
        <w:t>Срок размещения информационного материала на сайте СМИ в сети «Интернет» устанавливается Заказчиком, в случае отсутствия информации о сроке размещения, он должен составлять не более 2 часов, с момента согласования информационного материала с Заказчиком.</w:t>
      </w:r>
    </w:p>
    <w:p>
      <w:pPr>
        <w:pStyle w:val="Normal"/>
        <w:spacing w:before="0" w:after="0"/>
        <w:ind w:firstLine="284"/>
        <w:rPr>
          <w:sz w:val="23"/>
          <w:szCs w:val="23"/>
        </w:rPr>
      </w:pPr>
      <w:r>
        <w:rPr>
          <w:sz w:val="23"/>
          <w:szCs w:val="23"/>
        </w:rPr>
        <w:t>Срок дублирования (анонсирования) информационного материала на страницах/аккаунтах в социальных сетях – не более 4 часов с момента размещения информационного материала на сайте СМИ в сети «Интернет».</w:t>
      </w:r>
    </w:p>
    <w:p>
      <w:pPr>
        <w:pStyle w:val="Normal"/>
        <w:spacing w:before="0" w:after="0"/>
        <w:ind w:firstLine="284"/>
        <w:rPr>
          <w:sz w:val="23"/>
          <w:szCs w:val="23"/>
        </w:rPr>
      </w:pPr>
      <w:r>
        <w:rPr>
          <w:sz w:val="23"/>
          <w:szCs w:val="23"/>
        </w:rPr>
        <w:t>Место размещения информационных материалов: информационные материалы размещаются в ленте новостей на сайте в сети «Интернет» с анонсом на главной странице сайта</w:t>
      </w:r>
      <w:r>
        <w:rPr>
          <w:rStyle w:val="FootnoteReference"/>
          <w:sz w:val="23"/>
          <w:szCs w:val="23"/>
        </w:rPr>
        <w:footnoteReference w:id="6"/>
      </w:r>
      <w:r>
        <w:rPr>
          <w:sz w:val="23"/>
          <w:szCs w:val="23"/>
        </w:rPr>
        <w:t>.</w:t>
      </w:r>
    </w:p>
    <w:p>
      <w:pPr>
        <w:pStyle w:val="Normal"/>
        <w:spacing w:before="0" w:after="0"/>
        <w:ind w:firstLine="284"/>
        <w:rPr>
          <w:color w:val="000000"/>
          <w:sz w:val="23"/>
          <w:szCs w:val="23"/>
        </w:rPr>
      </w:pPr>
      <w:r>
        <w:rPr>
          <w:color w:val="000000"/>
          <w:sz w:val="23"/>
          <w:szCs w:val="23"/>
        </w:rPr>
        <w:t xml:space="preserve">Возможность закрепления </w:t>
      </w:r>
      <w:r>
        <w:rPr>
          <w:sz w:val="23"/>
          <w:szCs w:val="23"/>
        </w:rPr>
        <w:t>информационных материалов на главной странице сайта от 1 до 7 суток, устанавливается Заказчиком по заявке, в случае отсутствия информации о количестве дней закрепления должно составлять не менее 1 суток.</w:t>
      </w:r>
    </w:p>
    <w:p>
      <w:pPr>
        <w:pStyle w:val="Normal"/>
        <w:spacing w:before="0" w:after="0"/>
        <w:ind w:firstLine="284"/>
        <w:rPr>
          <w:sz w:val="23"/>
          <w:szCs w:val="23"/>
        </w:rPr>
      </w:pPr>
      <w:r>
        <w:rPr>
          <w:sz w:val="23"/>
          <w:szCs w:val="23"/>
        </w:rPr>
        <w:t xml:space="preserve">В случае необходимости, по предварительной заявке </w:t>
      </w:r>
      <w:r>
        <w:rPr>
          <w:rFonts w:eastAsia="Calibri"/>
          <w:sz w:val="23"/>
          <w:szCs w:val="23"/>
        </w:rPr>
        <w:t>З</w:t>
      </w:r>
      <w:r>
        <w:rPr>
          <w:sz w:val="23"/>
          <w:szCs w:val="23"/>
        </w:rPr>
        <w:t xml:space="preserve">аказчика, обязательное присутствие представителя Исполнителя на мероприятиях, проводимых </w:t>
      </w:r>
      <w:r>
        <w:rPr>
          <w:rFonts w:eastAsia="Calibri"/>
          <w:sz w:val="23"/>
          <w:szCs w:val="23"/>
        </w:rPr>
        <w:t>в рамках исполнения условий Контракта</w:t>
      </w:r>
      <w:r>
        <w:rPr>
          <w:sz w:val="23"/>
          <w:szCs w:val="23"/>
        </w:rPr>
        <w:t xml:space="preserve"> требующих освещения.</w:t>
      </w:r>
    </w:p>
    <w:p>
      <w:pPr>
        <w:pStyle w:val="Normal"/>
        <w:spacing w:before="0" w:after="0"/>
        <w:ind w:firstLine="284"/>
        <w:rPr>
          <w:sz w:val="23"/>
          <w:szCs w:val="23"/>
        </w:rPr>
      </w:pPr>
      <w:r>
        <w:rPr>
          <w:sz w:val="23"/>
          <w:szCs w:val="23"/>
        </w:rPr>
      </w:r>
    </w:p>
    <w:p>
      <w:pPr>
        <w:pStyle w:val="Normal"/>
        <w:spacing w:before="0" w:after="0"/>
        <w:ind w:firstLine="284"/>
        <w:jc w:val="center"/>
        <w:rPr>
          <w:b/>
          <w:sz w:val="23"/>
          <w:szCs w:val="23"/>
        </w:rPr>
      </w:pPr>
      <w:r>
        <w:rPr>
          <w:b/>
          <w:sz w:val="23"/>
          <w:szCs w:val="23"/>
        </w:rPr>
        <w:t>Требования к сайту</w:t>
      </w:r>
    </w:p>
    <w:p>
      <w:pPr>
        <w:pStyle w:val="Normal"/>
        <w:spacing w:before="0" w:after="0"/>
        <w:ind w:firstLine="284"/>
        <w:rPr>
          <w:sz w:val="23"/>
          <w:szCs w:val="23"/>
        </w:rPr>
      </w:pPr>
      <w:r>
        <w:rPr>
          <w:sz w:val="23"/>
          <w:szCs w:val="23"/>
        </w:rPr>
        <w:t>Сайт СМИ в сети Интернет должен:</w:t>
      </w:r>
    </w:p>
    <w:p>
      <w:pPr>
        <w:pStyle w:val="Normal"/>
        <w:spacing w:before="0" w:after="0"/>
        <w:ind w:firstLine="284"/>
        <w:rPr>
          <w:sz w:val="23"/>
          <w:szCs w:val="23"/>
        </w:rPr>
      </w:pPr>
      <w:r>
        <w:rPr>
          <w:sz w:val="23"/>
          <w:szCs w:val="23"/>
        </w:rPr>
        <w:t>- освещать события общественно-политического, социально-экономического и культурного характера в Российской Федерации, в том числе в Омской области, г. Омске;</w:t>
      </w:r>
    </w:p>
    <w:p>
      <w:pPr>
        <w:pStyle w:val="Normal"/>
        <w:spacing w:before="0" w:after="0"/>
        <w:ind w:firstLine="284"/>
        <w:rPr>
          <w:sz w:val="23"/>
          <w:szCs w:val="23"/>
        </w:rPr>
      </w:pPr>
      <w:r>
        <w:rPr>
          <w:sz w:val="23"/>
          <w:szCs w:val="23"/>
        </w:rPr>
        <w:t xml:space="preserve">- быть зарегистрирован в качестве средства массовой информации (информационного агентства/ сетевого издания) в соответствии с Законом Российской Федерации от 27.12.1991 № 2124-1 </w:t>
        <w:br/>
        <w:t>«О средствах массовой информации»;</w:t>
      </w:r>
    </w:p>
    <w:p>
      <w:pPr>
        <w:pStyle w:val="Normal"/>
        <w:spacing w:before="0" w:after="0"/>
        <w:ind w:firstLine="284"/>
        <w:rPr>
          <w:sz w:val="23"/>
          <w:szCs w:val="23"/>
        </w:rPr>
      </w:pPr>
      <w:r>
        <w:rPr>
          <w:sz w:val="23"/>
          <w:szCs w:val="23"/>
        </w:rPr>
        <w:t>- иметь среднесуточную посещаемость не ниже 6 000 уникальных посетителей, с долей омских пользователей не менее 37%, на основании статистики с 01.01.2025 год по 31.12.2025 года (уникальность определяется по IP-адресу посетителя) по данным аналитического сервиса (</w:t>
      </w:r>
      <w:hyperlink r:id="rId3">
        <w:r>
          <w:rPr>
            <w:rStyle w:val="Hyperlink"/>
            <w:sz w:val="23"/>
            <w:szCs w:val="23"/>
          </w:rPr>
          <w:t>www.liveinternet.ru</w:t>
        </w:r>
      </w:hyperlink>
      <w:r>
        <w:rPr>
          <w:sz w:val="23"/>
          <w:szCs w:val="23"/>
        </w:rPr>
        <w:t>);</w:t>
      </w:r>
    </w:p>
    <w:p>
      <w:pPr>
        <w:pStyle w:val="Normal"/>
        <w:spacing w:before="0" w:after="0"/>
        <w:ind w:firstLine="284"/>
        <w:rPr>
          <w:sz w:val="23"/>
          <w:szCs w:val="23"/>
        </w:rPr>
      </w:pPr>
      <w:r>
        <w:rPr>
          <w:sz w:val="23"/>
          <w:szCs w:val="23"/>
        </w:rPr>
        <w:t>Доступ к статистике должен быть общедоступен, либо Исполнитель обязан предоставить Заказчику параметры доступа к статистике посещаемости сайта (www.liveinternet.ru);</w:t>
      </w:r>
    </w:p>
    <w:p>
      <w:pPr>
        <w:pStyle w:val="Normal"/>
        <w:spacing w:before="0" w:after="0"/>
        <w:ind w:firstLine="284"/>
        <w:rPr>
          <w:sz w:val="23"/>
          <w:szCs w:val="23"/>
        </w:rPr>
      </w:pPr>
      <w:r>
        <w:rPr>
          <w:sz w:val="23"/>
          <w:szCs w:val="23"/>
        </w:rPr>
        <w:t>- иметь общее суммарное количество подписчиков по региональным (Омским) публичным страницам/аккаунтам социальных сетей средства массовой информации не менее 5 000 подписчиков;</w:t>
      </w:r>
    </w:p>
    <w:p>
      <w:pPr>
        <w:pStyle w:val="Normal"/>
        <w:spacing w:before="0" w:after="0"/>
        <w:ind w:firstLine="284"/>
        <w:rPr>
          <w:sz w:val="23"/>
          <w:szCs w:val="23"/>
        </w:rPr>
      </w:pPr>
      <w:r>
        <w:rPr>
          <w:sz w:val="23"/>
          <w:szCs w:val="23"/>
        </w:rPr>
        <w:t>- иметь выход информационных сообщений в электронном виде в режиме онлайн объемом не менее 20 сообщений в рабочие дни.</w:t>
      </w:r>
    </w:p>
    <w:p>
      <w:pPr>
        <w:pStyle w:val="Normal"/>
        <w:spacing w:before="0" w:after="0"/>
        <w:ind w:firstLine="284"/>
        <w:rPr>
          <w:sz w:val="23"/>
          <w:szCs w:val="23"/>
        </w:rPr>
      </w:pPr>
      <w:r>
        <w:rPr>
          <w:sz w:val="23"/>
          <w:szCs w:val="23"/>
        </w:rPr>
        <w:t>Срок нахождения каждого информационного материала на сайте в сети Интернет – не менее одного года с момента его размещения.</w:t>
      </w:r>
    </w:p>
    <w:p>
      <w:pPr>
        <w:pStyle w:val="Normal"/>
        <w:spacing w:before="0" w:after="0"/>
        <w:ind w:firstLine="284"/>
        <w:rPr>
          <w:sz w:val="23"/>
          <w:szCs w:val="23"/>
        </w:rPr>
      </w:pPr>
      <w:r>
        <w:rPr>
          <w:sz w:val="23"/>
          <w:szCs w:val="23"/>
        </w:rPr>
        <w:t>Общий срок работы сайта в сети Интернет, на котором размещен информационный ресурс должен быть не менее десяти лет.</w:t>
      </w:r>
    </w:p>
    <w:p>
      <w:pPr>
        <w:pStyle w:val="Normal"/>
        <w:spacing w:before="0" w:after="0"/>
        <w:ind w:firstLine="284"/>
        <w:rPr>
          <w:sz w:val="23"/>
          <w:szCs w:val="23"/>
        </w:rPr>
      </w:pPr>
      <w:r>
        <w:rPr>
          <w:sz w:val="23"/>
          <w:szCs w:val="23"/>
        </w:rPr>
      </w:r>
    </w:p>
    <w:p>
      <w:pPr>
        <w:pStyle w:val="Normal"/>
        <w:spacing w:before="0" w:after="0"/>
        <w:ind w:firstLine="284"/>
        <w:rPr>
          <w:sz w:val="23"/>
          <w:szCs w:val="23"/>
          <w:shd w:fill="FFFFFF" w:val="clear"/>
        </w:rPr>
      </w:pPr>
      <w:r>
        <w:rPr>
          <w:sz w:val="23"/>
          <w:szCs w:val="23"/>
          <w:shd w:fill="FFFFFF" w:val="clear"/>
        </w:rPr>
      </w:r>
    </w:p>
    <w:p>
      <w:pPr>
        <w:pStyle w:val="Normal"/>
        <w:spacing w:before="0" w:after="0"/>
        <w:rPr>
          <w:sz w:val="23"/>
          <w:szCs w:val="23"/>
          <w:shd w:fill="FFFFFF" w:val="clear"/>
        </w:rPr>
      </w:pPr>
      <w:r>
        <w:rPr>
          <w:sz w:val="23"/>
          <w:szCs w:val="23"/>
          <w:shd w:fill="FFFFFF" w:val="clear"/>
        </w:rPr>
      </w:r>
      <w:r>
        <w:br w:type="page"/>
      </w:r>
    </w:p>
    <w:p>
      <w:pPr>
        <w:pStyle w:val="Normal"/>
        <w:spacing w:before="0" w:after="0"/>
        <w:jc w:val="right"/>
        <w:rPr>
          <w:highlight w:val="none"/>
          <w:shd w:fill="FFFFFF" w:val="clear"/>
        </w:rPr>
      </w:pPr>
      <w:r>
        <w:rPr>
          <w:shd w:fill="FFFFFF" w:val="clear"/>
        </w:rPr>
        <w:t>Приложение № 2 к Государственному контракту</w:t>
      </w:r>
    </w:p>
    <w:p>
      <w:pPr>
        <w:pStyle w:val="Normal"/>
        <w:spacing w:before="0" w:after="0"/>
        <w:jc w:val="right"/>
        <w:rPr>
          <w:highlight w:val="none"/>
          <w:shd w:fill="FFFFFF" w:val="clear"/>
        </w:rPr>
      </w:pPr>
      <w:r>
        <w:rPr>
          <w:shd w:fill="FFFFFF" w:val="clear"/>
        </w:rPr>
        <w:t>т «___»_________ 20__года № ___</w:t>
      </w:r>
    </w:p>
    <w:p>
      <w:pPr>
        <w:pStyle w:val="Normal"/>
        <w:spacing w:before="0" w:after="0"/>
        <w:jc w:val="right"/>
        <w:rPr/>
      </w:pPr>
      <w:r>
        <w:rPr/>
      </w:r>
    </w:p>
    <w:p>
      <w:pPr>
        <w:pStyle w:val="Normal"/>
        <w:spacing w:before="0" w:after="0"/>
        <w:jc w:val="center"/>
        <w:rPr>
          <w:b/>
        </w:rPr>
      </w:pPr>
      <w:r>
        <w:rPr>
          <w:b/>
          <w:sz w:val="22"/>
          <w:szCs w:val="22"/>
        </w:rPr>
        <w:t>Цены за единицу оказываемой услуги</w:t>
      </w:r>
    </w:p>
    <w:p>
      <w:pPr>
        <w:pStyle w:val="Standard"/>
        <w:spacing w:lineRule="auto" w:line="240" w:before="0" w:after="0"/>
        <w:jc w:val="left"/>
        <w:rPr>
          <w:color w:val="auto"/>
          <w:sz w:val="22"/>
          <w:szCs w:val="22"/>
        </w:rPr>
      </w:pPr>
      <w:r>
        <w:rPr>
          <w:color w:val="auto"/>
          <w:sz w:val="22"/>
          <w:szCs w:val="22"/>
        </w:rPr>
      </w:r>
    </w:p>
    <w:tbl>
      <w:tblPr>
        <w:tblW w:w="5000" w:type="pct"/>
        <w:jc w:val="left"/>
        <w:tblInd w:w="55" w:type="dxa"/>
        <w:tblLayout w:type="fixed"/>
        <w:tblCellMar>
          <w:top w:w="55" w:type="dxa"/>
          <w:left w:w="55" w:type="dxa"/>
          <w:bottom w:w="55" w:type="dxa"/>
          <w:right w:w="55" w:type="dxa"/>
        </w:tblCellMar>
        <w:tblLook w:val="04a0"/>
      </w:tblPr>
      <w:tblGrid>
        <w:gridCol w:w="557"/>
        <w:gridCol w:w="3752"/>
        <w:gridCol w:w="1292"/>
        <w:gridCol w:w="1303"/>
        <w:gridCol w:w="1122"/>
        <w:gridCol w:w="1610"/>
      </w:tblGrid>
      <w:tr>
        <w:trPr/>
        <w:tc>
          <w:tcPr>
            <w:tcW w:w="557" w:type="dxa"/>
            <w:tcBorders>
              <w:top w:val="single" w:sz="4" w:space="0" w:color="000000"/>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 xml:space="preserve">№ </w:t>
            </w:r>
            <w:r>
              <w:rPr>
                <w:sz w:val="21"/>
                <w:szCs w:val="21"/>
              </w:rPr>
              <w:t>п/п</w:t>
            </w:r>
          </w:p>
        </w:tc>
        <w:tc>
          <w:tcPr>
            <w:tcW w:w="3752" w:type="dxa"/>
            <w:tcBorders>
              <w:top w:val="single" w:sz="4" w:space="0" w:color="000000"/>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Наименование услуг</w:t>
            </w:r>
          </w:p>
        </w:tc>
        <w:tc>
          <w:tcPr>
            <w:tcW w:w="1292" w:type="dxa"/>
            <w:tcBorders>
              <w:top w:val="single" w:sz="4" w:space="0" w:color="000000"/>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Единица измерения</w:t>
            </w:r>
          </w:p>
        </w:tc>
        <w:tc>
          <w:tcPr>
            <w:tcW w:w="1303" w:type="dxa"/>
            <w:tcBorders>
              <w:top w:val="single" w:sz="4" w:space="0" w:color="000000"/>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Цена единицы услуги без НДС, руб.</w:t>
            </w:r>
          </w:p>
        </w:tc>
        <w:tc>
          <w:tcPr>
            <w:tcW w:w="1122" w:type="dxa"/>
            <w:tcBorders>
              <w:top w:val="single" w:sz="4" w:space="0" w:color="000000"/>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НДС,%</w:t>
            </w:r>
            <w:r>
              <w:rPr>
                <w:rStyle w:val="FootnoteReference"/>
                <w:sz w:val="21"/>
                <w:szCs w:val="21"/>
              </w:rPr>
              <w:footnoteReference w:id="7"/>
            </w:r>
          </w:p>
        </w:tc>
        <w:tc>
          <w:tcPr>
            <w:tcW w:w="1610"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40" w:before="0" w:after="0"/>
              <w:jc w:val="center"/>
              <w:rPr>
                <w:sz w:val="21"/>
                <w:szCs w:val="21"/>
              </w:rPr>
            </w:pPr>
            <w:r>
              <w:rPr>
                <w:sz w:val="21"/>
                <w:szCs w:val="21"/>
              </w:rPr>
              <w:t>Цена единицы услуги с учетом НДС, руб.</w:t>
            </w:r>
          </w:p>
        </w:tc>
      </w:tr>
      <w:tr>
        <w:trPr/>
        <w:tc>
          <w:tcPr>
            <w:tcW w:w="557"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1</w:t>
            </w:r>
          </w:p>
        </w:tc>
        <w:tc>
          <w:tcPr>
            <w:tcW w:w="3752" w:type="dxa"/>
            <w:tcBorders>
              <w:left w:val="single" w:sz="4" w:space="0" w:color="000000"/>
              <w:bottom w:val="single" w:sz="4" w:space="0" w:color="000000"/>
            </w:tcBorders>
          </w:tcPr>
          <w:p>
            <w:pPr>
              <w:pStyle w:val="Normal"/>
              <w:spacing w:before="0" w:after="0"/>
              <w:rPr>
                <w:sz w:val="21"/>
                <w:szCs w:val="21"/>
              </w:rPr>
            </w:pPr>
            <w:r>
              <w:rPr>
                <w:sz w:val="21"/>
                <w:szCs w:val="21"/>
              </w:rPr>
              <w:t>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(до 1500 (включительно) печатных знаков)</w:t>
            </w:r>
          </w:p>
        </w:tc>
        <w:tc>
          <w:tcPr>
            <w:tcW w:w="1292"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Условная единица</w:t>
            </w:r>
            <w:r>
              <w:rPr>
                <w:rStyle w:val="FootnoteReference"/>
                <w:sz w:val="21"/>
                <w:szCs w:val="21"/>
              </w:rPr>
              <w:footnoteReference w:id="8"/>
            </w:r>
          </w:p>
        </w:tc>
        <w:tc>
          <w:tcPr>
            <w:tcW w:w="1303"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r>
          </w:p>
        </w:tc>
        <w:tc>
          <w:tcPr>
            <w:tcW w:w="1122"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r>
          </w:p>
        </w:tc>
        <w:tc>
          <w:tcPr>
            <w:tcW w:w="1610" w:type="dxa"/>
            <w:tcBorders>
              <w:left w:val="single" w:sz="4" w:space="0" w:color="000000"/>
              <w:bottom w:val="single" w:sz="4" w:space="0" w:color="000000"/>
              <w:right w:val="single" w:sz="4" w:space="0" w:color="000000"/>
            </w:tcBorders>
          </w:tcPr>
          <w:p>
            <w:pPr>
              <w:pStyle w:val="Standard"/>
              <w:widowControl w:val="false"/>
              <w:spacing w:lineRule="auto" w:line="240" w:before="0" w:after="0"/>
              <w:jc w:val="center"/>
              <w:rPr>
                <w:sz w:val="21"/>
                <w:szCs w:val="21"/>
              </w:rPr>
            </w:pPr>
            <w:r>
              <w:rPr>
                <w:sz w:val="21"/>
                <w:szCs w:val="21"/>
              </w:rPr>
            </w:r>
          </w:p>
        </w:tc>
      </w:tr>
      <w:tr>
        <w:trPr/>
        <w:tc>
          <w:tcPr>
            <w:tcW w:w="557"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2</w:t>
            </w:r>
          </w:p>
        </w:tc>
        <w:tc>
          <w:tcPr>
            <w:tcW w:w="3752" w:type="dxa"/>
            <w:tcBorders>
              <w:left w:val="single" w:sz="4" w:space="0" w:color="000000"/>
              <w:bottom w:val="single" w:sz="4" w:space="0" w:color="000000"/>
            </w:tcBorders>
          </w:tcPr>
          <w:p>
            <w:pPr>
              <w:pStyle w:val="Standard"/>
              <w:widowControl w:val="false"/>
              <w:spacing w:lineRule="auto" w:line="240" w:before="0" w:after="0"/>
              <w:rPr>
                <w:sz w:val="21"/>
                <w:szCs w:val="21"/>
              </w:rPr>
            </w:pPr>
            <w:r>
              <w:rPr>
                <w:sz w:val="21"/>
                <w:szCs w:val="21"/>
              </w:rPr>
              <w:t>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(свыше 1501 печатного знака)</w:t>
            </w:r>
          </w:p>
        </w:tc>
        <w:tc>
          <w:tcPr>
            <w:tcW w:w="1292"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t>Условная единица</w:t>
            </w:r>
            <w:r>
              <w:rPr>
                <w:sz w:val="21"/>
                <w:szCs w:val="21"/>
                <w:vertAlign w:val="superscript"/>
              </w:rPr>
              <w:t>7</w:t>
            </w:r>
          </w:p>
        </w:tc>
        <w:tc>
          <w:tcPr>
            <w:tcW w:w="1303"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r>
          </w:p>
        </w:tc>
        <w:tc>
          <w:tcPr>
            <w:tcW w:w="1122" w:type="dxa"/>
            <w:tcBorders>
              <w:left w:val="single" w:sz="4" w:space="0" w:color="000000"/>
              <w:bottom w:val="single" w:sz="4" w:space="0" w:color="000000"/>
            </w:tcBorders>
          </w:tcPr>
          <w:p>
            <w:pPr>
              <w:pStyle w:val="Standard"/>
              <w:widowControl w:val="false"/>
              <w:spacing w:lineRule="auto" w:line="240" w:before="0" w:after="0"/>
              <w:jc w:val="center"/>
              <w:rPr>
                <w:sz w:val="21"/>
                <w:szCs w:val="21"/>
              </w:rPr>
            </w:pPr>
            <w:r>
              <w:rPr>
                <w:sz w:val="21"/>
                <w:szCs w:val="21"/>
              </w:rPr>
            </w:r>
          </w:p>
        </w:tc>
        <w:tc>
          <w:tcPr>
            <w:tcW w:w="1610" w:type="dxa"/>
            <w:tcBorders>
              <w:left w:val="single" w:sz="4" w:space="0" w:color="000000"/>
              <w:bottom w:val="single" w:sz="4" w:space="0" w:color="000000"/>
              <w:right w:val="single" w:sz="4" w:space="0" w:color="000000"/>
            </w:tcBorders>
          </w:tcPr>
          <w:p>
            <w:pPr>
              <w:pStyle w:val="Standard"/>
              <w:widowControl w:val="false"/>
              <w:spacing w:lineRule="auto" w:line="240" w:before="0" w:after="0"/>
              <w:jc w:val="center"/>
              <w:rPr>
                <w:sz w:val="21"/>
                <w:szCs w:val="21"/>
              </w:rPr>
            </w:pPr>
            <w:r>
              <w:rPr>
                <w:sz w:val="21"/>
                <w:szCs w:val="21"/>
              </w:rPr>
            </w:r>
          </w:p>
        </w:tc>
      </w:tr>
    </w:tbl>
    <w:p>
      <w:pPr>
        <w:pStyle w:val="Normal"/>
        <w:spacing w:before="0" w:after="0"/>
        <w:jc w:val="center"/>
        <w:rPr>
          <w:b/>
        </w:rPr>
      </w:pPr>
      <w:r>
        <w:rPr>
          <w:b/>
        </w:rPr>
      </w:r>
    </w:p>
    <w:p>
      <w:pPr>
        <w:pStyle w:val="Normal"/>
        <w:widowControl/>
        <w:bidi w:val="0"/>
        <w:spacing w:lineRule="auto" w:line="240" w:before="0" w:after="60"/>
        <w:jc w:val="both"/>
        <w:rPr/>
      </w:pPr>
      <w:r>
        <w:rPr/>
      </w:r>
    </w:p>
    <w:sectPr>
      <w:footnotePr>
        <w:numFmt w:val="decimal"/>
      </w:footnotePr>
      <w:type w:val="nextPage"/>
      <w:pgSz w:w="11906" w:h="16838"/>
      <w:pgMar w:left="1418" w:right="851"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XO Thames">
    <w:charset w:val="cc"/>
    <w:family w:val="roman"/>
    <w:pitch w:val="variable"/>
  </w:font>
  <w:font w:name="Tahoma">
    <w:charset w:val="cc"/>
    <w:family w:val="roman"/>
    <w:pitch w:val="variable"/>
  </w:font>
  <w:font w:name="Cambria">
    <w:charset w:val="cc"/>
    <w:family w:val="roman"/>
    <w:pitch w:val="variable"/>
  </w:font>
  <w:font w:name="Liberation Sans">
    <w:altName w:val="Arial"/>
    <w:charset w:val="cc"/>
    <w:family w:val="roman"/>
    <w:pitch w:val="variable"/>
  </w:font>
  <w:font w:name="Liberation Mono">
    <w:altName w:val="Courier New"/>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1"/>
        <w:spacing w:before="0" w:after="0"/>
        <w:rPr>
          <w:sz w:val="14"/>
          <w:szCs w:val="14"/>
        </w:rPr>
      </w:pPr>
      <w:r>
        <w:rPr>
          <w:rStyle w:val="Style12"/>
        </w:rPr>
        <w:footnoteRef/>
      </w:r>
      <w:r>
        <w:rPr>
          <w:sz w:val="14"/>
          <w:szCs w:val="14"/>
        </w:rPr>
        <w:t xml:space="preserve"> </w:t>
      </w:r>
      <w:r>
        <w:rPr>
          <w:sz w:val="14"/>
          <w:szCs w:val="14"/>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p>
      <w:pPr>
        <w:pStyle w:val="Footnote1"/>
        <w:spacing w:before="0" w:after="0"/>
        <w:rPr>
          <w:sz w:val="16"/>
          <w:szCs w:val="16"/>
        </w:rPr>
      </w:pPr>
      <w:r>
        <w:rPr/>
      </w:r>
    </w:p>
  </w:footnote>
  <w:footnote w:id="3">
    <w:p>
      <w:pPr>
        <w:pStyle w:val="Footnote1"/>
        <w:spacing w:before="0" w:after="60"/>
        <w:rPr/>
      </w:pPr>
      <w:r>
        <w:rPr>
          <w:rStyle w:val="Style12"/>
        </w:rPr>
        <w:footnoteRef/>
      </w:r>
      <w:r>
        <w:rPr/>
        <w:t xml:space="preserve"> </w:t>
      </w:r>
      <w:r>
        <w:rPr>
          <w:sz w:val="14"/>
          <w:szCs w:val="14"/>
        </w:rP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
  </w:footnote>
  <w:footnote w:id="4">
    <w:p>
      <w:pPr>
        <w:pStyle w:val="Normal"/>
        <w:spacing w:before="0" w:after="0"/>
        <w:rPr>
          <w:sz w:val="20"/>
        </w:rPr>
      </w:pPr>
      <w:r>
        <w:rPr>
          <w:rStyle w:val="Style12"/>
        </w:rPr>
        <w:footnoteRef/>
      </w:r>
      <w:r>
        <w:rPr>
          <w:sz w:val="20"/>
        </w:rPr>
        <w:t xml:space="preserve"> </w:t>
      </w:r>
      <w:r>
        <w:rPr>
          <w:sz w:val="14"/>
          <w:szCs w:val="14"/>
        </w:rPr>
        <w:t>Раздел 7 не применяется в случаях:</w:t>
      </w:r>
    </w:p>
    <w:p>
      <w:pPr>
        <w:pStyle w:val="Normal"/>
        <w:spacing w:before="0" w:after="0"/>
        <w:rPr>
          <w:sz w:val="14"/>
          <w:szCs w:val="14"/>
        </w:rPr>
      </w:pPr>
      <w:r>
        <w:rPr>
          <w:sz w:val="14"/>
          <w:szCs w:val="14"/>
        </w:rPr>
        <w:t>- если Исполнителем является казенное учреждение;</w:t>
      </w:r>
    </w:p>
    <w:p>
      <w:pPr>
        <w:pStyle w:val="Normal"/>
        <w:spacing w:before="0" w:after="0"/>
        <w:rPr>
          <w:sz w:val="14"/>
          <w:szCs w:val="14"/>
        </w:rPr>
      </w:pPr>
      <w:r>
        <w:rPr>
          <w:sz w:val="14"/>
          <w:szCs w:val="14"/>
        </w:rPr>
        <w:t>- Исполнитель, с которым заключен контракт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5">
    <w:p>
      <w:pPr>
        <w:pStyle w:val="Footnote11"/>
        <w:spacing w:before="0" w:after="60"/>
        <w:rPr>
          <w:sz w:val="14"/>
          <w:szCs w:val="14"/>
        </w:rPr>
      </w:pPr>
      <w:r>
        <w:rPr>
          <w:rStyle w:val="Style12"/>
        </w:rPr>
        <w:footnoteRef/>
      </w:r>
      <w:r>
        <w:rPr>
          <w:sz w:val="14"/>
          <w:szCs w:val="14"/>
        </w:rPr>
        <w:t xml:space="preserve"> </w:t>
      </w:r>
      <w:r>
        <w:rPr>
          <w:sz w:val="14"/>
          <w:szCs w:val="14"/>
        </w:rPr>
        <w:t>Применяется в случае проведения конкурса или аукциона.</w:t>
      </w:r>
    </w:p>
  </w:footnote>
  <w:footnote w:id="6">
    <w:p>
      <w:pPr>
        <w:pStyle w:val="FootnoteText"/>
        <w:rPr>
          <w:sz w:val="18"/>
          <w:szCs w:val="18"/>
        </w:rPr>
      </w:pPr>
      <w:r>
        <w:rPr>
          <w:rStyle w:val="Style12"/>
        </w:rPr>
        <w:footnoteRef/>
      </w:r>
      <w:r>
        <w:rPr>
          <w:sz w:val="18"/>
          <w:szCs w:val="18"/>
        </w:rPr>
        <w:t xml:space="preserve"> </w:t>
      </w:r>
      <w:r>
        <w:rPr>
          <w:sz w:val="14"/>
          <w:szCs w:val="14"/>
        </w:rPr>
        <w:t>Под анонсом на главной странице сайта в сети Интернет понимается заголовок статьи, при клике на который читатель переводится на текст статьи.</w:t>
      </w:r>
    </w:p>
  </w:footnote>
  <w:footnote w:id="7">
    <w:p>
      <w:pPr>
        <w:pStyle w:val="Normal"/>
        <w:widowControl/>
        <w:bidi w:val="0"/>
        <w:spacing w:lineRule="auto" w:line="240" w:before="0" w:after="60"/>
        <w:jc w:val="both"/>
        <w:rPr/>
      </w:pPr>
      <w:r>
        <w:rPr>
          <w:rStyle w:val="Style12"/>
        </w:rPr>
        <w:footnoteRef/>
      </w:r>
      <w:r>
        <w:rPr>
          <w:szCs w:val="18"/>
        </w:rPr>
        <w:t xml:space="preserve"> </w:t>
      </w:r>
      <w:r>
        <w:rPr>
          <w:sz w:val="14"/>
          <w:szCs w:val="14"/>
        </w:rPr>
        <w:t>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8">
    <w:p>
      <w:pPr>
        <w:pStyle w:val="FootnoteText"/>
        <w:rPr/>
      </w:pPr>
      <w:r>
        <w:rPr>
          <w:rStyle w:val="Style12"/>
        </w:rPr>
        <w:footnoteRef/>
      </w:r>
      <w:r>
        <w:rPr/>
        <w:t xml:space="preserve"> </w:t>
      </w:r>
      <w:r>
        <w:rPr>
          <w:sz w:val="14"/>
          <w:szCs w:val="14"/>
        </w:rPr>
        <w:t>Под одной условной единицей понимается создание и размещение</w:t>
      </w:r>
      <w:r>
        <w:rPr>
          <w:b w:val="false"/>
          <w:bCs w:val="false"/>
          <w:sz w:val="14"/>
          <w:szCs w:val="14"/>
        </w:rPr>
        <w:t xml:space="preserve"> одного информационного материала</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432"/>
        </w:tabs>
        <w:ind w:left="432" w:hanging="432"/>
      </w:pPr>
      <w:rPr>
        <w:sz w:val="22"/>
        <w:b w:val="false"/>
        <w:rFonts w:ascii="Times New Roman" w:hAnsi="Times New Roman"/>
      </w:rPr>
    </w:lvl>
    <w:lvl w:ilvl="1">
      <w:start w:val="1"/>
      <w:numFmt w:val="decimal"/>
      <w:lvlText w:val="%1.%2."/>
      <w:lvlJc w:val="left"/>
      <w:pPr>
        <w:tabs>
          <w:tab w:val="num" w:pos="576"/>
        </w:tabs>
        <w:ind w:left="576" w:hanging="576"/>
      </w:pPr>
      <w:rPr/>
    </w:lvl>
    <w:lvl w:ilvl="2">
      <w:start w:val="1"/>
      <w:numFmt w:val="decimal"/>
      <w:lvlText w:val="%1.%2.%3."/>
      <w:lvlJc w:val="left"/>
      <w:pPr>
        <w:tabs>
          <w:tab w:val="num" w:pos="170"/>
        </w:tabs>
        <w:ind w:left="720" w:hanging="720"/>
      </w:pPr>
      <w:rPr>
        <w:sz w:val="26"/>
        <w:i w:val="false"/>
        <w:b w:val="false"/>
        <w:rFonts w:ascii="Times New Roman" w:hAnsi="Times New Roman"/>
      </w:rPr>
    </w:lvl>
    <w:lvl w:ilvl="3">
      <w:start w:val="1"/>
      <w:numFmt w:val="decimal"/>
      <w:lvlText w:val="%4)"/>
      <w:lvlJc w:val="left"/>
      <w:pPr>
        <w:tabs>
          <w:tab w:val="num" w:pos="360"/>
        </w:tabs>
        <w:ind w:left="360" w:hanging="360"/>
      </w:pPr>
      <w:rPr>
        <w:sz w:val="28"/>
        <w:b w:val="false"/>
      </w:rPr>
    </w:lvl>
    <w:lvl w:ilvl="4">
      <w:start w:val="1"/>
      <w:numFmt w:val="russianLower"/>
      <w:lvlText w:val="%5)"/>
      <w:lvlJc w:val="left"/>
      <w:pPr>
        <w:tabs>
          <w:tab w:val="num" w:pos="1800"/>
        </w:tabs>
        <w:ind w:left="1800" w:hanging="360"/>
      </w:pPr>
      <w:rPr>
        <w:sz w:val="26"/>
      </w:rPr>
    </w:lvl>
    <w:lvl w:ilvl="5">
      <w:start w:val="1"/>
      <w:numFmt w:val="decimal"/>
      <w:lvlText w:val="%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b/>
      </w:rPr>
    </w:lvl>
    <w:lvl w:ilvl="2">
      <w:start w:val="1"/>
      <w:numFmt w:val="decimal"/>
      <w:lvlText w:val="%1.%2.%3"/>
      <w:lvlJc w:val="left"/>
      <w:pPr>
        <w:tabs>
          <w:tab w:val="num" w:pos="227"/>
        </w:tabs>
        <w:ind w:left="0" w:hanging="0"/>
      </w:pPr>
      <w:rPr>
        <w:b/>
      </w:rPr>
    </w:lvl>
    <w:lvl w:ilvl="3">
      <w:start w:val="1"/>
      <w:numFmt w:val="decimal"/>
      <w:lvlText w:val="%1.%2.%3.%4"/>
      <w:lvlJc w:val="left"/>
      <w:pPr>
        <w:tabs>
          <w:tab w:val="num" w:pos="864"/>
        </w:tabs>
        <w:ind w:left="864" w:hanging="864"/>
      </w:pPr>
      <w:rPr>
        <w:b/>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4">
    <w:lvl w:ilvl="0">
      <w:start w:val="1"/>
      <w:numFmt w:val="decimal"/>
      <w:lvlText w:val="%1."/>
      <w:lvlJc w:val="left"/>
      <w:pPr>
        <w:tabs>
          <w:tab w:val="num" w:pos="899"/>
        </w:tabs>
        <w:ind w:left="899" w:hanging="360"/>
      </w:pPr>
      <w:rPr/>
    </w:lvl>
    <w:lvl w:ilvl="1">
      <w:start w:val="1"/>
      <w:numFmt w:val="decimal"/>
      <w:lvlText w:val="%2."/>
      <w:lvlJc w:val="left"/>
      <w:pPr>
        <w:tabs>
          <w:tab w:val="num" w:pos="1619"/>
        </w:tabs>
        <w:ind w:left="1619" w:hanging="360"/>
      </w:pPr>
      <w:rPr>
        <w:sz w:val="20"/>
      </w:rPr>
    </w:lvl>
    <w:lvl w:ilvl="2">
      <w:start w:val="1"/>
      <w:numFmt w:val="lowerRoman"/>
      <w:lvlText w:val="%3."/>
      <w:lvlJc w:val="right"/>
      <w:pPr>
        <w:tabs>
          <w:tab w:val="num" w:pos="2339"/>
        </w:tabs>
        <w:ind w:left="2339" w:hanging="180"/>
      </w:pPr>
      <w:rPr>
        <w:color w:val="000000"/>
      </w:rPr>
    </w:lvl>
    <w:lvl w:ilvl="3">
      <w:start w:val="1"/>
      <w:numFmt w:val="decimal"/>
      <w:lvlText w:val="%4."/>
      <w:lvlJc w:val="left"/>
      <w:pPr>
        <w:tabs>
          <w:tab w:val="num" w:pos="3059"/>
        </w:tabs>
        <w:ind w:left="3059" w:hanging="360"/>
      </w:pPr>
      <w:rPr/>
    </w:lvl>
    <w:lvl w:ilvl="4">
      <w:start w:val="1"/>
      <w:numFmt w:val="lowerLetter"/>
      <w:lvlText w:val="%5."/>
      <w:lvlJc w:val="left"/>
      <w:pPr>
        <w:tabs>
          <w:tab w:val="num" w:pos="3779"/>
        </w:tabs>
        <w:ind w:left="3779" w:hanging="360"/>
      </w:pPr>
      <w:rPr/>
    </w:lvl>
    <w:lvl w:ilvl="5">
      <w:start w:val="1"/>
      <w:numFmt w:val="lowerRoman"/>
      <w:lvlText w:val="%6."/>
      <w:lvlJc w:val="right"/>
      <w:pPr>
        <w:tabs>
          <w:tab w:val="num" w:pos="4499"/>
        </w:tabs>
        <w:ind w:left="4499" w:hanging="180"/>
      </w:pPr>
      <w:rPr/>
    </w:lvl>
    <w:lvl w:ilvl="6">
      <w:start w:val="1"/>
      <w:numFmt w:val="decimal"/>
      <w:lvlText w:val="%7."/>
      <w:lvlJc w:val="left"/>
      <w:pPr>
        <w:tabs>
          <w:tab w:val="num" w:pos="5219"/>
        </w:tabs>
        <w:ind w:left="5219" w:hanging="360"/>
      </w:pPr>
      <w:rPr/>
    </w:lvl>
    <w:lvl w:ilvl="7">
      <w:start w:val="1"/>
      <w:numFmt w:val="lowerLetter"/>
      <w:lvlText w:val="%8."/>
      <w:lvlJc w:val="left"/>
      <w:pPr>
        <w:tabs>
          <w:tab w:val="num" w:pos="5939"/>
        </w:tabs>
        <w:ind w:left="5939" w:hanging="360"/>
      </w:pPr>
      <w:rPr/>
    </w:lvl>
    <w:lvl w:ilvl="8">
      <w:start w:val="1"/>
      <w:numFmt w:val="lowerRoman"/>
      <w:lvlText w:val="%9."/>
      <w:lvlJc w:val="right"/>
      <w:pPr>
        <w:tabs>
          <w:tab w:val="num" w:pos="6659"/>
        </w:tabs>
        <w:ind w:left="6659" w:hanging="180"/>
      </w:pPr>
      <w:rPr/>
    </w:lvl>
  </w:abstractNum>
  <w:abstractNum w:abstractNumId="5">
    <w:lvl w:ilvl="0">
      <w:start w:val="7"/>
      <w:numFmt w:val="decimal"/>
      <w:lvlText w:val="%1."/>
      <w:lvlJc w:val="left"/>
      <w:pPr>
        <w:tabs>
          <w:tab w:val="num" w:pos="0"/>
        </w:tabs>
        <w:ind w:left="360" w:hanging="360"/>
      </w:pPr>
      <w:rPr/>
    </w:lvl>
    <w:lvl w:ilvl="1">
      <w:start w:val="3"/>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sz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semiHidden="0" w:unhideWhenUsed="0"/>
    <w:lsdException w:name="toc 2" w:uiPriority="39" w:semiHidden="0" w:unhideWhenUsed="0"/>
    <w:lsdException w:name="toc 3" w:uiPriority="39" w:semiHidden="0" w:unhideWhenUsed="0"/>
    <w:lsdException w:name="toc 4" w:uiPriority="39" w:semiHidden="0" w:unhideWhenUsed="0"/>
    <w:lsdException w:name="toc 5" w:uiPriority="39" w:semiHidden="0" w:unhideWhenUsed="0"/>
    <w:lsdException w:name="toc 6" w:uiPriority="39" w:semiHidden="0" w:unhideWhenUsed="0"/>
    <w:lsdException w:name="toc 7" w:uiPriority="39" w:semiHidden="0" w:unhideWhenUsed="0"/>
    <w:lsdException w:name="toc 8" w:uiPriority="39" w:semiHidden="0" w:unhideWhenUsed="0"/>
    <w:lsdException w:name="toc 9" w:uiPriority="39" w:semiHidden="0" w:unhideWhenUsed="0"/>
    <w:lsdException w:name="annotation text" w:qFormat="1"/>
    <w:lsdException w:name="caption" w:uiPriority="35" w:qFormat="1"/>
    <w:lsdException w:name="annotation reference" w:uiPriority="0"/>
    <w:lsdException w:name="Title" w:uiPriority="10" w:semiHidden="0" w:unhideWhenUsed="0" w:qFormat="1"/>
    <w:lsdException w:name="Default Paragraph Font" w:uiPriority="1"/>
    <w:lsdException w:name="Subtitle" w:uiPriority="11" w:semiHidden="0" w:unhideWhenUsed="0" w:qFormat="1"/>
    <w:lsdException w:name="Hyperlink" w:semiHidden="0" w:unhideWhenUsed="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link w:val="1"/>
    <w:qFormat/>
    <w:rsid w:val="004d43db"/>
    <w:pPr>
      <w:widowControl/>
      <w:suppressAutoHyphens w:val="true"/>
      <w:bidi w:val="0"/>
      <w:spacing w:lineRule="auto" w:line="240" w:before="0" w:after="60"/>
      <w:jc w:val="both"/>
    </w:pPr>
    <w:rPr>
      <w:rFonts w:ascii="Times New Roman" w:hAnsi="Times New Roman" w:eastAsia="Times New Roman" w:cs="Times New Roman"/>
      <w:color w:val="000000"/>
      <w:kern w:val="0"/>
      <w:sz w:val="24"/>
      <w:szCs w:val="20"/>
      <w:lang w:val="ru-RU" w:eastAsia="ru-RU" w:bidi="ar-SA"/>
    </w:rPr>
  </w:style>
  <w:style w:type="paragraph" w:styleId="Heading1">
    <w:name w:val="Heading 1"/>
    <w:basedOn w:val="Normal"/>
    <w:next w:val="Normal"/>
    <w:link w:val="111"/>
    <w:uiPriority w:val="9"/>
    <w:qFormat/>
    <w:rsid w:val="004d43db"/>
    <w:pPr>
      <w:keepNext w:val="true"/>
      <w:numPr>
        <w:ilvl w:val="0"/>
        <w:numId w:val="2"/>
      </w:numPr>
      <w:spacing w:before="240" w:after="60"/>
      <w:jc w:val="center"/>
      <w:outlineLvl w:val="0"/>
    </w:pPr>
    <w:rPr>
      <w:b/>
      <w:sz w:val="36"/>
    </w:rPr>
  </w:style>
  <w:style w:type="paragraph" w:styleId="Heading2">
    <w:name w:val="Heading 2"/>
    <w:basedOn w:val="Normal"/>
    <w:next w:val="Normal"/>
    <w:link w:val="21"/>
    <w:uiPriority w:val="9"/>
    <w:qFormat/>
    <w:rsid w:val="004d43db"/>
    <w:pPr>
      <w:keepNext w:val="true"/>
      <w:numPr>
        <w:ilvl w:val="1"/>
        <w:numId w:val="2"/>
      </w:numPr>
      <w:jc w:val="center"/>
      <w:outlineLvl w:val="1"/>
    </w:pPr>
    <w:rPr>
      <w:b/>
      <w:sz w:val="30"/>
    </w:rPr>
  </w:style>
  <w:style w:type="paragraph" w:styleId="Heading3">
    <w:name w:val="Heading 3"/>
    <w:basedOn w:val="Normal"/>
    <w:next w:val="Normal"/>
    <w:link w:val="3"/>
    <w:uiPriority w:val="9"/>
    <w:qFormat/>
    <w:rsid w:val="004d43db"/>
    <w:pPr>
      <w:keepNext w:val="true"/>
      <w:numPr>
        <w:ilvl w:val="2"/>
        <w:numId w:val="2"/>
      </w:numPr>
      <w:spacing w:before="240" w:after="60"/>
      <w:outlineLvl w:val="2"/>
    </w:pPr>
    <w:rPr>
      <w:rFonts w:ascii="Arial" w:hAnsi="Arial"/>
      <w:b/>
    </w:rPr>
  </w:style>
  <w:style w:type="paragraph" w:styleId="Heading4">
    <w:name w:val="Heading 4"/>
    <w:next w:val="Normal"/>
    <w:link w:val="41"/>
    <w:uiPriority w:val="9"/>
    <w:qFormat/>
    <w:rsid w:val="004d43db"/>
    <w:pPr>
      <w:widowControl/>
      <w:suppressAutoHyphens w:val="true"/>
      <w:bidi w:val="0"/>
      <w:spacing w:lineRule="auto" w:line="276" w:before="120" w:after="120"/>
      <w:jc w:val="both"/>
      <w:outlineLvl w:val="3"/>
    </w:pPr>
    <w:rPr>
      <w:rFonts w:ascii="XO Thames" w:hAnsi="XO Thames" w:eastAsia="Times New Roman" w:cs="Times New Roman"/>
      <w:b/>
      <w:color w:val="000000"/>
      <w:kern w:val="0"/>
      <w:sz w:val="24"/>
      <w:szCs w:val="20"/>
      <w:lang w:val="ru-RU" w:eastAsia="ru-RU" w:bidi="ar-SA"/>
    </w:rPr>
  </w:style>
  <w:style w:type="paragraph" w:styleId="Heading5">
    <w:name w:val="Heading 5"/>
    <w:next w:val="Normal"/>
    <w:link w:val="5"/>
    <w:uiPriority w:val="9"/>
    <w:qFormat/>
    <w:rsid w:val="004d43db"/>
    <w:pPr>
      <w:widowControl/>
      <w:suppressAutoHyphens w:val="true"/>
      <w:bidi w:val="0"/>
      <w:spacing w:lineRule="auto" w:line="276" w:before="120" w:after="120"/>
      <w:jc w:val="both"/>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semiHidden/>
    <w:unhideWhenUsed/>
    <w:qFormat/>
    <w:rPr/>
  </w:style>
  <w:style w:type="character" w:styleId="1" w:customStyle="1">
    <w:name w:val="Обычный1"/>
    <w:qFormat/>
    <w:rsid w:val="004d43db"/>
    <w:rPr>
      <w:rFonts w:ascii="Times New Roman" w:hAnsi="Times New Roman"/>
      <w:sz w:val="24"/>
    </w:rPr>
  </w:style>
  <w:style w:type="character" w:styleId="Style9" w:customStyle="1">
    <w:name w:val="Основной текст Знак"/>
    <w:basedOn w:val="1"/>
    <w:qFormat/>
    <w:rsid w:val="004d43db"/>
    <w:rPr/>
  </w:style>
  <w:style w:type="character" w:styleId="2" w:customStyle="1">
    <w:name w:val="Оглавление 2 Знак"/>
    <w:qFormat/>
    <w:rsid w:val="004d43db"/>
    <w:rPr>
      <w:rFonts w:ascii="XO Thames" w:hAnsi="XO Thames"/>
      <w:sz w:val="28"/>
    </w:rPr>
  </w:style>
  <w:style w:type="character" w:styleId="4" w:customStyle="1">
    <w:name w:val="Оглавление 4 Знак"/>
    <w:qFormat/>
    <w:rsid w:val="004d43db"/>
    <w:rPr>
      <w:rFonts w:ascii="XO Thames" w:hAnsi="XO Thames"/>
      <w:sz w:val="28"/>
    </w:rPr>
  </w:style>
  <w:style w:type="character" w:styleId="6" w:customStyle="1">
    <w:name w:val="Оглавление 6 Знак"/>
    <w:qFormat/>
    <w:rsid w:val="004d43db"/>
    <w:rPr>
      <w:rFonts w:ascii="XO Thames" w:hAnsi="XO Thames"/>
      <w:sz w:val="28"/>
    </w:rPr>
  </w:style>
  <w:style w:type="character" w:styleId="7" w:customStyle="1">
    <w:name w:val="Оглавление 7 Знак"/>
    <w:qFormat/>
    <w:rsid w:val="004d43db"/>
    <w:rPr>
      <w:rFonts w:ascii="XO Thames" w:hAnsi="XO Thames"/>
      <w:sz w:val="28"/>
    </w:rPr>
  </w:style>
  <w:style w:type="character" w:styleId="Endnote" w:customStyle="1">
    <w:name w:val="Endnote"/>
    <w:link w:val="Endnote1"/>
    <w:qFormat/>
    <w:rsid w:val="004d43db"/>
    <w:rPr>
      <w:rFonts w:ascii="XO Thames" w:hAnsi="XO Thames"/>
      <w:sz w:val="22"/>
    </w:rPr>
  </w:style>
  <w:style w:type="character" w:styleId="3" w:customStyle="1">
    <w:name w:val="Заголовок 3 Знак"/>
    <w:basedOn w:val="1"/>
    <w:qFormat/>
    <w:rsid w:val="004d43db"/>
    <w:rPr>
      <w:rFonts w:ascii="Arial" w:hAnsi="Arial"/>
      <w:b/>
    </w:rPr>
  </w:style>
  <w:style w:type="character" w:styleId="31" w:customStyle="1">
    <w:name w:val="Стиль3 Знак"/>
    <w:basedOn w:val="1"/>
    <w:link w:val="311"/>
    <w:qFormat/>
    <w:rsid w:val="004d43db"/>
    <w:rPr/>
  </w:style>
  <w:style w:type="character" w:styleId="Style10" w:customStyle="1">
    <w:name w:val="Текст выноски Знак"/>
    <w:basedOn w:val="1"/>
    <w:link w:val="BalloonText"/>
    <w:qFormat/>
    <w:rsid w:val="004d43db"/>
    <w:rPr>
      <w:rFonts w:ascii="Tahoma" w:hAnsi="Tahoma"/>
      <w:sz w:val="16"/>
    </w:rPr>
  </w:style>
  <w:style w:type="character" w:styleId="32" w:customStyle="1">
    <w:name w:val="Оглавление 3 Знак"/>
    <w:qFormat/>
    <w:rsid w:val="004d43db"/>
    <w:rPr>
      <w:rFonts w:ascii="XO Thames" w:hAnsi="XO Thames"/>
      <w:sz w:val="28"/>
    </w:rPr>
  </w:style>
  <w:style w:type="character" w:styleId="11" w:customStyle="1">
    <w:name w:val="Стиль1"/>
    <w:basedOn w:val="1"/>
    <w:link w:val="112"/>
    <w:qFormat/>
    <w:rsid w:val="004d43db"/>
    <w:rPr>
      <w:b/>
      <w:sz w:val="28"/>
    </w:rPr>
  </w:style>
  <w:style w:type="character" w:styleId="5" w:customStyle="1">
    <w:name w:val="Заголовок 5 Знак"/>
    <w:qFormat/>
    <w:rsid w:val="004d43db"/>
    <w:rPr>
      <w:rFonts w:ascii="XO Thames" w:hAnsi="XO Thames"/>
      <w:b/>
      <w:sz w:val="22"/>
    </w:rPr>
  </w:style>
  <w:style w:type="character" w:styleId="Style11" w:customStyle="1">
    <w:name w:val="Основной текст с отступом Знак"/>
    <w:basedOn w:val="1"/>
    <w:qFormat/>
    <w:rsid w:val="004d43db"/>
    <w:rPr/>
  </w:style>
  <w:style w:type="character" w:styleId="111" w:customStyle="1">
    <w:name w:val="Заголовок 1 Знак1"/>
    <w:basedOn w:val="1"/>
    <w:qFormat/>
    <w:rsid w:val="004d43db"/>
    <w:rPr>
      <w:b/>
      <w:sz w:val="36"/>
    </w:rPr>
  </w:style>
  <w:style w:type="character" w:styleId="Style12" w:customStyle="1">
    <w:name w:val="Символ сноски"/>
    <w:link w:val="17"/>
    <w:qFormat/>
    <w:rsid w:val="00485177"/>
    <w:rPr>
      <w:vertAlign w:val="superscript"/>
    </w:rPr>
  </w:style>
  <w:style w:type="character" w:styleId="FootnoteReference">
    <w:name w:val="Footnote Reference"/>
    <w:rPr>
      <w:vertAlign w:val="superscript"/>
    </w:rPr>
  </w:style>
  <w:style w:type="character" w:styleId="Style13" w:customStyle="1">
    <w:name w:val="ПОДзагол"/>
    <w:basedOn w:val="1"/>
    <w:link w:val="18"/>
    <w:qFormat/>
    <w:rsid w:val="004d43db"/>
    <w:rPr>
      <w:b/>
      <w:color w:val="000000"/>
    </w:rPr>
  </w:style>
  <w:style w:type="character" w:styleId="Hyperlink">
    <w:name w:val="Hyperlink"/>
    <w:basedOn w:val="DefaultParagraphFont"/>
    <w:link w:val="19"/>
    <w:rsid w:val="004d43db"/>
    <w:rPr>
      <w:color w:val="0000FF"/>
      <w:u w:val="single"/>
    </w:rPr>
  </w:style>
  <w:style w:type="character" w:styleId="Footnote" w:customStyle="1">
    <w:name w:val="Footnote"/>
    <w:basedOn w:val="1"/>
    <w:link w:val="Footnote1"/>
    <w:qFormat/>
    <w:rsid w:val="004d43db"/>
    <w:rPr>
      <w:sz w:val="20"/>
    </w:rPr>
  </w:style>
  <w:style w:type="character" w:styleId="12" w:customStyle="1">
    <w:name w:val="Оглавление 1 Знак"/>
    <w:basedOn w:val="1"/>
    <w:qFormat/>
    <w:rsid w:val="004d43db"/>
    <w:rPr>
      <w:b/>
      <w:caps/>
      <w:sz w:val="20"/>
    </w:rPr>
  </w:style>
  <w:style w:type="character" w:styleId="HeaderandFooter" w:customStyle="1">
    <w:name w:val="Header and Footer"/>
    <w:qFormat/>
    <w:rsid w:val="004d43db"/>
    <w:rPr>
      <w:rFonts w:ascii="XO Thames" w:hAnsi="XO Thames"/>
      <w:sz w:val="20"/>
    </w:rPr>
  </w:style>
  <w:style w:type="character" w:styleId="ConsPlusNormal" w:customStyle="1">
    <w:name w:val="ConsPlusNormal"/>
    <w:link w:val="ConsPlusNormal1"/>
    <w:qFormat/>
    <w:rsid w:val="004d43db"/>
    <w:rPr>
      <w:rFonts w:ascii="Arial" w:hAnsi="Arial"/>
      <w:sz w:val="20"/>
    </w:rPr>
  </w:style>
  <w:style w:type="character" w:styleId="9" w:customStyle="1">
    <w:name w:val="Оглавление 9 Знак"/>
    <w:qFormat/>
    <w:rsid w:val="004d43db"/>
    <w:rPr>
      <w:rFonts w:ascii="XO Thames" w:hAnsi="XO Thames"/>
      <w:sz w:val="28"/>
    </w:rPr>
  </w:style>
  <w:style w:type="character" w:styleId="8" w:customStyle="1">
    <w:name w:val="Оглавление 8 Знак"/>
    <w:qFormat/>
    <w:rsid w:val="004d43db"/>
    <w:rPr>
      <w:rFonts w:ascii="XO Thames" w:hAnsi="XO Thames"/>
      <w:sz w:val="28"/>
    </w:rPr>
  </w:style>
  <w:style w:type="character" w:styleId="Style14" w:customStyle="1">
    <w:name w:val="Тема примечания Знак"/>
    <w:basedOn w:val="Style15"/>
    <w:link w:val="Annotationsubject"/>
    <w:qFormat/>
    <w:rsid w:val="004d43db"/>
    <w:rPr>
      <w:b/>
    </w:rPr>
  </w:style>
  <w:style w:type="character" w:styleId="Annotationreference">
    <w:name w:val="annotation reference"/>
    <w:basedOn w:val="DefaultParagraphFont"/>
    <w:link w:val="110"/>
    <w:qFormat/>
    <w:rsid w:val="004d43db"/>
    <w:rPr>
      <w:sz w:val="16"/>
    </w:rPr>
  </w:style>
  <w:style w:type="character" w:styleId="51" w:customStyle="1">
    <w:name w:val="Оглавление 5 Знак"/>
    <w:qFormat/>
    <w:rsid w:val="004d43db"/>
    <w:rPr>
      <w:rFonts w:ascii="XO Thames" w:hAnsi="XO Thames"/>
      <w:sz w:val="28"/>
    </w:rPr>
  </w:style>
  <w:style w:type="character" w:styleId="Style15" w:customStyle="1">
    <w:name w:val="Текст примечания Знак"/>
    <w:basedOn w:val="1"/>
    <w:link w:val="Annotationtext"/>
    <w:uiPriority w:val="99"/>
    <w:qFormat/>
    <w:rsid w:val="004d43db"/>
    <w:rPr>
      <w:sz w:val="20"/>
    </w:rPr>
  </w:style>
  <w:style w:type="character" w:styleId="Style16" w:customStyle="1">
    <w:name w:val="Подзаголовок Знак"/>
    <w:qFormat/>
    <w:rsid w:val="004d43db"/>
    <w:rPr>
      <w:rFonts w:ascii="XO Thames" w:hAnsi="XO Thames"/>
      <w:i/>
      <w:sz w:val="24"/>
    </w:rPr>
  </w:style>
  <w:style w:type="character" w:styleId="Style17" w:customStyle="1">
    <w:name w:val="Название Знак"/>
    <w:qFormat/>
    <w:rsid w:val="004d43db"/>
    <w:rPr>
      <w:rFonts w:ascii="XO Thames" w:hAnsi="XO Thames"/>
      <w:b/>
      <w:caps/>
      <w:sz w:val="40"/>
    </w:rPr>
  </w:style>
  <w:style w:type="character" w:styleId="41" w:customStyle="1">
    <w:name w:val="Заголовок 4 Знак"/>
    <w:qFormat/>
    <w:rsid w:val="004d43db"/>
    <w:rPr>
      <w:rFonts w:ascii="XO Thames" w:hAnsi="XO Thames"/>
      <w:b/>
      <w:sz w:val="24"/>
    </w:rPr>
  </w:style>
  <w:style w:type="character" w:styleId="Style18" w:customStyle="1">
    <w:name w:val="Абзац списка Знак"/>
    <w:basedOn w:val="1"/>
    <w:link w:val="ListParagraph"/>
    <w:qFormat/>
    <w:rsid w:val="004d43db"/>
    <w:rPr/>
  </w:style>
  <w:style w:type="character" w:styleId="Xl24" w:customStyle="1">
    <w:name w:val="xl24"/>
    <w:basedOn w:val="1"/>
    <w:link w:val="Xl241"/>
    <w:qFormat/>
    <w:rsid w:val="004d43db"/>
    <w:rPr/>
  </w:style>
  <w:style w:type="character" w:styleId="21" w:customStyle="1">
    <w:name w:val="Заголовок 2 Знак"/>
    <w:basedOn w:val="1"/>
    <w:qFormat/>
    <w:rsid w:val="004d43db"/>
    <w:rPr>
      <w:b/>
      <w:sz w:val="30"/>
    </w:rPr>
  </w:style>
  <w:style w:type="character" w:styleId="13" w:customStyle="1">
    <w:name w:val="Заголовок 1 Знак"/>
    <w:basedOn w:val="DefaultParagraphFont"/>
    <w:link w:val="121"/>
    <w:qFormat/>
    <w:rsid w:val="004d43db"/>
    <w:rPr>
      <w:rFonts w:ascii="Cambria" w:hAnsi="Cambria" w:asciiTheme="majorHAnsi" w:hAnsiTheme="majorHAnsi"/>
      <w:b/>
      <w:color w:themeColor="accent1" w:themeShade="bf" w:val="365F91"/>
      <w:sz w:val="28"/>
    </w:rPr>
  </w:style>
  <w:style w:type="character" w:styleId="14" w:customStyle="1">
    <w:name w:val="Основной текст1"/>
    <w:basedOn w:val="DefaultParagraphFont"/>
    <w:link w:val="113"/>
    <w:qFormat/>
    <w:rsid w:val="004d43db"/>
    <w:rPr>
      <w:rFonts w:ascii="Times New Roman" w:hAnsi="Times New Roman"/>
      <w:b w:val="false"/>
      <w:i w:val="false"/>
      <w:caps w:val="false"/>
      <w:smallCaps w:val="false"/>
      <w:strike w:val="false"/>
      <w:dstrike w:val="false"/>
      <w:color w:val="000000"/>
      <w:spacing w:val="0"/>
      <w:sz w:val="24"/>
      <w:u w:val="none"/>
    </w:rPr>
  </w:style>
  <w:style w:type="character" w:styleId="Style19" w:customStyle="1">
    <w:name w:val="Текст сноски Знак"/>
    <w:basedOn w:val="DefaultParagraphFont"/>
    <w:uiPriority w:val="99"/>
    <w:semiHidden/>
    <w:qFormat/>
    <w:rsid w:val="00022faf"/>
    <w:rPr>
      <w:rFonts w:ascii="Times New Roman" w:hAnsi="Times New Roman"/>
      <w:sz w:val="20"/>
    </w:rPr>
  </w:style>
  <w:style w:type="character" w:styleId="15" w:customStyle="1">
    <w:name w:val="Текст сноски Знак1"/>
    <w:basedOn w:val="DefaultParagraphFont"/>
    <w:uiPriority w:val="99"/>
    <w:semiHidden/>
    <w:qFormat/>
    <w:rsid w:val="00e66681"/>
    <w:rPr/>
  </w:style>
  <w:style w:type="character" w:styleId="Style20">
    <w:name w:val="Символ концевой сноски"/>
    <w:qFormat/>
    <w:rPr>
      <w:vertAlign w:val="superscript"/>
    </w:rPr>
  </w:style>
  <w:style w:type="character" w:styleId="EndnoteReference">
    <w:name w:val="Endnote Reference"/>
    <w:rPr>
      <w:vertAlign w:val="superscript"/>
    </w:rPr>
  </w:style>
  <w:style w:type="character" w:styleId="Left">
    <w:name w:val="left"/>
    <w:qFormat/>
    <w:rPr/>
  </w:style>
  <w:style w:type="paragraph" w:styleId="Style21">
    <w:name w:val="Заголовок"/>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Style9"/>
    <w:rsid w:val="004d43db"/>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2">
    <w:name w:val="Указатель"/>
    <w:basedOn w:val="Normal"/>
    <w:qFormat/>
    <w:pPr>
      <w:suppressLineNumbers/>
    </w:pPr>
    <w:rPr>
      <w:rFonts w:cs="Arial Unicode MS"/>
    </w:rPr>
  </w:style>
  <w:style w:type="paragraph" w:styleId="TOC2">
    <w:name w:val="TOC 2"/>
    <w:next w:val="Normal"/>
    <w:link w:val="2"/>
    <w:uiPriority w:val="39"/>
    <w:rsid w:val="004d43db"/>
    <w:pPr>
      <w:widowControl/>
      <w:suppressAutoHyphens w:val="true"/>
      <w:bidi w:val="0"/>
      <w:spacing w:lineRule="auto" w:line="276" w:before="0" w:after="200"/>
      <w:ind w:left="200"/>
      <w:jc w:val="left"/>
    </w:pPr>
    <w:rPr>
      <w:rFonts w:ascii="XO Thames" w:hAnsi="XO Thames" w:eastAsia="Times New Roman" w:cs="Times New Roman"/>
      <w:color w:val="000000"/>
      <w:kern w:val="0"/>
      <w:sz w:val="28"/>
      <w:szCs w:val="20"/>
      <w:lang w:val="ru-RU" w:eastAsia="ru-RU" w:bidi="ar-SA"/>
    </w:rPr>
  </w:style>
  <w:style w:type="paragraph" w:styleId="TOC4">
    <w:name w:val="TOC 4"/>
    <w:next w:val="Normal"/>
    <w:link w:val="4"/>
    <w:uiPriority w:val="39"/>
    <w:rsid w:val="004d43db"/>
    <w:pPr>
      <w:widowControl/>
      <w:suppressAutoHyphens w:val="true"/>
      <w:bidi w:val="0"/>
      <w:spacing w:lineRule="auto" w:line="276" w:before="0" w:after="200"/>
      <w:ind w:left="600"/>
      <w:jc w:val="left"/>
    </w:pPr>
    <w:rPr>
      <w:rFonts w:ascii="XO Thames" w:hAnsi="XO Thames" w:eastAsia="Times New Roman" w:cs="Times New Roman"/>
      <w:color w:val="000000"/>
      <w:kern w:val="0"/>
      <w:sz w:val="28"/>
      <w:szCs w:val="20"/>
      <w:lang w:val="ru-RU" w:eastAsia="ru-RU" w:bidi="ar-SA"/>
    </w:rPr>
  </w:style>
  <w:style w:type="paragraph" w:styleId="TOC6">
    <w:name w:val="TOC 6"/>
    <w:next w:val="Normal"/>
    <w:link w:val="6"/>
    <w:uiPriority w:val="39"/>
    <w:rsid w:val="004d43db"/>
    <w:pPr>
      <w:widowControl/>
      <w:suppressAutoHyphens w:val="true"/>
      <w:bidi w:val="0"/>
      <w:spacing w:lineRule="auto" w:line="276" w:before="0" w:after="20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
    <w:uiPriority w:val="39"/>
    <w:rsid w:val="004d43db"/>
    <w:pPr>
      <w:widowControl/>
      <w:suppressAutoHyphens w:val="true"/>
      <w:bidi w:val="0"/>
      <w:spacing w:lineRule="auto" w:line="276" w:before="0" w:after="200"/>
      <w:ind w:left="1200"/>
      <w:jc w:val="left"/>
    </w:pPr>
    <w:rPr>
      <w:rFonts w:ascii="XO Thames" w:hAnsi="XO Thames" w:eastAsia="Times New Roman" w:cs="Times New Roman"/>
      <w:color w:val="000000"/>
      <w:kern w:val="0"/>
      <w:sz w:val="28"/>
      <w:szCs w:val="20"/>
      <w:lang w:val="ru-RU" w:eastAsia="ru-RU" w:bidi="ar-SA"/>
    </w:rPr>
  </w:style>
  <w:style w:type="paragraph" w:styleId="16" w:customStyle="1">
    <w:name w:val="Основной шрифт абзаца1"/>
    <w:link w:val="Endnote"/>
    <w:qFormat/>
    <w:rsid w:val="004d43db"/>
    <w:pPr>
      <w:widowControl/>
      <w:suppressAutoHyphens w:val="true"/>
      <w:bidi w:val="0"/>
      <w:spacing w:lineRule="auto" w:line="276" w:before="0" w:after="20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Endnote1" w:customStyle="1">
    <w:name w:val="Endnote1"/>
    <w:link w:val="Endnote"/>
    <w:qFormat/>
    <w:rsid w:val="004d43db"/>
    <w:pPr>
      <w:widowControl/>
      <w:suppressAutoHyphens w:val="true"/>
      <w:bidi w:val="0"/>
      <w:spacing w:lineRule="auto" w:line="276" w:before="0" w:after="200"/>
      <w:ind w:firstLine="851"/>
      <w:jc w:val="both"/>
    </w:pPr>
    <w:rPr>
      <w:rFonts w:ascii="XO Thames" w:hAnsi="XO Thames" w:eastAsia="Times New Roman" w:cs="Times New Roman"/>
      <w:color w:val="000000"/>
      <w:kern w:val="0"/>
      <w:sz w:val="22"/>
      <w:szCs w:val="20"/>
      <w:lang w:val="ru-RU" w:eastAsia="ru-RU" w:bidi="ar-SA"/>
    </w:rPr>
  </w:style>
  <w:style w:type="paragraph" w:styleId="311" w:customStyle="1">
    <w:name w:val="Стиль3 Знак1"/>
    <w:basedOn w:val="Normal"/>
    <w:link w:val="31"/>
    <w:qFormat/>
    <w:rsid w:val="004d43db"/>
    <w:pPr>
      <w:widowControl w:val="false"/>
      <w:numPr>
        <w:ilvl w:val="2"/>
        <w:numId w:val="3"/>
      </w:numPr>
      <w:tabs>
        <w:tab w:val="clear" w:pos="708"/>
        <w:tab w:val="left" w:pos="360" w:leader="none"/>
      </w:tabs>
      <w:spacing w:before="0" w:after="0"/>
    </w:pPr>
    <w:rPr/>
  </w:style>
  <w:style w:type="paragraph" w:styleId="BalloonText">
    <w:name w:val="Balloon Text"/>
    <w:basedOn w:val="Normal"/>
    <w:link w:val="Style10"/>
    <w:qFormat/>
    <w:rsid w:val="004d43db"/>
    <w:pPr>
      <w:spacing w:before="0" w:after="0"/>
    </w:pPr>
    <w:rPr>
      <w:rFonts w:ascii="Tahoma" w:hAnsi="Tahoma"/>
      <w:sz w:val="16"/>
    </w:rPr>
  </w:style>
  <w:style w:type="paragraph" w:styleId="TOC3">
    <w:name w:val="TOC 3"/>
    <w:next w:val="Normal"/>
    <w:link w:val="32"/>
    <w:uiPriority w:val="39"/>
    <w:rsid w:val="004d43db"/>
    <w:pPr>
      <w:widowControl/>
      <w:suppressAutoHyphens w:val="true"/>
      <w:bidi w:val="0"/>
      <w:spacing w:lineRule="auto" w:line="276" w:before="0" w:after="200"/>
      <w:ind w:left="400"/>
      <w:jc w:val="left"/>
    </w:pPr>
    <w:rPr>
      <w:rFonts w:ascii="XO Thames" w:hAnsi="XO Thames" w:eastAsia="Times New Roman" w:cs="Times New Roman"/>
      <w:color w:val="000000"/>
      <w:kern w:val="0"/>
      <w:sz w:val="28"/>
      <w:szCs w:val="20"/>
      <w:lang w:val="ru-RU" w:eastAsia="ru-RU" w:bidi="ar-SA"/>
    </w:rPr>
  </w:style>
  <w:style w:type="paragraph" w:styleId="112" w:customStyle="1">
    <w:name w:val="Стиль11"/>
    <w:basedOn w:val="Normal"/>
    <w:link w:val="11"/>
    <w:qFormat/>
    <w:rsid w:val="004d43db"/>
    <w:pPr>
      <w:keepNext w:val="true"/>
      <w:keepLines/>
      <w:widowControl w:val="false"/>
      <w:numPr>
        <w:ilvl w:val="0"/>
        <w:numId w:val="3"/>
      </w:numPr>
    </w:pPr>
    <w:rPr>
      <w:b/>
      <w:sz w:val="28"/>
    </w:rPr>
  </w:style>
  <w:style w:type="paragraph" w:styleId="BodyTextIndent">
    <w:name w:val="Body Text Indent"/>
    <w:basedOn w:val="Normal"/>
    <w:link w:val="Style11"/>
    <w:rsid w:val="004d43db"/>
    <w:pPr>
      <w:spacing w:before="0" w:after="120"/>
      <w:ind w:left="283"/>
    </w:pPr>
    <w:rPr/>
  </w:style>
  <w:style w:type="paragraph" w:styleId="17" w:customStyle="1">
    <w:name w:val="Знак сноски1"/>
    <w:basedOn w:val="16"/>
    <w:qFormat/>
    <w:rsid w:val="004d43db"/>
    <w:pPr/>
    <w:rPr>
      <w:vertAlign w:val="superscript"/>
    </w:rPr>
  </w:style>
  <w:style w:type="paragraph" w:styleId="18" w:customStyle="1">
    <w:name w:val="ПОДзагол1"/>
    <w:basedOn w:val="Normal"/>
    <w:link w:val="Style13"/>
    <w:qFormat/>
    <w:rsid w:val="004d43db"/>
    <w:pPr>
      <w:numPr>
        <w:ilvl w:val="0"/>
        <w:numId w:val="4"/>
      </w:numPr>
      <w:spacing w:lineRule="auto" w:line="276" w:before="240" w:after="60"/>
    </w:pPr>
    <w:rPr>
      <w:b/>
    </w:rPr>
  </w:style>
  <w:style w:type="paragraph" w:styleId="19" w:customStyle="1">
    <w:name w:val="Гиперссылка1"/>
    <w:basedOn w:val="16"/>
    <w:qFormat/>
    <w:rsid w:val="004d43db"/>
    <w:pPr/>
    <w:rPr>
      <w:color w:val="0000FF"/>
      <w:u w:val="single"/>
    </w:rPr>
  </w:style>
  <w:style w:type="paragraph" w:styleId="Footnote1" w:customStyle="1">
    <w:name w:val="Footnote1"/>
    <w:basedOn w:val="Normal"/>
    <w:link w:val="Footnote"/>
    <w:qFormat/>
    <w:rsid w:val="004d43db"/>
    <w:pPr/>
    <w:rPr>
      <w:sz w:val="20"/>
    </w:rPr>
  </w:style>
  <w:style w:type="paragraph" w:styleId="TOC1">
    <w:name w:val="TOC 1"/>
    <w:basedOn w:val="Normal"/>
    <w:next w:val="Normal"/>
    <w:link w:val="12"/>
    <w:uiPriority w:val="39"/>
    <w:rsid w:val="004d43db"/>
    <w:pPr>
      <w:spacing w:before="120" w:after="120"/>
      <w:jc w:val="left"/>
    </w:pPr>
    <w:rPr>
      <w:b/>
      <w:caps/>
      <w:sz w:val="20"/>
    </w:rPr>
  </w:style>
  <w:style w:type="paragraph" w:styleId="Style23" w:customStyle="1">
    <w:name w:val="Колонтитул"/>
    <w:qFormat/>
    <w:rsid w:val="004d43db"/>
    <w:pPr>
      <w:widowControl/>
      <w:suppressAutoHyphens w:val="true"/>
      <w:bidi w:val="0"/>
      <w:spacing w:lineRule="auto" w:line="240" w:before="0" w:after="200"/>
      <w:jc w:val="both"/>
    </w:pPr>
    <w:rPr>
      <w:rFonts w:ascii="XO Thames" w:hAnsi="XO Thames" w:eastAsia="Times New Roman" w:cs="Times New Roman"/>
      <w:color w:val="000000"/>
      <w:kern w:val="0"/>
      <w:sz w:val="20"/>
      <w:szCs w:val="20"/>
      <w:lang w:val="ru-RU" w:eastAsia="ru-RU" w:bidi="ar-SA"/>
    </w:rPr>
  </w:style>
  <w:style w:type="paragraph" w:styleId="ConsPlusNormal1" w:customStyle="1">
    <w:name w:val="ConsPlusNormal1"/>
    <w:link w:val="ConsPlusNormal"/>
    <w:qFormat/>
    <w:rsid w:val="004d43db"/>
    <w:pPr>
      <w:widowControl w:val="false"/>
      <w:suppressAutoHyphens w:val="true"/>
      <w:bidi w:val="0"/>
      <w:spacing w:lineRule="auto" w:line="240" w:before="0" w:after="0"/>
      <w:ind w:firstLine="720"/>
      <w:jc w:val="left"/>
    </w:pPr>
    <w:rPr>
      <w:rFonts w:ascii="Arial" w:hAnsi="Arial" w:eastAsia="Times New Roman" w:cs="Times New Roman"/>
      <w:color w:val="000000"/>
      <w:kern w:val="0"/>
      <w:sz w:val="20"/>
      <w:szCs w:val="20"/>
      <w:lang w:val="ru-RU" w:eastAsia="ru-RU" w:bidi="ar-SA"/>
    </w:rPr>
  </w:style>
  <w:style w:type="paragraph" w:styleId="TOC9">
    <w:name w:val="TOC 9"/>
    <w:next w:val="Normal"/>
    <w:link w:val="9"/>
    <w:uiPriority w:val="39"/>
    <w:rsid w:val="004d43db"/>
    <w:pPr>
      <w:widowControl/>
      <w:suppressAutoHyphens w:val="true"/>
      <w:bidi w:val="0"/>
      <w:spacing w:lineRule="auto" w:line="276" w:before="0" w:after="200"/>
      <w:ind w:left="1600"/>
      <w:jc w:val="left"/>
    </w:pPr>
    <w:rPr>
      <w:rFonts w:ascii="XO Thames" w:hAnsi="XO Thames" w:eastAsia="Times New Roman" w:cs="Times New Roman"/>
      <w:color w:val="000000"/>
      <w:kern w:val="0"/>
      <w:sz w:val="28"/>
      <w:szCs w:val="20"/>
      <w:lang w:val="ru-RU" w:eastAsia="ru-RU" w:bidi="ar-SA"/>
    </w:rPr>
  </w:style>
  <w:style w:type="paragraph" w:styleId="TOC8">
    <w:name w:val="TOC 8"/>
    <w:next w:val="Normal"/>
    <w:link w:val="8"/>
    <w:uiPriority w:val="39"/>
    <w:rsid w:val="004d43db"/>
    <w:pPr>
      <w:widowControl/>
      <w:suppressAutoHyphens w:val="true"/>
      <w:bidi w:val="0"/>
      <w:spacing w:lineRule="auto" w:line="276" w:before="0" w:after="200"/>
      <w:ind w:left="1400"/>
      <w:jc w:val="left"/>
    </w:pPr>
    <w:rPr>
      <w:rFonts w:ascii="XO Thames" w:hAnsi="XO Thames" w:eastAsia="Times New Roman" w:cs="Times New Roman"/>
      <w:color w:val="000000"/>
      <w:kern w:val="0"/>
      <w:sz w:val="28"/>
      <w:szCs w:val="20"/>
      <w:lang w:val="ru-RU" w:eastAsia="ru-RU" w:bidi="ar-SA"/>
    </w:rPr>
  </w:style>
  <w:style w:type="paragraph" w:styleId="Annotationsubject">
    <w:name w:val="annotation subject"/>
    <w:basedOn w:val="Annotationtext"/>
    <w:next w:val="Annotationtext"/>
    <w:link w:val="Style14"/>
    <w:qFormat/>
    <w:rsid w:val="004d43db"/>
    <w:pPr/>
    <w:rPr>
      <w:b/>
    </w:rPr>
  </w:style>
  <w:style w:type="paragraph" w:styleId="110" w:customStyle="1">
    <w:name w:val="Знак примечания1"/>
    <w:basedOn w:val="16"/>
    <w:link w:val="Annotationreference"/>
    <w:qFormat/>
    <w:rsid w:val="004d43db"/>
    <w:pPr/>
    <w:rPr>
      <w:sz w:val="16"/>
    </w:rPr>
  </w:style>
  <w:style w:type="paragraph" w:styleId="TOC5">
    <w:name w:val="TOC 5"/>
    <w:next w:val="Normal"/>
    <w:link w:val="51"/>
    <w:uiPriority w:val="39"/>
    <w:rsid w:val="004d43db"/>
    <w:pPr>
      <w:widowControl/>
      <w:suppressAutoHyphens w:val="true"/>
      <w:bidi w:val="0"/>
      <w:spacing w:lineRule="auto" w:line="276" w:before="0" w:after="200"/>
      <w:ind w:left="800"/>
      <w:jc w:val="left"/>
    </w:pPr>
    <w:rPr>
      <w:rFonts w:ascii="XO Thames" w:hAnsi="XO Thames" w:eastAsia="Times New Roman" w:cs="Times New Roman"/>
      <w:color w:val="000000"/>
      <w:kern w:val="0"/>
      <w:sz w:val="28"/>
      <w:szCs w:val="20"/>
      <w:lang w:val="ru-RU" w:eastAsia="ru-RU" w:bidi="ar-SA"/>
    </w:rPr>
  </w:style>
  <w:style w:type="paragraph" w:styleId="Annotationtext">
    <w:name w:val="annotation text"/>
    <w:basedOn w:val="Normal"/>
    <w:link w:val="Style15"/>
    <w:uiPriority w:val="99"/>
    <w:qFormat/>
    <w:rsid w:val="004d43db"/>
    <w:pPr/>
    <w:rPr>
      <w:sz w:val="20"/>
    </w:rPr>
  </w:style>
  <w:style w:type="paragraph" w:styleId="Subtitle">
    <w:name w:val="Subtitle"/>
    <w:next w:val="Normal"/>
    <w:link w:val="Style16"/>
    <w:uiPriority w:val="11"/>
    <w:qFormat/>
    <w:rsid w:val="004d43db"/>
    <w:pPr>
      <w:widowControl/>
      <w:suppressAutoHyphens w:val="true"/>
      <w:bidi w:val="0"/>
      <w:spacing w:lineRule="auto" w:line="276" w:before="0" w:after="200"/>
      <w:jc w:val="both"/>
    </w:pPr>
    <w:rPr>
      <w:rFonts w:ascii="XO Thames" w:hAnsi="XO Thames" w:eastAsia="Times New Roman" w:cs="Times New Roman"/>
      <w:i/>
      <w:color w:val="000000"/>
      <w:kern w:val="0"/>
      <w:sz w:val="24"/>
      <w:szCs w:val="20"/>
      <w:lang w:val="ru-RU" w:eastAsia="ru-RU" w:bidi="ar-SA"/>
    </w:rPr>
  </w:style>
  <w:style w:type="paragraph" w:styleId="Title">
    <w:name w:val="Title"/>
    <w:next w:val="Normal"/>
    <w:link w:val="Style17"/>
    <w:uiPriority w:val="10"/>
    <w:qFormat/>
    <w:rsid w:val="004d43db"/>
    <w:pPr>
      <w:widowControl/>
      <w:suppressAutoHyphens w:val="true"/>
      <w:bidi w:val="0"/>
      <w:spacing w:lineRule="auto" w:line="276" w:before="567" w:after="567"/>
      <w:jc w:val="center"/>
    </w:pPr>
    <w:rPr>
      <w:rFonts w:ascii="XO Thames" w:hAnsi="XO Thames" w:eastAsia="Times New Roman" w:cs="Times New Roman"/>
      <w:b/>
      <w:caps/>
      <w:color w:val="000000"/>
      <w:kern w:val="0"/>
      <w:sz w:val="40"/>
      <w:szCs w:val="20"/>
      <w:lang w:val="ru-RU" w:eastAsia="ru-RU" w:bidi="ar-SA"/>
    </w:rPr>
  </w:style>
  <w:style w:type="paragraph" w:styleId="ListParagraph">
    <w:name w:val="List Paragraph"/>
    <w:basedOn w:val="Normal"/>
    <w:link w:val="Style18"/>
    <w:qFormat/>
    <w:rsid w:val="004d43db"/>
    <w:pPr>
      <w:spacing w:before="0" w:after="60"/>
      <w:ind w:left="720"/>
      <w:contextualSpacing/>
    </w:pPr>
    <w:rPr/>
  </w:style>
  <w:style w:type="paragraph" w:styleId="Xl241" w:customStyle="1">
    <w:name w:val="xl241"/>
    <w:basedOn w:val="Normal"/>
    <w:link w:val="Xl24"/>
    <w:qFormat/>
    <w:rsid w:val="004d43db"/>
    <w:pPr>
      <w:spacing w:before="100" w:after="100"/>
      <w:jc w:val="center"/>
    </w:pPr>
    <w:rPr/>
  </w:style>
  <w:style w:type="paragraph" w:styleId="121" w:customStyle="1">
    <w:name w:val="Заголовок 1 Знак2"/>
    <w:basedOn w:val="16"/>
    <w:link w:val="13"/>
    <w:qFormat/>
    <w:rsid w:val="004d43db"/>
    <w:pPr/>
    <w:rPr>
      <w:rFonts w:ascii="Cambria" w:hAnsi="Cambria" w:asciiTheme="majorHAnsi" w:hAnsiTheme="majorHAnsi"/>
      <w:b/>
      <w:color w:themeColor="accent1" w:themeShade="bf" w:val="365F91"/>
      <w:sz w:val="28"/>
    </w:rPr>
  </w:style>
  <w:style w:type="paragraph" w:styleId="113" w:customStyle="1">
    <w:name w:val="Основной текст11"/>
    <w:basedOn w:val="16"/>
    <w:link w:val="14"/>
    <w:qFormat/>
    <w:rsid w:val="004d43db"/>
    <w:pPr/>
    <w:rPr>
      <w:rFonts w:ascii="Times New Roman" w:hAnsi="Times New Roman"/>
      <w:sz w:val="24"/>
    </w:rPr>
  </w:style>
  <w:style w:type="paragraph" w:styleId="FootnoteText">
    <w:name w:val="Footnote Text"/>
    <w:basedOn w:val="Normal"/>
    <w:link w:val="Style19"/>
    <w:uiPriority w:val="99"/>
    <w:semiHidden/>
    <w:unhideWhenUsed/>
    <w:rsid w:val="00022faf"/>
    <w:pPr>
      <w:spacing w:before="0" w:after="0"/>
    </w:pPr>
    <w:rPr>
      <w:sz w:val="20"/>
    </w:rPr>
  </w:style>
  <w:style w:type="paragraph" w:styleId="Footnote11" w:customStyle="1">
    <w:name w:val="Footnote11"/>
    <w:basedOn w:val="Normal"/>
    <w:qFormat/>
    <w:rsid w:val="00485177"/>
    <w:pPr>
      <w:suppressAutoHyphens w:val="true"/>
    </w:pPr>
    <w:rPr>
      <w:rFonts w:eastAsia="Tahoma" w:cs="Noto Sans Devanagari"/>
      <w:sz w:val="20"/>
      <w:lang w:eastAsia="zh-CN" w:bidi="hi-IN"/>
    </w:rPr>
  </w:style>
  <w:style w:type="paragraph" w:styleId="Style24">
    <w:name w:val="Текст в заданном формате"/>
    <w:basedOn w:val="Normal"/>
    <w:qFormat/>
    <w:pPr>
      <w:spacing w:before="0" w:after="0"/>
    </w:pPr>
    <w:rPr>
      <w:rFonts w:ascii="Liberation Mono" w:hAnsi="Liberation Mono" w:eastAsia="Liberation Mono" w:cs="Liberation Mono"/>
      <w:sz w:val="20"/>
      <w:szCs w:val="20"/>
    </w:rPr>
  </w:style>
  <w:style w:type="paragraph" w:styleId="Standard">
    <w:name w:val="Standard"/>
    <w:qFormat/>
    <w:pPr>
      <w:widowControl/>
      <w:suppressAutoHyphens w:val="true"/>
      <w:bidi w:val="0"/>
      <w:spacing w:lineRule="auto" w:line="276" w:before="0" w:after="60"/>
      <w:jc w:val="both"/>
      <w:textAlignment w:val="baseline"/>
    </w:pPr>
    <w:rPr>
      <w:rFonts w:ascii="Times New Roman" w:hAnsi="Times New Roman" w:eastAsia="Times New Roman" w:cs="Times New Roman"/>
      <w:color w:val="000000"/>
      <w:kern w:val="0"/>
      <w:sz w:val="24"/>
      <w:szCs w:val="20"/>
      <w:lang w:val="ru-RU" w:eastAsia="ru-RU" w:bidi="ar-SA"/>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paragraph" w:styleId="EndnoteText">
    <w:name w:val="Endnote Text"/>
    <w:basedOn w:val="Normal"/>
    <w:pPr>
      <w:suppressLineNumbers/>
      <w:ind w:hanging="340" w:left="340"/>
    </w:pPr>
    <w:rPr>
      <w:sz w:val="20"/>
      <w:szCs w:val="20"/>
    </w:rPr>
  </w:style>
  <w:style w:type="numbering" w:styleId="NoList" w:default="1">
    <w:name w:val="No List"/>
    <w:uiPriority w:val="99"/>
    <w:semiHidden/>
    <w:unhideWhenUsed/>
    <w:qFormat/>
  </w:style>
  <w:style w:type="table" w:default="1" w:styleId="a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E58C917D9D0F7B3F1A8D810E6986B39796AE7CC41E68BAA330F5486EDF6Z6J" TargetMode="External"/><Relationship Id="rId3" Type="http://schemas.openxmlformats.org/officeDocument/2006/relationships/hyperlink" Target="http://www.liveinternet.ru/" TargetMode="Externa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36971C-2853-4642-BDB9-80E96B45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Application>LibreOffice/7.6.2.1$Windows_X86_64 LibreOffice_project/56f7684011345957bbf33a7ee678afaf4d2ba333</Application>
  <AppVersion>15.0000</AppVersion>
  <Pages>13</Pages>
  <Words>4668</Words>
  <Characters>33301</Characters>
  <CharactersWithSpaces>37855</CharactersWithSpaces>
  <Paragraphs>191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2026-01-28T10:17:00Z</dcterms:created>
  <dc:creator>Гаврилова Лариса Петровна</dc:creator>
  <dc:description/>
  <dc:language>ru-RU</dc:language>
  <cp:lastModifiedBy/>
  <cp:lastPrinted>2026-09-18T12:11:30Z</cp:lastPrinted>
  <dcterms:modified xsi:type="dcterms:W3CDTF">2026-10-09T12:08:40Z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