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media/image2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right"/>
        <w:rPr>
          <w:rFonts w:ascii="Liberation Serif" w:hAnsi="Liberation Serif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Liberation Serif" w:hAnsi="Liberation Serif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Liberation Serif" w:hAnsi="Liberation Serif" w:eastAsia="Times New Roman" w:cs="Times New Roman"/>
          <w:b/>
          <w:kern w:val="2"/>
          <w:sz w:val="24"/>
          <w:szCs w:val="24"/>
          <w:u w:val="single"/>
        </w:rPr>
      </w:pPr>
      <w:r>
        <w:rPr>
          <w:rFonts w:eastAsia="Times New Roman" w:cs="Times New Roman" w:ascii="Liberation Serif" w:hAnsi="Liberation Serif"/>
          <w:b/>
          <w:kern w:val="2"/>
          <w:sz w:val="24"/>
          <w:szCs w:val="24"/>
          <w:u w:val="single"/>
        </w:rPr>
        <w:t>ОБОСНОВАНИЕ НАЧАЛЬНОЙ (МАКСИМАЛЬНОЙ) ЦЕНЫ КОНТРАКТА</w:t>
      </w:r>
    </w:p>
    <w:p>
      <w:pPr>
        <w:pStyle w:val="Normal"/>
        <w:widowControl w:val="false"/>
        <w:tabs>
          <w:tab w:val="clear" w:pos="708"/>
          <w:tab w:val="left" w:pos="7140" w:leader="none"/>
        </w:tabs>
        <w:spacing w:lineRule="auto" w:line="240" w:before="0" w:after="0"/>
        <w:ind w:firstLine="709"/>
        <w:contextualSpacing/>
        <w:jc w:val="both"/>
        <w:rPr>
          <w:rFonts w:ascii="Liberation Serif" w:hAnsi="Liberation Serif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Liberation Serif" w:hAnsi="Liberation Serif"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140" w:leader="none"/>
        </w:tabs>
        <w:spacing w:lineRule="auto" w:line="240" w:before="0" w:after="0"/>
        <w:ind w:firstLine="709"/>
        <w:contextualSpacing/>
        <w:jc w:val="both"/>
        <w:rPr>
          <w:rFonts w:ascii="Liberation Serif" w:hAnsi="Liberation Serif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Liberation Serif" w:hAnsi="Liberation Serif"/>
          <w:sz w:val="24"/>
          <w:szCs w:val="24"/>
          <w:lang w:eastAsia="ru-RU"/>
        </w:rPr>
        <w:t>Предмет контракта: Оказание услуг по оцифровке архивных документов, находящихся на хранении в администрации Камышловского муниципального района и ввод, полученной информации в имеющуюся в администрации автоматизированную информационную систему.</w:t>
      </w:r>
    </w:p>
    <w:p>
      <w:pPr>
        <w:pStyle w:val="Normal"/>
        <w:widowControl w:val="false"/>
        <w:tabs>
          <w:tab w:val="clear" w:pos="708"/>
          <w:tab w:val="left" w:pos="7140" w:leader="none"/>
        </w:tabs>
        <w:spacing w:lineRule="auto" w:line="240" w:before="0" w:after="0"/>
        <w:ind w:firstLine="709"/>
        <w:contextualSpacing/>
        <w:jc w:val="both"/>
        <w:rPr>
          <w:rFonts w:ascii="Liberation Serif" w:hAnsi="Liberation Serif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Liberation Serif" w:hAnsi="Liberation Serif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Liberation Serif" w:hAnsi="Liberation Serif" w:eastAsia="Times New Roman" w:cs="Times New Roman"/>
          <w:sz w:val="24"/>
          <w:szCs w:val="24"/>
        </w:rPr>
      </w:pPr>
      <w:r>
        <w:rPr>
          <w:rFonts w:eastAsia="Times New Roman" w:cs="Times New Roman" w:ascii="Liberation Serif" w:hAnsi="Liberation Serif"/>
          <w:sz w:val="24"/>
          <w:szCs w:val="24"/>
        </w:rPr>
        <w:t>Метод определения начальной (максимальной) цены контракта - метод сопоставимых рыночных цен (анализа рынка) в соответствии с ч.2 ст.22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Liberation Serif" w:hAnsi="Liberation Serif" w:eastAsia="Times New Roman" w:cs="Times New Roman"/>
          <w:sz w:val="24"/>
          <w:szCs w:val="24"/>
        </w:rPr>
      </w:pPr>
      <w:r>
        <w:rPr>
          <w:rFonts w:eastAsia="Times New Roman" w:cs="Times New Roman" w:ascii="Liberation Serif" w:hAnsi="Liberation Serif"/>
          <w:sz w:val="24"/>
          <w:szCs w:val="24"/>
        </w:rPr>
      </w:r>
    </w:p>
    <w:tbl>
      <w:tblPr>
        <w:tblW w:w="148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1"/>
        <w:gridCol w:w="4322"/>
        <w:gridCol w:w="1669"/>
        <w:gridCol w:w="1628"/>
        <w:gridCol w:w="1630"/>
        <w:gridCol w:w="1509"/>
        <w:gridCol w:w="1191"/>
        <w:gridCol w:w="887"/>
        <w:gridCol w:w="1267"/>
      </w:tblGrid>
      <w:tr>
        <w:trPr>
          <w:trHeight w:val="664" w:hRule="atLeast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Субъект-1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Коммерческое предложение №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 xml:space="preserve">112 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от 1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10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.2026г.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Субъект-2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Коммерческое предложение №0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94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 xml:space="preserve"> от 1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10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.2026г.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Субъект-3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Коммерческое предложение №0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49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от 1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10</w:t>
            </w:r>
            <w:r>
              <w:rPr>
                <w:rFonts w:eastAsia="Times New Roman" w:cs="Times New Roman" w:ascii="Liberation Serif" w:hAnsi="Liberation Serif"/>
                <w:sz w:val="20"/>
                <w:szCs w:val="20"/>
                <w:lang w:eastAsia="ru-RU"/>
              </w:rPr>
              <w:t>.2026г.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Коэффициент вариации*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Наименьшая цена (рублей)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Кол-во, шт.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Сумма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(рублей)</w:t>
            </w:r>
          </w:p>
        </w:tc>
      </w:tr>
      <w:tr>
        <w:trPr>
          <w:trHeight w:val="237" w:hRule="atLeast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Liberation Serif" w:hAnsi="Liberation Serif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ascii="Liberation Serif" w:hAnsi="Liberation Serif"/>
                <w:color w:val="000000"/>
                <w:sz w:val="20"/>
                <w:szCs w:val="20"/>
                <w:lang w:eastAsia="ru-RU"/>
              </w:rPr>
              <w:t>Оказание услуг по оцифровке архивных документов, находящихся на хранении в администрации Камышловского муниципального района и ввод, полученной информации в имеющуюся в администрации автоматизированную информационную систему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29,82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33,00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5,14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29,82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5583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0"/>
                <w:szCs w:val="20"/>
                <w:lang w:eastAsia="ru-RU"/>
              </w:rPr>
              <w:t>166485,06</w:t>
            </w:r>
          </w:p>
        </w:tc>
      </w:tr>
      <w:tr>
        <w:trPr>
          <w:trHeight w:val="251" w:hRule="atLeast"/>
        </w:trPr>
        <w:tc>
          <w:tcPr>
            <w:tcW w:w="14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right"/>
              <w:rPr>
                <w:rFonts w:ascii="Liberation Serif" w:hAnsi="Liberation Serif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sz w:val="20"/>
                <w:szCs w:val="20"/>
                <w:lang w:eastAsia="ru-RU"/>
              </w:rPr>
              <w:t>166485,06</w:t>
            </w:r>
          </w:p>
        </w:tc>
      </w:tr>
    </w:tbl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24"/>
          <w:szCs w:val="24"/>
        </w:rPr>
      </w:pPr>
      <w:r>
        <w:rPr>
          <w:rFonts w:eastAsia="Times New Roman" w:cs="Times New Roman" w:ascii="Liberation Serif" w:hAnsi="Liberation Serif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>
          <w:rFonts w:eastAsia="Times New Roman" w:cs="Times New Roman" w:ascii="Liberation Serif" w:hAnsi="Liberation Serif"/>
          <w:sz w:val="24"/>
          <w:szCs w:val="24"/>
        </w:rPr>
        <w:t>*</w:t>
      </w:r>
      <w:r>
        <w:rPr>
          <w:rFonts w:eastAsia="Times New Roman" w:cs="Times New Roman" w:ascii="Liberation Serif" w:hAnsi="Liberation Serif"/>
          <w:sz w:val="18"/>
          <w:szCs w:val="18"/>
        </w:rPr>
        <w:t>коэффициент вариации рассчитан в соответствии с Приказом Минэкономразвития России от 02.10.2013г. №567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 по следующей формуле: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/>
        <w:drawing>
          <wp:inline distT="0" distB="0" distL="0" distR="0">
            <wp:extent cx="1200785" cy="429260"/>
            <wp:effectExtent l="0" t="0" r="0" b="0"/>
            <wp:docPr id="1" name="Рисунок 1" descr="Описание: base_1_153376_3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base_1_153376_3277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42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Liberation Serif" w:hAnsi="Liberation Serif"/>
          <w:sz w:val="18"/>
          <w:szCs w:val="18"/>
        </w:rPr>
        <w:t xml:space="preserve"> </w:t>
      </w:r>
      <w:r>
        <w:rPr>
          <w:rFonts w:eastAsia="Times New Roman" w:cs="Times New Roman" w:ascii="Liberation Serif" w:hAnsi="Liberation Serif"/>
          <w:sz w:val="18"/>
          <w:szCs w:val="18"/>
        </w:rPr>
        <w:t>,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>
          <w:rFonts w:eastAsia="Times New Roman" w:cs="Times New Roman" w:ascii="Liberation Serif" w:hAnsi="Liberation Serif"/>
          <w:sz w:val="18"/>
          <w:szCs w:val="18"/>
        </w:rPr>
        <w:t>где: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>
          <w:rFonts w:eastAsia="Times New Roman" w:cs="Times New Roman" w:ascii="Liberation Serif" w:hAnsi="Liberation Serif"/>
          <w:sz w:val="18"/>
          <w:szCs w:val="18"/>
        </w:rPr>
        <w:t>V - коэффициент вариации;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/>
        <w:drawing>
          <wp:inline distT="0" distB="0" distL="0" distR="0">
            <wp:extent cx="1582420" cy="540385"/>
            <wp:effectExtent l="0" t="0" r="0" b="0"/>
            <wp:docPr id="2" name="Рисунок 2" descr="Описание: base_1_153376_3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Описание: base_1_153376_32774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54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Liberation Serif" w:hAnsi="Liberation Serif"/>
          <w:sz w:val="18"/>
          <w:szCs w:val="18"/>
        </w:rPr>
        <w:t xml:space="preserve">- среднее квадратичное отклонение;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>
          <w:rFonts w:eastAsia="Times New Roman" w:cs="Times New Roman" w:ascii="Liberation Serif" w:hAnsi="Liberation Serif"/>
          <w:sz w:val="18"/>
          <w:szCs w:val="18"/>
        </w:rPr>
        <w:t>- цена единицы товара, работы, услуги, указанная в источнике с номером i;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>
          <w:rFonts w:eastAsia="Times New Roman" w:cs="Times New Roman" w:ascii="Liberation Serif" w:hAnsi="Liberation Serif"/>
          <w:sz w:val="18"/>
          <w:szCs w:val="18"/>
        </w:rPr>
        <w:t>&lt;ц&gt; - средняя арифметическая величина цены единицы товара, работы, услуги;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Liberation Serif" w:hAnsi="Liberation Serif" w:eastAsia="Times New Roman" w:cs="Times New Roman"/>
          <w:sz w:val="18"/>
          <w:szCs w:val="18"/>
        </w:rPr>
      </w:pPr>
      <w:r>
        <w:rPr>
          <w:rFonts w:eastAsia="Times New Roman" w:cs="Times New Roman" w:ascii="Liberation Serif" w:hAnsi="Liberation Serif"/>
          <w:sz w:val="18"/>
          <w:szCs w:val="18"/>
        </w:rPr>
        <w:t>n - количество значений, используемых в расчете.</w:t>
      </w:r>
    </w:p>
    <w:sectPr>
      <w:type w:val="nextPage"/>
      <w:pgSz w:orient="landscape" w:w="16838" w:h="11906"/>
      <w:pgMar w:left="851" w:right="678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8"/>
        <w:i w:val="false"/>
        <w:b/>
        <w:szCs w:val="28"/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8"/>
        <w:i w:val="false"/>
        <w:b w:val="false"/>
        <w:szCs w:val="26"/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4736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c05d54"/>
    <w:pPr>
      <w:keepNext w:val="true"/>
      <w:numPr>
        <w:ilvl w:val="0"/>
        <w:numId w:val="1"/>
      </w:numPr>
      <w:spacing w:lineRule="auto" w:line="240" w:before="240" w:after="60"/>
      <w:outlineLvl w:val="0"/>
    </w:pPr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c05d54"/>
    <w:rPr>
      <w:rFonts w:ascii="Arial" w:hAnsi="Arial" w:cs="Arial"/>
      <w:b/>
      <w:bCs/>
      <w:kern w:val="2"/>
      <w:sz w:val="32"/>
      <w:szCs w:val="32"/>
      <w:lang w:eastAsia="ru-RU"/>
    </w:rPr>
  </w:style>
  <w:style w:type="character" w:styleId="Style13" w:customStyle="1">
    <w:name w:val="Название Знак"/>
    <w:qFormat/>
    <w:rsid w:val="00c05d54"/>
    <w:rPr>
      <w:b/>
      <w:smallCaps/>
      <w:sz w:val="32"/>
    </w:rPr>
  </w:style>
  <w:style w:type="character" w:styleId="Strong">
    <w:name w:val="Strong"/>
    <w:qFormat/>
    <w:rsid w:val="00c05d54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47360"/>
    <w:rPr>
      <w:rFonts w:ascii="Tahoma" w:hAnsi="Tahoma" w:eastAsia="Calibri" w:cs="Tahoma" w:eastAsiaTheme="minorHAnsi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Style13"/>
    <w:qFormat/>
    <w:rsid w:val="00c05d54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mallCaps/>
      <w:sz w:val="32"/>
      <w:szCs w:val="20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4736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69580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en-US" w:bidi="ar-SA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Application>LibreOffice/25.8.3.2$Linux_X86_64 LibreOffice_project/580$Build-2</Application>
  <AppVersion>15.0000</AppVersion>
  <Pages>1</Pages>
  <Words>208</Words>
  <Characters>1519</Characters>
  <CharactersWithSpaces>1695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2022-01-31T09:28:00Z</dcterms:created>
  <dc:creator>Светлана Сергеевна Тельминова</dc:creator>
  <dc:description/>
  <dc:language>ru-RU</dc:language>
  <cp:lastModifiedBy/>
  <dcterms:modified xsi:type="dcterms:W3CDTF">2026-10-13T14:04:46Z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