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CEBFE" w14:textId="77777777" w:rsidR="004438A3" w:rsidRDefault="00C2279C">
      <w:pPr>
        <w:pStyle w:val="af9"/>
        <w:jc w:val="center"/>
        <w:rPr>
          <w:rFonts w:ascii="Times New Roman" w:eastAsia="Courier New" w:hAnsi="Times New Roman" w:cs="Times New Roman"/>
          <w:b/>
          <w:sz w:val="20"/>
          <w:szCs w:val="20"/>
        </w:rPr>
      </w:pPr>
      <w:r>
        <w:rPr>
          <w:rFonts w:ascii="Times New Roman" w:eastAsia="Courier New" w:hAnsi="Times New Roman" w:cs="Times New Roman"/>
          <w:b/>
          <w:sz w:val="20"/>
          <w:szCs w:val="20"/>
        </w:rPr>
        <w:t xml:space="preserve">ТРЕБОВАНИЯ К СОДЕРЖАНИЮ, СОСТАВУ ЗАЯВКИ НА УЧАСТИЕ В ЗАКУПКЕ </w:t>
      </w:r>
    </w:p>
    <w:p w14:paraId="053657A7" w14:textId="77777777" w:rsidR="004438A3" w:rsidRDefault="00C2279C">
      <w:pPr>
        <w:pStyle w:val="af9"/>
        <w:jc w:val="center"/>
        <w:rPr>
          <w:rFonts w:ascii="Times New Roman" w:eastAsia="Courier New" w:hAnsi="Times New Roman" w:cs="Times New Roman"/>
          <w:b/>
          <w:sz w:val="20"/>
          <w:szCs w:val="20"/>
        </w:rPr>
      </w:pPr>
      <w:r>
        <w:rPr>
          <w:rFonts w:ascii="Times New Roman" w:eastAsia="Courier New" w:hAnsi="Times New Roman" w:cs="Times New Roman"/>
          <w:b/>
          <w:sz w:val="20"/>
          <w:szCs w:val="20"/>
        </w:rPr>
        <w:t>И ИНСТРУКЦИЯ ПО ЕЕ ЗАПОЛНЕНИЮ</w:t>
      </w:r>
    </w:p>
    <w:p w14:paraId="10CD561F" w14:textId="77777777" w:rsidR="004438A3" w:rsidRDefault="004438A3">
      <w:pPr>
        <w:pStyle w:val="af9"/>
        <w:jc w:val="center"/>
        <w:rPr>
          <w:rFonts w:ascii="Times New Roman" w:eastAsia="Courier New" w:hAnsi="Times New Roman" w:cs="Times New Roman"/>
          <w:sz w:val="20"/>
          <w:szCs w:val="20"/>
        </w:rPr>
      </w:pPr>
    </w:p>
    <w:tbl>
      <w:tblPr>
        <w:tblStyle w:val="afa"/>
        <w:tblW w:w="10771" w:type="dxa"/>
        <w:tblLook w:val="04A0" w:firstRow="1" w:lastRow="0" w:firstColumn="1" w:lastColumn="0" w:noHBand="0" w:noVBand="1"/>
      </w:tblPr>
      <w:tblGrid>
        <w:gridCol w:w="601"/>
        <w:gridCol w:w="5206"/>
        <w:gridCol w:w="4964"/>
      </w:tblGrid>
      <w:tr w:rsidR="004438A3" w14:paraId="275539EA" w14:textId="77777777" w:rsidTr="001670EC">
        <w:tc>
          <w:tcPr>
            <w:tcW w:w="601" w:type="dxa"/>
          </w:tcPr>
          <w:p w14:paraId="306D9C6F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№ п/п</w:t>
            </w:r>
          </w:p>
        </w:tc>
        <w:tc>
          <w:tcPr>
            <w:tcW w:w="5206" w:type="dxa"/>
          </w:tcPr>
          <w:p w14:paraId="78171880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Требования к содержанию, составу заявки </w:t>
            </w:r>
          </w:p>
          <w:p w14:paraId="2913DFF6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на участие в закупке</w:t>
            </w:r>
          </w:p>
        </w:tc>
        <w:tc>
          <w:tcPr>
            <w:tcW w:w="4964" w:type="dxa"/>
          </w:tcPr>
          <w:p w14:paraId="7A83A4C6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Текст пояснений</w:t>
            </w:r>
          </w:p>
        </w:tc>
      </w:tr>
      <w:tr w:rsidR="004438A3" w14:paraId="6AA6ACA4" w14:textId="77777777">
        <w:trPr>
          <w:trHeight w:val="495"/>
        </w:trPr>
        <w:tc>
          <w:tcPr>
            <w:tcW w:w="10771" w:type="dxa"/>
            <w:gridSpan w:val="3"/>
            <w:shd w:val="clear" w:color="auto" w:fill="D9D9D9" w:themeFill="background1" w:themeFillShade="D9"/>
            <w:vAlign w:val="center"/>
          </w:tcPr>
          <w:p w14:paraId="0B9B94C3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1. Информация и документы об участнике закупки</w:t>
            </w:r>
          </w:p>
        </w:tc>
      </w:tr>
      <w:tr w:rsidR="004438A3" w14:paraId="49319EBF" w14:textId="77777777" w:rsidTr="001670EC">
        <w:tc>
          <w:tcPr>
            <w:tcW w:w="601" w:type="dxa"/>
          </w:tcPr>
          <w:p w14:paraId="173A0B70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206" w:type="dxa"/>
          </w:tcPr>
          <w:p w14:paraId="28D584D5" w14:textId="77777777" w:rsidR="004438A3" w:rsidRDefault="00C2279C">
            <w:pPr>
              <w:pStyle w:val="af9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на участие в закупке, обеспечения исполнения контракта является крупной сделкой.</w:t>
            </w:r>
          </w:p>
        </w:tc>
        <w:tc>
          <w:tcPr>
            <w:tcW w:w="4964" w:type="dxa"/>
            <w:vAlign w:val="center"/>
          </w:tcPr>
          <w:p w14:paraId="22559B40" w14:textId="77777777" w:rsidR="004438A3" w:rsidRDefault="00C2279C">
            <w:pPr>
              <w:pStyle w:val="af9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Установлено.</w:t>
            </w:r>
          </w:p>
        </w:tc>
      </w:tr>
      <w:tr w:rsidR="004438A3" w14:paraId="6AA275C2" w14:textId="77777777" w:rsidTr="001670EC">
        <w:tc>
          <w:tcPr>
            <w:tcW w:w="601" w:type="dxa"/>
          </w:tcPr>
          <w:p w14:paraId="0FA3DD95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5206" w:type="dxa"/>
          </w:tcPr>
          <w:p w14:paraId="1C784897" w14:textId="77777777" w:rsidR="004438A3" w:rsidRDefault="00C2279C">
            <w:pPr>
              <w:pStyle w:val="af9"/>
              <w:jc w:val="both"/>
            </w:pPr>
            <w:r>
              <w:rPr>
                <w:rFonts w:ascii="Times New Roman" w:eastAsia="Courier New" w:hAnsi="Times New Roman" w:cs="Times New Roman"/>
                <w:color w:val="000000" w:themeColor="text1"/>
                <w:sz w:val="20"/>
                <w:szCs w:val="20"/>
              </w:rPr>
              <w:t xml:space="preserve">Декларация о соответствии участника закупки требованиям, установленным </w:t>
            </w:r>
            <w:hyperlink w:anchor="P777" w:tooltip="#P777" w:history="1">
              <w:r>
                <w:rPr>
                  <w:rFonts w:ascii="Times New Roman" w:eastAsia="Courier New" w:hAnsi="Times New Roman" w:cs="Times New Roman"/>
                  <w:color w:val="000000" w:themeColor="text1"/>
                  <w:sz w:val="20"/>
                  <w:szCs w:val="20"/>
                </w:rPr>
                <w:t>пунктами 3</w:t>
              </w:r>
            </w:hyperlink>
            <w:r>
              <w:rPr>
                <w:rFonts w:ascii="Times New Roman" w:eastAsia="Courier New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hyperlink w:anchor="P780" w:tooltip="#P780" w:history="1">
              <w:r>
                <w:rPr>
                  <w:rFonts w:ascii="Times New Roman" w:eastAsia="Courier New" w:hAnsi="Times New Roman" w:cs="Times New Roman"/>
                  <w:color w:val="000000" w:themeColor="text1"/>
                  <w:sz w:val="20"/>
                  <w:szCs w:val="20"/>
                </w:rPr>
                <w:t>5</w:t>
              </w:r>
            </w:hyperlink>
            <w:r>
              <w:rPr>
                <w:rFonts w:ascii="Times New Roman" w:eastAsia="Courier New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hyperlink w:anchor="P782" w:tooltip="#P782" w:history="1">
              <w:r>
                <w:rPr>
                  <w:rFonts w:ascii="Times New Roman" w:eastAsia="Courier New" w:hAnsi="Times New Roman" w:cs="Times New Roman"/>
                  <w:color w:val="000000" w:themeColor="text1"/>
                  <w:sz w:val="20"/>
                  <w:szCs w:val="20"/>
                </w:rPr>
                <w:t>7</w:t>
              </w:r>
            </w:hyperlink>
            <w:r>
              <w:rPr>
                <w:rFonts w:ascii="Times New Roman" w:eastAsia="Courier New" w:hAnsi="Times New Roman" w:cs="Times New Roman"/>
                <w:color w:val="000000" w:themeColor="text1"/>
                <w:sz w:val="20"/>
                <w:szCs w:val="20"/>
              </w:rPr>
              <w:t xml:space="preserve"> - </w:t>
            </w:r>
            <w:hyperlink w:anchor="P791" w:tooltip="#P791" w:history="1">
              <w:r>
                <w:rPr>
                  <w:rFonts w:ascii="Times New Roman" w:eastAsia="Courier New" w:hAnsi="Times New Roman" w:cs="Times New Roman"/>
                  <w:color w:val="000000" w:themeColor="text1"/>
                  <w:sz w:val="20"/>
                  <w:szCs w:val="20"/>
                </w:rPr>
                <w:t>11 части 1 статьи 31</w:t>
              </w:r>
            </w:hyperlink>
            <w:r>
              <w:rPr>
                <w:rFonts w:ascii="Times New Roman" w:eastAsia="Courier New" w:hAnsi="Times New Roman" w:cs="Times New Roman"/>
                <w:color w:val="000000" w:themeColor="text1"/>
                <w:sz w:val="20"/>
                <w:szCs w:val="20"/>
              </w:rPr>
              <w:t xml:space="preserve"> Федерального закона № 44-ФЗ.</w:t>
            </w:r>
          </w:p>
          <w:p w14:paraId="4D8589D1" w14:textId="77777777" w:rsidR="004438A3" w:rsidRDefault="004438A3">
            <w:pPr>
              <w:pStyle w:val="af9"/>
              <w:jc w:val="both"/>
            </w:pPr>
          </w:p>
          <w:p w14:paraId="17050346" w14:textId="77777777" w:rsidR="004438A3" w:rsidRDefault="00C2279C">
            <w:pPr>
              <w:pStyle w:val="af9"/>
              <w:jc w:val="both"/>
              <w:rPr>
                <w:rFonts w:ascii="Times New Roman" w:eastAsia="Courier New" w:hAnsi="Times New Roman" w:cs="Times New Roman"/>
                <w:color w:val="000000" w:themeColor="text1"/>
              </w:rPr>
            </w:pPr>
            <w:r>
              <w:rPr>
                <w:rFonts w:ascii="Times New Roman" w:eastAsia="Courier New" w:hAnsi="Times New Roman" w:cs="Times New Roman"/>
                <w:color w:val="000000" w:themeColor="text1"/>
                <w:sz w:val="20"/>
                <w:szCs w:val="20"/>
              </w:rPr>
              <w:t>*</w:t>
            </w:r>
            <w:r>
              <w:rPr>
                <w:rFonts w:ascii="Times New Roman" w:eastAsia="Courier New" w:hAnsi="Times New Roman" w:cs="Times New Roman"/>
                <w:bCs/>
                <w:i/>
                <w:iCs/>
                <w:color w:val="000000" w:themeColor="text1"/>
                <w:sz w:val="20"/>
                <w:szCs w:val="20"/>
              </w:rPr>
              <w:t xml:space="preserve"> Если информация и документы, которые подтверждают соответствие участника закупки требованиям, установленным пунктом 1 части 1 статьи 31 Федерального закона № 44-ФЗ, содержатся в открытых и общедоступных государственных реестрах, размещенных в информационно-телекоммуникационной сети "Интернет", в указанную декларацию может быть также включено положение о соответствии участника закупки требованиям, установленным пунктом 1 части 1 статьи 31 Федерального закона № 44-ФЗ, с указанием адреса сайта или страницы сайта в информационно-телекоммуникационной сети "Интернет", на которых размещены такие информация и документы.</w:t>
            </w:r>
          </w:p>
        </w:tc>
        <w:tc>
          <w:tcPr>
            <w:tcW w:w="4964" w:type="dxa"/>
            <w:vAlign w:val="center"/>
          </w:tcPr>
          <w:p w14:paraId="365B60EF" w14:textId="77777777" w:rsidR="004438A3" w:rsidRDefault="00C2279C">
            <w:pPr>
              <w:pStyle w:val="af9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Установлено.</w:t>
            </w:r>
          </w:p>
        </w:tc>
      </w:tr>
      <w:tr w:rsidR="004438A3" w14:paraId="75CCF147" w14:textId="77777777" w:rsidTr="001670EC">
        <w:tc>
          <w:tcPr>
            <w:tcW w:w="601" w:type="dxa"/>
          </w:tcPr>
          <w:p w14:paraId="758C7182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1.3.</w:t>
            </w:r>
          </w:p>
        </w:tc>
        <w:tc>
          <w:tcPr>
            <w:tcW w:w="5206" w:type="dxa"/>
          </w:tcPr>
          <w:p w14:paraId="27EB86DB" w14:textId="77777777" w:rsidR="004438A3" w:rsidRDefault="00C2279C">
            <w:pPr>
              <w:pStyle w:val="af9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контракта.</w:t>
            </w:r>
          </w:p>
        </w:tc>
        <w:tc>
          <w:tcPr>
            <w:tcW w:w="4964" w:type="dxa"/>
            <w:vAlign w:val="center"/>
          </w:tcPr>
          <w:p w14:paraId="11A15880" w14:textId="77777777" w:rsidR="004438A3" w:rsidRDefault="00C2279C">
            <w:pPr>
              <w:pStyle w:val="af9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Установлено.</w:t>
            </w:r>
          </w:p>
        </w:tc>
      </w:tr>
      <w:tr w:rsidR="004438A3" w14:paraId="1B183325" w14:textId="77777777" w:rsidTr="001670EC">
        <w:tc>
          <w:tcPr>
            <w:tcW w:w="601" w:type="dxa"/>
          </w:tcPr>
          <w:p w14:paraId="52511545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1.4.</w:t>
            </w:r>
          </w:p>
        </w:tc>
        <w:tc>
          <w:tcPr>
            <w:tcW w:w="5206" w:type="dxa"/>
          </w:tcPr>
          <w:p w14:paraId="0BA9E83D" w14:textId="77777777" w:rsidR="004438A3" w:rsidRDefault="00C2279C">
            <w:pPr>
              <w:spacing w:line="220" w:lineRule="atLeast"/>
              <w:jc w:val="both"/>
            </w:pPr>
            <w:r>
              <w:rPr>
                <w:rFonts w:ascii="Times New Roman" w:eastAsia="Courier New" w:hAnsi="Times New Roman" w:cs="Times New Roman"/>
                <w:color w:val="000000" w:themeColor="text1"/>
                <w:sz w:val="20"/>
                <w:szCs w:val="20"/>
              </w:rPr>
              <w:t>Информация и документы, которые подтверждают соответствие участника закупки требованиям, установленным пунктом 1 части 1 статьи 31 Федерального закона № 44-ФЗ (в случае установления требований о предоставлении соответствующих информации и документов в извещении об осуществлении закупки).</w:t>
            </w:r>
          </w:p>
          <w:p w14:paraId="103F1C6B" w14:textId="77777777" w:rsidR="004438A3" w:rsidRDefault="004438A3">
            <w:pPr>
              <w:spacing w:line="220" w:lineRule="atLeast"/>
              <w:jc w:val="both"/>
            </w:pPr>
          </w:p>
          <w:p w14:paraId="6031E772" w14:textId="77777777" w:rsidR="004438A3" w:rsidRDefault="00C2279C">
            <w:pPr>
              <w:jc w:val="both"/>
              <w:rPr>
                <w:rFonts w:ascii="Times New Roman" w:eastAsia="Courier New" w:hAnsi="Times New Roman" w:cs="Times New Roman"/>
                <w:bCs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0"/>
                <w:szCs w:val="20"/>
              </w:rPr>
              <w:t>*Информация и документы могут не включаться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«Интернет», и в такую заявку включена декларация о соответствии участника закупки требованиям, установленным пунктами 3 - 5, 7 - 11 части 1 статьи 31 Закона № 44-ФЗ, содержащая положение о соответствии участника закупки требованиям, установленным пунктом 1 части 1 статьи 31 Закона № 44-ФЗ, с указанием адреса сайта или страницы сайта в информационно-телекоммуникационной сети «Интернет», на которых размещены такие информация и документы.</w:t>
            </w:r>
          </w:p>
        </w:tc>
        <w:tc>
          <w:tcPr>
            <w:tcW w:w="4964" w:type="dxa"/>
          </w:tcPr>
          <w:p w14:paraId="60F439B1" w14:textId="77777777" w:rsidR="004438A3" w:rsidRPr="00325A1B" w:rsidRDefault="00537BD5">
            <w:pPr>
              <w:jc w:val="both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325A1B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Установлено.</w:t>
            </w:r>
          </w:p>
          <w:p w14:paraId="282493F9" w14:textId="77777777" w:rsidR="00537BD5" w:rsidRPr="00325A1B" w:rsidRDefault="00537BD5" w:rsidP="00537BD5">
            <w:pPr>
              <w:jc w:val="both"/>
              <w:rPr>
                <w:sz w:val="20"/>
                <w:szCs w:val="20"/>
              </w:rPr>
            </w:pPr>
            <w:r w:rsidRPr="00325A1B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1. Наличие у участника закупки действующего специального разрешения (лицензии) на </w:t>
            </w:r>
            <w:r w:rsidRPr="00325A1B">
              <w:rPr>
                <w:rFonts w:ascii="Times New Roman" w:eastAsia="Courier New" w:hAnsi="Times New Roman" w:cs="Times New Roman"/>
                <w:b/>
                <w:bCs/>
                <w:sz w:val="20"/>
                <w:szCs w:val="20"/>
              </w:rPr>
              <w:t>право осуществления деятельности</w:t>
            </w:r>
            <w:r w:rsidRPr="00325A1B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по технической защите конфиденциальной информации.</w:t>
            </w:r>
          </w:p>
          <w:p w14:paraId="1E4D77BF" w14:textId="77777777" w:rsidR="00537BD5" w:rsidRPr="00325A1B" w:rsidRDefault="00537BD5" w:rsidP="00537BD5">
            <w:pPr>
              <w:jc w:val="both"/>
              <w:rPr>
                <w:sz w:val="20"/>
                <w:szCs w:val="20"/>
              </w:rPr>
            </w:pPr>
            <w:r w:rsidRPr="00325A1B">
              <w:rPr>
                <w:rFonts w:ascii="Times New Roman" w:eastAsia="Courier New" w:hAnsi="Times New Roman" w:cs="Times New Roman"/>
                <w:b/>
                <w:bCs/>
                <w:sz w:val="20"/>
                <w:szCs w:val="20"/>
              </w:rPr>
              <w:t xml:space="preserve">Виды работ (услуг), выполняемых (оказываемых) в составе лицензируемого вида деятельности: </w:t>
            </w:r>
          </w:p>
          <w:p w14:paraId="2E5EA0EB" w14:textId="030216E7" w:rsidR="00537BD5" w:rsidRPr="00325A1B" w:rsidRDefault="00537BD5" w:rsidP="00537BD5">
            <w:pPr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325A1B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- услуги по установке, монтажу, наладке, испытаниям, ремонту средств защиты информации (технических средств защиты информации, защищенных технических средств обработки информации, технических средств контроля эффективности мер защиты информации, программных (программно-технических) средств защиты информации, защищенных программных (программно-технических) средств обработки информации, программных (программно-технических) средств контроля эффективности защиты информации)</w:t>
            </w:r>
          </w:p>
          <w:p w14:paraId="7F50296A" w14:textId="77777777" w:rsidR="00537BD5" w:rsidRPr="00325A1B" w:rsidRDefault="00537BD5" w:rsidP="00537BD5">
            <w:pPr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325A1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Соответствие участника закупки установленному требованию подтверждается </w:t>
            </w:r>
            <w:r w:rsidRPr="00325A1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информацией или</w:t>
            </w:r>
            <w:r w:rsidRPr="00325A1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документом, содержащими сведения, обеспечивающие возможность подтверждения </w:t>
            </w:r>
            <w:r w:rsidRPr="00325A1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lastRenderedPageBreak/>
              <w:t>наличия у участника закупки специального разрешения (лицензии)</w:t>
            </w:r>
            <w:r w:rsidRPr="00325A1B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на право осуществления конкретного вида деятельности (лицензии), в том числе ее статуса (действующая, не приостановлена, не приостановлена частично, не прекращена).</w:t>
            </w:r>
          </w:p>
          <w:p w14:paraId="4151C3BD" w14:textId="77777777" w:rsidR="00537BD5" w:rsidRPr="00325A1B" w:rsidRDefault="00537BD5" w:rsidP="00537BD5">
            <w:pPr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</w:p>
          <w:p w14:paraId="2B85E689" w14:textId="4115FF58" w:rsidR="00537BD5" w:rsidRPr="00325A1B" w:rsidRDefault="00537BD5" w:rsidP="00537BD5">
            <w:pPr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 w:rsidRPr="00325A1B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2. Наличие у участника закупки действующего специального разрешения (лицензии) на </w:t>
            </w:r>
            <w:r w:rsidRPr="00325A1B">
              <w:rPr>
                <w:rFonts w:ascii="Times New Roman" w:eastAsia="Courier New" w:hAnsi="Times New Roman" w:cs="Times New Roman"/>
                <w:b/>
                <w:bCs/>
                <w:sz w:val="20"/>
                <w:szCs w:val="20"/>
              </w:rPr>
              <w:t>право осуществления деятельности</w:t>
            </w:r>
            <w:r w:rsidRPr="00325A1B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</w:t>
            </w:r>
          </w:p>
          <w:p w14:paraId="3E59956C" w14:textId="77777777" w:rsidR="00537BD5" w:rsidRPr="00325A1B" w:rsidRDefault="00537BD5" w:rsidP="00537BD5">
            <w:pPr>
              <w:jc w:val="both"/>
              <w:rPr>
                <w:sz w:val="20"/>
                <w:szCs w:val="20"/>
              </w:rPr>
            </w:pPr>
            <w:r w:rsidRPr="00325A1B">
              <w:rPr>
                <w:rFonts w:ascii="Times New Roman" w:eastAsia="Courier New" w:hAnsi="Times New Roman" w:cs="Times New Roman"/>
                <w:b/>
                <w:bCs/>
                <w:sz w:val="20"/>
                <w:szCs w:val="20"/>
              </w:rPr>
              <w:t xml:space="preserve">Виды работ (услуг), выполняемых (оказываемых) в составе лицензируемого вида деятельности: </w:t>
            </w:r>
          </w:p>
          <w:p w14:paraId="1FC834D9" w14:textId="3C8EE46A" w:rsidR="00537BD5" w:rsidRPr="00325A1B" w:rsidRDefault="00537BD5" w:rsidP="00537BD5">
            <w:pPr>
              <w:jc w:val="both"/>
              <w:rPr>
                <w:i/>
                <w:iCs/>
                <w:sz w:val="20"/>
                <w:szCs w:val="20"/>
              </w:rPr>
            </w:pPr>
            <w:r w:rsidRPr="00325A1B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- </w:t>
            </w:r>
            <w:r w:rsidRPr="00325A1B">
              <w:rPr>
                <w:rFonts w:ascii="Times New Roman" w:eastAsia="Courier New" w:hAnsi="Times New Roman" w:cs="Times New Roman"/>
                <w:i/>
                <w:iCs/>
                <w:sz w:val="20"/>
                <w:szCs w:val="20"/>
              </w:rPr>
              <w:t>ремонт, сервисное обслуживание защищенных с использованием шифровальных (криптографических) средств информационных систем.</w:t>
            </w:r>
          </w:p>
          <w:p w14:paraId="0F8276E7" w14:textId="19FCC2F5" w:rsidR="00537BD5" w:rsidRPr="00325A1B" w:rsidRDefault="00537BD5" w:rsidP="00537BD5">
            <w:pPr>
              <w:jc w:val="both"/>
              <w:rPr>
                <w:rFonts w:ascii="Times New Roman" w:eastAsia="Courier New" w:hAnsi="Times New Roman" w:cs="Times New Roman"/>
                <w:b/>
                <w:bCs/>
                <w:i/>
                <w:sz w:val="20"/>
                <w:szCs w:val="20"/>
              </w:rPr>
            </w:pPr>
            <w:r w:rsidRPr="00325A1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Соответствие участника закупки установленному требованию подтверждается </w:t>
            </w:r>
            <w:r w:rsidRPr="00325A1B">
              <w:rPr>
                <w:rFonts w:ascii="Times New Roman" w:eastAsia="Times New Roman" w:hAnsi="Times New Roman" w:cs="Times New Roman"/>
                <w:bCs/>
                <w:i/>
                <w:sz w:val="20"/>
                <w:szCs w:val="20"/>
              </w:rPr>
              <w:t>информацией или</w:t>
            </w:r>
            <w:r w:rsidRPr="00325A1B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 документом, содержащими сведения, обеспечивающие возможность подтверждения наличия у участника закупки специального разрешения (лицензии)</w:t>
            </w:r>
            <w:r w:rsidRPr="00325A1B"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на право осуществления конкретного вида деятельности (лицензии), в том числе ее статуса (действующая, не приостановлена, не приостановлена частично, не прекращена).</w:t>
            </w:r>
          </w:p>
        </w:tc>
      </w:tr>
      <w:tr w:rsidR="004438A3" w14:paraId="581660C3" w14:textId="77777777" w:rsidTr="001670EC">
        <w:tc>
          <w:tcPr>
            <w:tcW w:w="601" w:type="dxa"/>
            <w:vMerge w:val="restart"/>
          </w:tcPr>
          <w:p w14:paraId="0A6EC0E7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lastRenderedPageBreak/>
              <w:t>1.5.</w:t>
            </w:r>
          </w:p>
          <w:p w14:paraId="55EB02B5" w14:textId="77777777" w:rsidR="004438A3" w:rsidRDefault="004438A3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</w:p>
        </w:tc>
        <w:tc>
          <w:tcPr>
            <w:tcW w:w="5206" w:type="dxa"/>
          </w:tcPr>
          <w:p w14:paraId="33D3BAB6" w14:textId="77777777" w:rsidR="004438A3" w:rsidRDefault="00C2279C">
            <w:pPr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Документы, подтверждающие соответствие участника закупки дополнительным требованиям, установленным в соответствии с </w:t>
            </w:r>
            <w:hyperlink w:anchor="P795" w:tooltip="#P795" w:history="1">
              <w:r>
                <w:rPr>
                  <w:rFonts w:ascii="Times New Roman" w:eastAsia="Courier New" w:hAnsi="Times New Roman" w:cs="Times New Roman"/>
                  <w:sz w:val="20"/>
                  <w:szCs w:val="20"/>
                </w:rPr>
                <w:t>частью 2</w:t>
              </w:r>
            </w:hyperlink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статьи 31 Федерального закона № 44-ФЗ, если иное не предусмотрено Федеральным законом № 44-ФЗ.</w:t>
            </w:r>
          </w:p>
        </w:tc>
        <w:tc>
          <w:tcPr>
            <w:tcW w:w="4964" w:type="dxa"/>
          </w:tcPr>
          <w:p w14:paraId="10020403" w14:textId="77777777" w:rsidR="00646C6D" w:rsidRDefault="00646C6D" w:rsidP="00646C6D">
            <w:pPr>
              <w:jc w:val="both"/>
            </w:pPr>
            <w:r>
              <w:rPr>
                <w:rFonts w:ascii="Times New Roman" w:eastAsia="Courier New" w:hAnsi="Times New Roman" w:cs="Times New Roman"/>
                <w:b/>
                <w:bCs/>
                <w:iCs/>
                <w:sz w:val="20"/>
                <w:szCs w:val="20"/>
              </w:rPr>
              <w:t>Не установлено.</w:t>
            </w:r>
          </w:p>
          <w:p w14:paraId="577FACD6" w14:textId="77777777" w:rsidR="004438A3" w:rsidRDefault="004438A3">
            <w:pPr>
              <w:pStyle w:val="af9"/>
              <w:jc w:val="both"/>
              <w:rPr>
                <w:rFonts w:ascii="Times New Roman" w:eastAsia="Courier New" w:hAnsi="Times New Roman" w:cs="Times New Roman"/>
                <w:bCs/>
                <w:i/>
              </w:rPr>
            </w:pPr>
          </w:p>
        </w:tc>
      </w:tr>
      <w:tr w:rsidR="004438A3" w14:paraId="3AA4513E" w14:textId="77777777" w:rsidTr="001670EC">
        <w:trPr>
          <w:trHeight w:val="269"/>
        </w:trPr>
        <w:tc>
          <w:tcPr>
            <w:tcW w:w="601" w:type="dxa"/>
            <w:vMerge/>
          </w:tcPr>
          <w:p w14:paraId="6D8AFC91" w14:textId="77777777" w:rsidR="004438A3" w:rsidRDefault="004438A3"/>
        </w:tc>
        <w:tc>
          <w:tcPr>
            <w:tcW w:w="5206" w:type="dxa"/>
            <w:vMerge w:val="restart"/>
          </w:tcPr>
          <w:p w14:paraId="08083DD1" w14:textId="77777777" w:rsidR="004438A3" w:rsidRDefault="00C2279C">
            <w:pPr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Документы, подтверждающие соответствие участника закупки дополнительным требованиям, установленным в соответствии с частью 2.1 статьи 31 Федерального закона № 44-ФЗ, если иное не предусмотрено Федеральным законом № 44-ФЗ.</w:t>
            </w:r>
          </w:p>
        </w:tc>
        <w:tc>
          <w:tcPr>
            <w:tcW w:w="4964" w:type="dxa"/>
            <w:vMerge w:val="restart"/>
          </w:tcPr>
          <w:p w14:paraId="3F382735" w14:textId="77777777" w:rsidR="004438A3" w:rsidRDefault="00C2279C">
            <w:pPr>
              <w:jc w:val="both"/>
            </w:pPr>
            <w:r>
              <w:rPr>
                <w:rFonts w:ascii="Times New Roman" w:eastAsia="Courier New" w:hAnsi="Times New Roman" w:cs="Times New Roman"/>
                <w:b/>
                <w:bCs/>
                <w:iCs/>
                <w:sz w:val="20"/>
                <w:szCs w:val="20"/>
              </w:rPr>
              <w:t>Не установлено.</w:t>
            </w:r>
          </w:p>
          <w:p w14:paraId="68450381" w14:textId="77777777" w:rsidR="004438A3" w:rsidRDefault="004438A3">
            <w:pPr>
              <w:pStyle w:val="af9"/>
              <w:jc w:val="both"/>
              <w:rPr>
                <w:rFonts w:ascii="Times New Roman" w:eastAsia="Courier New" w:hAnsi="Times New Roman" w:cs="Times New Roman"/>
              </w:rPr>
            </w:pPr>
          </w:p>
        </w:tc>
      </w:tr>
      <w:tr w:rsidR="004438A3" w14:paraId="305A7768" w14:textId="77777777" w:rsidTr="001670EC">
        <w:tc>
          <w:tcPr>
            <w:tcW w:w="601" w:type="dxa"/>
          </w:tcPr>
          <w:p w14:paraId="4CCD8825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1.6.</w:t>
            </w:r>
          </w:p>
        </w:tc>
        <w:tc>
          <w:tcPr>
            <w:tcW w:w="5206" w:type="dxa"/>
          </w:tcPr>
          <w:p w14:paraId="03ECDE5E" w14:textId="77777777" w:rsidR="004438A3" w:rsidRDefault="00C2279C">
            <w:pPr>
              <w:pStyle w:val="af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Документы, подтверждающие квалификацию участника закупки.</w:t>
            </w:r>
          </w:p>
          <w:p w14:paraId="311B7758" w14:textId="77777777" w:rsidR="004438A3" w:rsidRDefault="00C2279C">
            <w:pPr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*Отсутствие таких документов не является основанием для признания заявки не соответствующей требованиям Федерального закона № 44-ФЗ.</w:t>
            </w:r>
          </w:p>
        </w:tc>
        <w:tc>
          <w:tcPr>
            <w:tcW w:w="4964" w:type="dxa"/>
            <w:vAlign w:val="center"/>
          </w:tcPr>
          <w:p w14:paraId="05BE317B" w14:textId="77777777" w:rsidR="004438A3" w:rsidRDefault="00C227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Заказчиком установлен </w:t>
            </w:r>
            <w:r w:rsidRPr="00325A1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критерий оценки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заявок «</w:t>
            </w:r>
            <w:r w:rsidRPr="00325A1B"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>Квалификация участников закупки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 том числе наличие у них финансовых ресурсов, на праве собственности или ином законном основании оборудования и других материальных ресурсов, опыта работы, связанного с предметом контракта, и деловой репутации, специалистов и иных работников определенного уровня квалификации»</w:t>
            </w:r>
          </w:p>
          <w:p w14:paraId="6C7CEC3C" w14:textId="77777777" w:rsidR="004438A3" w:rsidRDefault="00C2279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Заявка на участие в закупке может содержать документы, подтверждающие квалификацию участника закупки.</w:t>
            </w:r>
          </w:p>
          <w:p w14:paraId="0F7FAE9D" w14:textId="77777777" w:rsidR="004438A3" w:rsidRDefault="00C2279C">
            <w:pPr>
              <w:jc w:val="both"/>
              <w:rPr>
                <w:rFonts w:ascii="Times New Roman" w:eastAsia="Courier New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Документы, подтверждающие квалификацию участника закупки, указаны в электронном документе Извещения об осуществлении закупки «Порядок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рассмотрения и оценки заявок на участие в конкурсах в соответствии с Федеральным законом № 44-ФЗ».</w:t>
            </w:r>
          </w:p>
        </w:tc>
      </w:tr>
      <w:tr w:rsidR="004438A3" w14:paraId="7F3D98CF" w14:textId="77777777">
        <w:trPr>
          <w:trHeight w:val="230"/>
        </w:trPr>
        <w:tc>
          <w:tcPr>
            <w:tcW w:w="10771" w:type="dxa"/>
            <w:gridSpan w:val="3"/>
            <w:vMerge w:val="restart"/>
          </w:tcPr>
          <w:p w14:paraId="19A3975E" w14:textId="77777777" w:rsidR="004438A3" w:rsidRDefault="00C2279C">
            <w:pPr>
              <w:pStyle w:val="af9"/>
              <w:contextualSpacing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  <w:vertAlign w:val="superscript"/>
              </w:rPr>
              <w:lastRenderedPageBreak/>
              <w:t xml:space="preserve">*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В целях исключения необоснованного отклонения за несоответствие участника закупки требованиям, </w:t>
            </w:r>
            <w:r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установленным </w:t>
            </w:r>
            <w:bookmarkStart w:id="0" w:name="_Hlk204694637"/>
            <w:r>
              <w:rPr>
                <w:sz w:val="20"/>
                <w:szCs w:val="20"/>
              </w:rPr>
              <w:fldChar w:fldCharType="begin"/>
            </w:r>
            <w:r>
              <w:rPr>
                <w:sz w:val="20"/>
                <w:szCs w:val="20"/>
              </w:rPr>
              <w:instrText>HYPERLINK \l "P777" \o "#P777"</w:instrText>
            </w:r>
            <w:r>
              <w:rPr>
                <w:sz w:val="20"/>
                <w:szCs w:val="20"/>
              </w:rPr>
              <w:fldChar w:fldCharType="separate"/>
            </w:r>
            <w:r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>пунктами 3</w:t>
            </w:r>
            <w:r>
              <w:rPr>
                <w:sz w:val="20"/>
                <w:szCs w:val="20"/>
              </w:rPr>
              <w:fldChar w:fldCharType="end"/>
            </w:r>
            <w:r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 - </w:t>
            </w:r>
            <w:hyperlink w:anchor="P780" w:tooltip="#P780" w:history="1">
              <w:r>
                <w:rPr>
                  <w:rFonts w:ascii="Times New Roman" w:eastAsia="Courier New" w:hAnsi="Times New Roman" w:cs="Times New Roman"/>
                  <w:i/>
                  <w:sz w:val="20"/>
                  <w:szCs w:val="20"/>
                </w:rPr>
                <w:t>5</w:t>
              </w:r>
            </w:hyperlink>
            <w:r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, </w:t>
            </w:r>
            <w:hyperlink w:anchor="P782" w:tooltip="#P782" w:history="1">
              <w:r>
                <w:rPr>
                  <w:rFonts w:ascii="Times New Roman" w:eastAsia="Courier New" w:hAnsi="Times New Roman" w:cs="Times New Roman"/>
                  <w:i/>
                  <w:sz w:val="20"/>
                  <w:szCs w:val="20"/>
                </w:rPr>
                <w:t>7</w:t>
              </w:r>
            </w:hyperlink>
            <w:r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 - </w:t>
            </w:r>
            <w:hyperlink w:anchor="P791" w:tooltip="#P791" w:history="1">
              <w:r>
                <w:rPr>
                  <w:rFonts w:ascii="Times New Roman" w:eastAsia="Courier New" w:hAnsi="Times New Roman" w:cs="Times New Roman"/>
                  <w:i/>
                  <w:sz w:val="20"/>
                  <w:szCs w:val="20"/>
                </w:rPr>
                <w:t>11 части 1 статьи 31</w:t>
              </w:r>
            </w:hyperlink>
            <w:r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 Федерального закона № 44-ФЗ</w:t>
            </w:r>
            <w:bookmarkEnd w:id="0"/>
            <w:r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u w:val="single"/>
              </w:rPr>
              <w:t>рекомендуем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 составе заявки участника закупки предоставлять «</w:t>
            </w:r>
            <w:r>
              <w:rPr>
                <w:rFonts w:ascii="Times New Roman" w:eastAsia="Courier New" w:hAnsi="Times New Roman" w:cs="Times New Roman"/>
                <w:b/>
                <w:i/>
                <w:sz w:val="20"/>
                <w:szCs w:val="20"/>
              </w:rPr>
              <w:t>Выписку из сервиса оценки юридических лиц или индивидуальных предпринимателей»</w:t>
            </w:r>
            <w:r>
              <w:rPr>
                <w:rFonts w:ascii="Times New Roman" w:eastAsia="Courier New" w:hAnsi="Times New Roman" w:cs="Times New Roman"/>
                <w:i/>
                <w:sz w:val="20"/>
                <w:szCs w:val="20"/>
              </w:rPr>
              <w:t xml:space="preserve"> Федеральной налоговой службы России (инструкция по получению выписки прилагается).</w:t>
            </w:r>
          </w:p>
          <w:p w14:paraId="33F2A8AC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FF0000"/>
                <w:sz w:val="20"/>
                <w:szCs w:val="20"/>
              </w:rPr>
              <w:t>Непредставление выписки не является основанием для отклонения заявки участника</w:t>
            </w:r>
          </w:p>
        </w:tc>
      </w:tr>
      <w:tr w:rsidR="004438A3" w14:paraId="5E7F43D6" w14:textId="77777777" w:rsidTr="001670EC">
        <w:tc>
          <w:tcPr>
            <w:tcW w:w="601" w:type="dxa"/>
          </w:tcPr>
          <w:p w14:paraId="791C4497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5206" w:type="dxa"/>
            <w:vAlign w:val="center"/>
          </w:tcPr>
          <w:p w14:paraId="4C805DC0" w14:textId="77777777" w:rsidR="004438A3" w:rsidRDefault="00C2279C">
            <w:pPr>
              <w:pStyle w:val="af9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Предложение участника закупки в отношении объекта закупки</w:t>
            </w:r>
          </w:p>
        </w:tc>
        <w:tc>
          <w:tcPr>
            <w:tcW w:w="4964" w:type="dxa"/>
            <w:vAlign w:val="center"/>
          </w:tcPr>
          <w:p w14:paraId="73996331" w14:textId="77777777" w:rsidR="004438A3" w:rsidRDefault="00C2279C">
            <w:pP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iCs/>
                <w:sz w:val="20"/>
                <w:szCs w:val="20"/>
              </w:rPr>
              <w:t>Не</w:t>
            </w: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 xml:space="preserve"> установлено.</w:t>
            </w:r>
          </w:p>
        </w:tc>
      </w:tr>
      <w:tr w:rsidR="004438A3" w14:paraId="22A87BF1" w14:textId="77777777" w:rsidTr="001670EC">
        <w:tc>
          <w:tcPr>
            <w:tcW w:w="601" w:type="dxa"/>
          </w:tcPr>
          <w:p w14:paraId="535A5E74" w14:textId="77777777" w:rsidR="004438A3" w:rsidRDefault="00C2279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5206" w:type="dxa"/>
            <w:vAlign w:val="center"/>
          </w:tcPr>
          <w:p w14:paraId="4CE66FB1" w14:textId="77777777" w:rsidR="004438A3" w:rsidRPr="00325A1B" w:rsidRDefault="00C2279C">
            <w:pPr>
              <w:pStyle w:val="af9"/>
              <w:jc w:val="both"/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 w:rsidRPr="00325A1B"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Предложение участника закупки о цене контракта</w:t>
            </w:r>
          </w:p>
        </w:tc>
        <w:tc>
          <w:tcPr>
            <w:tcW w:w="4964" w:type="dxa"/>
            <w:vAlign w:val="center"/>
          </w:tcPr>
          <w:p w14:paraId="3F57B430" w14:textId="77777777" w:rsidR="004438A3" w:rsidRDefault="00C2279C">
            <w:pP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sz w:val="20"/>
                <w:szCs w:val="20"/>
              </w:rPr>
              <w:t>Установлено.</w:t>
            </w:r>
          </w:p>
        </w:tc>
      </w:tr>
      <w:tr w:rsidR="001670EC" w14:paraId="19C748ED" w14:textId="77777777" w:rsidTr="001670EC">
        <w:tc>
          <w:tcPr>
            <w:tcW w:w="601" w:type="dxa"/>
          </w:tcPr>
          <w:p w14:paraId="34A7929C" w14:textId="77777777" w:rsidR="001670EC" w:rsidRDefault="001670EC" w:rsidP="001670EC">
            <w:pPr>
              <w:pStyle w:val="af9"/>
              <w:jc w:val="center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5206" w:type="dxa"/>
          </w:tcPr>
          <w:p w14:paraId="1BB03E25" w14:textId="77777777" w:rsidR="001670EC" w:rsidRDefault="001670EC" w:rsidP="001670EC">
            <w:pPr>
              <w:pStyle w:val="af9"/>
              <w:jc w:val="both"/>
              <w:rPr>
                <w:rFonts w:ascii="Times New Roman" w:eastAsia="Courier New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Информация и документы, предусмотренные </w:t>
            </w:r>
            <w:r w:rsidRPr="00C36C20">
              <w:rPr>
                <w:rFonts w:ascii="Times New Roman" w:eastAsia="Courier New" w:hAnsi="Times New Roman" w:cs="Times New Roman"/>
                <w:b/>
                <w:bCs/>
                <w:sz w:val="20"/>
                <w:szCs w:val="20"/>
              </w:rPr>
              <w:t>пунктом 2 части 2 статьи 14</w:t>
            </w: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 Федерального закона № 44-ФЗ.</w:t>
            </w:r>
          </w:p>
          <w:p w14:paraId="534CD241" w14:textId="77777777" w:rsidR="001670EC" w:rsidRDefault="001670EC" w:rsidP="001670EC">
            <w:pPr>
              <w:jc w:val="both"/>
              <w:rPr>
                <w:rFonts w:ascii="Times New Roman" w:eastAsia="Courier New" w:hAnsi="Times New Roman" w:cs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В случае отсутствия таких информации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лицами.</w:t>
            </w:r>
          </w:p>
        </w:tc>
        <w:tc>
          <w:tcPr>
            <w:tcW w:w="4964" w:type="dxa"/>
          </w:tcPr>
          <w:p w14:paraId="65CC9D00" w14:textId="77777777" w:rsidR="001670EC" w:rsidRPr="0058434B" w:rsidRDefault="001670EC" w:rsidP="00325A1B">
            <w:pPr>
              <w:pStyle w:val="af9"/>
              <w:jc w:val="both"/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</w:pPr>
            <w:r w:rsidRPr="00584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Установлен </w:t>
            </w:r>
            <w:r w:rsidRPr="0058434B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</w:rPr>
              <w:t>запрет</w:t>
            </w:r>
            <w:r w:rsidRPr="0058434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в соответствии с </w:t>
            </w:r>
            <w:r w:rsidRPr="0058434B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Постановлением Правительства Российской Федерации о мерах по предоставлению национального режима от 23.12.2024 № 1875</w:t>
            </w:r>
          </w:p>
          <w:p w14:paraId="4695D4B6" w14:textId="77777777" w:rsidR="00C769A6" w:rsidRDefault="00C769A6" w:rsidP="00C769A6">
            <w:pPr>
              <w:jc w:val="both"/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Присутствуют обстоятельства, допускающие исключение, влекущее неприменение запрета, ограничения</w:t>
            </w:r>
          </w:p>
          <w:p w14:paraId="452AE606" w14:textId="53ACD4C4" w:rsidR="001670EC" w:rsidRPr="00C769A6" w:rsidRDefault="00C769A6" w:rsidP="001670EC">
            <w:pPr>
              <w:jc w:val="both"/>
              <w:rPr>
                <w:rFonts w:ascii="Times New Roman" w:eastAsia="Courier New" w:hAnsi="Times New Roman" w:cs="Times New Roman"/>
                <w:bCs/>
                <w:i/>
                <w:iCs/>
                <w:sz w:val="20"/>
                <w:szCs w:val="20"/>
                <w:highlight w:val="yellow"/>
              </w:rPr>
            </w:pPr>
            <w:r w:rsidRPr="00C769A6"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</w:rPr>
              <w:t>е) при осуществлении закупки программного обеспечения, указанного в позиции 146 перечня № 1, - отсутствие в реестре российского программного обеспечения и реестре евразийского программного обеспечения по состоянию на день, предшествующий дню размещения в единой информационной системе в сфере закупок товаров, работ, услуг для обеспечения государственных и муниципальных нужд (далее - единая информационная система) извещения об осуществлении закупки, направления приглашения принять участие в определении поставщика (подрядчика, исполнителя), заключения контракта (договора) с единственным поставщиком (подрядчиком, исполнителем), сведений о программном обеспечении, соответствующем тому же классу программного обеспечения, что и программное обеспечение, являющееся объектом закупки (предметом закупки). В этом случае в описание объекта закупки (предмета закупки) включается обоснование неприменения запрета, предусмотренного пунктом 1 настоящего постановления, содержащее: указание на настоящий подпункт; класс (классы) программного обеспечения, которому (которым) должно соответствовать программное обеспечение, являющееся объектом закупки (предметом закупки); требования к функциональным, техническим и эксплуатационным характеристикам программного обеспечения, являющегося объектом закупки (предметом закупки), с указанием класса (классов), которому (которым) должно соответствовать такое программное обеспечение;</w:t>
            </w:r>
          </w:p>
        </w:tc>
      </w:tr>
      <w:tr w:rsidR="001670EC" w14:paraId="3BF15F3C" w14:textId="77777777">
        <w:trPr>
          <w:trHeight w:val="340"/>
        </w:trPr>
        <w:tc>
          <w:tcPr>
            <w:tcW w:w="10771" w:type="dxa"/>
            <w:gridSpan w:val="3"/>
            <w:shd w:val="clear" w:color="auto" w:fill="D9D9D9" w:themeFill="background1" w:themeFillShade="D9"/>
            <w:vAlign w:val="center"/>
          </w:tcPr>
          <w:p w14:paraId="0D457049" w14:textId="77777777" w:rsidR="001670EC" w:rsidRDefault="001670EC" w:rsidP="001670EC">
            <w:pPr>
              <w:jc w:val="center"/>
              <w:rPr>
                <w:rFonts w:ascii="Times New Roman" w:eastAsia="Courier New" w:hAnsi="Times New Roman" w:cs="Times New Roman"/>
                <w:b/>
                <w:bCs/>
                <w:iCs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iCs/>
                <w:sz w:val="20"/>
                <w:szCs w:val="20"/>
              </w:rPr>
              <w:t xml:space="preserve">5.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Инструкция по заполнению заявки на участие в закупке</w:t>
            </w:r>
          </w:p>
        </w:tc>
      </w:tr>
      <w:tr w:rsidR="001670EC" w14:paraId="08DF7C4E" w14:textId="77777777">
        <w:tc>
          <w:tcPr>
            <w:tcW w:w="601" w:type="dxa"/>
          </w:tcPr>
          <w:p w14:paraId="35DF5BE9" w14:textId="77777777" w:rsidR="001670EC" w:rsidRDefault="001670EC" w:rsidP="001670EC">
            <w:pPr>
              <w:pStyle w:val="af9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5.1.</w:t>
            </w:r>
          </w:p>
        </w:tc>
        <w:tc>
          <w:tcPr>
            <w:tcW w:w="10170" w:type="dxa"/>
            <w:gridSpan w:val="2"/>
          </w:tcPr>
          <w:p w14:paraId="54D5CEB0" w14:textId="77777777" w:rsidR="001670EC" w:rsidRDefault="001670EC" w:rsidP="001670EC">
            <w:pPr>
              <w:pStyle w:val="af9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1. Подать заявку на участие в закупке вправе только зарегистрированный в единой информационной системе и аккредитованный на электронной площадке, участник закупки путем направления такой заявки в соответствии с Федеральным законом № 44-ФЗ оператору электронной площадки, оператору специализированной электронной площадки.</w:t>
            </w:r>
          </w:p>
          <w:p w14:paraId="296715FF" w14:textId="77777777" w:rsidR="001670EC" w:rsidRDefault="001670EC" w:rsidP="001670EC">
            <w:pPr>
              <w:pStyle w:val="af9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2.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закупки, до окончания срока подачи заявок на участие в закупке.</w:t>
            </w:r>
          </w:p>
          <w:p w14:paraId="72C3AC3A" w14:textId="77777777" w:rsidR="001670EC" w:rsidRDefault="001670EC" w:rsidP="001670EC">
            <w:pPr>
              <w:pStyle w:val="af9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3.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      </w:r>
          </w:p>
          <w:p w14:paraId="57B3300B" w14:textId="77777777" w:rsidR="001670EC" w:rsidRDefault="001670EC" w:rsidP="001670EC">
            <w:pPr>
              <w:pStyle w:val="af9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4. Заявка на участие в закупке должна быть заполнена на русском языке. Отдельные документы (или их части), предоставленные участником закупки в составе заявки на участие в закупке, могут быть подготовлены на другом языке при условии, что к ним будет прилагаться точный перевод необходимых разделов на русский язык.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нотариате, утвержденных Верховным Советом РФ 11 февраля 1993 года № 4462-1.</w:t>
            </w:r>
          </w:p>
          <w:p w14:paraId="10470352" w14:textId="77777777" w:rsidR="001670EC" w:rsidRDefault="001670EC" w:rsidP="001670EC">
            <w:pPr>
              <w:pStyle w:val="af9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lastRenderedPageBreak/>
              <w:t xml:space="preserve">5. При оформлении заявки участникам закупки следует использовать общепринятые обозначения и наименования в соответствии с требованиями действующих нормативных актов. Сведения, которые содержатся в заявке, не должны допускать двусмысленных толкований. </w:t>
            </w:r>
          </w:p>
          <w:p w14:paraId="0F5714CB" w14:textId="77777777" w:rsidR="001670EC" w:rsidRDefault="001670EC" w:rsidP="001670EC">
            <w:pPr>
              <w:pStyle w:val="af9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6. Все документы, входящие в состав заявки на участие в закупке, должны иметь четко читаемый текст.</w:t>
            </w:r>
          </w:p>
          <w:p w14:paraId="1AC56579" w14:textId="77777777" w:rsidR="001670EC" w:rsidRDefault="001670EC" w:rsidP="001670EC">
            <w:pPr>
              <w:pStyle w:val="af9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7. Характеристики предлагаемого участником закупки товара (в том числе поставляемого заказчику при выполнении закупаемых работ, оказании закупаемых услуг, должны соответствовать показателям, установленным в описании объекта закупки, товарный знак (при наличии у товара товарного знака).</w:t>
            </w:r>
          </w:p>
          <w:p w14:paraId="21D28F80" w14:textId="77777777" w:rsidR="001670EC" w:rsidRDefault="001670EC" w:rsidP="001670EC">
            <w:pPr>
              <w:pStyle w:val="af9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8. Участником закупки в заявке устанавливаются характеристики и показатели товара, подлежащие указанию в заявке, соответствующие значениям, установленным в описании объекта закупки. </w:t>
            </w:r>
          </w:p>
          <w:p w14:paraId="25D7F259" w14:textId="77777777" w:rsidR="001670EC" w:rsidRDefault="001670EC" w:rsidP="001670EC">
            <w:pPr>
              <w:pStyle w:val="af9"/>
              <w:ind w:firstLine="171"/>
              <w:jc w:val="both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 xml:space="preserve">9. При подаче сведений относительно предложенного товара участником закупки должны применяться обозначения (характеристики и показатели товара, подлежащие указанию в заявке) в соответствии с обозначениями, установленными в описании объекта закупки. </w:t>
            </w:r>
          </w:p>
          <w:p w14:paraId="687919CB" w14:textId="77777777" w:rsidR="001670EC" w:rsidRDefault="001670EC" w:rsidP="001670EC">
            <w:pPr>
              <w:pStyle w:val="af9"/>
              <w:ind w:firstLine="171"/>
              <w:rPr>
                <w:rFonts w:ascii="Times New Roman" w:eastAsia="Courier New" w:hAnsi="Times New Roman" w:cs="Times New Roman"/>
                <w:sz w:val="20"/>
                <w:szCs w:val="20"/>
              </w:rPr>
            </w:pPr>
            <w:r>
              <w:rPr>
                <w:rFonts w:ascii="Times New Roman" w:eastAsia="Courier New" w:hAnsi="Times New Roman" w:cs="Times New Roman"/>
                <w:sz w:val="20"/>
                <w:szCs w:val="20"/>
              </w:rPr>
              <w:t>10. Ответственность за достоверность сведений, указанных в заявке, несет участник закупки</w:t>
            </w:r>
          </w:p>
        </w:tc>
      </w:tr>
    </w:tbl>
    <w:p w14:paraId="00B083F9" w14:textId="77777777" w:rsidR="004438A3" w:rsidRDefault="004438A3">
      <w:pPr>
        <w:pStyle w:val="af9"/>
        <w:jc w:val="center"/>
        <w:rPr>
          <w:rFonts w:ascii="Times New Roman" w:eastAsia="Courier New" w:hAnsi="Times New Roman" w:cs="Times New Roman"/>
          <w:sz w:val="20"/>
          <w:szCs w:val="20"/>
        </w:rPr>
      </w:pPr>
    </w:p>
    <w:sectPr w:rsidR="004438A3">
      <w:footerReference w:type="default" r:id="rId7"/>
      <w:headerReference w:type="first" r:id="rId8"/>
      <w:pgSz w:w="11900" w:h="16840"/>
      <w:pgMar w:top="568" w:right="800" w:bottom="426" w:left="800" w:header="720" w:footer="40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00E61F" w14:textId="77777777" w:rsidR="00AF3108" w:rsidRDefault="00AF3108">
      <w:pPr>
        <w:spacing w:after="0" w:line="240" w:lineRule="auto"/>
      </w:pPr>
      <w:r>
        <w:separator/>
      </w:r>
    </w:p>
  </w:endnote>
  <w:endnote w:type="continuationSeparator" w:id="0">
    <w:p w14:paraId="7A9DD495" w14:textId="77777777" w:rsidR="00AF3108" w:rsidRDefault="00AF3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8E532" w14:textId="77777777" w:rsidR="004438A3" w:rsidRDefault="00C2279C">
    <w:pPr>
      <w:jc w:val="right"/>
    </w:pPr>
    <w:r>
      <w:fldChar w:fldCharType="begin"/>
    </w:r>
    <w:r>
      <w:instrText>PAGE</w:instrText>
    </w:r>
    <w:r>
      <w:fldChar w:fldCharType="separate"/>
    </w:r>
    <w:r>
      <w:t>3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48521" w14:textId="77777777" w:rsidR="00AF3108" w:rsidRDefault="00AF3108">
      <w:pPr>
        <w:spacing w:after="0" w:line="240" w:lineRule="auto"/>
      </w:pPr>
      <w:r>
        <w:separator/>
      </w:r>
    </w:p>
  </w:footnote>
  <w:footnote w:type="continuationSeparator" w:id="0">
    <w:p w14:paraId="58DB87A8" w14:textId="77777777" w:rsidR="00AF3108" w:rsidRDefault="00AF31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76C1D" w14:textId="77777777" w:rsidR="004438A3" w:rsidRDefault="004438A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A21786"/>
    <w:multiLevelType w:val="hybridMultilevel"/>
    <w:tmpl w:val="24F8905E"/>
    <w:lvl w:ilvl="0" w:tplc="7F8C936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872EF"/>
    <w:multiLevelType w:val="hybridMultilevel"/>
    <w:tmpl w:val="FCB2BED4"/>
    <w:lvl w:ilvl="0" w:tplc="4626A73C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96E6F12">
      <w:start w:val="1"/>
      <w:numFmt w:val="lowerLetter"/>
      <w:lvlText w:val="%2."/>
      <w:lvlJc w:val="left"/>
      <w:pPr>
        <w:ind w:left="1800" w:hanging="360"/>
      </w:pPr>
    </w:lvl>
    <w:lvl w:ilvl="2" w:tplc="830AAA6A">
      <w:start w:val="1"/>
      <w:numFmt w:val="lowerRoman"/>
      <w:lvlText w:val="%3."/>
      <w:lvlJc w:val="right"/>
      <w:pPr>
        <w:ind w:left="2520" w:hanging="180"/>
      </w:pPr>
    </w:lvl>
    <w:lvl w:ilvl="3" w:tplc="57FA953A">
      <w:start w:val="1"/>
      <w:numFmt w:val="decimal"/>
      <w:lvlText w:val="%4."/>
      <w:lvlJc w:val="left"/>
      <w:pPr>
        <w:ind w:left="3240" w:hanging="360"/>
      </w:pPr>
    </w:lvl>
    <w:lvl w:ilvl="4" w:tplc="8126EE8A">
      <w:start w:val="1"/>
      <w:numFmt w:val="lowerLetter"/>
      <w:lvlText w:val="%5."/>
      <w:lvlJc w:val="left"/>
      <w:pPr>
        <w:ind w:left="3960" w:hanging="360"/>
      </w:pPr>
    </w:lvl>
    <w:lvl w:ilvl="5" w:tplc="B19892B4">
      <w:start w:val="1"/>
      <w:numFmt w:val="lowerRoman"/>
      <w:lvlText w:val="%6."/>
      <w:lvlJc w:val="right"/>
      <w:pPr>
        <w:ind w:left="4680" w:hanging="180"/>
      </w:pPr>
    </w:lvl>
    <w:lvl w:ilvl="6" w:tplc="921CC0BA">
      <w:start w:val="1"/>
      <w:numFmt w:val="decimal"/>
      <w:lvlText w:val="%7."/>
      <w:lvlJc w:val="left"/>
      <w:pPr>
        <w:ind w:left="5400" w:hanging="360"/>
      </w:pPr>
    </w:lvl>
    <w:lvl w:ilvl="7" w:tplc="36302BA4">
      <w:start w:val="1"/>
      <w:numFmt w:val="lowerLetter"/>
      <w:lvlText w:val="%8."/>
      <w:lvlJc w:val="left"/>
      <w:pPr>
        <w:ind w:left="6120" w:hanging="360"/>
      </w:pPr>
    </w:lvl>
    <w:lvl w:ilvl="8" w:tplc="B05EB4C4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B0264E"/>
    <w:multiLevelType w:val="hybridMultilevel"/>
    <w:tmpl w:val="564645C6"/>
    <w:lvl w:ilvl="0" w:tplc="4CCA4C20">
      <w:start w:val="9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CB40DF60">
      <w:start w:val="1"/>
      <w:numFmt w:val="lowerLetter"/>
      <w:lvlText w:val="%2."/>
      <w:lvlJc w:val="left"/>
      <w:pPr>
        <w:ind w:left="1931" w:hanging="360"/>
      </w:pPr>
    </w:lvl>
    <w:lvl w:ilvl="2" w:tplc="FB8491A8">
      <w:start w:val="1"/>
      <w:numFmt w:val="lowerRoman"/>
      <w:lvlText w:val="%3."/>
      <w:lvlJc w:val="right"/>
      <w:pPr>
        <w:ind w:left="2651" w:hanging="180"/>
      </w:pPr>
    </w:lvl>
    <w:lvl w:ilvl="3" w:tplc="4BDCC38A">
      <w:start w:val="1"/>
      <w:numFmt w:val="decimal"/>
      <w:lvlText w:val="%4."/>
      <w:lvlJc w:val="left"/>
      <w:pPr>
        <w:ind w:left="3371" w:hanging="360"/>
      </w:pPr>
    </w:lvl>
    <w:lvl w:ilvl="4" w:tplc="291EEDE8">
      <w:start w:val="1"/>
      <w:numFmt w:val="lowerLetter"/>
      <w:lvlText w:val="%5."/>
      <w:lvlJc w:val="left"/>
      <w:pPr>
        <w:ind w:left="4091" w:hanging="360"/>
      </w:pPr>
    </w:lvl>
    <w:lvl w:ilvl="5" w:tplc="7B088882">
      <w:start w:val="1"/>
      <w:numFmt w:val="lowerRoman"/>
      <w:lvlText w:val="%6."/>
      <w:lvlJc w:val="right"/>
      <w:pPr>
        <w:ind w:left="4811" w:hanging="180"/>
      </w:pPr>
    </w:lvl>
    <w:lvl w:ilvl="6" w:tplc="56E4E39C">
      <w:start w:val="1"/>
      <w:numFmt w:val="decimal"/>
      <w:lvlText w:val="%7."/>
      <w:lvlJc w:val="left"/>
      <w:pPr>
        <w:ind w:left="5531" w:hanging="360"/>
      </w:pPr>
    </w:lvl>
    <w:lvl w:ilvl="7" w:tplc="9BAC9426">
      <w:start w:val="1"/>
      <w:numFmt w:val="lowerLetter"/>
      <w:lvlText w:val="%8."/>
      <w:lvlJc w:val="left"/>
      <w:pPr>
        <w:ind w:left="6251" w:hanging="360"/>
      </w:pPr>
    </w:lvl>
    <w:lvl w:ilvl="8" w:tplc="007E2492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A8F72AB"/>
    <w:multiLevelType w:val="hybridMultilevel"/>
    <w:tmpl w:val="A8740AC0"/>
    <w:lvl w:ilvl="0" w:tplc="BAD06438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4C780A">
      <w:start w:val="1"/>
      <w:numFmt w:val="lowerLetter"/>
      <w:lvlText w:val="%2."/>
      <w:lvlJc w:val="left"/>
      <w:pPr>
        <w:ind w:left="1440" w:hanging="360"/>
      </w:pPr>
    </w:lvl>
    <w:lvl w:ilvl="2" w:tplc="94E80DE4">
      <w:start w:val="1"/>
      <w:numFmt w:val="lowerRoman"/>
      <w:lvlText w:val="%3."/>
      <w:lvlJc w:val="right"/>
      <w:pPr>
        <w:ind w:left="2160" w:hanging="180"/>
      </w:pPr>
    </w:lvl>
    <w:lvl w:ilvl="3" w:tplc="240E710C">
      <w:start w:val="1"/>
      <w:numFmt w:val="decimal"/>
      <w:lvlText w:val="%4."/>
      <w:lvlJc w:val="left"/>
      <w:pPr>
        <w:ind w:left="2880" w:hanging="360"/>
      </w:pPr>
    </w:lvl>
    <w:lvl w:ilvl="4" w:tplc="7220905E">
      <w:start w:val="1"/>
      <w:numFmt w:val="lowerLetter"/>
      <w:lvlText w:val="%5."/>
      <w:lvlJc w:val="left"/>
      <w:pPr>
        <w:ind w:left="3600" w:hanging="360"/>
      </w:pPr>
    </w:lvl>
    <w:lvl w:ilvl="5" w:tplc="DB0E2D5A">
      <w:start w:val="1"/>
      <w:numFmt w:val="lowerRoman"/>
      <w:lvlText w:val="%6."/>
      <w:lvlJc w:val="right"/>
      <w:pPr>
        <w:ind w:left="4320" w:hanging="180"/>
      </w:pPr>
    </w:lvl>
    <w:lvl w:ilvl="6" w:tplc="5330DAFC">
      <w:start w:val="1"/>
      <w:numFmt w:val="decimal"/>
      <w:lvlText w:val="%7."/>
      <w:lvlJc w:val="left"/>
      <w:pPr>
        <w:ind w:left="5040" w:hanging="360"/>
      </w:pPr>
    </w:lvl>
    <w:lvl w:ilvl="7" w:tplc="B1BC1786">
      <w:start w:val="1"/>
      <w:numFmt w:val="lowerLetter"/>
      <w:lvlText w:val="%8."/>
      <w:lvlJc w:val="left"/>
      <w:pPr>
        <w:ind w:left="5760" w:hanging="360"/>
      </w:pPr>
    </w:lvl>
    <w:lvl w:ilvl="8" w:tplc="E052517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83D70"/>
    <w:multiLevelType w:val="hybridMultilevel"/>
    <w:tmpl w:val="4C0023CC"/>
    <w:lvl w:ilvl="0" w:tplc="CCF2E33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891A2EBC">
      <w:start w:val="1"/>
      <w:numFmt w:val="lowerLetter"/>
      <w:lvlText w:val="%2."/>
      <w:lvlJc w:val="left"/>
      <w:pPr>
        <w:ind w:left="1440" w:hanging="360"/>
      </w:pPr>
    </w:lvl>
    <w:lvl w:ilvl="2" w:tplc="4C247F1E">
      <w:start w:val="1"/>
      <w:numFmt w:val="lowerRoman"/>
      <w:lvlText w:val="%3."/>
      <w:lvlJc w:val="right"/>
      <w:pPr>
        <w:ind w:left="2160" w:hanging="180"/>
      </w:pPr>
    </w:lvl>
    <w:lvl w:ilvl="3" w:tplc="063A43D2">
      <w:start w:val="1"/>
      <w:numFmt w:val="decimal"/>
      <w:lvlText w:val="%4."/>
      <w:lvlJc w:val="left"/>
      <w:pPr>
        <w:ind w:left="2880" w:hanging="360"/>
      </w:pPr>
    </w:lvl>
    <w:lvl w:ilvl="4" w:tplc="29C4AA5E">
      <w:start w:val="1"/>
      <w:numFmt w:val="lowerLetter"/>
      <w:lvlText w:val="%5."/>
      <w:lvlJc w:val="left"/>
      <w:pPr>
        <w:ind w:left="3600" w:hanging="360"/>
      </w:pPr>
    </w:lvl>
    <w:lvl w:ilvl="5" w:tplc="48BA91FE">
      <w:start w:val="1"/>
      <w:numFmt w:val="lowerRoman"/>
      <w:lvlText w:val="%6."/>
      <w:lvlJc w:val="right"/>
      <w:pPr>
        <w:ind w:left="4320" w:hanging="180"/>
      </w:pPr>
    </w:lvl>
    <w:lvl w:ilvl="6" w:tplc="37BC7314">
      <w:start w:val="1"/>
      <w:numFmt w:val="decimal"/>
      <w:lvlText w:val="%7."/>
      <w:lvlJc w:val="left"/>
      <w:pPr>
        <w:ind w:left="5040" w:hanging="360"/>
      </w:pPr>
    </w:lvl>
    <w:lvl w:ilvl="7" w:tplc="2F786750">
      <w:start w:val="1"/>
      <w:numFmt w:val="lowerLetter"/>
      <w:lvlText w:val="%8."/>
      <w:lvlJc w:val="left"/>
      <w:pPr>
        <w:ind w:left="5760" w:hanging="360"/>
      </w:pPr>
    </w:lvl>
    <w:lvl w:ilvl="8" w:tplc="DF44E77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8220D"/>
    <w:multiLevelType w:val="hybridMultilevel"/>
    <w:tmpl w:val="17DA7F50"/>
    <w:lvl w:ilvl="0" w:tplc="9120011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  <w:lvl w:ilvl="1" w:tplc="391E7EB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8B082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DF0C5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3044E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B3EE43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0CA56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BE49C6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518E32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E9F2475"/>
    <w:multiLevelType w:val="hybridMultilevel"/>
    <w:tmpl w:val="96A2352A"/>
    <w:lvl w:ilvl="0" w:tplc="182009B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ECA58">
      <w:start w:val="1"/>
      <w:numFmt w:val="lowerLetter"/>
      <w:lvlText w:val="%2."/>
      <w:lvlJc w:val="left"/>
      <w:pPr>
        <w:ind w:left="1800" w:hanging="360"/>
      </w:pPr>
    </w:lvl>
    <w:lvl w:ilvl="2" w:tplc="27B6DF66">
      <w:start w:val="1"/>
      <w:numFmt w:val="lowerRoman"/>
      <w:lvlText w:val="%3."/>
      <w:lvlJc w:val="right"/>
      <w:pPr>
        <w:ind w:left="2520" w:hanging="180"/>
      </w:pPr>
    </w:lvl>
    <w:lvl w:ilvl="3" w:tplc="FC142054">
      <w:start w:val="1"/>
      <w:numFmt w:val="decimal"/>
      <w:lvlText w:val="%4."/>
      <w:lvlJc w:val="left"/>
      <w:pPr>
        <w:ind w:left="3240" w:hanging="360"/>
      </w:pPr>
    </w:lvl>
    <w:lvl w:ilvl="4" w:tplc="7D70C892">
      <w:start w:val="1"/>
      <w:numFmt w:val="lowerLetter"/>
      <w:lvlText w:val="%5."/>
      <w:lvlJc w:val="left"/>
      <w:pPr>
        <w:ind w:left="3960" w:hanging="360"/>
      </w:pPr>
    </w:lvl>
    <w:lvl w:ilvl="5" w:tplc="2812839E">
      <w:start w:val="1"/>
      <w:numFmt w:val="lowerRoman"/>
      <w:lvlText w:val="%6."/>
      <w:lvlJc w:val="right"/>
      <w:pPr>
        <w:ind w:left="4680" w:hanging="180"/>
      </w:pPr>
    </w:lvl>
    <w:lvl w:ilvl="6" w:tplc="CE5421EC">
      <w:start w:val="1"/>
      <w:numFmt w:val="decimal"/>
      <w:lvlText w:val="%7."/>
      <w:lvlJc w:val="left"/>
      <w:pPr>
        <w:ind w:left="5400" w:hanging="360"/>
      </w:pPr>
    </w:lvl>
    <w:lvl w:ilvl="7" w:tplc="A954857A">
      <w:start w:val="1"/>
      <w:numFmt w:val="lowerLetter"/>
      <w:lvlText w:val="%8."/>
      <w:lvlJc w:val="left"/>
      <w:pPr>
        <w:ind w:left="6120" w:hanging="360"/>
      </w:pPr>
    </w:lvl>
    <w:lvl w:ilvl="8" w:tplc="1AAE050C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FCC3EFA"/>
    <w:multiLevelType w:val="hybridMultilevel"/>
    <w:tmpl w:val="9D4E58F8"/>
    <w:lvl w:ilvl="0" w:tplc="7562CD3A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BF2453B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C8C83284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EC40394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9516ED2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3AF403E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349E10C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2CF2B62E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57ED54A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7AA72E82"/>
    <w:multiLevelType w:val="hybridMultilevel"/>
    <w:tmpl w:val="CEB81BFE"/>
    <w:lvl w:ilvl="0" w:tplc="39C254E8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/>
      </w:rPr>
    </w:lvl>
    <w:lvl w:ilvl="1" w:tplc="9FFE5A64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/>
      </w:rPr>
    </w:lvl>
    <w:lvl w:ilvl="2" w:tplc="35A2D80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/>
      </w:rPr>
    </w:lvl>
    <w:lvl w:ilvl="3" w:tplc="5D201DC0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/>
      </w:rPr>
    </w:lvl>
    <w:lvl w:ilvl="4" w:tplc="99BEB67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/>
      </w:rPr>
    </w:lvl>
    <w:lvl w:ilvl="5" w:tplc="DDEE75F2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/>
      </w:rPr>
    </w:lvl>
    <w:lvl w:ilvl="6" w:tplc="5EA6A154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/>
      </w:rPr>
    </w:lvl>
    <w:lvl w:ilvl="7" w:tplc="A7889FEA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/>
      </w:rPr>
    </w:lvl>
    <w:lvl w:ilvl="8" w:tplc="82B2583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"/>
  </w:num>
  <w:num w:numId="5">
    <w:abstractNumId w:val="2"/>
  </w:num>
  <w:num w:numId="6">
    <w:abstractNumId w:val="5"/>
  </w:num>
  <w:num w:numId="7">
    <w:abstractNumId w:val="7"/>
  </w:num>
  <w:num w:numId="8">
    <w:abstractNumId w:val="8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8A3"/>
    <w:rsid w:val="001670EC"/>
    <w:rsid w:val="00325A1B"/>
    <w:rsid w:val="004438A3"/>
    <w:rsid w:val="00537BD5"/>
    <w:rsid w:val="0058434B"/>
    <w:rsid w:val="00646C6D"/>
    <w:rsid w:val="008068AD"/>
    <w:rsid w:val="00807B0D"/>
    <w:rsid w:val="00AF3108"/>
    <w:rsid w:val="00C2279C"/>
    <w:rsid w:val="00C36C20"/>
    <w:rsid w:val="00C769A6"/>
    <w:rsid w:val="00FB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764FD"/>
  <w15:docId w15:val="{20C0C617-9774-4BB5-AF77-2C0325AA8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7BD5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tblPr/>
      <w:tcPr>
        <w:shd w:val="clear" w:color="auto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auto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auto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auto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auto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uto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auto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auto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auto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band1Vert">
      <w:tblPr/>
      <w:tcPr>
        <w:shd w:val="clear" w:color="auto" w:fill="8A8A8A" w:themeFill="text1" w:themeFillTint="75"/>
      </w:tcPr>
    </w:tblStylePr>
    <w:tblStylePr w:type="band1Horz">
      <w:tblPr/>
      <w:tcPr>
        <w:shd w:val="clear" w:color="auto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band1Vert">
      <w:tblPr/>
      <w:tcPr>
        <w:shd w:val="clear" w:color="auto" w:fill="B3D0EB" w:themeFill="accent1" w:themeFillTint="75"/>
      </w:tcPr>
    </w:tblStylePr>
    <w:tblStylePr w:type="band1Horz">
      <w:tblPr/>
      <w:tcPr>
        <w:shd w:val="clear" w:color="auto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band1Vert">
      <w:tblPr/>
      <w:tcPr>
        <w:shd w:val="clear" w:color="auto" w:fill="F6C3A0" w:themeFill="accent2" w:themeFillTint="75"/>
      </w:tcPr>
    </w:tblStylePr>
    <w:tblStylePr w:type="band1Horz">
      <w:tblPr/>
      <w:tcPr>
        <w:shd w:val="clear" w:color="auto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band1Vert">
      <w:tblPr/>
      <w:tcPr>
        <w:shd w:val="clear" w:color="auto" w:fill="D5D5D5" w:themeFill="accent3" w:themeFillTint="75"/>
      </w:tcPr>
    </w:tblStylePr>
    <w:tblStylePr w:type="band1Horz">
      <w:tblPr/>
      <w:tcPr>
        <w:shd w:val="clear" w:color="auto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band1Vert">
      <w:tblPr/>
      <w:tcPr>
        <w:shd w:val="clear" w:color="auto" w:fill="FFE28A" w:themeFill="accent4" w:themeFillTint="75"/>
      </w:tcPr>
    </w:tblStylePr>
    <w:tblStylePr w:type="band1Horz">
      <w:tblPr/>
      <w:tcPr>
        <w:shd w:val="clear" w:color="auto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band1Vert">
      <w:tblPr/>
      <w:tcPr>
        <w:shd w:val="clear" w:color="auto" w:fill="A9BEE4" w:themeFill="accent5" w:themeFillTint="75"/>
      </w:tcPr>
    </w:tblStylePr>
    <w:tblStylePr w:type="band1Horz">
      <w:tblPr/>
      <w:tcPr>
        <w:shd w:val="clear" w:color="auto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auto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uto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band1Vert">
      <w:tblPr/>
      <w:tcPr>
        <w:shd w:val="clear" w:color="auto" w:fill="BCDBA8" w:themeFill="accent6" w:themeFillTint="75"/>
      </w:tcPr>
    </w:tblStylePr>
    <w:tblStylePr w:type="band1Horz">
      <w:tblPr/>
      <w:tcPr>
        <w:shd w:val="clear" w:color="auto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auto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auto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auto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auto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auto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auto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auto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tblPr/>
      <w:tcPr>
        <w:shd w:val="clear" w:color="auto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tblPr/>
      <w:tcPr>
        <w:shd w:val="clear" w:color="auto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tblPr/>
      <w:tcPr>
        <w:shd w:val="clear" w:color="auto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tblPr/>
      <w:tcPr>
        <w:shd w:val="clear" w:color="auto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tblPr/>
      <w:tcPr>
        <w:shd w:val="clear" w:color="auto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tblPr/>
      <w:tcPr>
        <w:shd w:val="clear" w:color="auto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tblPr/>
      <w:tcPr>
        <w:shd w:val="clear" w:color="auto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uto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auto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auto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auto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auto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auto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auto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auto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auto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auto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auto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auto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auto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auto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uto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uto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uto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auto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auto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auto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auto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auto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auto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auto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auto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auto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auto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auto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auto" w:fill="FFFFFF"/>
      </w:tcPr>
    </w:tblStylePr>
    <w:tblStylePr w:type="band1Vert">
      <w:tblPr/>
      <w:tcPr>
        <w:shd w:val="clear" w:color="auto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auto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Balloon Text"/>
    <w:basedOn w:val="a"/>
    <w:link w:val="af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Segoe UI" w:hAnsi="Segoe UI" w:cs="Segoe UI"/>
      <w:sz w:val="18"/>
      <w:szCs w:val="18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No Spacing"/>
    <w:uiPriority w:val="1"/>
    <w:qFormat/>
    <w:pPr>
      <w:spacing w:after="0" w:line="240" w:lineRule="auto"/>
    </w:pPr>
  </w:style>
  <w:style w:type="paragraph" w:customStyle="1" w:styleId="docdata">
    <w:name w:val="docdata"/>
    <w:basedOn w:val="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b/>
      <w:sz w:val="28"/>
      <w:szCs w:val="20"/>
    </w:rPr>
  </w:style>
  <w:style w:type="table" w:styleId="afa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c">
    <w:name w:val="Normal (Web)"/>
    <w:basedOn w:val="a"/>
    <w:uiPriority w:val="99"/>
    <w:unhideWhenUsed/>
    <w:rsid w:val="0016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4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1882</Words>
  <Characters>10732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Фурашова Олеся Сергеевна</cp:lastModifiedBy>
  <cp:revision>21</cp:revision>
  <dcterms:created xsi:type="dcterms:W3CDTF">2024-10-22T06:56:00Z</dcterms:created>
  <dcterms:modified xsi:type="dcterms:W3CDTF">2026-10-16T10:10:00Z</dcterms:modified>
</cp:coreProperties>
</file>