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24C" w:rsidRDefault="000A0E8C">
      <w:pPr>
        <w:pStyle w:val="a9"/>
        <w:spacing w:after="0" w:line="200" w:lineRule="atLeast"/>
        <w:contextualSpacing/>
        <w:jc w:val="right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Электронный аукцион </w:t>
      </w:r>
      <w:r>
        <w:rPr>
          <w:rFonts w:ascii="XO Thames" w:hAnsi="XO Thames"/>
          <w:sz w:val="26"/>
          <w:szCs w:val="26"/>
        </w:rPr>
        <w:br/>
        <w:t xml:space="preserve">на выполнение работ, оказание услуг </w:t>
      </w:r>
      <w:r>
        <w:rPr>
          <w:rFonts w:ascii="XO Thames" w:hAnsi="XO Thames"/>
          <w:sz w:val="26"/>
          <w:szCs w:val="26"/>
        </w:rPr>
        <w:br/>
        <w:t>без поставляемого товара</w:t>
      </w:r>
    </w:p>
    <w:p w:rsidR="00F0224C" w:rsidRDefault="00F0224C">
      <w:pPr>
        <w:pStyle w:val="a9"/>
        <w:spacing w:after="0" w:line="200" w:lineRule="atLeast"/>
        <w:contextualSpacing/>
        <w:jc w:val="center"/>
        <w:rPr>
          <w:rFonts w:ascii="XO Thames" w:hAnsi="XO Thames"/>
          <w:b/>
          <w:sz w:val="26"/>
          <w:szCs w:val="26"/>
        </w:rPr>
      </w:pPr>
    </w:p>
    <w:p w:rsidR="00F0224C" w:rsidRDefault="00F0224C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</w:p>
    <w:p w:rsidR="00F0224C" w:rsidRDefault="00F0224C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</w:p>
    <w:p w:rsidR="00F0224C" w:rsidRDefault="000A0E8C">
      <w:pPr>
        <w:pStyle w:val="a9"/>
        <w:spacing w:after="0"/>
        <w:contextualSpacing/>
        <w:jc w:val="right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Приложение к Требованиям к содержанию, </w:t>
      </w:r>
      <w:r>
        <w:rPr>
          <w:rFonts w:ascii="XO Thames" w:hAnsi="XO Thames"/>
          <w:sz w:val="26"/>
          <w:szCs w:val="26"/>
        </w:rPr>
        <w:br/>
        <w:t xml:space="preserve">составу заявки на участие в закупке </w:t>
      </w:r>
      <w:r>
        <w:rPr>
          <w:rFonts w:ascii="XO Thames" w:hAnsi="XO Thames"/>
          <w:sz w:val="26"/>
          <w:szCs w:val="26"/>
        </w:rPr>
        <w:br/>
        <w:t>и инструкция по ее заполнению</w:t>
      </w:r>
    </w:p>
    <w:p w:rsidR="00F0224C" w:rsidRDefault="00F0224C">
      <w:pPr>
        <w:pStyle w:val="a9"/>
        <w:spacing w:after="0" w:line="200" w:lineRule="atLeast"/>
        <w:contextualSpacing/>
        <w:jc w:val="right"/>
        <w:rPr>
          <w:rFonts w:ascii="XO Thames" w:hAnsi="XO Thames"/>
          <w:sz w:val="26"/>
          <w:szCs w:val="26"/>
        </w:rPr>
      </w:pPr>
    </w:p>
    <w:tbl>
      <w:tblPr>
        <w:tblW w:w="972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96"/>
        <w:gridCol w:w="4444"/>
        <w:gridCol w:w="4459"/>
        <w:gridCol w:w="23"/>
      </w:tblGrid>
      <w:tr w:rsidR="00F0224C" w:rsidRPr="000A0E8C" w:rsidTr="00692E69">
        <w:trPr>
          <w:gridAfter w:val="1"/>
          <w:wAfter w:w="23" w:type="dxa"/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pStyle w:val="ConsPlusNormal1"/>
              <w:spacing w:line="276" w:lineRule="auto"/>
              <w:ind w:firstLine="0"/>
              <w:jc w:val="both"/>
              <w:outlineLvl w:val="1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1.</w:t>
            </w:r>
          </w:p>
        </w:tc>
        <w:tc>
          <w:tcPr>
            <w:tcW w:w="8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tabs>
                <w:tab w:val="left" w:pos="3135"/>
              </w:tabs>
              <w:spacing w:line="276" w:lineRule="auto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Документы, подтверждающие соответствие выполняемых работ или оказываемых услуг</w:t>
            </w:r>
          </w:p>
        </w:tc>
      </w:tr>
      <w:tr w:rsidR="00F0224C" w:rsidRPr="000A0E8C" w:rsidTr="00692E69">
        <w:trPr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pStyle w:val="ConsPlusNormal1"/>
              <w:spacing w:line="276" w:lineRule="auto"/>
              <w:ind w:firstLine="0"/>
              <w:jc w:val="both"/>
              <w:outlineLvl w:val="1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1.1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 xml:space="preserve">Копии документов, подтверждающих соответствие работ, услуг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работе, услуге являющейся объектом закупки в соответствии с подпунктом «в» пункта 2 части 1 статьи 43 Федерального закона о контрактной системе, предъявляемые в заявки </w:t>
            </w:r>
            <w:r w:rsidRPr="000A0E8C">
              <w:rPr>
                <w:rFonts w:ascii="XO Thames" w:hAnsi="XO Thames"/>
                <w:sz w:val="22"/>
                <w:szCs w:val="22"/>
              </w:rPr>
              <w:t>(</w:t>
            </w:r>
            <w:r w:rsidRPr="000A0E8C">
              <w:rPr>
                <w:rFonts w:ascii="XO Thames" w:hAnsi="XO Thames"/>
                <w:i/>
                <w:sz w:val="22"/>
                <w:szCs w:val="22"/>
              </w:rPr>
              <w:t>при наличии таких требований</w:t>
            </w:r>
            <w:r w:rsidRPr="000A0E8C">
              <w:rPr>
                <w:rFonts w:ascii="XO Thames" w:hAnsi="XO Thames"/>
                <w:sz w:val="22"/>
                <w:szCs w:val="22"/>
              </w:rPr>
              <w:t>)</w:t>
            </w:r>
          </w:p>
        </w:tc>
        <w:tc>
          <w:tcPr>
            <w:tcW w:w="4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9A7290" w:rsidRDefault="000A0E8C">
            <w:pPr>
              <w:spacing w:line="276" w:lineRule="auto"/>
              <w:jc w:val="both"/>
              <w:rPr>
                <w:rFonts w:ascii="XO Thames" w:hAnsi="XO Thames"/>
                <w:sz w:val="22"/>
                <w:szCs w:val="22"/>
              </w:rPr>
            </w:pPr>
            <w:r w:rsidRPr="009A7290">
              <w:rPr>
                <w:rFonts w:ascii="XO Thames" w:hAnsi="XO Thames"/>
                <w:sz w:val="22"/>
                <w:szCs w:val="22"/>
              </w:rPr>
              <w:t xml:space="preserve"> </w:t>
            </w:r>
            <w:r w:rsidR="009A7290">
              <w:rPr>
                <w:rFonts w:ascii="XO Thames" w:hAnsi="XO Thames"/>
                <w:sz w:val="22"/>
                <w:szCs w:val="22"/>
              </w:rPr>
              <w:t>Не установлено</w:t>
            </w:r>
          </w:p>
          <w:p w:rsidR="00F0224C" w:rsidRPr="000A0E8C" w:rsidRDefault="00F0224C">
            <w:pPr>
              <w:spacing w:line="276" w:lineRule="auto"/>
              <w:jc w:val="center"/>
              <w:rPr>
                <w:rFonts w:ascii="XO Thames" w:hAnsi="XO Thames"/>
                <w:i/>
                <w:color w:val="FF0000"/>
                <w:szCs w:val="22"/>
              </w:rPr>
            </w:pPr>
          </w:p>
          <w:p w:rsidR="00F0224C" w:rsidRPr="000A0E8C" w:rsidRDefault="00F0224C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</w:p>
        </w:tc>
      </w:tr>
      <w:tr w:rsidR="00F0224C" w:rsidRPr="000A0E8C" w:rsidTr="00692E69">
        <w:trPr>
          <w:gridAfter w:val="1"/>
          <w:wAfter w:w="23" w:type="dxa"/>
          <w:trHeight w:val="444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pStyle w:val="ConsPlusNormal1"/>
              <w:spacing w:line="276" w:lineRule="auto"/>
              <w:ind w:firstLine="0"/>
              <w:jc w:val="both"/>
              <w:outlineLvl w:val="1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2.</w:t>
            </w:r>
          </w:p>
        </w:tc>
        <w:tc>
          <w:tcPr>
            <w:tcW w:w="8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Требования к участникам закупки</w:t>
            </w:r>
          </w:p>
        </w:tc>
      </w:tr>
      <w:tr w:rsidR="00F0224C" w:rsidRPr="000A0E8C" w:rsidTr="00692E69">
        <w:trPr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pStyle w:val="ConsPlusNormal1"/>
              <w:spacing w:line="276" w:lineRule="auto"/>
              <w:ind w:firstLine="0"/>
              <w:jc w:val="both"/>
              <w:outlineLvl w:val="1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2.1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0A0E8C">
            <w:pPr>
              <w:spacing w:line="276" w:lineRule="auto"/>
              <w:jc w:val="both"/>
              <w:rPr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 xml:space="preserve">Соответствие участника закупки </w:t>
            </w:r>
            <w:hyperlink r:id="rId4">
              <w:r w:rsidRPr="000A0E8C">
                <w:rPr>
                  <w:rFonts w:ascii="XO Thames" w:hAnsi="XO Thames"/>
                  <w:b/>
                  <w:sz w:val="22"/>
                  <w:szCs w:val="22"/>
                </w:rPr>
                <w:t>требованиям</w:t>
              </w:r>
            </w:hyperlink>
            <w:r w:rsidRPr="000A0E8C">
              <w:rPr>
                <w:rFonts w:ascii="XO Thames" w:hAnsi="XO Thames"/>
                <w:b/>
                <w:sz w:val="22"/>
                <w:szCs w:val="22"/>
              </w:rPr>
              <w:t xml:space="preserve">, установленным в соответствии с законодательством Российской Федерации к лицам, осуществляющим выполнение работы, оказание услуги, являющихся объектом закупки (пункт 1 части 1 статьи 31 Федерального закона о контрактной системе) и исчерпывающий перечень информации и электронных документов, которые должны быть представлены участниками такого электронного аукциона в соответствии с </w:t>
            </w:r>
            <w:hyperlink r:id="rId5">
              <w:r w:rsidRPr="000A0E8C">
                <w:rPr>
                  <w:rFonts w:ascii="XO Thames" w:hAnsi="XO Thames"/>
                  <w:b/>
                  <w:sz w:val="22"/>
                  <w:szCs w:val="22"/>
                </w:rPr>
                <w:t>пунктом 1 части 1 статьи 31</w:t>
              </w:r>
            </w:hyperlink>
            <w:r w:rsidRPr="000A0E8C">
              <w:rPr>
                <w:rFonts w:ascii="XO Thames" w:hAnsi="XO Thames"/>
                <w:sz w:val="22"/>
                <w:szCs w:val="22"/>
              </w:rPr>
              <w:t xml:space="preserve"> </w:t>
            </w:r>
            <w:r w:rsidRPr="000A0E8C">
              <w:rPr>
                <w:rFonts w:ascii="XO Thames" w:hAnsi="XO Thames"/>
                <w:b/>
                <w:sz w:val="22"/>
                <w:szCs w:val="22"/>
              </w:rPr>
              <w:t>Федерального закона о контрактной системе</w:t>
            </w:r>
          </w:p>
        </w:tc>
        <w:tc>
          <w:tcPr>
            <w:tcW w:w="4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4C" w:rsidRPr="000A0E8C" w:rsidRDefault="009A7290">
            <w:pPr>
              <w:pStyle w:val="ListParagraph1"/>
              <w:tabs>
                <w:tab w:val="left" w:pos="298"/>
              </w:tabs>
              <w:ind w:left="34"/>
              <w:jc w:val="both"/>
              <w:rPr>
                <w:rFonts w:ascii="XO Thames" w:hAnsi="XO Thames"/>
                <w:szCs w:val="22"/>
              </w:rPr>
            </w:pPr>
            <w:r>
              <w:rPr>
                <w:rFonts w:ascii="XO Thames" w:hAnsi="XO Thames"/>
                <w:szCs w:val="22"/>
              </w:rPr>
              <w:t>Не установлено</w:t>
            </w:r>
          </w:p>
        </w:tc>
      </w:tr>
      <w:tr w:rsidR="00E275F6" w:rsidRPr="000A0E8C" w:rsidTr="00692E69">
        <w:trPr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pStyle w:val="ConsPlusNormal1"/>
              <w:spacing w:line="276" w:lineRule="auto"/>
              <w:ind w:firstLine="0"/>
              <w:jc w:val="both"/>
              <w:outlineLvl w:val="1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2.2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 xml:space="preserve">Требования, предъявляемые к участникам закупки, информация и документы (их копии), подтверждающие соответствие участника дополнительным требованиям, установленным Правительством Российской Федерации к участникам закупок отдельных видов товара в соответствии с частью 2 статьи </w:t>
            </w:r>
            <w:r w:rsidRPr="000A0E8C">
              <w:rPr>
                <w:rFonts w:ascii="XO Thames" w:hAnsi="XO Thames"/>
                <w:b/>
                <w:sz w:val="22"/>
                <w:szCs w:val="22"/>
              </w:rPr>
              <w:lastRenderedPageBreak/>
              <w:t>31 Федерального закона о контрактной системе</w:t>
            </w:r>
          </w:p>
        </w:tc>
        <w:tc>
          <w:tcPr>
            <w:tcW w:w="4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E275F6" w:rsidRDefault="00E275F6" w:rsidP="001644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8"/>
              </w:tabs>
              <w:spacing w:line="276" w:lineRule="atLeast"/>
              <w:ind w:left="34"/>
              <w:jc w:val="both"/>
              <w:rPr>
                <w:szCs w:val="22"/>
              </w:rPr>
            </w:pPr>
            <w:r w:rsidRPr="00E275F6">
              <w:rPr>
                <w:rFonts w:ascii="Arial" w:eastAsia="Arial" w:hAnsi="Arial" w:cs="Arial"/>
                <w:sz w:val="22"/>
                <w:szCs w:val="22"/>
              </w:rPr>
              <w:lastRenderedPageBreak/>
              <w:t> </w:t>
            </w:r>
            <w:r w:rsidR="0016447D">
              <w:rPr>
                <w:rFonts w:ascii="XO Thames" w:hAnsi="XO Thames"/>
                <w:sz w:val="22"/>
                <w:szCs w:val="22"/>
              </w:rPr>
              <w:t>Не установлено</w:t>
            </w:r>
          </w:p>
        </w:tc>
      </w:tr>
      <w:tr w:rsidR="00E275F6" w:rsidRPr="000A0E8C" w:rsidTr="00692E69">
        <w:trPr>
          <w:gridAfter w:val="1"/>
          <w:wAfter w:w="23" w:type="dxa"/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spacing w:line="276" w:lineRule="auto"/>
              <w:jc w:val="both"/>
              <w:outlineLvl w:val="1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2.3.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75F6" w:rsidRPr="000A0E8C" w:rsidRDefault="00E275F6" w:rsidP="00E275F6">
            <w:pPr>
              <w:spacing w:line="276" w:lineRule="auto"/>
              <w:jc w:val="both"/>
              <w:rPr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 xml:space="preserve">Соответствие участника закупки </w:t>
            </w:r>
            <w:hyperlink r:id="rId6">
              <w:r w:rsidRPr="000A0E8C">
                <w:rPr>
                  <w:rFonts w:ascii="XO Thames" w:hAnsi="XO Thames"/>
                  <w:b/>
                  <w:sz w:val="22"/>
                  <w:szCs w:val="22"/>
                </w:rPr>
                <w:t>требованию</w:t>
              </w:r>
            </w:hyperlink>
            <w:r w:rsidRPr="000A0E8C">
              <w:rPr>
                <w:rFonts w:ascii="XO Thames" w:hAnsi="XO Thames"/>
                <w:b/>
                <w:sz w:val="22"/>
                <w:szCs w:val="22"/>
              </w:rPr>
              <w:t xml:space="preserve"> об отсутствии у участника закупки ограничений для участия в закупках, установленных законодательством Российской Федерации </w:t>
            </w:r>
            <w:r w:rsidRPr="000A0E8C">
              <w:rPr>
                <w:rFonts w:ascii="XO Thames" w:hAnsi="XO Thames"/>
                <w:sz w:val="22"/>
                <w:szCs w:val="22"/>
              </w:rPr>
              <w:br/>
            </w:r>
            <w:r w:rsidRPr="000A0E8C">
              <w:rPr>
                <w:rFonts w:ascii="XO Thames" w:hAnsi="XO Thames"/>
                <w:b/>
                <w:sz w:val="22"/>
                <w:szCs w:val="22"/>
              </w:rPr>
              <w:t>(в соответствии c пунктом 11 части 1 статьи 31 Федерального закона о контрактной системе)</w:t>
            </w:r>
          </w:p>
          <w:p w:rsidR="00E275F6" w:rsidRPr="000A0E8C" w:rsidRDefault="00E275F6" w:rsidP="00E275F6">
            <w:pPr>
              <w:spacing w:line="276" w:lineRule="auto"/>
              <w:jc w:val="both"/>
              <w:rPr>
                <w:rFonts w:ascii="XO Thames" w:hAnsi="XO Thames"/>
                <w:b/>
                <w:szCs w:val="22"/>
              </w:rPr>
            </w:pPr>
          </w:p>
          <w:p w:rsidR="00E275F6" w:rsidRPr="000A0E8C" w:rsidRDefault="00E275F6" w:rsidP="00E275F6">
            <w:pPr>
              <w:spacing w:line="276" w:lineRule="auto"/>
              <w:jc w:val="both"/>
              <w:rPr>
                <w:rFonts w:ascii="XO Thames" w:hAnsi="XO Thames"/>
                <w:i/>
                <w:color w:val="FF0000"/>
                <w:szCs w:val="22"/>
              </w:rPr>
            </w:pP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5F6" w:rsidRPr="000A0E8C" w:rsidRDefault="00E275F6" w:rsidP="00E275F6">
            <w:pPr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sz w:val="22"/>
                <w:szCs w:val="22"/>
              </w:rPr>
              <w:t>Требования установлены.</w:t>
            </w:r>
          </w:p>
          <w:p w:rsidR="00E275F6" w:rsidRPr="000A0E8C" w:rsidRDefault="00E275F6" w:rsidP="00E275F6">
            <w:pPr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sz w:val="22"/>
                <w:szCs w:val="22"/>
              </w:rPr>
              <w:t xml:space="preserve">Соответствие участника закупки требованиям, установленным Указом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а также принятым в целях его реализации Постановлением Правительства РФ от 11.05.2022 № 851 «О мерах </w:t>
            </w:r>
            <w:r w:rsidRPr="000A0E8C">
              <w:rPr>
                <w:rFonts w:ascii="XO Thames" w:hAnsi="XO Thames"/>
                <w:sz w:val="22"/>
                <w:szCs w:val="22"/>
              </w:rPr>
              <w:br/>
              <w:t>по реализации Указа Президента Российской Федерации от 3 мая 2022 г. № 252».</w:t>
            </w:r>
          </w:p>
          <w:p w:rsidR="00E275F6" w:rsidRPr="000A0E8C" w:rsidRDefault="00E275F6" w:rsidP="00E275F6">
            <w:pPr>
              <w:jc w:val="both"/>
              <w:rPr>
                <w:rFonts w:ascii="XO Thames" w:hAnsi="XO Thames"/>
                <w:szCs w:val="22"/>
              </w:rPr>
            </w:pPr>
          </w:p>
          <w:p w:rsidR="00E275F6" w:rsidRPr="000A0E8C" w:rsidRDefault="00E275F6" w:rsidP="00E275F6">
            <w:pPr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sz w:val="22"/>
                <w:szCs w:val="22"/>
              </w:rPr>
              <w:t xml:space="preserve">Участник закупки подтверждает соответствие указанному требованию путем предоставления декларации </w:t>
            </w:r>
            <w:r w:rsidRPr="000A0E8C">
              <w:rPr>
                <w:rFonts w:ascii="XO Thames" w:hAnsi="XO Thames"/>
                <w:sz w:val="22"/>
                <w:szCs w:val="22"/>
              </w:rPr>
              <w:br/>
              <w:t>о соответствии участника закупки требованиям, установленным пунктами 3 - 5, 7 - 11 части 1 статьи 31 Закона о контрактной системе.</w:t>
            </w:r>
          </w:p>
          <w:p w:rsidR="00E275F6" w:rsidRPr="000A0E8C" w:rsidRDefault="00E275F6" w:rsidP="00E275F6">
            <w:pPr>
              <w:jc w:val="both"/>
              <w:rPr>
                <w:rFonts w:ascii="XO Thames" w:hAnsi="XO Thames"/>
                <w:szCs w:val="22"/>
              </w:rPr>
            </w:pPr>
          </w:p>
          <w:p w:rsidR="00E275F6" w:rsidRPr="000A0E8C" w:rsidRDefault="00E275F6" w:rsidP="00E275F6">
            <w:pPr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sz w:val="22"/>
                <w:szCs w:val="22"/>
              </w:rPr>
              <w:t xml:space="preserve">Также соответствие участника закупки указанному требованию подтверждается сведениями, содержащимися в выписке из единого государственного реестра юридических лиц или засвидетельствованной в нотариальном порядке копии такой выписки (для юридического лица), выписке из единого государственного реестра индивидуальных предпринимателей или засвидетельствованной в нотариальном порядке копии такой выписки (для индивидуального предпринимателя), копиях документов, удостоверяющих личность (для иного физического лица),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копиях учредительных документов участника закупки (для юридического лица). При этом такие документы </w:t>
            </w:r>
            <w:r w:rsidRPr="000A0E8C">
              <w:rPr>
                <w:rFonts w:ascii="XO Thames" w:hAnsi="XO Thames"/>
                <w:b/>
                <w:sz w:val="22"/>
                <w:szCs w:val="22"/>
                <w:u w:val="single"/>
              </w:rPr>
              <w:t>не включаются участником закупки в заявку на участие в закупке</w:t>
            </w:r>
            <w:r w:rsidRPr="000A0E8C">
              <w:rPr>
                <w:rFonts w:ascii="XO Thames" w:hAnsi="XO Thames"/>
                <w:sz w:val="22"/>
                <w:szCs w:val="22"/>
              </w:rPr>
              <w:t xml:space="preserve"> и направляются </w:t>
            </w:r>
            <w:r w:rsidRPr="000A0E8C">
              <w:rPr>
                <w:rFonts w:ascii="XO Thames" w:hAnsi="XO Thames"/>
                <w:sz w:val="22"/>
                <w:szCs w:val="22"/>
              </w:rPr>
              <w:br/>
              <w:t>(по состоянию на дату и время их направления) заказчику оператором электронной площадки.</w:t>
            </w:r>
          </w:p>
        </w:tc>
      </w:tr>
      <w:tr w:rsidR="00E275F6" w:rsidRPr="000A0E8C" w:rsidTr="00692E69">
        <w:trPr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pStyle w:val="ConsPlusNormal1"/>
              <w:spacing w:line="276" w:lineRule="auto"/>
              <w:ind w:firstLine="0"/>
              <w:jc w:val="both"/>
              <w:outlineLvl w:val="1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Требования, предъявляемые к участникам закупки, информация и документы (их копии), подтверждающие соответствие участника дополнительным требованиям, установленным в соответствии с частью 2.1 статьи 31 Федерального закона о контрактной системе</w:t>
            </w:r>
          </w:p>
        </w:tc>
        <w:tc>
          <w:tcPr>
            <w:tcW w:w="4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i/>
                <w:color w:val="FF0000"/>
                <w:sz w:val="22"/>
                <w:szCs w:val="22"/>
              </w:rPr>
              <w:t xml:space="preserve"> </w:t>
            </w:r>
            <w:r w:rsidR="009A7290">
              <w:rPr>
                <w:rFonts w:eastAsia="Arial" w:cs="Times New Roman"/>
                <w:sz w:val="22"/>
                <w:szCs w:val="22"/>
              </w:rPr>
              <w:t>Не установлено</w:t>
            </w:r>
          </w:p>
        </w:tc>
      </w:tr>
      <w:tr w:rsidR="00E275F6" w:rsidRPr="000A0E8C" w:rsidTr="00692E69">
        <w:trPr>
          <w:gridAfter w:val="1"/>
          <w:wAfter w:w="23" w:type="dxa"/>
          <w:trHeight w:val="54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pStyle w:val="ConsPlusNormal1"/>
              <w:spacing w:line="276" w:lineRule="auto"/>
              <w:ind w:firstLine="0"/>
              <w:jc w:val="both"/>
              <w:rPr>
                <w:rFonts w:ascii="XO Thames" w:hAnsi="XO Thames"/>
                <w:sz w:val="22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5F6" w:rsidRPr="000A0E8C" w:rsidRDefault="00E275F6" w:rsidP="00E275F6">
            <w:pPr>
              <w:spacing w:line="276" w:lineRule="auto"/>
              <w:jc w:val="both"/>
              <w:rPr>
                <w:rFonts w:ascii="XO Thames" w:hAnsi="XO Thames"/>
                <w:szCs w:val="22"/>
              </w:rPr>
            </w:pPr>
            <w:r w:rsidRPr="000A0E8C">
              <w:rPr>
                <w:rFonts w:ascii="XO Thames" w:hAnsi="XO Thames"/>
                <w:b/>
                <w:sz w:val="22"/>
                <w:szCs w:val="22"/>
              </w:rPr>
              <w:t>Информация и документы, определенные в соответствии с пунктом 2 части 2 статьи 14 Закона о контрактной системе.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В соответствии с пунктом 1 части 2 статьи 14 Закона № 44-ФЗ запрет, ограничение, преимущество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закупки, установлены</w:t>
            </w:r>
            <w:r>
              <w:rPr>
                <w:rFonts w:eastAsia="Arial" w:cs="Times New Roman"/>
                <w:sz w:val="22"/>
                <w:szCs w:val="22"/>
              </w:rPr>
              <w:t>.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</w:t>
            </w:r>
            <w:r>
              <w:rPr>
                <w:rFonts w:eastAsia="Arial" w:cs="Times New Roman"/>
                <w:sz w:val="22"/>
                <w:szCs w:val="22"/>
              </w:rPr>
              <w:t xml:space="preserve">ами юридических лиц» </w:t>
            </w:r>
            <w:r w:rsidRPr="00A20281">
              <w:rPr>
                <w:rFonts w:eastAsia="Arial" w:cs="Times New Roman"/>
                <w:sz w:val="22"/>
                <w:szCs w:val="22"/>
                <w:u w:val="single"/>
              </w:rPr>
              <w:t>установлен</w:t>
            </w:r>
            <w:r w:rsidRPr="00A20281">
              <w:rPr>
                <w:rFonts w:eastAsia="Arial" w:cs="Times New Roman"/>
                <w:sz w:val="22"/>
                <w:szCs w:val="22"/>
                <w:u w:val="single"/>
              </w:rPr>
              <w:t xml:space="preserve"> запрет закупок товаров</w:t>
            </w:r>
            <w:r w:rsidRPr="00A20281">
              <w:rPr>
                <w:rFonts w:eastAsia="Arial" w:cs="Times New Roman"/>
                <w:sz w:val="22"/>
                <w:szCs w:val="22"/>
              </w:rPr>
              <w:t xml:space="preserve">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  <w:r>
              <w:rPr>
                <w:rFonts w:eastAsia="Arial" w:cs="Times New Roman"/>
                <w:sz w:val="22"/>
                <w:szCs w:val="22"/>
              </w:rPr>
              <w:t>.</w:t>
            </w:r>
            <w:r w:rsidRPr="00A20281">
              <w:rPr>
                <w:rFonts w:eastAsia="Arial" w:cs="Times New Roman"/>
                <w:sz w:val="22"/>
                <w:szCs w:val="22"/>
              </w:rPr>
              <w:t xml:space="preserve"> 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1) Для подтверждения происхождения программ для электронных вычислительных машин и (или) баз данных (далее – программное обеспечение) из Российской Федерации участник закупки предоставляет: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 xml:space="preserve"> - порядковый номер реестровой записи из реестра российского программного обеспечения;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 (для программного обеспечения, в отношении которого установлены требования, установленные частями 3.7 и 3.9 статьи 2 Федерального закона от 07.04.2025 N 58-ФЗ "О внесении изменений в Федеральный закон "О безопасности критической информационной инфраструктуры Российской Федерации").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2)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участник закупки предоставляет: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lastRenderedPageBreak/>
              <w:t>- порядковый номер реестровой записи из реестра евразийского программного обеспечения;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 (для программного обеспечения, в отношении которого установлены требования, установленные частями 3.7 и 3.9 статьи 2 Федерального закона от 07.04.2025 N 58-ФЗ "О внесении изменений в Федеральный закон "О безопасности критической информационной инфраструктуры Российской Федерации").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</w:p>
          <w:p w:rsid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3) Для подтверждения происхождения программного обеспечения из иностранного государства (за исключением государства-члена Евразийского экономического союза) участник закупки указывает наименование страны происхождения программного обеспечения в соответствии с общероссийским классификатором, используемым для идентификации стран мира.</w:t>
            </w:r>
          </w:p>
          <w:p w:rsidR="00A20281" w:rsidRPr="00A20281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jc w:val="both"/>
              <w:rPr>
                <w:rFonts w:eastAsia="Arial" w:cs="Times New Roman"/>
                <w:sz w:val="22"/>
                <w:szCs w:val="22"/>
              </w:rPr>
            </w:pPr>
            <w:bookmarkStart w:id="0" w:name="_GoBack"/>
            <w:bookmarkEnd w:id="0"/>
          </w:p>
          <w:p w:rsidR="00E275F6" w:rsidRPr="009A7290" w:rsidRDefault="00A20281" w:rsidP="00A202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="Times New Roman"/>
                <w:i/>
                <w:sz w:val="22"/>
                <w:szCs w:val="22"/>
              </w:rPr>
            </w:pPr>
            <w:r w:rsidRPr="00A20281">
              <w:rPr>
                <w:rFonts w:eastAsia="Arial" w:cs="Times New Roman"/>
                <w:sz w:val="22"/>
                <w:szCs w:val="22"/>
              </w:rPr>
              <w:t>В случае отсутствия требуемых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</w:t>
            </w:r>
          </w:p>
        </w:tc>
      </w:tr>
    </w:tbl>
    <w:p w:rsidR="00F0224C" w:rsidRDefault="00F0224C">
      <w:pPr>
        <w:pStyle w:val="a9"/>
        <w:spacing w:after="0" w:line="200" w:lineRule="atLeast"/>
        <w:contextualSpacing/>
        <w:jc w:val="right"/>
        <w:rPr>
          <w:rFonts w:ascii="XO Thames" w:hAnsi="XO Thames"/>
          <w:sz w:val="26"/>
          <w:szCs w:val="26"/>
        </w:rPr>
      </w:pPr>
    </w:p>
    <w:p w:rsidR="00F0224C" w:rsidRDefault="00F0224C">
      <w:pPr>
        <w:spacing w:line="200" w:lineRule="atLeast"/>
        <w:ind w:firstLine="709"/>
        <w:contextualSpacing/>
        <w:jc w:val="right"/>
        <w:rPr>
          <w:rFonts w:ascii="XO Thames" w:hAnsi="XO Thames"/>
          <w:b/>
          <w:sz w:val="26"/>
          <w:szCs w:val="26"/>
        </w:rPr>
      </w:pPr>
    </w:p>
    <w:sectPr w:rsidR="00F0224C">
      <w:pgSz w:w="11906" w:h="16838"/>
      <w:pgMar w:top="1134" w:right="567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Gentium Basic"/>
    <w:charset w:val="00"/>
    <w:family w:val="auto"/>
    <w:pitch w:val="default"/>
  </w:font>
  <w:font w:name="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4C"/>
    <w:rsid w:val="000A0E8C"/>
    <w:rsid w:val="0016447D"/>
    <w:rsid w:val="0017497C"/>
    <w:rsid w:val="002B3600"/>
    <w:rsid w:val="00692E69"/>
    <w:rsid w:val="009A7290"/>
    <w:rsid w:val="00A20281"/>
    <w:rsid w:val="00E275F6"/>
    <w:rsid w:val="00F0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D5E20-0CFD-4239-B6AD-5BBB671A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ahoma" w:hAnsiTheme="minorHAnsi" w:cs="Free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hAnsi="Times New Roman"/>
      <w:sz w:val="24"/>
    </w:rPr>
  </w:style>
  <w:style w:type="paragraph" w:styleId="1">
    <w:name w:val="heading 1"/>
    <w:next w:val="a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a3">
    <w:name w:val="Цветовое выделение для Текст"/>
    <w:link w:val="10"/>
    <w:qFormat/>
    <w:rPr>
      <w:rFonts w:ascii="Times New Roman CYR" w:hAnsi="Times New Roman CYR"/>
      <w:sz w:val="24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12">
    <w:name w:val="Абзац списка1"/>
    <w:link w:val="ListParagraph1"/>
    <w:qFormat/>
    <w:rPr>
      <w:rFonts w:asciiTheme="minorHAnsi" w:hAnsiTheme="minorHAnsi"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4">
    <w:name w:val="Hyperlink"/>
    <w:rPr>
      <w:color w:val="000080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ConsPlusTitle">
    <w:name w:val="ConsPlusTitle"/>
    <w:link w:val="ConsPlusTitle1"/>
    <w:qFormat/>
    <w:rPr>
      <w:rFonts w:ascii="Arial" w:hAnsi="Arial"/>
      <w:b/>
      <w:sz w:val="20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Contents41">
    <w:name w:val="Contents 41"/>
    <w:qFormat/>
    <w:rPr>
      <w:rFonts w:ascii="XO Thames" w:hAnsi="XO Thames"/>
      <w:color w:val="000000"/>
      <w:spacing w:val="0"/>
      <w:sz w:val="28"/>
    </w:rPr>
  </w:style>
  <w:style w:type="character" w:customStyle="1" w:styleId="Contents61">
    <w:name w:val="Contents 61"/>
    <w:qFormat/>
    <w:rPr>
      <w:rFonts w:ascii="XO Thames" w:hAnsi="XO Thames"/>
      <w:color w:val="000000"/>
      <w:spacing w:val="0"/>
      <w:sz w:val="28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Contents911">
    <w:name w:val="Contents 911"/>
    <w:qFormat/>
    <w:rPr>
      <w:rFonts w:ascii="XO Thames" w:hAnsi="XO Thames"/>
      <w:color w:val="000000"/>
      <w:spacing w:val="0"/>
      <w:sz w:val="28"/>
    </w:rPr>
  </w:style>
  <w:style w:type="character" w:customStyle="1" w:styleId="Heading211">
    <w:name w:val="Heading 2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a7">
    <w:name w:val="Заголовок"/>
    <w:qFormat/>
    <w:rPr>
      <w:rFonts w:ascii="PT Astra Serif" w:hAnsi="PT Astra Serif"/>
      <w:sz w:val="28"/>
    </w:rPr>
  </w:style>
  <w:style w:type="character" w:customStyle="1" w:styleId="Title11">
    <w:name w:val="Title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111">
    <w:name w:val="Heading 111"/>
    <w:qFormat/>
    <w:rPr>
      <w:rFonts w:ascii="XO Thames" w:hAnsi="XO Thames"/>
      <w:b/>
      <w:sz w:val="32"/>
    </w:rPr>
  </w:style>
  <w:style w:type="character" w:customStyle="1" w:styleId="Heading511">
    <w:name w:val="Heading 511"/>
    <w:qFormat/>
    <w:rPr>
      <w:rFonts w:ascii="XO Thames" w:hAnsi="XO Thames"/>
      <w:b/>
      <w:color w:val="000000"/>
      <w:spacing w:val="0"/>
      <w:sz w:val="22"/>
    </w:rPr>
  </w:style>
  <w:style w:type="character" w:customStyle="1" w:styleId="13">
    <w:name w:val="Указатель1"/>
    <w:qFormat/>
    <w:rPr>
      <w:rFonts w:ascii="PT Astra Serif" w:hAnsi="PT Astra Serif"/>
      <w:color w:val="000000"/>
      <w:spacing w:val="0"/>
      <w:sz w:val="22"/>
    </w:rPr>
  </w:style>
  <w:style w:type="character" w:customStyle="1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customStyle="1" w:styleId="Contents811">
    <w:name w:val="Contents 811"/>
    <w:qFormat/>
    <w:rPr>
      <w:rFonts w:ascii="XO Thames" w:hAnsi="XO Thames"/>
      <w:color w:val="000000"/>
      <w:spacing w:val="0"/>
      <w:sz w:val="28"/>
    </w:rPr>
  </w:style>
  <w:style w:type="character" w:customStyle="1" w:styleId="Contents311">
    <w:name w:val="Contents 311"/>
    <w:qFormat/>
    <w:rPr>
      <w:rFonts w:ascii="XO Thames" w:hAnsi="XO Thames"/>
      <w:color w:val="000000"/>
      <w:spacing w:val="0"/>
      <w:sz w:val="28"/>
    </w:rPr>
  </w:style>
  <w:style w:type="character" w:customStyle="1" w:styleId="Contents71">
    <w:name w:val="Contents 71"/>
    <w:qFormat/>
    <w:rPr>
      <w:rFonts w:ascii="XO Thames" w:hAnsi="XO Thames"/>
      <w:sz w:val="28"/>
    </w:rPr>
  </w:style>
  <w:style w:type="character" w:customStyle="1" w:styleId="Contents111">
    <w:name w:val="Contents 111"/>
    <w:qFormat/>
    <w:rPr>
      <w:rFonts w:ascii="XO Thames" w:hAnsi="XO Thames"/>
      <w:b/>
      <w:color w:val="000000"/>
      <w:spacing w:val="0"/>
      <w:sz w:val="28"/>
    </w:rPr>
  </w:style>
  <w:style w:type="character" w:customStyle="1" w:styleId="Subtitle11">
    <w:name w:val="Subtitle11"/>
    <w:qFormat/>
    <w:rPr>
      <w:rFonts w:ascii="XO Thames" w:hAnsi="XO Thames"/>
      <w:i/>
      <w:color w:val="000000"/>
      <w:spacing w:val="0"/>
      <w:sz w:val="24"/>
    </w:rPr>
  </w:style>
  <w:style w:type="character" w:customStyle="1" w:styleId="Caption1">
    <w:name w:val="Caption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Textbody1">
    <w:name w:val="Text body1"/>
    <w:qFormat/>
    <w:rPr>
      <w:rFonts w:ascii="Calibri" w:hAnsi="Calibri"/>
      <w:color w:val="000000"/>
      <w:spacing w:val="0"/>
      <w:sz w:val="22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xtbody11">
    <w:name w:val="Text body11"/>
    <w:qFormat/>
  </w:style>
  <w:style w:type="character" w:customStyle="1" w:styleId="a8">
    <w:name w:val="Колонтитул"/>
    <w:qFormat/>
    <w:rPr>
      <w:rFonts w:ascii="XO Thames" w:hAnsi="XO Thames"/>
      <w:color w:val="000000"/>
      <w:spacing w:val="0"/>
      <w:sz w:val="20"/>
    </w:rPr>
  </w:style>
  <w:style w:type="character" w:customStyle="1" w:styleId="Contents21">
    <w:name w:val="Contents 21"/>
    <w:qFormat/>
    <w:rPr>
      <w:rFonts w:ascii="XO Thames" w:hAnsi="XO Thames"/>
      <w:color w:val="000000"/>
      <w:spacing w:val="0"/>
      <w:sz w:val="28"/>
    </w:rPr>
  </w:style>
  <w:style w:type="character" w:customStyle="1" w:styleId="Contents711">
    <w:name w:val="Contents 711"/>
    <w:qFormat/>
    <w:rPr>
      <w:rFonts w:ascii="XO Thames" w:hAnsi="XO Thames"/>
      <w:color w:val="000000"/>
      <w:spacing w:val="0"/>
      <w:sz w:val="28"/>
    </w:rPr>
  </w:style>
  <w:style w:type="character" w:customStyle="1" w:styleId="Contents611">
    <w:name w:val="Contents 611"/>
    <w:qFormat/>
    <w:rPr>
      <w:rFonts w:ascii="XO Thames" w:hAnsi="XO Thames"/>
      <w:color w:val="000000"/>
      <w:spacing w:val="0"/>
      <w:sz w:val="28"/>
    </w:rPr>
  </w:style>
  <w:style w:type="character" w:customStyle="1" w:styleId="Contents411">
    <w:name w:val="Contents 411"/>
    <w:qFormat/>
    <w:rPr>
      <w:rFonts w:ascii="XO Thames" w:hAnsi="XO Thames"/>
      <w:color w:val="000000"/>
      <w:spacing w:val="0"/>
      <w:sz w:val="28"/>
    </w:rPr>
  </w:style>
  <w:style w:type="character" w:customStyle="1" w:styleId="Heading411">
    <w:name w:val="Heading 4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511">
    <w:name w:val="Contents 511"/>
    <w:qFormat/>
    <w:rPr>
      <w:rFonts w:ascii="XO Thames" w:hAnsi="XO Thames"/>
      <w:color w:val="000000"/>
      <w:spacing w:val="0"/>
      <w:sz w:val="28"/>
    </w:rPr>
  </w:style>
  <w:style w:type="character" w:customStyle="1" w:styleId="Contents211">
    <w:name w:val="Contents 211"/>
    <w:qFormat/>
    <w:rPr>
      <w:rFonts w:ascii="XO Thames" w:hAnsi="XO Thames"/>
      <w:color w:val="000000"/>
      <w:spacing w:val="0"/>
      <w:sz w:val="28"/>
    </w:rPr>
  </w:style>
  <w:style w:type="character" w:customStyle="1" w:styleId="List1">
    <w:name w:val="List1"/>
    <w:basedOn w:val="Textbody1"/>
    <w:qFormat/>
    <w:rPr>
      <w:rFonts w:ascii="Calibri" w:eastAsia="Times New Roman" w:hAnsi="Calibri" w:cs="Times New Roman"/>
      <w:color w:val="000000"/>
      <w:spacing w:val="0"/>
      <w:sz w:val="22"/>
      <w:szCs w:val="24"/>
    </w:rPr>
  </w:style>
  <w:style w:type="character" w:customStyle="1" w:styleId="Heading311">
    <w:name w:val="Heading 311"/>
    <w:qFormat/>
    <w:rPr>
      <w:rFonts w:ascii="XO Thames" w:hAnsi="XO Thames"/>
      <w:b/>
      <w:color w:val="000000"/>
      <w:spacing w:val="0"/>
      <w:sz w:val="26"/>
    </w:rPr>
  </w:style>
  <w:style w:type="paragraph" w:customStyle="1" w:styleId="14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PT Astra Serif" w:hAnsi="PT Astra Serif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0">
    <w:name w:val="Заголовок11"/>
    <w:basedOn w:val="a"/>
    <w:next w:val="a9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9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1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customStyle="1" w:styleId="10">
    <w:name w:val="Цветовое выделение для Текст1"/>
    <w:link w:val="a3"/>
    <w:qFormat/>
    <w:pPr>
      <w:spacing w:after="200" w:line="276" w:lineRule="auto"/>
    </w:pPr>
    <w:rPr>
      <w:rFonts w:ascii="Times New Roman CYR" w:hAnsi="Times New Roman CYR"/>
      <w:sz w:val="24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2"/>
    <w:qFormat/>
    <w:pPr>
      <w:widowControl/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Internetlink">
    <w:name w:val="Internet link"/>
    <w:qFormat/>
    <w:pPr>
      <w:spacing w:after="200" w:line="276" w:lineRule="auto"/>
    </w:pPr>
    <w:rPr>
      <w:rFonts w:ascii="Calibri" w:hAnsi="Calibri"/>
      <w:color w:val="000080"/>
      <w:u w:val="single"/>
    </w:rPr>
  </w:style>
  <w:style w:type="paragraph" w:customStyle="1" w:styleId="Footnote1">
    <w:name w:val="Footnote1"/>
    <w:basedOn w:val="a"/>
    <w:link w:val="Footnote"/>
    <w:qFormat/>
    <w:pPr>
      <w:widowControl/>
    </w:pPr>
    <w:rPr>
      <w:sz w:val="20"/>
    </w:rPr>
  </w:style>
  <w:style w:type="paragraph" w:styleId="16">
    <w:name w:val="toc 1"/>
    <w:next w:val="a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17">
    <w:name w:val="Колонтитул1"/>
    <w:qFormat/>
    <w:pPr>
      <w:spacing w:after="200"/>
      <w:jc w:val="both"/>
    </w:pPr>
    <w:rPr>
      <w:rFonts w:ascii="XO Thames" w:hAnsi="XO Thames"/>
      <w:sz w:val="20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FootnoteSymbol">
    <w:name w:val="Footnote Symbol"/>
    <w:qFormat/>
    <w:pPr>
      <w:spacing w:after="200" w:line="276" w:lineRule="auto"/>
    </w:pPr>
    <w:rPr>
      <w:vertAlign w:val="superscript"/>
    </w:r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c">
    <w:name w:val="Subtitle"/>
    <w:next w:val="a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customStyle="1" w:styleId="ConsPlusTitle1">
    <w:name w:val="ConsPlusTitle1"/>
    <w:link w:val="ConsPlusTitle"/>
    <w:qFormat/>
    <w:pPr>
      <w:widowControl w:val="0"/>
      <w:jc w:val="center"/>
    </w:pPr>
    <w:rPr>
      <w:rFonts w:ascii="Arial" w:hAnsi="Arial"/>
      <w:b/>
      <w:sz w:val="20"/>
    </w:rPr>
  </w:style>
  <w:style w:type="paragraph" w:customStyle="1" w:styleId="ConsPlusNormal11">
    <w:name w:val="ConsPlusNormal11"/>
    <w:qFormat/>
    <w:rPr>
      <w:rFonts w:ascii="Arial" w:eastAsia="0" w:hAnsi="Arial" w:cs="0"/>
      <w:kern w:val="2"/>
      <w:sz w:val="20"/>
      <w:szCs w:val="24"/>
    </w:rPr>
  </w:style>
  <w:style w:type="paragraph" w:customStyle="1" w:styleId="Contents92">
    <w:name w:val="Contents 92"/>
    <w:qFormat/>
    <w:rPr>
      <w:rFonts w:ascii="XO Thames" w:eastAsia="0" w:hAnsi="XO Thames" w:cs="0"/>
      <w:kern w:val="2"/>
      <w:sz w:val="28"/>
      <w:szCs w:val="24"/>
    </w:rPr>
  </w:style>
  <w:style w:type="paragraph" w:customStyle="1" w:styleId="Contents42">
    <w:name w:val="Contents 42"/>
    <w:qFormat/>
    <w:rPr>
      <w:rFonts w:ascii="XO Thames" w:eastAsia="0" w:hAnsi="XO Thames" w:cs="0"/>
      <w:kern w:val="2"/>
      <w:sz w:val="28"/>
      <w:szCs w:val="24"/>
    </w:rPr>
  </w:style>
  <w:style w:type="paragraph" w:customStyle="1" w:styleId="Contents62">
    <w:name w:val="Contents 62"/>
    <w:qFormat/>
    <w:rPr>
      <w:rFonts w:ascii="XO Thames" w:eastAsia="0" w:hAnsi="XO Thames" w:cs="0"/>
      <w:kern w:val="2"/>
      <w:sz w:val="28"/>
      <w:szCs w:val="24"/>
    </w:rPr>
  </w:style>
  <w:style w:type="paragraph" w:customStyle="1" w:styleId="ListParagraph11">
    <w:name w:val="List Paragraph11"/>
    <w:qFormat/>
    <w:rPr>
      <w:rFonts w:ascii="Calibri" w:eastAsia="0" w:hAnsi="Calibri" w:cs="0"/>
      <w:kern w:val="2"/>
      <w:szCs w:val="24"/>
    </w:rPr>
  </w:style>
  <w:style w:type="paragraph" w:customStyle="1" w:styleId="Footnote11">
    <w:name w:val="Footnote11"/>
    <w:qFormat/>
    <w:rPr>
      <w:rFonts w:ascii="Calibri" w:eastAsia="0" w:hAnsi="Calibri" w:cs="0"/>
      <w:kern w:val="2"/>
      <w:sz w:val="20"/>
      <w:szCs w:val="24"/>
    </w:rPr>
  </w:style>
  <w:style w:type="paragraph" w:customStyle="1" w:styleId="Internetlink1">
    <w:name w:val="Internet link1"/>
    <w:qFormat/>
    <w:pPr>
      <w:spacing w:after="200" w:line="276" w:lineRule="auto"/>
    </w:pPr>
    <w:rPr>
      <w:rFonts w:ascii="Calibri" w:eastAsia="0" w:hAnsi="Calibri" w:cs="0"/>
      <w:color w:val="000080"/>
      <w:kern w:val="2"/>
      <w:szCs w:val="24"/>
      <w:u w:val="single"/>
    </w:rPr>
  </w:style>
  <w:style w:type="paragraph" w:customStyle="1" w:styleId="ConsPlusTitle11">
    <w:name w:val="ConsPlusTitle11"/>
    <w:qFormat/>
    <w:pPr>
      <w:widowControl w:val="0"/>
      <w:jc w:val="center"/>
    </w:pPr>
    <w:rPr>
      <w:rFonts w:ascii="Arial" w:eastAsia="0" w:hAnsi="Arial" w:cs="0"/>
      <w:b/>
      <w:kern w:val="2"/>
      <w:sz w:val="20"/>
      <w:szCs w:val="24"/>
    </w:rPr>
  </w:style>
  <w:style w:type="paragraph" w:customStyle="1" w:styleId="112">
    <w:name w:val="Цветовое выделение для Текст11"/>
    <w:qFormat/>
    <w:rPr>
      <w:rFonts w:ascii="Times New Roman CYR" w:eastAsia="0" w:hAnsi="Times New Roman CYR" w:cs="0"/>
      <w:kern w:val="2"/>
      <w:sz w:val="24"/>
      <w:szCs w:val="24"/>
    </w:rPr>
  </w:style>
  <w:style w:type="paragraph" w:customStyle="1" w:styleId="Contents82">
    <w:name w:val="Contents 82"/>
    <w:qFormat/>
    <w:rPr>
      <w:rFonts w:ascii="XO Thames" w:eastAsia="0" w:hAnsi="XO Thames" w:cs="0"/>
      <w:kern w:val="2"/>
      <w:sz w:val="28"/>
      <w:szCs w:val="24"/>
    </w:rPr>
  </w:style>
  <w:style w:type="paragraph" w:customStyle="1" w:styleId="Contents32">
    <w:name w:val="Contents 32"/>
    <w:qFormat/>
    <w:rPr>
      <w:rFonts w:ascii="XO Thames" w:eastAsia="0" w:hAnsi="XO Thames" w:cs="0"/>
      <w:kern w:val="2"/>
      <w:sz w:val="28"/>
      <w:szCs w:val="24"/>
    </w:rPr>
  </w:style>
  <w:style w:type="paragraph" w:customStyle="1" w:styleId="Contents72">
    <w:name w:val="Contents 72"/>
    <w:qFormat/>
    <w:rPr>
      <w:rFonts w:ascii="XO Thames" w:eastAsia="0" w:hAnsi="XO Thames" w:cs="0"/>
      <w:color w:val="auto"/>
      <w:kern w:val="2"/>
      <w:sz w:val="28"/>
      <w:szCs w:val="24"/>
    </w:rPr>
  </w:style>
  <w:style w:type="paragraph" w:customStyle="1" w:styleId="ae">
    <w:name w:val="Привязка сноски"/>
    <w:qFormat/>
    <w:rPr>
      <w:rFonts w:ascii="Calibri" w:eastAsia="0" w:hAnsi="Calibri" w:cs="0"/>
      <w:kern w:val="2"/>
      <w:szCs w:val="24"/>
      <w:vertAlign w:val="superscript"/>
    </w:rPr>
  </w:style>
  <w:style w:type="paragraph" w:customStyle="1" w:styleId="Contents12">
    <w:name w:val="Contents 12"/>
    <w:qFormat/>
    <w:rPr>
      <w:rFonts w:ascii="XO Thames" w:eastAsia="0" w:hAnsi="XO Thames" w:cs="0"/>
      <w:b/>
      <w:kern w:val="2"/>
      <w:sz w:val="28"/>
      <w:szCs w:val="24"/>
    </w:rPr>
  </w:style>
  <w:style w:type="paragraph" w:customStyle="1" w:styleId="Textbody2">
    <w:name w:val="Text body2"/>
    <w:qFormat/>
    <w:rPr>
      <w:rFonts w:ascii="Calibri" w:eastAsia="0" w:hAnsi="Calibri" w:cs="0"/>
      <w:kern w:val="2"/>
      <w:szCs w:val="24"/>
    </w:rPr>
  </w:style>
  <w:style w:type="paragraph" w:customStyle="1" w:styleId="FootnoteCharacters1">
    <w:name w:val="Footnote Characters1"/>
    <w:qFormat/>
    <w:rPr>
      <w:rFonts w:ascii="PT Astra Serif" w:eastAsia="0" w:hAnsi="PT Astra Serif" w:cs="0"/>
      <w:color w:val="auto"/>
      <w:kern w:val="2"/>
      <w:sz w:val="24"/>
      <w:szCs w:val="24"/>
      <w:vertAlign w:val="superscript"/>
    </w:rPr>
  </w:style>
  <w:style w:type="paragraph" w:customStyle="1" w:styleId="DefaultParagraphFont11">
    <w:name w:val="Default Paragraph Font11"/>
    <w:qFormat/>
    <w:rPr>
      <w:rFonts w:ascii="Calibri" w:eastAsia="0" w:hAnsi="Calibri" w:cs="0"/>
      <w:kern w:val="2"/>
      <w:szCs w:val="24"/>
    </w:rPr>
  </w:style>
  <w:style w:type="paragraph" w:customStyle="1" w:styleId="113">
    <w:name w:val="Колонтитул11"/>
    <w:qFormat/>
    <w:rPr>
      <w:rFonts w:ascii="XO Thames" w:eastAsia="0" w:hAnsi="XO Thames" w:cs="0"/>
      <w:color w:val="auto"/>
      <w:kern w:val="2"/>
      <w:sz w:val="20"/>
      <w:szCs w:val="24"/>
    </w:rPr>
  </w:style>
  <w:style w:type="paragraph" w:customStyle="1" w:styleId="-">
    <w:name w:val="Интернет-ссылка"/>
    <w:qFormat/>
    <w:rPr>
      <w:rFonts w:ascii="Calibri" w:eastAsia="0" w:hAnsi="Calibri" w:cs="0"/>
      <w:color w:val="000080"/>
      <w:kern w:val="2"/>
      <w:szCs w:val="24"/>
      <w:u w:val="single"/>
    </w:rPr>
  </w:style>
  <w:style w:type="paragraph" w:customStyle="1" w:styleId="Contents22">
    <w:name w:val="Contents 22"/>
    <w:qFormat/>
    <w:rPr>
      <w:rFonts w:ascii="XO Thames" w:eastAsia="0" w:hAnsi="XO Thames" w:cs="0"/>
      <w:kern w:val="2"/>
      <w:sz w:val="28"/>
      <w:szCs w:val="24"/>
    </w:rPr>
  </w:style>
  <w:style w:type="paragraph" w:customStyle="1" w:styleId="BalloonText11">
    <w:name w:val="Balloon Text11"/>
    <w:qFormat/>
    <w:rPr>
      <w:rFonts w:ascii="Tahoma" w:eastAsia="0" w:hAnsi="Tahoma" w:cs="0"/>
      <w:color w:val="auto"/>
      <w:kern w:val="2"/>
      <w:sz w:val="16"/>
      <w:szCs w:val="24"/>
    </w:rPr>
  </w:style>
  <w:style w:type="paragraph" w:customStyle="1" w:styleId="Contents52">
    <w:name w:val="Contents 52"/>
    <w:qFormat/>
    <w:rPr>
      <w:rFonts w:ascii="XO Thames" w:eastAsia="0" w:hAnsi="XO Thames" w:cs="0"/>
      <w:kern w:val="2"/>
      <w:sz w:val="28"/>
      <w:szCs w:val="24"/>
    </w:rPr>
  </w:style>
  <w:style w:type="paragraph" w:customStyle="1" w:styleId="11110">
    <w:name w:val="Указатель1111"/>
    <w:qFormat/>
    <w:rPr>
      <w:rFonts w:ascii="PT Astra Serif" w:eastAsia="0" w:hAnsi="PT Astra Serif"/>
      <w:kern w:val="2"/>
      <w:sz w:val="24"/>
      <w:szCs w:val="24"/>
    </w:rPr>
  </w:style>
  <w:style w:type="paragraph" w:customStyle="1" w:styleId="11111">
    <w:name w:val="Заголовок1111"/>
    <w:next w:val="a9"/>
    <w:qFormat/>
    <w:rPr>
      <w:rFonts w:ascii="PT Astra Serif" w:eastAsia="0" w:hAnsi="PT Astra Serif" w:cs="0"/>
      <w:color w:val="auto"/>
      <w:kern w:val="2"/>
      <w:sz w:val="28"/>
      <w:szCs w:val="28"/>
    </w:rPr>
  </w:style>
  <w:style w:type="table" w:styleId="af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Normal (Web)"/>
    <w:basedOn w:val="a"/>
    <w:link w:val="af1"/>
    <w:rsid w:val="000A0E8C"/>
    <w:pPr>
      <w:widowControl/>
      <w:suppressAutoHyphens w:val="0"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af1">
    <w:name w:val="Обычный (веб) Знак"/>
    <w:basedOn w:val="a0"/>
    <w:link w:val="af0"/>
    <w:rsid w:val="000A0E8C"/>
    <w:rPr>
      <w:rFonts w:ascii="Times New Roman" w:eastAsia="Times New Roman" w:hAnsi="Times New Roman" w:cs="Times New Roman"/>
      <w:sz w:val="24"/>
      <w:lang w:eastAsia="ru-RU" w:bidi="ar-SA"/>
    </w:rPr>
  </w:style>
  <w:style w:type="paragraph" w:styleId="af2">
    <w:name w:val="List Paragraph"/>
    <w:basedOn w:val="a"/>
    <w:qFormat/>
    <w:rsid w:val="00692E69"/>
    <w:pPr>
      <w:widowControl/>
      <w:spacing w:after="200" w:line="276" w:lineRule="auto"/>
      <w:ind w:left="720"/>
      <w:contextualSpacing/>
    </w:pPr>
    <w:rPr>
      <w:rFonts w:asciiTheme="minorHAnsi" w:eastAsia="Times New Roman" w:hAnsiTheme="minorHAnsi" w:cs="Times New Roman"/>
      <w:sz w:val="22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FFE94848293E1D17B1F84AB3CDD8B3CBEF05EC8371E8AF70A3D9692C6652E8DC283191B9B3432D06FD21C464716D1274A94A53375FFS911L" TargetMode="External"/><Relationship Id="rId5" Type="http://schemas.openxmlformats.org/officeDocument/2006/relationships/hyperlink" Target="consultantplus://offline/ref=CFD77A2A09153FD19A4D8A5A78324D08DD20EA1A1AAEC27099181D4F0CE8B139489211BCD2D87283671063528B6B9390F3FB623F4329D78B70i7F" TargetMode="External"/><Relationship Id="rId4" Type="http://schemas.openxmlformats.org/officeDocument/2006/relationships/hyperlink" Target="consultantplus://offline/ref=AFFE94848293E1D17B1F84AB3CDD8B3CBEF05EC8371E8AF70A3D9692C6652E8DC283191B9B3432D06FD21C464716D1274A94A53375FFS91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Хивинцева Мария Николаевна</dc:creator>
  <dc:description/>
  <cp:lastModifiedBy>Хивинцева Мария Николаевна</cp:lastModifiedBy>
  <cp:revision>3</cp:revision>
  <dcterms:created xsi:type="dcterms:W3CDTF">2026-04-22T03:14:00Z</dcterms:created>
  <dcterms:modified xsi:type="dcterms:W3CDTF">2026-04-22T06:16:00Z</dcterms:modified>
  <dc:language>ru-RU</dc:language>
</cp:coreProperties>
</file>