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580" w:rsidRDefault="00CF2580">
      <w:pPr>
        <w:tabs>
          <w:tab w:val="left" w:pos="360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Приложение № 1 извещению о проведении закупки</w:t>
      </w:r>
    </w:p>
    <w:p w:rsidR="00CF2580" w:rsidRDefault="00CF2580">
      <w:pPr>
        <w:tabs>
          <w:tab w:val="left" w:pos="360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0B7C56" w:rsidRDefault="00486644">
      <w:pPr>
        <w:tabs>
          <w:tab w:val="left" w:pos="360"/>
        </w:tabs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bookmarkStart w:id="0" w:name="_GoBack"/>
      <w:r>
        <w:rPr>
          <w:rFonts w:ascii="Times New Roman" w:hAnsi="Times New Roman"/>
          <w:b/>
          <w:sz w:val="24"/>
          <w:szCs w:val="24"/>
          <w:lang w:eastAsia="en-US"/>
        </w:rPr>
        <w:t>Техническое задание</w:t>
      </w:r>
    </w:p>
    <w:p w:rsidR="000B7C56" w:rsidRDefault="00486644">
      <w:pPr>
        <w:tabs>
          <w:tab w:val="left" w:pos="360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на оказание услуг оказание услуг по передаче сертификата на предоставление технической поддержки программного обеспечения системы хранения данных</w:t>
      </w:r>
    </w:p>
    <w:p w:rsidR="000B7C56" w:rsidRDefault="00486644">
      <w:pPr>
        <w:tabs>
          <w:tab w:val="left" w:pos="360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«RAIDIX 5»</w:t>
      </w:r>
    </w:p>
    <w:p w:rsidR="000B7C56" w:rsidRDefault="000B7C56">
      <w:pPr>
        <w:jc w:val="both"/>
        <w:rPr>
          <w:rFonts w:ascii="Times New Roman" w:hAnsi="Times New Roman"/>
          <w:i/>
          <w:sz w:val="24"/>
          <w:szCs w:val="24"/>
          <w:u w:val="single"/>
          <w:lang w:eastAsia="en-US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5428"/>
        <w:gridCol w:w="1476"/>
        <w:gridCol w:w="1368"/>
        <w:gridCol w:w="1499"/>
      </w:tblGrid>
      <w:tr w:rsidR="000B7C56">
        <w:tc>
          <w:tcPr>
            <w:tcW w:w="5428" w:type="dxa"/>
            <w:vAlign w:val="center"/>
          </w:tcPr>
          <w:p w:rsidR="000B7C56" w:rsidRDefault="00486644">
            <w:pPr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Наименование услуги</w:t>
            </w:r>
          </w:p>
        </w:tc>
        <w:tc>
          <w:tcPr>
            <w:tcW w:w="1476" w:type="dxa"/>
            <w:vAlign w:val="center"/>
          </w:tcPr>
          <w:p w:rsidR="000B7C56" w:rsidRDefault="00486644">
            <w:pPr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Код по ОКПД2</w:t>
            </w:r>
          </w:p>
        </w:tc>
        <w:tc>
          <w:tcPr>
            <w:tcW w:w="1368" w:type="dxa"/>
            <w:vAlign w:val="center"/>
          </w:tcPr>
          <w:p w:rsidR="000B7C56" w:rsidRDefault="00486644">
            <w:pPr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Единицы измерения</w:t>
            </w:r>
          </w:p>
        </w:tc>
        <w:tc>
          <w:tcPr>
            <w:tcW w:w="1499" w:type="dxa"/>
            <w:vAlign w:val="center"/>
          </w:tcPr>
          <w:p w:rsidR="000B7C56" w:rsidRDefault="00486644">
            <w:pPr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Количество</w:t>
            </w:r>
          </w:p>
        </w:tc>
      </w:tr>
      <w:tr w:rsidR="000B7C56">
        <w:tc>
          <w:tcPr>
            <w:tcW w:w="5428" w:type="dxa"/>
            <w:vAlign w:val="center"/>
          </w:tcPr>
          <w:p w:rsidR="000B7C56" w:rsidRDefault="00486644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Оказание услуг по передаче сертификата на предоставление расширенной технической поддержки программного обеспечения системы хранения данных «RAIDIX» сроком на 12 месяцев *</w:t>
            </w:r>
          </w:p>
        </w:tc>
        <w:tc>
          <w:tcPr>
            <w:tcW w:w="1476" w:type="dxa"/>
            <w:vAlign w:val="center"/>
          </w:tcPr>
          <w:p w:rsidR="000B7C56" w:rsidRDefault="00486644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62.02.30.000</w:t>
            </w:r>
          </w:p>
        </w:tc>
        <w:tc>
          <w:tcPr>
            <w:tcW w:w="1368" w:type="dxa"/>
            <w:vAlign w:val="center"/>
          </w:tcPr>
          <w:p w:rsidR="000B7C56" w:rsidRDefault="00486644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шт.</w:t>
            </w:r>
          </w:p>
        </w:tc>
        <w:tc>
          <w:tcPr>
            <w:tcW w:w="1499" w:type="dxa"/>
            <w:vAlign w:val="center"/>
          </w:tcPr>
          <w:p w:rsidR="000B7C56" w:rsidRDefault="00486644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</w:tbl>
    <w:p w:rsidR="000B7C56" w:rsidRDefault="00486644">
      <w:pPr>
        <w:jc w:val="both"/>
        <w:rPr>
          <w:rFonts w:ascii="Times New Roman" w:hAnsi="Times New Roman"/>
          <w:i/>
          <w:sz w:val="24"/>
          <w:szCs w:val="24"/>
          <w:lang w:eastAsia="en-US"/>
        </w:rPr>
      </w:pPr>
      <w:r>
        <w:rPr>
          <w:rFonts w:ascii="Times New Roman" w:hAnsi="Times New Roman"/>
          <w:i/>
          <w:sz w:val="24"/>
          <w:szCs w:val="24"/>
          <w:lang w:eastAsia="en-US"/>
        </w:rPr>
        <w:t>*Приобретение эквивалента невозможно, так как закупка осуществля</w:t>
      </w:r>
      <w:r>
        <w:rPr>
          <w:rFonts w:ascii="Times New Roman" w:hAnsi="Times New Roman"/>
          <w:i/>
          <w:sz w:val="24"/>
          <w:szCs w:val="24"/>
          <w:lang w:eastAsia="en-US"/>
        </w:rPr>
        <w:t>ется в целях приобретения технической поддержки для существующего у Заказчика программного обеспечения системы хранения данных «RAIDIX 5» (правообладатель: ООО «</w:t>
      </w:r>
      <w:proofErr w:type="spellStart"/>
      <w:r>
        <w:rPr>
          <w:rFonts w:ascii="Times New Roman" w:hAnsi="Times New Roman"/>
          <w:i/>
          <w:sz w:val="24"/>
          <w:szCs w:val="24"/>
          <w:lang w:eastAsia="en-US"/>
        </w:rPr>
        <w:t>Рэйдикс</w:t>
      </w:r>
      <w:proofErr w:type="spellEnd"/>
      <w:r>
        <w:rPr>
          <w:rFonts w:ascii="Times New Roman" w:hAnsi="Times New Roman"/>
          <w:i/>
          <w:sz w:val="24"/>
          <w:szCs w:val="24"/>
          <w:lang w:eastAsia="en-US"/>
        </w:rPr>
        <w:t>»).</w:t>
      </w:r>
    </w:p>
    <w:p w:rsidR="000B7C56" w:rsidRDefault="00486644">
      <w:pPr>
        <w:jc w:val="both"/>
        <w:rPr>
          <w:rFonts w:ascii="Times New Roman" w:hAnsi="Times New Roman"/>
          <w:i/>
          <w:sz w:val="24"/>
          <w:szCs w:val="24"/>
          <w:lang w:eastAsia="en-US"/>
        </w:rPr>
      </w:pPr>
      <w:r>
        <w:rPr>
          <w:rFonts w:ascii="Times New Roman" w:hAnsi="Times New Roman"/>
          <w:i/>
          <w:sz w:val="24"/>
          <w:szCs w:val="24"/>
          <w:lang w:eastAsia="en-US"/>
        </w:rPr>
        <w:t>Реестровый номер в Едином реестре российских программ для электронных вычислительных</w:t>
      </w:r>
      <w:r>
        <w:rPr>
          <w:rFonts w:ascii="Times New Roman" w:hAnsi="Times New Roman"/>
          <w:i/>
          <w:sz w:val="24"/>
          <w:szCs w:val="24"/>
          <w:lang w:eastAsia="en-US"/>
        </w:rPr>
        <w:t xml:space="preserve"> машин и баз данных № 9477 от 04.03.2021.</w:t>
      </w:r>
    </w:p>
    <w:p w:rsidR="000B7C56" w:rsidRDefault="000B7C56">
      <w:pPr>
        <w:jc w:val="both"/>
        <w:rPr>
          <w:rFonts w:ascii="Times New Roman" w:hAnsi="Times New Roman"/>
          <w:i/>
          <w:sz w:val="24"/>
          <w:szCs w:val="24"/>
          <w:u w:val="single"/>
          <w:lang w:eastAsia="en-US"/>
        </w:rPr>
      </w:pPr>
    </w:p>
    <w:p w:rsidR="000B7C56" w:rsidRDefault="00486644">
      <w:pPr>
        <w:pStyle w:val="af8"/>
        <w:numPr>
          <w:ilvl w:val="0"/>
          <w:numId w:val="18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положения:</w:t>
      </w:r>
    </w:p>
    <w:p w:rsidR="000B7C56" w:rsidRDefault="00486644">
      <w:pPr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Оказание услуги осуществляется путем передачи оформленного документально права на техническую поддержку программного обеспечения системы хранения данных «RAIDIX 5» (далее – Сертификат) </w:t>
      </w:r>
      <w:r>
        <w:rPr>
          <w:rFonts w:ascii="Times New Roman" w:hAnsi="Times New Roman"/>
          <w:sz w:val="24"/>
          <w:szCs w:val="24"/>
        </w:rPr>
        <w:t>по адресу: 454091, Российская Федерация, обл</w:t>
      </w:r>
      <w:r w:rsidR="00804D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Челябинская, г Челябинск, пл</w:t>
      </w:r>
      <w:r w:rsidR="00804D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Революции, д. 2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0B7C56" w:rsidRDefault="00486644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Сертификат предоставляет право на получение полного комплекса услуг технической поддержки производителя программного обеспечения.</w:t>
      </w:r>
    </w:p>
    <w:p w:rsidR="000B7C56" w:rsidRDefault="000B7C56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0B7C56" w:rsidRDefault="00486644">
      <w:pPr>
        <w:pStyle w:val="af8"/>
        <w:numPr>
          <w:ilvl w:val="0"/>
          <w:numId w:val="18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действия:</w:t>
      </w:r>
    </w:p>
    <w:p w:rsidR="000B7C56" w:rsidRDefault="00486644">
      <w:pPr>
        <w:pStyle w:val="Standard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действия тех</w:t>
      </w:r>
      <w:r>
        <w:rPr>
          <w:rFonts w:ascii="Times New Roman" w:hAnsi="Times New Roman"/>
          <w:sz w:val="24"/>
          <w:szCs w:val="24"/>
        </w:rPr>
        <w:t xml:space="preserve">нической поддержки программного обеспечения системы хранения данных «RAIDIX 5» (в соответствии с перечнем оборудования, указанным в пункте </w:t>
      </w:r>
      <w:r w:rsidR="00804D0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технического задания) составляет 12 месяцев с момента оформления Сертификата.</w:t>
      </w:r>
      <w:r w:rsidR="00804D05">
        <w:rPr>
          <w:rFonts w:ascii="Times New Roman" w:hAnsi="Times New Roman"/>
          <w:sz w:val="24"/>
          <w:szCs w:val="24"/>
        </w:rPr>
        <w:t xml:space="preserve"> Начало действия сертификата с даты его передачи Исполнителем Заказчику.</w:t>
      </w:r>
    </w:p>
    <w:p w:rsidR="000B7C56" w:rsidRDefault="000B7C56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</w:p>
    <w:p w:rsidR="000B7C56" w:rsidRDefault="00486644">
      <w:pPr>
        <w:pStyle w:val="Standard"/>
        <w:numPr>
          <w:ilvl w:val="0"/>
          <w:numId w:val="18"/>
        </w:num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Условия предоставления технической п</w:t>
      </w:r>
      <w:r>
        <w:rPr>
          <w:rFonts w:ascii="Times New Roman" w:hAnsi="Times New Roman"/>
          <w:b/>
          <w:bCs/>
          <w:sz w:val="24"/>
          <w:szCs w:val="24"/>
        </w:rPr>
        <w:t>оддержки:</w:t>
      </w:r>
    </w:p>
    <w:p w:rsidR="000B7C56" w:rsidRDefault="00486644">
      <w:pPr>
        <w:pStyle w:val="af8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Сертификат сервисной поддержки производителя оборудования дает право на получение услуг в отношении программного обеспечения системы хранения данных «</w:t>
      </w:r>
      <w:r>
        <w:rPr>
          <w:rFonts w:ascii="Times New Roman" w:hAnsi="Times New Roman"/>
          <w:bCs/>
          <w:sz w:val="24"/>
          <w:szCs w:val="24"/>
          <w:lang w:val="en-US"/>
        </w:rPr>
        <w:t>RAIDIX</w:t>
      </w:r>
      <w:r>
        <w:rPr>
          <w:rFonts w:ascii="Times New Roman" w:hAnsi="Times New Roman"/>
          <w:bCs/>
          <w:sz w:val="24"/>
          <w:szCs w:val="24"/>
        </w:rPr>
        <w:t xml:space="preserve"> 5», установленного на</w:t>
      </w:r>
      <w:r>
        <w:rPr>
          <w:rFonts w:ascii="Times New Roman" w:hAnsi="Times New Roman"/>
          <w:sz w:val="24"/>
          <w:szCs w:val="24"/>
        </w:rPr>
        <w:t xml:space="preserve"> Сервере «</w:t>
      </w:r>
      <w:proofErr w:type="spellStart"/>
      <w:r>
        <w:rPr>
          <w:rFonts w:ascii="Times New Roman" w:hAnsi="Times New Roman"/>
          <w:sz w:val="24"/>
          <w:szCs w:val="24"/>
        </w:rPr>
        <w:t>Аквариус</w:t>
      </w:r>
      <w:proofErr w:type="spellEnd"/>
      <w:r>
        <w:rPr>
          <w:rFonts w:ascii="Times New Roman" w:hAnsi="Times New Roman"/>
          <w:sz w:val="24"/>
          <w:szCs w:val="24"/>
        </w:rPr>
        <w:t xml:space="preserve"> T52 D424FW R54»</w:t>
      </w:r>
      <w:r w:rsidR="00804D05">
        <w:rPr>
          <w:rFonts w:ascii="Times New Roman" w:hAnsi="Times New Roman"/>
          <w:sz w:val="24"/>
          <w:szCs w:val="24"/>
        </w:rPr>
        <w:t xml:space="preserve"> (далее – ПАК СХД)</w:t>
      </w:r>
      <w:r>
        <w:rPr>
          <w:rFonts w:ascii="Times New Roman" w:hAnsi="Times New Roman"/>
          <w:sz w:val="24"/>
          <w:szCs w:val="24"/>
        </w:rPr>
        <w:t xml:space="preserve"> Заказчика, производителем которог</w:t>
      </w:r>
      <w:r>
        <w:rPr>
          <w:rFonts w:ascii="Times New Roman" w:hAnsi="Times New Roman"/>
          <w:sz w:val="24"/>
          <w:szCs w:val="24"/>
        </w:rPr>
        <w:t xml:space="preserve">о является ООО «ПК </w:t>
      </w:r>
      <w:proofErr w:type="spellStart"/>
      <w:r>
        <w:rPr>
          <w:rFonts w:ascii="Times New Roman" w:hAnsi="Times New Roman"/>
          <w:sz w:val="24"/>
          <w:szCs w:val="24"/>
        </w:rPr>
        <w:t>Аквариус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:</w:t>
      </w:r>
    </w:p>
    <w:p w:rsidR="000B7C56" w:rsidRDefault="00486644">
      <w:pPr>
        <w:pStyle w:val="af8"/>
        <w:numPr>
          <w:ilvl w:val="2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оказание консультаций по инсталляции, настройке, обновлению и переустановке программного обеспечения «</w:t>
      </w:r>
      <w:r>
        <w:rPr>
          <w:rFonts w:ascii="Times New Roman" w:hAnsi="Times New Roman"/>
          <w:sz w:val="24"/>
          <w:szCs w:val="24"/>
          <w:lang w:val="en-US"/>
        </w:rPr>
        <w:t>RAIDIX</w:t>
      </w:r>
      <w:r>
        <w:rPr>
          <w:rFonts w:ascii="Times New Roman" w:hAnsi="Times New Roman"/>
          <w:sz w:val="24"/>
          <w:szCs w:val="24"/>
        </w:rPr>
        <w:t xml:space="preserve"> 5»;</w:t>
      </w:r>
    </w:p>
    <w:p w:rsidR="000B7C56" w:rsidRDefault="00486644">
      <w:pPr>
        <w:pStyle w:val="af8"/>
        <w:numPr>
          <w:ilvl w:val="2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дистрибутивов программного обеспечения «RAIDIX 5»;</w:t>
      </w:r>
    </w:p>
    <w:p w:rsidR="000B7C56" w:rsidRDefault="00486644">
      <w:pPr>
        <w:pStyle w:val="af8"/>
        <w:numPr>
          <w:ilvl w:val="2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обновлений с с</w:t>
      </w:r>
      <w:r>
        <w:rPr>
          <w:rFonts w:ascii="Times New Roman" w:hAnsi="Times New Roman"/>
          <w:sz w:val="24"/>
          <w:szCs w:val="24"/>
        </w:rPr>
        <w:t>айта производителя программного обеспечения по мере выхода новых версий (в соответствии с лицензионным соглашением с производителем программного обеспечения);</w:t>
      </w:r>
    </w:p>
    <w:p w:rsidR="000B7C56" w:rsidRDefault="00486644">
      <w:pPr>
        <w:pStyle w:val="af8"/>
        <w:numPr>
          <w:ilvl w:val="2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консультации по работе и настройке СХД.</w:t>
      </w:r>
    </w:p>
    <w:p w:rsidR="000B7C56" w:rsidRDefault="000B7C56">
      <w:pPr>
        <w:jc w:val="both"/>
        <w:rPr>
          <w:rFonts w:ascii="Times New Roman" w:hAnsi="Times New Roman"/>
          <w:sz w:val="24"/>
          <w:szCs w:val="24"/>
        </w:rPr>
      </w:pPr>
    </w:p>
    <w:p w:rsidR="000B7C56" w:rsidRDefault="00486644">
      <w:pPr>
        <w:pStyle w:val="af8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Порядок обращения в службу технической поддержки:</w:t>
      </w:r>
    </w:p>
    <w:p w:rsidR="000B7C56" w:rsidRDefault="00486644">
      <w:pPr>
        <w:pStyle w:val="af8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Заявки в Службу технической поддержки «</w:t>
      </w:r>
      <w:proofErr w:type="spellStart"/>
      <w:r>
        <w:rPr>
          <w:rFonts w:ascii="Times New Roman" w:hAnsi="Times New Roman"/>
          <w:sz w:val="24"/>
          <w:szCs w:val="24"/>
        </w:rPr>
        <w:t>Рэйдикс</w:t>
      </w:r>
      <w:proofErr w:type="spellEnd"/>
      <w:r>
        <w:rPr>
          <w:rFonts w:ascii="Times New Roman" w:hAnsi="Times New Roman"/>
          <w:sz w:val="24"/>
          <w:szCs w:val="24"/>
        </w:rPr>
        <w:t xml:space="preserve">» принимаются только от </w:t>
      </w:r>
      <w:r w:rsidR="00804D05">
        <w:rPr>
          <w:rFonts w:ascii="Times New Roman" w:hAnsi="Times New Roman"/>
          <w:sz w:val="24"/>
          <w:szCs w:val="24"/>
        </w:rPr>
        <w:t>Исполнителя</w:t>
      </w:r>
      <w:r>
        <w:rPr>
          <w:rFonts w:ascii="Times New Roman" w:hAnsi="Times New Roman"/>
          <w:sz w:val="24"/>
          <w:szCs w:val="24"/>
        </w:rPr>
        <w:t xml:space="preserve"> в период действия Технической поддержки и обрабатываются в соответствии с приобретенным уровнем поддержки и установленным уровнем критичности.</w:t>
      </w:r>
    </w:p>
    <w:p w:rsidR="000B7C56" w:rsidRDefault="00486644">
      <w:pPr>
        <w:pStyle w:val="af8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Обращение в Службу технической под</w:t>
      </w:r>
      <w:r>
        <w:rPr>
          <w:rFonts w:ascii="Times New Roman" w:hAnsi="Times New Roman"/>
          <w:sz w:val="24"/>
          <w:szCs w:val="24"/>
        </w:rPr>
        <w:t>держки «</w:t>
      </w:r>
      <w:proofErr w:type="spellStart"/>
      <w:r>
        <w:rPr>
          <w:rFonts w:ascii="Times New Roman" w:hAnsi="Times New Roman"/>
          <w:sz w:val="24"/>
          <w:szCs w:val="24"/>
        </w:rPr>
        <w:t>Рэйдикс</w:t>
      </w:r>
      <w:proofErr w:type="spellEnd"/>
      <w:r>
        <w:rPr>
          <w:rFonts w:ascii="Times New Roman" w:hAnsi="Times New Roman"/>
          <w:sz w:val="24"/>
          <w:szCs w:val="24"/>
        </w:rPr>
        <w:t>» Заказчиком не допускается.</w:t>
      </w:r>
    </w:p>
    <w:p w:rsidR="000B7C56" w:rsidRDefault="00486644">
      <w:pPr>
        <w:pStyle w:val="af8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 необходимости или по требованию Заказчика допускается удалённое подключение специалистов технической поддерж</w:t>
      </w:r>
      <w:r>
        <w:rPr>
          <w:rFonts w:ascii="Times New Roman" w:hAnsi="Times New Roman"/>
          <w:sz w:val="24"/>
          <w:szCs w:val="24"/>
        </w:rPr>
        <w:t>ки путём программного обеспечения для удалённого доступа, техподдержки и администрирования устройств или выезд на место нахождения оборудования Заказчика.</w:t>
      </w:r>
    </w:p>
    <w:p w:rsidR="000B7C56" w:rsidRDefault="00486644">
      <w:pPr>
        <w:pStyle w:val="af8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обращении в Службу технической поддержки «</w:t>
      </w:r>
      <w:proofErr w:type="spellStart"/>
      <w:r>
        <w:rPr>
          <w:rFonts w:ascii="Times New Roman" w:hAnsi="Times New Roman"/>
          <w:sz w:val="24"/>
          <w:szCs w:val="24"/>
        </w:rPr>
        <w:t>Рэйдикс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="00804D05">
        <w:rPr>
          <w:rFonts w:ascii="Times New Roman" w:hAnsi="Times New Roman"/>
          <w:sz w:val="24"/>
          <w:szCs w:val="24"/>
        </w:rPr>
        <w:t>Исполнитель</w:t>
      </w:r>
      <w:r>
        <w:rPr>
          <w:rFonts w:ascii="Times New Roman" w:hAnsi="Times New Roman"/>
          <w:sz w:val="24"/>
          <w:szCs w:val="24"/>
        </w:rPr>
        <w:t xml:space="preserve"> обязан провести первичный анализ сложи</w:t>
      </w:r>
      <w:r>
        <w:rPr>
          <w:rFonts w:ascii="Times New Roman" w:hAnsi="Times New Roman"/>
          <w:sz w:val="24"/>
          <w:szCs w:val="24"/>
        </w:rPr>
        <w:t>вшейся ситуации со своей стороны и предоставить результаты анализа в Службу технической поддержки «</w:t>
      </w:r>
      <w:proofErr w:type="spellStart"/>
      <w:r>
        <w:rPr>
          <w:rFonts w:ascii="Times New Roman" w:hAnsi="Times New Roman"/>
          <w:sz w:val="24"/>
          <w:szCs w:val="24"/>
        </w:rPr>
        <w:t>Рэйдикс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0B7C56" w:rsidRDefault="00486644">
      <w:pPr>
        <w:pStyle w:val="af8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Первичный анализ должен включать: </w:t>
      </w:r>
    </w:p>
    <w:p w:rsidR="000B7C56" w:rsidRDefault="00486644">
      <w:pPr>
        <w:pStyle w:val="af8"/>
        <w:numPr>
          <w:ilvl w:val="2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проверки аппаратной части ПАК СХД на предмет соответствия </w:t>
      </w:r>
      <w:proofErr w:type="spellStart"/>
      <w:r>
        <w:rPr>
          <w:rFonts w:ascii="Times New Roman" w:hAnsi="Times New Roman"/>
          <w:sz w:val="24"/>
          <w:szCs w:val="24"/>
        </w:rPr>
        <w:t>валидированной</w:t>
      </w:r>
      <w:proofErr w:type="spellEnd"/>
      <w:r>
        <w:rPr>
          <w:rFonts w:ascii="Times New Roman" w:hAnsi="Times New Roman"/>
          <w:sz w:val="24"/>
          <w:szCs w:val="24"/>
        </w:rPr>
        <w:t xml:space="preserve"> и поддерживаемой конфигураци</w:t>
      </w:r>
      <w:r>
        <w:rPr>
          <w:rFonts w:ascii="Times New Roman" w:hAnsi="Times New Roman"/>
          <w:sz w:val="24"/>
          <w:szCs w:val="24"/>
        </w:rPr>
        <w:t>и, наличия аппаратных ошибок, актуальности микропрограммного обеспечения компонентов ПАК СХД, корректности подключения в окружение Заказчика, правильности настроек интерфейсов всех продуктов, входящих в состав ПАК СХД, согласно их требованиям, соответствия</w:t>
      </w:r>
      <w:r>
        <w:rPr>
          <w:rFonts w:ascii="Times New Roman" w:hAnsi="Times New Roman"/>
          <w:sz w:val="24"/>
          <w:szCs w:val="24"/>
        </w:rPr>
        <w:t xml:space="preserve"> условий эксплуатации нормативам, прописанным в документации к продуктам, входящим в ПАК СХД. </w:t>
      </w:r>
    </w:p>
    <w:p w:rsidR="000B7C56" w:rsidRDefault="00486644">
      <w:pPr>
        <w:pStyle w:val="af8"/>
        <w:numPr>
          <w:ilvl w:val="2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Необходимый комплект собранных диагностических данных в соответствии со спецификой проблемы. В комплект диагностических данных должны входить: </w:t>
      </w:r>
    </w:p>
    <w:p w:rsidR="000B7C56" w:rsidRDefault="00486644">
      <w:pPr>
        <w:pStyle w:val="af8"/>
        <w:numPr>
          <w:ilvl w:val="3"/>
          <w:numId w:val="18"/>
        </w:numPr>
        <w:spacing w:after="0" w:line="240" w:lineRule="auto"/>
        <w:ind w:left="127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системные журналы ПАК СХД; </w:t>
      </w:r>
    </w:p>
    <w:p w:rsidR="000B7C56" w:rsidRDefault="00486644">
      <w:pPr>
        <w:pStyle w:val="af8"/>
        <w:numPr>
          <w:ilvl w:val="3"/>
          <w:numId w:val="18"/>
        </w:numPr>
        <w:spacing w:after="0" w:line="240" w:lineRule="auto"/>
        <w:ind w:left="127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системные журналы с клиентской операционной системой; </w:t>
      </w:r>
    </w:p>
    <w:p w:rsidR="000B7C56" w:rsidRDefault="00486644">
      <w:pPr>
        <w:pStyle w:val="af8"/>
        <w:numPr>
          <w:ilvl w:val="3"/>
          <w:numId w:val="18"/>
        </w:numPr>
        <w:spacing w:after="0" w:line="240" w:lineRule="auto"/>
        <w:ind w:left="127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статистическая информация по производительности (собранная с клиентского приложения или с ПАК СХД). </w:t>
      </w:r>
    </w:p>
    <w:p w:rsidR="000B7C56" w:rsidRDefault="00486644">
      <w:pPr>
        <w:pStyle w:val="af8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Результаты проверки корректности конфигурации ПАК СХД в соответствии с ц</w:t>
      </w:r>
      <w:r>
        <w:rPr>
          <w:rFonts w:ascii="Times New Roman" w:hAnsi="Times New Roman"/>
          <w:sz w:val="24"/>
          <w:szCs w:val="24"/>
        </w:rPr>
        <w:t xml:space="preserve">елевой конфигурацией. </w:t>
      </w:r>
    </w:p>
    <w:p w:rsidR="000B7C56" w:rsidRDefault="00486644">
      <w:pPr>
        <w:pStyle w:val="af8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проверки подключаемых внешних систем на поддерживаемые версии операционных систем, корректности работы ПАК СХД. А также проверку корректности подключения внешних систем к ПАК СХД согласно документации производителей.   </w:t>
      </w:r>
    </w:p>
    <w:p w:rsidR="000B7C56" w:rsidRDefault="00486644">
      <w:pPr>
        <w:pStyle w:val="af8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</w:t>
      </w:r>
      <w:r>
        <w:rPr>
          <w:rFonts w:ascii="Times New Roman" w:hAnsi="Times New Roman"/>
          <w:sz w:val="24"/>
          <w:szCs w:val="24"/>
        </w:rPr>
        <w:t>агностику Программного продукта, проверку корректности текущей конфигурации.</w:t>
      </w:r>
    </w:p>
    <w:p w:rsidR="000B7C56" w:rsidRDefault="000B7C56">
      <w:pPr>
        <w:pStyle w:val="af8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B7C56" w:rsidRDefault="00486644">
      <w:pPr>
        <w:pStyle w:val="af8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Время оказания технической поддержки</w:t>
      </w:r>
    </w:p>
    <w:p w:rsidR="000B7C56" w:rsidRDefault="00486644">
      <w:pPr>
        <w:ind w:left="426"/>
        <w:jc w:val="both"/>
      </w:pPr>
      <w:r>
        <w:rPr>
          <w:rFonts w:ascii="Times New Roman" w:hAnsi="Times New Roman"/>
          <w:sz w:val="24"/>
          <w:szCs w:val="24"/>
        </w:rPr>
        <w:t>Рабочие дни: с 08:00 до 20:00 (московское время).</w:t>
      </w:r>
    </w:p>
    <w:p w:rsidR="000B7C56" w:rsidRDefault="00486644">
      <w:p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Выходные и праздничные дни: с 10:00 до 19:00 (московское время).</w:t>
      </w:r>
    </w:p>
    <w:p w:rsidR="000B7C56" w:rsidRDefault="000B7C56">
      <w:pPr>
        <w:ind w:left="426"/>
        <w:jc w:val="both"/>
        <w:rPr>
          <w:rFonts w:ascii="Times New Roman" w:hAnsi="Times New Roman"/>
          <w:sz w:val="24"/>
          <w:szCs w:val="24"/>
        </w:rPr>
      </w:pPr>
    </w:p>
    <w:p w:rsidR="000B7C56" w:rsidRDefault="00486644">
      <w:pPr>
        <w:pStyle w:val="af8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Гарантированное время реакции на обращение:</w:t>
      </w:r>
    </w:p>
    <w:p w:rsidR="000B7C56" w:rsidRDefault="000B7C5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fe"/>
        <w:tblW w:w="9776" w:type="dxa"/>
        <w:tblLook w:val="04A0" w:firstRow="1" w:lastRow="0" w:firstColumn="1" w:lastColumn="0" w:noHBand="0" w:noVBand="1"/>
      </w:tblPr>
      <w:tblGrid>
        <w:gridCol w:w="562"/>
        <w:gridCol w:w="1843"/>
        <w:gridCol w:w="4961"/>
        <w:gridCol w:w="2410"/>
      </w:tblGrid>
      <w:tr w:rsidR="000B7C56">
        <w:tc>
          <w:tcPr>
            <w:tcW w:w="562" w:type="dxa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43" w:type="dxa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Приоритет</w:t>
            </w:r>
          </w:p>
        </w:tc>
        <w:tc>
          <w:tcPr>
            <w:tcW w:w="4961" w:type="dxa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Описание проблемы</w:t>
            </w:r>
          </w:p>
        </w:tc>
        <w:tc>
          <w:tcPr>
            <w:tcW w:w="2410" w:type="dxa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Гарантированное время реакции,</w:t>
            </w:r>
          </w:p>
          <w:p w:rsidR="000B7C56" w:rsidRPr="00804D05" w:rsidRDefault="00486644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 более чем:</w:t>
            </w:r>
          </w:p>
        </w:tc>
      </w:tr>
      <w:tr w:rsidR="000B7C56">
        <w:tc>
          <w:tcPr>
            <w:tcW w:w="562" w:type="dxa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Приоритет 1</w:t>
            </w:r>
          </w:p>
        </w:tc>
        <w:tc>
          <w:tcPr>
            <w:tcW w:w="4961" w:type="dxa"/>
            <w:vAlign w:val="center"/>
          </w:tcPr>
          <w:p w:rsidR="000B7C56" w:rsidRDefault="00486644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</w:rPr>
              <w:t>Потеря работоспособности Программного продукта, приводящая к остановке всего технологического или бизнес-процесса Зак</w:t>
            </w:r>
            <w:r>
              <w:rPr>
                <w:rFonts w:ascii="Times New Roman" w:hAnsi="Times New Roman"/>
                <w:sz w:val="24"/>
                <w:szCs w:val="24"/>
              </w:rPr>
              <w:t>азчика.</w:t>
            </w:r>
          </w:p>
        </w:tc>
        <w:tc>
          <w:tcPr>
            <w:tcW w:w="2410" w:type="dxa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 часов</w:t>
            </w:r>
          </w:p>
        </w:tc>
      </w:tr>
      <w:tr w:rsidR="000B7C56">
        <w:trPr>
          <w:trHeight w:val="2509"/>
        </w:trPr>
        <w:tc>
          <w:tcPr>
            <w:tcW w:w="562" w:type="dxa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Приоритет 2</w:t>
            </w:r>
          </w:p>
        </w:tc>
        <w:tc>
          <w:tcPr>
            <w:tcW w:w="4961" w:type="dxa"/>
            <w:vAlign w:val="center"/>
          </w:tcPr>
          <w:p w:rsidR="000B7C56" w:rsidRDefault="00486644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Потеря работоспособности Программного продукта, что не приводит к остановке всего технологического или бизнес-процесса Заказчика, но при этом создается критическая ситуация, при которой потеря полной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работоспособности всего технологического или бизнес-процесса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Заказчика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или Программного продукта может произойти в любой момент.</w:t>
            </w:r>
          </w:p>
        </w:tc>
        <w:tc>
          <w:tcPr>
            <w:tcW w:w="2410" w:type="dxa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12 часов</w:t>
            </w:r>
          </w:p>
        </w:tc>
      </w:tr>
      <w:tr w:rsidR="000B7C56">
        <w:tc>
          <w:tcPr>
            <w:tcW w:w="562" w:type="dxa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Приоритет 3</w:t>
            </w:r>
          </w:p>
        </w:tc>
        <w:tc>
          <w:tcPr>
            <w:tcW w:w="4961" w:type="dxa"/>
            <w:vAlign w:val="center"/>
          </w:tcPr>
          <w:p w:rsidR="000B7C56" w:rsidRDefault="00486644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</w:rPr>
              <w:t>Неполадка Программного продукта является незначительной, и она не оказывает воздействия на работоспо</w:t>
            </w:r>
            <w:r>
              <w:rPr>
                <w:rFonts w:ascii="Times New Roman" w:hAnsi="Times New Roman"/>
                <w:sz w:val="24"/>
                <w:szCs w:val="24"/>
              </w:rPr>
              <w:t>собность СХД и не ставит под угрозу остановку всего технологического или бизнес-процесса Заказчика. Требуется информация или консультации по возможностям или внесение</w:t>
            </w:r>
          </w:p>
          <w:p w:rsidR="000B7C56" w:rsidRDefault="0048664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конфигурационных изменений в Программный продукт.</w:t>
            </w:r>
          </w:p>
        </w:tc>
        <w:tc>
          <w:tcPr>
            <w:tcW w:w="2410" w:type="dxa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24 часов</w:t>
            </w:r>
          </w:p>
          <w:p w:rsidR="000B7C56" w:rsidRDefault="000B7C56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(следующий рабочий день)</w:t>
            </w:r>
          </w:p>
        </w:tc>
      </w:tr>
      <w:tr w:rsidR="000B7C56">
        <w:trPr>
          <w:trHeight w:val="276"/>
        </w:trPr>
        <w:tc>
          <w:tcPr>
            <w:tcW w:w="562" w:type="dxa"/>
            <w:vMerge w:val="restart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Приоритет 4</w:t>
            </w:r>
          </w:p>
        </w:tc>
        <w:tc>
          <w:tcPr>
            <w:tcW w:w="4961" w:type="dxa"/>
            <w:vMerge w:val="restart"/>
            <w:vAlign w:val="center"/>
          </w:tcPr>
          <w:p w:rsidR="000B7C56" w:rsidRDefault="00486644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</w:rPr>
              <w:t>Обращение на запрос информации по работе Программного продукта, не связанный с неполадками СХД или Программного продукта.</w:t>
            </w:r>
          </w:p>
        </w:tc>
        <w:tc>
          <w:tcPr>
            <w:tcW w:w="2410" w:type="dxa"/>
            <w:vMerge w:val="restart"/>
            <w:vAlign w:val="center"/>
          </w:tcPr>
          <w:p w:rsidR="000B7C56" w:rsidRDefault="0048664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48 часов</w:t>
            </w:r>
          </w:p>
        </w:tc>
      </w:tr>
    </w:tbl>
    <w:p w:rsidR="000B7C56" w:rsidRDefault="000B7C5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B7C56" w:rsidRDefault="000B7C56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B7C56" w:rsidRDefault="00486644">
      <w:pPr>
        <w:pStyle w:val="af8"/>
        <w:numPr>
          <w:ilvl w:val="0"/>
          <w:numId w:val="18"/>
        </w:numPr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Оборудования:</w:t>
      </w:r>
    </w:p>
    <w:tbl>
      <w:tblPr>
        <w:tblStyle w:val="afe"/>
        <w:tblW w:w="9776" w:type="dxa"/>
        <w:tblLayout w:type="fixed"/>
        <w:tblLook w:val="04A0" w:firstRow="1" w:lastRow="0" w:firstColumn="1" w:lastColumn="0" w:noHBand="0" w:noVBand="1"/>
      </w:tblPr>
      <w:tblGrid>
        <w:gridCol w:w="533"/>
        <w:gridCol w:w="6842"/>
        <w:gridCol w:w="2401"/>
      </w:tblGrid>
      <w:tr w:rsidR="000B7C56">
        <w:tc>
          <w:tcPr>
            <w:tcW w:w="533" w:type="dxa"/>
            <w:vAlign w:val="center"/>
          </w:tcPr>
          <w:p w:rsidR="000B7C56" w:rsidRDefault="00486644">
            <w:pPr>
              <w:jc w:val="center"/>
              <w:rPr>
                <w:rFonts w:ascii="Times New Roman" w:eastAsia="Andale Sans UI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sz w:val="24"/>
                <w:szCs w:val="24"/>
                <w:lang w:bidi="en-US"/>
              </w:rPr>
              <w:t>№</w:t>
            </w:r>
          </w:p>
        </w:tc>
        <w:tc>
          <w:tcPr>
            <w:tcW w:w="6842" w:type="dxa"/>
            <w:vAlign w:val="center"/>
          </w:tcPr>
          <w:p w:rsidR="000B7C56" w:rsidRDefault="00486644">
            <w:pPr>
              <w:tabs>
                <w:tab w:val="left" w:pos="470"/>
              </w:tabs>
              <w:jc w:val="center"/>
              <w:rPr>
                <w:rFonts w:ascii="Times New Roman" w:eastAsia="Andale Sans U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sz w:val="24"/>
                <w:szCs w:val="24"/>
                <w:lang w:bidi="en-US"/>
              </w:rPr>
              <w:t>Наименование оборудования</w:t>
            </w:r>
          </w:p>
        </w:tc>
        <w:tc>
          <w:tcPr>
            <w:tcW w:w="2401" w:type="dxa"/>
            <w:vAlign w:val="center"/>
          </w:tcPr>
          <w:p w:rsidR="000B7C56" w:rsidRDefault="00486644">
            <w:pPr>
              <w:jc w:val="center"/>
              <w:rPr>
                <w:rFonts w:ascii="Times New Roman" w:eastAsia="Andale Sans U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sz w:val="24"/>
                <w:szCs w:val="24"/>
                <w:lang w:bidi="en-US"/>
              </w:rPr>
              <w:t>Серийный номер</w:t>
            </w:r>
          </w:p>
        </w:tc>
      </w:tr>
      <w:tr w:rsidR="000B7C56">
        <w:tc>
          <w:tcPr>
            <w:tcW w:w="533" w:type="dxa"/>
            <w:vAlign w:val="center"/>
          </w:tcPr>
          <w:p w:rsidR="000B7C56" w:rsidRDefault="00486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42" w:type="dxa"/>
            <w:vAlign w:val="bottom"/>
          </w:tcPr>
          <w:p w:rsidR="000B7C56" w:rsidRDefault="00486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08560928"/>
            <w:r>
              <w:rPr>
                <w:rFonts w:ascii="Times New Roman" w:hAnsi="Times New Roman" w:cs="Times New Roman"/>
                <w:sz w:val="24"/>
                <w:szCs w:val="24"/>
              </w:rPr>
              <w:t>Сервер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Аквариус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T52 D424FW R54 </w:t>
            </w:r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(2 узла / 2x2x4215R / 2x64GB / 12SSD_7680 / 2x10G_RJ-45 / 2SAS12Gb_2SFF8644 / 4U24LFF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RAIDIX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1" w:type="dxa"/>
            <w:vAlign w:val="center"/>
          </w:tcPr>
          <w:p w:rsidR="000B7C56" w:rsidRDefault="00486644">
            <w:pPr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2220929116701-0001</w:t>
            </w:r>
          </w:p>
        </w:tc>
      </w:tr>
      <w:bookmarkEnd w:id="0"/>
    </w:tbl>
    <w:p w:rsidR="000B7C56" w:rsidRDefault="000B7C56">
      <w:pPr>
        <w:rPr>
          <w:rFonts w:ascii="Times New Roman" w:eastAsia="Andale Sans UI" w:hAnsi="Times New Roman"/>
          <w:sz w:val="24"/>
          <w:szCs w:val="24"/>
          <w:lang w:val="en-US" w:eastAsia="en-US" w:bidi="en-US"/>
        </w:rPr>
      </w:pPr>
    </w:p>
    <w:sectPr w:rsidR="000B7C56">
      <w:headerReference w:type="first" r:id="rId8"/>
      <w:pgSz w:w="11906" w:h="16838"/>
      <w:pgMar w:top="426" w:right="707" w:bottom="426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C56" w:rsidRDefault="00486644">
      <w:r>
        <w:separator/>
      </w:r>
    </w:p>
  </w:endnote>
  <w:endnote w:type="continuationSeparator" w:id="0">
    <w:p w:rsidR="000B7C56" w:rsidRDefault="00486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C56" w:rsidRDefault="000B7C56"/>
  </w:footnote>
  <w:footnote w:type="continuationSeparator" w:id="0">
    <w:p w:rsidR="000B7C56" w:rsidRDefault="00486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C56" w:rsidRDefault="000B7C5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1F1C"/>
    <w:multiLevelType w:val="multilevel"/>
    <w:tmpl w:val="C85E60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151DDB"/>
    <w:multiLevelType w:val="multilevel"/>
    <w:tmpl w:val="72C2EEAC"/>
    <w:lvl w:ilvl="0">
      <w:start w:val="1"/>
      <w:numFmt w:val="decimal"/>
      <w:pStyle w:val="1"/>
      <w:lvlText w:val="%1"/>
      <w:lvlJc w:val="left"/>
      <w:pPr>
        <w:ind w:left="432" w:hanging="432"/>
      </w:pPr>
      <w:rPr>
        <w:i w:val="0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i w:val="0"/>
        <w:lang w:val="ru-RU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lang w:val="ru-RU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D7A2992"/>
    <w:multiLevelType w:val="multilevel"/>
    <w:tmpl w:val="CB7AB10A"/>
    <w:styleLink w:val="WWNum2"/>
    <w:lvl w:ilvl="0">
      <w:start w:val="1"/>
      <w:numFmt w:val="decimal"/>
      <w:pStyle w:val="WWNum2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 w15:restartNumberingAfterBreak="0">
    <w:nsid w:val="0FBE29E3"/>
    <w:multiLevelType w:val="hybridMultilevel"/>
    <w:tmpl w:val="45EA9552"/>
    <w:lvl w:ilvl="0" w:tplc="04F465FA">
      <w:start w:val="1"/>
      <w:numFmt w:val="decimal"/>
      <w:lvlText w:val="%1."/>
      <w:lvlJc w:val="left"/>
      <w:pPr>
        <w:ind w:left="1287" w:hanging="360"/>
      </w:pPr>
    </w:lvl>
    <w:lvl w:ilvl="1" w:tplc="8B5A82F0">
      <w:start w:val="1"/>
      <w:numFmt w:val="decimal"/>
      <w:lvlText w:val="%2)"/>
      <w:lvlJc w:val="left"/>
      <w:pPr>
        <w:ind w:left="2007" w:hanging="360"/>
      </w:pPr>
      <w:rPr>
        <w:rFonts w:hint="default"/>
      </w:rPr>
    </w:lvl>
    <w:lvl w:ilvl="2" w:tplc="D7A44FEE">
      <w:start w:val="1"/>
      <w:numFmt w:val="lowerRoman"/>
      <w:lvlText w:val="%3."/>
      <w:lvlJc w:val="right"/>
      <w:pPr>
        <w:ind w:left="2727" w:hanging="180"/>
      </w:pPr>
    </w:lvl>
    <w:lvl w:ilvl="3" w:tplc="CFE6309A">
      <w:start w:val="1"/>
      <w:numFmt w:val="decimal"/>
      <w:lvlText w:val="%4."/>
      <w:lvlJc w:val="left"/>
      <w:pPr>
        <w:ind w:left="3447" w:hanging="360"/>
      </w:pPr>
    </w:lvl>
    <w:lvl w:ilvl="4" w:tplc="EFF0800C">
      <w:start w:val="1"/>
      <w:numFmt w:val="lowerLetter"/>
      <w:lvlText w:val="%5."/>
      <w:lvlJc w:val="left"/>
      <w:pPr>
        <w:ind w:left="4167" w:hanging="360"/>
      </w:pPr>
    </w:lvl>
    <w:lvl w:ilvl="5" w:tplc="E7F65EA4">
      <w:start w:val="1"/>
      <w:numFmt w:val="lowerRoman"/>
      <w:lvlText w:val="%6."/>
      <w:lvlJc w:val="right"/>
      <w:pPr>
        <w:ind w:left="4887" w:hanging="180"/>
      </w:pPr>
    </w:lvl>
    <w:lvl w:ilvl="6" w:tplc="54CEE2AC">
      <w:start w:val="1"/>
      <w:numFmt w:val="decimal"/>
      <w:lvlText w:val="%7."/>
      <w:lvlJc w:val="left"/>
      <w:pPr>
        <w:ind w:left="5607" w:hanging="360"/>
      </w:pPr>
    </w:lvl>
    <w:lvl w:ilvl="7" w:tplc="70666A82">
      <w:start w:val="1"/>
      <w:numFmt w:val="lowerLetter"/>
      <w:lvlText w:val="%8."/>
      <w:lvlJc w:val="left"/>
      <w:pPr>
        <w:ind w:left="6327" w:hanging="360"/>
      </w:pPr>
    </w:lvl>
    <w:lvl w:ilvl="8" w:tplc="58984CA0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06B167F"/>
    <w:multiLevelType w:val="multilevel"/>
    <w:tmpl w:val="76BED9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40E1D73"/>
    <w:multiLevelType w:val="multilevel"/>
    <w:tmpl w:val="FACAC9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41E3E92"/>
    <w:multiLevelType w:val="hybridMultilevel"/>
    <w:tmpl w:val="4ABC9DD0"/>
    <w:lvl w:ilvl="0" w:tplc="B85ACBE8">
      <w:start w:val="1"/>
      <w:numFmt w:val="decimal"/>
      <w:lvlText w:val="%1."/>
      <w:lvlJc w:val="left"/>
      <w:pPr>
        <w:ind w:left="927" w:hanging="360"/>
      </w:pPr>
    </w:lvl>
    <w:lvl w:ilvl="1" w:tplc="2A985BCA">
      <w:start w:val="1"/>
      <w:numFmt w:val="lowerLetter"/>
      <w:lvlText w:val="%2."/>
      <w:lvlJc w:val="left"/>
      <w:pPr>
        <w:ind w:left="1647" w:hanging="360"/>
      </w:pPr>
    </w:lvl>
    <w:lvl w:ilvl="2" w:tplc="D34ED624">
      <w:start w:val="1"/>
      <w:numFmt w:val="lowerRoman"/>
      <w:lvlText w:val="%3."/>
      <w:lvlJc w:val="right"/>
      <w:pPr>
        <w:ind w:left="2367" w:hanging="180"/>
      </w:pPr>
    </w:lvl>
    <w:lvl w:ilvl="3" w:tplc="AD90E4C8">
      <w:start w:val="1"/>
      <w:numFmt w:val="decimal"/>
      <w:lvlText w:val="%4."/>
      <w:lvlJc w:val="left"/>
      <w:pPr>
        <w:ind w:left="3087" w:hanging="360"/>
      </w:pPr>
    </w:lvl>
    <w:lvl w:ilvl="4" w:tplc="790C2194">
      <w:start w:val="1"/>
      <w:numFmt w:val="lowerLetter"/>
      <w:lvlText w:val="%5."/>
      <w:lvlJc w:val="left"/>
      <w:pPr>
        <w:ind w:left="3807" w:hanging="360"/>
      </w:pPr>
    </w:lvl>
    <w:lvl w:ilvl="5" w:tplc="AD426A42">
      <w:start w:val="1"/>
      <w:numFmt w:val="lowerRoman"/>
      <w:lvlText w:val="%6."/>
      <w:lvlJc w:val="right"/>
      <w:pPr>
        <w:ind w:left="4527" w:hanging="180"/>
      </w:pPr>
    </w:lvl>
    <w:lvl w:ilvl="6" w:tplc="FDDA4568">
      <w:start w:val="1"/>
      <w:numFmt w:val="decimal"/>
      <w:lvlText w:val="%7."/>
      <w:lvlJc w:val="left"/>
      <w:pPr>
        <w:ind w:left="5247" w:hanging="360"/>
      </w:pPr>
    </w:lvl>
    <w:lvl w:ilvl="7" w:tplc="20EEC1A0">
      <w:start w:val="1"/>
      <w:numFmt w:val="lowerLetter"/>
      <w:lvlText w:val="%8."/>
      <w:lvlJc w:val="left"/>
      <w:pPr>
        <w:ind w:left="5967" w:hanging="360"/>
      </w:pPr>
    </w:lvl>
    <w:lvl w:ilvl="8" w:tplc="AB94F7F4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A02330"/>
    <w:multiLevelType w:val="multilevel"/>
    <w:tmpl w:val="5AC81AB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7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7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77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77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30F3140C"/>
    <w:multiLevelType w:val="hybridMultilevel"/>
    <w:tmpl w:val="6DF82D2A"/>
    <w:lvl w:ilvl="0" w:tplc="0144E894">
      <w:start w:val="1"/>
      <w:numFmt w:val="decimal"/>
      <w:lvlText w:val="%1."/>
      <w:lvlJc w:val="left"/>
      <w:pPr>
        <w:ind w:left="1287" w:hanging="360"/>
      </w:pPr>
    </w:lvl>
    <w:lvl w:ilvl="1" w:tplc="083AE448">
      <w:start w:val="1"/>
      <w:numFmt w:val="lowerLetter"/>
      <w:lvlText w:val="%2."/>
      <w:lvlJc w:val="left"/>
      <w:pPr>
        <w:ind w:left="2007" w:hanging="360"/>
      </w:pPr>
    </w:lvl>
    <w:lvl w:ilvl="2" w:tplc="27FC51E8">
      <w:start w:val="1"/>
      <w:numFmt w:val="lowerRoman"/>
      <w:lvlText w:val="%3."/>
      <w:lvlJc w:val="right"/>
      <w:pPr>
        <w:ind w:left="2727" w:hanging="180"/>
      </w:pPr>
    </w:lvl>
    <w:lvl w:ilvl="3" w:tplc="C5A0FEBE">
      <w:start w:val="1"/>
      <w:numFmt w:val="decimal"/>
      <w:lvlText w:val="%4."/>
      <w:lvlJc w:val="left"/>
      <w:pPr>
        <w:ind w:left="3447" w:hanging="360"/>
      </w:pPr>
    </w:lvl>
    <w:lvl w:ilvl="4" w:tplc="4F12DD06">
      <w:start w:val="1"/>
      <w:numFmt w:val="lowerLetter"/>
      <w:lvlText w:val="%5."/>
      <w:lvlJc w:val="left"/>
      <w:pPr>
        <w:ind w:left="4167" w:hanging="360"/>
      </w:pPr>
    </w:lvl>
    <w:lvl w:ilvl="5" w:tplc="BC301780">
      <w:start w:val="1"/>
      <w:numFmt w:val="lowerRoman"/>
      <w:lvlText w:val="%6."/>
      <w:lvlJc w:val="right"/>
      <w:pPr>
        <w:ind w:left="4887" w:hanging="180"/>
      </w:pPr>
    </w:lvl>
    <w:lvl w:ilvl="6" w:tplc="E752E656">
      <w:start w:val="1"/>
      <w:numFmt w:val="decimal"/>
      <w:lvlText w:val="%7."/>
      <w:lvlJc w:val="left"/>
      <w:pPr>
        <w:ind w:left="5607" w:hanging="360"/>
      </w:pPr>
    </w:lvl>
    <w:lvl w:ilvl="7" w:tplc="1A78BC58">
      <w:start w:val="1"/>
      <w:numFmt w:val="lowerLetter"/>
      <w:lvlText w:val="%8."/>
      <w:lvlJc w:val="left"/>
      <w:pPr>
        <w:ind w:left="6327" w:hanging="360"/>
      </w:pPr>
    </w:lvl>
    <w:lvl w:ilvl="8" w:tplc="01FC5A7A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2E41CF0"/>
    <w:multiLevelType w:val="multilevel"/>
    <w:tmpl w:val="CF801C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2E2819"/>
    <w:multiLevelType w:val="multilevel"/>
    <w:tmpl w:val="9F2A88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427F19"/>
    <w:multiLevelType w:val="multilevel"/>
    <w:tmpl w:val="C6D0BF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08D1DE2"/>
    <w:multiLevelType w:val="multilevel"/>
    <w:tmpl w:val="97341F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13034F"/>
    <w:multiLevelType w:val="multilevel"/>
    <w:tmpl w:val="BD760808"/>
    <w:styleLink w:val="WWNum5"/>
    <w:lvl w:ilvl="0">
      <w:start w:val="1"/>
      <w:numFmt w:val="decimal"/>
      <w:pStyle w:val="WWNum5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4C10454D"/>
    <w:multiLevelType w:val="multilevel"/>
    <w:tmpl w:val="7B4EE8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1D47827"/>
    <w:multiLevelType w:val="multilevel"/>
    <w:tmpl w:val="F9FCC6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5A96D7F"/>
    <w:multiLevelType w:val="hybridMultilevel"/>
    <w:tmpl w:val="C8748B60"/>
    <w:styleLink w:val="WWNum6"/>
    <w:lvl w:ilvl="0" w:tplc="7F348EE8">
      <w:start w:val="1"/>
      <w:numFmt w:val="bullet"/>
      <w:pStyle w:val="WWNum6"/>
      <w:lvlText w:val=""/>
      <w:lvlJc w:val="left"/>
      <w:rPr>
        <w:rFonts w:ascii="Symbol" w:hAnsi="Symbol"/>
      </w:rPr>
    </w:lvl>
    <w:lvl w:ilvl="1" w:tplc="F0C8A782">
      <w:start w:val="1"/>
      <w:numFmt w:val="bullet"/>
      <w:lvlText w:val="o"/>
      <w:lvlJc w:val="left"/>
      <w:rPr>
        <w:rFonts w:ascii="Courier New" w:hAnsi="Courier New" w:cs="Courier New"/>
      </w:rPr>
    </w:lvl>
    <w:lvl w:ilvl="2" w:tplc="BFACCBBE">
      <w:start w:val="1"/>
      <w:numFmt w:val="bullet"/>
      <w:lvlText w:val=""/>
      <w:lvlJc w:val="left"/>
      <w:rPr>
        <w:rFonts w:ascii="Wingdings" w:hAnsi="Wingdings"/>
      </w:rPr>
    </w:lvl>
    <w:lvl w:ilvl="3" w:tplc="DB5016BC">
      <w:start w:val="1"/>
      <w:numFmt w:val="bullet"/>
      <w:lvlText w:val=""/>
      <w:lvlJc w:val="left"/>
      <w:rPr>
        <w:rFonts w:ascii="Symbol" w:hAnsi="Symbol"/>
      </w:rPr>
    </w:lvl>
    <w:lvl w:ilvl="4" w:tplc="A942EE46">
      <w:start w:val="1"/>
      <w:numFmt w:val="bullet"/>
      <w:lvlText w:val="o"/>
      <w:lvlJc w:val="left"/>
      <w:rPr>
        <w:rFonts w:ascii="Courier New" w:hAnsi="Courier New" w:cs="Courier New"/>
      </w:rPr>
    </w:lvl>
    <w:lvl w:ilvl="5" w:tplc="74A43716">
      <w:start w:val="1"/>
      <w:numFmt w:val="bullet"/>
      <w:lvlText w:val=""/>
      <w:lvlJc w:val="left"/>
      <w:rPr>
        <w:rFonts w:ascii="Wingdings" w:hAnsi="Wingdings"/>
      </w:rPr>
    </w:lvl>
    <w:lvl w:ilvl="6" w:tplc="A2E6D900">
      <w:start w:val="1"/>
      <w:numFmt w:val="bullet"/>
      <w:lvlText w:val=""/>
      <w:lvlJc w:val="left"/>
      <w:rPr>
        <w:rFonts w:ascii="Symbol" w:hAnsi="Symbol"/>
      </w:rPr>
    </w:lvl>
    <w:lvl w:ilvl="7" w:tplc="5CEC5C94">
      <w:start w:val="1"/>
      <w:numFmt w:val="bullet"/>
      <w:lvlText w:val="o"/>
      <w:lvlJc w:val="left"/>
      <w:rPr>
        <w:rFonts w:ascii="Courier New" w:hAnsi="Courier New" w:cs="Courier New"/>
      </w:rPr>
    </w:lvl>
    <w:lvl w:ilvl="8" w:tplc="33D62134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70E0545"/>
    <w:multiLevelType w:val="multilevel"/>
    <w:tmpl w:val="CD386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52E3FE3"/>
    <w:multiLevelType w:val="multilevel"/>
    <w:tmpl w:val="88489C5C"/>
    <w:styleLink w:val="WWNum3"/>
    <w:lvl w:ilvl="0">
      <w:start w:val="1"/>
      <w:numFmt w:val="decimal"/>
      <w:pStyle w:val="WWNum3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 w15:restartNumberingAfterBreak="0">
    <w:nsid w:val="75EF2A94"/>
    <w:multiLevelType w:val="multilevel"/>
    <w:tmpl w:val="267257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7CE616C"/>
    <w:multiLevelType w:val="multilevel"/>
    <w:tmpl w:val="BD48ECC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CA81366"/>
    <w:multiLevelType w:val="multilevel"/>
    <w:tmpl w:val="578AE0D0"/>
    <w:styleLink w:val="WWNum4"/>
    <w:lvl w:ilvl="0">
      <w:start w:val="1"/>
      <w:numFmt w:val="decimal"/>
      <w:pStyle w:val="WWNum4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7CCE459E"/>
    <w:multiLevelType w:val="multilevel"/>
    <w:tmpl w:val="2738E3E2"/>
    <w:styleLink w:val="WWNum1"/>
    <w:lvl w:ilvl="0">
      <w:start w:val="1"/>
      <w:numFmt w:val="decimal"/>
      <w:pStyle w:val="WWNum1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 w15:restartNumberingAfterBreak="0">
    <w:nsid w:val="7FCE620E"/>
    <w:multiLevelType w:val="multilevel"/>
    <w:tmpl w:val="DED08E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2"/>
  </w:num>
  <w:num w:numId="2">
    <w:abstractNumId w:val="2"/>
  </w:num>
  <w:num w:numId="3">
    <w:abstractNumId w:val="18"/>
  </w:num>
  <w:num w:numId="4">
    <w:abstractNumId w:val="21"/>
  </w:num>
  <w:num w:numId="5">
    <w:abstractNumId w:val="13"/>
  </w:num>
  <w:num w:numId="6">
    <w:abstractNumId w:val="16"/>
  </w:num>
  <w:num w:numId="7">
    <w:abstractNumId w:val="13"/>
    <w:lvlOverride w:ilvl="0">
      <w:startOverride w:val="1"/>
    </w:lvlOverride>
  </w:num>
  <w:num w:numId="8">
    <w:abstractNumId w:val="16"/>
  </w:num>
  <w:num w:numId="9">
    <w:abstractNumId w:val="20"/>
  </w:num>
  <w:num w:numId="10">
    <w:abstractNumId w:val="7"/>
  </w:num>
  <w:num w:numId="11">
    <w:abstractNumId w:val="1"/>
  </w:num>
  <w:num w:numId="12">
    <w:abstractNumId w:val="3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8"/>
  </w:num>
  <w:num w:numId="16">
    <w:abstractNumId w:val="4"/>
  </w:num>
  <w:num w:numId="17">
    <w:abstractNumId w:val="5"/>
  </w:num>
  <w:num w:numId="18">
    <w:abstractNumId w:val="9"/>
  </w:num>
  <w:num w:numId="19">
    <w:abstractNumId w:val="17"/>
  </w:num>
  <w:num w:numId="20">
    <w:abstractNumId w:val="14"/>
  </w:num>
  <w:num w:numId="21">
    <w:abstractNumId w:val="10"/>
  </w:num>
  <w:num w:numId="22">
    <w:abstractNumId w:val="15"/>
  </w:num>
  <w:num w:numId="23">
    <w:abstractNumId w:val="0"/>
  </w:num>
  <w:num w:numId="24">
    <w:abstractNumId w:val="11"/>
  </w:num>
  <w:num w:numId="25">
    <w:abstractNumId w:val="23"/>
  </w:num>
  <w:num w:numId="26">
    <w:abstractNumId w:val="19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C56"/>
    <w:rsid w:val="000B7C56"/>
    <w:rsid w:val="00486644"/>
    <w:rsid w:val="00804D05"/>
    <w:rsid w:val="00CF2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F1C59-5675-4E95-8439-1DCA0B84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pPr>
      <w:keepNext/>
      <w:widowControl/>
      <w:numPr>
        <w:numId w:val="11"/>
      </w:numPr>
      <w:spacing w:before="240" w:after="60"/>
      <w:jc w:val="both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pPr>
      <w:keepNext/>
      <w:widowControl/>
      <w:numPr>
        <w:ilvl w:val="1"/>
        <w:numId w:val="11"/>
      </w:numPr>
      <w:spacing w:before="240" w:after="6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pPr>
      <w:keepNext/>
      <w:widowControl/>
      <w:numPr>
        <w:ilvl w:val="2"/>
        <w:numId w:val="11"/>
      </w:numPr>
      <w:spacing w:before="240" w:after="6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pPr>
      <w:keepNext/>
      <w:widowControl/>
      <w:numPr>
        <w:ilvl w:val="3"/>
        <w:numId w:val="11"/>
      </w:numPr>
      <w:spacing w:before="240" w:after="60"/>
      <w:jc w:val="both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pPr>
      <w:widowControl/>
      <w:numPr>
        <w:ilvl w:val="4"/>
        <w:numId w:val="11"/>
      </w:numPr>
      <w:spacing w:before="240" w:after="6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pPr>
      <w:widowControl/>
      <w:numPr>
        <w:ilvl w:val="5"/>
        <w:numId w:val="11"/>
      </w:numPr>
      <w:spacing w:before="240" w:after="60"/>
      <w:jc w:val="both"/>
      <w:outlineLvl w:val="5"/>
    </w:pPr>
    <w:rPr>
      <w:rFonts w:ascii="Times New Roman" w:eastAsia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widowControl/>
      <w:numPr>
        <w:ilvl w:val="6"/>
        <w:numId w:val="11"/>
      </w:numPr>
      <w:spacing w:before="240" w:after="60"/>
      <w:jc w:val="both"/>
      <w:outlineLvl w:val="6"/>
    </w:pPr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pPr>
      <w:widowControl/>
      <w:numPr>
        <w:ilvl w:val="7"/>
        <w:numId w:val="11"/>
      </w:numPr>
      <w:spacing w:before="240" w:after="60"/>
      <w:jc w:val="both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pPr>
      <w:widowControl/>
      <w:numPr>
        <w:ilvl w:val="8"/>
        <w:numId w:val="11"/>
      </w:numPr>
      <w:spacing w:before="240" w:after="60"/>
      <w:jc w:val="both"/>
      <w:outlineLvl w:val="8"/>
    </w:pPr>
    <w:rPr>
      <w:rFonts w:ascii="Arial" w:eastAsia="Times New Roman" w:hAnsi="Arial"/>
      <w:b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11">
    <w:name w:val="Верхний колонтитул Знак1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Standard">
    <w:name w:val="Standard"/>
    <w:qFormat/>
    <w:pPr>
      <w:widowControl/>
      <w:spacing w:after="200" w:line="276" w:lineRule="auto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f6">
    <w:name w:val="List"/>
    <w:basedOn w:val="Textbody"/>
    <w:rPr>
      <w:rFonts w:cs="Mangal"/>
    </w:rPr>
  </w:style>
  <w:style w:type="paragraph" w:styleId="a4">
    <w:name w:val="caption"/>
    <w:basedOn w:val="Standard"/>
    <w:link w:val="a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d">
    <w:name w:val="footer"/>
    <w:basedOn w:val="Standard"/>
    <w:link w:val="12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styleId="af7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8">
    <w:name w:val="List Paragraph"/>
    <w:basedOn w:val="Standard"/>
    <w:pPr>
      <w:ind w:left="720"/>
    </w:pPr>
  </w:style>
  <w:style w:type="paragraph" w:styleId="ac">
    <w:name w:val="header"/>
    <w:basedOn w:val="Standard"/>
    <w:link w:val="11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f9">
    <w:name w:val="Нижний колонтитул Знак"/>
    <w:basedOn w:val="a0"/>
  </w:style>
  <w:style w:type="character" w:customStyle="1" w:styleId="afa">
    <w:name w:val="Текст выноски Знак"/>
    <w:rPr>
      <w:rFonts w:ascii="Tahoma" w:hAnsi="Tahoma" w:cs="Tahoma"/>
      <w:sz w:val="16"/>
      <w:szCs w:val="16"/>
    </w:rPr>
  </w:style>
  <w:style w:type="character" w:customStyle="1" w:styleId="afb">
    <w:name w:val="Верхний колонтитул Знак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Pr>
      <w:rFonts w:ascii="Arial" w:eastAsia="Times New Roman" w:hAnsi="Arial"/>
      <w:b/>
      <w:i/>
      <w:sz w:val="18"/>
      <w:szCs w:val="24"/>
    </w:rPr>
  </w:style>
  <w:style w:type="character" w:styleId="afd">
    <w:name w:val="Intense Emphasis"/>
    <w:uiPriority w:val="21"/>
    <w:qFormat/>
    <w:rPr>
      <w:i/>
      <w:iCs/>
      <w:color w:val="5B9BD5"/>
    </w:rPr>
  </w:style>
  <w:style w:type="paragraph" w:customStyle="1" w:styleId="Head1">
    <w:name w:val="Head1"/>
    <w:basedOn w:val="1"/>
    <w:link w:val="Head10"/>
    <w:qFormat/>
    <w:rPr>
      <w:rFonts w:ascii="Times New Roman" w:hAnsi="Times New Roman" w:cs="Times New Roman"/>
      <w:sz w:val="24"/>
      <w:szCs w:val="24"/>
    </w:rPr>
  </w:style>
  <w:style w:type="character" w:customStyle="1" w:styleId="Head10">
    <w:name w:val="Head1 Знак"/>
    <w:basedOn w:val="a0"/>
    <w:link w:val="Head1"/>
    <w:rPr>
      <w:rFonts w:ascii="Times New Roman" w:eastAsia="Times New Roman" w:hAnsi="Times New Roman"/>
      <w:b/>
      <w:bCs/>
      <w:sz w:val="24"/>
      <w:szCs w:val="24"/>
    </w:rPr>
  </w:style>
  <w:style w:type="table" w:styleId="afe">
    <w:name w:val="Table Grid"/>
    <w:basedOn w:val="a1"/>
    <w:uiPriority w:val="39"/>
    <w:qFormat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pPr>
      <w:widowControl/>
    </w:pPr>
    <w:rPr>
      <w:rFonts w:ascii="Arial" w:eastAsia="Times New Roman" w:hAnsi="Arial" w:cs="Arial"/>
      <w:lang w:eastAsia="zh-CN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lang w:eastAsia="zh-CN"/>
    </w:rPr>
  </w:style>
  <w:style w:type="character" w:customStyle="1" w:styleId="1character">
    <w:name w:val="1_character"/>
    <w:link w:val="15"/>
    <w:rPr>
      <w:rFonts w:ascii="Times New Roman" w:hAnsi="Times New Roman" w:cs="Times New Roman"/>
      <w:sz w:val="20"/>
      <w:szCs w:val="20"/>
    </w:rPr>
  </w:style>
  <w:style w:type="paragraph" w:customStyle="1" w:styleId="15">
    <w:name w:val="1"/>
    <w:basedOn w:val="a"/>
    <w:link w:val="1character"/>
    <w:qFormat/>
    <w:rPr>
      <w:rFonts w:ascii="Times New Roman" w:hAnsi="Times New Roman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</w:style>
  <w:style w:type="character" w:customStyle="1" w:styleId="aff1">
    <w:name w:val="Текст примечания Знак"/>
    <w:basedOn w:val="a0"/>
    <w:link w:val="aff0"/>
    <w:uiPriority w:val="99"/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34FC9-F80C-4CB0-8A0E-B7BAB22C0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Сторожева Елена Владимировна</cp:lastModifiedBy>
  <cp:revision>6</cp:revision>
  <dcterms:created xsi:type="dcterms:W3CDTF">2026-09-08T18:36:00Z</dcterms:created>
  <dcterms:modified xsi:type="dcterms:W3CDTF">2026-09-29T06:46:00Z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4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