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numbering.xml" ContentType="application/vnd.openxmlformats-officedocument.wordprocessingml.numbering+xml"/>
  <Override PartName="/word/fontTable.xml" ContentType="application/vnd.openxmlformats-officedocument.wordprocessingml.fontTable+xml"/>
  <Override PartName="/word/footnotes.xml" ContentType="application/vnd.openxmlformats-officedocument.wordprocessingml.footnotes+xml"/>
  <Override PartName="/word/footer1.xml" ContentType="application/vnd.openxmlformats-officedocument.wordprocessingml.footer+xml"/>
  <Override PartName="/word/header3.xml" ContentType="application/vnd.openxmlformats-officedocument.wordprocessingml.header+xml"/>
  <Override PartName="/word/settings.xml" ContentType="application/vnd.openxmlformats-officedocument.wordprocessingml.settings+xml"/>
  <Override PartName="/word/footer3.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theme/theme1.xml" ContentType="application/vnd.openxmlformats-officedocument.theme+xml"/>
  <Override PartName="/word/header1.xml" ContentType="application/vnd.openxmlformats-officedocument.wordprocessingml.header+xml"/>
  <Override PartName="/word/styles.xml" ContentType="application/vnd.openxmlformats-officedocument.wordprocessingml.styles+xml"/>
  <Override PartName="/word/document.xml" ContentType="application/vnd.openxmlformats-officedocument.wordprocessingml.document.main+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ackground w:color="FFFFFF"/>
  <w:body>
    <w:p>
      <w:pPr>
        <w:pStyle w:val="Normal"/>
        <w:keepLines/>
        <w:suppressLineNumbers/>
        <w:ind w:firstLine="709"/>
        <w:jc w:val="right"/>
        <w:rPr>
          <w:bCs/>
          <w:sz w:val="22"/>
          <w:szCs w:val="22"/>
        </w:rPr>
      </w:pPr>
      <w:r>
        <w:rPr>
          <w:bCs/>
          <w:color w:val="000000"/>
          <w:sz w:val="22"/>
          <w:szCs w:val="22"/>
          <w:lang w:eastAsia="ru-RU"/>
        </w:rPr>
        <w:t xml:space="preserve">                                                                                        </w:t>
      </w:r>
      <w:r>
        <w:rPr>
          <w:bCs/>
          <w:sz w:val="22"/>
          <w:szCs w:val="22"/>
        </w:rPr>
        <w:t xml:space="preserve">Приложение № 3  к извещению  </w:t>
      </w:r>
    </w:p>
    <w:p>
      <w:pPr>
        <w:pStyle w:val="Normal"/>
        <w:keepLines/>
        <w:suppressLineNumbers/>
        <w:ind w:firstLine="709"/>
        <w:jc w:val="right"/>
        <w:rPr>
          <w:bCs/>
          <w:sz w:val="22"/>
          <w:szCs w:val="22"/>
        </w:rPr>
      </w:pPr>
      <w:r>
        <w:rPr>
          <w:bCs/>
          <w:sz w:val="22"/>
          <w:szCs w:val="22"/>
        </w:rPr>
        <w:t xml:space="preserve">                                                         </w:t>
      </w:r>
      <w:r>
        <w:rPr>
          <w:bCs/>
          <w:sz w:val="22"/>
          <w:szCs w:val="22"/>
        </w:rPr>
        <w:t>о проведении электронного аукциона</w:t>
      </w:r>
    </w:p>
    <w:p>
      <w:pPr>
        <w:pStyle w:val="Normal"/>
        <w:suppressAutoHyphens w:val="false"/>
        <w:spacing w:before="280" w:after="0"/>
        <w:jc w:val="center"/>
        <w:rPr>
          <w:b/>
          <w:bCs/>
          <w:color w:val="000000"/>
          <w:sz w:val="22"/>
          <w:szCs w:val="22"/>
          <w:lang w:eastAsia="ru-RU"/>
        </w:rPr>
      </w:pPr>
      <w:r>
        <w:rPr>
          <w:b/>
          <w:bCs/>
          <w:color w:val="000000"/>
          <w:sz w:val="22"/>
          <w:szCs w:val="22"/>
          <w:lang w:eastAsia="ru-RU"/>
        </w:rPr>
        <w:t>Описание объекта закупки</w:t>
      </w:r>
    </w:p>
    <w:p>
      <w:pPr>
        <w:pStyle w:val="Normal"/>
        <w:suppressAutoHyphens w:val="false"/>
        <w:spacing w:before="280" w:after="0"/>
        <w:jc w:val="center"/>
        <w:rPr>
          <w:b/>
          <w:bCs/>
          <w:color w:val="000000"/>
          <w:sz w:val="22"/>
          <w:szCs w:val="22"/>
          <w:lang w:eastAsia="ru-RU"/>
        </w:rPr>
      </w:pPr>
      <w:r>
        <w:rPr>
          <w:b/>
          <w:bCs/>
          <w:color w:val="000000"/>
          <w:sz w:val="22"/>
          <w:szCs w:val="22"/>
          <w:lang w:eastAsia="ru-RU"/>
        </w:rPr>
      </w:r>
    </w:p>
    <w:tbl>
      <w:tblPr>
        <w:tblStyle w:val="a3"/>
        <w:tblW w:w="10380" w:type="dxa"/>
        <w:jc w:val="left"/>
        <w:tblInd w:w="51" w:type="dxa"/>
        <w:tblLayout w:type="fixed"/>
        <w:tblCellMar>
          <w:top w:w="55" w:type="dxa"/>
          <w:left w:w="108" w:type="dxa"/>
          <w:bottom w:w="55" w:type="dxa"/>
          <w:right w:w="108" w:type="dxa"/>
        </w:tblCellMar>
        <w:tblLook w:val="04a0" w:noHBand="0" w:noVBand="1" w:firstColumn="1" w:lastRow="0" w:lastColumn="0" w:firstRow="1"/>
      </w:tblPr>
      <w:tblGrid>
        <w:gridCol w:w="2368"/>
        <w:gridCol w:w="1307"/>
        <w:gridCol w:w="915"/>
        <w:gridCol w:w="1245"/>
        <w:gridCol w:w="1695"/>
        <w:gridCol w:w="1470"/>
        <w:gridCol w:w="1379"/>
      </w:tblGrid>
      <w:tr>
        <w:trPr/>
        <w:tc>
          <w:tcPr>
            <w:tcW w:w="2368" w:type="dxa"/>
            <w:tcBorders>
              <w:top w:val="single" w:sz="4" w:space="0" w:color="000000"/>
              <w:left w:val="single" w:sz="4" w:space="0" w:color="000000"/>
              <w:bottom w:val="single" w:sz="4" w:space="0" w:color="000000"/>
            </w:tcBorders>
          </w:tcPr>
          <w:p>
            <w:pPr>
              <w:pStyle w:val="Normal"/>
              <w:widowControl/>
              <w:suppressAutoHyphens w:val="true"/>
              <w:spacing w:lineRule="auto" w:line="240" w:before="0" w:after="0"/>
              <w:jc w:val="center"/>
              <w:rPr>
                <w:sz w:val="20"/>
              </w:rPr>
            </w:pPr>
            <w:r>
              <w:rPr>
                <w:rFonts w:eastAsia="Calibri" w:cs="Tahoma" w:ascii="Tahoma" w:hAnsi="Tahoma"/>
                <w:b/>
                <w:bCs/>
                <w:color w:val="000000"/>
                <w:kern w:val="0"/>
                <w:sz w:val="17"/>
                <w:szCs w:val="17"/>
                <w:shd w:fill="FFFFFF" w:val="clear"/>
                <w:lang w:val="ru-RU" w:eastAsia="en-US" w:bidi="ar-SA"/>
              </w:rPr>
              <w:t>Наименование товара, работы, услуги</w:t>
            </w:r>
          </w:p>
        </w:tc>
        <w:tc>
          <w:tcPr>
            <w:tcW w:w="1307" w:type="dxa"/>
            <w:tcBorders>
              <w:top w:val="single" w:sz="4" w:space="0" w:color="000000"/>
              <w:left w:val="single" w:sz="4" w:space="0" w:color="000000"/>
              <w:bottom w:val="single" w:sz="4" w:space="0" w:color="000000"/>
            </w:tcBorders>
          </w:tcPr>
          <w:p>
            <w:pPr>
              <w:pStyle w:val="Normal"/>
              <w:widowControl/>
              <w:suppressAutoHyphens w:val="true"/>
              <w:spacing w:lineRule="auto" w:line="240" w:before="0" w:after="0"/>
              <w:jc w:val="center"/>
              <w:rPr>
                <w:sz w:val="20"/>
              </w:rPr>
            </w:pPr>
            <w:r>
              <w:rPr>
                <w:rFonts w:eastAsia="Calibri" w:cs="Tahoma" w:ascii="Tahoma" w:hAnsi="Tahoma"/>
                <w:b/>
                <w:bCs/>
                <w:color w:val="000000"/>
                <w:kern w:val="0"/>
                <w:sz w:val="17"/>
                <w:szCs w:val="17"/>
                <w:shd w:fill="FFFFFF" w:val="clear"/>
                <w:lang w:val="ru-RU" w:eastAsia="en-US" w:bidi="ar-SA"/>
              </w:rPr>
              <w:t>Код позиции</w:t>
            </w:r>
          </w:p>
        </w:tc>
        <w:tc>
          <w:tcPr>
            <w:tcW w:w="915" w:type="dxa"/>
            <w:tcBorders>
              <w:top w:val="single" w:sz="4" w:space="0" w:color="000000"/>
              <w:left w:val="single" w:sz="4" w:space="0" w:color="000000"/>
              <w:bottom w:val="single" w:sz="4" w:space="0" w:color="000000"/>
            </w:tcBorders>
          </w:tcPr>
          <w:p>
            <w:pPr>
              <w:pStyle w:val="Normal"/>
              <w:widowControl/>
              <w:suppressAutoHyphens w:val="true"/>
              <w:spacing w:lineRule="auto" w:line="240" w:before="0" w:after="0"/>
              <w:jc w:val="center"/>
              <w:rPr>
                <w:sz w:val="20"/>
              </w:rPr>
            </w:pPr>
            <w:r>
              <w:rPr>
                <w:rFonts w:eastAsia="Calibri" w:cs="Tahoma" w:ascii="Tahoma" w:hAnsi="Tahoma"/>
                <w:b/>
                <w:bCs/>
                <w:color w:val="000000"/>
                <w:kern w:val="0"/>
                <w:sz w:val="17"/>
                <w:szCs w:val="17"/>
                <w:shd w:fill="FFFFFF" w:val="clear"/>
                <w:lang w:val="ru-RU" w:eastAsia="en-US" w:bidi="ar-SA"/>
              </w:rPr>
              <w:t>Тип позиции</w:t>
            </w:r>
          </w:p>
        </w:tc>
        <w:tc>
          <w:tcPr>
            <w:tcW w:w="1245" w:type="dxa"/>
            <w:tcBorders>
              <w:top w:val="single" w:sz="4" w:space="0" w:color="000000"/>
              <w:left w:val="single" w:sz="4" w:space="0" w:color="000000"/>
              <w:bottom w:val="single" w:sz="4" w:space="0" w:color="000000"/>
            </w:tcBorders>
          </w:tcPr>
          <w:p>
            <w:pPr>
              <w:pStyle w:val="Normal"/>
              <w:widowControl/>
              <w:suppressAutoHyphens w:val="true"/>
              <w:spacing w:lineRule="auto" w:line="240" w:before="0" w:after="0"/>
              <w:jc w:val="center"/>
              <w:rPr>
                <w:sz w:val="20"/>
              </w:rPr>
            </w:pPr>
            <w:r>
              <w:rPr>
                <w:rFonts w:eastAsia="Calibri" w:cs="Tahoma" w:ascii="Tahoma" w:hAnsi="Tahoma"/>
                <w:b/>
                <w:bCs/>
                <w:color w:val="000000"/>
                <w:kern w:val="0"/>
                <w:sz w:val="17"/>
                <w:szCs w:val="17"/>
                <w:shd w:fill="FFFFFF" w:val="clear"/>
                <w:lang w:val="ru-RU" w:eastAsia="en-US" w:bidi="ar-SA"/>
              </w:rPr>
              <w:t>Единица измерения</w:t>
            </w:r>
          </w:p>
        </w:tc>
        <w:tc>
          <w:tcPr>
            <w:tcW w:w="1695" w:type="dxa"/>
            <w:tcBorders>
              <w:top w:val="single" w:sz="4" w:space="0" w:color="000000"/>
              <w:left w:val="single" w:sz="4" w:space="0" w:color="000000"/>
              <w:bottom w:val="single" w:sz="4" w:space="0" w:color="000000"/>
            </w:tcBorders>
          </w:tcPr>
          <w:p>
            <w:pPr>
              <w:pStyle w:val="Normal"/>
              <w:widowControl/>
              <w:suppressAutoHyphens w:val="true"/>
              <w:spacing w:lineRule="auto" w:line="240" w:before="0" w:after="0"/>
              <w:jc w:val="center"/>
              <w:rPr>
                <w:sz w:val="20"/>
              </w:rPr>
            </w:pPr>
            <w:r>
              <w:rPr>
                <w:rFonts w:eastAsia="Calibri" w:cs="Tahoma" w:ascii="Tahoma" w:hAnsi="Tahoma"/>
                <w:b/>
                <w:bCs/>
                <w:color w:val="000000"/>
                <w:kern w:val="0"/>
                <w:sz w:val="17"/>
                <w:szCs w:val="17"/>
                <w:shd w:fill="FFFFFF" w:val="clear"/>
                <w:lang w:val="ru-RU" w:eastAsia="en-US" w:bidi="ar-SA"/>
              </w:rPr>
              <w:t>Цена за единицу</w:t>
            </w:r>
          </w:p>
        </w:tc>
        <w:tc>
          <w:tcPr>
            <w:tcW w:w="1470" w:type="dxa"/>
            <w:tcBorders>
              <w:top w:val="single" w:sz="4" w:space="0" w:color="000000"/>
              <w:left w:val="single" w:sz="4" w:space="0" w:color="000000"/>
              <w:bottom w:val="single" w:sz="4" w:space="0" w:color="000000"/>
            </w:tcBorders>
          </w:tcPr>
          <w:p>
            <w:pPr>
              <w:pStyle w:val="Normal"/>
              <w:widowControl/>
              <w:suppressAutoHyphens w:val="true"/>
              <w:spacing w:lineRule="auto" w:line="240" w:before="0" w:after="0"/>
              <w:jc w:val="center"/>
              <w:rPr>
                <w:sz w:val="20"/>
              </w:rPr>
            </w:pPr>
            <w:r>
              <w:rPr>
                <w:rFonts w:eastAsia="Calibri" w:cs="Tahoma" w:ascii="Tahoma" w:hAnsi="Tahoma"/>
                <w:b/>
                <w:bCs/>
                <w:color w:val="000000"/>
                <w:kern w:val="0"/>
                <w:sz w:val="17"/>
                <w:szCs w:val="17"/>
                <w:shd w:fill="FFFFFF" w:val="clear"/>
                <w:lang w:val="ru-RU" w:eastAsia="en-US" w:bidi="ar-SA"/>
              </w:rPr>
              <w:t>Количество (объем работы, услуги)</w:t>
            </w:r>
          </w:p>
        </w:tc>
        <w:tc>
          <w:tcPr>
            <w:tcW w:w="1379" w:type="dxa"/>
            <w:tcBorders>
              <w:top w:val="single" w:sz="4" w:space="0" w:color="000000"/>
              <w:left w:val="single" w:sz="4" w:space="0" w:color="000000"/>
              <w:bottom w:val="single" w:sz="4" w:space="0" w:color="000000"/>
              <w:right w:val="single" w:sz="4" w:space="0" w:color="000000"/>
            </w:tcBorders>
          </w:tcPr>
          <w:p>
            <w:pPr>
              <w:pStyle w:val="Normal"/>
              <w:widowControl/>
              <w:suppressAutoHyphens w:val="true"/>
              <w:spacing w:lineRule="auto" w:line="240" w:before="0" w:after="0"/>
              <w:jc w:val="center"/>
              <w:rPr>
                <w:sz w:val="20"/>
              </w:rPr>
            </w:pPr>
            <w:r>
              <w:rPr>
                <w:rFonts w:eastAsia="Calibri" w:cs="Tahoma" w:ascii="Tahoma" w:hAnsi="Tahoma"/>
                <w:b/>
                <w:bCs/>
                <w:color w:val="000000"/>
                <w:kern w:val="0"/>
                <w:sz w:val="17"/>
                <w:szCs w:val="17"/>
                <w:shd w:fill="FFFFFF" w:val="clear"/>
                <w:lang w:val="ru-RU" w:eastAsia="en-US" w:bidi="ar-SA"/>
              </w:rPr>
              <w:t>Стоимость позиции</w:t>
            </w:r>
          </w:p>
        </w:tc>
      </w:tr>
      <w:tr>
        <w:trPr/>
        <w:tc>
          <w:tcPr>
            <w:tcW w:w="2368" w:type="dxa"/>
            <w:tcBorders>
              <w:left w:val="single" w:sz="4" w:space="0" w:color="000000"/>
              <w:bottom w:val="single" w:sz="4" w:space="0" w:color="000000"/>
            </w:tcBorders>
          </w:tcPr>
          <w:p>
            <w:pPr>
              <w:pStyle w:val="Normal"/>
              <w:widowControl/>
              <w:suppressAutoHyphens w:val="true"/>
              <w:spacing w:lineRule="auto" w:line="240" w:before="0" w:after="0"/>
              <w:jc w:val="center"/>
              <w:rPr>
                <w:sz w:val="20"/>
              </w:rPr>
            </w:pPr>
            <w:r>
              <w:rPr>
                <w:rFonts w:eastAsia="Calibri" w:cs="Times New Roman"/>
                <w:color w:val="000000"/>
                <w:kern w:val="0"/>
                <w:sz w:val="20"/>
                <w:szCs w:val="20"/>
                <w:shd w:fill="FFFFFF" w:val="clear"/>
                <w:lang w:val="ru-RU" w:eastAsia="en-US" w:bidi="ar-SA"/>
              </w:rPr>
              <w:t>Оказание услуг по сопровождению автоматизированной системы «АЦК-Финансы»</w:t>
            </w:r>
          </w:p>
        </w:tc>
        <w:tc>
          <w:tcPr>
            <w:tcW w:w="1307" w:type="dxa"/>
            <w:tcBorders>
              <w:left w:val="single" w:sz="4" w:space="0" w:color="000000"/>
              <w:bottom w:val="single" w:sz="4" w:space="0" w:color="000000"/>
            </w:tcBorders>
          </w:tcPr>
          <w:p>
            <w:pPr>
              <w:pStyle w:val="Normal"/>
              <w:widowControl/>
              <w:suppressAutoHyphens w:val="true"/>
              <w:spacing w:lineRule="auto" w:line="240" w:before="0" w:after="0"/>
              <w:jc w:val="center"/>
              <w:rPr>
                <w:sz w:val="20"/>
              </w:rPr>
            </w:pPr>
            <w:r>
              <w:rPr>
                <w:rFonts w:eastAsia="Calibri" w:cs="Times New Roman"/>
                <w:color w:val="000000"/>
                <w:kern w:val="0"/>
                <w:sz w:val="20"/>
                <w:szCs w:val="20"/>
                <w:lang w:val="ru-RU" w:eastAsia="en-US" w:bidi="ar-SA"/>
              </w:rPr>
              <w:t>62.02.30.000</w:t>
            </w:r>
          </w:p>
          <w:p>
            <w:pPr>
              <w:pStyle w:val="Normal"/>
              <w:widowControl/>
              <w:suppressAutoHyphens w:val="true"/>
              <w:spacing w:lineRule="auto" w:line="240" w:before="0" w:after="0"/>
              <w:jc w:val="center"/>
              <w:rPr>
                <w:rFonts w:ascii="Tahoma" w:hAnsi="Tahoma" w:cs="Tahoma"/>
                <w:b/>
                <w:bCs/>
                <w:color w:val="000000"/>
                <w:sz w:val="17"/>
                <w:szCs w:val="17"/>
                <w:shd w:fill="FFFFFF" w:val="clear"/>
              </w:rPr>
            </w:pPr>
            <w:r>
              <w:rPr>
                <w:rFonts w:cs="Tahoma" w:ascii="Tahoma" w:hAnsi="Tahoma"/>
                <w:b/>
                <w:bCs/>
                <w:color w:val="000000"/>
                <w:sz w:val="17"/>
                <w:szCs w:val="17"/>
                <w:shd w:fill="FFFFFF" w:val="clear"/>
              </w:rPr>
            </w:r>
          </w:p>
        </w:tc>
        <w:tc>
          <w:tcPr>
            <w:tcW w:w="915" w:type="dxa"/>
            <w:tcBorders>
              <w:left w:val="single" w:sz="4" w:space="0" w:color="000000"/>
              <w:bottom w:val="single" w:sz="4" w:space="0" w:color="000000"/>
            </w:tcBorders>
          </w:tcPr>
          <w:p>
            <w:pPr>
              <w:pStyle w:val="Normal"/>
              <w:widowControl/>
              <w:suppressAutoHyphens w:val="true"/>
              <w:spacing w:lineRule="auto" w:line="240" w:before="0" w:after="0"/>
              <w:jc w:val="center"/>
              <w:rPr>
                <w:sz w:val="20"/>
              </w:rPr>
            </w:pPr>
            <w:r>
              <w:rPr>
                <w:rFonts w:eastAsia="Calibri" w:cs="Times New Roman"/>
                <w:kern w:val="0"/>
                <w:sz w:val="20"/>
                <w:szCs w:val="20"/>
                <w:lang w:val="ru-RU" w:eastAsia="en-US" w:bidi="ar-SA"/>
              </w:rPr>
              <w:t>Услуга</w:t>
            </w:r>
          </w:p>
          <w:p>
            <w:pPr>
              <w:pStyle w:val="Normal"/>
              <w:widowControl/>
              <w:suppressAutoHyphens w:val="true"/>
              <w:spacing w:lineRule="auto" w:line="240" w:before="0" w:after="0"/>
              <w:jc w:val="center"/>
              <w:rPr>
                <w:rFonts w:ascii="Tahoma" w:hAnsi="Tahoma" w:cs="Tahoma"/>
                <w:sz w:val="17"/>
                <w:szCs w:val="17"/>
              </w:rPr>
            </w:pPr>
            <w:r>
              <w:rPr>
                <w:rFonts w:cs="Tahoma" w:ascii="Tahoma" w:hAnsi="Tahoma"/>
                <w:sz w:val="17"/>
                <w:szCs w:val="17"/>
              </w:rPr>
            </w:r>
          </w:p>
        </w:tc>
        <w:tc>
          <w:tcPr>
            <w:tcW w:w="1245" w:type="dxa"/>
            <w:tcBorders>
              <w:left w:val="single" w:sz="4" w:space="0" w:color="000000"/>
              <w:bottom w:val="single" w:sz="4" w:space="0" w:color="000000"/>
            </w:tcBorders>
          </w:tcPr>
          <w:p>
            <w:pPr>
              <w:pStyle w:val="Normal"/>
              <w:widowControl/>
              <w:suppressAutoHyphens w:val="true"/>
              <w:spacing w:lineRule="auto" w:line="240" w:before="0" w:after="0"/>
              <w:jc w:val="center"/>
              <w:rPr>
                <w:sz w:val="20"/>
              </w:rPr>
            </w:pPr>
            <w:r>
              <w:rPr>
                <w:rFonts w:eastAsia="Calibri" w:cs="Times New Roman"/>
                <w:bCs/>
                <w:color w:val="000000"/>
                <w:kern w:val="0"/>
                <w:sz w:val="20"/>
                <w:szCs w:val="20"/>
                <w:shd w:fill="FFFFFF" w:val="clear"/>
                <w:lang w:val="ru-RU" w:eastAsia="en-US" w:bidi="ar-SA"/>
              </w:rPr>
              <w:t>Условная единица</w:t>
            </w:r>
          </w:p>
        </w:tc>
        <w:tc>
          <w:tcPr>
            <w:tcW w:w="1695" w:type="dxa"/>
            <w:tcBorders>
              <w:left w:val="single" w:sz="4" w:space="0" w:color="000000"/>
              <w:bottom w:val="single" w:sz="4" w:space="0" w:color="000000"/>
            </w:tcBorders>
          </w:tcPr>
          <w:p>
            <w:pPr>
              <w:pStyle w:val="Normal"/>
              <w:widowControl/>
              <w:suppressAutoHyphens w:val="true"/>
              <w:spacing w:lineRule="auto" w:line="240" w:before="0" w:after="0"/>
              <w:jc w:val="center"/>
              <w:rPr>
                <w:sz w:val="20"/>
              </w:rPr>
            </w:pPr>
            <w:r>
              <w:rPr>
                <w:rFonts w:eastAsia="Times New Roman" w:cs="Times New Roman"/>
                <w:kern w:val="0"/>
                <w:sz w:val="20"/>
                <w:szCs w:val="20"/>
                <w:lang w:val="ru-RU" w:eastAsia="ru-RU" w:bidi="ar-SA"/>
              </w:rPr>
              <w:t>242 222,25</w:t>
            </w:r>
          </w:p>
        </w:tc>
        <w:tc>
          <w:tcPr>
            <w:tcW w:w="1470" w:type="dxa"/>
            <w:tcBorders>
              <w:left w:val="single" w:sz="4" w:space="0" w:color="000000"/>
              <w:bottom w:val="single" w:sz="4" w:space="0" w:color="000000"/>
            </w:tcBorders>
          </w:tcPr>
          <w:p>
            <w:pPr>
              <w:pStyle w:val="Normal"/>
              <w:widowControl/>
              <w:suppressAutoHyphens w:val="true"/>
              <w:spacing w:lineRule="auto" w:line="240" w:before="0" w:after="0"/>
              <w:jc w:val="center"/>
              <w:rPr>
                <w:sz w:val="20"/>
              </w:rPr>
            </w:pPr>
            <w:r>
              <w:rPr>
                <w:rFonts w:eastAsia="Calibri" w:cs="Times New Roman"/>
                <w:bCs/>
                <w:color w:val="000000"/>
                <w:kern w:val="0"/>
                <w:sz w:val="20"/>
                <w:szCs w:val="20"/>
                <w:shd w:fill="FFFFFF" w:val="clear"/>
                <w:lang w:val="ru-RU" w:eastAsia="en-US" w:bidi="ar-SA"/>
              </w:rPr>
              <w:t>12</w:t>
            </w:r>
          </w:p>
        </w:tc>
        <w:tc>
          <w:tcPr>
            <w:tcW w:w="1379" w:type="dxa"/>
            <w:tcBorders>
              <w:left w:val="single" w:sz="4" w:space="0" w:color="000000"/>
              <w:bottom w:val="single" w:sz="4" w:space="0" w:color="000000"/>
              <w:right w:val="single" w:sz="4" w:space="0" w:color="000000"/>
            </w:tcBorders>
          </w:tcPr>
          <w:p>
            <w:pPr>
              <w:pStyle w:val="Normal"/>
              <w:widowControl/>
              <w:suppressAutoHyphens w:val="true"/>
              <w:spacing w:lineRule="auto" w:line="240" w:before="0" w:after="0"/>
              <w:jc w:val="center"/>
              <w:rPr>
                <w:sz w:val="20"/>
              </w:rPr>
            </w:pPr>
            <w:r>
              <w:rPr>
                <w:rFonts w:eastAsia="Calibri" w:cs="Times New Roman"/>
                <w:bCs/>
                <w:color w:val="000000"/>
                <w:kern w:val="0"/>
                <w:sz w:val="20"/>
                <w:szCs w:val="20"/>
                <w:shd w:fill="FFFFFF" w:val="clear"/>
                <w:lang w:val="ru-RU" w:eastAsia="en-US" w:bidi="ar-SA"/>
              </w:rPr>
              <w:t>2 906 667,00</w:t>
            </w:r>
          </w:p>
        </w:tc>
      </w:tr>
    </w:tbl>
    <w:p>
      <w:pPr>
        <w:pStyle w:val="Normal"/>
        <w:suppressAutoHyphens w:val="false"/>
        <w:spacing w:before="280" w:after="0"/>
        <w:jc w:val="center"/>
        <w:rPr>
          <w:b/>
          <w:bCs/>
          <w:color w:val="000000"/>
          <w:sz w:val="22"/>
          <w:szCs w:val="22"/>
          <w:lang w:eastAsia="ru-RU"/>
        </w:rPr>
      </w:pPr>
      <w:r>
        <w:rPr>
          <w:b/>
          <w:bCs/>
          <w:color w:val="000000"/>
          <w:sz w:val="22"/>
          <w:szCs w:val="22"/>
          <w:lang w:eastAsia="ru-RU"/>
        </w:rPr>
      </w:r>
    </w:p>
    <w:p>
      <w:pPr>
        <w:pStyle w:val="Heading1"/>
        <w:numPr>
          <w:ilvl w:val="0"/>
          <w:numId w:val="25"/>
        </w:numPr>
        <w:suppressAutoHyphens w:val="false"/>
        <w:spacing w:before="0" w:after="0"/>
        <w:ind w:firstLine="397" w:left="0"/>
        <w:rPr>
          <w:rFonts w:ascii="Times New Roman" w:hAnsi="Times New Roman" w:cs="Times New Roman"/>
          <w:sz w:val="22"/>
          <w:szCs w:val="22"/>
        </w:rPr>
      </w:pPr>
      <w:r>
        <w:rPr>
          <w:rFonts w:cs="Times New Roman" w:ascii="Times New Roman" w:hAnsi="Times New Roman"/>
          <w:sz w:val="22"/>
          <w:szCs w:val="22"/>
        </w:rPr>
        <w:t xml:space="preserve">Общие сведения </w:t>
      </w:r>
    </w:p>
    <w:p>
      <w:pPr>
        <w:pStyle w:val="Normal"/>
        <w:ind w:firstLine="397"/>
        <w:jc w:val="both"/>
        <w:rPr>
          <w:sz w:val="22"/>
          <w:szCs w:val="22"/>
        </w:rPr>
      </w:pPr>
      <w:r>
        <w:rPr>
          <w:sz w:val="22"/>
          <w:szCs w:val="22"/>
        </w:rPr>
        <w:t>Заказчиком заявлены к оказанию услуги по сопровождению автоматизированной системы «АЦК-Финансы» (далее – Система).</w:t>
      </w:r>
    </w:p>
    <w:p>
      <w:pPr>
        <w:pStyle w:val="Normal"/>
        <w:widowControl w:val="false"/>
        <w:ind w:firstLine="397"/>
        <w:jc w:val="both"/>
        <w:rPr>
          <w:b/>
          <w:sz w:val="22"/>
          <w:szCs w:val="22"/>
        </w:rPr>
      </w:pPr>
      <w:r>
        <w:rPr>
          <w:b/>
          <w:sz w:val="22"/>
          <w:szCs w:val="22"/>
        </w:rPr>
        <w:t xml:space="preserve">Состав Системы </w:t>
      </w:r>
    </w:p>
    <w:tbl>
      <w:tblPr>
        <w:tblW w:w="10320" w:type="dxa"/>
        <w:jc w:val="center"/>
        <w:tblInd w:w="0" w:type="dxa"/>
        <w:tblLayout w:type="fixed"/>
        <w:tblCellMar>
          <w:top w:w="0" w:type="dxa"/>
          <w:left w:w="108" w:type="dxa"/>
          <w:bottom w:w="0" w:type="dxa"/>
          <w:right w:w="108" w:type="dxa"/>
        </w:tblCellMar>
        <w:tblLook w:val="04a0"/>
      </w:tblPr>
      <w:tblGrid>
        <w:gridCol w:w="563"/>
        <w:gridCol w:w="7709"/>
        <w:gridCol w:w="2048"/>
      </w:tblGrid>
      <w:tr>
        <w:trPr/>
        <w:tc>
          <w:tcPr>
            <w:tcW w:w="563" w:type="dxa"/>
            <w:tcBorders>
              <w:top w:val="single" w:sz="4" w:space="0" w:color="000000"/>
              <w:left w:val="single" w:sz="4" w:space="0" w:color="000000"/>
              <w:bottom w:val="single" w:sz="4" w:space="0" w:color="000000"/>
            </w:tcBorders>
          </w:tcPr>
          <w:p>
            <w:pPr>
              <w:pStyle w:val="Normal"/>
              <w:widowControl w:val="false"/>
              <w:snapToGrid w:val="false"/>
              <w:jc w:val="center"/>
              <w:rPr>
                <w:sz w:val="22"/>
                <w:szCs w:val="22"/>
              </w:rPr>
            </w:pPr>
            <w:r>
              <w:rPr>
                <w:color w:val="000000"/>
                <w:sz w:val="22"/>
                <w:szCs w:val="22"/>
              </w:rPr>
              <w:t>№</w:t>
            </w:r>
          </w:p>
          <w:p>
            <w:pPr>
              <w:pStyle w:val="Normal"/>
              <w:widowControl w:val="false"/>
              <w:jc w:val="center"/>
              <w:rPr>
                <w:sz w:val="22"/>
                <w:szCs w:val="22"/>
              </w:rPr>
            </w:pPr>
            <w:r>
              <w:rPr>
                <w:color w:val="000000"/>
                <w:sz w:val="22"/>
                <w:szCs w:val="22"/>
              </w:rPr>
              <w:t>п/п</w:t>
            </w:r>
          </w:p>
        </w:tc>
        <w:tc>
          <w:tcPr>
            <w:tcW w:w="7709" w:type="dxa"/>
            <w:tcBorders>
              <w:top w:val="single" w:sz="4" w:space="0" w:color="000000"/>
              <w:left w:val="single" w:sz="4" w:space="0" w:color="000000"/>
              <w:bottom w:val="single" w:sz="4" w:space="0" w:color="000000"/>
            </w:tcBorders>
          </w:tcPr>
          <w:p>
            <w:pPr>
              <w:pStyle w:val="Normal"/>
              <w:widowControl w:val="false"/>
              <w:snapToGrid w:val="false"/>
              <w:jc w:val="center"/>
              <w:rPr>
                <w:sz w:val="22"/>
                <w:szCs w:val="22"/>
              </w:rPr>
            </w:pPr>
            <w:r>
              <w:rPr>
                <w:bCs/>
                <w:color w:val="000000"/>
                <w:sz w:val="22"/>
                <w:szCs w:val="22"/>
              </w:rPr>
              <w:t>Наименование подсистемы</w:t>
            </w:r>
          </w:p>
        </w:tc>
        <w:tc>
          <w:tcPr>
            <w:tcW w:w="2048" w:type="dxa"/>
            <w:tcBorders>
              <w:top w:val="single" w:sz="4" w:space="0" w:color="000000"/>
              <w:left w:val="single" w:sz="4" w:space="0" w:color="000000"/>
              <w:bottom w:val="single" w:sz="4" w:space="0" w:color="000000"/>
              <w:right w:val="single" w:sz="4" w:space="0" w:color="000000"/>
            </w:tcBorders>
          </w:tcPr>
          <w:p>
            <w:pPr>
              <w:pStyle w:val="Normal"/>
              <w:widowControl w:val="false"/>
              <w:snapToGrid w:val="false"/>
              <w:jc w:val="center"/>
              <w:rPr>
                <w:sz w:val="22"/>
                <w:szCs w:val="22"/>
              </w:rPr>
            </w:pPr>
            <w:r>
              <w:rPr>
                <w:color w:val="000000"/>
                <w:sz w:val="22"/>
                <w:szCs w:val="22"/>
              </w:rPr>
              <w:t>Кол-во (лицензий)</w:t>
            </w:r>
          </w:p>
        </w:tc>
      </w:tr>
      <w:tr>
        <w:trPr/>
        <w:tc>
          <w:tcPr>
            <w:tcW w:w="563" w:type="dxa"/>
            <w:tcBorders>
              <w:top w:val="single" w:sz="4" w:space="0" w:color="000000"/>
              <w:left w:val="single" w:sz="4" w:space="0" w:color="000000"/>
              <w:bottom w:val="single" w:sz="4" w:space="0" w:color="000000"/>
            </w:tcBorders>
          </w:tcPr>
          <w:p>
            <w:pPr>
              <w:pStyle w:val="Normal"/>
              <w:widowControl w:val="false"/>
              <w:snapToGrid w:val="false"/>
              <w:jc w:val="both"/>
              <w:rPr>
                <w:color w:val="000000"/>
                <w:sz w:val="22"/>
                <w:szCs w:val="22"/>
              </w:rPr>
            </w:pPr>
            <w:r>
              <w:rPr>
                <w:color w:val="000000"/>
                <w:sz w:val="22"/>
                <w:szCs w:val="22"/>
              </w:rPr>
              <w:t>1.</w:t>
            </w:r>
          </w:p>
        </w:tc>
        <w:tc>
          <w:tcPr>
            <w:tcW w:w="7709" w:type="dxa"/>
            <w:tcBorders>
              <w:top w:val="single" w:sz="4" w:space="0" w:color="000000"/>
              <w:left w:val="single" w:sz="4" w:space="0" w:color="000000"/>
              <w:bottom w:val="single" w:sz="4" w:space="0" w:color="000000"/>
            </w:tcBorders>
          </w:tcPr>
          <w:p>
            <w:pPr>
              <w:pStyle w:val="Normal"/>
              <w:widowControl w:val="false"/>
              <w:rPr>
                <w:sz w:val="22"/>
                <w:szCs w:val="22"/>
              </w:rPr>
            </w:pPr>
            <w:r>
              <w:rPr>
                <w:sz w:val="22"/>
                <w:szCs w:val="22"/>
              </w:rPr>
              <w:t>Подсистема формирования отчётных форм ОМСУ для размещения на ЕПБС, по данным «АЦК-Финансы»</w:t>
            </w:r>
          </w:p>
        </w:tc>
        <w:tc>
          <w:tcPr>
            <w:tcW w:w="2048"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sz w:val="22"/>
                <w:szCs w:val="22"/>
              </w:rPr>
            </w:pPr>
            <w:r>
              <w:rPr>
                <w:sz w:val="22"/>
                <w:szCs w:val="22"/>
                <w:lang w:val="en-US"/>
              </w:rPr>
              <w:t>1</w:t>
            </w:r>
          </w:p>
        </w:tc>
      </w:tr>
      <w:tr>
        <w:trPr/>
        <w:tc>
          <w:tcPr>
            <w:tcW w:w="563" w:type="dxa"/>
            <w:tcBorders>
              <w:top w:val="single" w:sz="4" w:space="0" w:color="000000"/>
              <w:left w:val="single" w:sz="4" w:space="0" w:color="000000"/>
              <w:bottom w:val="single" w:sz="4" w:space="0" w:color="000000"/>
            </w:tcBorders>
          </w:tcPr>
          <w:p>
            <w:pPr>
              <w:pStyle w:val="Normal"/>
              <w:widowControl w:val="false"/>
              <w:snapToGrid w:val="false"/>
              <w:jc w:val="both"/>
              <w:rPr>
                <w:color w:val="000000"/>
                <w:sz w:val="22"/>
                <w:szCs w:val="22"/>
              </w:rPr>
            </w:pPr>
            <w:r>
              <w:rPr>
                <w:color w:val="000000"/>
                <w:sz w:val="22"/>
                <w:szCs w:val="22"/>
              </w:rPr>
              <w:t>2.</w:t>
            </w:r>
          </w:p>
        </w:tc>
        <w:tc>
          <w:tcPr>
            <w:tcW w:w="7709" w:type="dxa"/>
            <w:tcBorders>
              <w:top w:val="single" w:sz="4" w:space="0" w:color="000000"/>
              <w:left w:val="single" w:sz="4" w:space="0" w:color="000000"/>
              <w:bottom w:val="single" w:sz="4" w:space="0" w:color="000000"/>
            </w:tcBorders>
          </w:tcPr>
          <w:p>
            <w:pPr>
              <w:pStyle w:val="Normal"/>
              <w:widowControl w:val="false"/>
              <w:rPr>
                <w:sz w:val="22"/>
                <w:szCs w:val="22"/>
              </w:rPr>
            </w:pPr>
            <w:r>
              <w:rPr>
                <w:sz w:val="22"/>
                <w:szCs w:val="22"/>
              </w:rPr>
              <w:t>АРМ сотрудника ГРБС/РБС для подключения к системе «АЦК-Финансы»</w:t>
            </w:r>
          </w:p>
        </w:tc>
        <w:tc>
          <w:tcPr>
            <w:tcW w:w="2048"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sz w:val="22"/>
                <w:szCs w:val="22"/>
              </w:rPr>
            </w:pPr>
            <w:r>
              <w:rPr>
                <w:sz w:val="22"/>
                <w:szCs w:val="22"/>
              </w:rPr>
              <w:t>11</w:t>
            </w:r>
          </w:p>
        </w:tc>
      </w:tr>
      <w:tr>
        <w:trPr/>
        <w:tc>
          <w:tcPr>
            <w:tcW w:w="563" w:type="dxa"/>
            <w:tcBorders>
              <w:top w:val="single" w:sz="4" w:space="0" w:color="000000"/>
              <w:left w:val="single" w:sz="4" w:space="0" w:color="000000"/>
              <w:bottom w:val="single" w:sz="4" w:space="0" w:color="000000"/>
            </w:tcBorders>
          </w:tcPr>
          <w:p>
            <w:pPr>
              <w:pStyle w:val="Normal"/>
              <w:widowControl w:val="false"/>
              <w:snapToGrid w:val="false"/>
              <w:jc w:val="both"/>
              <w:rPr>
                <w:color w:val="000000"/>
                <w:sz w:val="22"/>
                <w:szCs w:val="22"/>
              </w:rPr>
            </w:pPr>
            <w:r>
              <w:rPr>
                <w:color w:val="000000"/>
                <w:sz w:val="22"/>
                <w:szCs w:val="22"/>
              </w:rPr>
              <w:t>3.</w:t>
            </w:r>
          </w:p>
        </w:tc>
        <w:tc>
          <w:tcPr>
            <w:tcW w:w="7709" w:type="dxa"/>
            <w:tcBorders>
              <w:top w:val="single" w:sz="4" w:space="0" w:color="000000"/>
              <w:left w:val="single" w:sz="4" w:space="0" w:color="000000"/>
              <w:bottom w:val="single" w:sz="4" w:space="0" w:color="000000"/>
            </w:tcBorders>
          </w:tcPr>
          <w:p>
            <w:pPr>
              <w:pStyle w:val="Normal"/>
              <w:widowControl w:val="false"/>
              <w:rPr>
                <w:sz w:val="22"/>
                <w:szCs w:val="22"/>
              </w:rPr>
            </w:pPr>
            <w:r>
              <w:rPr>
                <w:sz w:val="22"/>
                <w:szCs w:val="22"/>
                <w:lang w:val="en-US"/>
              </w:rPr>
              <w:t>Бухгалтерский учет</w:t>
            </w:r>
          </w:p>
        </w:tc>
        <w:tc>
          <w:tcPr>
            <w:tcW w:w="2048"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sz w:val="22"/>
                <w:szCs w:val="22"/>
              </w:rPr>
            </w:pPr>
            <w:r>
              <w:rPr>
                <w:sz w:val="22"/>
                <w:szCs w:val="22"/>
                <w:lang w:val="en-US"/>
              </w:rPr>
              <w:t>1</w:t>
            </w:r>
          </w:p>
        </w:tc>
      </w:tr>
      <w:tr>
        <w:trPr/>
        <w:tc>
          <w:tcPr>
            <w:tcW w:w="563" w:type="dxa"/>
            <w:tcBorders>
              <w:top w:val="single" w:sz="4" w:space="0" w:color="000000"/>
              <w:left w:val="single" w:sz="4" w:space="0" w:color="000000"/>
              <w:bottom w:val="single" w:sz="4" w:space="0" w:color="000000"/>
            </w:tcBorders>
          </w:tcPr>
          <w:p>
            <w:pPr>
              <w:pStyle w:val="Normal"/>
              <w:widowControl w:val="false"/>
              <w:snapToGrid w:val="false"/>
              <w:jc w:val="both"/>
              <w:rPr>
                <w:color w:val="000000"/>
                <w:sz w:val="22"/>
                <w:szCs w:val="22"/>
              </w:rPr>
            </w:pPr>
            <w:r>
              <w:rPr>
                <w:color w:val="000000"/>
                <w:sz w:val="22"/>
                <w:szCs w:val="22"/>
              </w:rPr>
              <w:t>4.</w:t>
            </w:r>
          </w:p>
        </w:tc>
        <w:tc>
          <w:tcPr>
            <w:tcW w:w="7709" w:type="dxa"/>
            <w:tcBorders>
              <w:top w:val="single" w:sz="4" w:space="0" w:color="000000"/>
              <w:left w:val="single" w:sz="4" w:space="0" w:color="000000"/>
              <w:bottom w:val="single" w:sz="4" w:space="0" w:color="000000"/>
            </w:tcBorders>
          </w:tcPr>
          <w:p>
            <w:pPr>
              <w:pStyle w:val="Normal"/>
              <w:widowControl w:val="false"/>
              <w:rPr>
                <w:sz w:val="22"/>
                <w:szCs w:val="22"/>
              </w:rPr>
            </w:pPr>
            <w:r>
              <w:rPr>
                <w:sz w:val="22"/>
                <w:szCs w:val="22"/>
              </w:rPr>
              <w:t>АРМ сотрудника финансового органа для подключения к системе «АЦК-Финансы»</w:t>
            </w:r>
          </w:p>
        </w:tc>
        <w:tc>
          <w:tcPr>
            <w:tcW w:w="2048"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sz w:val="22"/>
                <w:szCs w:val="22"/>
              </w:rPr>
            </w:pPr>
            <w:r>
              <w:rPr>
                <w:sz w:val="22"/>
                <w:szCs w:val="22"/>
                <w:lang w:val="en-US"/>
              </w:rPr>
              <w:t>20</w:t>
            </w:r>
          </w:p>
        </w:tc>
      </w:tr>
      <w:tr>
        <w:trPr/>
        <w:tc>
          <w:tcPr>
            <w:tcW w:w="563" w:type="dxa"/>
            <w:tcBorders>
              <w:top w:val="single" w:sz="4" w:space="0" w:color="000000"/>
              <w:left w:val="single" w:sz="4" w:space="0" w:color="000000"/>
              <w:bottom w:val="single" w:sz="4" w:space="0" w:color="000000"/>
            </w:tcBorders>
          </w:tcPr>
          <w:p>
            <w:pPr>
              <w:pStyle w:val="Normal"/>
              <w:widowControl w:val="false"/>
              <w:snapToGrid w:val="false"/>
              <w:jc w:val="both"/>
              <w:rPr>
                <w:color w:val="000000"/>
                <w:sz w:val="22"/>
                <w:szCs w:val="22"/>
              </w:rPr>
            </w:pPr>
            <w:r>
              <w:rPr>
                <w:color w:val="000000"/>
                <w:sz w:val="22"/>
                <w:szCs w:val="22"/>
              </w:rPr>
              <w:t>5.</w:t>
            </w:r>
          </w:p>
        </w:tc>
        <w:tc>
          <w:tcPr>
            <w:tcW w:w="7709" w:type="dxa"/>
            <w:tcBorders>
              <w:top w:val="single" w:sz="4" w:space="0" w:color="000000"/>
              <w:left w:val="single" w:sz="4" w:space="0" w:color="000000"/>
              <w:bottom w:val="single" w:sz="4" w:space="0" w:color="000000"/>
            </w:tcBorders>
          </w:tcPr>
          <w:p>
            <w:pPr>
              <w:pStyle w:val="Normal"/>
              <w:widowControl w:val="false"/>
              <w:rPr>
                <w:sz w:val="22"/>
                <w:szCs w:val="22"/>
              </w:rPr>
            </w:pPr>
            <w:r>
              <w:rPr>
                <w:sz w:val="22"/>
                <w:szCs w:val="22"/>
              </w:rPr>
              <w:t>Учет расчетов между бюджетами разных уровней</w:t>
            </w:r>
          </w:p>
        </w:tc>
        <w:tc>
          <w:tcPr>
            <w:tcW w:w="2048"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sz w:val="22"/>
                <w:szCs w:val="22"/>
              </w:rPr>
            </w:pPr>
            <w:r>
              <w:rPr>
                <w:sz w:val="22"/>
                <w:szCs w:val="22"/>
                <w:lang w:val="en-US"/>
              </w:rPr>
              <w:t>1</w:t>
            </w:r>
          </w:p>
        </w:tc>
      </w:tr>
      <w:tr>
        <w:trPr/>
        <w:tc>
          <w:tcPr>
            <w:tcW w:w="563" w:type="dxa"/>
            <w:tcBorders>
              <w:top w:val="single" w:sz="4" w:space="0" w:color="000000"/>
              <w:left w:val="single" w:sz="4" w:space="0" w:color="000000"/>
              <w:bottom w:val="single" w:sz="4" w:space="0" w:color="000000"/>
            </w:tcBorders>
          </w:tcPr>
          <w:p>
            <w:pPr>
              <w:pStyle w:val="Normal"/>
              <w:widowControl w:val="false"/>
              <w:snapToGrid w:val="false"/>
              <w:jc w:val="both"/>
              <w:rPr>
                <w:color w:val="000000"/>
                <w:sz w:val="22"/>
                <w:szCs w:val="22"/>
              </w:rPr>
            </w:pPr>
            <w:r>
              <w:rPr>
                <w:color w:val="000000"/>
                <w:sz w:val="22"/>
                <w:szCs w:val="22"/>
              </w:rPr>
              <w:t>6.</w:t>
            </w:r>
          </w:p>
        </w:tc>
        <w:tc>
          <w:tcPr>
            <w:tcW w:w="7709" w:type="dxa"/>
            <w:tcBorders>
              <w:top w:val="single" w:sz="4" w:space="0" w:color="000000"/>
              <w:left w:val="single" w:sz="4" w:space="0" w:color="000000"/>
              <w:bottom w:val="single" w:sz="4" w:space="0" w:color="000000"/>
            </w:tcBorders>
          </w:tcPr>
          <w:p>
            <w:pPr>
              <w:pStyle w:val="Normal"/>
              <w:widowControl w:val="false"/>
              <w:rPr>
                <w:sz w:val="22"/>
                <w:szCs w:val="22"/>
              </w:rPr>
            </w:pPr>
            <w:r>
              <w:rPr>
                <w:sz w:val="22"/>
                <w:szCs w:val="22"/>
              </w:rPr>
              <w:t>Взаимодействие с оператором счета бюджета</w:t>
            </w:r>
          </w:p>
        </w:tc>
        <w:tc>
          <w:tcPr>
            <w:tcW w:w="2048"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sz w:val="22"/>
                <w:szCs w:val="22"/>
              </w:rPr>
            </w:pPr>
            <w:r>
              <w:rPr>
                <w:sz w:val="22"/>
                <w:szCs w:val="22"/>
                <w:lang w:val="en-US"/>
              </w:rPr>
              <w:t>1</w:t>
            </w:r>
          </w:p>
        </w:tc>
      </w:tr>
      <w:tr>
        <w:trPr/>
        <w:tc>
          <w:tcPr>
            <w:tcW w:w="563" w:type="dxa"/>
            <w:tcBorders>
              <w:top w:val="single" w:sz="4" w:space="0" w:color="000000"/>
              <w:left w:val="single" w:sz="4" w:space="0" w:color="000000"/>
              <w:bottom w:val="single" w:sz="4" w:space="0" w:color="000000"/>
            </w:tcBorders>
          </w:tcPr>
          <w:p>
            <w:pPr>
              <w:pStyle w:val="Normal"/>
              <w:widowControl w:val="false"/>
              <w:snapToGrid w:val="false"/>
              <w:jc w:val="both"/>
              <w:rPr>
                <w:color w:val="000000"/>
                <w:sz w:val="22"/>
                <w:szCs w:val="22"/>
              </w:rPr>
            </w:pPr>
            <w:r>
              <w:rPr>
                <w:color w:val="000000"/>
                <w:sz w:val="22"/>
                <w:szCs w:val="22"/>
              </w:rPr>
              <w:t>7.</w:t>
            </w:r>
          </w:p>
        </w:tc>
        <w:tc>
          <w:tcPr>
            <w:tcW w:w="7709" w:type="dxa"/>
            <w:tcBorders>
              <w:top w:val="single" w:sz="4" w:space="0" w:color="000000"/>
              <w:left w:val="single" w:sz="4" w:space="0" w:color="000000"/>
              <w:bottom w:val="single" w:sz="4" w:space="0" w:color="000000"/>
            </w:tcBorders>
          </w:tcPr>
          <w:p>
            <w:pPr>
              <w:pStyle w:val="Normal"/>
              <w:widowControl w:val="false"/>
              <w:rPr>
                <w:sz w:val="22"/>
                <w:szCs w:val="22"/>
              </w:rPr>
            </w:pPr>
            <w:r>
              <w:rPr>
                <w:sz w:val="22"/>
                <w:szCs w:val="22"/>
              </w:rPr>
              <w:t>Подсистема анализа средств на лицевых счетах бюджетных и автономных учреждений</w:t>
            </w:r>
          </w:p>
        </w:tc>
        <w:tc>
          <w:tcPr>
            <w:tcW w:w="2048"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sz w:val="22"/>
                <w:szCs w:val="22"/>
              </w:rPr>
            </w:pPr>
            <w:r>
              <w:rPr>
                <w:sz w:val="22"/>
                <w:szCs w:val="22"/>
                <w:lang w:val="en-US"/>
              </w:rPr>
              <w:t>1</w:t>
            </w:r>
          </w:p>
        </w:tc>
      </w:tr>
      <w:tr>
        <w:trPr/>
        <w:tc>
          <w:tcPr>
            <w:tcW w:w="563" w:type="dxa"/>
            <w:tcBorders>
              <w:top w:val="single" w:sz="4" w:space="0" w:color="000000"/>
              <w:left w:val="single" w:sz="4" w:space="0" w:color="000000"/>
              <w:bottom w:val="single" w:sz="4" w:space="0" w:color="000000"/>
            </w:tcBorders>
          </w:tcPr>
          <w:p>
            <w:pPr>
              <w:pStyle w:val="Normal"/>
              <w:widowControl w:val="false"/>
              <w:snapToGrid w:val="false"/>
              <w:jc w:val="both"/>
              <w:rPr>
                <w:color w:val="000000"/>
                <w:sz w:val="22"/>
                <w:szCs w:val="22"/>
              </w:rPr>
            </w:pPr>
            <w:r>
              <w:rPr>
                <w:color w:val="000000"/>
                <w:sz w:val="22"/>
                <w:szCs w:val="22"/>
              </w:rPr>
              <w:t>8.</w:t>
            </w:r>
          </w:p>
        </w:tc>
        <w:tc>
          <w:tcPr>
            <w:tcW w:w="7709" w:type="dxa"/>
            <w:tcBorders>
              <w:top w:val="single" w:sz="4" w:space="0" w:color="000000"/>
              <w:left w:val="single" w:sz="4" w:space="0" w:color="000000"/>
              <w:bottom w:val="single" w:sz="4" w:space="0" w:color="000000"/>
            </w:tcBorders>
          </w:tcPr>
          <w:p>
            <w:pPr>
              <w:pStyle w:val="Normal"/>
              <w:widowControl w:val="false"/>
              <w:rPr>
                <w:sz w:val="22"/>
                <w:szCs w:val="22"/>
              </w:rPr>
            </w:pPr>
            <w:r>
              <w:rPr>
                <w:sz w:val="22"/>
                <w:szCs w:val="22"/>
                <w:lang w:val="en-US"/>
              </w:rPr>
              <w:t>Учет расходов бюджета</w:t>
            </w:r>
          </w:p>
        </w:tc>
        <w:tc>
          <w:tcPr>
            <w:tcW w:w="2048"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sz w:val="22"/>
                <w:szCs w:val="22"/>
              </w:rPr>
            </w:pPr>
            <w:r>
              <w:rPr>
                <w:sz w:val="22"/>
                <w:szCs w:val="22"/>
                <w:lang w:val="en-US"/>
              </w:rPr>
              <w:t>1</w:t>
            </w:r>
          </w:p>
        </w:tc>
      </w:tr>
      <w:tr>
        <w:trPr/>
        <w:tc>
          <w:tcPr>
            <w:tcW w:w="563" w:type="dxa"/>
            <w:tcBorders>
              <w:top w:val="single" w:sz="4" w:space="0" w:color="000000"/>
              <w:left w:val="single" w:sz="4" w:space="0" w:color="000000"/>
              <w:bottom w:val="single" w:sz="4" w:space="0" w:color="000000"/>
            </w:tcBorders>
          </w:tcPr>
          <w:p>
            <w:pPr>
              <w:pStyle w:val="Normal"/>
              <w:widowControl w:val="false"/>
              <w:snapToGrid w:val="false"/>
              <w:jc w:val="both"/>
              <w:rPr>
                <w:color w:val="000000"/>
                <w:sz w:val="22"/>
                <w:szCs w:val="22"/>
              </w:rPr>
            </w:pPr>
            <w:r>
              <w:rPr>
                <w:color w:val="000000"/>
                <w:sz w:val="22"/>
                <w:szCs w:val="22"/>
              </w:rPr>
              <w:t>9.</w:t>
            </w:r>
          </w:p>
        </w:tc>
        <w:tc>
          <w:tcPr>
            <w:tcW w:w="7709" w:type="dxa"/>
            <w:tcBorders>
              <w:top w:val="single" w:sz="4" w:space="0" w:color="000000"/>
              <w:left w:val="single" w:sz="4" w:space="0" w:color="000000"/>
              <w:bottom w:val="single" w:sz="4" w:space="0" w:color="000000"/>
            </w:tcBorders>
          </w:tcPr>
          <w:p>
            <w:pPr>
              <w:pStyle w:val="Normal"/>
              <w:widowControl w:val="false"/>
              <w:rPr>
                <w:sz w:val="22"/>
                <w:szCs w:val="22"/>
              </w:rPr>
            </w:pPr>
            <w:r>
              <w:rPr>
                <w:sz w:val="22"/>
                <w:szCs w:val="22"/>
                <w:lang w:val="en-US"/>
              </w:rPr>
              <w:t>Учет доходов бюджета</w:t>
            </w:r>
          </w:p>
        </w:tc>
        <w:tc>
          <w:tcPr>
            <w:tcW w:w="2048"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sz w:val="22"/>
                <w:szCs w:val="22"/>
              </w:rPr>
            </w:pPr>
            <w:r>
              <w:rPr>
                <w:sz w:val="22"/>
                <w:szCs w:val="22"/>
                <w:lang w:val="en-US"/>
              </w:rPr>
              <w:t>1</w:t>
            </w:r>
          </w:p>
        </w:tc>
      </w:tr>
      <w:tr>
        <w:trPr/>
        <w:tc>
          <w:tcPr>
            <w:tcW w:w="563" w:type="dxa"/>
            <w:tcBorders>
              <w:top w:val="single" w:sz="4" w:space="0" w:color="000000"/>
              <w:left w:val="single" w:sz="4" w:space="0" w:color="000000"/>
              <w:bottom w:val="single" w:sz="4" w:space="0" w:color="000000"/>
            </w:tcBorders>
          </w:tcPr>
          <w:p>
            <w:pPr>
              <w:pStyle w:val="Normal"/>
              <w:widowControl w:val="false"/>
              <w:snapToGrid w:val="false"/>
              <w:jc w:val="both"/>
              <w:rPr>
                <w:color w:val="000000"/>
                <w:sz w:val="22"/>
                <w:szCs w:val="22"/>
              </w:rPr>
            </w:pPr>
            <w:r>
              <w:rPr>
                <w:color w:val="000000"/>
                <w:sz w:val="22"/>
                <w:szCs w:val="22"/>
              </w:rPr>
              <w:t>10.</w:t>
            </w:r>
          </w:p>
        </w:tc>
        <w:tc>
          <w:tcPr>
            <w:tcW w:w="7709" w:type="dxa"/>
            <w:tcBorders>
              <w:top w:val="single" w:sz="4" w:space="0" w:color="000000"/>
              <w:left w:val="single" w:sz="4" w:space="0" w:color="000000"/>
              <w:bottom w:val="single" w:sz="4" w:space="0" w:color="000000"/>
            </w:tcBorders>
          </w:tcPr>
          <w:p>
            <w:pPr>
              <w:pStyle w:val="Normal"/>
              <w:widowControl w:val="false"/>
              <w:rPr>
                <w:sz w:val="22"/>
                <w:szCs w:val="22"/>
              </w:rPr>
            </w:pPr>
            <w:r>
              <w:rPr>
                <w:sz w:val="22"/>
                <w:szCs w:val="22"/>
              </w:rPr>
              <w:t>Контроль бюджетных обязательств по договорам</w:t>
            </w:r>
          </w:p>
        </w:tc>
        <w:tc>
          <w:tcPr>
            <w:tcW w:w="2048"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sz w:val="22"/>
                <w:szCs w:val="22"/>
              </w:rPr>
            </w:pPr>
            <w:r>
              <w:rPr>
                <w:sz w:val="22"/>
                <w:szCs w:val="22"/>
                <w:lang w:val="en-US"/>
              </w:rPr>
              <w:t>1</w:t>
            </w:r>
          </w:p>
        </w:tc>
      </w:tr>
      <w:tr>
        <w:trPr/>
        <w:tc>
          <w:tcPr>
            <w:tcW w:w="563" w:type="dxa"/>
            <w:tcBorders>
              <w:top w:val="single" w:sz="4" w:space="0" w:color="000000"/>
              <w:left w:val="single" w:sz="4" w:space="0" w:color="000000"/>
              <w:bottom w:val="single" w:sz="4" w:space="0" w:color="000000"/>
            </w:tcBorders>
          </w:tcPr>
          <w:p>
            <w:pPr>
              <w:pStyle w:val="Normal"/>
              <w:widowControl w:val="false"/>
              <w:snapToGrid w:val="false"/>
              <w:jc w:val="both"/>
              <w:rPr>
                <w:color w:val="000000"/>
                <w:sz w:val="22"/>
                <w:szCs w:val="22"/>
              </w:rPr>
            </w:pPr>
            <w:r>
              <w:rPr>
                <w:color w:val="000000"/>
                <w:sz w:val="22"/>
                <w:szCs w:val="22"/>
              </w:rPr>
              <w:t>11.</w:t>
            </w:r>
          </w:p>
        </w:tc>
        <w:tc>
          <w:tcPr>
            <w:tcW w:w="7709" w:type="dxa"/>
            <w:tcBorders>
              <w:top w:val="single" w:sz="4" w:space="0" w:color="000000"/>
              <w:left w:val="single" w:sz="4" w:space="0" w:color="000000"/>
              <w:bottom w:val="single" w:sz="4" w:space="0" w:color="000000"/>
            </w:tcBorders>
          </w:tcPr>
          <w:p>
            <w:pPr>
              <w:pStyle w:val="Normal"/>
              <w:widowControl w:val="false"/>
              <w:rPr>
                <w:sz w:val="22"/>
                <w:szCs w:val="22"/>
              </w:rPr>
            </w:pPr>
            <w:r>
              <w:rPr>
                <w:sz w:val="22"/>
                <w:szCs w:val="22"/>
                <w:lang w:val="en-US"/>
              </w:rPr>
              <w:t>Администрирование системы «АЦК-Финансы»</w:t>
            </w:r>
          </w:p>
        </w:tc>
        <w:tc>
          <w:tcPr>
            <w:tcW w:w="2048"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sz w:val="22"/>
                <w:szCs w:val="22"/>
              </w:rPr>
            </w:pPr>
            <w:r>
              <w:rPr>
                <w:sz w:val="22"/>
                <w:szCs w:val="22"/>
                <w:lang w:val="en-US"/>
              </w:rPr>
              <w:t>1</w:t>
            </w:r>
          </w:p>
        </w:tc>
      </w:tr>
      <w:tr>
        <w:trPr/>
        <w:tc>
          <w:tcPr>
            <w:tcW w:w="563" w:type="dxa"/>
            <w:tcBorders>
              <w:top w:val="single" w:sz="4" w:space="0" w:color="000000"/>
              <w:left w:val="single" w:sz="4" w:space="0" w:color="000000"/>
              <w:bottom w:val="single" w:sz="4" w:space="0" w:color="000000"/>
            </w:tcBorders>
          </w:tcPr>
          <w:p>
            <w:pPr>
              <w:pStyle w:val="Normal"/>
              <w:widowControl w:val="false"/>
              <w:snapToGrid w:val="false"/>
              <w:jc w:val="both"/>
              <w:rPr>
                <w:color w:val="000000"/>
                <w:sz w:val="22"/>
                <w:szCs w:val="22"/>
              </w:rPr>
            </w:pPr>
            <w:r>
              <w:rPr>
                <w:color w:val="000000"/>
                <w:sz w:val="22"/>
                <w:szCs w:val="22"/>
              </w:rPr>
              <w:t>12.</w:t>
            </w:r>
          </w:p>
        </w:tc>
        <w:tc>
          <w:tcPr>
            <w:tcW w:w="7709" w:type="dxa"/>
            <w:tcBorders>
              <w:top w:val="single" w:sz="4" w:space="0" w:color="000000"/>
              <w:left w:val="single" w:sz="4" w:space="0" w:color="000000"/>
              <w:bottom w:val="single" w:sz="4" w:space="0" w:color="000000"/>
            </w:tcBorders>
          </w:tcPr>
          <w:p>
            <w:pPr>
              <w:pStyle w:val="Normal"/>
              <w:widowControl w:val="false"/>
              <w:rPr>
                <w:sz w:val="22"/>
                <w:szCs w:val="22"/>
              </w:rPr>
            </w:pPr>
            <w:r>
              <w:rPr>
                <w:sz w:val="22"/>
                <w:szCs w:val="22"/>
              </w:rPr>
              <w:t>Учет источников финансирования дефицита бюджета</w:t>
            </w:r>
          </w:p>
        </w:tc>
        <w:tc>
          <w:tcPr>
            <w:tcW w:w="2048"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sz w:val="22"/>
                <w:szCs w:val="22"/>
              </w:rPr>
            </w:pPr>
            <w:r>
              <w:rPr>
                <w:sz w:val="22"/>
                <w:szCs w:val="22"/>
                <w:lang w:val="en-US"/>
              </w:rPr>
              <w:t>1</w:t>
            </w:r>
          </w:p>
        </w:tc>
      </w:tr>
      <w:tr>
        <w:trPr/>
        <w:tc>
          <w:tcPr>
            <w:tcW w:w="563" w:type="dxa"/>
            <w:tcBorders>
              <w:top w:val="single" w:sz="4" w:space="0" w:color="000000"/>
              <w:left w:val="single" w:sz="4" w:space="0" w:color="000000"/>
              <w:bottom w:val="single" w:sz="4" w:space="0" w:color="000000"/>
            </w:tcBorders>
          </w:tcPr>
          <w:p>
            <w:pPr>
              <w:pStyle w:val="Normal"/>
              <w:widowControl w:val="false"/>
              <w:snapToGrid w:val="false"/>
              <w:jc w:val="both"/>
              <w:rPr>
                <w:color w:val="000000"/>
                <w:sz w:val="22"/>
                <w:szCs w:val="22"/>
              </w:rPr>
            </w:pPr>
            <w:r>
              <w:rPr>
                <w:color w:val="000000"/>
                <w:sz w:val="22"/>
                <w:szCs w:val="22"/>
              </w:rPr>
              <w:t>13.</w:t>
            </w:r>
          </w:p>
        </w:tc>
        <w:tc>
          <w:tcPr>
            <w:tcW w:w="7709" w:type="dxa"/>
            <w:tcBorders>
              <w:top w:val="single" w:sz="4" w:space="0" w:color="000000"/>
              <w:left w:val="single" w:sz="4" w:space="0" w:color="000000"/>
              <w:bottom w:val="single" w:sz="4" w:space="0" w:color="000000"/>
            </w:tcBorders>
          </w:tcPr>
          <w:p>
            <w:pPr>
              <w:pStyle w:val="Normal"/>
              <w:widowControl w:val="false"/>
              <w:rPr>
                <w:sz w:val="22"/>
                <w:szCs w:val="22"/>
              </w:rPr>
            </w:pPr>
            <w:r>
              <w:rPr>
                <w:sz w:val="22"/>
                <w:szCs w:val="22"/>
              </w:rPr>
              <w:t>Учет средств, полученных от предпринимательской и иной приносящей доход деятельности</w:t>
            </w:r>
          </w:p>
        </w:tc>
        <w:tc>
          <w:tcPr>
            <w:tcW w:w="2048"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sz w:val="22"/>
                <w:szCs w:val="22"/>
              </w:rPr>
            </w:pPr>
            <w:r>
              <w:rPr>
                <w:sz w:val="22"/>
                <w:szCs w:val="22"/>
                <w:lang w:val="en-US"/>
              </w:rPr>
              <w:t>1</w:t>
            </w:r>
          </w:p>
        </w:tc>
      </w:tr>
      <w:tr>
        <w:trPr/>
        <w:tc>
          <w:tcPr>
            <w:tcW w:w="563" w:type="dxa"/>
            <w:tcBorders>
              <w:top w:val="single" w:sz="4" w:space="0" w:color="000000"/>
              <w:left w:val="single" w:sz="4" w:space="0" w:color="000000"/>
              <w:bottom w:val="single" w:sz="4" w:space="0" w:color="000000"/>
            </w:tcBorders>
          </w:tcPr>
          <w:p>
            <w:pPr>
              <w:pStyle w:val="Normal"/>
              <w:widowControl w:val="false"/>
              <w:snapToGrid w:val="false"/>
              <w:jc w:val="both"/>
              <w:rPr>
                <w:color w:val="000000"/>
                <w:sz w:val="22"/>
                <w:szCs w:val="22"/>
              </w:rPr>
            </w:pPr>
            <w:r>
              <w:rPr>
                <w:color w:val="000000"/>
                <w:sz w:val="22"/>
                <w:szCs w:val="22"/>
              </w:rPr>
              <w:t>14.</w:t>
            </w:r>
          </w:p>
        </w:tc>
        <w:tc>
          <w:tcPr>
            <w:tcW w:w="7709" w:type="dxa"/>
            <w:tcBorders>
              <w:top w:val="single" w:sz="4" w:space="0" w:color="000000"/>
              <w:left w:val="single" w:sz="4" w:space="0" w:color="000000"/>
              <w:bottom w:val="single" w:sz="4" w:space="0" w:color="000000"/>
            </w:tcBorders>
          </w:tcPr>
          <w:p>
            <w:pPr>
              <w:pStyle w:val="Normal"/>
              <w:widowControl w:val="false"/>
              <w:rPr>
                <w:sz w:val="22"/>
                <w:szCs w:val="22"/>
              </w:rPr>
            </w:pPr>
            <w:r>
              <w:rPr>
                <w:sz w:val="22"/>
                <w:szCs w:val="22"/>
              </w:rPr>
              <w:t>Организация выдачи наличных денежных средств</w:t>
            </w:r>
          </w:p>
        </w:tc>
        <w:tc>
          <w:tcPr>
            <w:tcW w:w="2048"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sz w:val="22"/>
                <w:szCs w:val="22"/>
              </w:rPr>
            </w:pPr>
            <w:r>
              <w:rPr>
                <w:sz w:val="22"/>
                <w:szCs w:val="22"/>
                <w:lang w:val="en-US"/>
              </w:rPr>
              <w:t>1</w:t>
            </w:r>
          </w:p>
        </w:tc>
      </w:tr>
      <w:tr>
        <w:trPr/>
        <w:tc>
          <w:tcPr>
            <w:tcW w:w="563" w:type="dxa"/>
            <w:tcBorders>
              <w:top w:val="single" w:sz="4" w:space="0" w:color="000000"/>
              <w:left w:val="single" w:sz="4" w:space="0" w:color="000000"/>
              <w:bottom w:val="single" w:sz="4" w:space="0" w:color="000000"/>
            </w:tcBorders>
          </w:tcPr>
          <w:p>
            <w:pPr>
              <w:pStyle w:val="Normal"/>
              <w:widowControl w:val="false"/>
              <w:snapToGrid w:val="false"/>
              <w:jc w:val="both"/>
              <w:rPr>
                <w:color w:val="000000"/>
                <w:sz w:val="22"/>
                <w:szCs w:val="22"/>
              </w:rPr>
            </w:pPr>
            <w:r>
              <w:rPr>
                <w:color w:val="000000"/>
                <w:sz w:val="22"/>
                <w:szCs w:val="22"/>
              </w:rPr>
              <w:t>15.</w:t>
            </w:r>
          </w:p>
        </w:tc>
        <w:tc>
          <w:tcPr>
            <w:tcW w:w="7709" w:type="dxa"/>
            <w:tcBorders>
              <w:top w:val="single" w:sz="4" w:space="0" w:color="000000"/>
              <w:left w:val="single" w:sz="4" w:space="0" w:color="000000"/>
              <w:bottom w:val="single" w:sz="4" w:space="0" w:color="000000"/>
            </w:tcBorders>
          </w:tcPr>
          <w:p>
            <w:pPr>
              <w:pStyle w:val="Normal"/>
              <w:widowControl w:val="false"/>
              <w:rPr>
                <w:sz w:val="22"/>
                <w:szCs w:val="22"/>
              </w:rPr>
            </w:pPr>
            <w:r>
              <w:rPr>
                <w:sz w:val="22"/>
                <w:szCs w:val="22"/>
                <w:lang w:val="en-US"/>
              </w:rPr>
              <w:t>Подсистема Электронной Подписи документов</w:t>
            </w:r>
          </w:p>
        </w:tc>
        <w:tc>
          <w:tcPr>
            <w:tcW w:w="2048"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sz w:val="22"/>
                <w:szCs w:val="22"/>
              </w:rPr>
            </w:pPr>
            <w:r>
              <w:rPr>
                <w:sz w:val="22"/>
                <w:szCs w:val="22"/>
                <w:lang w:val="en-US"/>
              </w:rPr>
              <w:t>1</w:t>
            </w:r>
          </w:p>
        </w:tc>
      </w:tr>
      <w:tr>
        <w:trPr/>
        <w:tc>
          <w:tcPr>
            <w:tcW w:w="563" w:type="dxa"/>
            <w:tcBorders>
              <w:top w:val="single" w:sz="4" w:space="0" w:color="000000"/>
              <w:left w:val="single" w:sz="4" w:space="0" w:color="000000"/>
              <w:bottom w:val="single" w:sz="4" w:space="0" w:color="000000"/>
            </w:tcBorders>
          </w:tcPr>
          <w:p>
            <w:pPr>
              <w:pStyle w:val="Normal"/>
              <w:widowControl w:val="false"/>
              <w:snapToGrid w:val="false"/>
              <w:jc w:val="both"/>
              <w:rPr>
                <w:color w:val="000000"/>
                <w:sz w:val="22"/>
                <w:szCs w:val="22"/>
              </w:rPr>
            </w:pPr>
            <w:r>
              <w:rPr>
                <w:color w:val="000000"/>
                <w:sz w:val="22"/>
                <w:szCs w:val="22"/>
              </w:rPr>
              <w:t>16.</w:t>
            </w:r>
          </w:p>
        </w:tc>
        <w:tc>
          <w:tcPr>
            <w:tcW w:w="7709" w:type="dxa"/>
            <w:tcBorders>
              <w:top w:val="single" w:sz="4" w:space="0" w:color="000000"/>
              <w:left w:val="single" w:sz="4" w:space="0" w:color="000000"/>
              <w:bottom w:val="single" w:sz="4" w:space="0" w:color="000000"/>
            </w:tcBorders>
          </w:tcPr>
          <w:p>
            <w:pPr>
              <w:pStyle w:val="Normal"/>
              <w:widowControl w:val="false"/>
              <w:rPr>
                <w:sz w:val="22"/>
                <w:szCs w:val="22"/>
              </w:rPr>
            </w:pPr>
            <w:r>
              <w:rPr>
                <w:sz w:val="22"/>
                <w:szCs w:val="22"/>
                <w:lang w:val="en-US"/>
              </w:rPr>
              <w:t>Кассовое планирование</w:t>
            </w:r>
          </w:p>
        </w:tc>
        <w:tc>
          <w:tcPr>
            <w:tcW w:w="2048"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sz w:val="22"/>
                <w:szCs w:val="22"/>
              </w:rPr>
            </w:pPr>
            <w:r>
              <w:rPr>
                <w:sz w:val="22"/>
                <w:szCs w:val="22"/>
                <w:lang w:val="en-US"/>
              </w:rPr>
              <w:t>1</w:t>
            </w:r>
          </w:p>
        </w:tc>
      </w:tr>
      <w:tr>
        <w:trPr/>
        <w:tc>
          <w:tcPr>
            <w:tcW w:w="563" w:type="dxa"/>
            <w:tcBorders>
              <w:top w:val="single" w:sz="4" w:space="0" w:color="000000"/>
              <w:left w:val="single" w:sz="4" w:space="0" w:color="000000"/>
              <w:bottom w:val="single" w:sz="4" w:space="0" w:color="000000"/>
            </w:tcBorders>
          </w:tcPr>
          <w:p>
            <w:pPr>
              <w:pStyle w:val="Normal"/>
              <w:widowControl w:val="false"/>
              <w:snapToGrid w:val="false"/>
              <w:jc w:val="both"/>
              <w:rPr>
                <w:color w:val="000000"/>
                <w:sz w:val="22"/>
                <w:szCs w:val="22"/>
              </w:rPr>
            </w:pPr>
            <w:r>
              <w:rPr>
                <w:color w:val="000000"/>
                <w:sz w:val="22"/>
                <w:szCs w:val="22"/>
              </w:rPr>
              <w:t>17.</w:t>
            </w:r>
          </w:p>
        </w:tc>
        <w:tc>
          <w:tcPr>
            <w:tcW w:w="7709" w:type="dxa"/>
            <w:tcBorders>
              <w:top w:val="single" w:sz="4" w:space="0" w:color="000000"/>
              <w:left w:val="single" w:sz="4" w:space="0" w:color="000000"/>
              <w:bottom w:val="single" w:sz="4" w:space="0" w:color="000000"/>
            </w:tcBorders>
          </w:tcPr>
          <w:p>
            <w:pPr>
              <w:pStyle w:val="Normal"/>
              <w:widowControl w:val="false"/>
              <w:rPr>
                <w:sz w:val="22"/>
                <w:szCs w:val="22"/>
              </w:rPr>
            </w:pPr>
            <w:r>
              <w:rPr>
                <w:sz w:val="22"/>
                <w:szCs w:val="22"/>
              </w:rPr>
              <w:t>АРМ ПБС для подключения к системе «АЦК-Финансы»</w:t>
            </w:r>
          </w:p>
        </w:tc>
        <w:tc>
          <w:tcPr>
            <w:tcW w:w="2048"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sz w:val="22"/>
                <w:szCs w:val="22"/>
              </w:rPr>
            </w:pPr>
            <w:r>
              <w:rPr>
                <w:sz w:val="22"/>
                <w:szCs w:val="22"/>
              </w:rPr>
              <w:t>52</w:t>
            </w:r>
          </w:p>
        </w:tc>
      </w:tr>
      <w:tr>
        <w:trPr/>
        <w:tc>
          <w:tcPr>
            <w:tcW w:w="563" w:type="dxa"/>
            <w:tcBorders>
              <w:top w:val="single" w:sz="4" w:space="0" w:color="000000"/>
              <w:left w:val="single" w:sz="4" w:space="0" w:color="000000"/>
              <w:bottom w:val="single" w:sz="4" w:space="0" w:color="000000"/>
            </w:tcBorders>
          </w:tcPr>
          <w:p>
            <w:pPr>
              <w:pStyle w:val="Normal"/>
              <w:widowControl w:val="false"/>
              <w:snapToGrid w:val="false"/>
              <w:jc w:val="both"/>
              <w:rPr>
                <w:color w:val="000000"/>
                <w:sz w:val="22"/>
                <w:szCs w:val="22"/>
              </w:rPr>
            </w:pPr>
            <w:r>
              <w:rPr>
                <w:color w:val="000000"/>
                <w:sz w:val="22"/>
                <w:szCs w:val="22"/>
              </w:rPr>
              <w:t>18.</w:t>
            </w:r>
          </w:p>
        </w:tc>
        <w:tc>
          <w:tcPr>
            <w:tcW w:w="7709" w:type="dxa"/>
            <w:tcBorders>
              <w:top w:val="single" w:sz="4" w:space="0" w:color="000000"/>
              <w:left w:val="single" w:sz="4" w:space="0" w:color="000000"/>
              <w:bottom w:val="single" w:sz="4" w:space="0" w:color="000000"/>
            </w:tcBorders>
          </w:tcPr>
          <w:p>
            <w:pPr>
              <w:pStyle w:val="Normal"/>
              <w:widowControl w:val="false"/>
              <w:rPr>
                <w:sz w:val="22"/>
                <w:szCs w:val="22"/>
              </w:rPr>
            </w:pPr>
            <w:r>
              <w:rPr>
                <w:sz w:val="22"/>
                <w:szCs w:val="22"/>
              </w:rPr>
              <w:t>Подсистема взаимодействия с ИС «ГИС ЖКХ»</w:t>
            </w:r>
          </w:p>
        </w:tc>
        <w:tc>
          <w:tcPr>
            <w:tcW w:w="2048"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sz w:val="22"/>
                <w:szCs w:val="22"/>
              </w:rPr>
            </w:pPr>
            <w:r>
              <w:rPr>
                <w:sz w:val="22"/>
                <w:szCs w:val="22"/>
              </w:rPr>
              <w:t>1</w:t>
            </w:r>
          </w:p>
        </w:tc>
      </w:tr>
      <w:tr>
        <w:trPr/>
        <w:tc>
          <w:tcPr>
            <w:tcW w:w="563" w:type="dxa"/>
            <w:tcBorders>
              <w:top w:val="single" w:sz="4" w:space="0" w:color="000000"/>
              <w:left w:val="single" w:sz="4" w:space="0" w:color="000000"/>
              <w:bottom w:val="single" w:sz="4" w:space="0" w:color="000000"/>
            </w:tcBorders>
          </w:tcPr>
          <w:p>
            <w:pPr>
              <w:pStyle w:val="Normal"/>
              <w:widowControl w:val="false"/>
              <w:snapToGrid w:val="false"/>
              <w:jc w:val="both"/>
              <w:rPr>
                <w:color w:val="000000"/>
                <w:sz w:val="22"/>
                <w:szCs w:val="22"/>
              </w:rPr>
            </w:pPr>
            <w:r>
              <w:rPr>
                <w:color w:val="000000"/>
                <w:sz w:val="22"/>
                <w:szCs w:val="22"/>
              </w:rPr>
              <w:t>19.</w:t>
            </w:r>
          </w:p>
        </w:tc>
        <w:tc>
          <w:tcPr>
            <w:tcW w:w="7709" w:type="dxa"/>
            <w:tcBorders>
              <w:top w:val="single" w:sz="4" w:space="0" w:color="000000"/>
              <w:left w:val="single" w:sz="4" w:space="0" w:color="000000"/>
              <w:bottom w:val="single" w:sz="4" w:space="0" w:color="000000"/>
            </w:tcBorders>
          </w:tcPr>
          <w:p>
            <w:pPr>
              <w:pStyle w:val="Normal"/>
              <w:widowControl w:val="false"/>
              <w:rPr>
                <w:sz w:val="22"/>
                <w:szCs w:val="22"/>
              </w:rPr>
            </w:pPr>
            <w:r>
              <w:rPr>
                <w:sz w:val="22"/>
                <w:szCs w:val="22"/>
              </w:rPr>
              <w:t>Подсистема «Отчеты учреждений»</w:t>
            </w:r>
          </w:p>
        </w:tc>
        <w:tc>
          <w:tcPr>
            <w:tcW w:w="2048"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sz w:val="22"/>
                <w:szCs w:val="22"/>
              </w:rPr>
            </w:pPr>
            <w:r>
              <w:rPr>
                <w:sz w:val="22"/>
                <w:szCs w:val="22"/>
              </w:rPr>
              <w:t>1</w:t>
            </w:r>
          </w:p>
        </w:tc>
      </w:tr>
      <w:tr>
        <w:trPr/>
        <w:tc>
          <w:tcPr>
            <w:tcW w:w="563" w:type="dxa"/>
            <w:tcBorders>
              <w:top w:val="single" w:sz="4" w:space="0" w:color="000000"/>
              <w:left w:val="single" w:sz="4" w:space="0" w:color="000000"/>
              <w:bottom w:val="single" w:sz="4" w:space="0" w:color="000000"/>
            </w:tcBorders>
          </w:tcPr>
          <w:p>
            <w:pPr>
              <w:pStyle w:val="Normal"/>
              <w:widowControl w:val="false"/>
              <w:snapToGrid w:val="false"/>
              <w:jc w:val="both"/>
              <w:rPr>
                <w:color w:val="000000"/>
                <w:sz w:val="22"/>
                <w:szCs w:val="22"/>
              </w:rPr>
            </w:pPr>
            <w:r>
              <w:rPr>
                <w:color w:val="000000"/>
                <w:sz w:val="22"/>
                <w:szCs w:val="22"/>
              </w:rPr>
              <w:t>20.</w:t>
            </w:r>
          </w:p>
        </w:tc>
        <w:tc>
          <w:tcPr>
            <w:tcW w:w="7709" w:type="dxa"/>
            <w:tcBorders>
              <w:top w:val="single" w:sz="4" w:space="0" w:color="000000"/>
              <w:left w:val="single" w:sz="4" w:space="0" w:color="000000"/>
              <w:bottom w:val="single" w:sz="4" w:space="0" w:color="000000"/>
            </w:tcBorders>
          </w:tcPr>
          <w:p>
            <w:pPr>
              <w:pStyle w:val="Normal"/>
              <w:widowControl w:val="false"/>
              <w:rPr>
                <w:sz w:val="22"/>
                <w:szCs w:val="22"/>
              </w:rPr>
            </w:pPr>
            <w:r>
              <w:rPr>
                <w:sz w:val="22"/>
                <w:szCs w:val="22"/>
              </w:rPr>
              <w:t>Подсистема  обеспечения доступа пользователей к системе  с использованием интернет-браузера («Веб-интерфейс»)</w:t>
            </w:r>
          </w:p>
        </w:tc>
        <w:tc>
          <w:tcPr>
            <w:tcW w:w="2048"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sz w:val="22"/>
                <w:szCs w:val="22"/>
              </w:rPr>
            </w:pPr>
            <w:r>
              <w:rPr>
                <w:sz w:val="22"/>
                <w:szCs w:val="22"/>
              </w:rPr>
              <w:t>1</w:t>
            </w:r>
          </w:p>
        </w:tc>
      </w:tr>
      <w:tr>
        <w:trPr/>
        <w:tc>
          <w:tcPr>
            <w:tcW w:w="563" w:type="dxa"/>
            <w:tcBorders>
              <w:top w:val="single" w:sz="4" w:space="0" w:color="000000"/>
              <w:left w:val="single" w:sz="4" w:space="0" w:color="000000"/>
              <w:bottom w:val="single" w:sz="4" w:space="0" w:color="000000"/>
            </w:tcBorders>
          </w:tcPr>
          <w:p>
            <w:pPr>
              <w:pStyle w:val="Normal"/>
              <w:widowControl w:val="false"/>
              <w:snapToGrid w:val="false"/>
              <w:jc w:val="both"/>
              <w:rPr>
                <w:color w:val="000000"/>
                <w:sz w:val="22"/>
                <w:szCs w:val="22"/>
              </w:rPr>
            </w:pPr>
            <w:r>
              <w:rPr>
                <w:color w:val="000000"/>
                <w:sz w:val="22"/>
                <w:szCs w:val="22"/>
              </w:rPr>
              <w:t>21.</w:t>
            </w:r>
          </w:p>
        </w:tc>
        <w:tc>
          <w:tcPr>
            <w:tcW w:w="7709" w:type="dxa"/>
            <w:tcBorders>
              <w:top w:val="single" w:sz="4" w:space="0" w:color="000000"/>
              <w:left w:val="single" w:sz="4" w:space="0" w:color="000000"/>
              <w:bottom w:val="single" w:sz="4" w:space="0" w:color="000000"/>
            </w:tcBorders>
          </w:tcPr>
          <w:p>
            <w:pPr>
              <w:pStyle w:val="Normal"/>
              <w:widowControl w:val="false"/>
              <w:rPr>
                <w:sz w:val="22"/>
                <w:szCs w:val="22"/>
              </w:rPr>
            </w:pPr>
            <w:r>
              <w:rPr>
                <w:sz w:val="22"/>
                <w:szCs w:val="22"/>
              </w:rPr>
              <w:t>Подсистема «Штамп на подтверждающих документах к выпискам»</w:t>
            </w:r>
          </w:p>
        </w:tc>
        <w:tc>
          <w:tcPr>
            <w:tcW w:w="2048"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sz w:val="22"/>
                <w:szCs w:val="22"/>
              </w:rPr>
            </w:pPr>
            <w:r>
              <w:rPr>
                <w:sz w:val="22"/>
                <w:szCs w:val="22"/>
              </w:rPr>
              <w:t>1</w:t>
            </w:r>
          </w:p>
        </w:tc>
      </w:tr>
      <w:tr>
        <w:trPr/>
        <w:tc>
          <w:tcPr>
            <w:tcW w:w="563" w:type="dxa"/>
            <w:tcBorders>
              <w:top w:val="single" w:sz="4" w:space="0" w:color="000000"/>
              <w:left w:val="single" w:sz="4" w:space="0" w:color="000000"/>
              <w:bottom w:val="single" w:sz="4" w:space="0" w:color="000000"/>
            </w:tcBorders>
          </w:tcPr>
          <w:p>
            <w:pPr>
              <w:pStyle w:val="Normal"/>
              <w:widowControl w:val="false"/>
              <w:snapToGrid w:val="false"/>
              <w:jc w:val="both"/>
              <w:rPr>
                <w:color w:val="000000"/>
                <w:sz w:val="22"/>
                <w:szCs w:val="22"/>
              </w:rPr>
            </w:pPr>
            <w:r>
              <w:rPr>
                <w:color w:val="000000"/>
                <w:sz w:val="22"/>
                <w:szCs w:val="22"/>
              </w:rPr>
              <w:t>22.</w:t>
            </w:r>
          </w:p>
        </w:tc>
        <w:tc>
          <w:tcPr>
            <w:tcW w:w="7709" w:type="dxa"/>
            <w:tcBorders>
              <w:top w:val="single" w:sz="4" w:space="0" w:color="000000"/>
              <w:left w:val="single" w:sz="4" w:space="0" w:color="000000"/>
              <w:bottom w:val="single" w:sz="4" w:space="0" w:color="000000"/>
            </w:tcBorders>
          </w:tcPr>
          <w:p>
            <w:pPr>
              <w:pStyle w:val="Normal"/>
              <w:rPr/>
            </w:pPr>
            <w:r>
              <w:rPr/>
              <w:t>Подсистема сопоставления кассовых операций с данными Федерального казначейства</w:t>
            </w:r>
          </w:p>
        </w:tc>
        <w:tc>
          <w:tcPr>
            <w:tcW w:w="2048"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sz w:val="22"/>
                <w:szCs w:val="22"/>
              </w:rPr>
            </w:pPr>
            <w:r>
              <w:rPr>
                <w:sz w:val="22"/>
                <w:szCs w:val="22"/>
              </w:rPr>
              <w:t>1</w:t>
            </w:r>
          </w:p>
        </w:tc>
      </w:tr>
    </w:tbl>
    <w:p>
      <w:pPr>
        <w:pStyle w:val="Normal"/>
        <w:widowControl w:val="false"/>
        <w:ind w:firstLine="567"/>
        <w:jc w:val="both"/>
        <w:rPr>
          <w:b/>
          <w:sz w:val="22"/>
          <w:szCs w:val="22"/>
        </w:rPr>
      </w:pPr>
      <w:r>
        <w:rPr>
          <w:b/>
          <w:sz w:val="22"/>
          <w:szCs w:val="22"/>
        </w:rPr>
      </w:r>
    </w:p>
    <w:p>
      <w:pPr>
        <w:pStyle w:val="Normal"/>
        <w:widowControl w:val="false"/>
        <w:tabs>
          <w:tab w:val="clear" w:pos="708"/>
          <w:tab w:val="left" w:pos="284" w:leader="none"/>
        </w:tabs>
        <w:suppressAutoHyphens w:val="false"/>
        <w:ind w:firstLine="397"/>
        <w:jc w:val="both"/>
        <w:rPr>
          <w:sz w:val="22"/>
          <w:szCs w:val="22"/>
        </w:rPr>
      </w:pPr>
      <w:r>
        <w:rPr>
          <w:sz w:val="22"/>
          <w:szCs w:val="22"/>
        </w:rPr>
        <w:t xml:space="preserve">Система реализована на базе программы для ЭВМ «Система автоматизации финансово-казначейских органов – Автоматизированный Центр Контроля исполнения бюджета» («АЦК-Финансы»), исключительное право на которую сохранено за правообладателем (общество с ограниченной ответственностью «Бюджетные и Финансовые Технологии», г. Белгород). Заказчик располагает правом на использование программы для ЭВМ на условиях простой неисключительной лицензии. </w:t>
      </w:r>
    </w:p>
    <w:p>
      <w:pPr>
        <w:pStyle w:val="Normal"/>
        <w:widowControl w:val="false"/>
        <w:tabs>
          <w:tab w:val="clear" w:pos="708"/>
          <w:tab w:val="left" w:pos="284" w:leader="none"/>
        </w:tabs>
        <w:suppressAutoHyphens w:val="false"/>
        <w:ind w:firstLine="397"/>
        <w:jc w:val="both"/>
        <w:rPr>
          <w:sz w:val="22"/>
          <w:szCs w:val="22"/>
        </w:rPr>
      </w:pPr>
      <w:r>
        <w:rPr>
          <w:sz w:val="22"/>
          <w:szCs w:val="22"/>
        </w:rPr>
        <w:t xml:space="preserve">Подробные сведения о качественных, функциональных, технических, эксплуатационных характеристиках Системы приведены в эксплуатационной документации на Систему и предоставляются Исполнителю в период исполнения обязательств по контракту на основании официального запроса. </w:t>
      </w:r>
    </w:p>
    <w:p>
      <w:pPr>
        <w:pStyle w:val="Heading1"/>
        <w:keepNext w:val="false"/>
        <w:widowControl w:val="false"/>
        <w:numPr>
          <w:ilvl w:val="0"/>
          <w:numId w:val="25"/>
        </w:numPr>
        <w:suppressAutoHyphens w:val="false"/>
        <w:spacing w:before="0" w:after="0"/>
        <w:ind w:firstLine="397" w:left="0"/>
        <w:rPr>
          <w:rFonts w:ascii="Times New Roman" w:hAnsi="Times New Roman" w:cs="Times New Roman"/>
          <w:sz w:val="22"/>
          <w:szCs w:val="22"/>
        </w:rPr>
      </w:pPr>
      <w:r>
        <w:rPr>
          <w:rFonts w:cs="Times New Roman" w:ascii="Times New Roman" w:hAnsi="Times New Roman"/>
          <w:sz w:val="22"/>
          <w:szCs w:val="22"/>
        </w:rPr>
        <w:t>Требовани</w:t>
      </w:r>
      <w:bookmarkStart w:id="0" w:name="_GoBack"/>
      <w:bookmarkEnd w:id="0"/>
      <w:r>
        <w:rPr>
          <w:rFonts w:cs="Times New Roman" w:ascii="Times New Roman" w:hAnsi="Times New Roman"/>
          <w:sz w:val="22"/>
          <w:szCs w:val="22"/>
        </w:rPr>
        <w:t>я к услугам</w:t>
      </w:r>
    </w:p>
    <w:p>
      <w:pPr>
        <w:pStyle w:val="Heading2"/>
        <w:keepNext w:val="false"/>
        <w:widowControl w:val="false"/>
        <w:numPr>
          <w:ilvl w:val="1"/>
          <w:numId w:val="25"/>
        </w:numPr>
        <w:suppressAutoHyphens w:val="false"/>
        <w:spacing w:before="0" w:after="0"/>
        <w:ind w:firstLine="397" w:left="0"/>
        <w:rPr>
          <w:rFonts w:ascii="Times New Roman" w:hAnsi="Times New Roman" w:eastAsia="Arial Unicode MS" w:cs="Times New Roman"/>
          <w:i w:val="false"/>
          <w:i w:val="false"/>
          <w:sz w:val="22"/>
          <w:szCs w:val="22"/>
          <w:lang w:bidi="en-US"/>
        </w:rPr>
      </w:pPr>
      <w:r>
        <w:rPr>
          <w:rFonts w:eastAsia="Arial Unicode MS" w:cs="Times New Roman" w:ascii="Times New Roman" w:hAnsi="Times New Roman"/>
          <w:i w:val="false"/>
          <w:sz w:val="22"/>
          <w:szCs w:val="22"/>
          <w:lang w:bidi="en-US"/>
        </w:rPr>
        <w:t>Термины и определения</w:t>
      </w:r>
    </w:p>
    <w:p>
      <w:pPr>
        <w:pStyle w:val="Normal"/>
        <w:widowControl w:val="false"/>
        <w:tabs>
          <w:tab w:val="clear" w:pos="708"/>
          <w:tab w:val="left" w:pos="284" w:leader="none"/>
        </w:tabs>
        <w:suppressAutoHyphens w:val="false"/>
        <w:ind w:firstLine="397"/>
        <w:jc w:val="both"/>
        <w:rPr>
          <w:sz w:val="22"/>
          <w:szCs w:val="22"/>
        </w:rPr>
      </w:pPr>
      <w:r>
        <w:rPr>
          <w:b/>
          <w:sz w:val="22"/>
          <w:szCs w:val="22"/>
        </w:rPr>
        <w:t>Автоматизированная система управления обращениями (АСУО)</w:t>
      </w:r>
      <w:r>
        <w:rPr>
          <w:sz w:val="22"/>
          <w:szCs w:val="22"/>
        </w:rPr>
        <w:t xml:space="preserve"> – Специализированная информационная система, предоставляемая Исполнителем, позволяющая УП осуществлять контроль и управление зарегистрированными обращениями;</w:t>
      </w:r>
    </w:p>
    <w:p>
      <w:pPr>
        <w:pStyle w:val="Normal"/>
        <w:widowControl w:val="false"/>
        <w:tabs>
          <w:tab w:val="clear" w:pos="708"/>
          <w:tab w:val="left" w:pos="284" w:leader="none"/>
        </w:tabs>
        <w:suppressAutoHyphens w:val="false"/>
        <w:ind w:firstLine="397"/>
        <w:jc w:val="both"/>
        <w:rPr>
          <w:sz w:val="22"/>
          <w:szCs w:val="22"/>
        </w:rPr>
      </w:pPr>
      <w:r>
        <w:rPr>
          <w:b/>
          <w:sz w:val="22"/>
          <w:szCs w:val="22"/>
        </w:rPr>
        <w:t>Адаптация –</w:t>
      </w:r>
      <w:r>
        <w:rPr>
          <w:sz w:val="22"/>
          <w:szCs w:val="22"/>
        </w:rPr>
        <w:t xml:space="preserve"> приведение функциональных возможностей Системы в соответствие с измененными требованиями действующего федерального и (или) регионального законодательства;</w:t>
      </w:r>
    </w:p>
    <w:p>
      <w:pPr>
        <w:pStyle w:val="Normal"/>
        <w:widowControl w:val="false"/>
        <w:tabs>
          <w:tab w:val="clear" w:pos="708"/>
          <w:tab w:val="left" w:pos="284" w:leader="none"/>
        </w:tabs>
        <w:suppressAutoHyphens w:val="false"/>
        <w:ind w:firstLine="397"/>
        <w:jc w:val="both"/>
        <w:rPr>
          <w:sz w:val="22"/>
          <w:szCs w:val="22"/>
        </w:rPr>
      </w:pPr>
      <w:r>
        <w:rPr>
          <w:b/>
          <w:sz w:val="22"/>
          <w:szCs w:val="22"/>
        </w:rPr>
        <w:t>Администратор Системы</w:t>
      </w:r>
      <w:r>
        <w:rPr>
          <w:sz w:val="22"/>
          <w:szCs w:val="22"/>
        </w:rPr>
        <w:t xml:space="preserve"> – сотрудник Заказчика, осуществляющий работы по администрированию Системы;</w:t>
      </w:r>
    </w:p>
    <w:p>
      <w:pPr>
        <w:pStyle w:val="Normal"/>
        <w:widowControl w:val="false"/>
        <w:tabs>
          <w:tab w:val="clear" w:pos="708"/>
          <w:tab w:val="left" w:pos="284" w:leader="none"/>
        </w:tabs>
        <w:suppressAutoHyphens w:val="false"/>
        <w:ind w:firstLine="397"/>
        <w:jc w:val="both"/>
        <w:rPr>
          <w:sz w:val="22"/>
          <w:szCs w:val="22"/>
        </w:rPr>
      </w:pPr>
      <w:r>
        <w:rPr>
          <w:b/>
          <w:sz w:val="22"/>
          <w:szCs w:val="22"/>
        </w:rPr>
        <w:t>Аналитический отчет</w:t>
      </w:r>
      <w:r>
        <w:rPr>
          <w:sz w:val="22"/>
          <w:szCs w:val="22"/>
        </w:rPr>
        <w:t xml:space="preserve"> - это набор числовых данных, который получен на основании информации из Хранилища Данных Системы и который отображается в инфоблоках, OLAP представлениях или отчетах Системы. Формирование аналитического отчета предназначено для предоставления статистической, исторической и аналитической информации, и не оказывает непосредственного влияния на основной процесс оперативного планирования и исполнения бюджета;</w:t>
      </w:r>
    </w:p>
    <w:p>
      <w:pPr>
        <w:pStyle w:val="Normal"/>
        <w:widowControl w:val="false"/>
        <w:tabs>
          <w:tab w:val="clear" w:pos="708"/>
          <w:tab w:val="left" w:pos="284" w:leader="none"/>
        </w:tabs>
        <w:suppressAutoHyphens w:val="false"/>
        <w:ind w:firstLine="397"/>
        <w:jc w:val="both"/>
        <w:rPr>
          <w:sz w:val="22"/>
          <w:szCs w:val="22"/>
        </w:rPr>
      </w:pPr>
      <w:r>
        <w:rPr>
          <w:b/>
          <w:sz w:val="22"/>
          <w:szCs w:val="22"/>
        </w:rPr>
        <w:t>База знаний</w:t>
      </w:r>
      <w:r>
        <w:rPr>
          <w:sz w:val="22"/>
          <w:szCs w:val="22"/>
        </w:rPr>
        <w:t xml:space="preserve"> – Информационный ресурс Исполнителя, содержащий статьи по известным инцидентам и часто задаваемым вопросам (FAQ) с возможностью поиска готовых решений;</w:t>
      </w:r>
    </w:p>
    <w:p>
      <w:pPr>
        <w:pStyle w:val="Normal"/>
        <w:widowControl w:val="false"/>
        <w:tabs>
          <w:tab w:val="clear" w:pos="708"/>
          <w:tab w:val="left" w:pos="284" w:leader="none"/>
        </w:tabs>
        <w:suppressAutoHyphens w:val="false"/>
        <w:ind w:firstLine="397"/>
        <w:jc w:val="both"/>
        <w:rPr>
          <w:sz w:val="22"/>
          <w:szCs w:val="22"/>
        </w:rPr>
      </w:pPr>
      <w:r>
        <w:rPr>
          <w:b/>
          <w:sz w:val="22"/>
          <w:szCs w:val="22"/>
        </w:rPr>
        <w:t xml:space="preserve">Виды обеспечения Системы </w:t>
      </w:r>
      <w:r>
        <w:rPr>
          <w:sz w:val="22"/>
          <w:szCs w:val="22"/>
        </w:rPr>
        <w:t>– виды обеспечения Системы согласно Р 59853-2021. Информационные технологии. Комплекс стандартов на автоматизированные системы. Автоматизированные системы. Термины и определения;</w:t>
      </w:r>
    </w:p>
    <w:p>
      <w:pPr>
        <w:pStyle w:val="Normal"/>
        <w:widowControl w:val="false"/>
        <w:tabs>
          <w:tab w:val="clear" w:pos="708"/>
          <w:tab w:val="left" w:pos="284" w:leader="none"/>
        </w:tabs>
        <w:suppressAutoHyphens w:val="false"/>
        <w:ind w:firstLine="397"/>
        <w:jc w:val="both"/>
        <w:rPr>
          <w:sz w:val="22"/>
          <w:szCs w:val="22"/>
        </w:rPr>
      </w:pPr>
      <w:r>
        <w:rPr>
          <w:b/>
          <w:sz w:val="22"/>
          <w:szCs w:val="22"/>
        </w:rPr>
        <w:t>Внешняя система</w:t>
      </w:r>
      <w:r>
        <w:rPr>
          <w:sz w:val="22"/>
          <w:szCs w:val="22"/>
        </w:rPr>
        <w:t xml:space="preserve"> – Система, не являющаяся предметом сопровождения в рамках контракта,  обеспечение взаимодействия с которой может потребоваться в рамках оказания услуг по контракту.</w:t>
      </w:r>
    </w:p>
    <w:p>
      <w:pPr>
        <w:pStyle w:val="Normal"/>
        <w:widowControl w:val="false"/>
        <w:tabs>
          <w:tab w:val="clear" w:pos="708"/>
          <w:tab w:val="left" w:pos="284" w:leader="none"/>
        </w:tabs>
        <w:suppressAutoHyphens w:val="false"/>
        <w:ind w:firstLine="397"/>
        <w:jc w:val="both"/>
        <w:rPr>
          <w:sz w:val="22"/>
          <w:szCs w:val="22"/>
        </w:rPr>
      </w:pPr>
      <w:r>
        <w:rPr>
          <w:b/>
          <w:sz w:val="22"/>
          <w:szCs w:val="22"/>
        </w:rPr>
        <w:t xml:space="preserve">Временное/Обходное решение </w:t>
      </w:r>
      <w:r>
        <w:rPr>
          <w:sz w:val="22"/>
          <w:szCs w:val="22"/>
        </w:rPr>
        <w:t>– решение, устраняющее или существенно снижающее воздействие инцидента на деятельность УП и/или Заказчика;</w:t>
      </w:r>
    </w:p>
    <w:p>
      <w:pPr>
        <w:pStyle w:val="Normal"/>
        <w:widowControl w:val="false"/>
        <w:tabs>
          <w:tab w:val="clear" w:pos="708"/>
          <w:tab w:val="left" w:pos="284" w:leader="none"/>
        </w:tabs>
        <w:suppressAutoHyphens w:val="false"/>
        <w:ind w:firstLine="397"/>
        <w:jc w:val="both"/>
        <w:rPr>
          <w:sz w:val="22"/>
          <w:szCs w:val="22"/>
        </w:rPr>
      </w:pPr>
      <w:r>
        <w:rPr>
          <w:b/>
          <w:sz w:val="22"/>
          <w:szCs w:val="22"/>
        </w:rPr>
        <w:t xml:space="preserve">Вторая линия службы сопровождения </w:t>
      </w:r>
      <w:r>
        <w:rPr>
          <w:sz w:val="22"/>
          <w:szCs w:val="22"/>
        </w:rPr>
        <w:t>– специалисты Исполнителя, осуществляющие обработку обращений,  эскалированных с первой линии сопровождения. На данном уровне выполняется анализ и обработка обращений, нерешенных на первой линии сопровождения, а также запросов с требованиями УП по изменению функциональности Системы;</w:t>
      </w:r>
    </w:p>
    <w:p>
      <w:pPr>
        <w:pStyle w:val="Normal"/>
        <w:widowControl w:val="false"/>
        <w:tabs>
          <w:tab w:val="clear" w:pos="708"/>
          <w:tab w:val="left" w:pos="284" w:leader="none"/>
        </w:tabs>
        <w:suppressAutoHyphens w:val="false"/>
        <w:ind w:firstLine="397"/>
        <w:jc w:val="both"/>
        <w:rPr>
          <w:sz w:val="22"/>
          <w:szCs w:val="22"/>
        </w:rPr>
      </w:pPr>
      <w:r>
        <w:rPr>
          <w:b/>
          <w:sz w:val="22"/>
          <w:szCs w:val="22"/>
        </w:rPr>
        <w:t>Дефект (системная ошибка)</w:t>
      </w:r>
      <w:r>
        <w:rPr>
          <w:sz w:val="22"/>
          <w:szCs w:val="22"/>
        </w:rPr>
        <w:t xml:space="preserve"> – событие в работе Системы, связанное с несоответствием функции Системы положениям Документации либо требованиям федерального законодательства;</w:t>
      </w:r>
    </w:p>
    <w:p>
      <w:pPr>
        <w:pStyle w:val="Normal"/>
        <w:widowControl w:val="false"/>
        <w:tabs>
          <w:tab w:val="clear" w:pos="708"/>
          <w:tab w:val="left" w:pos="284" w:leader="none"/>
        </w:tabs>
        <w:suppressAutoHyphens w:val="false"/>
        <w:ind w:firstLine="397"/>
        <w:jc w:val="both"/>
        <w:rPr>
          <w:sz w:val="22"/>
          <w:szCs w:val="22"/>
        </w:rPr>
      </w:pPr>
      <w:r>
        <w:rPr>
          <w:b/>
          <w:sz w:val="22"/>
          <w:szCs w:val="22"/>
        </w:rPr>
        <w:t>Документация Системы</w:t>
      </w:r>
      <w:r>
        <w:rPr>
          <w:sz w:val="22"/>
          <w:szCs w:val="22"/>
        </w:rPr>
        <w:t xml:space="preserve"> – Эксплуатационная документация, содержащая описание функций Системы и его назначения, способы применения функционала Системы для реализации документооборота участников Системы, а также инструкции по установке и эксплуатации Системы (в том числе Системные требования,  Руководство Администратора Системы и Руководство Пользователя Системы);</w:t>
      </w:r>
    </w:p>
    <w:p>
      <w:pPr>
        <w:pStyle w:val="Normal"/>
        <w:widowControl w:val="false"/>
        <w:tabs>
          <w:tab w:val="clear" w:pos="708"/>
          <w:tab w:val="left" w:pos="284" w:leader="none"/>
        </w:tabs>
        <w:suppressAutoHyphens w:val="false"/>
        <w:ind w:firstLine="397"/>
        <w:jc w:val="both"/>
        <w:rPr>
          <w:sz w:val="22"/>
          <w:szCs w:val="22"/>
        </w:rPr>
      </w:pPr>
      <w:r>
        <w:rPr>
          <w:b/>
          <w:sz w:val="22"/>
          <w:szCs w:val="22"/>
        </w:rPr>
        <w:t>Доработка/Изменение/Внесение изменений в Систему</w:t>
      </w:r>
      <w:r>
        <w:rPr>
          <w:sz w:val="22"/>
          <w:szCs w:val="22"/>
        </w:rPr>
        <w:t xml:space="preserve"> – добавление, изменение или удаление функциональных возможностей Системы в соответствии с настоящим Описанием объекта закупки, которое осуществляется путем модификации программы для ЭВМ, на базе которой реализована Система;</w:t>
      </w:r>
    </w:p>
    <w:p>
      <w:pPr>
        <w:pStyle w:val="Normal"/>
        <w:widowControl w:val="false"/>
        <w:tabs>
          <w:tab w:val="clear" w:pos="708"/>
          <w:tab w:val="left" w:pos="284" w:leader="none"/>
        </w:tabs>
        <w:suppressAutoHyphens w:val="false"/>
        <w:ind w:firstLine="397"/>
        <w:jc w:val="both"/>
        <w:rPr>
          <w:sz w:val="22"/>
          <w:szCs w:val="22"/>
        </w:rPr>
      </w:pPr>
      <w:r>
        <w:rPr>
          <w:b/>
          <w:sz w:val="22"/>
          <w:szCs w:val="22"/>
        </w:rPr>
        <w:t>Заявка</w:t>
      </w:r>
      <w:r>
        <w:rPr>
          <w:sz w:val="22"/>
          <w:szCs w:val="22"/>
        </w:rPr>
        <w:t xml:space="preserve"> – Обращение УП, зарегистрированное в АСУО с присвоением УИН;</w:t>
      </w:r>
    </w:p>
    <w:p>
      <w:pPr>
        <w:pStyle w:val="Normal"/>
        <w:widowControl w:val="false"/>
        <w:tabs>
          <w:tab w:val="clear" w:pos="708"/>
          <w:tab w:val="left" w:pos="284" w:leader="none"/>
        </w:tabs>
        <w:suppressAutoHyphens w:val="false"/>
        <w:ind w:firstLine="397"/>
        <w:jc w:val="both"/>
        <w:rPr>
          <w:sz w:val="22"/>
          <w:szCs w:val="22"/>
        </w:rPr>
      </w:pPr>
      <w:r>
        <w:rPr>
          <w:b/>
          <w:sz w:val="22"/>
          <w:szCs w:val="22"/>
        </w:rPr>
        <w:t>Заявка-дубль</w:t>
      </w:r>
      <w:r>
        <w:rPr>
          <w:sz w:val="22"/>
          <w:szCs w:val="22"/>
        </w:rPr>
        <w:t xml:space="preserve"> – Заявка, суть описания и решения по которой идентично другой Заявке, зарегистрированной в АСУО ранее;</w:t>
      </w:r>
    </w:p>
    <w:p>
      <w:pPr>
        <w:pStyle w:val="Normal"/>
        <w:widowControl w:val="false"/>
        <w:tabs>
          <w:tab w:val="clear" w:pos="708"/>
          <w:tab w:val="left" w:pos="284" w:leader="none"/>
        </w:tabs>
        <w:suppressAutoHyphens w:val="false"/>
        <w:ind w:firstLine="397"/>
        <w:jc w:val="both"/>
        <w:rPr>
          <w:sz w:val="22"/>
          <w:szCs w:val="22"/>
        </w:rPr>
      </w:pPr>
      <w:r>
        <w:rPr>
          <w:b/>
          <w:sz w:val="22"/>
          <w:szCs w:val="22"/>
        </w:rPr>
        <w:t>Известный инцидент/системная ошибка</w:t>
      </w:r>
      <w:r>
        <w:rPr>
          <w:sz w:val="22"/>
          <w:szCs w:val="22"/>
        </w:rPr>
        <w:t xml:space="preserve"> – проблема, имеющая задокументированные корневую причину и временное/обходное решение;</w:t>
      </w:r>
    </w:p>
    <w:p>
      <w:pPr>
        <w:pStyle w:val="Normal"/>
        <w:widowControl w:val="false"/>
        <w:tabs>
          <w:tab w:val="clear" w:pos="708"/>
          <w:tab w:val="left" w:pos="284" w:leader="none"/>
        </w:tabs>
        <w:suppressAutoHyphens w:val="false"/>
        <w:ind w:firstLine="397"/>
        <w:jc w:val="both"/>
        <w:rPr>
          <w:sz w:val="22"/>
          <w:szCs w:val="22"/>
        </w:rPr>
      </w:pPr>
      <w:bookmarkStart w:id="1" w:name="_Hlk72245779"/>
      <w:r>
        <w:rPr>
          <w:b/>
          <w:bCs/>
          <w:sz w:val="22"/>
          <w:szCs w:val="22"/>
        </w:rPr>
        <w:t xml:space="preserve">Инцидент </w:t>
      </w:r>
      <w:r>
        <w:rPr>
          <w:sz w:val="22"/>
          <w:szCs w:val="22"/>
        </w:rPr>
        <w:t>– факт прекращения функционирования Системы или некорректного функционирования Системы или ее компонента, не позволяющего пользователю выполнить действия в Системе (функциональные задачи), а также несоответствие функции Системы положениям документации и/или требованиям Федерального законодательства;</w:t>
      </w:r>
      <w:bookmarkEnd w:id="1"/>
    </w:p>
    <w:p>
      <w:pPr>
        <w:pStyle w:val="Normal"/>
        <w:widowControl w:val="false"/>
        <w:tabs>
          <w:tab w:val="clear" w:pos="708"/>
          <w:tab w:val="left" w:pos="284" w:leader="none"/>
        </w:tabs>
        <w:suppressAutoHyphens w:val="false"/>
        <w:ind w:firstLine="397"/>
        <w:jc w:val="both"/>
        <w:rPr>
          <w:b/>
          <w:sz w:val="22"/>
          <w:szCs w:val="22"/>
        </w:rPr>
      </w:pPr>
      <w:r>
        <w:rPr>
          <w:b/>
          <w:sz w:val="22"/>
          <w:szCs w:val="22"/>
        </w:rPr>
        <w:t xml:space="preserve">Инцидент (НВИ) </w:t>
      </w:r>
      <w:r>
        <w:rPr>
          <w:sz w:val="22"/>
          <w:szCs w:val="22"/>
        </w:rPr>
        <w:t xml:space="preserve">– </w:t>
      </w:r>
      <w:bookmarkStart w:id="2" w:name="_Hlk72245792"/>
      <w:r>
        <w:rPr>
          <w:sz w:val="22"/>
          <w:szCs w:val="22"/>
        </w:rPr>
        <w:t>Инцидент в работе Системы, причиной которого послужили факты неквалифицированных действий администраторов Системы Заказчика; факты несоблюдения со стороны Заказчика технических требований и рекомендаций Исполнителя (включая Эксплуатационную документацию, Системные требования); факты ручного вмешательства в базу данных Системы (кроме действий, рекомендованных Исполнителем), работы сторонних программных продуктов или других модулей Системы, не разработанных Исполнителем, логического или физического повреждение файлов баз данных в результате отказа в работе оборудования, отказ в работе сетевого оборудования Заказчика; факты отсутствия возможности интеграционного взаимодействия Системы с внешними федеральными системами, Системы и электронной торговой площадки, возникшие не по вине Исполнителя</w:t>
      </w:r>
      <w:bookmarkEnd w:id="2"/>
      <w:r>
        <w:rPr>
          <w:sz w:val="22"/>
          <w:szCs w:val="22"/>
        </w:rPr>
        <w:t>;</w:t>
      </w:r>
    </w:p>
    <w:p>
      <w:pPr>
        <w:pStyle w:val="Normal"/>
        <w:widowControl w:val="false"/>
        <w:tabs>
          <w:tab w:val="clear" w:pos="708"/>
          <w:tab w:val="left" w:pos="284" w:leader="none"/>
        </w:tabs>
        <w:suppressAutoHyphens w:val="false"/>
        <w:ind w:firstLine="397"/>
        <w:jc w:val="both"/>
        <w:rPr>
          <w:b/>
          <w:sz w:val="22"/>
          <w:szCs w:val="22"/>
        </w:rPr>
      </w:pPr>
      <w:r>
        <w:rPr>
          <w:b/>
          <w:sz w:val="22"/>
          <w:szCs w:val="22"/>
        </w:rPr>
        <w:t xml:space="preserve">Момент регистрации заявки в АСУО </w:t>
      </w:r>
      <w:r>
        <w:rPr>
          <w:sz w:val="22"/>
          <w:szCs w:val="22"/>
        </w:rPr>
        <w:t>– для заявок, поступивших в АСУО по электронной почте, момент регистрации заявки Исполнителем в АСУО определяется заполнением поля «Дата регистрации» после завершения Исполнителем классификации и регистрации обращения, поступившего от УП на сервер электронной почты Исполнителя. Для заявок, поступивших в АСУО по телефону, момент регистрации заявки Исполнителем в АСУО определяется заполнением поля «Дата регистрации» после завершения Исполнителем классификации и регистрации обращения, принятого от УП по телефону. Для заявок, поступивших через АСУО, момент регистрации заявки Исполнителем в АСУО определяется заполнением поля «Дата обнаружения» после передачи Исполнителю на решение заявки, созданной УП в АСУО;</w:t>
      </w:r>
    </w:p>
    <w:p>
      <w:pPr>
        <w:pStyle w:val="Normal"/>
        <w:widowControl w:val="false"/>
        <w:tabs>
          <w:tab w:val="clear" w:pos="708"/>
          <w:tab w:val="left" w:pos="284" w:leader="none"/>
        </w:tabs>
        <w:suppressAutoHyphens w:val="false"/>
        <w:ind w:firstLine="397"/>
        <w:jc w:val="both"/>
        <w:rPr>
          <w:sz w:val="22"/>
          <w:szCs w:val="22"/>
        </w:rPr>
      </w:pPr>
      <w:r>
        <w:rPr>
          <w:b/>
          <w:sz w:val="22"/>
          <w:szCs w:val="22"/>
        </w:rPr>
        <w:t>Нетиповая схема работы</w:t>
      </w:r>
      <w:r>
        <w:rPr>
          <w:sz w:val="22"/>
          <w:szCs w:val="22"/>
        </w:rPr>
        <w:t xml:space="preserve"> – схема, не подпадающая под рекомендованную Исполнителем технологию работы с Системой;</w:t>
      </w:r>
    </w:p>
    <w:p>
      <w:pPr>
        <w:pStyle w:val="Normal"/>
        <w:widowControl w:val="false"/>
        <w:tabs>
          <w:tab w:val="clear" w:pos="708"/>
          <w:tab w:val="left" w:pos="284" w:leader="none"/>
        </w:tabs>
        <w:suppressAutoHyphens w:val="false"/>
        <w:ind w:firstLine="397"/>
        <w:jc w:val="both"/>
        <w:rPr>
          <w:sz w:val="22"/>
          <w:szCs w:val="22"/>
        </w:rPr>
      </w:pPr>
      <w:r>
        <w:rPr>
          <w:b/>
          <w:sz w:val="22"/>
          <w:szCs w:val="22"/>
        </w:rPr>
        <w:t>Нештатная ситуация</w:t>
      </w:r>
      <w:r>
        <w:rPr>
          <w:sz w:val="22"/>
          <w:szCs w:val="22"/>
        </w:rPr>
        <w:t xml:space="preserve"> – событие при выполнении функции Системы, влияющее или способное прекратить возможность выполнения пользователем Заказчика бизнес операций в Системе;</w:t>
      </w:r>
    </w:p>
    <w:p>
      <w:pPr>
        <w:pStyle w:val="Normal"/>
        <w:widowControl w:val="false"/>
        <w:tabs>
          <w:tab w:val="clear" w:pos="708"/>
          <w:tab w:val="left" w:pos="284" w:leader="none"/>
        </w:tabs>
        <w:suppressAutoHyphens w:val="false"/>
        <w:ind w:firstLine="397"/>
        <w:jc w:val="both"/>
        <w:rPr>
          <w:sz w:val="22"/>
          <w:szCs w:val="22"/>
        </w:rPr>
      </w:pPr>
      <w:r>
        <w:rPr>
          <w:b/>
          <w:sz w:val="22"/>
          <w:szCs w:val="22"/>
        </w:rPr>
        <w:t>Обращение</w:t>
      </w:r>
      <w:r>
        <w:rPr>
          <w:sz w:val="22"/>
          <w:szCs w:val="22"/>
        </w:rPr>
        <w:t xml:space="preserve"> – Обращение УП по вопросу, связанному с работой в Системе;</w:t>
      </w:r>
    </w:p>
    <w:p>
      <w:pPr>
        <w:pStyle w:val="Normal"/>
        <w:widowControl w:val="false"/>
        <w:tabs>
          <w:tab w:val="clear" w:pos="708"/>
          <w:tab w:val="left" w:pos="284" w:leader="none"/>
        </w:tabs>
        <w:suppressAutoHyphens w:val="false"/>
        <w:ind w:firstLine="397"/>
        <w:jc w:val="both"/>
        <w:rPr>
          <w:sz w:val="22"/>
          <w:szCs w:val="22"/>
        </w:rPr>
      </w:pPr>
      <w:r>
        <w:rPr>
          <w:b/>
          <w:sz w:val="22"/>
          <w:szCs w:val="22"/>
        </w:rPr>
        <w:t xml:space="preserve">Обработка обращений – </w:t>
      </w:r>
      <w:r>
        <w:rPr>
          <w:sz w:val="22"/>
          <w:szCs w:val="22"/>
        </w:rPr>
        <w:t>комплекс мероприятий, направленных на предоставление решения по обращению;</w:t>
      </w:r>
    </w:p>
    <w:p>
      <w:pPr>
        <w:pStyle w:val="Normal"/>
        <w:widowControl w:val="false"/>
        <w:ind w:firstLine="397"/>
        <w:jc w:val="both"/>
        <w:rPr>
          <w:color w:val="000000"/>
          <w:sz w:val="22"/>
          <w:szCs w:val="22"/>
        </w:rPr>
      </w:pPr>
      <w:r>
        <w:rPr>
          <w:b/>
          <w:sz w:val="22"/>
          <w:szCs w:val="22"/>
        </w:rPr>
        <w:t>Обстоятельства непреодолимой силы (форс-мажор)</w:t>
      </w:r>
      <w:r>
        <w:rPr>
          <w:sz w:val="22"/>
          <w:szCs w:val="22"/>
        </w:rPr>
        <w:t xml:space="preserve"> – под обстоятельствами непреодолимой силы (форс-мажор) в рамках настоящего Описания объекта закупки понимаются чрезвычайные, непредвиденные и непредотвратимые обстоятельства, возникшие при обработке заявки, которые нельзя было разумно ожидать при принятии заявки в обработку, либо избежать или преодолеть, а также иные обстоятельства, находящиеся вне воли и контроля ответственных сотрудников Исполнителя и препятствующие или делающие невозможным обработку заявки в установленные сроки. В частности, к таким обстоятельствам относятся: наводнения, пожары, землетрясения, другие стихийные бедствия, объявленная или фактическая война, военные перевороты, диверсии, террористические акты, </w:t>
      </w:r>
      <w:r>
        <w:rPr/>
        <w:t>атака хакера на информационную инфраструктуру, специальная военная операция,</w:t>
      </w:r>
      <w:r>
        <w:rPr>
          <w:sz w:val="22"/>
          <w:szCs w:val="22"/>
        </w:rPr>
        <w:t xml:space="preserve"> гражданские волнения, забастовки, эпидемии, блокада, эмбарго, издание нормативных, ненормативных правовых актов, указов Президента Российской Федерации (далее - РФ), постановлений Правительства РФ, административное вмешательство со стороны государственных органов, а также </w:t>
      </w:r>
      <w:r>
        <w:rPr>
          <w:color w:val="000000"/>
          <w:sz w:val="22"/>
          <w:szCs w:val="22"/>
        </w:rPr>
        <w:t xml:space="preserve">другие, не зависящие от воли Сторон Контракта обстоятельства, которые непосредственно влияют </w:t>
      </w:r>
      <w:r>
        <w:rPr>
          <w:sz w:val="22"/>
          <w:szCs w:val="22"/>
        </w:rPr>
        <w:t>на обработку заявки в установленные сроки, которые ни одна из Сторон не могла заранее предвидеть и/или предотвратить. Обстоятельствами непреодолимой силы (форс-мажор) не могут быть признаны: болезнь ответственного сотрудника Исполнителя, нахождение его в отпуске, командировке, а также иные случаи временного отсутствия ответственного сотрудника Исполнителя на рабочем месте;</w:t>
      </w:r>
    </w:p>
    <w:p>
      <w:pPr>
        <w:pStyle w:val="Normal"/>
        <w:widowControl w:val="false"/>
        <w:tabs>
          <w:tab w:val="clear" w:pos="708"/>
          <w:tab w:val="left" w:pos="284" w:leader="none"/>
        </w:tabs>
        <w:suppressAutoHyphens w:val="false"/>
        <w:ind w:firstLine="397"/>
        <w:jc w:val="both"/>
        <w:rPr>
          <w:b/>
          <w:sz w:val="22"/>
          <w:szCs w:val="22"/>
        </w:rPr>
      </w:pPr>
      <w:r>
        <w:rPr>
          <w:b/>
          <w:sz w:val="22"/>
          <w:szCs w:val="22"/>
        </w:rPr>
        <w:t xml:space="preserve">Патч </w:t>
      </w:r>
      <w:r>
        <w:rPr>
          <w:sz w:val="22"/>
          <w:szCs w:val="22"/>
        </w:rPr>
        <w:t>– автоматизированное отдельно поставляемое программное средство (программы для ЭВМ, на базе которой реализована Система) используемое для устранения проблем в Системе или изменения ее функционала;</w:t>
      </w:r>
    </w:p>
    <w:p>
      <w:pPr>
        <w:pStyle w:val="Normal"/>
        <w:widowControl w:val="false"/>
        <w:tabs>
          <w:tab w:val="clear" w:pos="708"/>
          <w:tab w:val="left" w:pos="284" w:leader="none"/>
        </w:tabs>
        <w:suppressAutoHyphens w:val="false"/>
        <w:ind w:firstLine="397"/>
        <w:jc w:val="both"/>
        <w:rPr>
          <w:b/>
          <w:sz w:val="22"/>
          <w:szCs w:val="22"/>
        </w:rPr>
      </w:pPr>
      <w:r>
        <w:rPr>
          <w:b/>
          <w:sz w:val="22"/>
          <w:szCs w:val="22"/>
        </w:rPr>
        <w:t xml:space="preserve">Первая линия службы сопровождения </w:t>
      </w:r>
      <w:r>
        <w:rPr>
          <w:sz w:val="22"/>
          <w:szCs w:val="22"/>
        </w:rPr>
        <w:t>– специалисты Исполнителя, осуществляющие приём, регистрацию и обработку обращений. На данном уровне обеспечивается взаимодействие с УП и консультирование УП по вопросам работы в Системе. Обращения, которые не могут быть решены в оперативном порядке на первой линии сопровождения, либо требуют устранения ошибки или адаптации/внесения изменений в Систему, регистрируются и передаются на вторую линию службы сопровождения;</w:t>
      </w:r>
    </w:p>
    <w:p>
      <w:pPr>
        <w:pStyle w:val="Normal"/>
        <w:widowControl w:val="false"/>
        <w:tabs>
          <w:tab w:val="clear" w:pos="708"/>
          <w:tab w:val="left" w:pos="284" w:leader="none"/>
        </w:tabs>
        <w:suppressAutoHyphens w:val="false"/>
        <w:ind w:firstLine="397"/>
        <w:jc w:val="both"/>
        <w:rPr>
          <w:sz w:val="22"/>
          <w:szCs w:val="22"/>
        </w:rPr>
      </w:pPr>
      <w:r>
        <w:rPr>
          <w:b/>
          <w:sz w:val="22"/>
          <w:szCs w:val="22"/>
        </w:rPr>
        <w:t>Приоритет</w:t>
      </w:r>
      <w:r>
        <w:rPr>
          <w:sz w:val="22"/>
          <w:szCs w:val="22"/>
        </w:rPr>
        <w:t xml:space="preserve"> – параметр заявки в АСУО, определяющий срочность и степень влияния для определения требуемого времени обработки заявки;</w:t>
      </w:r>
    </w:p>
    <w:p>
      <w:pPr>
        <w:pStyle w:val="Normal"/>
        <w:widowControl w:val="false"/>
        <w:tabs>
          <w:tab w:val="clear" w:pos="708"/>
          <w:tab w:val="left" w:pos="284" w:leader="none"/>
        </w:tabs>
        <w:suppressAutoHyphens w:val="false"/>
        <w:ind w:firstLine="397"/>
        <w:jc w:val="both"/>
        <w:rPr>
          <w:sz w:val="22"/>
          <w:szCs w:val="22"/>
        </w:rPr>
      </w:pPr>
      <w:r>
        <w:rPr>
          <w:b/>
          <w:sz w:val="22"/>
          <w:szCs w:val="22"/>
        </w:rPr>
        <w:t>Программный комплекс Системы</w:t>
      </w:r>
      <w:r>
        <w:rPr>
          <w:sz w:val="22"/>
          <w:szCs w:val="22"/>
        </w:rPr>
        <w:t xml:space="preserve"> – совокупность взаимосвязанных компонентов и программных компонентов Системы;</w:t>
      </w:r>
    </w:p>
    <w:p>
      <w:pPr>
        <w:pStyle w:val="Normal"/>
        <w:widowControl w:val="false"/>
        <w:tabs>
          <w:tab w:val="clear" w:pos="708"/>
          <w:tab w:val="left" w:pos="284" w:leader="none"/>
        </w:tabs>
        <w:suppressAutoHyphens w:val="false"/>
        <w:ind w:firstLine="397"/>
        <w:jc w:val="both"/>
        <w:rPr>
          <w:sz w:val="22"/>
          <w:szCs w:val="22"/>
        </w:rPr>
      </w:pPr>
      <w:r>
        <w:rPr>
          <w:b/>
          <w:sz w:val="22"/>
          <w:szCs w:val="22"/>
        </w:rPr>
        <w:t>Развитие Системы</w:t>
      </w:r>
      <w:r>
        <w:rPr>
          <w:sz w:val="22"/>
          <w:szCs w:val="22"/>
        </w:rPr>
        <w:t xml:space="preserve"> – добавление, изменение функциональных возможностей Системы, в том числе связанных с появлением новых компонентов и (или) модулей (и их структурных связей), дифференциация Системы; </w:t>
      </w:r>
    </w:p>
    <w:p>
      <w:pPr>
        <w:pStyle w:val="Normal"/>
        <w:widowControl w:val="false"/>
        <w:tabs>
          <w:tab w:val="clear" w:pos="708"/>
          <w:tab w:val="left" w:pos="0" w:leader="none"/>
        </w:tabs>
        <w:suppressAutoHyphens w:val="false"/>
        <w:ind w:firstLine="397"/>
        <w:jc w:val="both"/>
        <w:rPr>
          <w:sz w:val="22"/>
          <w:szCs w:val="22"/>
        </w:rPr>
      </w:pPr>
      <w:r>
        <w:rPr>
          <w:b/>
          <w:sz w:val="22"/>
          <w:szCs w:val="22"/>
        </w:rPr>
        <w:t>Релиз</w:t>
      </w:r>
      <w:r>
        <w:rPr>
          <w:sz w:val="22"/>
          <w:szCs w:val="22"/>
        </w:rPr>
        <w:t xml:space="preserve"> – форма обновления функциональности Системы, которая может быть реализована посредством скрипта, патча или версии Системы</w:t>
      </w:r>
      <w:bookmarkStart w:id="3" w:name="_Hlk167727610"/>
      <w:r>
        <w:rPr>
          <w:sz w:val="22"/>
          <w:szCs w:val="22"/>
        </w:rPr>
        <w:t>, являющиеся обновлением программы для ЭВМ, на базе которой реализована Система</w:t>
      </w:r>
      <w:bookmarkEnd w:id="3"/>
      <w:r>
        <w:rPr>
          <w:sz w:val="22"/>
          <w:szCs w:val="22"/>
        </w:rPr>
        <w:t>;</w:t>
      </w:r>
    </w:p>
    <w:p>
      <w:pPr>
        <w:pStyle w:val="Normal"/>
        <w:widowControl w:val="false"/>
        <w:tabs>
          <w:tab w:val="clear" w:pos="708"/>
          <w:tab w:val="left" w:pos="0" w:leader="none"/>
        </w:tabs>
        <w:suppressAutoHyphens w:val="false"/>
        <w:ind w:firstLine="397"/>
        <w:jc w:val="both"/>
        <w:rPr>
          <w:sz w:val="22"/>
          <w:szCs w:val="22"/>
        </w:rPr>
      </w:pPr>
      <w:r>
        <w:rPr>
          <w:b/>
          <w:sz w:val="22"/>
          <w:szCs w:val="22"/>
        </w:rPr>
        <w:t xml:space="preserve">Релиз, предназначенный для перехода на очередной (новый) финансовый год – </w:t>
      </w:r>
      <w:r>
        <w:rPr>
          <w:sz w:val="22"/>
          <w:szCs w:val="22"/>
        </w:rPr>
        <w:t>форма обновления функциональности Системы, предназначенная для выполнения мероприятий в соответствии с методикой Исполнителя по переводу Системы на очередной (новый) финансовый год;</w:t>
      </w:r>
    </w:p>
    <w:p>
      <w:pPr>
        <w:pStyle w:val="Normal"/>
        <w:widowControl w:val="false"/>
        <w:tabs>
          <w:tab w:val="clear" w:pos="708"/>
          <w:tab w:val="left" w:pos="0" w:leader="none"/>
        </w:tabs>
        <w:suppressAutoHyphens w:val="false"/>
        <w:ind w:firstLine="397"/>
        <w:jc w:val="both"/>
        <w:rPr>
          <w:sz w:val="22"/>
          <w:szCs w:val="22"/>
        </w:rPr>
      </w:pPr>
      <w:r>
        <w:rPr>
          <w:b/>
          <w:sz w:val="22"/>
          <w:szCs w:val="22"/>
        </w:rPr>
        <w:t>Сбой/Значительный Инцидент</w:t>
      </w:r>
      <w:r>
        <w:rPr>
          <w:sz w:val="22"/>
          <w:szCs w:val="22"/>
        </w:rPr>
        <w:t xml:space="preserve"> – Инцидент или Запрос на изменение с первым приоритетом, повлекший прекращение выполнения Системой своих функций или части функций, являющихся ключевыми и не позволяющими пользователю выполнить свои прямые задачи в регламентированные сроки, при этом не существует альтернативных способов (включая ручную обработку) продолжить работу. Также сбоем может быть признан Дефект, при котором имеются альтернативные способы выполнения функций, в случае, если трудоемкость операций при использовании альтернативных способов многократно превышает штатные условия функционирования Системы и не позволяет Заказчику выполнить свои прямые задачи в сроки, установленные федеральным законодательством;</w:t>
      </w:r>
    </w:p>
    <w:p>
      <w:pPr>
        <w:pStyle w:val="Normal"/>
        <w:widowControl w:val="false"/>
        <w:tabs>
          <w:tab w:val="clear" w:pos="708"/>
          <w:tab w:val="left" w:pos="0" w:leader="none"/>
        </w:tabs>
        <w:suppressAutoHyphens w:val="false"/>
        <w:ind w:firstLine="397"/>
        <w:jc w:val="both"/>
        <w:rPr>
          <w:sz w:val="22"/>
          <w:szCs w:val="22"/>
        </w:rPr>
      </w:pPr>
      <w:r>
        <w:rPr>
          <w:b/>
          <w:sz w:val="22"/>
          <w:szCs w:val="22"/>
        </w:rPr>
        <w:t>Системное программное обеспечение</w:t>
      </w:r>
      <w:r>
        <w:rPr>
          <w:sz w:val="22"/>
          <w:szCs w:val="22"/>
        </w:rPr>
        <w:t xml:space="preserve"> – комплекс программ, которые обеспечивают управление аппаратными ресурсами компьютерной системы и работу прикладного программного обеспечения;</w:t>
      </w:r>
    </w:p>
    <w:p>
      <w:pPr>
        <w:pStyle w:val="Normal"/>
        <w:widowControl w:val="false"/>
        <w:tabs>
          <w:tab w:val="clear" w:pos="708"/>
          <w:tab w:val="left" w:pos="0" w:leader="none"/>
        </w:tabs>
        <w:suppressAutoHyphens w:val="false"/>
        <w:ind w:firstLine="397"/>
        <w:jc w:val="both"/>
        <w:rPr>
          <w:sz w:val="22"/>
          <w:szCs w:val="22"/>
        </w:rPr>
      </w:pPr>
      <w:r>
        <w:rPr>
          <w:b/>
          <w:sz w:val="22"/>
          <w:szCs w:val="22"/>
        </w:rPr>
        <w:t>Системные требования</w:t>
      </w:r>
      <w:r>
        <w:rPr>
          <w:sz w:val="22"/>
          <w:szCs w:val="22"/>
        </w:rPr>
        <w:t xml:space="preserve"> – Эксплуатационная документация, включающая описание параметров аппаратного и программного обеспечения, на котором Исполнитель гарантирует корректную работу Системы;</w:t>
      </w:r>
    </w:p>
    <w:p>
      <w:pPr>
        <w:pStyle w:val="Normal"/>
        <w:widowControl w:val="false"/>
        <w:tabs>
          <w:tab w:val="clear" w:pos="708"/>
          <w:tab w:val="left" w:pos="284" w:leader="none"/>
        </w:tabs>
        <w:suppressAutoHyphens w:val="false"/>
        <w:ind w:firstLine="397"/>
        <w:jc w:val="both"/>
        <w:rPr>
          <w:sz w:val="22"/>
          <w:szCs w:val="22"/>
        </w:rPr>
      </w:pPr>
      <w:r>
        <w:rPr>
          <w:b/>
          <w:sz w:val="22"/>
          <w:szCs w:val="22"/>
        </w:rPr>
        <w:t>Срок регистрации обращения по электронной почте</w:t>
      </w:r>
      <w:r>
        <w:rPr>
          <w:sz w:val="22"/>
          <w:szCs w:val="22"/>
        </w:rPr>
        <w:t xml:space="preserve"> – временной интервал с момента поступления обращения по электронной почте на почтовый сервер Исполнителя до момента регистрации Исполнителем заявки в АСУО на основании поступившего обращения. Момент регистрации Заявки определяется заполнением поля «Дата регистрации»;</w:t>
      </w:r>
    </w:p>
    <w:p>
      <w:pPr>
        <w:pStyle w:val="Normal"/>
        <w:widowControl w:val="false"/>
        <w:tabs>
          <w:tab w:val="clear" w:pos="708"/>
          <w:tab w:val="left" w:pos="284" w:leader="none"/>
        </w:tabs>
        <w:suppressAutoHyphens w:val="false"/>
        <w:ind w:firstLine="397"/>
        <w:jc w:val="both"/>
        <w:rPr>
          <w:sz w:val="22"/>
          <w:szCs w:val="22"/>
        </w:rPr>
      </w:pPr>
      <w:r>
        <w:rPr>
          <w:b/>
          <w:sz w:val="22"/>
          <w:szCs w:val="22"/>
        </w:rPr>
        <w:t>Срок решения обращения</w:t>
      </w:r>
      <w:r>
        <w:rPr>
          <w:sz w:val="22"/>
          <w:szCs w:val="22"/>
        </w:rPr>
        <w:t xml:space="preserve"> – временной интервал, прошедший с момента регистрации заявки УП до момента, когда УП предоставлено решение, успешность применения которого подтверждена УП, либо до момента закрытия заявки Исполнителем по истечении срока давности в соответствии с требованиями, определенными для услуги «Прием и регистрация обращений от уполномоченного пользователя». В расчет максимального времени решения заявки не включается время нахождения заявки в статусах с запросом уточняющей информации, с запросом на подтверждение предоставленного временного и/или постоянного решения, а также в случаях приостановки решения по заявке в соответствии с требованиями к оказанию соответствующей услуги;</w:t>
      </w:r>
    </w:p>
    <w:p>
      <w:pPr>
        <w:pStyle w:val="Normal"/>
        <w:widowControl w:val="false"/>
        <w:tabs>
          <w:tab w:val="clear" w:pos="708"/>
          <w:tab w:val="left" w:pos="284" w:leader="none"/>
        </w:tabs>
        <w:suppressAutoHyphens w:val="false"/>
        <w:ind w:firstLine="397"/>
        <w:jc w:val="both"/>
        <w:rPr>
          <w:sz w:val="22"/>
          <w:szCs w:val="22"/>
        </w:rPr>
      </w:pPr>
      <w:r>
        <w:rPr>
          <w:b/>
          <w:sz w:val="22"/>
          <w:szCs w:val="22"/>
        </w:rPr>
        <w:t>Срок устранения инцидента и внесения изменений</w:t>
      </w:r>
      <w:r>
        <w:rPr>
          <w:sz w:val="22"/>
          <w:szCs w:val="22"/>
        </w:rPr>
        <w:t xml:space="preserve"> – временной интервал, прошедший с момента регистрации заявки УП до момента, когда УП предоставлено решение в рамках созданной Исполнителем заявки категории «Запрос на изменение», успешность применения которого подтверждена УП, либо до момента закрытия заявки Исполнителем по истечении срока давности в соответствии с требованиями, определенными для услуги «Прием и регистрация обращений от уполномоченного пользователя». В расчет максимального времени решения заявки не включается время нахождения заявки в статусах с запросом уточняющей информации, с запросом на подтверждение предоставленного временного и/или постоянного решения, а также в случаях приостановки решения по заявке в соответствии с требованиями к оказанию соответствующей услуги;</w:t>
      </w:r>
    </w:p>
    <w:p>
      <w:pPr>
        <w:pStyle w:val="Normal"/>
        <w:widowControl w:val="false"/>
        <w:tabs>
          <w:tab w:val="clear" w:pos="708"/>
          <w:tab w:val="left" w:pos="284" w:leader="none"/>
        </w:tabs>
        <w:suppressAutoHyphens w:val="false"/>
        <w:ind w:firstLine="397"/>
        <w:jc w:val="both"/>
        <w:rPr>
          <w:sz w:val="22"/>
          <w:szCs w:val="22"/>
        </w:rPr>
      </w:pPr>
      <w:r>
        <w:rPr>
          <w:b/>
          <w:sz w:val="22"/>
          <w:szCs w:val="22"/>
        </w:rPr>
        <w:t>Стороны</w:t>
      </w:r>
      <w:r>
        <w:rPr>
          <w:sz w:val="22"/>
          <w:szCs w:val="22"/>
        </w:rPr>
        <w:t xml:space="preserve"> – Исполнитель и Заказчик;</w:t>
      </w:r>
    </w:p>
    <w:p>
      <w:pPr>
        <w:pStyle w:val="Normal"/>
        <w:widowControl w:val="false"/>
        <w:tabs>
          <w:tab w:val="clear" w:pos="708"/>
          <w:tab w:val="left" w:pos="284" w:leader="none"/>
        </w:tabs>
        <w:suppressAutoHyphens w:val="false"/>
        <w:ind w:firstLine="397"/>
        <w:jc w:val="both"/>
        <w:rPr>
          <w:sz w:val="22"/>
          <w:szCs w:val="22"/>
        </w:rPr>
      </w:pPr>
      <w:r>
        <w:rPr>
          <w:b/>
          <w:sz w:val="22"/>
          <w:szCs w:val="22"/>
        </w:rPr>
        <w:t>Типовая схема работы</w:t>
      </w:r>
      <w:r>
        <w:rPr>
          <w:sz w:val="22"/>
          <w:szCs w:val="22"/>
        </w:rPr>
        <w:t xml:space="preserve"> – схема, описание которой было включено Исполнителем в методические рекомендации по использованию Системы (в Документацию к Системе), либо возможность использования которой была подтверждена Исполнителем в ответ на запрос Заказчика;</w:t>
      </w:r>
    </w:p>
    <w:p>
      <w:pPr>
        <w:pStyle w:val="Normal"/>
        <w:widowControl w:val="false"/>
        <w:tabs>
          <w:tab w:val="clear" w:pos="708"/>
          <w:tab w:val="left" w:pos="284" w:leader="none"/>
        </w:tabs>
        <w:suppressAutoHyphens w:val="false"/>
        <w:ind w:firstLine="397"/>
        <w:jc w:val="both"/>
        <w:rPr>
          <w:sz w:val="22"/>
          <w:szCs w:val="22"/>
        </w:rPr>
      </w:pPr>
      <w:r>
        <w:rPr>
          <w:b/>
          <w:sz w:val="22"/>
          <w:szCs w:val="22"/>
        </w:rPr>
        <w:t xml:space="preserve">Третья линия службы сопровождения </w:t>
      </w:r>
      <w:r>
        <w:rPr>
          <w:sz w:val="22"/>
          <w:szCs w:val="22"/>
        </w:rPr>
        <w:t>– специалисты подразделений Исполнителя, осуществляющие обработку обращений, эскалированных со второй линии сопровождения. На данном уровне выполняется анализ и обработка обращений, нерешенных на второй линии сопровождения, а также устранение ошибок, выявленных в ходе эксплуатации Системы, разработка и выпуск релизов Системы;</w:t>
      </w:r>
    </w:p>
    <w:p>
      <w:pPr>
        <w:pStyle w:val="Normal"/>
        <w:widowControl w:val="false"/>
        <w:tabs>
          <w:tab w:val="clear" w:pos="708"/>
          <w:tab w:val="left" w:pos="284" w:leader="none"/>
        </w:tabs>
        <w:suppressAutoHyphens w:val="false"/>
        <w:ind w:firstLine="397"/>
        <w:jc w:val="both"/>
        <w:rPr>
          <w:b/>
          <w:sz w:val="22"/>
          <w:szCs w:val="22"/>
        </w:rPr>
      </w:pPr>
      <w:r>
        <w:rPr>
          <w:b/>
          <w:sz w:val="22"/>
          <w:szCs w:val="22"/>
        </w:rPr>
        <w:t>Удаленное хранилище данных</w:t>
      </w:r>
      <w:r>
        <w:rPr>
          <w:sz w:val="22"/>
          <w:szCs w:val="22"/>
        </w:rPr>
        <w:t xml:space="preserve"> – Сервер Исполнителя, обеспечивающий обмен файлами;</w:t>
      </w:r>
    </w:p>
    <w:p>
      <w:pPr>
        <w:pStyle w:val="Normal"/>
        <w:widowControl w:val="false"/>
        <w:tabs>
          <w:tab w:val="clear" w:pos="708"/>
          <w:tab w:val="left" w:pos="284" w:leader="none"/>
        </w:tabs>
        <w:suppressAutoHyphens w:val="false"/>
        <w:ind w:firstLine="397"/>
        <w:jc w:val="both"/>
        <w:rPr>
          <w:sz w:val="22"/>
          <w:szCs w:val="22"/>
        </w:rPr>
      </w:pPr>
      <w:r>
        <w:rPr>
          <w:b/>
          <w:sz w:val="22"/>
          <w:szCs w:val="22"/>
        </w:rPr>
        <w:t>Федеральное законодательство РФ</w:t>
      </w:r>
      <w:r>
        <w:rPr>
          <w:sz w:val="22"/>
          <w:szCs w:val="22"/>
        </w:rPr>
        <w:t xml:space="preserve"> – Федеральные законы Российской Федерации, Акты  Президента Российской Федерации, Акты Правительства Российской Федерации, нормативные акты министерств и ведомств, устанавливающие правила и нормы осуществления органами государственной власти субъектов РФ, органами местного самоуправления деятельности, в том числе приказы, письма, указания, инструкции и пр., регулирующей бюджетные правоотношения и/или касающейся процесса организации закупок; </w:t>
      </w:r>
    </w:p>
    <w:p>
      <w:pPr>
        <w:pStyle w:val="Normal"/>
        <w:widowControl w:val="false"/>
        <w:tabs>
          <w:tab w:val="clear" w:pos="708"/>
          <w:tab w:val="left" w:pos="284" w:leader="none"/>
        </w:tabs>
        <w:suppressAutoHyphens w:val="false"/>
        <w:ind w:firstLine="397"/>
        <w:jc w:val="both"/>
        <w:rPr>
          <w:sz w:val="22"/>
          <w:szCs w:val="22"/>
        </w:rPr>
      </w:pPr>
      <w:r>
        <w:rPr>
          <w:b/>
          <w:sz w:val="22"/>
          <w:szCs w:val="22"/>
        </w:rPr>
        <w:t xml:space="preserve">Хранилище данных – </w:t>
      </w:r>
      <w:r>
        <w:rPr>
          <w:bCs/>
          <w:sz w:val="22"/>
          <w:szCs w:val="22"/>
        </w:rPr>
        <w:t>это компонент Системы, обеспечивающий сбор данных из учетных и внешних систем, хранение и преобразование этих данных, а также предоставление данных для формирования аналитических отчетов;</w:t>
      </w:r>
    </w:p>
    <w:p>
      <w:pPr>
        <w:pStyle w:val="Normal"/>
        <w:widowControl w:val="false"/>
        <w:tabs>
          <w:tab w:val="clear" w:pos="708"/>
          <w:tab w:val="left" w:pos="284" w:leader="none"/>
        </w:tabs>
        <w:suppressAutoHyphens w:val="false"/>
        <w:ind w:firstLine="397"/>
        <w:jc w:val="both"/>
        <w:rPr>
          <w:sz w:val="22"/>
          <w:szCs w:val="22"/>
        </w:rPr>
      </w:pPr>
      <w:r>
        <w:rPr>
          <w:b/>
          <w:sz w:val="22"/>
          <w:szCs w:val="22"/>
        </w:rPr>
        <w:t>Release notes</w:t>
      </w:r>
      <w:r>
        <w:rPr>
          <w:sz w:val="22"/>
          <w:szCs w:val="22"/>
        </w:rPr>
        <w:t xml:space="preserve"> – часть документации </w:t>
      </w:r>
      <w:hyperlink r:id="rId2" w:tooltip="Программное обеспечение">
        <w:r>
          <w:rPr>
            <w:rStyle w:val="Style"/>
            <w:sz w:val="22"/>
            <w:szCs w:val="22"/>
          </w:rPr>
          <w:t>Релиза</w:t>
        </w:r>
      </w:hyperlink>
      <w:r>
        <w:rPr>
          <w:sz w:val="22"/>
          <w:szCs w:val="22"/>
        </w:rPr>
        <w:t>, в которой указывается перечень изменений между выпускаемой и предыдущей версиями Системы.</w:t>
      </w:r>
    </w:p>
    <w:p>
      <w:pPr>
        <w:pStyle w:val="Heading2"/>
        <w:keepNext w:val="false"/>
        <w:widowControl w:val="false"/>
        <w:numPr>
          <w:ilvl w:val="1"/>
          <w:numId w:val="25"/>
        </w:numPr>
        <w:suppressAutoHyphens w:val="false"/>
        <w:spacing w:before="0" w:after="0"/>
        <w:ind w:firstLine="397" w:left="0"/>
        <w:rPr>
          <w:rFonts w:ascii="Times New Roman" w:hAnsi="Times New Roman" w:eastAsia="Arial Unicode MS" w:cs="Times New Roman"/>
          <w:i w:val="false"/>
          <w:i w:val="false"/>
          <w:sz w:val="22"/>
          <w:szCs w:val="22"/>
          <w:lang w:bidi="en-US"/>
        </w:rPr>
      </w:pPr>
      <w:bookmarkStart w:id="4" w:name="_Toc512352784"/>
      <w:r>
        <w:rPr>
          <w:rFonts w:eastAsia="Arial Unicode MS" w:cs="Times New Roman" w:ascii="Times New Roman" w:hAnsi="Times New Roman"/>
          <w:i w:val="false"/>
          <w:sz w:val="22"/>
          <w:szCs w:val="22"/>
          <w:lang w:bidi="en-US"/>
        </w:rPr>
        <w:t xml:space="preserve">Перечень сокращений </w:t>
      </w:r>
      <w:bookmarkEnd w:id="4"/>
    </w:p>
    <w:p>
      <w:pPr>
        <w:pStyle w:val="Normal"/>
        <w:ind w:firstLine="567"/>
        <w:rPr>
          <w:rFonts w:eastAsia="Arial Unicode MS"/>
          <w:sz w:val="22"/>
          <w:szCs w:val="22"/>
          <w:lang w:bidi="en-US"/>
        </w:rPr>
      </w:pPr>
      <w:r>
        <w:rPr>
          <w:rFonts w:eastAsia="Arial Unicode MS"/>
          <w:sz w:val="22"/>
          <w:szCs w:val="22"/>
          <w:lang w:bidi="en-US"/>
        </w:rPr>
      </w:r>
    </w:p>
    <w:tbl>
      <w:tblPr>
        <w:tblW w:w="10095" w:type="dxa"/>
        <w:jc w:val="left"/>
        <w:tblInd w:w="221" w:type="dxa"/>
        <w:tblLayout w:type="fixed"/>
        <w:tblCellMar>
          <w:top w:w="0" w:type="dxa"/>
          <w:left w:w="108" w:type="dxa"/>
          <w:bottom w:w="0" w:type="dxa"/>
          <w:right w:w="108" w:type="dxa"/>
        </w:tblCellMar>
        <w:tblLook w:val="01e0"/>
      </w:tblPr>
      <w:tblGrid>
        <w:gridCol w:w="1647"/>
        <w:gridCol w:w="8447"/>
      </w:tblGrid>
      <w:tr>
        <w:trPr>
          <w:tblHeader w:val="true"/>
        </w:trPr>
        <w:tc>
          <w:tcPr>
            <w:tcW w:w="1647"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tabs>
                <w:tab w:val="clear" w:pos="708"/>
                <w:tab w:val="left" w:pos="0" w:leader="none"/>
              </w:tabs>
              <w:jc w:val="both"/>
              <w:rPr>
                <w:rFonts w:eastAsia="Arial Unicode MS"/>
                <w:b/>
                <w:sz w:val="22"/>
                <w:szCs w:val="22"/>
                <w:lang w:bidi="en-US"/>
              </w:rPr>
            </w:pPr>
            <w:r>
              <w:rPr>
                <w:rFonts w:eastAsia="Arial Unicode MS"/>
                <w:b/>
                <w:sz w:val="22"/>
                <w:szCs w:val="22"/>
                <w:lang w:bidi="en-US"/>
              </w:rPr>
              <w:t>Сокращения</w:t>
            </w:r>
          </w:p>
        </w:tc>
        <w:tc>
          <w:tcPr>
            <w:tcW w:w="8447"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tabs>
                <w:tab w:val="clear" w:pos="708"/>
                <w:tab w:val="left" w:pos="0" w:leader="none"/>
              </w:tabs>
              <w:jc w:val="both"/>
              <w:rPr>
                <w:rFonts w:eastAsia="Arial Unicode MS"/>
                <w:b/>
                <w:sz w:val="22"/>
                <w:szCs w:val="22"/>
                <w:lang w:bidi="en-US"/>
              </w:rPr>
            </w:pPr>
            <w:r>
              <w:rPr>
                <w:rFonts w:eastAsia="Arial Unicode MS"/>
                <w:b/>
                <w:sz w:val="22"/>
                <w:szCs w:val="22"/>
                <w:lang w:bidi="en-US"/>
              </w:rPr>
              <w:t>Определение</w:t>
            </w:r>
          </w:p>
        </w:tc>
      </w:tr>
      <w:tr>
        <w:trPr/>
        <w:tc>
          <w:tcPr>
            <w:tcW w:w="1647" w:type="dxa"/>
            <w:tcBorders>
              <w:top w:val="single" w:sz="4" w:space="0" w:color="000000"/>
              <w:left w:val="single" w:sz="4" w:space="0" w:color="000000"/>
              <w:bottom w:val="single" w:sz="4" w:space="0" w:color="000000"/>
              <w:right w:val="single" w:sz="4" w:space="0" w:color="000000"/>
            </w:tcBorders>
          </w:tcPr>
          <w:p>
            <w:pPr>
              <w:pStyle w:val="Normal"/>
              <w:tabs>
                <w:tab w:val="clear" w:pos="708"/>
                <w:tab w:val="left" w:pos="0" w:leader="none"/>
              </w:tabs>
              <w:jc w:val="both"/>
              <w:rPr>
                <w:rFonts w:eastAsia="Arial Unicode MS"/>
                <w:b/>
                <w:sz w:val="22"/>
                <w:szCs w:val="22"/>
                <w:lang w:val="en-US" w:bidi="en-US"/>
              </w:rPr>
            </w:pPr>
            <w:r>
              <w:rPr>
                <w:rFonts w:eastAsia="Arial Unicode MS"/>
                <w:b/>
                <w:sz w:val="22"/>
                <w:szCs w:val="22"/>
                <w:lang w:bidi="en-US"/>
              </w:rPr>
              <w:t>АСУО</w:t>
            </w:r>
          </w:p>
        </w:tc>
        <w:tc>
          <w:tcPr>
            <w:tcW w:w="8447" w:type="dxa"/>
            <w:tcBorders>
              <w:top w:val="single" w:sz="4" w:space="0" w:color="000000"/>
              <w:left w:val="single" w:sz="4" w:space="0" w:color="000000"/>
              <w:bottom w:val="single" w:sz="4" w:space="0" w:color="000000"/>
              <w:right w:val="single" w:sz="4" w:space="0" w:color="000000"/>
            </w:tcBorders>
          </w:tcPr>
          <w:p>
            <w:pPr>
              <w:pStyle w:val="Normal"/>
              <w:tabs>
                <w:tab w:val="clear" w:pos="708"/>
                <w:tab w:val="left" w:pos="0" w:leader="none"/>
              </w:tabs>
              <w:jc w:val="both"/>
              <w:rPr>
                <w:rFonts w:eastAsia="Arial Unicode MS"/>
                <w:sz w:val="22"/>
                <w:szCs w:val="22"/>
                <w:lang w:bidi="en-US"/>
              </w:rPr>
            </w:pPr>
            <w:r>
              <w:rPr>
                <w:rFonts w:eastAsia="Arial Unicode MS"/>
                <w:sz w:val="22"/>
                <w:szCs w:val="22"/>
                <w:lang w:bidi="en-US"/>
              </w:rPr>
              <w:t>Автоматизированная система управления обращениями</w:t>
            </w:r>
          </w:p>
        </w:tc>
      </w:tr>
      <w:tr>
        <w:trPr/>
        <w:tc>
          <w:tcPr>
            <w:tcW w:w="1647" w:type="dxa"/>
            <w:tcBorders>
              <w:top w:val="single" w:sz="4" w:space="0" w:color="000000"/>
              <w:left w:val="single" w:sz="4" w:space="0" w:color="000000"/>
              <w:bottom w:val="single" w:sz="4" w:space="0" w:color="000000"/>
              <w:right w:val="single" w:sz="4" w:space="0" w:color="000000"/>
            </w:tcBorders>
          </w:tcPr>
          <w:p>
            <w:pPr>
              <w:pStyle w:val="Normal"/>
              <w:tabs>
                <w:tab w:val="clear" w:pos="708"/>
                <w:tab w:val="left" w:pos="0" w:leader="none"/>
              </w:tabs>
              <w:jc w:val="both"/>
              <w:rPr>
                <w:rFonts w:eastAsia="Arial Unicode MS"/>
                <w:b/>
                <w:sz w:val="22"/>
                <w:szCs w:val="22"/>
                <w:lang w:bidi="en-US"/>
              </w:rPr>
            </w:pPr>
            <w:r>
              <w:rPr>
                <w:rFonts w:eastAsia="Arial Unicode MS"/>
                <w:b/>
                <w:sz w:val="22"/>
                <w:szCs w:val="22"/>
                <w:lang w:bidi="en-US"/>
              </w:rPr>
              <w:t>БД</w:t>
            </w:r>
          </w:p>
        </w:tc>
        <w:tc>
          <w:tcPr>
            <w:tcW w:w="8447" w:type="dxa"/>
            <w:tcBorders>
              <w:top w:val="single" w:sz="4" w:space="0" w:color="000000"/>
              <w:left w:val="single" w:sz="4" w:space="0" w:color="000000"/>
              <w:bottom w:val="single" w:sz="4" w:space="0" w:color="000000"/>
              <w:right w:val="single" w:sz="4" w:space="0" w:color="000000"/>
            </w:tcBorders>
          </w:tcPr>
          <w:p>
            <w:pPr>
              <w:pStyle w:val="Normal"/>
              <w:tabs>
                <w:tab w:val="clear" w:pos="708"/>
                <w:tab w:val="left" w:pos="0" w:leader="none"/>
              </w:tabs>
              <w:jc w:val="both"/>
              <w:rPr>
                <w:rFonts w:eastAsia="Arial Unicode MS"/>
                <w:sz w:val="22"/>
                <w:szCs w:val="22"/>
                <w:lang w:bidi="en-US"/>
              </w:rPr>
            </w:pPr>
            <w:r>
              <w:rPr>
                <w:rFonts w:eastAsia="Arial Unicode MS"/>
                <w:sz w:val="22"/>
                <w:szCs w:val="22"/>
                <w:lang w:bidi="en-US"/>
              </w:rPr>
              <w:t>База данных</w:t>
            </w:r>
          </w:p>
        </w:tc>
      </w:tr>
      <w:tr>
        <w:trPr/>
        <w:tc>
          <w:tcPr>
            <w:tcW w:w="1647" w:type="dxa"/>
            <w:tcBorders>
              <w:top w:val="single" w:sz="4" w:space="0" w:color="000000"/>
              <w:left w:val="single" w:sz="4" w:space="0" w:color="000000"/>
              <w:bottom w:val="single" w:sz="4" w:space="0" w:color="000000"/>
              <w:right w:val="single" w:sz="4" w:space="0" w:color="000000"/>
            </w:tcBorders>
          </w:tcPr>
          <w:p>
            <w:pPr>
              <w:pStyle w:val="Normal"/>
              <w:tabs>
                <w:tab w:val="clear" w:pos="708"/>
                <w:tab w:val="left" w:pos="0" w:leader="none"/>
              </w:tabs>
              <w:jc w:val="both"/>
              <w:rPr>
                <w:b/>
                <w:bCs/>
                <w:iCs/>
                <w:sz w:val="22"/>
                <w:szCs w:val="22"/>
                <w:lang w:bidi="en-US"/>
              </w:rPr>
            </w:pPr>
            <w:r>
              <w:rPr>
                <w:b/>
                <w:bCs/>
                <w:iCs/>
                <w:sz w:val="22"/>
                <w:szCs w:val="22"/>
                <w:lang w:bidi="en-US"/>
              </w:rPr>
              <w:t>БЗ</w:t>
            </w:r>
          </w:p>
        </w:tc>
        <w:tc>
          <w:tcPr>
            <w:tcW w:w="8447" w:type="dxa"/>
            <w:tcBorders>
              <w:top w:val="single" w:sz="4" w:space="0" w:color="000000"/>
              <w:left w:val="single" w:sz="4" w:space="0" w:color="000000"/>
              <w:bottom w:val="single" w:sz="4" w:space="0" w:color="000000"/>
              <w:right w:val="single" w:sz="4" w:space="0" w:color="000000"/>
            </w:tcBorders>
          </w:tcPr>
          <w:p>
            <w:pPr>
              <w:pStyle w:val="Normal"/>
              <w:tabs>
                <w:tab w:val="clear" w:pos="708"/>
                <w:tab w:val="left" w:pos="0" w:leader="none"/>
              </w:tabs>
              <w:jc w:val="both"/>
              <w:rPr>
                <w:sz w:val="22"/>
                <w:szCs w:val="22"/>
              </w:rPr>
            </w:pPr>
            <w:r>
              <w:rPr>
                <w:sz w:val="22"/>
                <w:szCs w:val="22"/>
              </w:rPr>
              <w:t>База знаний</w:t>
            </w:r>
          </w:p>
        </w:tc>
      </w:tr>
      <w:tr>
        <w:trPr/>
        <w:tc>
          <w:tcPr>
            <w:tcW w:w="1647" w:type="dxa"/>
            <w:tcBorders>
              <w:top w:val="single" w:sz="4" w:space="0" w:color="000000"/>
              <w:left w:val="single" w:sz="4" w:space="0" w:color="000000"/>
              <w:bottom w:val="single" w:sz="4" w:space="0" w:color="000000"/>
              <w:right w:val="single" w:sz="4" w:space="0" w:color="000000"/>
            </w:tcBorders>
          </w:tcPr>
          <w:p>
            <w:pPr>
              <w:pStyle w:val="Normal"/>
              <w:tabs>
                <w:tab w:val="clear" w:pos="708"/>
                <w:tab w:val="left" w:pos="0" w:leader="none"/>
              </w:tabs>
              <w:jc w:val="both"/>
              <w:rPr>
                <w:b/>
                <w:sz w:val="22"/>
                <w:szCs w:val="22"/>
              </w:rPr>
            </w:pPr>
            <w:r>
              <w:rPr>
                <w:rFonts w:eastAsia="Arial Unicode MS"/>
                <w:b/>
                <w:sz w:val="22"/>
                <w:szCs w:val="22"/>
                <w:lang w:bidi="en-US"/>
              </w:rPr>
              <w:t>ЗнД</w:t>
            </w:r>
          </w:p>
        </w:tc>
        <w:tc>
          <w:tcPr>
            <w:tcW w:w="8447" w:type="dxa"/>
            <w:tcBorders>
              <w:top w:val="single" w:sz="4" w:space="0" w:color="000000"/>
              <w:left w:val="single" w:sz="4" w:space="0" w:color="000000"/>
              <w:bottom w:val="single" w:sz="4" w:space="0" w:color="000000"/>
              <w:right w:val="single" w:sz="4" w:space="0" w:color="000000"/>
            </w:tcBorders>
          </w:tcPr>
          <w:p>
            <w:pPr>
              <w:pStyle w:val="Normal"/>
              <w:tabs>
                <w:tab w:val="clear" w:pos="708"/>
                <w:tab w:val="left" w:pos="0" w:leader="none"/>
              </w:tabs>
              <w:jc w:val="both"/>
              <w:rPr>
                <w:sz w:val="22"/>
                <w:szCs w:val="22"/>
              </w:rPr>
            </w:pPr>
            <w:r>
              <w:rPr>
                <w:sz w:val="22"/>
                <w:szCs w:val="22"/>
              </w:rPr>
              <w:t>Запрос на доработку</w:t>
            </w:r>
          </w:p>
        </w:tc>
      </w:tr>
      <w:tr>
        <w:trPr/>
        <w:tc>
          <w:tcPr>
            <w:tcW w:w="1647" w:type="dxa"/>
            <w:tcBorders>
              <w:top w:val="single" w:sz="4" w:space="0" w:color="000000"/>
              <w:left w:val="single" w:sz="4" w:space="0" w:color="000000"/>
              <w:bottom w:val="single" w:sz="4" w:space="0" w:color="000000"/>
              <w:right w:val="single" w:sz="4" w:space="0" w:color="000000"/>
            </w:tcBorders>
          </w:tcPr>
          <w:p>
            <w:pPr>
              <w:pStyle w:val="Normal"/>
              <w:tabs>
                <w:tab w:val="clear" w:pos="708"/>
                <w:tab w:val="left" w:pos="0" w:leader="none"/>
              </w:tabs>
              <w:jc w:val="both"/>
              <w:rPr>
                <w:rFonts w:eastAsia="Arial Unicode MS"/>
                <w:b/>
                <w:sz w:val="22"/>
                <w:szCs w:val="22"/>
                <w:lang w:bidi="en-US"/>
              </w:rPr>
            </w:pPr>
            <w:r>
              <w:rPr>
                <w:rFonts w:eastAsia="Arial Unicode MS"/>
                <w:b/>
                <w:sz w:val="22"/>
                <w:szCs w:val="22"/>
                <w:lang w:bidi="en-US"/>
              </w:rPr>
              <w:t>ЗнИ</w:t>
            </w:r>
          </w:p>
        </w:tc>
        <w:tc>
          <w:tcPr>
            <w:tcW w:w="8447" w:type="dxa"/>
            <w:tcBorders>
              <w:top w:val="single" w:sz="4" w:space="0" w:color="000000"/>
              <w:left w:val="single" w:sz="4" w:space="0" w:color="000000"/>
              <w:bottom w:val="single" w:sz="4" w:space="0" w:color="000000"/>
              <w:right w:val="single" w:sz="4" w:space="0" w:color="000000"/>
            </w:tcBorders>
          </w:tcPr>
          <w:p>
            <w:pPr>
              <w:pStyle w:val="Normal"/>
              <w:tabs>
                <w:tab w:val="clear" w:pos="708"/>
                <w:tab w:val="left" w:pos="0" w:leader="none"/>
              </w:tabs>
              <w:jc w:val="both"/>
              <w:rPr>
                <w:rFonts w:eastAsia="Arial Unicode MS"/>
                <w:sz w:val="22"/>
                <w:szCs w:val="22"/>
                <w:lang w:bidi="en-US"/>
              </w:rPr>
            </w:pPr>
            <w:r>
              <w:rPr>
                <w:rFonts w:eastAsia="Arial Unicode MS"/>
                <w:sz w:val="22"/>
                <w:szCs w:val="22"/>
                <w:lang w:bidi="en-US"/>
              </w:rPr>
              <w:t>Запрос на изменение</w:t>
            </w:r>
          </w:p>
        </w:tc>
      </w:tr>
      <w:tr>
        <w:trPr/>
        <w:tc>
          <w:tcPr>
            <w:tcW w:w="1647" w:type="dxa"/>
            <w:tcBorders>
              <w:top w:val="single" w:sz="4" w:space="0" w:color="000000"/>
              <w:left w:val="single" w:sz="4" w:space="0" w:color="000000"/>
              <w:bottom w:val="single" w:sz="4" w:space="0" w:color="000000"/>
              <w:right w:val="single" w:sz="4" w:space="0" w:color="000000"/>
            </w:tcBorders>
          </w:tcPr>
          <w:p>
            <w:pPr>
              <w:pStyle w:val="Normal"/>
              <w:tabs>
                <w:tab w:val="clear" w:pos="708"/>
                <w:tab w:val="left" w:pos="0" w:leader="none"/>
              </w:tabs>
              <w:jc w:val="both"/>
              <w:rPr>
                <w:b/>
                <w:sz w:val="22"/>
                <w:szCs w:val="22"/>
              </w:rPr>
            </w:pPr>
            <w:r>
              <w:rPr>
                <w:rFonts w:eastAsia="Arial Unicode MS"/>
                <w:b/>
                <w:sz w:val="22"/>
                <w:szCs w:val="22"/>
                <w:lang w:bidi="en-US"/>
              </w:rPr>
              <w:t>ЗнК</w:t>
            </w:r>
          </w:p>
        </w:tc>
        <w:tc>
          <w:tcPr>
            <w:tcW w:w="8447" w:type="dxa"/>
            <w:tcBorders>
              <w:top w:val="single" w:sz="4" w:space="0" w:color="000000"/>
              <w:left w:val="single" w:sz="4" w:space="0" w:color="000000"/>
              <w:bottom w:val="single" w:sz="4" w:space="0" w:color="000000"/>
              <w:right w:val="single" w:sz="4" w:space="0" w:color="000000"/>
            </w:tcBorders>
          </w:tcPr>
          <w:p>
            <w:pPr>
              <w:pStyle w:val="Normal"/>
              <w:tabs>
                <w:tab w:val="clear" w:pos="708"/>
                <w:tab w:val="left" w:pos="0" w:leader="none"/>
              </w:tabs>
              <w:jc w:val="both"/>
              <w:rPr>
                <w:sz w:val="22"/>
                <w:szCs w:val="22"/>
              </w:rPr>
            </w:pPr>
            <w:r>
              <w:rPr>
                <w:sz w:val="22"/>
                <w:szCs w:val="22"/>
              </w:rPr>
              <w:t>Запрос на консультацию</w:t>
            </w:r>
          </w:p>
        </w:tc>
      </w:tr>
      <w:tr>
        <w:trPr/>
        <w:tc>
          <w:tcPr>
            <w:tcW w:w="1647" w:type="dxa"/>
            <w:tcBorders>
              <w:top w:val="single" w:sz="4" w:space="0" w:color="000000"/>
              <w:left w:val="single" w:sz="4" w:space="0" w:color="000000"/>
              <w:bottom w:val="single" w:sz="4" w:space="0" w:color="000000"/>
              <w:right w:val="single" w:sz="4" w:space="0" w:color="000000"/>
            </w:tcBorders>
          </w:tcPr>
          <w:p>
            <w:pPr>
              <w:pStyle w:val="Normal"/>
              <w:tabs>
                <w:tab w:val="clear" w:pos="708"/>
                <w:tab w:val="left" w:pos="0" w:leader="none"/>
              </w:tabs>
              <w:jc w:val="both"/>
              <w:rPr>
                <w:b/>
                <w:sz w:val="22"/>
                <w:szCs w:val="22"/>
              </w:rPr>
            </w:pPr>
            <w:r>
              <w:rPr>
                <w:rFonts w:eastAsia="Arial Unicode MS"/>
                <w:b/>
                <w:sz w:val="22"/>
                <w:szCs w:val="22"/>
                <w:lang w:bidi="en-US"/>
              </w:rPr>
              <w:t>ЗнО</w:t>
            </w:r>
          </w:p>
        </w:tc>
        <w:tc>
          <w:tcPr>
            <w:tcW w:w="8447" w:type="dxa"/>
            <w:tcBorders>
              <w:top w:val="single" w:sz="4" w:space="0" w:color="000000"/>
              <w:left w:val="single" w:sz="4" w:space="0" w:color="000000"/>
              <w:bottom w:val="single" w:sz="4" w:space="0" w:color="000000"/>
              <w:right w:val="single" w:sz="4" w:space="0" w:color="000000"/>
            </w:tcBorders>
          </w:tcPr>
          <w:p>
            <w:pPr>
              <w:pStyle w:val="Normal"/>
              <w:tabs>
                <w:tab w:val="clear" w:pos="708"/>
                <w:tab w:val="left" w:pos="0" w:leader="none"/>
              </w:tabs>
              <w:jc w:val="both"/>
              <w:rPr>
                <w:sz w:val="22"/>
                <w:szCs w:val="22"/>
              </w:rPr>
            </w:pPr>
            <w:r>
              <w:rPr>
                <w:sz w:val="22"/>
                <w:szCs w:val="22"/>
              </w:rPr>
              <w:t>Запрос на обслуживание</w:t>
            </w:r>
          </w:p>
        </w:tc>
      </w:tr>
      <w:tr>
        <w:trPr/>
        <w:tc>
          <w:tcPr>
            <w:tcW w:w="1647" w:type="dxa"/>
            <w:tcBorders>
              <w:top w:val="single" w:sz="4" w:space="0" w:color="000000"/>
              <w:left w:val="single" w:sz="4" w:space="0" w:color="000000"/>
              <w:bottom w:val="single" w:sz="4" w:space="0" w:color="000000"/>
              <w:right w:val="single" w:sz="4" w:space="0" w:color="000000"/>
            </w:tcBorders>
          </w:tcPr>
          <w:p>
            <w:pPr>
              <w:pStyle w:val="Normal"/>
              <w:tabs>
                <w:tab w:val="clear" w:pos="708"/>
                <w:tab w:val="left" w:pos="0" w:leader="none"/>
              </w:tabs>
              <w:jc w:val="both"/>
              <w:rPr>
                <w:b/>
                <w:sz w:val="22"/>
                <w:szCs w:val="22"/>
              </w:rPr>
            </w:pPr>
            <w:r>
              <w:rPr>
                <w:rFonts w:eastAsia="Arial Unicode MS"/>
                <w:b/>
                <w:sz w:val="22"/>
                <w:szCs w:val="22"/>
                <w:lang w:bidi="en-US"/>
              </w:rPr>
              <w:t>ИНЦ</w:t>
            </w:r>
          </w:p>
        </w:tc>
        <w:tc>
          <w:tcPr>
            <w:tcW w:w="8447" w:type="dxa"/>
            <w:tcBorders>
              <w:top w:val="single" w:sz="4" w:space="0" w:color="000000"/>
              <w:left w:val="single" w:sz="4" w:space="0" w:color="000000"/>
              <w:bottom w:val="single" w:sz="4" w:space="0" w:color="000000"/>
              <w:right w:val="single" w:sz="4" w:space="0" w:color="000000"/>
            </w:tcBorders>
          </w:tcPr>
          <w:p>
            <w:pPr>
              <w:pStyle w:val="Normal"/>
              <w:tabs>
                <w:tab w:val="clear" w:pos="708"/>
                <w:tab w:val="left" w:pos="0" w:leader="none"/>
              </w:tabs>
              <w:jc w:val="both"/>
              <w:rPr>
                <w:sz w:val="22"/>
                <w:szCs w:val="22"/>
              </w:rPr>
            </w:pPr>
            <w:r>
              <w:rPr>
                <w:sz w:val="22"/>
                <w:szCs w:val="22"/>
              </w:rPr>
              <w:t>Инцидент</w:t>
            </w:r>
          </w:p>
        </w:tc>
      </w:tr>
      <w:tr>
        <w:trPr/>
        <w:tc>
          <w:tcPr>
            <w:tcW w:w="1647" w:type="dxa"/>
            <w:tcBorders>
              <w:top w:val="single" w:sz="4" w:space="0" w:color="000000"/>
              <w:left w:val="single" w:sz="4" w:space="0" w:color="000000"/>
              <w:bottom w:val="single" w:sz="4" w:space="0" w:color="000000"/>
              <w:right w:val="single" w:sz="4" w:space="0" w:color="000000"/>
            </w:tcBorders>
          </w:tcPr>
          <w:p>
            <w:pPr>
              <w:pStyle w:val="Normal"/>
              <w:tabs>
                <w:tab w:val="clear" w:pos="708"/>
                <w:tab w:val="left" w:pos="0" w:leader="none"/>
              </w:tabs>
              <w:jc w:val="both"/>
              <w:rPr>
                <w:rFonts w:eastAsia="Arial Unicode MS"/>
                <w:b/>
                <w:sz w:val="22"/>
                <w:szCs w:val="22"/>
                <w:highlight w:val="magenta"/>
                <w:lang w:bidi="en-US"/>
              </w:rPr>
            </w:pPr>
            <w:r>
              <w:rPr>
                <w:rFonts w:eastAsia="Arial Unicode MS"/>
                <w:b/>
                <w:sz w:val="22"/>
                <w:szCs w:val="22"/>
                <w:lang w:bidi="en-US"/>
              </w:rPr>
              <w:t>НВИ</w:t>
            </w:r>
          </w:p>
        </w:tc>
        <w:tc>
          <w:tcPr>
            <w:tcW w:w="8447" w:type="dxa"/>
            <w:tcBorders>
              <w:top w:val="single" w:sz="4" w:space="0" w:color="000000"/>
              <w:left w:val="single" w:sz="4" w:space="0" w:color="000000"/>
              <w:bottom w:val="single" w:sz="4" w:space="0" w:color="000000"/>
              <w:right w:val="single" w:sz="4" w:space="0" w:color="000000"/>
            </w:tcBorders>
          </w:tcPr>
          <w:p>
            <w:pPr>
              <w:pStyle w:val="Normal"/>
              <w:tabs>
                <w:tab w:val="clear" w:pos="708"/>
                <w:tab w:val="left" w:pos="0" w:leader="none"/>
              </w:tabs>
              <w:jc w:val="both"/>
              <w:rPr>
                <w:rFonts w:eastAsia="Arial Unicode MS"/>
                <w:sz w:val="22"/>
                <w:szCs w:val="22"/>
                <w:highlight w:val="magenta"/>
                <w:lang w:bidi="en-US"/>
              </w:rPr>
            </w:pPr>
            <w:r>
              <w:rPr>
                <w:rFonts w:eastAsia="Arial Unicode MS"/>
                <w:sz w:val="22"/>
                <w:szCs w:val="22"/>
                <w:lang w:bidi="en-US"/>
              </w:rPr>
              <w:t>Не по вине Исполнителя</w:t>
            </w:r>
          </w:p>
        </w:tc>
      </w:tr>
      <w:tr>
        <w:trPr/>
        <w:tc>
          <w:tcPr>
            <w:tcW w:w="1647" w:type="dxa"/>
            <w:tcBorders>
              <w:top w:val="single" w:sz="4" w:space="0" w:color="000000"/>
              <w:left w:val="single" w:sz="4" w:space="0" w:color="000000"/>
              <w:bottom w:val="single" w:sz="4" w:space="0" w:color="000000"/>
              <w:right w:val="single" w:sz="4" w:space="0" w:color="000000"/>
            </w:tcBorders>
          </w:tcPr>
          <w:p>
            <w:pPr>
              <w:pStyle w:val="Normal"/>
              <w:tabs>
                <w:tab w:val="clear" w:pos="708"/>
                <w:tab w:val="left" w:pos="0" w:leader="none"/>
              </w:tabs>
              <w:jc w:val="both"/>
              <w:rPr>
                <w:rFonts w:eastAsia="Arial Unicode MS"/>
                <w:b/>
                <w:sz w:val="22"/>
                <w:szCs w:val="22"/>
                <w:lang w:bidi="en-US"/>
              </w:rPr>
            </w:pPr>
            <w:r>
              <w:rPr>
                <w:rFonts w:eastAsia="Arial Unicode MS"/>
                <w:b/>
                <w:sz w:val="22"/>
                <w:szCs w:val="22"/>
                <w:lang w:bidi="en-US"/>
              </w:rPr>
              <w:t>НПА</w:t>
            </w:r>
          </w:p>
        </w:tc>
        <w:tc>
          <w:tcPr>
            <w:tcW w:w="8447" w:type="dxa"/>
            <w:tcBorders>
              <w:top w:val="single" w:sz="4" w:space="0" w:color="000000"/>
              <w:left w:val="single" w:sz="4" w:space="0" w:color="000000"/>
              <w:bottom w:val="single" w:sz="4" w:space="0" w:color="000000"/>
              <w:right w:val="single" w:sz="4" w:space="0" w:color="000000"/>
            </w:tcBorders>
          </w:tcPr>
          <w:p>
            <w:pPr>
              <w:pStyle w:val="Normal"/>
              <w:tabs>
                <w:tab w:val="clear" w:pos="708"/>
                <w:tab w:val="left" w:pos="0" w:leader="none"/>
              </w:tabs>
              <w:jc w:val="both"/>
              <w:rPr>
                <w:rFonts w:eastAsia="Arial Unicode MS"/>
                <w:sz w:val="22"/>
                <w:szCs w:val="22"/>
                <w:lang w:bidi="en-US"/>
              </w:rPr>
            </w:pPr>
            <w:r>
              <w:rPr>
                <w:rFonts w:eastAsia="Arial Unicode MS"/>
                <w:sz w:val="22"/>
                <w:szCs w:val="22"/>
                <w:lang w:bidi="en-US"/>
              </w:rPr>
              <w:t>Нормативный правовой акт</w:t>
            </w:r>
          </w:p>
        </w:tc>
      </w:tr>
      <w:tr>
        <w:trPr/>
        <w:tc>
          <w:tcPr>
            <w:tcW w:w="1647" w:type="dxa"/>
            <w:tcBorders>
              <w:top w:val="single" w:sz="4" w:space="0" w:color="000000"/>
              <w:left w:val="single" w:sz="4" w:space="0" w:color="000000"/>
              <w:bottom w:val="single" w:sz="4" w:space="0" w:color="000000"/>
              <w:right w:val="single" w:sz="4" w:space="0" w:color="000000"/>
            </w:tcBorders>
          </w:tcPr>
          <w:p>
            <w:pPr>
              <w:pStyle w:val="Normal"/>
              <w:tabs>
                <w:tab w:val="clear" w:pos="708"/>
                <w:tab w:val="left" w:pos="0" w:leader="none"/>
              </w:tabs>
              <w:jc w:val="both"/>
              <w:rPr>
                <w:b/>
                <w:sz w:val="22"/>
                <w:szCs w:val="22"/>
              </w:rPr>
            </w:pPr>
            <w:r>
              <w:rPr>
                <w:b/>
                <w:sz w:val="22"/>
                <w:szCs w:val="22"/>
              </w:rPr>
              <w:t>ОПЗ</w:t>
            </w:r>
          </w:p>
        </w:tc>
        <w:tc>
          <w:tcPr>
            <w:tcW w:w="8447" w:type="dxa"/>
            <w:tcBorders>
              <w:top w:val="single" w:sz="4" w:space="0" w:color="000000"/>
              <w:left w:val="single" w:sz="4" w:space="0" w:color="000000"/>
              <w:bottom w:val="single" w:sz="4" w:space="0" w:color="000000"/>
              <w:right w:val="single" w:sz="4" w:space="0" w:color="000000"/>
            </w:tcBorders>
          </w:tcPr>
          <w:p>
            <w:pPr>
              <w:pStyle w:val="Normal"/>
              <w:tabs>
                <w:tab w:val="clear" w:pos="708"/>
                <w:tab w:val="left" w:pos="0" w:leader="none"/>
              </w:tabs>
              <w:jc w:val="both"/>
              <w:rPr>
                <w:sz w:val="22"/>
                <w:szCs w:val="22"/>
              </w:rPr>
            </w:pPr>
            <w:r>
              <w:rPr>
                <w:sz w:val="22"/>
                <w:szCs w:val="22"/>
              </w:rPr>
              <w:t>Ответственный представитель Заказчика, выделенный для координации взаимодействия, а также для обмена официальными уведомлениями с Исполнителем по Контракту</w:t>
            </w:r>
          </w:p>
        </w:tc>
      </w:tr>
      <w:tr>
        <w:trPr/>
        <w:tc>
          <w:tcPr>
            <w:tcW w:w="1647" w:type="dxa"/>
            <w:tcBorders>
              <w:top w:val="single" w:sz="4" w:space="0" w:color="000000"/>
              <w:left w:val="single" w:sz="4" w:space="0" w:color="000000"/>
              <w:bottom w:val="single" w:sz="4" w:space="0" w:color="000000"/>
              <w:right w:val="single" w:sz="4" w:space="0" w:color="000000"/>
            </w:tcBorders>
          </w:tcPr>
          <w:p>
            <w:pPr>
              <w:pStyle w:val="Normal"/>
              <w:tabs>
                <w:tab w:val="clear" w:pos="708"/>
                <w:tab w:val="left" w:pos="0" w:leader="none"/>
              </w:tabs>
              <w:jc w:val="both"/>
              <w:rPr>
                <w:b/>
                <w:sz w:val="22"/>
                <w:szCs w:val="22"/>
              </w:rPr>
            </w:pPr>
            <w:r>
              <w:rPr>
                <w:b/>
                <w:sz w:val="22"/>
                <w:szCs w:val="22"/>
              </w:rPr>
              <w:t>ПИ</w:t>
            </w:r>
          </w:p>
        </w:tc>
        <w:tc>
          <w:tcPr>
            <w:tcW w:w="8447" w:type="dxa"/>
            <w:tcBorders>
              <w:top w:val="single" w:sz="4" w:space="0" w:color="000000"/>
              <w:left w:val="single" w:sz="4" w:space="0" w:color="000000"/>
              <w:bottom w:val="single" w:sz="4" w:space="0" w:color="000000"/>
              <w:right w:val="single" w:sz="4" w:space="0" w:color="000000"/>
            </w:tcBorders>
          </w:tcPr>
          <w:p>
            <w:pPr>
              <w:pStyle w:val="Normal"/>
              <w:tabs>
                <w:tab w:val="clear" w:pos="708"/>
                <w:tab w:val="left" w:pos="0" w:leader="none"/>
              </w:tabs>
              <w:jc w:val="both"/>
              <w:rPr>
                <w:sz w:val="22"/>
                <w:szCs w:val="22"/>
              </w:rPr>
            </w:pPr>
            <w:r>
              <w:rPr>
                <w:sz w:val="22"/>
                <w:szCs w:val="22"/>
              </w:rPr>
              <w:t>Представитель Исполнителя – сотрудник Исполнителя, направленный для оказания услуг по Контракту на территории Заказчика</w:t>
            </w:r>
          </w:p>
        </w:tc>
      </w:tr>
      <w:tr>
        <w:trPr/>
        <w:tc>
          <w:tcPr>
            <w:tcW w:w="1647" w:type="dxa"/>
            <w:tcBorders>
              <w:top w:val="single" w:sz="4" w:space="0" w:color="000000"/>
              <w:left w:val="single" w:sz="4" w:space="0" w:color="000000"/>
              <w:bottom w:val="single" w:sz="4" w:space="0" w:color="000000"/>
              <w:right w:val="single" w:sz="4" w:space="0" w:color="000000"/>
            </w:tcBorders>
          </w:tcPr>
          <w:p>
            <w:pPr>
              <w:pStyle w:val="Normal"/>
              <w:tabs>
                <w:tab w:val="clear" w:pos="708"/>
                <w:tab w:val="left" w:pos="0" w:leader="none"/>
              </w:tabs>
              <w:jc w:val="both"/>
              <w:rPr>
                <w:rFonts w:eastAsia="Arial Unicode MS"/>
                <w:b/>
                <w:sz w:val="22"/>
                <w:szCs w:val="22"/>
                <w:lang w:bidi="en-US"/>
              </w:rPr>
            </w:pPr>
            <w:r>
              <w:rPr>
                <w:rFonts w:eastAsia="Arial Unicode MS"/>
                <w:b/>
                <w:sz w:val="22"/>
                <w:szCs w:val="22"/>
                <w:lang w:bidi="en-US"/>
              </w:rPr>
              <w:t>РФ</w:t>
            </w:r>
          </w:p>
        </w:tc>
        <w:tc>
          <w:tcPr>
            <w:tcW w:w="8447" w:type="dxa"/>
            <w:tcBorders>
              <w:top w:val="single" w:sz="4" w:space="0" w:color="000000"/>
              <w:left w:val="single" w:sz="4" w:space="0" w:color="000000"/>
              <w:bottom w:val="single" w:sz="4" w:space="0" w:color="000000"/>
              <w:right w:val="single" w:sz="4" w:space="0" w:color="000000"/>
            </w:tcBorders>
          </w:tcPr>
          <w:p>
            <w:pPr>
              <w:pStyle w:val="Normal"/>
              <w:tabs>
                <w:tab w:val="clear" w:pos="708"/>
                <w:tab w:val="left" w:pos="0" w:leader="none"/>
              </w:tabs>
              <w:jc w:val="both"/>
              <w:rPr>
                <w:rFonts w:eastAsia="Arial Unicode MS"/>
                <w:sz w:val="22"/>
                <w:szCs w:val="22"/>
                <w:lang w:bidi="en-US"/>
              </w:rPr>
            </w:pPr>
            <w:r>
              <w:rPr>
                <w:rFonts w:eastAsia="Arial Unicode MS"/>
                <w:sz w:val="22"/>
                <w:szCs w:val="22"/>
                <w:lang w:bidi="en-US"/>
              </w:rPr>
              <w:t>Российская Федерация</w:t>
            </w:r>
          </w:p>
        </w:tc>
      </w:tr>
      <w:tr>
        <w:trPr/>
        <w:tc>
          <w:tcPr>
            <w:tcW w:w="1647" w:type="dxa"/>
            <w:tcBorders>
              <w:top w:val="single" w:sz="4" w:space="0" w:color="000000"/>
              <w:left w:val="single" w:sz="4" w:space="0" w:color="000000"/>
              <w:bottom w:val="single" w:sz="4" w:space="0" w:color="000000"/>
              <w:right w:val="single" w:sz="4" w:space="0" w:color="000000"/>
            </w:tcBorders>
          </w:tcPr>
          <w:p>
            <w:pPr>
              <w:pStyle w:val="Normal"/>
              <w:tabs>
                <w:tab w:val="clear" w:pos="708"/>
                <w:tab w:val="left" w:pos="0" w:leader="none"/>
              </w:tabs>
              <w:jc w:val="both"/>
              <w:rPr>
                <w:b/>
                <w:sz w:val="22"/>
                <w:szCs w:val="22"/>
              </w:rPr>
            </w:pPr>
            <w:r>
              <w:rPr>
                <w:b/>
                <w:sz w:val="22"/>
                <w:szCs w:val="22"/>
              </w:rPr>
              <w:t>СУБД</w:t>
            </w:r>
          </w:p>
        </w:tc>
        <w:tc>
          <w:tcPr>
            <w:tcW w:w="8447" w:type="dxa"/>
            <w:tcBorders>
              <w:top w:val="single" w:sz="4" w:space="0" w:color="000000"/>
              <w:left w:val="single" w:sz="4" w:space="0" w:color="000000"/>
              <w:bottom w:val="single" w:sz="4" w:space="0" w:color="000000"/>
              <w:right w:val="single" w:sz="4" w:space="0" w:color="000000"/>
            </w:tcBorders>
          </w:tcPr>
          <w:p>
            <w:pPr>
              <w:pStyle w:val="Normal"/>
              <w:tabs>
                <w:tab w:val="clear" w:pos="708"/>
                <w:tab w:val="left" w:pos="0" w:leader="none"/>
              </w:tabs>
              <w:jc w:val="both"/>
              <w:rPr>
                <w:sz w:val="22"/>
                <w:szCs w:val="22"/>
              </w:rPr>
            </w:pPr>
            <w:r>
              <w:rPr>
                <w:sz w:val="22"/>
                <w:szCs w:val="22"/>
              </w:rPr>
              <w:t>Система управления базами данных</w:t>
            </w:r>
          </w:p>
        </w:tc>
      </w:tr>
      <w:tr>
        <w:trPr/>
        <w:tc>
          <w:tcPr>
            <w:tcW w:w="1647" w:type="dxa"/>
            <w:tcBorders>
              <w:top w:val="single" w:sz="4" w:space="0" w:color="000000"/>
              <w:left w:val="single" w:sz="4" w:space="0" w:color="000000"/>
              <w:bottom w:val="single" w:sz="4" w:space="0" w:color="000000"/>
              <w:right w:val="single" w:sz="4" w:space="0" w:color="000000"/>
            </w:tcBorders>
          </w:tcPr>
          <w:p>
            <w:pPr>
              <w:pStyle w:val="Normal"/>
              <w:tabs>
                <w:tab w:val="clear" w:pos="708"/>
                <w:tab w:val="left" w:pos="0" w:leader="none"/>
              </w:tabs>
              <w:jc w:val="both"/>
              <w:rPr>
                <w:b/>
                <w:bCs/>
                <w:iCs/>
                <w:sz w:val="22"/>
                <w:szCs w:val="22"/>
                <w:lang w:bidi="en-US"/>
              </w:rPr>
            </w:pPr>
            <w:r>
              <w:rPr>
                <w:b/>
                <w:bCs/>
                <w:iCs/>
                <w:sz w:val="22"/>
                <w:szCs w:val="22"/>
                <w:lang w:bidi="en-US"/>
              </w:rPr>
              <w:t>УИН</w:t>
            </w:r>
          </w:p>
        </w:tc>
        <w:tc>
          <w:tcPr>
            <w:tcW w:w="8447" w:type="dxa"/>
            <w:tcBorders>
              <w:top w:val="single" w:sz="4" w:space="0" w:color="000000"/>
              <w:left w:val="single" w:sz="4" w:space="0" w:color="000000"/>
              <w:bottom w:val="single" w:sz="4" w:space="0" w:color="000000"/>
              <w:right w:val="single" w:sz="4" w:space="0" w:color="000000"/>
            </w:tcBorders>
          </w:tcPr>
          <w:p>
            <w:pPr>
              <w:pStyle w:val="Normal"/>
              <w:tabs>
                <w:tab w:val="clear" w:pos="708"/>
                <w:tab w:val="left" w:pos="0" w:leader="none"/>
              </w:tabs>
              <w:jc w:val="both"/>
              <w:rPr>
                <w:bCs/>
                <w:iCs/>
                <w:sz w:val="22"/>
                <w:szCs w:val="22"/>
                <w:lang w:bidi="en-US"/>
              </w:rPr>
            </w:pPr>
            <w:r>
              <w:rPr>
                <w:sz w:val="22"/>
                <w:szCs w:val="22"/>
              </w:rPr>
              <w:t>Уникальный идентификационный номер Обращения, генерируемый автоматически системой АСУО при создании Обращения</w:t>
            </w:r>
          </w:p>
        </w:tc>
      </w:tr>
      <w:tr>
        <w:trPr/>
        <w:tc>
          <w:tcPr>
            <w:tcW w:w="1647" w:type="dxa"/>
            <w:tcBorders>
              <w:top w:val="single" w:sz="4" w:space="0" w:color="000000"/>
              <w:left w:val="single" w:sz="4" w:space="0" w:color="000000"/>
              <w:bottom w:val="single" w:sz="4" w:space="0" w:color="000000"/>
              <w:right w:val="single" w:sz="4" w:space="0" w:color="000000"/>
            </w:tcBorders>
          </w:tcPr>
          <w:p>
            <w:pPr>
              <w:pStyle w:val="Normal"/>
              <w:tabs>
                <w:tab w:val="clear" w:pos="708"/>
                <w:tab w:val="left" w:pos="0" w:leader="none"/>
              </w:tabs>
              <w:jc w:val="both"/>
              <w:rPr>
                <w:b/>
                <w:bCs/>
                <w:iCs/>
                <w:sz w:val="22"/>
                <w:szCs w:val="22"/>
                <w:lang w:bidi="en-US"/>
              </w:rPr>
            </w:pPr>
            <w:r>
              <w:rPr>
                <w:b/>
                <w:bCs/>
                <w:iCs/>
                <w:sz w:val="22"/>
                <w:szCs w:val="22"/>
                <w:lang w:bidi="en-US"/>
              </w:rPr>
              <w:t>УП/УПЗ</w:t>
            </w:r>
          </w:p>
        </w:tc>
        <w:tc>
          <w:tcPr>
            <w:tcW w:w="8447" w:type="dxa"/>
            <w:tcBorders>
              <w:top w:val="single" w:sz="4" w:space="0" w:color="000000"/>
              <w:left w:val="single" w:sz="4" w:space="0" w:color="000000"/>
              <w:bottom w:val="single" w:sz="4" w:space="0" w:color="000000"/>
              <w:right w:val="single" w:sz="4" w:space="0" w:color="000000"/>
            </w:tcBorders>
          </w:tcPr>
          <w:p>
            <w:pPr>
              <w:pStyle w:val="Normal"/>
              <w:tabs>
                <w:tab w:val="clear" w:pos="708"/>
                <w:tab w:val="left" w:pos="0" w:leader="none"/>
              </w:tabs>
              <w:jc w:val="both"/>
              <w:rPr>
                <w:bCs/>
                <w:iCs/>
                <w:sz w:val="22"/>
                <w:szCs w:val="22"/>
                <w:lang w:bidi="en-US"/>
              </w:rPr>
            </w:pPr>
            <w:r>
              <w:rPr>
                <w:sz w:val="22"/>
                <w:szCs w:val="22"/>
              </w:rPr>
              <w:t>Уполномоченный пользователь, определенный ответственным представителем Заказчика с официальным уведомлением Исполнителя о включении пользователя в список уполномоченных пользователей</w:t>
            </w:r>
          </w:p>
        </w:tc>
      </w:tr>
      <w:tr>
        <w:trPr/>
        <w:tc>
          <w:tcPr>
            <w:tcW w:w="1647" w:type="dxa"/>
            <w:tcBorders>
              <w:top w:val="single" w:sz="4" w:space="0" w:color="000000"/>
              <w:left w:val="single" w:sz="4" w:space="0" w:color="000000"/>
              <w:bottom w:val="single" w:sz="4" w:space="0" w:color="000000"/>
              <w:right w:val="single" w:sz="4" w:space="0" w:color="000000"/>
            </w:tcBorders>
          </w:tcPr>
          <w:p>
            <w:pPr>
              <w:pStyle w:val="Normal"/>
              <w:tabs>
                <w:tab w:val="clear" w:pos="708"/>
                <w:tab w:val="left" w:pos="0" w:leader="none"/>
              </w:tabs>
              <w:jc w:val="both"/>
              <w:rPr>
                <w:b/>
                <w:bCs/>
                <w:iCs/>
                <w:sz w:val="22"/>
                <w:szCs w:val="22"/>
                <w:lang w:bidi="en-US"/>
              </w:rPr>
            </w:pPr>
            <w:r>
              <w:rPr>
                <w:b/>
                <w:bCs/>
                <w:iCs/>
                <w:sz w:val="22"/>
                <w:szCs w:val="22"/>
                <w:lang w:bidi="en-US"/>
              </w:rPr>
              <w:t>УХД</w:t>
            </w:r>
          </w:p>
        </w:tc>
        <w:tc>
          <w:tcPr>
            <w:tcW w:w="8447" w:type="dxa"/>
            <w:tcBorders>
              <w:top w:val="single" w:sz="4" w:space="0" w:color="000000"/>
              <w:left w:val="single" w:sz="4" w:space="0" w:color="000000"/>
              <w:bottom w:val="single" w:sz="4" w:space="0" w:color="000000"/>
              <w:right w:val="single" w:sz="4" w:space="0" w:color="000000"/>
            </w:tcBorders>
          </w:tcPr>
          <w:p>
            <w:pPr>
              <w:pStyle w:val="Normal"/>
              <w:tabs>
                <w:tab w:val="clear" w:pos="708"/>
                <w:tab w:val="left" w:pos="0" w:leader="none"/>
              </w:tabs>
              <w:jc w:val="both"/>
              <w:rPr>
                <w:sz w:val="22"/>
                <w:szCs w:val="22"/>
              </w:rPr>
            </w:pPr>
            <w:r>
              <w:rPr>
                <w:sz w:val="22"/>
                <w:szCs w:val="22"/>
              </w:rPr>
              <w:t>Удаленное хранилище данных</w:t>
            </w:r>
          </w:p>
        </w:tc>
      </w:tr>
      <w:tr>
        <w:trPr/>
        <w:tc>
          <w:tcPr>
            <w:tcW w:w="1647" w:type="dxa"/>
            <w:tcBorders>
              <w:top w:val="single" w:sz="4" w:space="0" w:color="000000"/>
              <w:left w:val="single" w:sz="4" w:space="0" w:color="000000"/>
              <w:bottom w:val="single" w:sz="4" w:space="0" w:color="000000"/>
              <w:right w:val="single" w:sz="4" w:space="0" w:color="000000"/>
            </w:tcBorders>
          </w:tcPr>
          <w:p>
            <w:pPr>
              <w:pStyle w:val="Normal"/>
              <w:tabs>
                <w:tab w:val="clear" w:pos="708"/>
                <w:tab w:val="left" w:pos="0" w:leader="none"/>
              </w:tabs>
              <w:jc w:val="both"/>
              <w:rPr>
                <w:rFonts w:eastAsia="Arial Unicode MS"/>
                <w:b/>
                <w:sz w:val="22"/>
                <w:szCs w:val="22"/>
                <w:lang w:bidi="en-US"/>
              </w:rPr>
            </w:pPr>
            <w:r>
              <w:rPr>
                <w:rFonts w:eastAsia="Arial Unicode MS"/>
                <w:b/>
                <w:sz w:val="22"/>
                <w:szCs w:val="22"/>
                <w:lang w:val="en-US" w:bidi="en-US"/>
              </w:rPr>
              <w:t>FAQ</w:t>
            </w:r>
          </w:p>
        </w:tc>
        <w:tc>
          <w:tcPr>
            <w:tcW w:w="8447" w:type="dxa"/>
            <w:tcBorders>
              <w:top w:val="single" w:sz="4" w:space="0" w:color="000000"/>
              <w:left w:val="single" w:sz="4" w:space="0" w:color="000000"/>
              <w:bottom w:val="single" w:sz="4" w:space="0" w:color="000000"/>
              <w:right w:val="single" w:sz="4" w:space="0" w:color="000000"/>
            </w:tcBorders>
          </w:tcPr>
          <w:p>
            <w:pPr>
              <w:pStyle w:val="Normal"/>
              <w:tabs>
                <w:tab w:val="clear" w:pos="708"/>
                <w:tab w:val="left" w:pos="0" w:leader="none"/>
              </w:tabs>
              <w:jc w:val="both"/>
              <w:rPr>
                <w:sz w:val="22"/>
                <w:szCs w:val="22"/>
              </w:rPr>
            </w:pPr>
            <w:r>
              <w:rPr>
                <w:rFonts w:eastAsia="Arial Unicode MS"/>
                <w:sz w:val="22"/>
                <w:szCs w:val="22"/>
                <w:lang w:bidi="en-US"/>
              </w:rPr>
              <w:t xml:space="preserve">(англ. </w:t>
            </w:r>
            <w:r>
              <w:rPr>
                <w:rFonts w:eastAsia="Arial Unicode MS"/>
                <w:sz w:val="22"/>
                <w:szCs w:val="22"/>
                <w:lang w:val="en-US" w:bidi="en-US"/>
              </w:rPr>
              <w:t>Frequently</w:t>
            </w:r>
            <w:r>
              <w:rPr>
                <w:rFonts w:eastAsia="Arial Unicode MS"/>
                <w:sz w:val="22"/>
                <w:szCs w:val="22"/>
                <w:lang w:bidi="en-US"/>
              </w:rPr>
              <w:t xml:space="preserve"> </w:t>
            </w:r>
            <w:r>
              <w:rPr>
                <w:rFonts w:eastAsia="Arial Unicode MS"/>
                <w:sz w:val="22"/>
                <w:szCs w:val="22"/>
                <w:lang w:val="en-US" w:bidi="en-US"/>
              </w:rPr>
              <w:t>Asked</w:t>
            </w:r>
            <w:r>
              <w:rPr>
                <w:rFonts w:eastAsia="Arial Unicode MS"/>
                <w:sz w:val="22"/>
                <w:szCs w:val="22"/>
                <w:lang w:bidi="en-US"/>
              </w:rPr>
              <w:t xml:space="preserve"> </w:t>
            </w:r>
            <w:r>
              <w:rPr>
                <w:rFonts w:eastAsia="Arial Unicode MS"/>
                <w:sz w:val="22"/>
                <w:szCs w:val="22"/>
                <w:lang w:val="en-US" w:bidi="en-US"/>
              </w:rPr>
              <w:t>Question</w:t>
            </w:r>
            <w:r>
              <w:rPr>
                <w:rFonts w:eastAsia="Arial Unicode MS"/>
                <w:sz w:val="22"/>
                <w:szCs w:val="22"/>
                <w:lang w:bidi="en-US"/>
              </w:rPr>
              <w:t>(</w:t>
            </w:r>
            <w:r>
              <w:rPr>
                <w:rFonts w:eastAsia="Arial Unicode MS"/>
                <w:sz w:val="22"/>
                <w:szCs w:val="22"/>
                <w:lang w:val="en-US" w:bidi="en-US"/>
              </w:rPr>
              <w:t>s</w:t>
            </w:r>
            <w:r>
              <w:rPr>
                <w:rFonts w:eastAsia="Arial Unicode MS"/>
                <w:sz w:val="22"/>
                <w:szCs w:val="22"/>
                <w:lang w:bidi="en-US"/>
              </w:rPr>
              <w:t>)) – перечень часто задаваемых вопросов и ответов</w:t>
            </w:r>
          </w:p>
        </w:tc>
      </w:tr>
      <w:tr>
        <w:trPr/>
        <w:tc>
          <w:tcPr>
            <w:tcW w:w="1647" w:type="dxa"/>
            <w:tcBorders>
              <w:top w:val="single" w:sz="4" w:space="0" w:color="000000"/>
              <w:left w:val="single" w:sz="4" w:space="0" w:color="000000"/>
              <w:bottom w:val="single" w:sz="4" w:space="0" w:color="000000"/>
              <w:right w:val="single" w:sz="4" w:space="0" w:color="000000"/>
            </w:tcBorders>
          </w:tcPr>
          <w:p>
            <w:pPr>
              <w:pStyle w:val="Normal"/>
              <w:tabs>
                <w:tab w:val="clear" w:pos="708"/>
                <w:tab w:val="left" w:pos="0" w:leader="none"/>
              </w:tabs>
              <w:jc w:val="both"/>
              <w:rPr>
                <w:b/>
                <w:sz w:val="22"/>
                <w:szCs w:val="22"/>
              </w:rPr>
            </w:pPr>
            <w:r>
              <w:rPr>
                <w:b/>
                <w:sz w:val="22"/>
                <w:szCs w:val="22"/>
              </w:rPr>
              <w:t>SLA</w:t>
            </w:r>
          </w:p>
        </w:tc>
        <w:tc>
          <w:tcPr>
            <w:tcW w:w="8447" w:type="dxa"/>
            <w:tcBorders>
              <w:top w:val="single" w:sz="4" w:space="0" w:color="000000"/>
              <w:left w:val="single" w:sz="4" w:space="0" w:color="000000"/>
              <w:bottom w:val="single" w:sz="4" w:space="0" w:color="000000"/>
              <w:right w:val="single" w:sz="4" w:space="0" w:color="000000"/>
            </w:tcBorders>
          </w:tcPr>
          <w:p>
            <w:pPr>
              <w:pStyle w:val="Normal"/>
              <w:tabs>
                <w:tab w:val="clear" w:pos="708"/>
                <w:tab w:val="left" w:pos="0" w:leader="none"/>
              </w:tabs>
              <w:jc w:val="both"/>
              <w:rPr>
                <w:sz w:val="22"/>
                <w:szCs w:val="22"/>
                <w:lang w:val="en-US"/>
              </w:rPr>
            </w:pPr>
            <w:r>
              <w:rPr>
                <w:sz w:val="22"/>
                <w:szCs w:val="22"/>
                <w:lang w:val="en-US"/>
              </w:rPr>
              <w:t>(</w:t>
            </w:r>
            <w:r>
              <w:rPr>
                <w:sz w:val="22"/>
                <w:szCs w:val="22"/>
              </w:rPr>
              <w:t xml:space="preserve">англ. </w:t>
            </w:r>
            <w:r>
              <w:rPr>
                <w:sz w:val="22"/>
                <w:szCs w:val="22"/>
                <w:lang w:val="en-US"/>
              </w:rPr>
              <w:t>Service Level Agreement) C</w:t>
            </w:r>
            <w:r>
              <w:rPr>
                <w:sz w:val="22"/>
                <w:szCs w:val="22"/>
              </w:rPr>
              <w:t>оглашение</w:t>
            </w:r>
            <w:r>
              <w:rPr>
                <w:sz w:val="22"/>
                <w:szCs w:val="22"/>
                <w:lang w:val="en-US"/>
              </w:rPr>
              <w:t xml:space="preserve"> </w:t>
            </w:r>
            <w:r>
              <w:rPr>
                <w:sz w:val="22"/>
                <w:szCs w:val="22"/>
              </w:rPr>
              <w:t>об</w:t>
            </w:r>
            <w:r>
              <w:rPr>
                <w:sz w:val="22"/>
                <w:szCs w:val="22"/>
                <w:lang w:val="en-US"/>
              </w:rPr>
              <w:t xml:space="preserve"> </w:t>
            </w:r>
            <w:r>
              <w:rPr>
                <w:sz w:val="22"/>
                <w:szCs w:val="22"/>
              </w:rPr>
              <w:t>уровне</w:t>
            </w:r>
            <w:r>
              <w:rPr>
                <w:sz w:val="22"/>
                <w:szCs w:val="22"/>
                <w:lang w:val="en-US"/>
              </w:rPr>
              <w:t xml:space="preserve"> </w:t>
            </w:r>
            <w:r>
              <w:rPr>
                <w:sz w:val="22"/>
                <w:szCs w:val="22"/>
              </w:rPr>
              <w:t>услуг</w:t>
            </w:r>
          </w:p>
        </w:tc>
      </w:tr>
    </w:tbl>
    <w:p>
      <w:pPr>
        <w:pStyle w:val="Normal"/>
        <w:tabs>
          <w:tab w:val="clear" w:pos="708"/>
          <w:tab w:val="left" w:pos="284" w:leader="none"/>
        </w:tabs>
        <w:ind w:firstLine="567"/>
        <w:jc w:val="both"/>
        <w:rPr>
          <w:sz w:val="22"/>
          <w:szCs w:val="22"/>
        </w:rPr>
      </w:pPr>
      <w:r>
        <w:rPr>
          <w:sz w:val="22"/>
          <w:szCs w:val="22"/>
        </w:rPr>
      </w:r>
    </w:p>
    <w:p>
      <w:pPr>
        <w:pStyle w:val="Heading2"/>
        <w:keepNext w:val="false"/>
        <w:widowControl w:val="false"/>
        <w:numPr>
          <w:ilvl w:val="1"/>
          <w:numId w:val="25"/>
        </w:numPr>
        <w:suppressAutoHyphens w:val="false"/>
        <w:spacing w:before="0" w:after="0"/>
        <w:ind w:firstLine="397" w:left="0"/>
        <w:rPr>
          <w:rFonts w:ascii="Times New Roman" w:hAnsi="Times New Roman" w:eastAsia="Arial Unicode MS" w:cs="Times New Roman"/>
          <w:i w:val="false"/>
          <w:i w:val="false"/>
          <w:sz w:val="22"/>
          <w:szCs w:val="22"/>
          <w:lang w:bidi="en-US"/>
        </w:rPr>
      </w:pPr>
      <w:r>
        <w:rPr>
          <w:rFonts w:eastAsia="Arial Unicode MS" w:cs="Times New Roman" w:ascii="Times New Roman" w:hAnsi="Times New Roman"/>
          <w:i w:val="false"/>
          <w:sz w:val="22"/>
          <w:szCs w:val="22"/>
          <w:lang w:bidi="en-US"/>
        </w:rPr>
        <w:t>Требования к составу и содержанию услуг</w:t>
      </w:r>
    </w:p>
    <w:p>
      <w:pPr>
        <w:pStyle w:val="155"/>
        <w:keepNext w:val="false"/>
        <w:widowControl w:val="false"/>
        <w:numPr>
          <w:ilvl w:val="0"/>
          <w:numId w:val="18"/>
        </w:numPr>
        <w:tabs>
          <w:tab w:val="clear" w:pos="567"/>
          <w:tab w:val="left" w:pos="709" w:leader="none"/>
        </w:tabs>
        <w:spacing w:lineRule="auto" w:line="240"/>
        <w:ind w:firstLine="397" w:left="0"/>
        <w:rPr>
          <w:sz w:val="22"/>
          <w:szCs w:val="22"/>
        </w:rPr>
      </w:pPr>
      <w:bookmarkStart w:id="5" w:name="_Toc512352787"/>
      <w:bookmarkStart w:id="6" w:name="_Toc492027551"/>
      <w:bookmarkStart w:id="7" w:name="Услуга_Б2"/>
      <w:r>
        <w:rPr>
          <w:sz w:val="22"/>
          <w:szCs w:val="22"/>
        </w:rPr>
        <w:t>Предоставление доступа к АСУО</w:t>
      </w:r>
      <w:bookmarkEnd w:id="5"/>
      <w:bookmarkEnd w:id="6"/>
      <w:bookmarkEnd w:id="7"/>
    </w:p>
    <w:p>
      <w:pPr>
        <w:pStyle w:val="Normal"/>
        <w:widowControl w:val="false"/>
        <w:tabs>
          <w:tab w:val="clear" w:pos="708"/>
          <w:tab w:val="left" w:pos="993" w:leader="none"/>
        </w:tabs>
        <w:suppressAutoHyphens w:val="false"/>
        <w:ind w:firstLine="397"/>
        <w:jc w:val="both"/>
        <w:rPr/>
      </w:pPr>
      <w:r>
        <w:rPr>
          <w:rStyle w:val="Style43"/>
          <w:rFonts w:cs="Times New Roman"/>
          <w:i/>
          <w:sz w:val="22"/>
          <w:szCs w:val="22"/>
        </w:rPr>
        <w:t>Под данным видом услуги понимается предоставление УП единой точки контакта в виде доступа на безвозмездной основе к автоматизированной системе Исполнителя (АСУО), предназначенной для управления обращениями, поступающими от УП</w:t>
      </w:r>
      <w:r>
        <w:rPr>
          <w:i/>
          <w:sz w:val="22"/>
          <w:szCs w:val="22"/>
        </w:rPr>
        <w:t>.</w:t>
      </w:r>
    </w:p>
    <w:p>
      <w:pPr>
        <w:pStyle w:val="Normal"/>
        <w:widowControl w:val="false"/>
        <w:numPr>
          <w:ilvl w:val="0"/>
          <w:numId w:val="20"/>
        </w:numPr>
        <w:tabs>
          <w:tab w:val="clear" w:pos="708"/>
          <w:tab w:val="left" w:pos="0" w:leader="none"/>
          <w:tab w:val="left" w:pos="317" w:leader="none"/>
          <w:tab w:val="left" w:pos="993" w:leader="none"/>
        </w:tabs>
        <w:suppressAutoHyphens w:val="false"/>
        <w:ind w:firstLine="397" w:left="0"/>
        <w:jc w:val="both"/>
        <w:rPr>
          <w:color w:val="000000"/>
          <w:sz w:val="22"/>
          <w:szCs w:val="22"/>
        </w:rPr>
      </w:pPr>
      <w:r>
        <w:rPr>
          <w:rStyle w:val="Style41"/>
          <w:sz w:val="22"/>
          <w:szCs w:val="22"/>
        </w:rPr>
        <w:t>АСУО должна обеспечивать</w:t>
      </w:r>
      <w:r>
        <w:rPr>
          <w:color w:val="000000"/>
          <w:sz w:val="22"/>
          <w:szCs w:val="22"/>
        </w:rPr>
        <w:t xml:space="preserve"> выполнение следующих функций:</w:t>
      </w:r>
    </w:p>
    <w:p>
      <w:pPr>
        <w:pStyle w:val="156"/>
        <w:widowControl w:val="false"/>
        <w:numPr>
          <w:ilvl w:val="0"/>
          <w:numId w:val="33"/>
        </w:numPr>
        <w:tabs>
          <w:tab w:val="clear" w:pos="459"/>
          <w:tab w:val="left" w:pos="993" w:leader="none"/>
        </w:tabs>
        <w:spacing w:lineRule="auto" w:line="240"/>
        <w:ind w:firstLine="397" w:left="0"/>
        <w:rPr>
          <w:sz w:val="22"/>
          <w:szCs w:val="22"/>
        </w:rPr>
      </w:pPr>
      <w:r>
        <w:rPr>
          <w:sz w:val="22"/>
          <w:szCs w:val="22"/>
        </w:rPr>
        <w:t>регистрация обращений;</w:t>
      </w:r>
    </w:p>
    <w:p>
      <w:pPr>
        <w:pStyle w:val="156"/>
        <w:widowControl w:val="false"/>
        <w:numPr>
          <w:ilvl w:val="0"/>
          <w:numId w:val="33"/>
        </w:numPr>
        <w:tabs>
          <w:tab w:val="clear" w:pos="459"/>
          <w:tab w:val="left" w:pos="993" w:leader="none"/>
        </w:tabs>
        <w:spacing w:lineRule="auto" w:line="240"/>
        <w:ind w:firstLine="397" w:left="0"/>
        <w:rPr>
          <w:sz w:val="22"/>
          <w:szCs w:val="22"/>
        </w:rPr>
      </w:pPr>
      <w:r>
        <w:rPr>
          <w:sz w:val="22"/>
          <w:szCs w:val="22"/>
        </w:rPr>
        <w:t>контроль хода выполнения заявки;</w:t>
      </w:r>
    </w:p>
    <w:p>
      <w:pPr>
        <w:pStyle w:val="156"/>
        <w:widowControl w:val="false"/>
        <w:numPr>
          <w:ilvl w:val="0"/>
          <w:numId w:val="33"/>
        </w:numPr>
        <w:tabs>
          <w:tab w:val="clear" w:pos="459"/>
          <w:tab w:val="left" w:pos="993" w:leader="none"/>
        </w:tabs>
        <w:spacing w:lineRule="auto" w:line="240"/>
        <w:ind w:firstLine="397" w:left="0"/>
        <w:rPr>
          <w:sz w:val="22"/>
          <w:szCs w:val="22"/>
        </w:rPr>
      </w:pPr>
      <w:r>
        <w:rPr>
          <w:sz w:val="22"/>
          <w:szCs w:val="22"/>
        </w:rPr>
        <w:t>добавление комментариев к заявке в процессе ее выполнения;</w:t>
      </w:r>
    </w:p>
    <w:p>
      <w:pPr>
        <w:pStyle w:val="156"/>
        <w:widowControl w:val="false"/>
        <w:numPr>
          <w:ilvl w:val="0"/>
          <w:numId w:val="33"/>
        </w:numPr>
        <w:tabs>
          <w:tab w:val="clear" w:pos="459"/>
          <w:tab w:val="left" w:pos="993" w:leader="none"/>
        </w:tabs>
        <w:spacing w:lineRule="auto" w:line="240"/>
        <w:ind w:firstLine="397" w:left="0"/>
        <w:rPr>
          <w:sz w:val="22"/>
          <w:szCs w:val="22"/>
        </w:rPr>
      </w:pPr>
      <w:r>
        <w:rPr>
          <w:sz w:val="22"/>
          <w:szCs w:val="22"/>
        </w:rPr>
        <w:t>подтверждение выполнения заявки, или возобновление выполнения при ненадлежащем качестве оказанной услуги;</w:t>
      </w:r>
    </w:p>
    <w:p>
      <w:pPr>
        <w:pStyle w:val="156"/>
        <w:widowControl w:val="false"/>
        <w:numPr>
          <w:ilvl w:val="0"/>
          <w:numId w:val="33"/>
        </w:numPr>
        <w:tabs>
          <w:tab w:val="clear" w:pos="459"/>
          <w:tab w:val="left" w:pos="993" w:leader="none"/>
        </w:tabs>
        <w:spacing w:lineRule="auto" w:line="240"/>
        <w:ind w:firstLine="397" w:left="0"/>
        <w:rPr>
          <w:sz w:val="22"/>
          <w:szCs w:val="22"/>
        </w:rPr>
      </w:pPr>
      <w:r>
        <w:rPr>
          <w:sz w:val="22"/>
          <w:szCs w:val="22"/>
        </w:rPr>
        <w:t>получение информации обо всех выполняемых и выполненных заявках;</w:t>
      </w:r>
    </w:p>
    <w:p>
      <w:pPr>
        <w:pStyle w:val="156"/>
        <w:widowControl w:val="false"/>
        <w:numPr>
          <w:ilvl w:val="0"/>
          <w:numId w:val="33"/>
        </w:numPr>
        <w:tabs>
          <w:tab w:val="clear" w:pos="459"/>
          <w:tab w:val="left" w:pos="993" w:leader="none"/>
        </w:tabs>
        <w:spacing w:lineRule="auto" w:line="240"/>
        <w:ind w:firstLine="397" w:left="0"/>
        <w:rPr>
          <w:sz w:val="22"/>
          <w:szCs w:val="22"/>
        </w:rPr>
      </w:pPr>
      <w:r>
        <w:rPr>
          <w:sz w:val="22"/>
          <w:szCs w:val="22"/>
        </w:rPr>
        <w:t>автоматическое информирование УПЗ по электронной почте о ходе решения заявки.</w:t>
      </w:r>
    </w:p>
    <w:p>
      <w:pPr>
        <w:pStyle w:val="Style105"/>
        <w:widowControl w:val="false"/>
        <w:numPr>
          <w:ilvl w:val="0"/>
          <w:numId w:val="20"/>
        </w:numPr>
        <w:tabs>
          <w:tab w:val="clear" w:pos="708"/>
          <w:tab w:val="left" w:pos="993" w:leader="none"/>
        </w:tabs>
        <w:spacing w:lineRule="auto" w:line="240" w:before="0" w:after="0"/>
        <w:ind w:firstLine="397" w:left="0"/>
        <w:contextualSpacing w:val="false"/>
        <w:rPr>
          <w:sz w:val="22"/>
          <w:szCs w:val="22"/>
        </w:rPr>
      </w:pPr>
      <w:r>
        <w:rPr>
          <w:sz w:val="22"/>
          <w:szCs w:val="22"/>
        </w:rPr>
        <w:t>Исполнитель обязан предоставить УП на безвозмездной основе доступ в АСУО для возможности осуществления Заказчиком оперативного контроля процесса оказания услуг.</w:t>
      </w:r>
    </w:p>
    <w:p>
      <w:pPr>
        <w:pStyle w:val="Style105"/>
        <w:widowControl w:val="false"/>
        <w:numPr>
          <w:ilvl w:val="0"/>
          <w:numId w:val="20"/>
        </w:numPr>
        <w:tabs>
          <w:tab w:val="clear" w:pos="708"/>
          <w:tab w:val="left" w:pos="993" w:leader="none"/>
        </w:tabs>
        <w:spacing w:lineRule="auto" w:line="240" w:before="0" w:after="0"/>
        <w:ind w:firstLine="397" w:left="0"/>
        <w:contextualSpacing w:val="false"/>
        <w:rPr>
          <w:sz w:val="22"/>
          <w:szCs w:val="22"/>
        </w:rPr>
      </w:pPr>
      <w:r>
        <w:rPr>
          <w:sz w:val="22"/>
          <w:szCs w:val="22"/>
        </w:rPr>
        <w:t>Сервис может быть не доступен в часы технического обслуживания.</w:t>
      </w:r>
    </w:p>
    <w:p>
      <w:pPr>
        <w:pStyle w:val="155"/>
        <w:keepNext w:val="false"/>
        <w:widowControl w:val="false"/>
        <w:numPr>
          <w:ilvl w:val="0"/>
          <w:numId w:val="18"/>
        </w:numPr>
        <w:tabs>
          <w:tab w:val="clear" w:pos="567"/>
          <w:tab w:val="left" w:pos="709" w:leader="none"/>
          <w:tab w:val="left" w:pos="993" w:leader="none"/>
        </w:tabs>
        <w:spacing w:lineRule="auto" w:line="240"/>
        <w:ind w:firstLine="397" w:left="0"/>
        <w:rPr>
          <w:sz w:val="22"/>
          <w:szCs w:val="22"/>
        </w:rPr>
      </w:pPr>
      <w:r>
        <w:rPr>
          <w:sz w:val="22"/>
          <w:szCs w:val="22"/>
        </w:rPr>
        <w:t>Прием и регистрация обращений от уполномоченного пользователя</w:t>
      </w:r>
    </w:p>
    <w:p>
      <w:pPr>
        <w:pStyle w:val="155"/>
        <w:keepNext w:val="false"/>
        <w:widowControl w:val="false"/>
        <w:numPr>
          <w:ilvl w:val="0"/>
          <w:numId w:val="0"/>
        </w:numPr>
        <w:tabs>
          <w:tab w:val="clear" w:pos="567"/>
          <w:tab w:val="left" w:pos="709" w:leader="none"/>
          <w:tab w:val="left" w:pos="993" w:leader="none"/>
        </w:tabs>
        <w:spacing w:lineRule="auto" w:line="240"/>
        <w:ind w:firstLine="397" w:left="0"/>
        <w:rPr>
          <w:sz w:val="22"/>
          <w:szCs w:val="22"/>
        </w:rPr>
      </w:pPr>
      <w:r>
        <w:rPr>
          <w:b w:val="false"/>
          <w:sz w:val="22"/>
          <w:szCs w:val="22"/>
        </w:rPr>
        <w:t>(</w:t>
      </w:r>
      <w:r>
        <w:rPr>
          <w:b w:val="false"/>
          <w:i/>
          <w:color w:val="000000"/>
          <w:sz w:val="22"/>
          <w:szCs w:val="22"/>
          <w:lang w:eastAsia="ru-RU"/>
        </w:rPr>
        <w:t>Прием и регистрация обращений от УП через АСУО</w:t>
      </w:r>
      <w:r>
        <w:rPr>
          <w:b w:val="false"/>
          <w:sz w:val="22"/>
          <w:szCs w:val="22"/>
        </w:rPr>
        <w:t>)</w:t>
      </w:r>
    </w:p>
    <w:p>
      <w:pPr>
        <w:pStyle w:val="Normal"/>
        <w:widowControl w:val="false"/>
        <w:tabs>
          <w:tab w:val="clear" w:pos="708"/>
          <w:tab w:val="left" w:pos="993" w:leader="none"/>
        </w:tabs>
        <w:suppressAutoHyphens w:val="false"/>
        <w:ind w:firstLine="397"/>
        <w:jc w:val="both"/>
        <w:rPr/>
      </w:pPr>
      <w:r>
        <w:rPr>
          <w:rStyle w:val="Style43"/>
          <w:rFonts w:cs="Times New Roman"/>
          <w:i/>
          <w:sz w:val="22"/>
          <w:szCs w:val="22"/>
        </w:rPr>
        <w:t>Под данным видом услуги понимается прием, регистрация, первичный анализ и классификация обращений, принятых от УП.</w:t>
      </w:r>
    </w:p>
    <w:p>
      <w:pPr>
        <w:pStyle w:val="Style105"/>
        <w:widowControl w:val="false"/>
        <w:numPr>
          <w:ilvl w:val="0"/>
          <w:numId w:val="46"/>
        </w:numPr>
        <w:tabs>
          <w:tab w:val="clear" w:pos="708"/>
          <w:tab w:val="left" w:pos="993" w:leader="none"/>
        </w:tabs>
        <w:spacing w:lineRule="auto" w:line="240" w:before="0" w:after="0"/>
        <w:ind w:firstLine="397" w:left="0"/>
        <w:contextualSpacing w:val="false"/>
        <w:rPr>
          <w:sz w:val="22"/>
          <w:szCs w:val="22"/>
        </w:rPr>
      </w:pPr>
      <w:r>
        <w:rPr>
          <w:sz w:val="22"/>
          <w:szCs w:val="22"/>
        </w:rPr>
        <w:t>Услуга «Прием и регистрация обращений от уполномоченного пользователя» включает в себя прием, регистрацию обращений и обработку Исполнителем заявок с категориями, указанными в пп.1-4 Таблицы 1 Приложения 1 настоящего Описания объекта закупки, поступивших от УП Заказчика.</w:t>
      </w:r>
    </w:p>
    <w:p>
      <w:pPr>
        <w:pStyle w:val="Style105"/>
        <w:widowControl w:val="false"/>
        <w:numPr>
          <w:ilvl w:val="0"/>
          <w:numId w:val="20"/>
        </w:numPr>
        <w:tabs>
          <w:tab w:val="clear" w:pos="708"/>
          <w:tab w:val="left" w:pos="993" w:leader="none"/>
        </w:tabs>
        <w:spacing w:lineRule="auto" w:line="240" w:before="0" w:after="0"/>
        <w:ind w:firstLine="397" w:left="0"/>
        <w:contextualSpacing w:val="false"/>
        <w:rPr>
          <w:sz w:val="22"/>
          <w:szCs w:val="22"/>
        </w:rPr>
      </w:pPr>
      <w:r>
        <w:rPr>
          <w:sz w:val="22"/>
          <w:szCs w:val="22"/>
        </w:rPr>
        <w:t>Оказание услуги осуществляется в соответствии с требованиями к режимам оказания услуг, приведенными в Таблице 4 Приложения 2 настоящего Описания объекта закупки.</w:t>
      </w:r>
    </w:p>
    <w:p>
      <w:pPr>
        <w:pStyle w:val="Style105"/>
        <w:widowControl w:val="false"/>
        <w:numPr>
          <w:ilvl w:val="0"/>
          <w:numId w:val="20"/>
        </w:numPr>
        <w:tabs>
          <w:tab w:val="clear" w:pos="708"/>
          <w:tab w:val="left" w:pos="993" w:leader="none"/>
        </w:tabs>
        <w:spacing w:lineRule="auto" w:line="240" w:before="0" w:after="0"/>
        <w:ind w:firstLine="397" w:left="0"/>
        <w:contextualSpacing w:val="false"/>
        <w:rPr>
          <w:sz w:val="22"/>
          <w:szCs w:val="22"/>
        </w:rPr>
      </w:pPr>
      <w:r>
        <w:rPr>
          <w:sz w:val="22"/>
          <w:szCs w:val="22"/>
        </w:rPr>
        <w:t>Сроки обработки обращений, классифицированных в результате первичного анализа по списку услуг, определяются требованиями соответствующей услуги.</w:t>
      </w:r>
    </w:p>
    <w:p>
      <w:pPr>
        <w:pStyle w:val="Style105"/>
        <w:widowControl w:val="false"/>
        <w:numPr>
          <w:ilvl w:val="0"/>
          <w:numId w:val="20"/>
        </w:numPr>
        <w:tabs>
          <w:tab w:val="clear" w:pos="708"/>
          <w:tab w:val="left" w:pos="993" w:leader="none"/>
        </w:tabs>
        <w:spacing w:lineRule="auto" w:line="240" w:before="0" w:after="0"/>
        <w:ind w:firstLine="397" w:left="0"/>
        <w:contextualSpacing w:val="false"/>
        <w:rPr>
          <w:sz w:val="22"/>
          <w:szCs w:val="22"/>
        </w:rPr>
      </w:pPr>
      <w:r>
        <w:rPr>
          <w:sz w:val="22"/>
          <w:szCs w:val="22"/>
        </w:rPr>
        <w:t>Регистрация обращений включает в себя следующие процедуры:</w:t>
      </w:r>
    </w:p>
    <w:p>
      <w:pPr>
        <w:pStyle w:val="156"/>
        <w:widowControl w:val="false"/>
        <w:numPr>
          <w:ilvl w:val="0"/>
          <w:numId w:val="36"/>
        </w:numPr>
        <w:tabs>
          <w:tab w:val="clear" w:pos="459"/>
          <w:tab w:val="left" w:pos="993" w:leader="none"/>
          <w:tab w:val="left" w:pos="1134" w:leader="none"/>
        </w:tabs>
        <w:spacing w:lineRule="auto" w:line="240"/>
        <w:ind w:firstLine="397" w:left="0"/>
        <w:rPr>
          <w:sz w:val="22"/>
          <w:szCs w:val="22"/>
        </w:rPr>
      </w:pPr>
      <w:r>
        <w:rPr>
          <w:sz w:val="22"/>
          <w:szCs w:val="22"/>
        </w:rPr>
        <w:t>прием обращений от УП;</w:t>
      </w:r>
    </w:p>
    <w:p>
      <w:pPr>
        <w:pStyle w:val="156"/>
        <w:widowControl w:val="false"/>
        <w:numPr>
          <w:ilvl w:val="0"/>
          <w:numId w:val="36"/>
        </w:numPr>
        <w:tabs>
          <w:tab w:val="clear" w:pos="459"/>
          <w:tab w:val="left" w:pos="993" w:leader="none"/>
          <w:tab w:val="left" w:pos="1134" w:leader="none"/>
        </w:tabs>
        <w:spacing w:lineRule="auto" w:line="240"/>
        <w:ind w:firstLine="397" w:left="0"/>
        <w:rPr>
          <w:sz w:val="22"/>
          <w:szCs w:val="22"/>
        </w:rPr>
      </w:pPr>
      <w:r>
        <w:rPr>
          <w:sz w:val="22"/>
          <w:szCs w:val="22"/>
        </w:rPr>
        <w:t>первичная классификация обращений, принятых от УП;</w:t>
      </w:r>
    </w:p>
    <w:p>
      <w:pPr>
        <w:pStyle w:val="156"/>
        <w:widowControl w:val="false"/>
        <w:numPr>
          <w:ilvl w:val="0"/>
          <w:numId w:val="36"/>
        </w:numPr>
        <w:tabs>
          <w:tab w:val="clear" w:pos="459"/>
          <w:tab w:val="left" w:pos="993" w:leader="none"/>
          <w:tab w:val="left" w:pos="1134" w:leader="none"/>
        </w:tabs>
        <w:spacing w:lineRule="auto" w:line="240"/>
        <w:ind w:firstLine="397" w:left="0"/>
        <w:rPr>
          <w:sz w:val="22"/>
          <w:szCs w:val="22"/>
        </w:rPr>
      </w:pPr>
      <w:r>
        <w:rPr>
          <w:sz w:val="22"/>
          <w:szCs w:val="22"/>
        </w:rPr>
        <w:t>регистрация обращений, принятых от УП, в АСУО с присвоением уникального номера обращения (УИН).</w:t>
      </w:r>
    </w:p>
    <w:p>
      <w:pPr>
        <w:pStyle w:val="Style105"/>
        <w:widowControl w:val="false"/>
        <w:numPr>
          <w:ilvl w:val="0"/>
          <w:numId w:val="20"/>
        </w:numPr>
        <w:tabs>
          <w:tab w:val="clear" w:pos="708"/>
          <w:tab w:val="left" w:pos="993" w:leader="none"/>
        </w:tabs>
        <w:spacing w:lineRule="auto" w:line="240" w:before="0" w:after="0"/>
        <w:ind w:firstLine="397" w:left="0"/>
        <w:contextualSpacing w:val="false"/>
        <w:rPr>
          <w:sz w:val="22"/>
          <w:szCs w:val="22"/>
        </w:rPr>
      </w:pPr>
      <w:r>
        <w:rPr>
          <w:sz w:val="22"/>
          <w:szCs w:val="22"/>
        </w:rPr>
        <w:t xml:space="preserve">Обработка заявок включает в себя следующие процедуры: </w:t>
      </w:r>
    </w:p>
    <w:p>
      <w:pPr>
        <w:pStyle w:val="156"/>
        <w:widowControl w:val="false"/>
        <w:numPr>
          <w:ilvl w:val="0"/>
          <w:numId w:val="32"/>
        </w:numPr>
        <w:tabs>
          <w:tab w:val="clear" w:pos="459"/>
          <w:tab w:val="left" w:pos="993" w:leader="none"/>
          <w:tab w:val="left" w:pos="1134" w:leader="none"/>
        </w:tabs>
        <w:spacing w:lineRule="auto" w:line="240"/>
        <w:ind w:firstLine="397" w:left="0"/>
        <w:rPr>
          <w:sz w:val="22"/>
          <w:szCs w:val="22"/>
        </w:rPr>
      </w:pPr>
      <w:r>
        <w:rPr>
          <w:sz w:val="22"/>
          <w:szCs w:val="22"/>
        </w:rPr>
        <w:t>первичный анализ заявки Исполнителем (проверка на соответствие предусмотренному Описанию объекта закупки к составу услуг, модулей и компонент Системы, корректность определения категории и приоритета заявки);</w:t>
      </w:r>
    </w:p>
    <w:p>
      <w:pPr>
        <w:pStyle w:val="156"/>
        <w:widowControl w:val="false"/>
        <w:numPr>
          <w:ilvl w:val="0"/>
          <w:numId w:val="32"/>
        </w:numPr>
        <w:tabs>
          <w:tab w:val="clear" w:pos="459"/>
          <w:tab w:val="left" w:pos="993" w:leader="none"/>
          <w:tab w:val="left" w:pos="1134" w:leader="none"/>
        </w:tabs>
        <w:spacing w:lineRule="auto" w:line="240"/>
        <w:ind w:firstLine="397" w:left="0"/>
        <w:rPr>
          <w:sz w:val="22"/>
          <w:szCs w:val="22"/>
        </w:rPr>
      </w:pPr>
      <w:r>
        <w:rPr>
          <w:sz w:val="22"/>
          <w:szCs w:val="22"/>
        </w:rPr>
        <w:t xml:space="preserve">анализ достаточности данных, указанных в описании обращения, для его решения; </w:t>
      </w:r>
    </w:p>
    <w:p>
      <w:pPr>
        <w:pStyle w:val="156"/>
        <w:widowControl w:val="false"/>
        <w:numPr>
          <w:ilvl w:val="0"/>
          <w:numId w:val="32"/>
        </w:numPr>
        <w:tabs>
          <w:tab w:val="clear" w:pos="459"/>
          <w:tab w:val="left" w:pos="993" w:leader="none"/>
          <w:tab w:val="left" w:pos="1134" w:leader="none"/>
        </w:tabs>
        <w:spacing w:lineRule="auto" w:line="240"/>
        <w:ind w:firstLine="397" w:left="0"/>
        <w:rPr>
          <w:sz w:val="22"/>
          <w:szCs w:val="22"/>
        </w:rPr>
      </w:pPr>
      <w:r>
        <w:rPr>
          <w:sz w:val="22"/>
          <w:szCs w:val="22"/>
        </w:rPr>
        <w:t>запрос дополнительной информации, необходимой для решения обращения, в случае необходимости;</w:t>
      </w:r>
    </w:p>
    <w:p>
      <w:pPr>
        <w:pStyle w:val="156"/>
        <w:widowControl w:val="false"/>
        <w:numPr>
          <w:ilvl w:val="0"/>
          <w:numId w:val="32"/>
        </w:numPr>
        <w:tabs>
          <w:tab w:val="clear" w:pos="459"/>
          <w:tab w:val="left" w:pos="993" w:leader="none"/>
          <w:tab w:val="left" w:pos="1134" w:leader="none"/>
        </w:tabs>
        <w:spacing w:lineRule="auto" w:line="240"/>
        <w:ind w:firstLine="397" w:left="0"/>
        <w:rPr>
          <w:sz w:val="22"/>
          <w:szCs w:val="22"/>
        </w:rPr>
      </w:pPr>
      <w:r>
        <w:rPr>
          <w:sz w:val="22"/>
          <w:szCs w:val="22"/>
        </w:rPr>
        <w:t>выполнение мероприятий, направленных на решение заявки, в том числе посредством оказания иных услуг, предусмотренных Описанием объекта закупки, внутренними документами Исполнителя, регламентирующими работу в АСУО. Мероприятия проводятся в соответствии с порядком и требованиями на оказание каждой конкретной услуги, приведенными в настоящем Описании объекта закупки.</w:t>
      </w:r>
    </w:p>
    <w:p>
      <w:pPr>
        <w:pStyle w:val="Style105"/>
        <w:widowControl w:val="false"/>
        <w:numPr>
          <w:ilvl w:val="0"/>
          <w:numId w:val="20"/>
        </w:numPr>
        <w:tabs>
          <w:tab w:val="clear" w:pos="708"/>
          <w:tab w:val="left" w:pos="993" w:leader="none"/>
        </w:tabs>
        <w:spacing w:lineRule="auto" w:line="240" w:before="0" w:after="0"/>
        <w:ind w:firstLine="397" w:left="0"/>
        <w:contextualSpacing w:val="false"/>
        <w:rPr>
          <w:sz w:val="22"/>
          <w:szCs w:val="22"/>
        </w:rPr>
      </w:pPr>
      <w:r>
        <w:rPr>
          <w:sz w:val="22"/>
          <w:szCs w:val="22"/>
        </w:rPr>
        <w:t>Исполнитель обязан принимать обращения от УП через АСУО.</w:t>
      </w:r>
    </w:p>
    <w:p>
      <w:pPr>
        <w:pStyle w:val="Style105"/>
        <w:widowControl w:val="false"/>
        <w:numPr>
          <w:ilvl w:val="0"/>
          <w:numId w:val="20"/>
        </w:numPr>
        <w:tabs>
          <w:tab w:val="clear" w:pos="708"/>
          <w:tab w:val="left" w:pos="993" w:leader="none"/>
        </w:tabs>
        <w:spacing w:lineRule="auto" w:line="240" w:before="0" w:after="0"/>
        <w:ind w:firstLine="397" w:left="0"/>
        <w:contextualSpacing w:val="false"/>
        <w:rPr>
          <w:sz w:val="22"/>
          <w:szCs w:val="22"/>
        </w:rPr>
      </w:pPr>
      <w:r>
        <w:rPr>
          <w:sz w:val="22"/>
          <w:szCs w:val="22"/>
        </w:rPr>
        <w:t>В часы технического обслуживания АСУО, при условии отсутствия в АСУО технической возможности и/или доступа у УП к функции регистрации обращений, Исполнитель обязан организовать прием и регистрацию обращений УП по дополнительным каналам приема обращений – по телефону и/или электронной почте.</w:t>
      </w:r>
    </w:p>
    <w:p>
      <w:pPr>
        <w:pStyle w:val="Style105"/>
        <w:numPr>
          <w:ilvl w:val="0"/>
          <w:numId w:val="20"/>
        </w:numPr>
        <w:tabs>
          <w:tab w:val="clear" w:pos="708"/>
          <w:tab w:val="left" w:pos="993" w:leader="none"/>
        </w:tabs>
        <w:spacing w:lineRule="auto" w:line="240" w:before="0" w:after="0"/>
        <w:ind w:firstLine="397" w:left="0"/>
        <w:contextualSpacing w:val="false"/>
        <w:rPr>
          <w:sz w:val="22"/>
          <w:szCs w:val="22"/>
        </w:rPr>
      </w:pPr>
      <w:r>
        <w:rPr>
          <w:sz w:val="22"/>
          <w:szCs w:val="22"/>
        </w:rPr>
        <w:t xml:space="preserve">Количество пользователей услуги – сотрудников Заказчика составляет 3 человека. </w:t>
      </w:r>
    </w:p>
    <w:p>
      <w:pPr>
        <w:pStyle w:val="Style105"/>
        <w:widowControl w:val="false"/>
        <w:numPr>
          <w:ilvl w:val="0"/>
          <w:numId w:val="20"/>
        </w:numPr>
        <w:tabs>
          <w:tab w:val="clear" w:pos="708"/>
          <w:tab w:val="left" w:pos="993" w:leader="none"/>
        </w:tabs>
        <w:spacing w:lineRule="auto" w:line="240" w:before="0" w:after="0"/>
        <w:ind w:firstLine="397" w:left="0"/>
        <w:contextualSpacing w:val="false"/>
        <w:rPr>
          <w:sz w:val="22"/>
          <w:szCs w:val="22"/>
        </w:rPr>
      </w:pPr>
      <w:r>
        <w:rPr>
          <w:sz w:val="22"/>
          <w:szCs w:val="22"/>
        </w:rPr>
        <w:t xml:space="preserve">Для обеспечения взаимодействия между Исполнителем и Заказчиком, а также для обеспечения возможности Исполнителю приступить к оказанию услуг в объеме и качестве, установленными настоящим Описанием объекта закупки, со стороны Исполнителя и Заказчика должно быть соблюдено выполнение следующих подготовительных мероприятий: </w:t>
      </w:r>
    </w:p>
    <w:p>
      <w:pPr>
        <w:pStyle w:val="235"/>
        <w:widowControl w:val="false"/>
        <w:numPr>
          <w:ilvl w:val="1"/>
          <w:numId w:val="23"/>
        </w:numPr>
        <w:tabs>
          <w:tab w:val="left" w:pos="493" w:leader="none"/>
          <w:tab w:val="left" w:pos="993" w:leader="none"/>
        </w:tabs>
        <w:spacing w:before="0" w:after="0"/>
        <w:ind w:firstLine="397" w:left="0"/>
        <w:contextualSpacing w:val="false"/>
        <w:rPr>
          <w:sz w:val="22"/>
          <w:szCs w:val="22"/>
        </w:rPr>
      </w:pPr>
      <w:r>
        <w:rPr>
          <w:sz w:val="22"/>
          <w:szCs w:val="22"/>
        </w:rPr>
        <w:t>Заказчиком в течение 2-х (двух) рабочих дней со дня заключения Контракта определяется и доводится до Исполнителя по электронной почте список УП с указанием контактной информации по шаблону, представленному в Приложении 4 настоящего Описания объекта закупки (далее – Список УП).</w:t>
      </w:r>
    </w:p>
    <w:p>
      <w:pPr>
        <w:pStyle w:val="235"/>
        <w:widowControl w:val="false"/>
        <w:numPr>
          <w:ilvl w:val="1"/>
          <w:numId w:val="23"/>
        </w:numPr>
        <w:tabs>
          <w:tab w:val="left" w:pos="493" w:leader="none"/>
          <w:tab w:val="left" w:pos="993" w:leader="none"/>
        </w:tabs>
        <w:spacing w:before="0" w:after="0"/>
        <w:ind w:firstLine="397" w:left="0"/>
        <w:contextualSpacing w:val="false"/>
        <w:rPr>
          <w:sz w:val="22"/>
          <w:szCs w:val="22"/>
        </w:rPr>
      </w:pPr>
      <w:r>
        <w:rPr>
          <w:sz w:val="22"/>
          <w:szCs w:val="22"/>
        </w:rPr>
        <w:t xml:space="preserve"> </w:t>
      </w:r>
      <w:r>
        <w:rPr>
          <w:sz w:val="22"/>
          <w:szCs w:val="22"/>
        </w:rPr>
        <w:t>Исполнитель в течение 2-х (двух) рабочих дней с момента получения от Заказчика Списка УП должен:</w:t>
      </w:r>
    </w:p>
    <w:p>
      <w:pPr>
        <w:pStyle w:val="236"/>
        <w:widowControl w:val="false"/>
        <w:numPr>
          <w:ilvl w:val="0"/>
          <w:numId w:val="34"/>
        </w:numPr>
        <w:tabs>
          <w:tab w:val="clear" w:pos="459"/>
          <w:tab w:val="left" w:pos="993" w:leader="none"/>
          <w:tab w:val="left" w:pos="1418" w:leader="none"/>
        </w:tabs>
        <w:spacing w:lineRule="auto" w:line="240"/>
        <w:ind w:firstLine="397" w:left="0"/>
        <w:rPr>
          <w:sz w:val="22"/>
          <w:szCs w:val="22"/>
        </w:rPr>
      </w:pPr>
      <w:r>
        <w:rPr>
          <w:sz w:val="22"/>
          <w:szCs w:val="22"/>
        </w:rPr>
        <w:t>обеспечить подключение УП к АСУО для возможности регистрации в ней обращений УП;</w:t>
      </w:r>
    </w:p>
    <w:p>
      <w:pPr>
        <w:pStyle w:val="236"/>
        <w:widowControl w:val="false"/>
        <w:numPr>
          <w:ilvl w:val="0"/>
          <w:numId w:val="34"/>
        </w:numPr>
        <w:tabs>
          <w:tab w:val="clear" w:pos="459"/>
          <w:tab w:val="left" w:pos="993" w:leader="none"/>
          <w:tab w:val="left" w:pos="1418" w:leader="none"/>
        </w:tabs>
        <w:spacing w:lineRule="auto" w:line="240"/>
        <w:ind w:firstLine="397" w:left="0"/>
        <w:rPr>
          <w:sz w:val="22"/>
          <w:szCs w:val="22"/>
        </w:rPr>
      </w:pPr>
      <w:r>
        <w:rPr>
          <w:sz w:val="22"/>
          <w:szCs w:val="22"/>
        </w:rPr>
        <w:t>предоставить УП права доступа и учетные данные («Имя пользователя» (Login) и «Пароль» (Password)) к УХД Исполнителя и к Базе знаний Исполнителя;</w:t>
      </w:r>
    </w:p>
    <w:p>
      <w:pPr>
        <w:pStyle w:val="236"/>
        <w:widowControl w:val="false"/>
        <w:numPr>
          <w:ilvl w:val="0"/>
          <w:numId w:val="34"/>
        </w:numPr>
        <w:tabs>
          <w:tab w:val="clear" w:pos="459"/>
          <w:tab w:val="left" w:pos="993" w:leader="none"/>
          <w:tab w:val="left" w:pos="1418" w:leader="none"/>
        </w:tabs>
        <w:spacing w:lineRule="auto" w:line="240"/>
        <w:ind w:firstLine="397" w:left="0"/>
        <w:rPr>
          <w:sz w:val="22"/>
          <w:szCs w:val="22"/>
        </w:rPr>
      </w:pPr>
      <w:r>
        <w:rPr>
          <w:sz w:val="22"/>
          <w:szCs w:val="22"/>
        </w:rPr>
        <w:t>направить Заказчику по электронной почте подтверждение о завершении выполнения подготовительных мероприятий.</w:t>
      </w:r>
    </w:p>
    <w:p>
      <w:pPr>
        <w:pStyle w:val="Style105"/>
        <w:widowControl w:val="false"/>
        <w:numPr>
          <w:ilvl w:val="0"/>
          <w:numId w:val="20"/>
        </w:numPr>
        <w:tabs>
          <w:tab w:val="clear" w:pos="708"/>
          <w:tab w:val="left" w:pos="993" w:leader="none"/>
        </w:tabs>
        <w:spacing w:lineRule="auto" w:line="240" w:before="0" w:after="0"/>
        <w:ind w:firstLine="397" w:left="0"/>
        <w:contextualSpacing w:val="false"/>
        <w:rPr>
          <w:sz w:val="22"/>
          <w:szCs w:val="22"/>
        </w:rPr>
      </w:pPr>
      <w:r>
        <w:rPr>
          <w:sz w:val="22"/>
          <w:szCs w:val="22"/>
        </w:rPr>
        <w:t>Оказание услуг и прием обращений от УП осуществляется с момента завершения выполнения подготовительных мероприятий, указанных выше в п. 9 данной услуги.</w:t>
      </w:r>
    </w:p>
    <w:p>
      <w:pPr>
        <w:pStyle w:val="Style105"/>
        <w:widowControl w:val="false"/>
        <w:numPr>
          <w:ilvl w:val="0"/>
          <w:numId w:val="20"/>
        </w:numPr>
        <w:tabs>
          <w:tab w:val="clear" w:pos="708"/>
          <w:tab w:val="left" w:pos="993" w:leader="none"/>
        </w:tabs>
        <w:spacing w:lineRule="auto" w:line="240" w:before="0" w:after="0"/>
        <w:ind w:firstLine="397" w:left="0"/>
        <w:contextualSpacing w:val="false"/>
        <w:rPr>
          <w:sz w:val="22"/>
          <w:szCs w:val="22"/>
        </w:rPr>
      </w:pPr>
      <w:r>
        <w:rPr>
          <w:sz w:val="22"/>
          <w:szCs w:val="22"/>
        </w:rPr>
        <w:t>В дальнейшем Заказчик вправе вносить изменения в Список УП в течение всего срока действия Контракта. При этом количество УП не должно превышать значение, указанное в настоящем Описанием объекта закупки. Изменения в Списке УП Заказчик доводит до Исполнителя по электронной почте.</w:t>
      </w:r>
    </w:p>
    <w:p>
      <w:pPr>
        <w:pStyle w:val="Style105"/>
        <w:widowControl w:val="false"/>
        <w:numPr>
          <w:ilvl w:val="0"/>
          <w:numId w:val="20"/>
        </w:numPr>
        <w:tabs>
          <w:tab w:val="clear" w:pos="708"/>
          <w:tab w:val="left" w:pos="993" w:leader="none"/>
        </w:tabs>
        <w:spacing w:lineRule="auto" w:line="240" w:before="0" w:after="0"/>
        <w:ind w:firstLine="397" w:left="0"/>
        <w:contextualSpacing w:val="false"/>
        <w:rPr>
          <w:sz w:val="22"/>
          <w:szCs w:val="22"/>
        </w:rPr>
      </w:pPr>
      <w:r>
        <w:rPr>
          <w:sz w:val="22"/>
          <w:szCs w:val="22"/>
        </w:rPr>
        <w:t>Исполнитель обязан вести учет всех обращений, поступающих от УП, в АСУО.</w:t>
      </w:r>
    </w:p>
    <w:p>
      <w:pPr>
        <w:pStyle w:val="Style105"/>
        <w:widowControl w:val="false"/>
        <w:numPr>
          <w:ilvl w:val="0"/>
          <w:numId w:val="20"/>
        </w:numPr>
        <w:tabs>
          <w:tab w:val="clear" w:pos="708"/>
          <w:tab w:val="left" w:pos="993" w:leader="none"/>
        </w:tabs>
        <w:spacing w:lineRule="auto" w:line="240" w:before="0" w:after="0"/>
        <w:ind w:firstLine="397" w:left="0"/>
        <w:contextualSpacing w:val="false"/>
        <w:rPr>
          <w:sz w:val="22"/>
          <w:szCs w:val="22"/>
        </w:rPr>
      </w:pPr>
      <w:r>
        <w:rPr>
          <w:sz w:val="22"/>
          <w:szCs w:val="22"/>
        </w:rPr>
        <w:t>Одному Обращению УП должна соответствовать одна заявка в АСУО. Если в процессе обработки заявки, возникают новые вопросы или события у УП, не связанные с текущим обращением, либо влекущие за собой проведение дополнительных работ – сопутствующих, но прямо не связанных, то по ним в АСУО должны быть зарегистрированы отдельные заявки.</w:t>
      </w:r>
    </w:p>
    <w:p>
      <w:pPr>
        <w:pStyle w:val="Style105"/>
        <w:widowControl w:val="false"/>
        <w:numPr>
          <w:ilvl w:val="0"/>
          <w:numId w:val="20"/>
        </w:numPr>
        <w:tabs>
          <w:tab w:val="clear" w:pos="708"/>
          <w:tab w:val="left" w:pos="993" w:leader="none"/>
        </w:tabs>
        <w:spacing w:lineRule="auto" w:line="240" w:before="0" w:after="0"/>
        <w:ind w:firstLine="397" w:left="0"/>
        <w:contextualSpacing w:val="false"/>
        <w:rPr>
          <w:sz w:val="22"/>
          <w:szCs w:val="22"/>
        </w:rPr>
      </w:pPr>
      <w:r>
        <w:rPr>
          <w:sz w:val="22"/>
          <w:szCs w:val="22"/>
        </w:rPr>
        <w:t>Исполнитель обязан отражать результаты первичного анализа и классификации каждого обращения в АСУО.</w:t>
      </w:r>
    </w:p>
    <w:p>
      <w:pPr>
        <w:pStyle w:val="Style105"/>
        <w:widowControl w:val="false"/>
        <w:numPr>
          <w:ilvl w:val="0"/>
          <w:numId w:val="20"/>
        </w:numPr>
        <w:tabs>
          <w:tab w:val="clear" w:pos="708"/>
          <w:tab w:val="left" w:pos="993" w:leader="none"/>
        </w:tabs>
        <w:spacing w:lineRule="auto" w:line="240" w:before="0" w:after="0"/>
        <w:ind w:firstLine="397" w:left="0"/>
        <w:contextualSpacing w:val="false"/>
        <w:rPr>
          <w:sz w:val="22"/>
          <w:szCs w:val="22"/>
        </w:rPr>
      </w:pPr>
      <w:r>
        <w:rPr>
          <w:sz w:val="22"/>
          <w:szCs w:val="22"/>
        </w:rPr>
        <w:t>Для оказания предусмотренных настоящим Описанием объекта закупки услуг, Исполнитель вправе запрашивать у УП по соответствующей заявке дополнительную информацию, необходимую для качественного оказания услуг. Уточнение дополнительной информации по заявке производится сотрудниками Исполнителя по мере необходимости.</w:t>
      </w:r>
    </w:p>
    <w:p>
      <w:pPr>
        <w:pStyle w:val="Style105"/>
        <w:widowControl w:val="false"/>
        <w:numPr>
          <w:ilvl w:val="0"/>
          <w:numId w:val="20"/>
        </w:numPr>
        <w:tabs>
          <w:tab w:val="clear" w:pos="708"/>
          <w:tab w:val="left" w:pos="993" w:leader="none"/>
        </w:tabs>
        <w:spacing w:lineRule="auto" w:line="240" w:before="0" w:after="0"/>
        <w:ind w:firstLine="397" w:left="0"/>
        <w:contextualSpacing w:val="false"/>
        <w:rPr>
          <w:sz w:val="22"/>
          <w:szCs w:val="22"/>
        </w:rPr>
      </w:pPr>
      <w:r>
        <w:rPr>
          <w:sz w:val="22"/>
          <w:szCs w:val="22"/>
        </w:rPr>
        <w:t>Передача информации от Исполнителя к УП в рамках оказания услуг происходит путем обновления Исполнителем информации о статусе заявки в АСУО.</w:t>
      </w:r>
    </w:p>
    <w:p>
      <w:pPr>
        <w:pStyle w:val="Style105"/>
        <w:widowControl w:val="false"/>
        <w:numPr>
          <w:ilvl w:val="0"/>
          <w:numId w:val="20"/>
        </w:numPr>
        <w:tabs>
          <w:tab w:val="clear" w:pos="708"/>
          <w:tab w:val="left" w:pos="993" w:leader="none"/>
        </w:tabs>
        <w:spacing w:lineRule="auto" w:line="240" w:before="0" w:after="0"/>
        <w:ind w:firstLine="397" w:left="0"/>
        <w:contextualSpacing w:val="false"/>
        <w:rPr>
          <w:sz w:val="22"/>
          <w:szCs w:val="22"/>
        </w:rPr>
      </w:pPr>
      <w:r>
        <w:rPr>
          <w:sz w:val="22"/>
          <w:szCs w:val="22"/>
        </w:rPr>
        <w:t>Исполнитель вправе мотивированно отказать в выполнении Заявки (закрыть заявку в АСУО), если:</w:t>
      </w:r>
    </w:p>
    <w:p>
      <w:pPr>
        <w:pStyle w:val="156"/>
        <w:widowControl w:val="false"/>
        <w:numPr>
          <w:ilvl w:val="0"/>
          <w:numId w:val="35"/>
        </w:numPr>
        <w:tabs>
          <w:tab w:val="clear" w:pos="459"/>
          <w:tab w:val="left" w:pos="993" w:leader="none"/>
          <w:tab w:val="left" w:pos="1134" w:leader="none"/>
        </w:tabs>
        <w:spacing w:lineRule="auto" w:line="240"/>
        <w:ind w:firstLine="397" w:left="0"/>
        <w:rPr>
          <w:sz w:val="22"/>
          <w:szCs w:val="22"/>
        </w:rPr>
      </w:pPr>
      <w:r>
        <w:rPr>
          <w:sz w:val="22"/>
          <w:szCs w:val="22"/>
        </w:rPr>
        <w:t>при классификации обращения в АСУО, выявлено несоответствие предоставляемых услуг сути обращения;</w:t>
      </w:r>
    </w:p>
    <w:p>
      <w:pPr>
        <w:pStyle w:val="156"/>
        <w:widowControl w:val="false"/>
        <w:numPr>
          <w:ilvl w:val="0"/>
          <w:numId w:val="35"/>
        </w:numPr>
        <w:tabs>
          <w:tab w:val="clear" w:pos="459"/>
          <w:tab w:val="left" w:pos="993" w:leader="none"/>
          <w:tab w:val="left" w:pos="1134" w:leader="none"/>
        </w:tabs>
        <w:spacing w:lineRule="auto" w:line="240"/>
        <w:ind w:firstLine="397" w:left="0"/>
        <w:rPr>
          <w:sz w:val="22"/>
          <w:szCs w:val="22"/>
        </w:rPr>
      </w:pPr>
      <w:r>
        <w:rPr>
          <w:sz w:val="22"/>
          <w:szCs w:val="22"/>
        </w:rPr>
        <w:t>УП не предоставил по заявке запрошенную информацию, необходимую для предоставления решения по заявке, по истечении 30 (тридцати) рабочих дней с момента направления запроса на предоставление информации Исполнителем (при условии, что Исполнитель запрашивал недостающую информацию у инициатора обращения посредствам АСУО не менее 2 (двух) раз за указанный период);</w:t>
      </w:r>
    </w:p>
    <w:p>
      <w:pPr>
        <w:pStyle w:val="156"/>
        <w:widowControl w:val="false"/>
        <w:numPr>
          <w:ilvl w:val="0"/>
          <w:numId w:val="35"/>
        </w:numPr>
        <w:tabs>
          <w:tab w:val="clear" w:pos="459"/>
          <w:tab w:val="left" w:pos="993" w:leader="none"/>
        </w:tabs>
        <w:spacing w:lineRule="auto" w:line="240"/>
        <w:ind w:firstLine="397" w:left="0"/>
        <w:rPr>
          <w:sz w:val="22"/>
          <w:szCs w:val="22"/>
        </w:rPr>
      </w:pPr>
      <w:r>
        <w:rPr>
          <w:sz w:val="22"/>
          <w:szCs w:val="22"/>
        </w:rPr>
        <w:t>Заявка является Заявкой-дублем по отношению к другой Заявке, зарегистрированной ранее УП или Исполнителем самостоятельно.</w:t>
      </w:r>
    </w:p>
    <w:p>
      <w:pPr>
        <w:pStyle w:val="Style105"/>
        <w:widowControl w:val="false"/>
        <w:numPr>
          <w:ilvl w:val="0"/>
          <w:numId w:val="20"/>
        </w:numPr>
        <w:tabs>
          <w:tab w:val="clear" w:pos="708"/>
          <w:tab w:val="left" w:pos="993" w:leader="none"/>
        </w:tabs>
        <w:spacing w:lineRule="auto" w:line="240" w:before="0" w:after="0"/>
        <w:ind w:firstLine="397" w:left="0"/>
        <w:contextualSpacing w:val="false"/>
        <w:rPr>
          <w:sz w:val="22"/>
          <w:szCs w:val="22"/>
        </w:rPr>
      </w:pPr>
      <w:r>
        <w:rPr>
          <w:sz w:val="22"/>
          <w:szCs w:val="22"/>
        </w:rPr>
        <w:t>В случаях, определенных в Таблице 5 Приложения 3 настоящего Описания объекта закупки, Исполнитель приостанавливает время обработки заявки. Время приостановки не включается в общее время решения заявки.</w:t>
      </w:r>
    </w:p>
    <w:p>
      <w:pPr>
        <w:pStyle w:val="Style105"/>
        <w:widowControl w:val="false"/>
        <w:numPr>
          <w:ilvl w:val="0"/>
          <w:numId w:val="20"/>
        </w:numPr>
        <w:tabs>
          <w:tab w:val="clear" w:pos="708"/>
          <w:tab w:val="left" w:pos="993" w:leader="none"/>
        </w:tabs>
        <w:spacing w:lineRule="auto" w:line="240" w:before="0" w:after="0"/>
        <w:ind w:firstLine="397" w:left="0"/>
        <w:contextualSpacing w:val="false"/>
        <w:rPr>
          <w:sz w:val="22"/>
          <w:szCs w:val="22"/>
        </w:rPr>
      </w:pPr>
      <w:r>
        <w:rPr>
          <w:sz w:val="22"/>
          <w:szCs w:val="22"/>
        </w:rPr>
        <w:t>Заявки классифицируются Исполнителем по категориям и приоритетам в соответствии с Приложением 1 настоящего Описания объекта закупки.</w:t>
      </w:r>
    </w:p>
    <w:p>
      <w:pPr>
        <w:pStyle w:val="Style105"/>
        <w:widowControl w:val="false"/>
        <w:numPr>
          <w:ilvl w:val="0"/>
          <w:numId w:val="20"/>
        </w:numPr>
        <w:tabs>
          <w:tab w:val="clear" w:pos="708"/>
          <w:tab w:val="left" w:pos="993" w:leader="none"/>
        </w:tabs>
        <w:spacing w:lineRule="auto" w:line="240" w:before="0" w:after="0"/>
        <w:ind w:firstLine="397" w:left="0"/>
        <w:contextualSpacing w:val="false"/>
        <w:rPr>
          <w:sz w:val="22"/>
          <w:szCs w:val="22"/>
        </w:rPr>
      </w:pPr>
      <w:r>
        <w:rPr>
          <w:sz w:val="22"/>
          <w:szCs w:val="22"/>
        </w:rPr>
        <w:t>УП самостоятельно определяют категорию и приоритет обращения при передаче его в АСУО. В случае если категория и приоритет обращения определены некорректно, уполномоченный сотрудник Исполнителя (по согласованию с Заказчиком) или Заказчик вправе изменить категорию и приоритет данного обращения в соответствии с правилами присвоения приоритета заявкам, определенными в Таблице 2 Приложения 1 настоящего Описания объекта закупки, а также требованиями к срочности и степени воздействия, определенными для заявок категории «Инцидент» в Таблице 3 Приложения 1 настоящего Описания объекта закупки.</w:t>
      </w:r>
    </w:p>
    <w:p>
      <w:pPr>
        <w:pStyle w:val="Style105"/>
        <w:widowControl w:val="false"/>
        <w:numPr>
          <w:ilvl w:val="0"/>
          <w:numId w:val="20"/>
        </w:numPr>
        <w:tabs>
          <w:tab w:val="clear" w:pos="708"/>
          <w:tab w:val="left" w:pos="993" w:leader="none"/>
        </w:tabs>
        <w:spacing w:lineRule="auto" w:line="240" w:before="0" w:after="0"/>
        <w:ind w:firstLine="397" w:left="0"/>
        <w:contextualSpacing w:val="false"/>
        <w:rPr>
          <w:sz w:val="22"/>
          <w:szCs w:val="22"/>
        </w:rPr>
      </w:pPr>
      <w:r>
        <w:rPr>
          <w:sz w:val="22"/>
          <w:szCs w:val="22"/>
        </w:rPr>
        <w:t>В случае понижения приоритета, из расчета нового срока решения заявки, определенного по значению последнего присвоенного приоритета, вычитается время, в течение которого заявка находилась в работе сотрудника Исполнителя.</w:t>
      </w:r>
    </w:p>
    <w:p>
      <w:pPr>
        <w:pStyle w:val="Style105"/>
        <w:widowControl w:val="false"/>
        <w:numPr>
          <w:ilvl w:val="0"/>
          <w:numId w:val="20"/>
        </w:numPr>
        <w:tabs>
          <w:tab w:val="clear" w:pos="708"/>
          <w:tab w:val="left" w:pos="993" w:leader="none"/>
        </w:tabs>
        <w:spacing w:lineRule="auto" w:line="240" w:before="0" w:after="0"/>
        <w:ind w:firstLine="397" w:left="0"/>
        <w:contextualSpacing w:val="false"/>
        <w:rPr>
          <w:sz w:val="22"/>
          <w:szCs w:val="22"/>
        </w:rPr>
      </w:pPr>
      <w:r>
        <w:rPr>
          <w:sz w:val="22"/>
          <w:szCs w:val="22"/>
        </w:rPr>
        <w:t>В случае повышения приоритета заявки отсчет времени обработки обращения по новому сроку решения заявки начинается заново с момента повышения приоритета.</w:t>
      </w:r>
    </w:p>
    <w:p>
      <w:pPr>
        <w:pStyle w:val="Style105"/>
        <w:widowControl w:val="false"/>
        <w:numPr>
          <w:ilvl w:val="0"/>
          <w:numId w:val="20"/>
        </w:numPr>
        <w:tabs>
          <w:tab w:val="clear" w:pos="708"/>
          <w:tab w:val="left" w:pos="993" w:leader="none"/>
        </w:tabs>
        <w:spacing w:lineRule="auto" w:line="240" w:before="0" w:after="0"/>
        <w:ind w:firstLine="397" w:left="0"/>
        <w:contextualSpacing w:val="false"/>
        <w:rPr>
          <w:sz w:val="22"/>
          <w:szCs w:val="22"/>
        </w:rPr>
      </w:pPr>
      <w:r>
        <w:rPr>
          <w:sz w:val="22"/>
          <w:szCs w:val="22"/>
        </w:rPr>
        <w:t xml:space="preserve">Обращения по услугам, </w:t>
      </w:r>
      <w:r>
        <w:rPr>
          <w:sz w:val="22"/>
          <w:szCs w:val="22"/>
          <w:lang w:eastAsia="ru-RU"/>
        </w:rPr>
        <w:t xml:space="preserve">подсистемам/модулям Системы, </w:t>
      </w:r>
      <w:r>
        <w:rPr>
          <w:sz w:val="22"/>
          <w:szCs w:val="22"/>
        </w:rPr>
        <w:t>не предусмотренным настоящим Описанием объекта закупки, Исполнитель не обрабатывает, о чем делается соответствующая запись в АСУО. УП информируется об условиях приобретения требуемой услуги.</w:t>
      </w:r>
    </w:p>
    <w:p>
      <w:pPr>
        <w:pStyle w:val="Style105"/>
        <w:widowControl w:val="false"/>
        <w:numPr>
          <w:ilvl w:val="0"/>
          <w:numId w:val="20"/>
        </w:numPr>
        <w:tabs>
          <w:tab w:val="clear" w:pos="708"/>
          <w:tab w:val="left" w:pos="993" w:leader="none"/>
        </w:tabs>
        <w:spacing w:lineRule="auto" w:line="240" w:before="0" w:after="0"/>
        <w:ind w:firstLine="397" w:left="0"/>
        <w:contextualSpacing w:val="false"/>
        <w:rPr>
          <w:sz w:val="22"/>
          <w:szCs w:val="22"/>
        </w:rPr>
      </w:pPr>
      <w:r>
        <w:rPr>
          <w:sz w:val="22"/>
          <w:szCs w:val="22"/>
        </w:rPr>
        <w:t>Исполнитель обязан контролировать сроки, отведенные для регистрации и решения заявки. При достижении определенного уровня срока (определяется Исполнителем) должен обеспечить эскалацию заявки на следующую линию службы сопровождения без нарушения установленных сроков обработки заявки.</w:t>
      </w:r>
    </w:p>
    <w:p>
      <w:pPr>
        <w:pStyle w:val="Style105"/>
        <w:widowControl w:val="false"/>
        <w:numPr>
          <w:ilvl w:val="0"/>
          <w:numId w:val="20"/>
        </w:numPr>
        <w:tabs>
          <w:tab w:val="clear" w:pos="708"/>
          <w:tab w:val="left" w:pos="993" w:leader="none"/>
        </w:tabs>
        <w:spacing w:lineRule="auto" w:line="240" w:before="0" w:after="0"/>
        <w:ind w:firstLine="397" w:left="0"/>
        <w:contextualSpacing w:val="false"/>
        <w:rPr>
          <w:sz w:val="22"/>
          <w:szCs w:val="22"/>
        </w:rPr>
      </w:pPr>
      <w:r>
        <w:rPr>
          <w:sz w:val="22"/>
          <w:szCs w:val="22"/>
        </w:rPr>
        <w:t>В отдельных случаях и при условии, что Исполнитель обоснует объективную невозможность выполнить обращение в установленный срок, время решения может быть увеличено по письменному согласованию с Заказчиком. Допускается согласование посредством электронной почты и (или) АСУО.</w:t>
      </w:r>
    </w:p>
    <w:p>
      <w:pPr>
        <w:pStyle w:val="Style105"/>
        <w:widowControl w:val="false"/>
        <w:numPr>
          <w:ilvl w:val="0"/>
          <w:numId w:val="20"/>
        </w:numPr>
        <w:tabs>
          <w:tab w:val="clear" w:pos="708"/>
          <w:tab w:val="left" w:pos="993" w:leader="none"/>
        </w:tabs>
        <w:spacing w:lineRule="auto" w:line="240" w:before="0" w:after="0"/>
        <w:ind w:firstLine="397" w:left="0"/>
        <w:contextualSpacing w:val="false"/>
        <w:rPr>
          <w:sz w:val="22"/>
          <w:szCs w:val="22"/>
        </w:rPr>
      </w:pPr>
      <w:r>
        <w:rPr>
          <w:sz w:val="22"/>
          <w:szCs w:val="22"/>
        </w:rPr>
        <w:t>Подтверждение решения заявки в АСУО производится УП после проверки предоставленного по заявке решения, либо Исполнителем – по согласованию с УП.</w:t>
      </w:r>
    </w:p>
    <w:p>
      <w:pPr>
        <w:pStyle w:val="Style105"/>
        <w:widowControl w:val="false"/>
        <w:numPr>
          <w:ilvl w:val="0"/>
          <w:numId w:val="20"/>
        </w:numPr>
        <w:tabs>
          <w:tab w:val="clear" w:pos="708"/>
          <w:tab w:val="left" w:pos="993" w:leader="none"/>
        </w:tabs>
        <w:spacing w:lineRule="auto" w:line="240" w:before="0" w:after="0"/>
        <w:ind w:firstLine="397" w:left="0"/>
        <w:contextualSpacing w:val="false"/>
        <w:rPr>
          <w:sz w:val="22"/>
          <w:szCs w:val="22"/>
          <w:lang w:eastAsia="ru-RU"/>
        </w:rPr>
      </w:pPr>
      <w:r>
        <w:rPr>
          <w:sz w:val="22"/>
          <w:szCs w:val="22"/>
          <w:lang w:eastAsia="ru-RU"/>
        </w:rPr>
        <w:t>Исполнитель вправе осуществить закрытие решенных заявок самостоятельно, без согласования с УП, по истечении 60 (шестидесяти) рабочих дней со времени решения заявки (при условии, что Исполнитель обращался с просьбой подтвердить предоставленное по заявке решение к инициатору обращения посредствам АСУО не менее 2 (двух) раз за указанный период).</w:t>
      </w:r>
    </w:p>
    <w:p>
      <w:pPr>
        <w:pStyle w:val="155"/>
        <w:numPr>
          <w:ilvl w:val="0"/>
          <w:numId w:val="0"/>
        </w:numPr>
        <w:tabs>
          <w:tab w:val="clear" w:pos="567"/>
          <w:tab w:val="left" w:pos="709" w:leader="none"/>
          <w:tab w:val="left" w:pos="993" w:leader="none"/>
        </w:tabs>
        <w:spacing w:lineRule="auto" w:line="240"/>
        <w:ind w:firstLine="397" w:left="0"/>
        <w:rPr>
          <w:b w:val="false"/>
          <w:sz w:val="22"/>
          <w:szCs w:val="22"/>
        </w:rPr>
      </w:pPr>
      <w:r>
        <w:rPr>
          <w:b w:val="false"/>
          <w:sz w:val="22"/>
          <w:szCs w:val="22"/>
          <w:lang w:eastAsia="ru-RU"/>
        </w:rPr>
        <w:t>28. Обращения, поступившие от УП, по другим каналам связи, не предусмотренным данной услугой (в частности, Интернет - пейджерам, порталам или иных), не являются официальными. Другие средства связи рассматриваются только как средства личного общения и не обязывают Исполнителя регистрировать обращения и/или отвечать на обращения, переданные такими видами связи.</w:t>
      </w:r>
    </w:p>
    <w:p>
      <w:pPr>
        <w:pStyle w:val="155"/>
        <w:numPr>
          <w:ilvl w:val="0"/>
          <w:numId w:val="18"/>
        </w:numPr>
        <w:tabs>
          <w:tab w:val="clear" w:pos="567"/>
          <w:tab w:val="left" w:pos="709" w:leader="none"/>
          <w:tab w:val="left" w:pos="993" w:leader="none"/>
        </w:tabs>
        <w:spacing w:lineRule="auto" w:line="240"/>
        <w:ind w:firstLine="397" w:left="0"/>
        <w:rPr>
          <w:sz w:val="22"/>
          <w:szCs w:val="22"/>
        </w:rPr>
      </w:pPr>
      <w:r>
        <w:rPr>
          <w:sz w:val="22"/>
          <w:szCs w:val="22"/>
        </w:rPr>
        <w:t xml:space="preserve">Консультирование уполномоченного пользователя </w:t>
      </w:r>
    </w:p>
    <w:p>
      <w:pPr>
        <w:pStyle w:val="Normal"/>
        <w:widowControl w:val="false"/>
        <w:tabs>
          <w:tab w:val="clear" w:pos="708"/>
          <w:tab w:val="left" w:pos="993" w:leader="none"/>
        </w:tabs>
        <w:suppressAutoHyphens w:val="false"/>
        <w:ind w:firstLine="397"/>
        <w:jc w:val="both"/>
        <w:rPr/>
      </w:pPr>
      <w:r>
        <w:rPr>
          <w:rStyle w:val="Style43"/>
          <w:rFonts w:cs="Times New Roman"/>
          <w:i/>
          <w:sz w:val="22"/>
          <w:szCs w:val="22"/>
        </w:rPr>
        <w:t>Под данным видом услуги понимается предоставление по зарегистрированным обращениям УП необходимых и достаточных ответов и рекомендаций по:</w:t>
      </w:r>
    </w:p>
    <w:p>
      <w:pPr>
        <w:pStyle w:val="Style105"/>
        <w:widowControl w:val="false"/>
        <w:numPr>
          <w:ilvl w:val="0"/>
          <w:numId w:val="0"/>
        </w:numPr>
        <w:tabs>
          <w:tab w:val="clear" w:pos="708"/>
          <w:tab w:val="left" w:pos="993" w:leader="none"/>
        </w:tabs>
        <w:spacing w:lineRule="auto" w:line="240" w:before="0" w:after="0"/>
        <w:ind w:firstLine="397" w:left="0"/>
        <w:contextualSpacing/>
        <w:rPr>
          <w:rFonts w:eastAsia="Calibri"/>
          <w:sz w:val="22"/>
          <w:szCs w:val="22"/>
        </w:rPr>
      </w:pPr>
      <w:r>
        <w:rPr>
          <w:rFonts w:eastAsia="Calibri"/>
          <w:b/>
          <w:sz w:val="22"/>
          <w:szCs w:val="22"/>
        </w:rPr>
        <w:t>- вопросам, связанным с эксплуатацией Системы</w:t>
      </w:r>
      <w:r>
        <w:rPr>
          <w:rFonts w:eastAsia="Calibri"/>
          <w:sz w:val="22"/>
          <w:szCs w:val="22"/>
        </w:rPr>
        <w:t>: с установкой, настройкой, процедурой обновления, функционированием Системы, порядком выполнения операций бизнес-процессов в соответствии с рекомендациями, схемами и методами работы, определенными в Документации к Системе, по вопросам применения федерального законодательства в рамках методов использования Системы, схем работы с Системой.</w:t>
      </w:r>
    </w:p>
    <w:p>
      <w:pPr>
        <w:pStyle w:val="Style105"/>
        <w:widowControl w:val="false"/>
        <w:numPr>
          <w:ilvl w:val="0"/>
          <w:numId w:val="0"/>
        </w:numPr>
        <w:tabs>
          <w:tab w:val="clear" w:pos="708"/>
          <w:tab w:val="left" w:pos="993" w:leader="none"/>
        </w:tabs>
        <w:spacing w:lineRule="auto" w:line="240" w:before="0" w:after="0"/>
        <w:ind w:firstLine="397" w:left="0"/>
        <w:contextualSpacing/>
        <w:rPr>
          <w:sz w:val="22"/>
          <w:szCs w:val="22"/>
        </w:rPr>
      </w:pPr>
      <w:r>
        <w:rPr>
          <w:rFonts w:eastAsia="Calibri"/>
          <w:b/>
          <w:sz w:val="22"/>
          <w:szCs w:val="22"/>
        </w:rPr>
        <w:t>- по техническим вопросам функционирования Системы</w:t>
      </w:r>
      <w:r>
        <w:rPr>
          <w:rFonts w:eastAsia="Calibri"/>
          <w:sz w:val="22"/>
          <w:szCs w:val="22"/>
        </w:rPr>
        <w:t>, под которыми понимается предоставление рекомендаций по настройке, оптимизации, установке, проведению обновления, администрированию программного комплекса Системы (в соответствии с требованиями к составу программного комплекса, обозначенных в Системных требованиях), за исключением вопросов, касающихся настройки, установки, оптимизации, проведения обновления и администрирования базы данных Системы.</w:t>
      </w:r>
    </w:p>
    <w:p>
      <w:pPr>
        <w:pStyle w:val="Style105"/>
        <w:numPr>
          <w:ilvl w:val="0"/>
          <w:numId w:val="47"/>
        </w:numPr>
        <w:tabs>
          <w:tab w:val="clear" w:pos="708"/>
          <w:tab w:val="left" w:pos="993" w:leader="none"/>
        </w:tabs>
        <w:spacing w:lineRule="auto" w:line="240" w:before="0" w:after="0"/>
        <w:ind w:firstLine="397" w:left="0"/>
        <w:contextualSpacing w:val="false"/>
        <w:rPr>
          <w:sz w:val="22"/>
          <w:szCs w:val="22"/>
        </w:rPr>
      </w:pPr>
      <w:r>
        <w:rPr>
          <w:sz w:val="22"/>
          <w:szCs w:val="22"/>
        </w:rPr>
        <w:t>Оказание услуги осуществляется в соответствии с требованиями к режимам оказания услуг, приведенным в Таблице 4 Приложения 2 настоящего Описания объекта закупки.</w:t>
      </w:r>
    </w:p>
    <w:p>
      <w:pPr>
        <w:pStyle w:val="Style105"/>
        <w:numPr>
          <w:ilvl w:val="0"/>
          <w:numId w:val="20"/>
        </w:numPr>
        <w:tabs>
          <w:tab w:val="clear" w:pos="708"/>
          <w:tab w:val="left" w:pos="993" w:leader="none"/>
        </w:tabs>
        <w:spacing w:lineRule="auto" w:line="240" w:before="0" w:after="0"/>
        <w:ind w:firstLine="397" w:left="0"/>
        <w:contextualSpacing w:val="false"/>
        <w:rPr>
          <w:sz w:val="22"/>
          <w:szCs w:val="22"/>
        </w:rPr>
      </w:pPr>
      <w:r>
        <w:rPr>
          <w:sz w:val="22"/>
          <w:szCs w:val="22"/>
        </w:rPr>
        <w:t>Обращения с запросом на консультационную поддержку должны быть зарегистрированы в АСУО с категорией «Запрос на консультацию» с приоритетом, определенным для данной категории заявок (см. Таблица 2 Приложения 1 настоящего Описания объекта закупки).</w:t>
      </w:r>
    </w:p>
    <w:p>
      <w:pPr>
        <w:pStyle w:val="Style105"/>
        <w:numPr>
          <w:ilvl w:val="0"/>
          <w:numId w:val="20"/>
        </w:numPr>
        <w:tabs>
          <w:tab w:val="clear" w:pos="708"/>
          <w:tab w:val="left" w:pos="993" w:leader="none"/>
        </w:tabs>
        <w:spacing w:lineRule="auto" w:line="240" w:before="0" w:after="0"/>
        <w:ind w:firstLine="397" w:left="0"/>
        <w:contextualSpacing w:val="false"/>
        <w:rPr>
          <w:sz w:val="22"/>
          <w:szCs w:val="22"/>
        </w:rPr>
      </w:pPr>
      <w:r>
        <w:rPr>
          <w:sz w:val="22"/>
          <w:szCs w:val="22"/>
        </w:rPr>
        <w:t>В процессе обработки заявок Заказчиком или Исполнителем допускается изменение приоритета (в случае необходимости) в сторону повышения или понижения.</w:t>
      </w:r>
    </w:p>
    <w:p>
      <w:pPr>
        <w:pStyle w:val="Style105"/>
        <w:numPr>
          <w:ilvl w:val="0"/>
          <w:numId w:val="20"/>
        </w:numPr>
        <w:tabs>
          <w:tab w:val="clear" w:pos="708"/>
          <w:tab w:val="left" w:pos="993" w:leader="none"/>
        </w:tabs>
        <w:spacing w:lineRule="auto" w:line="240" w:before="0" w:after="0"/>
        <w:ind w:firstLine="397" w:left="0"/>
        <w:contextualSpacing w:val="false"/>
        <w:rPr>
          <w:sz w:val="22"/>
          <w:szCs w:val="22"/>
        </w:rPr>
      </w:pPr>
      <w:r>
        <w:rPr>
          <w:sz w:val="22"/>
          <w:szCs w:val="22"/>
        </w:rPr>
        <w:t>В случае понижения приоритета из расчета нового срока решения заявки, определенного по значению последнего присвоенного приоритета, вычитается время, в течение которого заявка находилась в работе сотрудника Исполнителя.</w:t>
      </w:r>
    </w:p>
    <w:p>
      <w:pPr>
        <w:pStyle w:val="Style105"/>
        <w:numPr>
          <w:ilvl w:val="0"/>
          <w:numId w:val="20"/>
        </w:numPr>
        <w:tabs>
          <w:tab w:val="clear" w:pos="708"/>
          <w:tab w:val="left" w:pos="993" w:leader="none"/>
        </w:tabs>
        <w:spacing w:lineRule="auto" w:line="240" w:before="0" w:after="0"/>
        <w:ind w:firstLine="397" w:left="0"/>
        <w:contextualSpacing w:val="false"/>
        <w:rPr>
          <w:sz w:val="22"/>
          <w:szCs w:val="22"/>
        </w:rPr>
      </w:pPr>
      <w:r>
        <w:rPr>
          <w:sz w:val="22"/>
          <w:szCs w:val="22"/>
        </w:rPr>
        <w:t>В случае повышения приоритета заявки отсчет времени обработки обращения по новому сроку решения заявки начинается заново с момента повышения приоритета.</w:t>
      </w:r>
    </w:p>
    <w:p>
      <w:pPr>
        <w:pStyle w:val="Style105"/>
        <w:numPr>
          <w:ilvl w:val="0"/>
          <w:numId w:val="20"/>
        </w:numPr>
        <w:tabs>
          <w:tab w:val="clear" w:pos="708"/>
          <w:tab w:val="left" w:pos="993" w:leader="none"/>
        </w:tabs>
        <w:spacing w:lineRule="auto" w:line="240" w:before="0" w:after="0"/>
        <w:ind w:firstLine="397" w:left="0"/>
        <w:contextualSpacing w:val="false"/>
        <w:rPr>
          <w:sz w:val="22"/>
          <w:szCs w:val="22"/>
        </w:rPr>
      </w:pPr>
      <w:r>
        <w:rPr>
          <w:sz w:val="22"/>
          <w:szCs w:val="22"/>
        </w:rPr>
        <w:t>По запросу Исполнителя Заказчик предоставляет Исполнителю материалы и данные, необходимые для анализа зарегистрированного обращения и подготовки ответов и рекомендаций по обозначенным в заявке вопросам.</w:t>
      </w:r>
    </w:p>
    <w:p>
      <w:pPr>
        <w:pStyle w:val="Style105"/>
        <w:numPr>
          <w:ilvl w:val="0"/>
          <w:numId w:val="20"/>
        </w:numPr>
        <w:tabs>
          <w:tab w:val="clear" w:pos="708"/>
          <w:tab w:val="left" w:pos="993" w:leader="none"/>
        </w:tabs>
        <w:spacing w:lineRule="auto" w:line="240" w:before="0" w:after="0"/>
        <w:ind w:firstLine="397" w:left="0"/>
        <w:contextualSpacing w:val="false"/>
        <w:rPr>
          <w:sz w:val="22"/>
          <w:szCs w:val="22"/>
        </w:rPr>
      </w:pPr>
      <w:r>
        <w:rPr>
          <w:sz w:val="22"/>
          <w:szCs w:val="22"/>
        </w:rPr>
        <w:t>Исполнитель обязан предоставлять необходимые и достаточные ответы и рекомендации по соответствующим вопросам, позволяющие УП решить возникающие в ходе эксплуатации Системы вопросы или проблемы.</w:t>
      </w:r>
    </w:p>
    <w:p>
      <w:pPr>
        <w:pStyle w:val="Style105"/>
        <w:numPr>
          <w:ilvl w:val="0"/>
          <w:numId w:val="20"/>
        </w:numPr>
        <w:tabs>
          <w:tab w:val="clear" w:pos="708"/>
          <w:tab w:val="left" w:pos="993" w:leader="none"/>
        </w:tabs>
        <w:spacing w:lineRule="auto" w:line="240" w:before="0" w:after="0"/>
        <w:ind w:firstLine="397" w:left="0"/>
        <w:contextualSpacing w:val="false"/>
        <w:rPr>
          <w:sz w:val="22"/>
          <w:szCs w:val="22"/>
        </w:rPr>
      </w:pPr>
      <w:r>
        <w:rPr>
          <w:sz w:val="22"/>
          <w:szCs w:val="22"/>
        </w:rPr>
        <w:t>Исполнитель обязан отражать информацию о ходе решения заявки в АСУО.</w:t>
      </w:r>
    </w:p>
    <w:p>
      <w:pPr>
        <w:pStyle w:val="Style105"/>
        <w:numPr>
          <w:ilvl w:val="0"/>
          <w:numId w:val="20"/>
        </w:numPr>
        <w:tabs>
          <w:tab w:val="clear" w:pos="708"/>
          <w:tab w:val="left" w:pos="993" w:leader="none"/>
        </w:tabs>
        <w:spacing w:lineRule="auto" w:line="240" w:before="0" w:after="0"/>
        <w:ind w:firstLine="397" w:left="0"/>
        <w:contextualSpacing w:val="false"/>
        <w:rPr>
          <w:sz w:val="22"/>
          <w:szCs w:val="22"/>
        </w:rPr>
      </w:pPr>
      <w:r>
        <w:rPr>
          <w:sz w:val="22"/>
          <w:szCs w:val="22"/>
        </w:rPr>
        <w:t>Исполнитель обязан оказывать консультации УП в рамках времени, отведенного на решение заявки категории «Запрос на консультацию», в зависимости от присвоенного приоритета:</w:t>
      </w:r>
    </w:p>
    <w:p>
      <w:pPr>
        <w:pStyle w:val="156"/>
        <w:numPr>
          <w:ilvl w:val="0"/>
          <w:numId w:val="35"/>
        </w:numPr>
        <w:tabs>
          <w:tab w:val="left" w:pos="459" w:leader="none"/>
          <w:tab w:val="left" w:pos="993" w:leader="none"/>
          <w:tab w:val="left" w:pos="1134" w:leader="none"/>
        </w:tabs>
        <w:spacing w:lineRule="auto" w:line="240"/>
        <w:ind w:firstLine="397" w:left="0"/>
        <w:rPr>
          <w:sz w:val="22"/>
          <w:szCs w:val="22"/>
        </w:rPr>
      </w:pPr>
      <w:r>
        <w:rPr>
          <w:sz w:val="22"/>
          <w:szCs w:val="22"/>
        </w:rPr>
        <w:t xml:space="preserve">7 рабочих дней с приоритетом «3 – незначительный (средний)»; </w:t>
      </w:r>
    </w:p>
    <w:p>
      <w:pPr>
        <w:pStyle w:val="156"/>
        <w:numPr>
          <w:ilvl w:val="0"/>
          <w:numId w:val="35"/>
        </w:numPr>
        <w:tabs>
          <w:tab w:val="clear" w:pos="459"/>
          <w:tab w:val="left" w:pos="993" w:leader="none"/>
          <w:tab w:val="left" w:pos="1134" w:leader="none"/>
        </w:tabs>
        <w:spacing w:lineRule="auto" w:line="240"/>
        <w:ind w:firstLine="397" w:left="0"/>
        <w:rPr>
          <w:sz w:val="22"/>
          <w:szCs w:val="22"/>
        </w:rPr>
      </w:pPr>
      <w:r>
        <w:rPr>
          <w:sz w:val="22"/>
          <w:szCs w:val="22"/>
        </w:rPr>
        <w:t>9 рабочих дней с приоритетом «4 – низкий».</w:t>
      </w:r>
    </w:p>
    <w:p>
      <w:pPr>
        <w:pStyle w:val="Style105"/>
        <w:numPr>
          <w:ilvl w:val="0"/>
          <w:numId w:val="20"/>
        </w:numPr>
        <w:tabs>
          <w:tab w:val="clear" w:pos="708"/>
          <w:tab w:val="left" w:pos="993" w:leader="none"/>
        </w:tabs>
        <w:spacing w:lineRule="auto" w:line="240" w:before="0" w:after="0"/>
        <w:ind w:firstLine="397" w:left="0"/>
        <w:contextualSpacing w:val="false"/>
        <w:rPr>
          <w:sz w:val="22"/>
          <w:szCs w:val="22"/>
        </w:rPr>
      </w:pPr>
      <w:r>
        <w:rPr>
          <w:sz w:val="22"/>
          <w:szCs w:val="22"/>
        </w:rPr>
        <w:t>Услуга не включает в себя вопросы, касающиеся настройки, установки, оптимизации, проведения обновления и администрирования базы данных Системы, аппаратного окружения Системы (аппаратное обеспечение, сетевое оборудование, иное), а также установки, настройки, оптимизации системного программного обеспечения.</w:t>
      </w:r>
    </w:p>
    <w:p>
      <w:pPr>
        <w:pStyle w:val="155"/>
        <w:numPr>
          <w:ilvl w:val="0"/>
          <w:numId w:val="18"/>
        </w:numPr>
        <w:tabs>
          <w:tab w:val="clear" w:pos="567"/>
          <w:tab w:val="left" w:pos="709" w:leader="none"/>
          <w:tab w:val="left" w:pos="993" w:leader="none"/>
        </w:tabs>
        <w:spacing w:lineRule="auto" w:line="240"/>
        <w:ind w:firstLine="397" w:left="0"/>
        <w:rPr>
          <w:rFonts w:ascii="Times New Roman" w:hAnsi="Times New Roman"/>
        </w:rPr>
      </w:pPr>
      <w:bookmarkStart w:id="8" w:name="_Toc512352790"/>
      <w:bookmarkStart w:id="9" w:name="_Toc492027554"/>
      <w:bookmarkStart w:id="10" w:name="Услуга_Б5"/>
      <w:r>
        <w:rPr>
          <w:sz w:val="22"/>
          <w:szCs w:val="22"/>
        </w:rPr>
        <w:t>Управление инцидентами</w:t>
      </w:r>
      <w:bookmarkEnd w:id="8"/>
      <w:bookmarkEnd w:id="9"/>
      <w:bookmarkEnd w:id="10"/>
      <w:r>
        <w:rPr>
          <w:sz w:val="22"/>
          <w:szCs w:val="22"/>
        </w:rPr>
        <w:t xml:space="preserve"> </w:t>
      </w:r>
    </w:p>
    <w:p>
      <w:pPr>
        <w:pStyle w:val="Normal"/>
        <w:widowControl w:val="false"/>
        <w:tabs>
          <w:tab w:val="clear" w:pos="708"/>
          <w:tab w:val="left" w:pos="993" w:leader="none"/>
        </w:tabs>
        <w:suppressAutoHyphens w:val="false"/>
        <w:ind w:firstLine="397"/>
        <w:jc w:val="both"/>
        <w:rPr/>
      </w:pPr>
      <w:r>
        <w:rPr>
          <w:rStyle w:val="Style43"/>
          <w:rFonts w:cs="Times New Roman"/>
          <w:i/>
          <w:sz w:val="22"/>
          <w:szCs w:val="22"/>
        </w:rPr>
        <w:t>Под данным видом услуги понимается диагностика, классификация, анализ и предоставление решения по зарегистрированным обращениям, связанным с возникновением у пользователя инцидентов, возникающих в случаях:</w:t>
      </w:r>
    </w:p>
    <w:p>
      <w:pPr>
        <w:pStyle w:val="156"/>
        <w:widowControl w:val="false"/>
        <w:numPr>
          <w:ilvl w:val="0"/>
          <w:numId w:val="31"/>
        </w:numPr>
        <w:tabs>
          <w:tab w:val="left" w:pos="459" w:leader="none"/>
          <w:tab w:val="left" w:pos="993" w:leader="none"/>
        </w:tabs>
        <w:spacing w:lineRule="auto" w:line="240"/>
        <w:ind w:firstLine="397" w:left="0"/>
        <w:rPr>
          <w:sz w:val="22"/>
          <w:szCs w:val="22"/>
        </w:rPr>
      </w:pPr>
      <w:r>
        <w:rPr>
          <w:sz w:val="22"/>
          <w:szCs w:val="22"/>
        </w:rPr>
        <w:t>нештатной ситуации при выполнении функции Системы, влияющей или способной прекратить возможность выполнения пользователем действий в Системе;</w:t>
      </w:r>
    </w:p>
    <w:p>
      <w:pPr>
        <w:pStyle w:val="156"/>
        <w:widowControl w:val="false"/>
        <w:numPr>
          <w:ilvl w:val="0"/>
          <w:numId w:val="31"/>
        </w:numPr>
        <w:tabs>
          <w:tab w:val="left" w:pos="459" w:leader="none"/>
          <w:tab w:val="left" w:pos="993" w:leader="none"/>
        </w:tabs>
        <w:spacing w:lineRule="auto" w:line="240"/>
        <w:ind w:firstLine="397" w:left="0"/>
        <w:rPr>
          <w:sz w:val="22"/>
          <w:szCs w:val="22"/>
        </w:rPr>
      </w:pPr>
      <w:r>
        <w:rPr>
          <w:sz w:val="22"/>
          <w:szCs w:val="22"/>
        </w:rPr>
        <w:t>прекращения выполнения функции Системы, некорректного выполнения функции Системы, не позволяющего пользователю осуществить свои обязанности в сроки, установленные федеральным законодательством;</w:t>
      </w:r>
    </w:p>
    <w:p>
      <w:pPr>
        <w:pStyle w:val="156"/>
        <w:widowControl w:val="false"/>
        <w:numPr>
          <w:ilvl w:val="0"/>
          <w:numId w:val="31"/>
        </w:numPr>
        <w:tabs>
          <w:tab w:val="left" w:pos="459" w:leader="none"/>
          <w:tab w:val="left" w:pos="993" w:leader="none"/>
        </w:tabs>
        <w:spacing w:lineRule="auto" w:line="240"/>
        <w:ind w:firstLine="397" w:left="0"/>
        <w:rPr>
          <w:sz w:val="22"/>
          <w:szCs w:val="22"/>
        </w:rPr>
      </w:pPr>
      <w:r>
        <w:rPr>
          <w:sz w:val="22"/>
          <w:szCs w:val="22"/>
        </w:rPr>
        <w:t>несоответствия функции Системы положениям Документации (системная ошибка) либо несоответствия функции Системы требованиям федерального законодательства.</w:t>
      </w:r>
    </w:p>
    <w:p>
      <w:pPr>
        <w:pStyle w:val="Style105"/>
        <w:widowControl w:val="false"/>
        <w:numPr>
          <w:ilvl w:val="0"/>
          <w:numId w:val="0"/>
        </w:numPr>
        <w:tabs>
          <w:tab w:val="clear" w:pos="708"/>
          <w:tab w:val="left" w:pos="993" w:leader="none"/>
        </w:tabs>
        <w:spacing w:lineRule="auto" w:line="240" w:before="0" w:after="0"/>
        <w:ind w:firstLine="397" w:left="0"/>
        <w:contextualSpacing w:val="false"/>
        <w:rPr>
          <w:sz w:val="22"/>
          <w:szCs w:val="22"/>
        </w:rPr>
      </w:pPr>
      <w:r>
        <w:rPr>
          <w:sz w:val="22"/>
          <w:szCs w:val="22"/>
        </w:rPr>
        <w:t>1. Оказание услуги осуществляется в соответствии с требованиями к режимам оказания услуг, приведенными в Таблице 4 Приложения 2 настоящего Описания объекта закупки.</w:t>
      </w:r>
    </w:p>
    <w:p>
      <w:pPr>
        <w:pStyle w:val="Style105"/>
        <w:widowControl w:val="false"/>
        <w:numPr>
          <w:ilvl w:val="0"/>
          <w:numId w:val="0"/>
        </w:numPr>
        <w:tabs>
          <w:tab w:val="clear" w:pos="708"/>
          <w:tab w:val="left" w:pos="993" w:leader="none"/>
        </w:tabs>
        <w:spacing w:lineRule="auto" w:line="240" w:before="0" w:after="0"/>
        <w:ind w:firstLine="397" w:left="0"/>
        <w:contextualSpacing w:val="false"/>
        <w:rPr>
          <w:sz w:val="22"/>
          <w:szCs w:val="22"/>
        </w:rPr>
      </w:pPr>
      <w:r>
        <w:rPr>
          <w:sz w:val="22"/>
          <w:szCs w:val="22"/>
        </w:rPr>
        <w:t>2. Обращения, связанные с возникновением у пользователя инцидента в работе Системы, должны быть зарегистрированы в АСУО с категорией «Инцидент» с приоритетом, определенным для данной категории заявок (см. Таблица 2 Приложения 1 настоящего Описания объекта закупки).</w:t>
      </w:r>
    </w:p>
    <w:p>
      <w:pPr>
        <w:pStyle w:val="Style105"/>
        <w:widowControl w:val="false"/>
        <w:numPr>
          <w:ilvl w:val="0"/>
          <w:numId w:val="0"/>
        </w:numPr>
        <w:tabs>
          <w:tab w:val="clear" w:pos="708"/>
          <w:tab w:val="left" w:pos="993" w:leader="none"/>
        </w:tabs>
        <w:spacing w:lineRule="auto" w:line="240" w:before="0" w:after="0"/>
        <w:ind w:firstLine="397" w:left="0"/>
        <w:contextualSpacing w:val="false"/>
        <w:rPr>
          <w:sz w:val="22"/>
          <w:szCs w:val="22"/>
        </w:rPr>
      </w:pPr>
      <w:r>
        <w:rPr>
          <w:sz w:val="22"/>
          <w:szCs w:val="22"/>
        </w:rPr>
        <w:t xml:space="preserve">3. Определение приоритета для заявок категории «Инцидент», а также его последующее изменение (в случае необходимости) в сторону повышения или понижения осуществляется Заказчиком или Исполнителем (при согласовании с Заказчиком) в соответствии с требованиями в Таблице 3 Приложения 1 настоящего Описания объекта закупки. </w:t>
      </w:r>
    </w:p>
    <w:p>
      <w:pPr>
        <w:pStyle w:val="Style105"/>
        <w:widowControl w:val="false"/>
        <w:numPr>
          <w:ilvl w:val="0"/>
          <w:numId w:val="0"/>
        </w:numPr>
        <w:tabs>
          <w:tab w:val="clear" w:pos="708"/>
          <w:tab w:val="left" w:pos="993" w:leader="none"/>
        </w:tabs>
        <w:spacing w:lineRule="auto" w:line="240" w:before="0" w:after="0"/>
        <w:ind w:firstLine="397" w:left="0"/>
        <w:contextualSpacing w:val="false"/>
        <w:rPr>
          <w:sz w:val="22"/>
          <w:szCs w:val="22"/>
        </w:rPr>
      </w:pPr>
      <w:r>
        <w:rPr>
          <w:sz w:val="22"/>
          <w:szCs w:val="22"/>
        </w:rPr>
        <w:t>4. В случае понижения приоритета из расчета нового срока решения заявки, определенного по значению последнего присвоенного приоритета, вычитается время, в течение которого заявка находилась в работе сотрудника Исполнителя.</w:t>
      </w:r>
    </w:p>
    <w:p>
      <w:pPr>
        <w:pStyle w:val="Style105"/>
        <w:widowControl w:val="false"/>
        <w:numPr>
          <w:ilvl w:val="0"/>
          <w:numId w:val="0"/>
        </w:numPr>
        <w:tabs>
          <w:tab w:val="clear" w:pos="708"/>
          <w:tab w:val="left" w:pos="993" w:leader="none"/>
        </w:tabs>
        <w:spacing w:lineRule="auto" w:line="240" w:before="0" w:after="0"/>
        <w:ind w:firstLine="397" w:left="0"/>
        <w:contextualSpacing w:val="false"/>
        <w:rPr>
          <w:sz w:val="22"/>
          <w:szCs w:val="22"/>
        </w:rPr>
      </w:pPr>
      <w:r>
        <w:rPr>
          <w:sz w:val="22"/>
          <w:szCs w:val="22"/>
        </w:rPr>
        <w:t>5. В случае повышения приоритета заявки отсчет времени обработки обращения по новому сроку решения заявки начинается заново с момента повышения приоритета.</w:t>
      </w:r>
    </w:p>
    <w:p>
      <w:pPr>
        <w:pStyle w:val="Style105"/>
        <w:widowControl w:val="false"/>
        <w:numPr>
          <w:ilvl w:val="0"/>
          <w:numId w:val="0"/>
        </w:numPr>
        <w:tabs>
          <w:tab w:val="clear" w:pos="708"/>
          <w:tab w:val="left" w:pos="993" w:leader="none"/>
        </w:tabs>
        <w:spacing w:lineRule="auto" w:line="240" w:before="0" w:after="0"/>
        <w:ind w:firstLine="397" w:left="0"/>
        <w:contextualSpacing w:val="false"/>
        <w:rPr>
          <w:sz w:val="22"/>
          <w:szCs w:val="22"/>
        </w:rPr>
      </w:pPr>
      <w:r>
        <w:rPr>
          <w:sz w:val="22"/>
          <w:szCs w:val="22"/>
        </w:rPr>
        <w:t>6. Исполнитель обязан в удаленном режиме организовать комплекс мер (организационных, технических или иных), направленных на решение Инцидента.</w:t>
      </w:r>
    </w:p>
    <w:p>
      <w:pPr>
        <w:pStyle w:val="Style105"/>
        <w:widowControl w:val="false"/>
        <w:numPr>
          <w:ilvl w:val="0"/>
          <w:numId w:val="0"/>
        </w:numPr>
        <w:tabs>
          <w:tab w:val="clear" w:pos="708"/>
          <w:tab w:val="left" w:pos="993" w:leader="none"/>
        </w:tabs>
        <w:spacing w:lineRule="auto" w:line="240" w:before="0" w:after="0"/>
        <w:ind w:firstLine="397" w:left="0"/>
        <w:contextualSpacing w:val="false"/>
        <w:rPr>
          <w:sz w:val="22"/>
          <w:szCs w:val="22"/>
        </w:rPr>
      </w:pPr>
      <w:r>
        <w:rPr>
          <w:sz w:val="22"/>
          <w:szCs w:val="22"/>
        </w:rPr>
        <w:t>7. Решение Инцидента может включать в себя:</w:t>
      </w:r>
    </w:p>
    <w:p>
      <w:pPr>
        <w:pStyle w:val="235"/>
        <w:widowControl w:val="false"/>
        <w:numPr>
          <w:ilvl w:val="0"/>
          <w:numId w:val="0"/>
        </w:numPr>
        <w:tabs>
          <w:tab w:val="left" w:pos="493" w:leader="none"/>
          <w:tab w:val="left" w:pos="993" w:leader="none"/>
        </w:tabs>
        <w:spacing w:before="0" w:after="0"/>
        <w:ind w:firstLine="397" w:left="0"/>
        <w:contextualSpacing w:val="false"/>
        <w:rPr>
          <w:sz w:val="22"/>
          <w:szCs w:val="22"/>
        </w:rPr>
      </w:pPr>
      <w:r>
        <w:rPr>
          <w:rFonts w:eastAsia="Arial Unicode MS"/>
          <w:sz w:val="22"/>
          <w:szCs w:val="22"/>
        </w:rPr>
        <w:t xml:space="preserve">7.1. Предоставление рекомендаций по эксплуатации или настройке Системы с использованием предусмотренной в Системе функциональности, без внесения изменений в Систему или документацию </w:t>
      </w:r>
      <w:r>
        <w:rPr>
          <w:rFonts w:eastAsia="Arial Unicode MS"/>
          <w:bCs/>
          <w:sz w:val="22"/>
          <w:szCs w:val="22"/>
        </w:rPr>
        <w:t xml:space="preserve"> – в случае, если описанное в заявке поведение Системы не является дефектом (системной ошибкой)</w:t>
      </w:r>
      <w:r>
        <w:rPr>
          <w:rFonts w:eastAsia="Arial Unicode MS"/>
          <w:sz w:val="22"/>
          <w:szCs w:val="22"/>
        </w:rPr>
        <w:t>;</w:t>
      </w:r>
    </w:p>
    <w:p>
      <w:pPr>
        <w:pStyle w:val="235"/>
        <w:widowControl w:val="false"/>
        <w:numPr>
          <w:ilvl w:val="0"/>
          <w:numId w:val="0"/>
        </w:numPr>
        <w:tabs>
          <w:tab w:val="left" w:pos="493" w:leader="none"/>
          <w:tab w:val="left" w:pos="993" w:leader="none"/>
        </w:tabs>
        <w:spacing w:before="0" w:after="0"/>
        <w:ind w:firstLine="397" w:left="0"/>
        <w:contextualSpacing w:val="false"/>
        <w:rPr>
          <w:sz w:val="22"/>
          <w:szCs w:val="22"/>
        </w:rPr>
      </w:pPr>
      <w:r>
        <w:rPr>
          <w:rFonts w:eastAsia="Arial Unicode MS"/>
          <w:sz w:val="22"/>
          <w:szCs w:val="22"/>
        </w:rPr>
        <w:t>7.2. Предоставление рекомендаций по выполнению действий в Системе с использованием предусмотренной в Системе функциональности</w:t>
      </w:r>
      <w:r>
        <w:rPr>
          <w:rFonts w:eastAsia="Arial Unicode MS"/>
          <w:bCs/>
          <w:sz w:val="22"/>
          <w:szCs w:val="22"/>
        </w:rPr>
        <w:t>, без внесения изменений в Систему или документацию – в случае, если описанное в заявке поведение Системы не является дефектом (системной ошибкой)</w:t>
      </w:r>
      <w:r>
        <w:rPr>
          <w:rFonts w:eastAsia="Arial Unicode MS"/>
          <w:sz w:val="22"/>
          <w:szCs w:val="22"/>
        </w:rPr>
        <w:t>;</w:t>
      </w:r>
    </w:p>
    <w:p>
      <w:pPr>
        <w:pStyle w:val="235"/>
        <w:widowControl w:val="false"/>
        <w:numPr>
          <w:ilvl w:val="0"/>
          <w:numId w:val="0"/>
        </w:numPr>
        <w:tabs>
          <w:tab w:val="left" w:pos="493" w:leader="none"/>
          <w:tab w:val="left" w:pos="993" w:leader="none"/>
        </w:tabs>
        <w:spacing w:before="0" w:after="0"/>
        <w:ind w:firstLine="397" w:left="0"/>
        <w:contextualSpacing w:val="false"/>
        <w:rPr>
          <w:sz w:val="22"/>
          <w:szCs w:val="22"/>
        </w:rPr>
      </w:pPr>
      <w:r>
        <w:rPr>
          <w:rFonts w:eastAsia="Arial Unicode MS"/>
          <w:sz w:val="22"/>
          <w:szCs w:val="22"/>
        </w:rPr>
        <w:t>7.3. Предоставление рекомендаций по корректировке данных с использованием штатных механизмов и функций Системы;</w:t>
      </w:r>
    </w:p>
    <w:p>
      <w:pPr>
        <w:pStyle w:val="235"/>
        <w:widowControl w:val="false"/>
        <w:numPr>
          <w:ilvl w:val="0"/>
          <w:numId w:val="0"/>
        </w:numPr>
        <w:tabs>
          <w:tab w:val="left" w:pos="493" w:leader="none"/>
          <w:tab w:val="left" w:pos="993" w:leader="none"/>
        </w:tabs>
        <w:spacing w:before="0" w:after="0"/>
        <w:ind w:firstLine="397" w:left="0"/>
        <w:contextualSpacing w:val="false"/>
        <w:rPr>
          <w:sz w:val="22"/>
          <w:szCs w:val="22"/>
        </w:rPr>
      </w:pPr>
      <w:r>
        <w:rPr>
          <w:rFonts w:eastAsia="Arial Unicode MS"/>
          <w:sz w:val="22"/>
          <w:szCs w:val="22"/>
        </w:rPr>
        <w:t>7.4. Подготовка инструмента для корректировки данных, при условии отсутствия штатных механизмов корректировки данных с использованием функциональности Системы;</w:t>
      </w:r>
    </w:p>
    <w:p>
      <w:pPr>
        <w:pStyle w:val="235"/>
        <w:widowControl w:val="false"/>
        <w:numPr>
          <w:ilvl w:val="0"/>
          <w:numId w:val="0"/>
        </w:numPr>
        <w:tabs>
          <w:tab w:val="left" w:pos="493" w:leader="none"/>
          <w:tab w:val="left" w:pos="993" w:leader="none"/>
        </w:tabs>
        <w:spacing w:before="0" w:after="0"/>
        <w:ind w:firstLine="397" w:left="0"/>
        <w:contextualSpacing w:val="false"/>
        <w:rPr>
          <w:sz w:val="22"/>
          <w:szCs w:val="22"/>
        </w:rPr>
      </w:pPr>
      <w:r>
        <w:rPr>
          <w:sz w:val="22"/>
          <w:szCs w:val="22"/>
        </w:rPr>
        <w:t xml:space="preserve">7.5. Консультирование УП в случае выявления ошибочных действий, которые привели к возникновению инцидента, </w:t>
      </w:r>
      <w:r>
        <w:rPr>
          <w:bCs/>
          <w:sz w:val="22"/>
          <w:szCs w:val="22"/>
        </w:rPr>
        <w:t>без внесения изменений в Систему или документацию – в случае, если описанное в заявке поведение Системы не является дефектом (системной ошибкой)</w:t>
      </w:r>
      <w:r>
        <w:rPr>
          <w:sz w:val="22"/>
          <w:szCs w:val="22"/>
        </w:rPr>
        <w:t>;</w:t>
      </w:r>
    </w:p>
    <w:p>
      <w:pPr>
        <w:pStyle w:val="235"/>
        <w:widowControl w:val="false"/>
        <w:numPr>
          <w:ilvl w:val="0"/>
          <w:numId w:val="0"/>
        </w:numPr>
        <w:tabs>
          <w:tab w:val="left" w:pos="493" w:leader="none"/>
          <w:tab w:val="left" w:pos="993" w:leader="none"/>
        </w:tabs>
        <w:spacing w:before="0" w:after="0"/>
        <w:ind w:firstLine="397" w:left="0"/>
        <w:contextualSpacing w:val="false"/>
        <w:rPr>
          <w:sz w:val="22"/>
          <w:szCs w:val="22"/>
        </w:rPr>
      </w:pPr>
      <w:r>
        <w:rPr>
          <w:sz w:val="22"/>
          <w:szCs w:val="22"/>
        </w:rPr>
        <w:t>7.6. Подготовку и предоставление временного решения инцидента (при наличии), включающего в себя консультации, рекомендации и (или) программные средства, позволяющие снизить степень влияния инцидента на выполнение бизнес-процессов Заказчика в случае, если инцидент связан с системной ошибкой или сбоем;</w:t>
      </w:r>
    </w:p>
    <w:p>
      <w:pPr>
        <w:pStyle w:val="235"/>
        <w:widowControl w:val="false"/>
        <w:numPr>
          <w:ilvl w:val="0"/>
          <w:numId w:val="0"/>
        </w:numPr>
        <w:tabs>
          <w:tab w:val="left" w:pos="493" w:leader="none"/>
          <w:tab w:val="left" w:pos="993" w:leader="none"/>
        </w:tabs>
        <w:spacing w:before="0" w:after="0"/>
        <w:ind w:firstLine="397" w:left="0"/>
        <w:contextualSpacing w:val="false"/>
        <w:rPr>
          <w:sz w:val="22"/>
          <w:szCs w:val="22"/>
        </w:rPr>
      </w:pPr>
      <w:r>
        <w:rPr>
          <w:sz w:val="22"/>
          <w:szCs w:val="22"/>
        </w:rPr>
        <w:t>7.7. Предоставление заключения по результатам диагностики о необходимости передачи инцидента на более высокий уровень специалистам экспертной поддержки, включая специалистов третьей линии сопровождения. Исполнитель продолжает анализ инцидента и подготовку временного и/или постоянного решения, позволяющего разрешить зарегистрированный инцидент, в рамках заявки категории «Запрос на изменение» в  соответствии с требованиями и регламентом оказания услуги «Управление изменениями по решению инцидентов и устранению дефектов». Используется в следующих случаях:</w:t>
      </w:r>
    </w:p>
    <w:p>
      <w:pPr>
        <w:pStyle w:val="235"/>
        <w:widowControl w:val="false"/>
        <w:numPr>
          <w:ilvl w:val="0"/>
          <w:numId w:val="0"/>
        </w:numPr>
        <w:tabs>
          <w:tab w:val="left" w:pos="493" w:leader="none"/>
          <w:tab w:val="left" w:pos="993" w:leader="none"/>
        </w:tabs>
        <w:spacing w:before="0" w:after="0"/>
        <w:ind w:firstLine="397" w:left="0"/>
        <w:contextualSpacing w:val="false"/>
        <w:rPr>
          <w:sz w:val="22"/>
          <w:szCs w:val="22"/>
        </w:rPr>
      </w:pPr>
      <w:r>
        <w:rPr>
          <w:sz w:val="22"/>
          <w:szCs w:val="22"/>
        </w:rPr>
        <w:t>7.7.1. Если для подготовки постоянного решения требуется устранение системной ошибки в работе Системы;</w:t>
      </w:r>
    </w:p>
    <w:p>
      <w:pPr>
        <w:pStyle w:val="235"/>
        <w:widowControl w:val="false"/>
        <w:numPr>
          <w:ilvl w:val="0"/>
          <w:numId w:val="0"/>
        </w:numPr>
        <w:tabs>
          <w:tab w:val="left" w:pos="493" w:leader="none"/>
          <w:tab w:val="left" w:pos="993" w:leader="none"/>
        </w:tabs>
        <w:spacing w:before="0" w:after="0"/>
        <w:ind w:firstLine="397" w:left="0"/>
        <w:contextualSpacing w:val="false"/>
        <w:rPr>
          <w:sz w:val="22"/>
          <w:szCs w:val="22"/>
        </w:rPr>
      </w:pPr>
      <w:r>
        <w:rPr>
          <w:sz w:val="22"/>
          <w:szCs w:val="22"/>
        </w:rPr>
        <w:t>7.7.2. Если для подготовки постоянного решения требуется внесение изменений в Систему или документацию;</w:t>
      </w:r>
    </w:p>
    <w:p>
      <w:pPr>
        <w:pStyle w:val="ListParagraph"/>
        <w:tabs>
          <w:tab w:val="clear" w:pos="708"/>
          <w:tab w:val="left" w:pos="993" w:leader="none"/>
        </w:tabs>
        <w:ind w:firstLine="397" w:left="0"/>
        <w:jc w:val="both"/>
        <w:rPr>
          <w:rFonts w:ascii="Times New Roman" w:hAnsi="Times New Roman" w:cs="Times New Roman"/>
          <w:color w:val="000000"/>
          <w:sz w:val="22"/>
          <w:szCs w:val="22"/>
        </w:rPr>
      </w:pPr>
      <w:r>
        <w:rPr>
          <w:rFonts w:cs="Times New Roman" w:ascii="Times New Roman" w:hAnsi="Times New Roman"/>
          <w:color w:val="000000"/>
          <w:sz w:val="22"/>
          <w:szCs w:val="22"/>
        </w:rPr>
        <w:t>7.7.3. Если для подготовки временного и/или постоянного решения требуется анализ проблемы, проведение исследований, разработка и тестирование гипотез, анализ корневых причин – необходимых для  выработки временного (при наличии) и/или постоянного решения;</w:t>
      </w:r>
    </w:p>
    <w:p>
      <w:pPr>
        <w:pStyle w:val="ListParagraph"/>
        <w:tabs>
          <w:tab w:val="clear" w:pos="708"/>
          <w:tab w:val="left" w:pos="993" w:leader="none"/>
        </w:tabs>
        <w:ind w:firstLine="397" w:left="0"/>
        <w:jc w:val="both"/>
        <w:rPr>
          <w:rFonts w:ascii="Times New Roman" w:hAnsi="Times New Roman" w:cs="Times New Roman"/>
          <w:color w:val="000000"/>
          <w:sz w:val="22"/>
          <w:szCs w:val="22"/>
        </w:rPr>
      </w:pPr>
      <w:r>
        <w:rPr>
          <w:rFonts w:cs="Times New Roman" w:ascii="Times New Roman" w:hAnsi="Times New Roman"/>
          <w:color w:val="000000"/>
          <w:sz w:val="22"/>
          <w:szCs w:val="22"/>
        </w:rPr>
        <w:t>7.7.4. Если для подготовки постоянного решения требуется разработка сложного инструмента корректировки данных в БД Заказчика, трудозатраты на разработку которого превышают установленные нормативные сроки решения инцидента.</w:t>
      </w:r>
    </w:p>
    <w:p>
      <w:pPr>
        <w:pStyle w:val="Style105"/>
        <w:numPr>
          <w:ilvl w:val="0"/>
          <w:numId w:val="0"/>
        </w:numPr>
        <w:tabs>
          <w:tab w:val="clear" w:pos="708"/>
          <w:tab w:val="left" w:pos="993" w:leader="none"/>
        </w:tabs>
        <w:spacing w:lineRule="auto" w:line="240" w:before="0" w:after="0"/>
        <w:ind w:firstLine="397" w:left="0"/>
        <w:contextualSpacing w:val="false"/>
        <w:rPr>
          <w:sz w:val="22"/>
          <w:szCs w:val="22"/>
        </w:rPr>
      </w:pPr>
      <w:r>
        <w:rPr>
          <w:sz w:val="22"/>
          <w:szCs w:val="22"/>
        </w:rPr>
        <w:t xml:space="preserve">8. Диагностика причин возникновения Инцидента и подготовка решения, направленного на устранение Инцидента, производятся силами и за счет средств Исполнителя. </w:t>
      </w:r>
    </w:p>
    <w:p>
      <w:pPr>
        <w:pStyle w:val="Style105"/>
        <w:numPr>
          <w:ilvl w:val="0"/>
          <w:numId w:val="0"/>
        </w:numPr>
        <w:tabs>
          <w:tab w:val="clear" w:pos="708"/>
          <w:tab w:val="left" w:pos="993" w:leader="none"/>
        </w:tabs>
        <w:spacing w:lineRule="auto" w:line="240" w:before="0" w:after="0"/>
        <w:ind w:firstLine="397" w:left="0"/>
        <w:contextualSpacing w:val="false"/>
        <w:rPr>
          <w:sz w:val="22"/>
          <w:szCs w:val="22"/>
        </w:rPr>
      </w:pPr>
      <w:r>
        <w:rPr>
          <w:sz w:val="22"/>
          <w:szCs w:val="22"/>
        </w:rPr>
        <w:t>9. По запросу Исполнителя Заказчик обязан предоставить Исполнителю материалы и данные (включая возможность удаленного подключения к Системе Заказчика), необходимые для диагностики причин Инцидента и их дальнейшего устранения.</w:t>
      </w:r>
    </w:p>
    <w:p>
      <w:pPr>
        <w:pStyle w:val="Style105"/>
        <w:widowControl w:val="false"/>
        <w:numPr>
          <w:ilvl w:val="0"/>
          <w:numId w:val="0"/>
        </w:numPr>
        <w:tabs>
          <w:tab w:val="clear" w:pos="708"/>
          <w:tab w:val="left" w:pos="993" w:leader="none"/>
        </w:tabs>
        <w:spacing w:lineRule="auto" w:line="240" w:before="0" w:after="0"/>
        <w:ind w:firstLine="397" w:left="0"/>
        <w:contextualSpacing w:val="false"/>
        <w:rPr>
          <w:sz w:val="22"/>
          <w:szCs w:val="22"/>
        </w:rPr>
      </w:pPr>
      <w:r>
        <w:rPr>
          <w:sz w:val="22"/>
          <w:szCs w:val="22"/>
        </w:rPr>
        <w:t>10. Исполнитель вправе для устранения сбоя, возникшего по вине Исполнителя, предоставить Заказчику временное решение. При этом сбой считается устраненным, а разработка постоянного решения происходит в рамках услуги «Управление изменениями по решению инцидентов и устранению дефектов».</w:t>
      </w:r>
    </w:p>
    <w:p>
      <w:pPr>
        <w:pStyle w:val="Style105"/>
        <w:numPr>
          <w:ilvl w:val="0"/>
          <w:numId w:val="0"/>
        </w:numPr>
        <w:spacing w:lineRule="auto" w:line="240" w:before="0" w:after="0"/>
        <w:ind w:firstLine="397" w:left="0"/>
        <w:contextualSpacing/>
        <w:rPr>
          <w:sz w:val="22"/>
          <w:szCs w:val="22"/>
        </w:rPr>
      </w:pPr>
      <w:r>
        <w:rPr>
          <w:sz w:val="22"/>
          <w:szCs w:val="22"/>
        </w:rPr>
        <w:t xml:space="preserve">11. На этапе анализа и обработки заявки Исполнитель обязан фиксировать в АСУО все действия и их результаты, с приложением необходимой информации. </w:t>
      </w:r>
    </w:p>
    <w:p>
      <w:pPr>
        <w:pStyle w:val="Style105"/>
        <w:numPr>
          <w:ilvl w:val="0"/>
          <w:numId w:val="0"/>
        </w:numPr>
        <w:spacing w:lineRule="auto" w:line="240" w:before="0" w:after="0"/>
        <w:ind w:firstLine="397" w:left="0"/>
        <w:contextualSpacing/>
        <w:rPr>
          <w:sz w:val="22"/>
          <w:szCs w:val="22"/>
        </w:rPr>
      </w:pPr>
      <w:r>
        <w:rPr>
          <w:sz w:val="22"/>
          <w:szCs w:val="22"/>
        </w:rPr>
        <w:t>12. Исполнитель обязан предоставить Заказчику решение в сроки, отведенные на решение заявки категории «Инцидент», в зависимости от присвоенного приоритета:</w:t>
      </w:r>
    </w:p>
    <w:p>
      <w:pPr>
        <w:pStyle w:val="156"/>
        <w:numPr>
          <w:ilvl w:val="0"/>
          <w:numId w:val="35"/>
        </w:numPr>
        <w:tabs>
          <w:tab w:val="left" w:pos="459" w:leader="none"/>
          <w:tab w:val="left" w:pos="993" w:leader="none"/>
          <w:tab w:val="left" w:pos="1134" w:leader="none"/>
        </w:tabs>
        <w:spacing w:lineRule="auto" w:line="240"/>
        <w:ind w:firstLine="397" w:left="0"/>
        <w:rPr>
          <w:color w:val="000000"/>
          <w:sz w:val="22"/>
          <w:szCs w:val="22"/>
          <w:lang w:eastAsia="en-US"/>
        </w:rPr>
      </w:pPr>
      <w:r>
        <w:rPr>
          <w:color w:val="000000"/>
          <w:sz w:val="22"/>
          <w:szCs w:val="22"/>
          <w:lang w:eastAsia="en-US"/>
        </w:rPr>
        <w:t xml:space="preserve"> </w:t>
      </w:r>
      <w:r>
        <w:rPr>
          <w:color w:val="000000"/>
          <w:sz w:val="22"/>
          <w:szCs w:val="22"/>
          <w:lang w:eastAsia="en-US"/>
        </w:rPr>
        <w:t xml:space="preserve">3 рабочих дня с приоритетом «1 – блокирующий (наивысший)»; </w:t>
      </w:r>
    </w:p>
    <w:p>
      <w:pPr>
        <w:pStyle w:val="156"/>
        <w:numPr>
          <w:ilvl w:val="0"/>
          <w:numId w:val="35"/>
        </w:numPr>
        <w:tabs>
          <w:tab w:val="clear" w:pos="459"/>
          <w:tab w:val="left" w:pos="993" w:leader="none"/>
          <w:tab w:val="left" w:pos="1134" w:leader="none"/>
        </w:tabs>
        <w:spacing w:lineRule="auto" w:line="240"/>
        <w:ind w:firstLine="397" w:left="0"/>
        <w:rPr>
          <w:sz w:val="22"/>
          <w:szCs w:val="22"/>
        </w:rPr>
      </w:pPr>
      <w:r>
        <w:rPr>
          <w:color w:val="000000"/>
          <w:sz w:val="22"/>
          <w:szCs w:val="22"/>
          <w:lang w:eastAsia="en-US"/>
        </w:rPr>
        <w:t xml:space="preserve"> </w:t>
      </w:r>
      <w:r>
        <w:rPr>
          <w:color w:val="000000"/>
          <w:sz w:val="22"/>
          <w:szCs w:val="22"/>
          <w:lang w:eastAsia="en-US"/>
        </w:rPr>
        <w:t>5 рабочих дней с приоритетом «2 – значительный (высокий)».</w:t>
      </w:r>
    </w:p>
    <w:p>
      <w:pPr>
        <w:pStyle w:val="Style105"/>
        <w:widowControl w:val="false"/>
        <w:numPr>
          <w:ilvl w:val="0"/>
          <w:numId w:val="0"/>
        </w:numPr>
        <w:tabs>
          <w:tab w:val="clear" w:pos="708"/>
          <w:tab w:val="left" w:pos="993" w:leader="none"/>
        </w:tabs>
        <w:spacing w:lineRule="auto" w:line="240" w:before="0" w:after="0"/>
        <w:ind w:firstLine="397" w:left="0"/>
        <w:contextualSpacing w:val="false"/>
        <w:rPr>
          <w:sz w:val="22"/>
          <w:szCs w:val="22"/>
        </w:rPr>
      </w:pPr>
      <w:r>
        <w:rPr>
          <w:sz w:val="22"/>
          <w:szCs w:val="22"/>
        </w:rPr>
        <w:t>13. Если на основании принятого от УП «Инцидента» создан «Запрос на изменение», то время обработки «Инцидента» приостанавливается до решения связанного «Запроса на изменение». При этом Исполнитель обязан предоставить Заказчику решение в сроки, обозначенные для услуги «Управление изменениями по решению инцидентов и устранению дефектов».</w:t>
      </w:r>
    </w:p>
    <w:p>
      <w:pPr>
        <w:pStyle w:val="Style105"/>
        <w:widowControl w:val="false"/>
        <w:numPr>
          <w:ilvl w:val="0"/>
          <w:numId w:val="0"/>
        </w:numPr>
        <w:tabs>
          <w:tab w:val="clear" w:pos="708"/>
          <w:tab w:val="left" w:pos="993" w:leader="none"/>
        </w:tabs>
        <w:spacing w:lineRule="auto" w:line="240" w:before="0" w:after="0"/>
        <w:ind w:firstLine="397" w:left="0"/>
        <w:contextualSpacing w:val="false"/>
        <w:rPr>
          <w:sz w:val="22"/>
          <w:szCs w:val="22"/>
          <w:lang w:eastAsia="ru-RU"/>
        </w:rPr>
      </w:pPr>
      <w:r>
        <w:rPr>
          <w:sz w:val="22"/>
          <w:szCs w:val="22"/>
          <w:lang w:eastAsia="ru-RU"/>
        </w:rPr>
        <w:t>14. По факту устранения</w:t>
      </w:r>
      <w:r>
        <w:rPr>
          <w:sz w:val="22"/>
          <w:szCs w:val="22"/>
        </w:rPr>
        <w:t xml:space="preserve"> </w:t>
      </w:r>
      <w:r>
        <w:rPr>
          <w:sz w:val="22"/>
          <w:szCs w:val="22"/>
          <w:lang w:eastAsia="ru-RU"/>
        </w:rPr>
        <w:t>инцидента Исполнитель, при необходимости, отражает информацию об инциденте и способах его решения в Базе знаний Исполнителя с целью предупреждения ситуации возникновения в дальнейшем аналогичных инцидентов.</w:t>
      </w:r>
    </w:p>
    <w:p>
      <w:pPr>
        <w:pStyle w:val="Style105"/>
        <w:numPr>
          <w:ilvl w:val="0"/>
          <w:numId w:val="0"/>
        </w:numPr>
        <w:tabs>
          <w:tab w:val="clear" w:pos="708"/>
          <w:tab w:val="left" w:pos="993" w:leader="none"/>
        </w:tabs>
        <w:spacing w:lineRule="auto" w:line="240" w:before="0" w:after="0"/>
        <w:ind w:firstLine="397" w:left="0"/>
        <w:contextualSpacing w:val="false"/>
        <w:rPr>
          <w:sz w:val="22"/>
          <w:szCs w:val="22"/>
          <w:lang w:eastAsia="ru-RU"/>
        </w:rPr>
      </w:pPr>
      <w:r>
        <w:rPr>
          <w:sz w:val="22"/>
          <w:szCs w:val="22"/>
          <w:lang w:eastAsia="ru-RU"/>
        </w:rPr>
        <w:t>15. Услуга не распространяется на инциденты, возникшие не по вине Исполнителя.</w:t>
      </w:r>
    </w:p>
    <w:p>
      <w:pPr>
        <w:pStyle w:val="155"/>
        <w:numPr>
          <w:ilvl w:val="0"/>
          <w:numId w:val="18"/>
        </w:numPr>
        <w:tabs>
          <w:tab w:val="clear" w:pos="567"/>
          <w:tab w:val="left" w:pos="709" w:leader="none"/>
          <w:tab w:val="left" w:pos="993" w:leader="none"/>
        </w:tabs>
        <w:spacing w:lineRule="auto" w:line="240"/>
        <w:ind w:firstLine="397" w:left="0"/>
        <w:rPr>
          <w:sz w:val="22"/>
          <w:szCs w:val="22"/>
        </w:rPr>
      </w:pPr>
      <w:r>
        <w:rPr>
          <w:sz w:val="22"/>
          <w:szCs w:val="22"/>
        </w:rPr>
        <w:t>Управление запросами на обслуживание</w:t>
      </w:r>
    </w:p>
    <w:p>
      <w:pPr>
        <w:pStyle w:val="Normal"/>
        <w:widowControl w:val="false"/>
        <w:tabs>
          <w:tab w:val="clear" w:pos="708"/>
          <w:tab w:val="left" w:pos="993" w:leader="none"/>
        </w:tabs>
        <w:suppressAutoHyphens w:val="false"/>
        <w:ind w:firstLine="397"/>
        <w:jc w:val="both"/>
        <w:rPr/>
      </w:pPr>
      <w:bookmarkStart w:id="11" w:name="_Toc512352792"/>
      <w:bookmarkStart w:id="12" w:name="_Ref506229313"/>
      <w:bookmarkStart w:id="13" w:name="_Ref506228394"/>
      <w:bookmarkStart w:id="14" w:name="_Toc492027556"/>
      <w:bookmarkStart w:id="15" w:name="Услуга_Б7"/>
      <w:bookmarkEnd w:id="11"/>
      <w:bookmarkEnd w:id="12"/>
      <w:bookmarkEnd w:id="13"/>
      <w:bookmarkEnd w:id="14"/>
      <w:bookmarkEnd w:id="15"/>
      <w:r>
        <w:rPr>
          <w:rStyle w:val="Style43"/>
          <w:rFonts w:cs="Times New Roman"/>
          <w:i/>
          <w:sz w:val="22"/>
          <w:szCs w:val="22"/>
        </w:rPr>
        <w:t xml:space="preserve">Под данным видом услуги понимается </w:t>
      </w:r>
      <w:r>
        <w:rPr>
          <w:rStyle w:val="Style43"/>
          <w:rFonts w:eastAsia="Arial Unicode MS" w:cs="Times New Roman"/>
          <w:i/>
          <w:sz w:val="22"/>
          <w:szCs w:val="22"/>
        </w:rPr>
        <w:t>выполнение нетиповых работ, предоставление информации или других данных по зарегистрированному обращению УП, не связанному с нарушением эксплуатации Системы, необходимостью адаптации/внесения изменений в Систему, необходимостью выполнения типовых работ или оказания консультации в рамках услуги.</w:t>
      </w:r>
    </w:p>
    <w:p>
      <w:pPr>
        <w:pStyle w:val="Style105"/>
        <w:widowControl w:val="false"/>
        <w:numPr>
          <w:ilvl w:val="0"/>
          <w:numId w:val="0"/>
        </w:numPr>
        <w:tabs>
          <w:tab w:val="clear" w:pos="708"/>
          <w:tab w:val="left" w:pos="993" w:leader="none"/>
        </w:tabs>
        <w:spacing w:lineRule="auto" w:line="240" w:before="0" w:after="0"/>
        <w:ind w:firstLine="397" w:left="0"/>
        <w:contextualSpacing w:val="false"/>
        <w:rPr>
          <w:sz w:val="22"/>
          <w:szCs w:val="22"/>
        </w:rPr>
      </w:pPr>
      <w:r>
        <w:rPr>
          <w:sz w:val="22"/>
          <w:szCs w:val="22"/>
        </w:rPr>
        <w:t>1. Оказание услуги осуществляется в соответствии с требованиями к режимам оказания услуг, приведенными в Таблице 4 Приложения 2 настоящего Описания объекта закупки.</w:t>
      </w:r>
    </w:p>
    <w:p>
      <w:pPr>
        <w:pStyle w:val="Style105"/>
        <w:widowControl w:val="false"/>
        <w:numPr>
          <w:ilvl w:val="0"/>
          <w:numId w:val="0"/>
        </w:numPr>
        <w:tabs>
          <w:tab w:val="clear" w:pos="708"/>
          <w:tab w:val="left" w:pos="993" w:leader="none"/>
        </w:tabs>
        <w:spacing w:lineRule="auto" w:line="240" w:before="0" w:after="0"/>
        <w:ind w:firstLine="397" w:left="0"/>
        <w:contextualSpacing w:val="false"/>
        <w:rPr>
          <w:sz w:val="22"/>
          <w:szCs w:val="22"/>
        </w:rPr>
      </w:pPr>
      <w:r>
        <w:rPr>
          <w:sz w:val="22"/>
          <w:szCs w:val="22"/>
        </w:rPr>
        <w:t>2. Услуга оказывается Исполнителем на основании обращений, зарегистрированных в АСУО с категорией «Запрос на обслуживание» - нетиповой с приоритетом, определенным для данной категории заявок (см. Таблица 2 Приложения 1 настоящего Описания объекта закупки).</w:t>
      </w:r>
    </w:p>
    <w:p>
      <w:pPr>
        <w:pStyle w:val="Style105"/>
        <w:widowControl w:val="false"/>
        <w:numPr>
          <w:ilvl w:val="0"/>
          <w:numId w:val="0"/>
        </w:numPr>
        <w:tabs>
          <w:tab w:val="clear" w:pos="708"/>
          <w:tab w:val="left" w:pos="993" w:leader="none"/>
        </w:tabs>
        <w:spacing w:lineRule="auto" w:line="240" w:before="0" w:after="0"/>
        <w:ind w:firstLine="397" w:left="0"/>
        <w:contextualSpacing w:val="false"/>
        <w:rPr>
          <w:sz w:val="22"/>
          <w:szCs w:val="22"/>
        </w:rPr>
      </w:pPr>
      <w:r>
        <w:rPr>
          <w:sz w:val="22"/>
          <w:szCs w:val="22"/>
        </w:rPr>
        <w:t>3. К нетиповым Заявкам с категорией «Запрос на обслуживание» относятся заявки содержащие:</w:t>
      </w:r>
    </w:p>
    <w:p>
      <w:pPr>
        <w:pStyle w:val="2-21"/>
        <w:widowControl w:val="false"/>
        <w:numPr>
          <w:ilvl w:val="1"/>
          <w:numId w:val="26"/>
        </w:numPr>
        <w:tabs>
          <w:tab w:val="clear" w:pos="459"/>
          <w:tab w:val="left" w:pos="426" w:leader="none"/>
          <w:tab w:val="left" w:pos="993" w:leader="none"/>
        </w:tabs>
        <w:spacing w:lineRule="auto" w:line="240" w:before="0" w:after="0"/>
        <w:ind w:firstLine="397" w:left="0"/>
        <w:contextualSpacing w:val="false"/>
        <w:rPr>
          <w:sz w:val="22"/>
          <w:szCs w:val="22"/>
        </w:rPr>
      </w:pPr>
      <w:r>
        <w:rPr>
          <w:sz w:val="22"/>
          <w:szCs w:val="22"/>
        </w:rPr>
        <w:t>Запрос, связанный с необходимостью разработки дополнительного инструмента корректировки данных в БД Системы</w:t>
      </w:r>
      <w:r>
        <w:rPr>
          <w:rStyle w:val="FootnoteReference"/>
          <w:sz w:val="22"/>
          <w:szCs w:val="22"/>
        </w:rPr>
        <w:footnoteReference w:id="2"/>
      </w:r>
      <w:r>
        <w:rPr>
          <w:sz w:val="22"/>
          <w:szCs w:val="22"/>
        </w:rPr>
        <w:t>;</w:t>
      </w:r>
    </w:p>
    <w:p>
      <w:pPr>
        <w:pStyle w:val="2-21"/>
        <w:widowControl w:val="false"/>
        <w:numPr>
          <w:ilvl w:val="1"/>
          <w:numId w:val="26"/>
        </w:numPr>
        <w:tabs>
          <w:tab w:val="clear" w:pos="459"/>
          <w:tab w:val="left" w:pos="426" w:leader="none"/>
          <w:tab w:val="left" w:pos="993" w:leader="none"/>
        </w:tabs>
        <w:spacing w:lineRule="auto" w:line="240" w:before="0" w:after="0"/>
        <w:ind w:firstLine="397" w:left="0"/>
        <w:contextualSpacing w:val="false"/>
        <w:rPr>
          <w:sz w:val="22"/>
          <w:szCs w:val="22"/>
        </w:rPr>
      </w:pPr>
      <w:r>
        <w:rPr>
          <w:sz w:val="22"/>
          <w:szCs w:val="22"/>
        </w:rPr>
        <w:t>Запрос на обновление, изменение или предоставление Документации Системы и другой информации по Системе или доступных Заказчику услугах;</w:t>
      </w:r>
    </w:p>
    <w:p>
      <w:pPr>
        <w:pStyle w:val="2-21"/>
        <w:widowControl w:val="false"/>
        <w:numPr>
          <w:ilvl w:val="1"/>
          <w:numId w:val="26"/>
        </w:numPr>
        <w:tabs>
          <w:tab w:val="clear" w:pos="459"/>
          <w:tab w:val="left" w:pos="426" w:leader="none"/>
          <w:tab w:val="left" w:pos="993" w:leader="none"/>
        </w:tabs>
        <w:spacing w:lineRule="auto" w:line="240" w:before="0" w:after="0"/>
        <w:ind w:firstLine="397" w:left="0"/>
        <w:contextualSpacing w:val="false"/>
        <w:rPr>
          <w:sz w:val="22"/>
          <w:szCs w:val="22"/>
        </w:rPr>
      </w:pPr>
      <w:r>
        <w:rPr>
          <w:sz w:val="22"/>
          <w:szCs w:val="22"/>
        </w:rPr>
        <w:t>Прочие запросы, несвязанные напрямую с вопросами эксплуатации Системы и не выходящие за рамки настоящего Описания объекта закупки и видов обеспечения Системы.</w:t>
      </w:r>
    </w:p>
    <w:p>
      <w:pPr>
        <w:pStyle w:val="Style105"/>
        <w:widowControl w:val="false"/>
        <w:numPr>
          <w:ilvl w:val="0"/>
          <w:numId w:val="0"/>
        </w:numPr>
        <w:tabs>
          <w:tab w:val="clear" w:pos="708"/>
          <w:tab w:val="left" w:pos="993" w:leader="none"/>
        </w:tabs>
        <w:spacing w:lineRule="auto" w:line="240" w:before="0" w:after="0"/>
        <w:ind w:firstLine="397" w:left="0"/>
        <w:contextualSpacing w:val="false"/>
        <w:rPr>
          <w:sz w:val="22"/>
          <w:szCs w:val="22"/>
        </w:rPr>
      </w:pPr>
      <w:r>
        <w:rPr>
          <w:sz w:val="22"/>
          <w:szCs w:val="22"/>
        </w:rPr>
        <w:t>4. В процессе обработки заявок Заказчиком или Исполнителем допускается изменение приоритета (в случае необходимости) в сторону повышения или понижения.</w:t>
      </w:r>
    </w:p>
    <w:p>
      <w:pPr>
        <w:pStyle w:val="Style105"/>
        <w:widowControl w:val="false"/>
        <w:numPr>
          <w:ilvl w:val="0"/>
          <w:numId w:val="0"/>
        </w:numPr>
        <w:tabs>
          <w:tab w:val="clear" w:pos="708"/>
          <w:tab w:val="left" w:pos="993" w:leader="none"/>
        </w:tabs>
        <w:spacing w:lineRule="auto" w:line="240" w:before="0" w:after="0"/>
        <w:ind w:firstLine="397" w:left="0"/>
        <w:contextualSpacing w:val="false"/>
        <w:rPr>
          <w:sz w:val="22"/>
          <w:szCs w:val="22"/>
        </w:rPr>
      </w:pPr>
      <w:r>
        <w:rPr>
          <w:sz w:val="22"/>
          <w:szCs w:val="22"/>
        </w:rPr>
        <w:t>5. В случае понижения приоритета из расчета нового срока решения заявки, определенного по значению последнего присвоенного приоритета, вычитается время, в течение которого заявка находилась в работе сотрудника Исполнителя.</w:t>
      </w:r>
    </w:p>
    <w:p>
      <w:pPr>
        <w:pStyle w:val="Style105"/>
        <w:widowControl w:val="false"/>
        <w:numPr>
          <w:ilvl w:val="0"/>
          <w:numId w:val="0"/>
        </w:numPr>
        <w:tabs>
          <w:tab w:val="clear" w:pos="708"/>
          <w:tab w:val="left" w:pos="993" w:leader="none"/>
        </w:tabs>
        <w:spacing w:lineRule="auto" w:line="240" w:before="0" w:after="0"/>
        <w:ind w:firstLine="397" w:left="0"/>
        <w:contextualSpacing w:val="false"/>
        <w:rPr>
          <w:sz w:val="22"/>
          <w:szCs w:val="22"/>
        </w:rPr>
      </w:pPr>
      <w:r>
        <w:rPr>
          <w:sz w:val="22"/>
          <w:szCs w:val="22"/>
        </w:rPr>
        <w:t>6. В случае повышения приоритета заявки отсчет времени обработки обращения по новому сроку решения заявки начинается заново с момента повышения приоритета.</w:t>
      </w:r>
    </w:p>
    <w:p>
      <w:pPr>
        <w:pStyle w:val="Style105"/>
        <w:widowControl w:val="false"/>
        <w:numPr>
          <w:ilvl w:val="0"/>
          <w:numId w:val="0"/>
        </w:numPr>
        <w:tabs>
          <w:tab w:val="clear" w:pos="708"/>
          <w:tab w:val="left" w:pos="993" w:leader="none"/>
        </w:tabs>
        <w:spacing w:lineRule="auto" w:line="240" w:before="0" w:after="0"/>
        <w:ind w:firstLine="397" w:left="0"/>
        <w:contextualSpacing w:val="false"/>
        <w:rPr>
          <w:sz w:val="22"/>
          <w:szCs w:val="22"/>
        </w:rPr>
      </w:pPr>
      <w:r>
        <w:rPr>
          <w:sz w:val="22"/>
          <w:szCs w:val="22"/>
        </w:rPr>
        <w:t>7. Исполнитель обязан в удаленном режиме выполнить мероприятия, необходимые для решения заявки в объеме предусмотренной у Заказчика функциональности.</w:t>
      </w:r>
    </w:p>
    <w:p>
      <w:pPr>
        <w:pStyle w:val="Style105"/>
        <w:widowControl w:val="false"/>
        <w:numPr>
          <w:ilvl w:val="0"/>
          <w:numId w:val="0"/>
        </w:numPr>
        <w:tabs>
          <w:tab w:val="clear" w:pos="708"/>
          <w:tab w:val="left" w:pos="993" w:leader="none"/>
        </w:tabs>
        <w:spacing w:lineRule="auto" w:line="240" w:before="0" w:after="0"/>
        <w:ind w:firstLine="397" w:left="0"/>
        <w:contextualSpacing w:val="false"/>
        <w:rPr>
          <w:sz w:val="22"/>
          <w:szCs w:val="22"/>
        </w:rPr>
      </w:pPr>
      <w:r>
        <w:rPr>
          <w:sz w:val="22"/>
          <w:szCs w:val="22"/>
        </w:rPr>
        <w:t>8. Исполнитель вправе отказать в решении заявки в случае, если требуемое решение выходит за рамки имеющейся у Заказчика функциональности или, если трудозатраты на выполнение такого запроса не сопоставимы с полученным результатом (например, в случае наличия в Системе штатного механизма/функции по корректировке данных).</w:t>
      </w:r>
    </w:p>
    <w:p>
      <w:pPr>
        <w:pStyle w:val="Style105"/>
        <w:widowControl w:val="false"/>
        <w:numPr>
          <w:ilvl w:val="0"/>
          <w:numId w:val="0"/>
        </w:numPr>
        <w:tabs>
          <w:tab w:val="clear" w:pos="708"/>
          <w:tab w:val="left" w:pos="993" w:leader="none"/>
        </w:tabs>
        <w:spacing w:lineRule="auto" w:line="240" w:before="0" w:after="0"/>
        <w:ind w:firstLine="397" w:left="0"/>
        <w:contextualSpacing w:val="false"/>
        <w:rPr>
          <w:sz w:val="22"/>
          <w:szCs w:val="22"/>
        </w:rPr>
      </w:pPr>
      <w:r>
        <w:rPr>
          <w:sz w:val="22"/>
          <w:szCs w:val="22"/>
        </w:rPr>
        <w:t>9. В случае если запрос связан с необходимостью изменения Документации Системы Исполнитель осуществляет внесение изменений в Документацию Системы в рамках заявки категории «Запрос на изменение» в соответствии с требованиями и порядком оказания услуги «Управление изменениями по совершенствованию функциональности Системы и повышения удобства работы с ней».</w:t>
      </w:r>
    </w:p>
    <w:p>
      <w:pPr>
        <w:pStyle w:val="Style105"/>
        <w:widowControl w:val="false"/>
        <w:numPr>
          <w:ilvl w:val="0"/>
          <w:numId w:val="0"/>
        </w:numPr>
        <w:tabs>
          <w:tab w:val="clear" w:pos="708"/>
          <w:tab w:val="left" w:pos="993" w:leader="none"/>
        </w:tabs>
        <w:spacing w:lineRule="auto" w:line="240" w:before="0" w:after="0"/>
        <w:ind w:firstLine="397" w:left="0"/>
        <w:contextualSpacing w:val="false"/>
        <w:rPr>
          <w:sz w:val="22"/>
          <w:szCs w:val="22"/>
        </w:rPr>
      </w:pPr>
      <w:r>
        <w:rPr>
          <w:sz w:val="22"/>
          <w:szCs w:val="22"/>
        </w:rPr>
        <w:t>10. Исполнитель обязан отражать информацию о ходе решения заявки в АСУО.</w:t>
      </w:r>
    </w:p>
    <w:p>
      <w:pPr>
        <w:pStyle w:val="Style105"/>
        <w:widowControl w:val="false"/>
        <w:numPr>
          <w:ilvl w:val="0"/>
          <w:numId w:val="20"/>
        </w:numPr>
        <w:tabs>
          <w:tab w:val="clear" w:pos="708"/>
          <w:tab w:val="left" w:pos="993" w:leader="none"/>
        </w:tabs>
        <w:spacing w:lineRule="auto" w:line="240" w:before="0" w:after="0"/>
        <w:ind w:firstLine="397" w:left="0"/>
        <w:contextualSpacing w:val="false"/>
        <w:rPr>
          <w:sz w:val="22"/>
          <w:szCs w:val="22"/>
        </w:rPr>
      </w:pPr>
      <w:r>
        <w:rPr>
          <w:sz w:val="22"/>
          <w:szCs w:val="22"/>
        </w:rPr>
        <w:t>Исполнитель обязан предоставить Заказчику решение по заявкам категории «Запрос на обслуживание» - нетиповой в сроки, согласованные Сторонами.</w:t>
      </w:r>
    </w:p>
    <w:p>
      <w:pPr>
        <w:pStyle w:val="155"/>
        <w:numPr>
          <w:ilvl w:val="0"/>
          <w:numId w:val="18"/>
        </w:numPr>
        <w:tabs>
          <w:tab w:val="clear" w:pos="567"/>
          <w:tab w:val="left" w:pos="709" w:leader="none"/>
          <w:tab w:val="left" w:pos="993" w:leader="none"/>
        </w:tabs>
        <w:spacing w:lineRule="auto" w:line="240"/>
        <w:ind w:firstLine="397" w:left="0"/>
        <w:rPr>
          <w:sz w:val="22"/>
          <w:szCs w:val="22"/>
        </w:rPr>
      </w:pPr>
      <w:r>
        <w:rPr>
          <w:sz w:val="22"/>
          <w:szCs w:val="22"/>
        </w:rPr>
        <w:t>Управление запросами на доработку</w:t>
      </w:r>
    </w:p>
    <w:p>
      <w:pPr>
        <w:pStyle w:val="Normal"/>
        <w:widowControl w:val="false"/>
        <w:tabs>
          <w:tab w:val="clear" w:pos="708"/>
          <w:tab w:val="left" w:pos="993" w:leader="none"/>
        </w:tabs>
        <w:suppressAutoHyphens w:val="false"/>
        <w:ind w:firstLine="397"/>
        <w:jc w:val="both"/>
        <w:rPr/>
      </w:pPr>
      <w:bookmarkStart w:id="16" w:name="_Toc512352792_Копия_1"/>
      <w:bookmarkStart w:id="17" w:name="_Ref506229313_Копия_1"/>
      <w:bookmarkStart w:id="18" w:name="_Ref506228394_Копия_1"/>
      <w:bookmarkStart w:id="19" w:name="_Toc492027556_Копия_1"/>
      <w:bookmarkStart w:id="20" w:name="Услуга_Б7_Копия_1"/>
      <w:bookmarkEnd w:id="16"/>
      <w:bookmarkEnd w:id="17"/>
      <w:bookmarkEnd w:id="18"/>
      <w:bookmarkEnd w:id="19"/>
      <w:bookmarkEnd w:id="20"/>
      <w:r>
        <w:rPr>
          <w:rStyle w:val="Style43"/>
          <w:rFonts w:cs="Times New Roman"/>
          <w:i/>
          <w:sz w:val="22"/>
          <w:szCs w:val="22"/>
        </w:rPr>
        <w:t>Под данным видом услуги понимается анализ зарегистрированных обращений УП, связанных с необходимостью изменения существующей и/или разработки новой функциональности Системы, в том числе связанных с изменениями федерального законодательства, и  предоставление заключения об условиях принятых к реализации изменений.</w:t>
      </w:r>
    </w:p>
    <w:p>
      <w:pPr>
        <w:pStyle w:val="Style105"/>
        <w:widowControl w:val="false"/>
        <w:numPr>
          <w:ilvl w:val="0"/>
          <w:numId w:val="0"/>
        </w:numPr>
        <w:tabs>
          <w:tab w:val="clear" w:pos="708"/>
          <w:tab w:val="left" w:pos="993" w:leader="none"/>
        </w:tabs>
        <w:spacing w:lineRule="auto" w:line="240" w:before="0" w:after="0"/>
        <w:ind w:firstLine="397" w:left="0"/>
        <w:contextualSpacing w:val="false"/>
        <w:rPr>
          <w:sz w:val="22"/>
          <w:szCs w:val="22"/>
        </w:rPr>
      </w:pPr>
      <w:r>
        <w:rPr>
          <w:sz w:val="22"/>
          <w:szCs w:val="22"/>
        </w:rPr>
        <w:t>1. Оказание услуги осуществляется в соответствии с требованиями к режимам оказания услуг, приведенными в Таблице 4 Приложения 2 настоящего Описания объекта закупки.</w:t>
      </w:r>
    </w:p>
    <w:p>
      <w:pPr>
        <w:pStyle w:val="Style105"/>
        <w:widowControl w:val="false"/>
        <w:numPr>
          <w:ilvl w:val="0"/>
          <w:numId w:val="0"/>
        </w:numPr>
        <w:tabs>
          <w:tab w:val="clear" w:pos="708"/>
          <w:tab w:val="left" w:pos="993" w:leader="none"/>
        </w:tabs>
        <w:spacing w:lineRule="auto" w:line="240" w:before="0" w:after="0"/>
        <w:ind w:firstLine="397" w:left="0"/>
        <w:contextualSpacing w:val="false"/>
        <w:rPr>
          <w:sz w:val="22"/>
          <w:szCs w:val="22"/>
        </w:rPr>
      </w:pPr>
      <w:r>
        <w:rPr>
          <w:sz w:val="22"/>
          <w:szCs w:val="22"/>
        </w:rPr>
        <w:t>2. Услуга оказывается Исполнителем на основании обращений, зарегистрированных в АСУО с категорией «Запрос на доработку» с приоритетом, определенным для данной категории заявок (см. Таблица 2 Приложения 1 настоящего Описания объекта закупки).</w:t>
      </w:r>
    </w:p>
    <w:p>
      <w:pPr>
        <w:pStyle w:val="Style105"/>
        <w:widowControl w:val="false"/>
        <w:numPr>
          <w:ilvl w:val="0"/>
          <w:numId w:val="0"/>
        </w:numPr>
        <w:tabs>
          <w:tab w:val="clear" w:pos="708"/>
          <w:tab w:val="left" w:pos="993" w:leader="none"/>
        </w:tabs>
        <w:spacing w:lineRule="auto" w:line="240" w:before="0" w:after="0"/>
        <w:ind w:firstLine="397" w:left="0"/>
        <w:contextualSpacing w:val="false"/>
        <w:rPr>
          <w:sz w:val="22"/>
          <w:szCs w:val="22"/>
        </w:rPr>
      </w:pPr>
      <w:r>
        <w:rPr>
          <w:sz w:val="22"/>
          <w:szCs w:val="22"/>
        </w:rPr>
        <w:t>3. Исполнитель обязан организовать комплекс мер (анализ), направленных на исследование заявки, связанных с необходимостью изменения существующей и/или разработки новой функциональности Системы.</w:t>
      </w:r>
    </w:p>
    <w:p>
      <w:pPr>
        <w:pStyle w:val="Style105"/>
        <w:widowControl w:val="false"/>
        <w:numPr>
          <w:ilvl w:val="0"/>
          <w:numId w:val="0"/>
        </w:numPr>
        <w:tabs>
          <w:tab w:val="clear" w:pos="708"/>
          <w:tab w:val="left" w:pos="993" w:leader="none"/>
        </w:tabs>
        <w:spacing w:lineRule="auto" w:line="240" w:before="0" w:after="0"/>
        <w:ind w:firstLine="397" w:left="0"/>
        <w:contextualSpacing w:val="false"/>
        <w:rPr>
          <w:sz w:val="22"/>
          <w:szCs w:val="22"/>
        </w:rPr>
      </w:pPr>
      <w:r>
        <w:rPr>
          <w:sz w:val="22"/>
          <w:szCs w:val="22"/>
        </w:rPr>
        <w:t xml:space="preserve">4. На основании информации, полученной в рамках заявки, Исполнитель проводит анализ реализуемости требуемых изменений/дополнений функциональности Системы, предварительно вырабатывает способы и анализирует методы внесения изменений в Систему. </w:t>
      </w:r>
    </w:p>
    <w:p>
      <w:pPr>
        <w:pStyle w:val="Style105"/>
        <w:widowControl w:val="false"/>
        <w:numPr>
          <w:ilvl w:val="0"/>
          <w:numId w:val="0"/>
        </w:numPr>
        <w:tabs>
          <w:tab w:val="clear" w:pos="708"/>
          <w:tab w:val="left" w:pos="993" w:leader="none"/>
        </w:tabs>
        <w:spacing w:lineRule="auto" w:line="240" w:before="0" w:after="0"/>
        <w:ind w:firstLine="397" w:left="0"/>
        <w:contextualSpacing w:val="false"/>
        <w:rPr>
          <w:sz w:val="22"/>
          <w:szCs w:val="22"/>
        </w:rPr>
      </w:pPr>
      <w:r>
        <w:rPr>
          <w:sz w:val="22"/>
          <w:szCs w:val="22"/>
        </w:rPr>
        <w:t>5. По результатам анализа Исполнитель информирует Заказчика о заключении по запросу на доработку, в котором указывает либо условия реализации изменений, либо причины отказа в реализации с предоставлением Заказчику обоснованного пояснения.</w:t>
      </w:r>
    </w:p>
    <w:p>
      <w:pPr>
        <w:pStyle w:val="Style105"/>
        <w:widowControl w:val="false"/>
        <w:numPr>
          <w:ilvl w:val="0"/>
          <w:numId w:val="0"/>
        </w:numPr>
        <w:tabs>
          <w:tab w:val="clear" w:pos="708"/>
          <w:tab w:val="left" w:pos="993" w:leader="none"/>
        </w:tabs>
        <w:spacing w:lineRule="auto" w:line="240" w:before="0" w:after="0"/>
        <w:ind w:firstLine="397" w:left="0"/>
        <w:contextualSpacing w:val="false"/>
        <w:rPr>
          <w:sz w:val="22"/>
          <w:szCs w:val="22"/>
        </w:rPr>
      </w:pPr>
      <w:r>
        <w:rPr>
          <w:sz w:val="22"/>
          <w:szCs w:val="22"/>
        </w:rPr>
        <w:t>6. Основанием для отказа в реализации изменений могут быть:</w:t>
      </w:r>
    </w:p>
    <w:p>
      <w:pPr>
        <w:pStyle w:val="ListParagraph"/>
        <w:tabs>
          <w:tab w:val="clear" w:pos="708"/>
          <w:tab w:val="left" w:pos="459" w:leader="none"/>
          <w:tab w:val="left" w:pos="993" w:leader="none"/>
        </w:tabs>
        <w:ind w:firstLine="397" w:left="0"/>
        <w:jc w:val="both"/>
        <w:rPr>
          <w:rFonts w:ascii="Times New Roman" w:hAnsi="Times New Roman" w:cs="Times New Roman"/>
          <w:color w:val="000000"/>
          <w:sz w:val="22"/>
          <w:szCs w:val="22"/>
        </w:rPr>
      </w:pPr>
      <w:r>
        <w:rPr>
          <w:rFonts w:cs="Times New Roman" w:ascii="Times New Roman" w:hAnsi="Times New Roman"/>
          <w:color w:val="000000"/>
          <w:sz w:val="22"/>
          <w:szCs w:val="22"/>
        </w:rPr>
        <w:t>6.1. Наличие противоречий между требованиями Заказчика и положениями федерального законодательства;</w:t>
      </w:r>
    </w:p>
    <w:p>
      <w:pPr>
        <w:pStyle w:val="ListParagraph"/>
        <w:tabs>
          <w:tab w:val="clear" w:pos="708"/>
          <w:tab w:val="left" w:pos="459" w:leader="none"/>
          <w:tab w:val="left" w:pos="993" w:leader="none"/>
        </w:tabs>
        <w:ind w:firstLine="397" w:left="0"/>
        <w:jc w:val="both"/>
        <w:rPr>
          <w:rFonts w:ascii="Times New Roman" w:hAnsi="Times New Roman" w:cs="Times New Roman"/>
          <w:color w:val="000000"/>
          <w:sz w:val="22"/>
          <w:szCs w:val="22"/>
        </w:rPr>
      </w:pPr>
      <w:r>
        <w:rPr>
          <w:rFonts w:cs="Times New Roman" w:ascii="Times New Roman" w:hAnsi="Times New Roman"/>
          <w:color w:val="000000"/>
          <w:sz w:val="22"/>
          <w:szCs w:val="22"/>
        </w:rPr>
        <w:t xml:space="preserve">6.2. Наличие несоответствия запрашиваемых требований функциональным возможностям программных компонентов и модулей Системы, указанных в </w:t>
      </w:r>
      <w:r>
        <w:rPr>
          <w:rFonts w:cs="Times New Roman" w:ascii="Times New Roman" w:hAnsi="Times New Roman"/>
          <w:sz w:val="22"/>
          <w:szCs w:val="22"/>
        </w:rPr>
        <w:t>Описания объекта закупки</w:t>
      </w:r>
      <w:r>
        <w:rPr>
          <w:rFonts w:cs="Times New Roman" w:ascii="Times New Roman" w:hAnsi="Times New Roman"/>
          <w:color w:val="000000"/>
          <w:sz w:val="22"/>
          <w:szCs w:val="22"/>
        </w:rPr>
        <w:t>;</w:t>
      </w:r>
    </w:p>
    <w:p>
      <w:pPr>
        <w:pStyle w:val="ListParagraph"/>
        <w:tabs>
          <w:tab w:val="clear" w:pos="708"/>
          <w:tab w:val="left" w:pos="459" w:leader="none"/>
          <w:tab w:val="left" w:pos="993" w:leader="none"/>
        </w:tabs>
        <w:ind w:firstLine="397" w:left="0"/>
        <w:jc w:val="both"/>
        <w:rPr>
          <w:rFonts w:ascii="Times New Roman" w:hAnsi="Times New Roman" w:cs="Times New Roman"/>
          <w:color w:val="000000"/>
          <w:sz w:val="22"/>
          <w:szCs w:val="22"/>
        </w:rPr>
      </w:pPr>
      <w:r>
        <w:rPr>
          <w:rFonts w:cs="Times New Roman" w:ascii="Times New Roman" w:hAnsi="Times New Roman"/>
          <w:color w:val="000000"/>
          <w:sz w:val="22"/>
          <w:szCs w:val="22"/>
        </w:rPr>
        <w:t>6.3. Наличие в требованиях Заказчика положений, исполнение которых приведет к ухудшению надежности, производительности, стабильности, масштабируемости или к потере существенных функций Системы;</w:t>
      </w:r>
    </w:p>
    <w:p>
      <w:pPr>
        <w:pStyle w:val="ListParagraph"/>
        <w:tabs>
          <w:tab w:val="clear" w:pos="708"/>
          <w:tab w:val="left" w:pos="459" w:leader="none"/>
          <w:tab w:val="left" w:pos="993" w:leader="none"/>
        </w:tabs>
        <w:ind w:firstLine="397" w:left="0"/>
        <w:jc w:val="both"/>
        <w:rPr>
          <w:rFonts w:ascii="Times New Roman" w:hAnsi="Times New Roman" w:cs="Times New Roman"/>
          <w:color w:val="000000"/>
          <w:sz w:val="22"/>
          <w:szCs w:val="22"/>
        </w:rPr>
      </w:pPr>
      <w:r>
        <w:rPr>
          <w:rFonts w:cs="Times New Roman" w:ascii="Times New Roman" w:hAnsi="Times New Roman"/>
          <w:color w:val="000000"/>
          <w:sz w:val="22"/>
          <w:szCs w:val="22"/>
        </w:rPr>
        <w:t>6.4. Противоречие требований Заказчика особенностям функционирования Системы, реализация которых может привести к потере существенных функций Системы, с обоснованным пояснением Заказчику этих особенностей;</w:t>
      </w:r>
    </w:p>
    <w:p>
      <w:pPr>
        <w:pStyle w:val="ListParagraph"/>
        <w:tabs>
          <w:tab w:val="clear" w:pos="708"/>
          <w:tab w:val="left" w:pos="459" w:leader="none"/>
          <w:tab w:val="left" w:pos="993" w:leader="none"/>
        </w:tabs>
        <w:ind w:firstLine="397" w:left="0"/>
        <w:jc w:val="both"/>
        <w:rPr>
          <w:rFonts w:ascii="Times New Roman" w:hAnsi="Times New Roman" w:cs="Times New Roman"/>
          <w:color w:val="000000"/>
          <w:sz w:val="22"/>
          <w:szCs w:val="22"/>
        </w:rPr>
      </w:pPr>
      <w:r>
        <w:rPr>
          <w:rFonts w:cs="Times New Roman" w:ascii="Times New Roman" w:hAnsi="Times New Roman"/>
          <w:color w:val="000000"/>
          <w:sz w:val="22"/>
          <w:szCs w:val="22"/>
        </w:rPr>
        <w:t>6.5. Наличие несоответствия запрашиваемых изменений функциональному назначению Системы, автоматизируемым функциям Системы;</w:t>
      </w:r>
    </w:p>
    <w:p>
      <w:pPr>
        <w:pStyle w:val="ListParagraph"/>
        <w:tabs>
          <w:tab w:val="clear" w:pos="708"/>
          <w:tab w:val="left" w:pos="459" w:leader="none"/>
          <w:tab w:val="left" w:pos="993" w:leader="none"/>
        </w:tabs>
        <w:ind w:firstLine="397" w:left="0"/>
        <w:jc w:val="both"/>
        <w:rPr>
          <w:rFonts w:ascii="Times New Roman" w:hAnsi="Times New Roman" w:cs="Times New Roman"/>
          <w:color w:val="000000"/>
          <w:sz w:val="22"/>
          <w:szCs w:val="22"/>
        </w:rPr>
      </w:pPr>
      <w:r>
        <w:rPr>
          <w:rFonts w:cs="Times New Roman" w:ascii="Times New Roman" w:hAnsi="Times New Roman"/>
          <w:color w:val="000000"/>
          <w:sz w:val="22"/>
          <w:szCs w:val="22"/>
        </w:rPr>
        <w:t>6.6. Наличие в требованиях Заказчика положений несовместимых с архитектурой Системы.</w:t>
      </w:r>
    </w:p>
    <w:p>
      <w:pPr>
        <w:pStyle w:val="Style105"/>
        <w:widowControl w:val="false"/>
        <w:numPr>
          <w:ilvl w:val="0"/>
          <w:numId w:val="0"/>
        </w:numPr>
        <w:tabs>
          <w:tab w:val="clear" w:pos="708"/>
          <w:tab w:val="left" w:pos="993" w:leader="none"/>
        </w:tabs>
        <w:spacing w:lineRule="auto" w:line="240" w:before="0" w:after="0"/>
        <w:ind w:firstLine="397" w:left="0"/>
        <w:contextualSpacing/>
        <w:rPr>
          <w:sz w:val="22"/>
          <w:szCs w:val="22"/>
          <w:lang w:eastAsia="ru-RU"/>
        </w:rPr>
      </w:pPr>
      <w:r>
        <w:rPr>
          <w:sz w:val="22"/>
          <w:szCs w:val="22"/>
        </w:rPr>
        <w:t>7. Изменения в части функциональности Системы могут быть реализованы на усмотрение Исполнителя с учетом следующих условий, в соответствии со значимостью и полезностью изменений для общего развития и совершенствования Системы:</w:t>
      </w:r>
    </w:p>
    <w:p>
      <w:pPr>
        <w:pStyle w:val="Style105"/>
        <w:widowControl w:val="false"/>
        <w:numPr>
          <w:ilvl w:val="0"/>
          <w:numId w:val="0"/>
        </w:numPr>
        <w:tabs>
          <w:tab w:val="clear" w:pos="708"/>
          <w:tab w:val="left" w:pos="1134" w:leader="none"/>
        </w:tabs>
        <w:spacing w:lineRule="auto" w:line="240" w:before="0" w:after="0"/>
        <w:ind w:firstLine="397" w:left="0"/>
        <w:contextualSpacing w:val="false"/>
        <w:rPr>
          <w:sz w:val="22"/>
          <w:szCs w:val="22"/>
        </w:rPr>
      </w:pPr>
      <w:r>
        <w:rPr>
          <w:sz w:val="22"/>
          <w:szCs w:val="22"/>
        </w:rPr>
        <w:t>7.1. На коммерческой основе в рамках иных соглашений на выполнение работ, оказание услуг. В этом случае Заказчику предоставляется информация о предварительной сметной оценке реализации изменений и возможные сроки реализации изменений;</w:t>
      </w:r>
    </w:p>
    <w:p>
      <w:pPr>
        <w:pStyle w:val="Style105"/>
        <w:widowControl w:val="false"/>
        <w:numPr>
          <w:ilvl w:val="0"/>
          <w:numId w:val="0"/>
        </w:numPr>
        <w:tabs>
          <w:tab w:val="clear" w:pos="708"/>
          <w:tab w:val="left" w:pos="1134" w:leader="none"/>
        </w:tabs>
        <w:spacing w:lineRule="auto" w:line="240" w:before="0" w:after="0"/>
        <w:ind w:firstLine="397" w:left="0"/>
        <w:contextualSpacing w:val="false"/>
        <w:rPr>
          <w:sz w:val="22"/>
          <w:szCs w:val="22"/>
        </w:rPr>
      </w:pPr>
      <w:r>
        <w:rPr>
          <w:sz w:val="22"/>
          <w:szCs w:val="22"/>
        </w:rPr>
        <w:t>7.2. На безвозмездной основе в рамках соответствующей услуги «Управление изменениями по совершенствованию функциональности Системы и повышение удобства работы с ней» в сроки в соответствии с внутренним планом-графиком Исполнителя, без гарантии фиксации сроков.</w:t>
      </w:r>
    </w:p>
    <w:p>
      <w:pPr>
        <w:pStyle w:val="Style105"/>
        <w:widowControl w:val="false"/>
        <w:numPr>
          <w:ilvl w:val="0"/>
          <w:numId w:val="0"/>
        </w:numPr>
        <w:tabs>
          <w:tab w:val="clear" w:pos="708"/>
          <w:tab w:val="left" w:pos="1134" w:leader="none"/>
        </w:tabs>
        <w:spacing w:lineRule="auto" w:line="240" w:before="0" w:after="0"/>
        <w:ind w:firstLine="397" w:left="0"/>
        <w:contextualSpacing w:val="false"/>
        <w:rPr>
          <w:sz w:val="22"/>
          <w:szCs w:val="22"/>
        </w:rPr>
      </w:pPr>
      <w:r>
        <w:rPr>
          <w:sz w:val="22"/>
          <w:szCs w:val="22"/>
        </w:rPr>
        <w:t>7.3. На безвозмездной основе, в рамках услуги «Управление изменениями по обеспечению соответствия требованиям федерального законодательства».</w:t>
      </w:r>
    </w:p>
    <w:p>
      <w:pPr>
        <w:pStyle w:val="Style105"/>
        <w:widowControl w:val="false"/>
        <w:numPr>
          <w:ilvl w:val="0"/>
          <w:numId w:val="0"/>
        </w:numPr>
        <w:spacing w:lineRule="auto" w:line="240" w:before="0" w:after="0"/>
        <w:ind w:firstLine="397" w:left="0"/>
        <w:contextualSpacing w:val="false"/>
        <w:rPr>
          <w:sz w:val="22"/>
          <w:szCs w:val="22"/>
        </w:rPr>
      </w:pPr>
      <w:r>
        <w:rPr>
          <w:sz w:val="22"/>
          <w:szCs w:val="22"/>
        </w:rPr>
        <w:t>8. Исполнитель обязан отражать информацию о ходе решения заявки в АСУО.</w:t>
      </w:r>
    </w:p>
    <w:p>
      <w:pPr>
        <w:pStyle w:val="Style105"/>
        <w:widowControl w:val="false"/>
        <w:numPr>
          <w:ilvl w:val="0"/>
          <w:numId w:val="0"/>
        </w:numPr>
        <w:spacing w:lineRule="auto" w:line="240" w:before="0" w:after="0"/>
        <w:ind w:firstLine="397" w:left="0"/>
        <w:contextualSpacing w:val="false"/>
        <w:rPr>
          <w:sz w:val="22"/>
          <w:szCs w:val="22"/>
        </w:rPr>
      </w:pPr>
      <w:r>
        <w:rPr>
          <w:sz w:val="22"/>
          <w:szCs w:val="22"/>
        </w:rPr>
        <w:t>9. Исполнитель обязан предоставить Заказчику заключение по результатам анализа заявки категории «Запрос на доработку», связанной с изменением законодательства, в срок, не превышающий 15 рабочих дней.</w:t>
      </w:r>
    </w:p>
    <w:p>
      <w:pPr>
        <w:pStyle w:val="Style105"/>
        <w:widowControl w:val="false"/>
        <w:numPr>
          <w:ilvl w:val="0"/>
          <w:numId w:val="0"/>
        </w:numPr>
        <w:spacing w:lineRule="auto" w:line="240" w:before="0" w:after="0"/>
        <w:ind w:firstLine="397" w:left="0"/>
        <w:contextualSpacing w:val="false"/>
        <w:rPr>
          <w:sz w:val="22"/>
          <w:szCs w:val="22"/>
        </w:rPr>
      </w:pPr>
      <w:r>
        <w:rPr>
          <w:sz w:val="22"/>
          <w:szCs w:val="22"/>
        </w:rPr>
        <w:t>10. Исполнитель обязан предоставить Заказчику заключение по результатам анализа заявки категории «Запрос на доработку», не связанной с изменением законодательства, в сроки, согласованные Сторонами.</w:t>
      </w:r>
    </w:p>
    <w:p>
      <w:pPr>
        <w:pStyle w:val="155"/>
        <w:numPr>
          <w:ilvl w:val="0"/>
          <w:numId w:val="18"/>
        </w:numPr>
        <w:tabs>
          <w:tab w:val="clear" w:pos="567"/>
          <w:tab w:val="left" w:pos="709" w:leader="none"/>
        </w:tabs>
        <w:spacing w:lineRule="auto" w:line="240"/>
        <w:ind w:firstLine="397" w:left="0"/>
        <w:rPr>
          <w:sz w:val="22"/>
          <w:szCs w:val="22"/>
        </w:rPr>
      </w:pPr>
      <w:bookmarkStart w:id="21" w:name="_Toc512352793"/>
      <w:bookmarkStart w:id="22" w:name="_Ref506229329"/>
      <w:bookmarkStart w:id="23" w:name="_Ref506228408"/>
      <w:r>
        <w:rPr>
          <w:sz w:val="22"/>
          <w:szCs w:val="22"/>
        </w:rPr>
        <w:t>Управление изменениями по решению инцидентов и устранению дефектов</w:t>
      </w:r>
      <w:bookmarkEnd w:id="21"/>
      <w:bookmarkEnd w:id="22"/>
      <w:bookmarkEnd w:id="23"/>
    </w:p>
    <w:p>
      <w:pPr>
        <w:pStyle w:val="Normal"/>
        <w:widowControl w:val="false"/>
        <w:suppressAutoHyphens w:val="false"/>
        <w:ind w:firstLine="397"/>
        <w:jc w:val="both"/>
        <w:rPr/>
      </w:pPr>
      <w:r>
        <w:rPr>
          <w:rStyle w:val="Style43"/>
          <w:rFonts w:cs="Times New Roman"/>
          <w:i/>
          <w:sz w:val="22"/>
          <w:szCs w:val="22"/>
        </w:rPr>
        <w:t>Под данным видом услуги понимается выполнение Исполнителем комплекса мероприятий (организационных, технических или иных), направленных на предоставление решения (разработка рекомендаций, выпуск версий/патчей, разработка инструмента корректировки данных), обеспечивающего устранение выявленного инцидента в работе Системы, в случаях:</w:t>
      </w:r>
    </w:p>
    <w:p>
      <w:pPr>
        <w:pStyle w:val="156"/>
        <w:widowControl w:val="false"/>
        <w:numPr>
          <w:ilvl w:val="0"/>
          <w:numId w:val="30"/>
        </w:numPr>
        <w:tabs>
          <w:tab w:val="left" w:pos="459" w:leader="none"/>
          <w:tab w:val="left" w:pos="993" w:leader="none"/>
        </w:tabs>
        <w:spacing w:lineRule="auto" w:line="240"/>
        <w:ind w:firstLine="397" w:left="0"/>
        <w:rPr>
          <w:sz w:val="22"/>
          <w:szCs w:val="22"/>
        </w:rPr>
      </w:pPr>
      <w:r>
        <w:rPr>
          <w:sz w:val="22"/>
          <w:szCs w:val="22"/>
        </w:rPr>
        <w:t>если требуется устранение системной ошибки в работе Системы,</w:t>
      </w:r>
    </w:p>
    <w:p>
      <w:pPr>
        <w:pStyle w:val="156"/>
        <w:widowControl w:val="false"/>
        <w:numPr>
          <w:ilvl w:val="0"/>
          <w:numId w:val="30"/>
        </w:numPr>
        <w:tabs>
          <w:tab w:val="left" w:pos="459" w:leader="none"/>
          <w:tab w:val="left" w:pos="993" w:leader="none"/>
        </w:tabs>
        <w:spacing w:lineRule="auto" w:line="240"/>
        <w:ind w:firstLine="397" w:left="0"/>
        <w:rPr>
          <w:sz w:val="22"/>
          <w:szCs w:val="22"/>
        </w:rPr>
      </w:pPr>
      <w:r>
        <w:rPr>
          <w:sz w:val="22"/>
          <w:szCs w:val="22"/>
        </w:rPr>
        <w:t xml:space="preserve">если требуется внесение изменений в Систему или Документацию, </w:t>
      </w:r>
    </w:p>
    <w:p>
      <w:pPr>
        <w:pStyle w:val="156"/>
        <w:widowControl w:val="false"/>
        <w:numPr>
          <w:ilvl w:val="0"/>
          <w:numId w:val="30"/>
        </w:numPr>
        <w:tabs>
          <w:tab w:val="left" w:pos="459" w:leader="none"/>
          <w:tab w:val="left" w:pos="993" w:leader="none"/>
        </w:tabs>
        <w:spacing w:lineRule="auto" w:line="240"/>
        <w:ind w:firstLine="397" w:left="0"/>
        <w:rPr>
          <w:sz w:val="22"/>
          <w:szCs w:val="22"/>
        </w:rPr>
      </w:pPr>
      <w:r>
        <w:rPr>
          <w:sz w:val="22"/>
          <w:szCs w:val="22"/>
        </w:rPr>
        <w:t>если требуется анализ проблемы, проведение исследований, разработка и тестирование гипотез, анализ корневых причин, необходимых для  выработки временного (при наличии) и/или постоянного решения,</w:t>
      </w:r>
    </w:p>
    <w:p>
      <w:pPr>
        <w:pStyle w:val="156"/>
        <w:widowControl w:val="false"/>
        <w:numPr>
          <w:ilvl w:val="0"/>
          <w:numId w:val="30"/>
        </w:numPr>
        <w:tabs>
          <w:tab w:val="left" w:pos="459" w:leader="none"/>
          <w:tab w:val="left" w:pos="993" w:leader="none"/>
        </w:tabs>
        <w:spacing w:lineRule="auto" w:line="240"/>
        <w:ind w:firstLine="397" w:left="0"/>
        <w:rPr>
          <w:sz w:val="22"/>
          <w:szCs w:val="22"/>
        </w:rPr>
      </w:pPr>
      <w:r>
        <w:rPr>
          <w:sz w:val="22"/>
          <w:szCs w:val="22"/>
        </w:rPr>
        <w:t>если в рамках инцидента требуется разработка сложного инструмента корректировки данных в БД Заказчика.</w:t>
      </w:r>
    </w:p>
    <w:p>
      <w:pPr>
        <w:pStyle w:val="Style105"/>
        <w:widowControl w:val="false"/>
        <w:numPr>
          <w:ilvl w:val="0"/>
          <w:numId w:val="0"/>
        </w:numPr>
        <w:spacing w:lineRule="auto" w:line="240" w:before="0" w:after="0"/>
        <w:ind w:firstLine="397" w:left="0"/>
        <w:contextualSpacing w:val="false"/>
        <w:rPr>
          <w:sz w:val="22"/>
          <w:szCs w:val="22"/>
        </w:rPr>
      </w:pPr>
      <w:r>
        <w:rPr>
          <w:sz w:val="22"/>
          <w:szCs w:val="22"/>
        </w:rPr>
        <w:t>1. Оказание услуги осуществляется в соответствии с требованиями к режимам оказания услуг, приведенными в Таблице 4 Приложения 2 настоящего Описания объекта закупки.</w:t>
      </w:r>
    </w:p>
    <w:p>
      <w:pPr>
        <w:pStyle w:val="Style105"/>
        <w:widowControl w:val="false"/>
        <w:numPr>
          <w:ilvl w:val="0"/>
          <w:numId w:val="0"/>
        </w:numPr>
        <w:spacing w:lineRule="auto" w:line="240" w:before="0" w:after="0"/>
        <w:ind w:firstLine="397" w:left="0"/>
        <w:contextualSpacing w:val="false"/>
        <w:rPr>
          <w:sz w:val="22"/>
          <w:szCs w:val="22"/>
        </w:rPr>
      </w:pPr>
      <w:r>
        <w:rPr>
          <w:sz w:val="22"/>
          <w:szCs w:val="22"/>
        </w:rPr>
        <w:t>2. Услуга оказывается Исполнителем на основании обращений, зарегистрированных в АСУО с категорией «Запрос на изменение».</w:t>
      </w:r>
    </w:p>
    <w:p>
      <w:pPr>
        <w:pStyle w:val="Style105"/>
        <w:widowControl w:val="false"/>
        <w:numPr>
          <w:ilvl w:val="0"/>
          <w:numId w:val="0"/>
        </w:numPr>
        <w:spacing w:lineRule="auto" w:line="240" w:before="0" w:after="0"/>
        <w:ind w:firstLine="397" w:left="0"/>
        <w:contextualSpacing w:val="false"/>
        <w:rPr>
          <w:sz w:val="22"/>
          <w:szCs w:val="22"/>
        </w:rPr>
      </w:pPr>
      <w:r>
        <w:rPr>
          <w:sz w:val="22"/>
          <w:szCs w:val="22"/>
        </w:rPr>
        <w:t>3. Приоритет «Запроса на изменение» определяется на основании приоритета инцидента, указанного в связанной заявке, поступившей от УП.</w:t>
      </w:r>
    </w:p>
    <w:p>
      <w:pPr>
        <w:pStyle w:val="Style105"/>
        <w:widowControl w:val="false"/>
        <w:numPr>
          <w:ilvl w:val="0"/>
          <w:numId w:val="0"/>
        </w:numPr>
        <w:spacing w:lineRule="auto" w:line="240" w:before="0" w:after="0"/>
        <w:ind w:firstLine="397" w:left="0"/>
        <w:contextualSpacing/>
        <w:rPr>
          <w:sz w:val="22"/>
          <w:szCs w:val="22"/>
        </w:rPr>
      </w:pPr>
      <w:r>
        <w:rPr>
          <w:sz w:val="22"/>
          <w:szCs w:val="22"/>
        </w:rPr>
        <w:t>4. При возникновении необходимости передачи инцидента на более высокий уровень специалистам экспертной поддержки, включая специалистов третьей линии сопровождения, Исполнитель регистрирует в АСУО заявку категории «Запрос на Изменение» и продолжает анализ инцидента и подготовку временного и/или постоянного решения, позволяющего разрешить зарегистрированный инцидент, в рамках данной заявки.</w:t>
      </w:r>
    </w:p>
    <w:p>
      <w:pPr>
        <w:pStyle w:val="Style105"/>
        <w:widowControl w:val="false"/>
        <w:numPr>
          <w:ilvl w:val="0"/>
          <w:numId w:val="0"/>
        </w:numPr>
        <w:spacing w:lineRule="auto" w:line="240" w:before="0" w:after="0"/>
        <w:ind w:firstLine="397" w:left="0"/>
        <w:contextualSpacing w:val="false"/>
        <w:rPr>
          <w:sz w:val="22"/>
          <w:szCs w:val="22"/>
        </w:rPr>
      </w:pPr>
      <w:r>
        <w:rPr>
          <w:sz w:val="22"/>
          <w:szCs w:val="22"/>
        </w:rPr>
        <w:t>5. Приоритет по зарегистрированному «Запросу на изменение» может быть скорректирован в процессе оказания услуги Заказчиком или Исполнителем (при согласовании с Заказчиком) в соответствии с требованиями в Таблице 2 Приложения 1 настоящего Описания объекта закупки.</w:t>
      </w:r>
    </w:p>
    <w:p>
      <w:pPr>
        <w:pStyle w:val="Style105"/>
        <w:widowControl w:val="false"/>
        <w:numPr>
          <w:ilvl w:val="0"/>
          <w:numId w:val="0"/>
        </w:numPr>
        <w:spacing w:lineRule="auto" w:line="240" w:before="0" w:after="0"/>
        <w:ind w:firstLine="397" w:left="0"/>
        <w:contextualSpacing w:val="false"/>
        <w:rPr>
          <w:sz w:val="22"/>
          <w:szCs w:val="22"/>
        </w:rPr>
      </w:pPr>
      <w:r>
        <w:rPr>
          <w:sz w:val="22"/>
          <w:szCs w:val="22"/>
        </w:rPr>
        <w:t>6. При наличии временного решения, позволяющего снизить степень влияния инцидента на выполнение бизнес-процессов Заказчика, Исполнителем в рамках «Запроса на изменение» может быть скорректирован приоритет в сторону понижения.</w:t>
      </w:r>
    </w:p>
    <w:p>
      <w:pPr>
        <w:pStyle w:val="Style105"/>
        <w:widowControl w:val="false"/>
        <w:numPr>
          <w:ilvl w:val="0"/>
          <w:numId w:val="0"/>
        </w:numPr>
        <w:spacing w:lineRule="auto" w:line="240" w:before="0" w:after="0"/>
        <w:ind w:firstLine="397" w:left="0"/>
        <w:contextualSpacing w:val="false"/>
        <w:rPr>
          <w:sz w:val="22"/>
          <w:szCs w:val="22"/>
        </w:rPr>
      </w:pPr>
      <w:r>
        <w:rPr>
          <w:sz w:val="22"/>
          <w:szCs w:val="22"/>
        </w:rPr>
        <w:t>7. В случае понижения приоритета из расчета нового срока решения заявки, определенного по значению последнего присвоенного приоритета, вычитается время, в течение которого заявка находилась в работе сотрудника Исполнителя.</w:t>
      </w:r>
    </w:p>
    <w:p>
      <w:pPr>
        <w:pStyle w:val="Style105"/>
        <w:widowControl w:val="false"/>
        <w:numPr>
          <w:ilvl w:val="0"/>
          <w:numId w:val="0"/>
        </w:numPr>
        <w:spacing w:lineRule="auto" w:line="240" w:before="0" w:after="0"/>
        <w:ind w:firstLine="397" w:left="0"/>
        <w:contextualSpacing w:val="false"/>
        <w:rPr>
          <w:sz w:val="22"/>
          <w:szCs w:val="22"/>
        </w:rPr>
      </w:pPr>
      <w:r>
        <w:rPr>
          <w:sz w:val="22"/>
          <w:szCs w:val="22"/>
        </w:rPr>
        <w:t>8. В случае повышения приоритета заявки отсчет времени обработки обращения по новому сроку решения заявки начинается заново с момента повышения приоритета.</w:t>
      </w:r>
    </w:p>
    <w:p>
      <w:pPr>
        <w:pStyle w:val="Style105"/>
        <w:widowControl w:val="false"/>
        <w:numPr>
          <w:ilvl w:val="0"/>
          <w:numId w:val="0"/>
        </w:numPr>
        <w:spacing w:lineRule="auto" w:line="240" w:before="0" w:after="0"/>
        <w:ind w:firstLine="397" w:left="0"/>
        <w:contextualSpacing w:val="false"/>
        <w:rPr>
          <w:sz w:val="22"/>
          <w:szCs w:val="22"/>
        </w:rPr>
      </w:pPr>
      <w:r>
        <w:rPr>
          <w:sz w:val="22"/>
          <w:szCs w:val="22"/>
        </w:rPr>
        <w:t>9. Исполнитель обязан в удаленном режиме организовать комплекс мер (организационных, технических или иных), направленных на решение инцидента и/или устранение дефекта, заявленного в заявке категории «Запрос на изменение».</w:t>
      </w:r>
    </w:p>
    <w:p>
      <w:pPr>
        <w:pStyle w:val="Style105"/>
        <w:widowControl w:val="false"/>
        <w:numPr>
          <w:ilvl w:val="0"/>
          <w:numId w:val="0"/>
        </w:numPr>
        <w:spacing w:lineRule="auto" w:line="240" w:before="0" w:after="0"/>
        <w:ind w:firstLine="397" w:left="0"/>
        <w:contextualSpacing w:val="false"/>
        <w:rPr/>
      </w:pPr>
      <w:r>
        <w:rPr>
          <w:sz w:val="22"/>
          <w:szCs w:val="22"/>
        </w:rPr>
        <w:t>10. Решение «Запроса на изменение» может включать в себя:</w:t>
      </w:r>
    </w:p>
    <w:p>
      <w:pPr>
        <w:pStyle w:val="ListParagraph"/>
        <w:tabs>
          <w:tab w:val="clear" w:pos="708"/>
          <w:tab w:val="left" w:pos="459" w:leader="none"/>
        </w:tabs>
        <w:spacing w:lineRule="auto" w:line="240"/>
        <w:ind w:firstLine="397" w:left="0"/>
        <w:jc w:val="both"/>
        <w:rPr/>
      </w:pPr>
      <w:r>
        <w:rPr>
          <w:rFonts w:cs="Times New Roman" w:ascii="Times New Roman" w:hAnsi="Times New Roman"/>
          <w:sz w:val="22"/>
          <w:szCs w:val="22"/>
        </w:rPr>
        <w:t>10.1. Подготовку и предоставление временного решения инцидента (при наличии), включающего в себя консультации, рекомендации и (или) программные средства, позволяющие снизить степень влияния инцидента на выполнение бизнес-процессов Заказчика в случае, если инцидент связан с системной ошибкой или сбоем;</w:t>
      </w:r>
    </w:p>
    <w:p>
      <w:pPr>
        <w:pStyle w:val="ListParagraph"/>
        <w:ind w:firstLine="397" w:left="0"/>
        <w:jc w:val="both"/>
        <w:rPr>
          <w:rFonts w:ascii="Times New Roman" w:hAnsi="Times New Roman" w:cs="Times New Roman"/>
          <w:color w:val="000000"/>
          <w:sz w:val="22"/>
          <w:szCs w:val="22"/>
        </w:rPr>
      </w:pPr>
      <w:r>
        <w:rPr>
          <w:rFonts w:cs="Times New Roman" w:ascii="Times New Roman" w:hAnsi="Times New Roman"/>
          <w:color w:val="000000"/>
          <w:sz w:val="22"/>
          <w:szCs w:val="22"/>
        </w:rPr>
        <w:t>10.2. Подготовку и предоставление постоянного решения инцидента, которое может включать:</w:t>
      </w:r>
    </w:p>
    <w:p>
      <w:pPr>
        <w:pStyle w:val="236"/>
        <w:widowControl w:val="false"/>
        <w:numPr>
          <w:ilvl w:val="0"/>
          <w:numId w:val="29"/>
        </w:numPr>
        <w:spacing w:lineRule="auto" w:line="240"/>
        <w:ind w:firstLine="397" w:left="0"/>
        <w:rPr>
          <w:sz w:val="22"/>
          <w:szCs w:val="22"/>
        </w:rPr>
      </w:pPr>
      <w:r>
        <w:rPr>
          <w:sz w:val="22"/>
          <w:szCs w:val="22"/>
        </w:rPr>
        <w:t>инструмент исправления/корректировки данных, при условии отсутствия штатных механизмов корректировки данных с использованием функциональности Системы или, если необходимость корректировки данных вызвана ошибками реализации новой/изменением текущей функциональности Системы;</w:t>
      </w:r>
    </w:p>
    <w:p>
      <w:pPr>
        <w:pStyle w:val="236"/>
        <w:widowControl w:val="false"/>
        <w:numPr>
          <w:ilvl w:val="0"/>
          <w:numId w:val="29"/>
        </w:numPr>
        <w:spacing w:lineRule="auto" w:line="240"/>
        <w:ind w:firstLine="397" w:left="0"/>
        <w:rPr>
          <w:sz w:val="22"/>
          <w:szCs w:val="22"/>
        </w:rPr>
      </w:pPr>
      <w:r>
        <w:rPr>
          <w:sz w:val="22"/>
          <w:szCs w:val="22"/>
        </w:rPr>
        <w:t>актуализацию рабочей Документации Системы в рамках решения инцидента;</w:t>
      </w:r>
    </w:p>
    <w:p>
      <w:pPr>
        <w:pStyle w:val="236"/>
        <w:widowControl w:val="false"/>
        <w:numPr>
          <w:ilvl w:val="0"/>
          <w:numId w:val="29"/>
        </w:numPr>
        <w:spacing w:lineRule="auto" w:line="240"/>
        <w:ind w:firstLine="397" w:left="0"/>
        <w:rPr>
          <w:sz w:val="22"/>
          <w:szCs w:val="22"/>
        </w:rPr>
      </w:pPr>
      <w:r>
        <w:rPr>
          <w:sz w:val="22"/>
          <w:szCs w:val="22"/>
        </w:rPr>
        <w:t>консультирование УП в случае выявления ошибочных действий, которые привели к возникновению инцидента;</w:t>
      </w:r>
    </w:p>
    <w:p>
      <w:pPr>
        <w:pStyle w:val="236"/>
        <w:widowControl w:val="false"/>
        <w:numPr>
          <w:ilvl w:val="0"/>
          <w:numId w:val="29"/>
        </w:numPr>
        <w:spacing w:lineRule="auto" w:line="240"/>
        <w:ind w:firstLine="397" w:left="0"/>
        <w:rPr>
          <w:sz w:val="22"/>
          <w:szCs w:val="22"/>
        </w:rPr>
      </w:pPr>
      <w:r>
        <w:rPr>
          <w:sz w:val="22"/>
          <w:szCs w:val="22"/>
        </w:rPr>
        <w:t>предоставления рекомендаций для решения инцидента, возникшего у УП;</w:t>
      </w:r>
    </w:p>
    <w:p>
      <w:pPr>
        <w:pStyle w:val="236"/>
        <w:widowControl w:val="false"/>
        <w:numPr>
          <w:ilvl w:val="0"/>
          <w:numId w:val="29"/>
        </w:numPr>
        <w:spacing w:lineRule="auto" w:line="240"/>
        <w:ind w:firstLine="397" w:left="0"/>
        <w:rPr>
          <w:sz w:val="22"/>
          <w:szCs w:val="22"/>
        </w:rPr>
      </w:pPr>
      <w:r>
        <w:rPr>
          <w:sz w:val="22"/>
          <w:szCs w:val="22"/>
        </w:rPr>
        <w:t>исправление подтвержденных ошибок Системы, а также передачу Релиза Системы, включающего устранение подтвержденного дефекта (системной ошибки).</w:t>
      </w:r>
    </w:p>
    <w:p>
      <w:pPr>
        <w:pStyle w:val="Style105"/>
        <w:widowControl w:val="false"/>
        <w:numPr>
          <w:ilvl w:val="0"/>
          <w:numId w:val="0"/>
        </w:numPr>
        <w:spacing w:lineRule="auto" w:line="240" w:before="0" w:after="0"/>
        <w:ind w:firstLine="397" w:left="0"/>
        <w:contextualSpacing w:val="false"/>
        <w:rPr>
          <w:sz w:val="22"/>
          <w:szCs w:val="22"/>
        </w:rPr>
      </w:pPr>
      <w:r>
        <w:rPr>
          <w:sz w:val="22"/>
          <w:szCs w:val="22"/>
        </w:rPr>
        <w:t>11. Мероприятия, направленные на решение инцидента и/или устранение дефекта, заявленного в заявке категории «Запрос на изменение», производятся силами и за счет средств Исполнителя.</w:t>
      </w:r>
    </w:p>
    <w:p>
      <w:pPr>
        <w:pStyle w:val="Style105"/>
        <w:widowControl w:val="false"/>
        <w:numPr>
          <w:ilvl w:val="0"/>
          <w:numId w:val="20"/>
        </w:numPr>
        <w:spacing w:lineRule="auto" w:line="240" w:before="0" w:after="0"/>
        <w:ind w:firstLine="397" w:left="0"/>
        <w:contextualSpacing w:val="false"/>
        <w:rPr>
          <w:sz w:val="22"/>
          <w:szCs w:val="22"/>
        </w:rPr>
      </w:pPr>
      <w:r>
        <w:rPr>
          <w:sz w:val="22"/>
          <w:szCs w:val="22"/>
        </w:rPr>
        <w:t>По запросу Исполнителя Заказчик обязан предоставить Исполнителю материалы и данные (включая возможность удаленного подключения к Системе Заказчика), необходимые для диагностики причин возникновения инцидента, заявленного в заявке категории «Запрос на изменение», и его дальнейшего устранения.</w:t>
      </w:r>
    </w:p>
    <w:p>
      <w:pPr>
        <w:pStyle w:val="Style105"/>
        <w:widowControl w:val="false"/>
        <w:numPr>
          <w:ilvl w:val="0"/>
          <w:numId w:val="20"/>
        </w:numPr>
        <w:spacing w:lineRule="auto" w:line="240" w:before="0" w:after="0"/>
        <w:ind w:firstLine="397" w:left="0"/>
        <w:contextualSpacing w:val="false"/>
        <w:rPr>
          <w:sz w:val="22"/>
          <w:szCs w:val="22"/>
        </w:rPr>
      </w:pPr>
      <w:r>
        <w:rPr>
          <w:sz w:val="22"/>
          <w:szCs w:val="22"/>
        </w:rPr>
        <w:t>Исполнитель обязан передать Заказчику Релиз с исправлением подтвержденных ошибок Системы в соответствии с порядком оказания услуги «Предоставление Релизов».</w:t>
      </w:r>
    </w:p>
    <w:p>
      <w:pPr>
        <w:pStyle w:val="Style105"/>
        <w:widowControl w:val="false"/>
        <w:numPr>
          <w:ilvl w:val="0"/>
          <w:numId w:val="20"/>
        </w:numPr>
        <w:spacing w:lineRule="auto" w:line="240" w:before="0" w:after="0"/>
        <w:ind w:firstLine="397" w:left="0"/>
        <w:contextualSpacing w:val="false"/>
        <w:rPr>
          <w:sz w:val="22"/>
          <w:szCs w:val="22"/>
        </w:rPr>
      </w:pPr>
      <w:r>
        <w:rPr>
          <w:sz w:val="22"/>
          <w:szCs w:val="22"/>
        </w:rPr>
        <w:t>На этапе анализа и обработки заявки Исполнитель обязан фиксировать в АСУО все действия и их результаты, с приложением необходимой информации.</w:t>
      </w:r>
    </w:p>
    <w:p>
      <w:pPr>
        <w:pStyle w:val="Style105"/>
        <w:widowControl w:val="false"/>
        <w:numPr>
          <w:ilvl w:val="0"/>
          <w:numId w:val="20"/>
        </w:numPr>
        <w:spacing w:lineRule="auto" w:line="240" w:before="0" w:after="0"/>
        <w:ind w:firstLine="397" w:left="0"/>
        <w:contextualSpacing w:val="false"/>
        <w:rPr>
          <w:sz w:val="22"/>
          <w:szCs w:val="22"/>
        </w:rPr>
      </w:pPr>
      <w:r>
        <w:rPr>
          <w:sz w:val="22"/>
          <w:szCs w:val="22"/>
        </w:rPr>
        <w:t>Информация о решении заявки категории «Запрос на изменение» должна отражаться Исполнителем во всех связанных с ней заявках категории «Инцидент».</w:t>
      </w:r>
    </w:p>
    <w:p>
      <w:pPr>
        <w:pStyle w:val="Style105"/>
        <w:widowControl w:val="false"/>
        <w:numPr>
          <w:ilvl w:val="0"/>
          <w:numId w:val="20"/>
        </w:numPr>
        <w:spacing w:lineRule="auto" w:line="240" w:before="0" w:after="0"/>
        <w:ind w:firstLine="397" w:left="0"/>
        <w:contextualSpacing w:val="false"/>
        <w:rPr>
          <w:sz w:val="22"/>
          <w:szCs w:val="22"/>
        </w:rPr>
      </w:pPr>
      <w:r>
        <w:rPr>
          <w:sz w:val="22"/>
          <w:szCs w:val="22"/>
        </w:rPr>
        <w:t>Исполнитель обязан предоставить Заказчику решение по заявкам категории «Запрос на изменение» с приоритетом «1 – блокирующий (наивысший)» в срок решения, не превышающий  5 рабочих дней.</w:t>
      </w:r>
    </w:p>
    <w:p>
      <w:pPr>
        <w:pStyle w:val="Style105"/>
        <w:widowControl w:val="false"/>
        <w:numPr>
          <w:ilvl w:val="0"/>
          <w:numId w:val="20"/>
        </w:numPr>
        <w:spacing w:lineRule="auto" w:line="240" w:before="0" w:after="0"/>
        <w:ind w:firstLine="397" w:left="0"/>
        <w:contextualSpacing w:val="false"/>
        <w:rPr>
          <w:sz w:val="22"/>
          <w:szCs w:val="22"/>
        </w:rPr>
      </w:pPr>
      <w:r>
        <w:rPr>
          <w:sz w:val="22"/>
          <w:szCs w:val="22"/>
        </w:rPr>
        <w:t>Услуга не распространяется на инциденты, возникшие не по вине Исполнителя.</w:t>
      </w:r>
    </w:p>
    <w:p>
      <w:pPr>
        <w:pStyle w:val="155"/>
        <w:numPr>
          <w:ilvl w:val="0"/>
          <w:numId w:val="18"/>
        </w:numPr>
        <w:tabs>
          <w:tab w:val="clear" w:pos="567"/>
          <w:tab w:val="left" w:pos="709" w:leader="none"/>
        </w:tabs>
        <w:spacing w:lineRule="auto" w:line="240"/>
        <w:ind w:firstLine="397" w:left="0"/>
        <w:rPr>
          <w:sz w:val="22"/>
          <w:szCs w:val="22"/>
        </w:rPr>
      </w:pPr>
      <w:bookmarkStart w:id="24" w:name="_Toc512352794"/>
      <w:bookmarkStart w:id="25" w:name="_Ref506229338"/>
      <w:bookmarkStart w:id="26" w:name="_Ref506228422"/>
      <w:r>
        <w:rPr>
          <w:sz w:val="22"/>
          <w:szCs w:val="22"/>
        </w:rPr>
        <w:t>Управление изменениями по обеспечению соответствия требованиям федерального законодательства</w:t>
      </w:r>
      <w:bookmarkEnd w:id="24"/>
      <w:bookmarkEnd w:id="25"/>
      <w:bookmarkEnd w:id="26"/>
    </w:p>
    <w:p>
      <w:pPr>
        <w:pStyle w:val="Normal"/>
        <w:widowControl w:val="false"/>
        <w:suppressAutoHyphens w:val="false"/>
        <w:ind w:firstLine="397"/>
        <w:jc w:val="both"/>
        <w:rPr/>
      </w:pPr>
      <w:r>
        <w:rPr>
          <w:rStyle w:val="Style43"/>
          <w:rFonts w:cs="Times New Roman"/>
          <w:i/>
          <w:sz w:val="22"/>
          <w:szCs w:val="22"/>
        </w:rPr>
        <w:t xml:space="preserve">Под данным видом услуги понимается выполнение Исполнителем комплекса мероприятий (организационных, технических или иных), связанных с необходимостью проведения анализа, подготовки изменений в Систему и Документацию к Системе в случаях, направленных на обеспечение соответствия Системы требованиям федерального законодательства в объеме реализованной функциональности, а также требованиям утвержденных форматов обмена с внешними федеральными государственными информационными системами, взаимодействующими с Системой. В том числе изменения, связанные с подготовкой Системы к эксплуатации в новом финансовом году. </w:t>
      </w:r>
    </w:p>
    <w:p>
      <w:pPr>
        <w:pStyle w:val="ListParagraph"/>
        <w:numPr>
          <w:ilvl w:val="1"/>
          <w:numId w:val="21"/>
        </w:numPr>
        <w:tabs>
          <w:tab w:val="clear" w:pos="708"/>
          <w:tab w:val="left" w:pos="317" w:leader="none"/>
        </w:tabs>
        <w:spacing w:before="0" w:after="0"/>
        <w:ind w:firstLine="397" w:left="0"/>
        <w:contextualSpacing w:val="false"/>
        <w:jc w:val="both"/>
        <w:rPr>
          <w:rFonts w:ascii="Times New Roman" w:hAnsi="Times New Roman" w:cs="Times New Roman"/>
          <w:color w:val="000000"/>
          <w:sz w:val="22"/>
          <w:szCs w:val="22"/>
        </w:rPr>
      </w:pPr>
      <w:r>
        <w:rPr>
          <w:rFonts w:cs="Times New Roman" w:ascii="Times New Roman" w:hAnsi="Times New Roman"/>
          <w:color w:val="000000"/>
          <w:sz w:val="22"/>
          <w:szCs w:val="22"/>
        </w:rPr>
        <w:t xml:space="preserve">Основанием для оказания услуги является факт </w:t>
      </w:r>
      <w:r>
        <w:rPr>
          <w:rFonts w:eastAsia="Arial Unicode MS" w:cs="Times New Roman" w:ascii="Times New Roman" w:hAnsi="Times New Roman"/>
          <w:bCs/>
          <w:sz w:val="22"/>
          <w:szCs w:val="22"/>
          <w:lang w:bidi="en-US"/>
        </w:rPr>
        <w:t>вступления в силу изменений федерального законодательства.</w:t>
      </w:r>
    </w:p>
    <w:p>
      <w:pPr>
        <w:pStyle w:val="ListParagraph"/>
        <w:numPr>
          <w:ilvl w:val="1"/>
          <w:numId w:val="21"/>
        </w:numPr>
        <w:tabs>
          <w:tab w:val="clear" w:pos="708"/>
          <w:tab w:val="left" w:pos="317" w:leader="none"/>
        </w:tabs>
        <w:spacing w:before="0" w:after="0"/>
        <w:ind w:firstLine="397" w:left="0"/>
        <w:contextualSpacing w:val="false"/>
        <w:jc w:val="both"/>
        <w:rPr>
          <w:rFonts w:ascii="Times New Roman" w:hAnsi="Times New Roman" w:cs="Times New Roman"/>
          <w:color w:val="000000"/>
          <w:sz w:val="22"/>
          <w:szCs w:val="22"/>
        </w:rPr>
      </w:pPr>
      <w:r>
        <w:rPr>
          <w:rFonts w:cs="Times New Roman" w:ascii="Times New Roman" w:hAnsi="Times New Roman"/>
          <w:color w:val="000000"/>
          <w:sz w:val="22"/>
          <w:szCs w:val="22"/>
        </w:rPr>
        <w:t>На основании зарегистрированных УП заявок с категорией «Запрос на доработку» Исполнителем, при определении необходимости внесения изменений в Систему и/или Документацию к Системе, в АСУО в заявке изменяется категория на  «Запрос на Изменение».</w:t>
      </w:r>
    </w:p>
    <w:p>
      <w:pPr>
        <w:pStyle w:val="ListParagraph"/>
        <w:numPr>
          <w:ilvl w:val="1"/>
          <w:numId w:val="21"/>
        </w:numPr>
        <w:tabs>
          <w:tab w:val="clear" w:pos="708"/>
          <w:tab w:val="left" w:pos="317" w:leader="none"/>
        </w:tabs>
        <w:spacing w:before="0" w:after="0"/>
        <w:ind w:firstLine="397" w:left="0"/>
        <w:contextualSpacing w:val="false"/>
        <w:jc w:val="both"/>
        <w:rPr>
          <w:rFonts w:ascii="Times New Roman" w:hAnsi="Times New Roman" w:cs="Times New Roman"/>
          <w:color w:val="000000"/>
          <w:sz w:val="22"/>
          <w:szCs w:val="22"/>
        </w:rPr>
      </w:pPr>
      <w:r>
        <w:rPr>
          <w:rFonts w:cs="Times New Roman" w:ascii="Times New Roman" w:hAnsi="Times New Roman"/>
          <w:color w:val="000000"/>
          <w:sz w:val="22"/>
          <w:szCs w:val="22"/>
        </w:rPr>
        <w:t xml:space="preserve">Приоритет заявки с категорией «Запрос на Изменение» определяется на основании приоритета заявки с категорией «Запрос на доработку», поступившей от УП. </w:t>
      </w:r>
    </w:p>
    <w:p>
      <w:pPr>
        <w:pStyle w:val="ListParagraph"/>
        <w:numPr>
          <w:ilvl w:val="1"/>
          <w:numId w:val="21"/>
        </w:numPr>
        <w:tabs>
          <w:tab w:val="clear" w:pos="708"/>
          <w:tab w:val="left" w:pos="317" w:leader="none"/>
        </w:tabs>
        <w:spacing w:before="0" w:after="0"/>
        <w:ind w:firstLine="397" w:left="0"/>
        <w:contextualSpacing w:val="false"/>
        <w:jc w:val="both"/>
        <w:rPr>
          <w:rFonts w:ascii="Times New Roman" w:hAnsi="Times New Roman" w:cs="Times New Roman"/>
          <w:color w:val="000000"/>
          <w:sz w:val="22"/>
          <w:szCs w:val="22"/>
        </w:rPr>
      </w:pPr>
      <w:r>
        <w:rPr>
          <w:rFonts w:cs="Times New Roman" w:ascii="Times New Roman" w:hAnsi="Times New Roman"/>
          <w:color w:val="000000"/>
          <w:sz w:val="22"/>
          <w:szCs w:val="22"/>
        </w:rPr>
        <w:t>В рамках услуги Исполнитель обязан выполнить адаптацию Системы на соответствие измененным в рамках срока оказания услуг требованиям федерального законодательства в соответствии со следующими нормативными сроками:</w:t>
      </w:r>
    </w:p>
    <w:p>
      <w:pPr>
        <w:pStyle w:val="156"/>
        <w:widowControl w:val="false"/>
        <w:numPr>
          <w:ilvl w:val="0"/>
          <w:numId w:val="0"/>
        </w:numPr>
        <w:suppressAutoHyphens w:val="false"/>
        <w:bidi w:val="0"/>
        <w:spacing w:lineRule="auto" w:line="240" w:before="0" w:after="0"/>
        <w:ind w:hanging="0" w:left="0" w:right="0"/>
        <w:jc w:val="both"/>
        <w:rPr>
          <w:sz w:val="22"/>
          <w:szCs w:val="22"/>
        </w:rPr>
      </w:pPr>
      <w:r>
        <w:rPr>
          <w:sz w:val="22"/>
          <w:szCs w:val="22"/>
        </w:rPr>
        <w:t xml:space="preserve">    </w:t>
      </w:r>
      <w:r>
        <w:rPr>
          <w:sz w:val="22"/>
          <w:szCs w:val="22"/>
        </w:rPr>
        <w:t>4.1. Не позднее даты вступления в силу нормативного документа в случае, если дата опубликования нормативного документа не менее 30 (тридцати) календарных дней до даты вступления в силу нормативного документа;</w:t>
      </w:r>
    </w:p>
    <w:p>
      <w:pPr>
        <w:pStyle w:val="156"/>
        <w:widowControl w:val="false"/>
        <w:numPr>
          <w:ilvl w:val="0"/>
          <w:numId w:val="0"/>
        </w:numPr>
        <w:spacing w:lineRule="auto" w:line="240"/>
        <w:ind w:hanging="0" w:left="0"/>
        <w:rPr>
          <w:sz w:val="22"/>
          <w:szCs w:val="22"/>
        </w:rPr>
      </w:pPr>
      <w:r>
        <w:rPr>
          <w:sz w:val="22"/>
          <w:szCs w:val="22"/>
        </w:rPr>
        <w:t xml:space="preserve">    </w:t>
      </w:r>
      <w:r>
        <w:rPr>
          <w:sz w:val="22"/>
          <w:szCs w:val="22"/>
        </w:rPr>
        <w:t>4.2. Не позднее 30 (тридцати) календарных дней со дня опубликования нормативного документа либо поэтапно в согласованные Сторонами сроки в случае, если дата опубликования нормативного документа менее 30 (тридцати) календарных дней с даты вступления в силу нормативного документа;</w:t>
      </w:r>
    </w:p>
    <w:p>
      <w:pPr>
        <w:pStyle w:val="156"/>
        <w:widowControl w:val="false"/>
        <w:numPr>
          <w:ilvl w:val="0"/>
          <w:numId w:val="0"/>
        </w:numPr>
        <w:spacing w:lineRule="auto" w:line="240"/>
        <w:ind w:hanging="0" w:left="0"/>
        <w:rPr>
          <w:sz w:val="22"/>
          <w:szCs w:val="22"/>
        </w:rPr>
      </w:pPr>
      <w:r>
        <w:rPr>
          <w:sz w:val="22"/>
          <w:szCs w:val="22"/>
          <w:lang w:eastAsia="en-US"/>
        </w:rPr>
        <w:t xml:space="preserve">      </w:t>
      </w:r>
      <w:r>
        <w:rPr>
          <w:sz w:val="22"/>
          <w:szCs w:val="22"/>
          <w:lang w:eastAsia="en-US"/>
        </w:rPr>
        <w:t>4.3. В случаях, когда обязанность по применению вновь введенных норм права возникает у Заказчика не с даты вступления в силу нормативного документа, утверждающего такие нормы права, Исполнитель обязан выполнить адаптацию Системы на соответствие измененным в рамках срока оказания услуг требованиям федерального законодательства не позднее даты начала применения таких норм права.</w:t>
      </w:r>
    </w:p>
    <w:p>
      <w:pPr>
        <w:pStyle w:val="ListParagraph"/>
        <w:numPr>
          <w:ilvl w:val="1"/>
          <w:numId w:val="21"/>
        </w:numPr>
        <w:tabs>
          <w:tab w:val="clear" w:pos="708"/>
          <w:tab w:val="left" w:pos="317" w:leader="none"/>
        </w:tabs>
        <w:spacing w:before="0" w:after="0"/>
        <w:ind w:firstLine="397" w:left="0"/>
        <w:contextualSpacing w:val="false"/>
        <w:jc w:val="both"/>
        <w:rPr>
          <w:rFonts w:ascii="Times New Roman" w:hAnsi="Times New Roman" w:cs="Times New Roman"/>
          <w:color w:val="000000"/>
          <w:sz w:val="22"/>
          <w:szCs w:val="22"/>
        </w:rPr>
      </w:pPr>
      <w:r>
        <w:rPr>
          <w:rFonts w:cs="Times New Roman" w:ascii="Times New Roman" w:hAnsi="Times New Roman"/>
          <w:color w:val="000000"/>
          <w:sz w:val="22"/>
          <w:szCs w:val="22"/>
        </w:rPr>
        <w:t>Исполнитель обязан передать Заказчику Релиз с внесенными изменениями в Систему в соответствии с порядком оказания услуги «Предоставление Релизов».</w:t>
      </w:r>
    </w:p>
    <w:p>
      <w:pPr>
        <w:pStyle w:val="ListParagraph"/>
        <w:numPr>
          <w:ilvl w:val="1"/>
          <w:numId w:val="21"/>
        </w:numPr>
        <w:spacing w:before="0" w:after="0"/>
        <w:ind w:firstLine="397" w:left="0"/>
        <w:contextualSpacing w:val="false"/>
        <w:jc w:val="both"/>
        <w:rPr>
          <w:rFonts w:ascii="Times New Roman" w:hAnsi="Times New Roman" w:cs="Times New Roman"/>
          <w:sz w:val="22"/>
          <w:szCs w:val="22"/>
        </w:rPr>
      </w:pPr>
      <w:r>
        <w:rPr>
          <w:rFonts w:cs="Times New Roman" w:ascii="Times New Roman" w:hAnsi="Times New Roman"/>
          <w:color w:val="000000"/>
          <w:sz w:val="22"/>
          <w:szCs w:val="22"/>
        </w:rPr>
        <w:t>Исполнитель обязан отражать информацию о ходе решения заявки в АСУО.</w:t>
      </w:r>
    </w:p>
    <w:p>
      <w:pPr>
        <w:pStyle w:val="ListParagraph"/>
        <w:numPr>
          <w:ilvl w:val="1"/>
          <w:numId w:val="21"/>
        </w:numPr>
        <w:spacing w:before="0" w:after="0"/>
        <w:ind w:firstLine="397" w:left="0"/>
        <w:contextualSpacing w:val="false"/>
        <w:jc w:val="both"/>
        <w:rPr>
          <w:rFonts w:ascii="Times New Roman" w:hAnsi="Times New Roman" w:cs="Times New Roman"/>
          <w:sz w:val="22"/>
          <w:szCs w:val="22"/>
        </w:rPr>
      </w:pPr>
      <w:r>
        <w:rPr>
          <w:rFonts w:cs="Times New Roman" w:ascii="Times New Roman" w:hAnsi="Times New Roman"/>
          <w:sz w:val="22"/>
          <w:szCs w:val="22"/>
        </w:rPr>
        <w:t>Реализация изменений федерального законодательства сверх функционала подсистем и модулей Системы, состав которых определен в настоящем Описанием объекта закупки, не предусмотрена.</w:t>
      </w:r>
    </w:p>
    <w:p>
      <w:pPr>
        <w:pStyle w:val="155"/>
        <w:numPr>
          <w:ilvl w:val="0"/>
          <w:numId w:val="18"/>
        </w:numPr>
        <w:tabs>
          <w:tab w:val="clear" w:pos="567"/>
          <w:tab w:val="left" w:pos="709" w:leader="none"/>
        </w:tabs>
        <w:spacing w:lineRule="auto" w:line="240"/>
        <w:ind w:firstLine="397" w:left="0"/>
        <w:rPr>
          <w:sz w:val="22"/>
          <w:szCs w:val="22"/>
        </w:rPr>
      </w:pPr>
      <w:bookmarkStart w:id="27" w:name="_Toc512352795"/>
      <w:bookmarkStart w:id="28" w:name="_Ref506229355"/>
      <w:bookmarkStart w:id="29" w:name="_Ref506228904"/>
      <w:r>
        <w:rPr>
          <w:sz w:val="22"/>
          <w:szCs w:val="22"/>
        </w:rPr>
        <w:t>Управление изменениями по совершенствованию функциональности Системы и повышения удобства работы с ней</w:t>
      </w:r>
      <w:bookmarkEnd w:id="27"/>
      <w:bookmarkEnd w:id="28"/>
      <w:bookmarkEnd w:id="29"/>
      <w:r>
        <w:rPr>
          <w:sz w:val="22"/>
          <w:szCs w:val="22"/>
        </w:rPr>
        <w:t xml:space="preserve"> </w:t>
      </w:r>
    </w:p>
    <w:p>
      <w:pPr>
        <w:pStyle w:val="Normal"/>
        <w:widowControl w:val="false"/>
        <w:suppressAutoHyphens w:val="false"/>
        <w:ind w:firstLine="397"/>
        <w:jc w:val="both"/>
        <w:rPr/>
      </w:pPr>
      <w:r>
        <w:rPr>
          <w:rStyle w:val="Style43"/>
          <w:rFonts w:cs="Times New Roman"/>
          <w:i/>
          <w:sz w:val="22"/>
          <w:szCs w:val="22"/>
        </w:rPr>
        <w:t>Под данным видом услуги понимается выполнение Исполнителем комплекса мероприятий (организационных, технических или иных), связанных с необходимостью проведения анализа, подготовки изменений в Систему и Документацию к Системе в случаях, направленных на совершенствование существующей функциональности Системы и повышения удобства работы пользователей с Системой.</w:t>
      </w:r>
    </w:p>
    <w:p>
      <w:pPr>
        <w:pStyle w:val="Normal"/>
        <w:widowControl w:val="false"/>
        <w:numPr>
          <w:ilvl w:val="0"/>
          <w:numId w:val="22"/>
        </w:numPr>
        <w:tabs>
          <w:tab w:val="clear" w:pos="708"/>
          <w:tab w:val="left" w:pos="317" w:leader="none"/>
        </w:tabs>
        <w:suppressAutoHyphens w:val="false"/>
        <w:ind w:firstLine="397" w:left="0"/>
        <w:jc w:val="both"/>
        <w:rPr>
          <w:color w:val="000000"/>
          <w:sz w:val="22"/>
          <w:szCs w:val="22"/>
        </w:rPr>
      </w:pPr>
      <w:r>
        <w:rPr>
          <w:color w:val="000000"/>
          <w:sz w:val="22"/>
          <w:szCs w:val="22"/>
        </w:rPr>
        <w:t>На основании зарегистрированных УП заявок с категорией «Запрос на доработку», Исполнителем при определении необходимости внесения изменений в Систему и/или Документацию к Системе, в АСУО в заявке изменяется категория на «Запрос на Изменение».</w:t>
      </w:r>
    </w:p>
    <w:p>
      <w:pPr>
        <w:pStyle w:val="Normal"/>
        <w:widowControl w:val="false"/>
        <w:numPr>
          <w:ilvl w:val="0"/>
          <w:numId w:val="22"/>
        </w:numPr>
        <w:tabs>
          <w:tab w:val="clear" w:pos="708"/>
          <w:tab w:val="left" w:pos="317" w:leader="none"/>
        </w:tabs>
        <w:suppressAutoHyphens w:val="false"/>
        <w:ind w:firstLine="397" w:left="0"/>
        <w:jc w:val="both"/>
        <w:rPr>
          <w:color w:val="000000"/>
          <w:sz w:val="22"/>
          <w:szCs w:val="22"/>
        </w:rPr>
      </w:pPr>
      <w:r>
        <w:rPr>
          <w:color w:val="000000"/>
          <w:sz w:val="22"/>
          <w:szCs w:val="22"/>
          <w:lang w:eastAsia="ru-RU"/>
        </w:rPr>
        <w:t>Приоритет заявки с категорией «Запрос на изменение» определяется на основании приоритета заявки с категорией «Запрос на доработку», поступившей от УП.</w:t>
      </w:r>
    </w:p>
    <w:p>
      <w:pPr>
        <w:pStyle w:val="Normal"/>
        <w:widowControl w:val="false"/>
        <w:numPr>
          <w:ilvl w:val="0"/>
          <w:numId w:val="22"/>
        </w:numPr>
        <w:tabs>
          <w:tab w:val="clear" w:pos="708"/>
          <w:tab w:val="left" w:pos="317" w:leader="none"/>
        </w:tabs>
        <w:suppressAutoHyphens w:val="false"/>
        <w:ind w:firstLine="397" w:left="0"/>
        <w:jc w:val="both"/>
        <w:rPr>
          <w:color w:val="000000"/>
          <w:sz w:val="22"/>
          <w:szCs w:val="22"/>
        </w:rPr>
      </w:pPr>
      <w:r>
        <w:rPr>
          <w:color w:val="000000"/>
          <w:sz w:val="22"/>
          <w:szCs w:val="22"/>
        </w:rPr>
        <w:t>В рамках услуги Исполнитель обязан выполнить работы по изменению существующего функционала Системы с целью совершенствования функциональности Системы и повышения удобства работы пользователей с Системой.</w:t>
      </w:r>
    </w:p>
    <w:p>
      <w:pPr>
        <w:pStyle w:val="Normal"/>
        <w:widowControl w:val="false"/>
        <w:numPr>
          <w:ilvl w:val="0"/>
          <w:numId w:val="22"/>
        </w:numPr>
        <w:tabs>
          <w:tab w:val="clear" w:pos="708"/>
          <w:tab w:val="left" w:pos="317" w:leader="none"/>
        </w:tabs>
        <w:suppressAutoHyphens w:val="false"/>
        <w:ind w:firstLine="397" w:left="0"/>
        <w:jc w:val="both"/>
        <w:rPr>
          <w:color w:val="000000"/>
          <w:sz w:val="22"/>
          <w:szCs w:val="22"/>
        </w:rPr>
      </w:pPr>
      <w:r>
        <w:rPr>
          <w:color w:val="000000"/>
          <w:sz w:val="22"/>
          <w:szCs w:val="22"/>
        </w:rPr>
        <w:t>Работы по изменению системы в рамках услуги осуществляются по инициативе Исполнителя,  в том числе с учетом зарегистрированных в рамках услуги «Управление запросами на доработку» заявок УП, не реже двух раз в течение календарного года.</w:t>
      </w:r>
    </w:p>
    <w:p>
      <w:pPr>
        <w:pStyle w:val="Normal"/>
        <w:widowControl w:val="false"/>
        <w:numPr>
          <w:ilvl w:val="0"/>
          <w:numId w:val="22"/>
        </w:numPr>
        <w:tabs>
          <w:tab w:val="clear" w:pos="708"/>
          <w:tab w:val="left" w:pos="317" w:leader="none"/>
        </w:tabs>
        <w:suppressAutoHyphens w:val="false"/>
        <w:ind w:firstLine="397" w:left="0"/>
        <w:jc w:val="both"/>
        <w:rPr>
          <w:color w:val="000000"/>
          <w:sz w:val="22"/>
          <w:szCs w:val="22"/>
        </w:rPr>
      </w:pPr>
      <w:r>
        <w:rPr>
          <w:color w:val="000000"/>
          <w:sz w:val="22"/>
          <w:szCs w:val="22"/>
        </w:rPr>
        <w:t>Исполнитель обязан отражать информацию о ходе решения заявки категории «Запрос на изменение» в АСУО.</w:t>
      </w:r>
    </w:p>
    <w:p>
      <w:pPr>
        <w:pStyle w:val="ListParagraph"/>
        <w:numPr>
          <w:ilvl w:val="0"/>
          <w:numId w:val="22"/>
        </w:numPr>
        <w:spacing w:before="0" w:after="0"/>
        <w:ind w:firstLine="397" w:left="0"/>
        <w:contextualSpacing w:val="false"/>
        <w:jc w:val="both"/>
        <w:rPr>
          <w:rFonts w:ascii="Times New Roman" w:hAnsi="Times New Roman" w:cs="Times New Roman"/>
          <w:sz w:val="22"/>
          <w:szCs w:val="22"/>
        </w:rPr>
      </w:pPr>
      <w:r>
        <w:rPr>
          <w:rFonts w:cs="Times New Roman" w:ascii="Times New Roman" w:hAnsi="Times New Roman"/>
          <w:color w:val="000000"/>
          <w:sz w:val="22"/>
          <w:szCs w:val="22"/>
        </w:rPr>
        <w:t xml:space="preserve">Исполнитель обязан передать Заказчику Релиз с </w:t>
      </w:r>
      <w:r>
        <w:rPr>
          <w:rFonts w:cs="Times New Roman" w:ascii="Times New Roman" w:hAnsi="Times New Roman"/>
          <w:sz w:val="22"/>
          <w:szCs w:val="22"/>
        </w:rPr>
        <w:t>внесенными изменениями в Систему</w:t>
      </w:r>
      <w:r>
        <w:rPr>
          <w:rFonts w:cs="Times New Roman" w:ascii="Times New Roman" w:hAnsi="Times New Roman"/>
          <w:color w:val="000000"/>
          <w:sz w:val="22"/>
          <w:szCs w:val="22"/>
        </w:rPr>
        <w:t xml:space="preserve"> в соответствии с порядком оказания услуги «Предоставление Релизов».</w:t>
      </w:r>
    </w:p>
    <w:p>
      <w:pPr>
        <w:pStyle w:val="155"/>
        <w:numPr>
          <w:ilvl w:val="0"/>
          <w:numId w:val="18"/>
        </w:numPr>
        <w:tabs>
          <w:tab w:val="clear" w:pos="567"/>
          <w:tab w:val="left" w:pos="709" w:leader="none"/>
        </w:tabs>
        <w:spacing w:lineRule="auto" w:line="240"/>
        <w:ind w:firstLine="397" w:left="0"/>
        <w:rPr>
          <w:sz w:val="22"/>
          <w:szCs w:val="22"/>
        </w:rPr>
      </w:pPr>
      <w:bookmarkStart w:id="30" w:name="_Toc512352796"/>
      <w:bookmarkStart w:id="31" w:name="_Ref506229363"/>
      <w:bookmarkStart w:id="32" w:name="_Ref506228447"/>
      <w:r>
        <w:rPr>
          <w:sz w:val="22"/>
          <w:szCs w:val="22"/>
        </w:rPr>
        <w:t>Предоставление релизов</w:t>
      </w:r>
      <w:bookmarkEnd w:id="30"/>
      <w:bookmarkEnd w:id="31"/>
      <w:bookmarkEnd w:id="32"/>
    </w:p>
    <w:p>
      <w:pPr>
        <w:pStyle w:val="Normal"/>
        <w:widowControl w:val="false"/>
        <w:suppressAutoHyphens w:val="false"/>
        <w:ind w:firstLine="397"/>
        <w:jc w:val="both"/>
        <w:rPr/>
      </w:pPr>
      <w:r>
        <w:rPr>
          <w:rStyle w:val="Style43"/>
          <w:rFonts w:cs="Times New Roman"/>
          <w:i/>
          <w:sz w:val="22"/>
          <w:szCs w:val="22"/>
        </w:rPr>
        <w:t>Под данным видом услуги понимается предоставление Исполнителем Заказчику в течение срока оказания услуг Релизов с изменениями Системы.</w:t>
      </w:r>
    </w:p>
    <w:p>
      <w:pPr>
        <w:pStyle w:val="Normal"/>
        <w:widowControl w:val="false"/>
        <w:numPr>
          <w:ilvl w:val="0"/>
          <w:numId w:val="19"/>
        </w:numPr>
        <w:tabs>
          <w:tab w:val="clear" w:pos="708"/>
          <w:tab w:val="left" w:pos="317" w:leader="none"/>
        </w:tabs>
        <w:suppressAutoHyphens w:val="false"/>
        <w:ind w:firstLine="397" w:left="0"/>
        <w:jc w:val="both"/>
        <w:rPr>
          <w:color w:val="000000"/>
          <w:sz w:val="22"/>
          <w:szCs w:val="22"/>
        </w:rPr>
      </w:pPr>
      <w:r>
        <w:rPr>
          <w:color w:val="000000"/>
          <w:sz w:val="22"/>
          <w:szCs w:val="22"/>
        </w:rPr>
        <w:t>Исполнитель обязан в течение срока оказания услуг предоставлять Релизы.</w:t>
      </w:r>
    </w:p>
    <w:p>
      <w:pPr>
        <w:pStyle w:val="Normal"/>
        <w:widowControl w:val="false"/>
        <w:numPr>
          <w:ilvl w:val="0"/>
          <w:numId w:val="19"/>
        </w:numPr>
        <w:tabs>
          <w:tab w:val="clear" w:pos="708"/>
          <w:tab w:val="left" w:pos="317" w:leader="none"/>
        </w:tabs>
        <w:suppressAutoHyphens w:val="false"/>
        <w:ind w:firstLine="397" w:left="0"/>
        <w:jc w:val="both"/>
        <w:rPr>
          <w:color w:val="000000"/>
          <w:sz w:val="22"/>
          <w:szCs w:val="22"/>
        </w:rPr>
      </w:pPr>
      <w:r>
        <w:rPr>
          <w:color w:val="000000"/>
          <w:sz w:val="22"/>
          <w:szCs w:val="22"/>
        </w:rPr>
        <w:t>Основанием для предоставления Релизов является:</w:t>
      </w:r>
    </w:p>
    <w:p>
      <w:pPr>
        <w:pStyle w:val="Normal"/>
        <w:widowControl w:val="false"/>
        <w:numPr>
          <w:ilvl w:val="1"/>
          <w:numId w:val="19"/>
        </w:numPr>
        <w:tabs>
          <w:tab w:val="clear" w:pos="708"/>
          <w:tab w:val="left" w:pos="1418" w:leader="none"/>
        </w:tabs>
        <w:suppressAutoHyphens w:val="false"/>
        <w:ind w:firstLine="397" w:left="0"/>
        <w:jc w:val="both"/>
        <w:rPr>
          <w:color w:val="000000"/>
          <w:sz w:val="22"/>
          <w:szCs w:val="22"/>
        </w:rPr>
      </w:pPr>
      <w:r>
        <w:rPr>
          <w:color w:val="000000"/>
          <w:sz w:val="22"/>
          <w:szCs w:val="22"/>
        </w:rPr>
        <w:t>Изменения, связанные с адаптацией существующего функционала Системы на соответствие измененным требованиям действующего федерального законодательства.</w:t>
      </w:r>
    </w:p>
    <w:p>
      <w:pPr>
        <w:pStyle w:val="Normal"/>
        <w:widowControl w:val="false"/>
        <w:numPr>
          <w:ilvl w:val="1"/>
          <w:numId w:val="19"/>
        </w:numPr>
        <w:tabs>
          <w:tab w:val="clear" w:pos="708"/>
          <w:tab w:val="left" w:pos="1418" w:leader="none"/>
        </w:tabs>
        <w:suppressAutoHyphens w:val="false"/>
        <w:ind w:firstLine="397" w:left="0"/>
        <w:jc w:val="both"/>
        <w:rPr>
          <w:color w:val="000000"/>
          <w:sz w:val="22"/>
          <w:szCs w:val="22"/>
        </w:rPr>
      </w:pPr>
      <w:r>
        <w:rPr>
          <w:color w:val="000000"/>
          <w:sz w:val="22"/>
          <w:szCs w:val="22"/>
        </w:rPr>
        <w:t>Изменения, связанные с решением заявок, в том числе с устранением дефектов Системы, выявленных в ходе обработки заявок.</w:t>
      </w:r>
    </w:p>
    <w:p>
      <w:pPr>
        <w:pStyle w:val="Normal"/>
        <w:widowControl w:val="false"/>
        <w:numPr>
          <w:ilvl w:val="1"/>
          <w:numId w:val="19"/>
        </w:numPr>
        <w:tabs>
          <w:tab w:val="clear" w:pos="708"/>
          <w:tab w:val="left" w:pos="1418" w:leader="none"/>
        </w:tabs>
        <w:suppressAutoHyphens w:val="false"/>
        <w:ind w:firstLine="397" w:left="0"/>
        <w:jc w:val="both"/>
        <w:rPr>
          <w:color w:val="000000"/>
          <w:sz w:val="22"/>
          <w:szCs w:val="22"/>
        </w:rPr>
      </w:pPr>
      <w:r>
        <w:rPr>
          <w:color w:val="000000"/>
          <w:sz w:val="22"/>
          <w:szCs w:val="22"/>
        </w:rPr>
        <w:t>Изменения существующего функционала Системы, осуществляемые по инициативе Исполнителя и предназначенные для повышения удобства работы пользователей с Системой.</w:t>
      </w:r>
    </w:p>
    <w:p>
      <w:pPr>
        <w:pStyle w:val="Normal"/>
        <w:widowControl w:val="false"/>
        <w:numPr>
          <w:ilvl w:val="1"/>
          <w:numId w:val="19"/>
        </w:numPr>
        <w:tabs>
          <w:tab w:val="clear" w:pos="708"/>
          <w:tab w:val="left" w:pos="1418" w:leader="none"/>
        </w:tabs>
        <w:suppressAutoHyphens w:val="false"/>
        <w:ind w:firstLine="397" w:left="0"/>
        <w:jc w:val="both"/>
        <w:rPr>
          <w:color w:val="000000"/>
          <w:sz w:val="22"/>
          <w:szCs w:val="22"/>
        </w:rPr>
      </w:pPr>
      <w:r>
        <w:rPr>
          <w:color w:val="000000"/>
          <w:sz w:val="22"/>
          <w:szCs w:val="22"/>
        </w:rPr>
        <w:t>Изменения, связанные с устранением дефектов Системы, выявленных в ходе выполнения Исполнителем мероприятий по подготовке версии Системы, предназначенной для перехода на новый финансовый год.</w:t>
      </w:r>
    </w:p>
    <w:p>
      <w:pPr>
        <w:pStyle w:val="Normal"/>
        <w:widowControl w:val="false"/>
        <w:numPr>
          <w:ilvl w:val="0"/>
          <w:numId w:val="19"/>
        </w:numPr>
        <w:tabs>
          <w:tab w:val="clear" w:pos="708"/>
          <w:tab w:val="left" w:pos="317" w:leader="none"/>
        </w:tabs>
        <w:suppressAutoHyphens w:val="false"/>
        <w:ind w:firstLine="397" w:left="0"/>
        <w:jc w:val="both"/>
        <w:rPr>
          <w:color w:val="000000"/>
          <w:sz w:val="22"/>
          <w:szCs w:val="22"/>
        </w:rPr>
      </w:pPr>
      <w:r>
        <w:rPr>
          <w:color w:val="000000"/>
          <w:sz w:val="22"/>
          <w:szCs w:val="22"/>
        </w:rPr>
        <w:t xml:space="preserve">Исполнитель обязан размещать Релизы в УХД Исполнителя с предоставлением УП Заказчика возможности скачивания. </w:t>
      </w:r>
    </w:p>
    <w:p>
      <w:pPr>
        <w:pStyle w:val="Normal"/>
        <w:widowControl w:val="false"/>
        <w:numPr>
          <w:ilvl w:val="0"/>
          <w:numId w:val="19"/>
        </w:numPr>
        <w:tabs>
          <w:tab w:val="clear" w:pos="708"/>
          <w:tab w:val="left" w:pos="317" w:leader="none"/>
        </w:tabs>
        <w:suppressAutoHyphens w:val="false"/>
        <w:ind w:firstLine="397" w:left="0"/>
        <w:jc w:val="both"/>
        <w:rPr>
          <w:color w:val="000000"/>
          <w:sz w:val="22"/>
          <w:szCs w:val="22"/>
        </w:rPr>
      </w:pPr>
      <w:r>
        <w:rPr>
          <w:color w:val="000000"/>
          <w:sz w:val="22"/>
          <w:szCs w:val="22"/>
        </w:rPr>
        <w:t>Исполнитель обязан уведомить УП Заказчика о доступности Релиза, размещенного в УХД Исполнителя, посредством электронной почты.</w:t>
      </w:r>
    </w:p>
    <w:p>
      <w:pPr>
        <w:pStyle w:val="Normal"/>
        <w:widowControl w:val="false"/>
        <w:numPr>
          <w:ilvl w:val="0"/>
          <w:numId w:val="19"/>
        </w:numPr>
        <w:tabs>
          <w:tab w:val="clear" w:pos="708"/>
          <w:tab w:val="left" w:pos="317" w:leader="none"/>
        </w:tabs>
        <w:suppressAutoHyphens w:val="false"/>
        <w:ind w:firstLine="397" w:left="0"/>
        <w:jc w:val="both"/>
        <w:rPr>
          <w:color w:val="000000"/>
          <w:sz w:val="22"/>
          <w:szCs w:val="22"/>
        </w:rPr>
      </w:pPr>
      <w:r>
        <w:rPr>
          <w:color w:val="000000"/>
          <w:sz w:val="22"/>
          <w:szCs w:val="22"/>
        </w:rPr>
        <w:t>В состав Релиза, размещаемого Исполнителем в УХД, должны входить:</w:t>
      </w:r>
    </w:p>
    <w:p>
      <w:pPr>
        <w:pStyle w:val="156"/>
        <w:widowControl w:val="false"/>
        <w:numPr>
          <w:ilvl w:val="0"/>
          <w:numId w:val="27"/>
        </w:numPr>
        <w:spacing w:lineRule="auto" w:line="240"/>
        <w:ind w:firstLine="397" w:left="0"/>
        <w:rPr>
          <w:sz w:val="22"/>
          <w:szCs w:val="22"/>
        </w:rPr>
      </w:pPr>
      <w:r>
        <w:rPr>
          <w:sz w:val="22"/>
          <w:szCs w:val="22"/>
        </w:rPr>
        <w:t>установочные файлы;</w:t>
      </w:r>
    </w:p>
    <w:p>
      <w:pPr>
        <w:pStyle w:val="156"/>
        <w:widowControl w:val="false"/>
        <w:numPr>
          <w:ilvl w:val="0"/>
          <w:numId w:val="27"/>
        </w:numPr>
        <w:spacing w:lineRule="auto" w:line="240"/>
        <w:ind w:firstLine="397" w:left="0"/>
        <w:rPr>
          <w:sz w:val="22"/>
          <w:szCs w:val="22"/>
        </w:rPr>
      </w:pPr>
      <w:r>
        <w:rPr>
          <w:sz w:val="22"/>
          <w:szCs w:val="22"/>
        </w:rPr>
        <w:t>информация по изменениям в Релизе Системы (Release notes);</w:t>
      </w:r>
    </w:p>
    <w:p>
      <w:pPr>
        <w:pStyle w:val="156"/>
        <w:widowControl w:val="false"/>
        <w:numPr>
          <w:ilvl w:val="0"/>
          <w:numId w:val="27"/>
        </w:numPr>
        <w:spacing w:lineRule="auto" w:line="240"/>
        <w:ind w:firstLine="397" w:left="0"/>
        <w:rPr>
          <w:sz w:val="22"/>
          <w:szCs w:val="22"/>
        </w:rPr>
      </w:pPr>
      <w:r>
        <w:rPr>
          <w:sz w:val="22"/>
          <w:szCs w:val="22"/>
        </w:rPr>
        <w:t>инструкция по установке Релиза;</w:t>
      </w:r>
    </w:p>
    <w:p>
      <w:pPr>
        <w:pStyle w:val="156"/>
        <w:widowControl w:val="false"/>
        <w:numPr>
          <w:ilvl w:val="0"/>
          <w:numId w:val="27"/>
        </w:numPr>
        <w:spacing w:lineRule="auto" w:line="240"/>
        <w:ind w:firstLine="397" w:left="0"/>
        <w:rPr>
          <w:sz w:val="22"/>
          <w:szCs w:val="22"/>
        </w:rPr>
      </w:pPr>
      <w:r>
        <w:rPr>
          <w:sz w:val="22"/>
          <w:szCs w:val="22"/>
        </w:rPr>
        <w:t>обновленная Документация, включающая Руководство пользователя, Руководство администратора Системы;</w:t>
      </w:r>
    </w:p>
    <w:p>
      <w:pPr>
        <w:pStyle w:val="156"/>
        <w:widowControl w:val="false"/>
        <w:numPr>
          <w:ilvl w:val="0"/>
          <w:numId w:val="27"/>
        </w:numPr>
        <w:spacing w:lineRule="auto" w:line="240"/>
        <w:ind w:firstLine="397" w:left="0"/>
        <w:rPr>
          <w:sz w:val="22"/>
          <w:szCs w:val="22"/>
        </w:rPr>
      </w:pPr>
      <w:r>
        <w:rPr>
          <w:sz w:val="22"/>
          <w:szCs w:val="22"/>
        </w:rPr>
        <w:t>актуальные системные требования;</w:t>
      </w:r>
    </w:p>
    <w:p>
      <w:pPr>
        <w:pStyle w:val="156"/>
        <w:widowControl w:val="false"/>
        <w:numPr>
          <w:ilvl w:val="0"/>
          <w:numId w:val="27"/>
        </w:numPr>
        <w:spacing w:lineRule="auto" w:line="240"/>
        <w:ind w:firstLine="397" w:left="0"/>
        <w:rPr>
          <w:sz w:val="22"/>
          <w:szCs w:val="22"/>
        </w:rPr>
      </w:pPr>
      <w:r>
        <w:rPr>
          <w:sz w:val="22"/>
          <w:szCs w:val="22"/>
        </w:rPr>
        <w:t>иные материалы по усмотрению Исполнителя, относящиеся к Системе.</w:t>
      </w:r>
    </w:p>
    <w:p>
      <w:pPr>
        <w:pStyle w:val="156"/>
        <w:widowControl w:val="false"/>
        <w:numPr>
          <w:ilvl w:val="0"/>
          <w:numId w:val="19"/>
        </w:numPr>
        <w:spacing w:lineRule="auto" w:line="240"/>
        <w:ind w:firstLine="397" w:left="0"/>
        <w:rPr>
          <w:sz w:val="22"/>
          <w:szCs w:val="22"/>
        </w:rPr>
      </w:pPr>
      <w:r>
        <w:rPr>
          <w:sz w:val="22"/>
          <w:szCs w:val="22"/>
        </w:rPr>
        <w:t>УХД Исполнителя может быть недоступен в часы технического обслуживания.</w:t>
      </w:r>
    </w:p>
    <w:p>
      <w:pPr>
        <w:pStyle w:val="155"/>
        <w:numPr>
          <w:ilvl w:val="0"/>
          <w:numId w:val="18"/>
        </w:numPr>
        <w:tabs>
          <w:tab w:val="clear" w:pos="567"/>
          <w:tab w:val="left" w:pos="709" w:leader="none"/>
        </w:tabs>
        <w:spacing w:lineRule="auto" w:line="240"/>
        <w:ind w:firstLine="397" w:left="0"/>
        <w:rPr>
          <w:sz w:val="22"/>
          <w:szCs w:val="22"/>
        </w:rPr>
      </w:pPr>
      <w:bookmarkStart w:id="33" w:name="_Toc512352797"/>
      <w:bookmarkStart w:id="34" w:name="_Ref506229518"/>
      <w:bookmarkStart w:id="35" w:name="_Ref506228856"/>
      <w:r>
        <w:rPr>
          <w:sz w:val="22"/>
          <w:szCs w:val="22"/>
        </w:rPr>
        <w:t>Предоставление доступа к Базе знаний</w:t>
      </w:r>
      <w:bookmarkEnd w:id="33"/>
      <w:bookmarkEnd w:id="34"/>
      <w:bookmarkEnd w:id="35"/>
      <w:r>
        <w:rPr>
          <w:sz w:val="22"/>
          <w:szCs w:val="22"/>
        </w:rPr>
        <w:t xml:space="preserve"> </w:t>
      </w:r>
    </w:p>
    <w:p>
      <w:pPr>
        <w:pStyle w:val="Normal"/>
        <w:widowControl w:val="false"/>
        <w:suppressAutoHyphens w:val="false"/>
        <w:ind w:firstLine="397"/>
        <w:jc w:val="both"/>
        <w:rPr/>
      </w:pPr>
      <w:r>
        <w:rPr>
          <w:rStyle w:val="Style43"/>
          <w:rFonts w:cs="Times New Roman"/>
          <w:i/>
          <w:sz w:val="22"/>
          <w:szCs w:val="22"/>
        </w:rPr>
        <w:t>Под данным видом услуги понимается предоставление УП Заказчика доступа к информационному ресурсу Исполнителя, содержащему статьи по известным инцидентам и системным ошибкам, а также статьи по часто задаваемым вопросам (FAQ) с возможностью поиска готовых решений (База знаний).</w:t>
      </w:r>
    </w:p>
    <w:p>
      <w:pPr>
        <w:pStyle w:val="Style105"/>
        <w:widowControl w:val="false"/>
        <w:numPr>
          <w:ilvl w:val="0"/>
          <w:numId w:val="0"/>
        </w:numPr>
        <w:spacing w:lineRule="auto" w:line="240" w:before="0" w:after="0"/>
        <w:ind w:firstLine="397" w:left="0"/>
        <w:contextualSpacing w:val="false"/>
        <w:rPr>
          <w:sz w:val="22"/>
          <w:szCs w:val="22"/>
        </w:rPr>
      </w:pPr>
      <w:r>
        <w:rPr>
          <w:sz w:val="22"/>
          <w:szCs w:val="22"/>
        </w:rPr>
        <w:t>1. Исполнитель осуществляет ведение и поддержание Базы знаний Исполнителя в актуальном состоянии с целью использования хранящейся в ней информации УП и сотрудниками службы сопровождения Исполнителя для решения известных инцидентов и ошибок, оказывающих значительное влияние на бизнес-процессы Заказчика, а также поиска ответов на часто задаваемые типовые вопросы по работе в Системе.</w:t>
      </w:r>
    </w:p>
    <w:p>
      <w:pPr>
        <w:pStyle w:val="Style105"/>
        <w:widowControl w:val="false"/>
        <w:numPr>
          <w:ilvl w:val="0"/>
          <w:numId w:val="0"/>
        </w:numPr>
        <w:spacing w:lineRule="auto" w:line="240" w:before="0" w:after="0"/>
        <w:ind w:firstLine="397" w:left="0"/>
        <w:contextualSpacing w:val="false"/>
        <w:rPr>
          <w:sz w:val="22"/>
          <w:szCs w:val="22"/>
        </w:rPr>
      </w:pPr>
      <w:r>
        <w:rPr>
          <w:sz w:val="22"/>
          <w:szCs w:val="22"/>
        </w:rPr>
        <w:t>2. Требования по ведению и поддержанию в актуальном состоянии Базы знаний Исполнителя включают в себя:</w:t>
      </w:r>
    </w:p>
    <w:p>
      <w:pPr>
        <w:pStyle w:val="ListParagraph"/>
        <w:numPr>
          <w:ilvl w:val="1"/>
          <w:numId w:val="37"/>
        </w:numPr>
        <w:tabs>
          <w:tab w:val="clear" w:pos="708"/>
          <w:tab w:val="left" w:pos="0" w:leader="none"/>
          <w:tab w:val="left" w:pos="459" w:leader="none"/>
        </w:tabs>
        <w:spacing w:before="0" w:after="0"/>
        <w:ind w:firstLine="397" w:left="0"/>
        <w:contextualSpacing w:val="false"/>
        <w:jc w:val="both"/>
        <w:rPr>
          <w:rFonts w:ascii="Times New Roman" w:hAnsi="Times New Roman" w:cs="Times New Roman"/>
          <w:color w:val="000000"/>
          <w:sz w:val="22"/>
          <w:szCs w:val="22"/>
        </w:rPr>
      </w:pPr>
      <w:r>
        <w:rPr>
          <w:rFonts w:cs="Times New Roman" w:ascii="Times New Roman" w:hAnsi="Times New Roman"/>
          <w:color w:val="000000"/>
          <w:sz w:val="22"/>
          <w:szCs w:val="22"/>
        </w:rPr>
        <w:t>Наполнение Базы знаний (внесение новой справочной информации);</w:t>
      </w:r>
    </w:p>
    <w:p>
      <w:pPr>
        <w:pStyle w:val="ListParagraph"/>
        <w:numPr>
          <w:ilvl w:val="1"/>
          <w:numId w:val="37"/>
        </w:numPr>
        <w:tabs>
          <w:tab w:val="clear" w:pos="708"/>
          <w:tab w:val="left" w:pos="0" w:leader="none"/>
          <w:tab w:val="left" w:pos="459" w:leader="none"/>
        </w:tabs>
        <w:spacing w:before="0" w:after="0"/>
        <w:ind w:firstLine="397" w:left="0"/>
        <w:contextualSpacing w:val="false"/>
        <w:jc w:val="both"/>
        <w:rPr>
          <w:rFonts w:ascii="Times New Roman" w:hAnsi="Times New Roman" w:cs="Times New Roman"/>
          <w:color w:val="000000"/>
          <w:sz w:val="22"/>
          <w:szCs w:val="22"/>
        </w:rPr>
      </w:pPr>
      <w:r>
        <w:rPr>
          <w:rFonts w:cs="Times New Roman" w:ascii="Times New Roman" w:hAnsi="Times New Roman"/>
          <w:color w:val="000000"/>
          <w:sz w:val="22"/>
          <w:szCs w:val="22"/>
        </w:rPr>
        <w:t>Актуализацию существующей справочной информации.</w:t>
      </w:r>
    </w:p>
    <w:p>
      <w:pPr>
        <w:pStyle w:val="Style105"/>
        <w:widowControl w:val="false"/>
        <w:numPr>
          <w:ilvl w:val="0"/>
          <w:numId w:val="0"/>
        </w:numPr>
        <w:spacing w:lineRule="auto" w:line="240" w:before="0" w:after="0"/>
        <w:ind w:firstLine="397" w:left="0"/>
        <w:contextualSpacing w:val="false"/>
        <w:rPr>
          <w:sz w:val="22"/>
          <w:szCs w:val="22"/>
        </w:rPr>
      </w:pPr>
      <w:r>
        <w:rPr>
          <w:sz w:val="22"/>
          <w:szCs w:val="22"/>
        </w:rPr>
        <w:t>3. База знаний Исполнителя должна представлять собой совокупность статей и документов, содержащих следующую информацию:</w:t>
      </w:r>
    </w:p>
    <w:p>
      <w:pPr>
        <w:pStyle w:val="156"/>
        <w:widowControl w:val="false"/>
        <w:numPr>
          <w:ilvl w:val="0"/>
          <w:numId w:val="28"/>
        </w:numPr>
        <w:spacing w:lineRule="auto" w:line="240"/>
        <w:ind w:firstLine="397" w:left="0"/>
        <w:rPr>
          <w:sz w:val="22"/>
          <w:szCs w:val="22"/>
        </w:rPr>
      </w:pPr>
      <w:r>
        <w:rPr>
          <w:sz w:val="22"/>
          <w:szCs w:val="22"/>
        </w:rPr>
        <w:t>перечень известных инцидентов и ошибок, оказывающих значительное влияние на бизнес-процессы Заказчика, для которых существует вариант временного решения, с описанием способов их устранения;</w:t>
      </w:r>
    </w:p>
    <w:p>
      <w:pPr>
        <w:pStyle w:val="156"/>
        <w:widowControl w:val="false"/>
        <w:numPr>
          <w:ilvl w:val="0"/>
          <w:numId w:val="28"/>
        </w:numPr>
        <w:spacing w:lineRule="auto" w:line="240"/>
        <w:ind w:firstLine="397" w:left="0"/>
        <w:rPr>
          <w:sz w:val="22"/>
          <w:szCs w:val="22"/>
        </w:rPr>
      </w:pPr>
      <w:r>
        <w:rPr>
          <w:sz w:val="22"/>
          <w:szCs w:val="22"/>
        </w:rPr>
        <w:t>перечень часто задаваемых типовых вопросов по использованию функциональности Системы с описанием решений и рекомендаций по работе в Системе;</w:t>
      </w:r>
    </w:p>
    <w:p>
      <w:pPr>
        <w:pStyle w:val="156"/>
        <w:widowControl w:val="false"/>
        <w:numPr>
          <w:ilvl w:val="0"/>
          <w:numId w:val="28"/>
        </w:numPr>
        <w:spacing w:lineRule="auto" w:line="240"/>
        <w:ind w:firstLine="397" w:left="0"/>
        <w:rPr>
          <w:sz w:val="22"/>
          <w:szCs w:val="22"/>
        </w:rPr>
      </w:pPr>
      <w:r>
        <w:rPr>
          <w:sz w:val="22"/>
          <w:szCs w:val="22"/>
        </w:rPr>
        <w:t>инструкции пользователя, методические рекомендации по работе в Системе, разрабатываемые, при необходимости, Исполнителем в ходе оказания услуг по сопровождению Системы.</w:t>
      </w:r>
    </w:p>
    <w:p>
      <w:pPr>
        <w:pStyle w:val="Style105"/>
        <w:widowControl w:val="false"/>
        <w:numPr>
          <w:ilvl w:val="0"/>
          <w:numId w:val="0"/>
        </w:numPr>
        <w:spacing w:lineRule="auto" w:line="240" w:before="0" w:after="0"/>
        <w:ind w:firstLine="397" w:left="0"/>
        <w:contextualSpacing w:val="false"/>
        <w:rPr>
          <w:sz w:val="22"/>
          <w:szCs w:val="22"/>
        </w:rPr>
      </w:pPr>
      <w:r>
        <w:rPr>
          <w:sz w:val="22"/>
          <w:szCs w:val="22"/>
        </w:rPr>
        <w:t>4. Исполнитель обязан предоставить УП на безвозмездной основе доступ к Базе знаний Исполнителя.</w:t>
      </w:r>
    </w:p>
    <w:p>
      <w:pPr>
        <w:pStyle w:val="Style105"/>
        <w:widowControl w:val="false"/>
        <w:numPr>
          <w:ilvl w:val="0"/>
          <w:numId w:val="0"/>
        </w:numPr>
        <w:spacing w:lineRule="auto" w:line="240" w:before="0" w:after="0"/>
        <w:ind w:firstLine="397" w:left="0"/>
        <w:contextualSpacing w:val="false"/>
        <w:rPr>
          <w:sz w:val="22"/>
          <w:szCs w:val="22"/>
        </w:rPr>
      </w:pPr>
      <w:r>
        <w:rPr>
          <w:sz w:val="22"/>
          <w:szCs w:val="22"/>
        </w:rPr>
        <w:t xml:space="preserve">5. Исполнитель должен осуществлять мониторинг заявок, поступающих в службу сопровождения, с целью выявления повторяющихся инцидентов и способов их решения. В результате мониторинга сотрудники Исполнителя формируют перечень задач, информация о решении которых вносится в Базу знаний на усмотрение Исполнителя. </w:t>
      </w:r>
    </w:p>
    <w:p>
      <w:pPr>
        <w:pStyle w:val="Style105"/>
        <w:widowControl w:val="false"/>
        <w:numPr>
          <w:ilvl w:val="0"/>
          <w:numId w:val="0"/>
        </w:numPr>
        <w:spacing w:lineRule="auto" w:line="240" w:before="0" w:after="0"/>
        <w:ind w:firstLine="397" w:left="0"/>
        <w:contextualSpacing w:val="false"/>
        <w:rPr>
          <w:sz w:val="22"/>
          <w:szCs w:val="22"/>
        </w:rPr>
      </w:pPr>
      <w:r>
        <w:rPr>
          <w:sz w:val="22"/>
          <w:szCs w:val="22"/>
        </w:rPr>
        <w:t>6. Актуальная версия Базы знаний Исполнителя должна быть постоянно доступна УП и Исполнителю вне зависимости от работоспособности Системы.</w:t>
      </w:r>
    </w:p>
    <w:p>
      <w:pPr>
        <w:pStyle w:val="Style105"/>
        <w:widowControl w:val="false"/>
        <w:numPr>
          <w:ilvl w:val="0"/>
          <w:numId w:val="0"/>
        </w:numPr>
        <w:spacing w:lineRule="auto" w:line="240" w:before="0" w:after="0"/>
        <w:ind w:firstLine="397" w:left="0"/>
        <w:contextualSpacing w:val="false"/>
        <w:rPr>
          <w:sz w:val="22"/>
          <w:szCs w:val="22"/>
        </w:rPr>
      </w:pPr>
      <w:r>
        <w:rPr>
          <w:sz w:val="22"/>
          <w:szCs w:val="22"/>
        </w:rPr>
        <w:t>7. Сервис может быть не доступен в часы технического обслуживания.</w:t>
      </w:r>
    </w:p>
    <w:p>
      <w:pPr>
        <w:pStyle w:val="155"/>
        <w:numPr>
          <w:ilvl w:val="0"/>
          <w:numId w:val="18"/>
        </w:numPr>
        <w:spacing w:lineRule="auto" w:line="240"/>
        <w:ind w:firstLine="397" w:left="0"/>
        <w:rPr>
          <w:sz w:val="22"/>
          <w:szCs w:val="22"/>
        </w:rPr>
      </w:pPr>
      <w:r>
        <w:rPr>
          <w:sz w:val="22"/>
          <w:szCs w:val="22"/>
        </w:rPr>
        <w:t xml:space="preserve">Предоставление рекомендаций по устранению инцидента, возникшего не по вине Исполнителя </w:t>
      </w:r>
    </w:p>
    <w:p>
      <w:pPr>
        <w:pStyle w:val="Normal"/>
        <w:widowControl w:val="false"/>
        <w:suppressAutoHyphens w:val="false"/>
        <w:ind w:firstLine="397"/>
        <w:jc w:val="both"/>
        <w:rPr>
          <w:i/>
          <w:i/>
          <w:sz w:val="22"/>
          <w:szCs w:val="22"/>
        </w:rPr>
      </w:pPr>
      <w:r>
        <w:rPr>
          <w:i/>
          <w:sz w:val="22"/>
          <w:szCs w:val="22"/>
        </w:rPr>
        <w:t>Под данным видом услуги понимается диагностика, классификация, анализ и предоставление решения, гарантирующего устранение инцидента в работе Системы, возникшего не по вине Исполнителя.</w:t>
      </w:r>
    </w:p>
    <w:p>
      <w:pPr>
        <w:pStyle w:val="Style105"/>
        <w:widowControl w:val="false"/>
        <w:numPr>
          <w:ilvl w:val="0"/>
          <w:numId w:val="0"/>
        </w:numPr>
        <w:spacing w:lineRule="auto" w:line="240" w:before="0" w:after="0"/>
        <w:ind w:firstLine="397" w:left="0"/>
        <w:contextualSpacing w:val="false"/>
        <w:rPr>
          <w:sz w:val="22"/>
          <w:szCs w:val="22"/>
        </w:rPr>
      </w:pPr>
      <w:r>
        <w:rPr>
          <w:sz w:val="22"/>
          <w:szCs w:val="22"/>
        </w:rPr>
        <w:t>1. Оказание услуги осуществляется в соответствии с требованиями к режимам оказания услуг, приведенными в Таблице 4 Приложения 2 настоящего Описания объекта закупки</w:t>
      </w:r>
    </w:p>
    <w:p>
      <w:pPr>
        <w:pStyle w:val="Normal"/>
        <w:widowControl w:val="false"/>
        <w:suppressAutoHyphens w:val="false"/>
        <w:ind w:firstLine="397"/>
        <w:jc w:val="both"/>
        <w:rPr>
          <w:color w:val="000000"/>
          <w:sz w:val="22"/>
          <w:szCs w:val="22"/>
          <w:lang w:eastAsia="en-US"/>
        </w:rPr>
      </w:pPr>
      <w:r>
        <w:rPr>
          <w:color w:val="000000"/>
          <w:sz w:val="22"/>
          <w:szCs w:val="22"/>
          <w:lang w:eastAsia="en-US"/>
        </w:rPr>
        <w:t xml:space="preserve">2. Обращения с запросом на устранение инцидента (НВИ) должны быть зарегистрированы в АСУО с категорией «Инцидент» с первым или вторым приоритетом (см. Таблица 2 Приложения 1 настоящего </w:t>
      </w:r>
      <w:r>
        <w:rPr>
          <w:sz w:val="22"/>
          <w:szCs w:val="22"/>
        </w:rPr>
        <w:t>Описания объекта закупки</w:t>
      </w:r>
      <w:r>
        <w:rPr>
          <w:color w:val="000000"/>
          <w:sz w:val="22"/>
          <w:szCs w:val="22"/>
          <w:lang w:eastAsia="en-US"/>
        </w:rPr>
        <w:t>).</w:t>
      </w:r>
    </w:p>
    <w:p>
      <w:pPr>
        <w:pStyle w:val="Normal"/>
        <w:widowControl w:val="false"/>
        <w:suppressAutoHyphens w:val="false"/>
        <w:ind w:firstLine="397"/>
        <w:jc w:val="both"/>
        <w:rPr>
          <w:color w:val="000000"/>
          <w:sz w:val="22"/>
          <w:szCs w:val="22"/>
          <w:lang w:eastAsia="en-US"/>
        </w:rPr>
      </w:pPr>
      <w:r>
        <w:rPr>
          <w:color w:val="000000"/>
          <w:sz w:val="22"/>
          <w:szCs w:val="22"/>
          <w:lang w:eastAsia="en-US"/>
        </w:rPr>
        <w:t xml:space="preserve">3. Определение приоритета для заявок категории «Инцидент», а также его последующее изменение (в случае необходимости) в сторону повышения или понижения осуществляется Заказчиком или Исполнителем в соответствии с требованиями к Таблице 3 Приложения 1 настоящего </w:t>
      </w:r>
      <w:r>
        <w:rPr>
          <w:sz w:val="22"/>
          <w:szCs w:val="22"/>
        </w:rPr>
        <w:t>Описания объекта закупки.</w:t>
      </w:r>
    </w:p>
    <w:p>
      <w:pPr>
        <w:pStyle w:val="Normal"/>
        <w:widowControl w:val="false"/>
        <w:suppressAutoHyphens w:val="false"/>
        <w:ind w:firstLine="397"/>
        <w:jc w:val="both"/>
        <w:rPr>
          <w:color w:val="000000"/>
          <w:sz w:val="22"/>
          <w:szCs w:val="22"/>
          <w:lang w:eastAsia="en-US"/>
        </w:rPr>
      </w:pPr>
      <w:r>
        <w:rPr>
          <w:color w:val="000000"/>
          <w:sz w:val="22"/>
          <w:szCs w:val="22"/>
          <w:lang w:eastAsia="en-US"/>
        </w:rPr>
        <w:t>4. Исполнитель обязан организовать комплекс мер (организационных, технических или иных), направленных на устранение инцидента (НВИ).</w:t>
      </w:r>
    </w:p>
    <w:p>
      <w:pPr>
        <w:pStyle w:val="Normal"/>
        <w:widowControl w:val="false"/>
        <w:suppressAutoHyphens w:val="false"/>
        <w:ind w:firstLine="397"/>
        <w:jc w:val="both"/>
        <w:rPr>
          <w:color w:val="000000"/>
          <w:sz w:val="22"/>
          <w:szCs w:val="22"/>
          <w:lang w:eastAsia="en-US"/>
        </w:rPr>
      </w:pPr>
      <w:r>
        <w:rPr>
          <w:color w:val="000000"/>
          <w:sz w:val="22"/>
          <w:szCs w:val="22"/>
          <w:lang w:eastAsia="en-US"/>
        </w:rPr>
        <w:t>5. Исполнитель обязан гарантировать устранение до 1 (одного) инцидента (НВИ), возникшего не по вине Исполнителя, по запросу Заказчика.</w:t>
      </w:r>
    </w:p>
    <w:p>
      <w:pPr>
        <w:pStyle w:val="Normal"/>
        <w:widowControl w:val="false"/>
        <w:suppressAutoHyphens w:val="false"/>
        <w:ind w:firstLine="397"/>
        <w:jc w:val="both"/>
        <w:rPr>
          <w:color w:val="000000"/>
          <w:sz w:val="22"/>
          <w:szCs w:val="22"/>
          <w:lang w:eastAsia="en-US"/>
        </w:rPr>
      </w:pPr>
      <w:r>
        <w:rPr>
          <w:color w:val="000000"/>
          <w:sz w:val="22"/>
          <w:szCs w:val="22"/>
          <w:lang w:eastAsia="en-US"/>
        </w:rPr>
        <w:t>6. Диагностика причин возникновения инцидента (НВИ) и подготовка решения, направленного на устранение инцидента (НВИ), производятся силами и за счет средств Исполнителя.</w:t>
      </w:r>
    </w:p>
    <w:p>
      <w:pPr>
        <w:pStyle w:val="Normal"/>
        <w:widowControl w:val="false"/>
        <w:suppressAutoHyphens w:val="false"/>
        <w:ind w:firstLine="397"/>
        <w:jc w:val="both"/>
        <w:rPr>
          <w:color w:val="000000"/>
          <w:sz w:val="22"/>
          <w:szCs w:val="22"/>
          <w:lang w:eastAsia="en-US"/>
        </w:rPr>
      </w:pPr>
      <w:r>
        <w:rPr>
          <w:color w:val="000000"/>
          <w:sz w:val="22"/>
          <w:szCs w:val="22"/>
          <w:lang w:eastAsia="en-US"/>
        </w:rPr>
        <w:t>7. По запросу Исполнителя Заказчик обязан предоставить Исполнителю материалы и данные (включая возможность удаленного подключения к Системе Заказчика), необходимые для диагностики причин возникновения инцидента (НВИ) и его дальнейшего устранения.</w:t>
      </w:r>
    </w:p>
    <w:p>
      <w:pPr>
        <w:pStyle w:val="Normal"/>
        <w:widowControl w:val="false"/>
        <w:suppressAutoHyphens w:val="false"/>
        <w:ind w:firstLine="397"/>
        <w:jc w:val="both"/>
        <w:rPr>
          <w:color w:val="000000"/>
          <w:sz w:val="22"/>
          <w:szCs w:val="22"/>
          <w:lang w:eastAsia="en-US"/>
        </w:rPr>
      </w:pPr>
      <w:r>
        <w:rPr>
          <w:color w:val="000000"/>
          <w:sz w:val="22"/>
          <w:szCs w:val="22"/>
          <w:lang w:eastAsia="en-US"/>
        </w:rPr>
        <w:t>8. На основании информации, полученной в рамках заявки УП, Исполнитель производит диагностику причин возникновения инцидента (НВИ). Отсутствие вины Исполнителя считается установленным, если выявлены факты неквалифицированных действий пользователей Заказчика; факты несоблюдения со стороны Заказчика технических требований и рекомендаций Исполнителя (включая Руководство Пользователя, Руководство Администратора, Системные требования); факты ручного вмешательства в базу данных Системы, работы макропрограмм или других модулей, не разработанных Исполнителем, логического или физического повреждение файлов баз данных в результате сбоев в работе оборудования.</w:t>
      </w:r>
    </w:p>
    <w:p>
      <w:pPr>
        <w:pStyle w:val="Normal"/>
        <w:widowControl w:val="false"/>
        <w:suppressAutoHyphens w:val="false"/>
        <w:ind w:firstLine="397"/>
        <w:jc w:val="both"/>
        <w:rPr>
          <w:color w:val="000000"/>
          <w:sz w:val="22"/>
          <w:szCs w:val="22"/>
          <w:lang w:eastAsia="en-US"/>
        </w:rPr>
      </w:pPr>
      <w:r>
        <w:rPr>
          <w:color w:val="000000"/>
          <w:sz w:val="22"/>
          <w:szCs w:val="22"/>
          <w:lang w:eastAsia="en-US"/>
        </w:rPr>
        <w:t>9. На этапе анализа и обработки заявки Исполнитель обязан фиксировать в АСУО все действия и их результаты, с приложением необходимой информации.</w:t>
      </w:r>
    </w:p>
    <w:p>
      <w:pPr>
        <w:pStyle w:val="Normal"/>
        <w:widowControl w:val="false"/>
        <w:suppressAutoHyphens w:val="false"/>
        <w:ind w:firstLine="397"/>
        <w:jc w:val="both"/>
        <w:rPr>
          <w:color w:val="000000"/>
          <w:sz w:val="22"/>
          <w:szCs w:val="22"/>
          <w:lang w:eastAsia="en-US"/>
        </w:rPr>
      </w:pPr>
      <w:r>
        <w:rPr>
          <w:color w:val="000000"/>
          <w:sz w:val="22"/>
          <w:szCs w:val="22"/>
          <w:lang w:eastAsia="en-US"/>
        </w:rPr>
        <w:t>10. Исполнитель обязан предоставить Заказчику консультации, рекомендации и (или) программные средства, после применения которых УП подтверждает факт решения инцидента, возникшего не по вине Исполнителя.</w:t>
      </w:r>
    </w:p>
    <w:p>
      <w:pPr>
        <w:pStyle w:val="Normal"/>
        <w:widowControl w:val="false"/>
        <w:suppressAutoHyphens w:val="false"/>
        <w:ind w:firstLine="397"/>
        <w:jc w:val="both"/>
        <w:rPr>
          <w:color w:val="000000"/>
          <w:sz w:val="22"/>
          <w:szCs w:val="22"/>
          <w:lang w:eastAsia="en-US"/>
        </w:rPr>
      </w:pPr>
      <w:r>
        <w:rPr>
          <w:color w:val="000000"/>
          <w:sz w:val="22"/>
          <w:szCs w:val="22"/>
          <w:lang w:eastAsia="en-US"/>
        </w:rPr>
        <w:t>11. Исполнитель обязан предоставить Заказчику решение, гарантирующее устранение инцидента, возникшего не по вине Исполнителя, в срок, отведенный на решение заявки категории «Инцидент» в зависимости от присвоенного приоритета:</w:t>
      </w:r>
    </w:p>
    <w:p>
      <w:pPr>
        <w:pStyle w:val="Normal"/>
        <w:widowControl w:val="false"/>
        <w:numPr>
          <w:ilvl w:val="0"/>
          <w:numId w:val="41"/>
        </w:numPr>
        <w:tabs>
          <w:tab w:val="clear" w:pos="708"/>
          <w:tab w:val="left" w:pos="459" w:leader="none"/>
        </w:tabs>
        <w:suppressAutoHyphens w:val="false"/>
        <w:ind w:firstLine="397" w:left="0"/>
        <w:jc w:val="both"/>
        <w:rPr>
          <w:sz w:val="22"/>
          <w:szCs w:val="22"/>
        </w:rPr>
      </w:pPr>
      <w:r>
        <w:rPr>
          <w:sz w:val="22"/>
          <w:szCs w:val="22"/>
        </w:rPr>
        <w:t xml:space="preserve">3 рабочих дня с приоритетом «1 – блокирующий (наивысший)»; </w:t>
      </w:r>
    </w:p>
    <w:p>
      <w:pPr>
        <w:pStyle w:val="Normal"/>
        <w:widowControl w:val="false"/>
        <w:numPr>
          <w:ilvl w:val="0"/>
          <w:numId w:val="41"/>
        </w:numPr>
        <w:tabs>
          <w:tab w:val="clear" w:pos="708"/>
          <w:tab w:val="left" w:pos="459" w:leader="none"/>
        </w:tabs>
        <w:suppressAutoHyphens w:val="false"/>
        <w:ind w:firstLine="397" w:left="0"/>
        <w:jc w:val="both"/>
        <w:rPr>
          <w:sz w:val="22"/>
          <w:szCs w:val="22"/>
        </w:rPr>
      </w:pPr>
      <w:r>
        <w:rPr>
          <w:sz w:val="22"/>
          <w:szCs w:val="22"/>
        </w:rPr>
        <w:t>5  рабочих дней с приоритетом «2 – значительный (высокий)».</w:t>
      </w:r>
    </w:p>
    <w:p>
      <w:pPr>
        <w:pStyle w:val="Normal"/>
        <w:widowControl w:val="false"/>
        <w:suppressAutoHyphens w:val="false"/>
        <w:ind w:firstLine="397"/>
        <w:jc w:val="both"/>
        <w:rPr>
          <w:color w:val="000000"/>
          <w:sz w:val="22"/>
          <w:szCs w:val="22"/>
          <w:lang w:eastAsia="en-US"/>
        </w:rPr>
      </w:pPr>
      <w:r>
        <w:rPr>
          <w:color w:val="000000"/>
          <w:sz w:val="22"/>
          <w:szCs w:val="22"/>
          <w:lang w:eastAsia="en-US"/>
        </w:rPr>
        <w:t>12. В рамках одного зарегистрированного обращения Исполнитель проводит не более одного восстановления.</w:t>
      </w:r>
    </w:p>
    <w:p>
      <w:pPr>
        <w:pStyle w:val="Heading2"/>
        <w:keepLines/>
        <w:numPr>
          <w:ilvl w:val="0"/>
          <w:numId w:val="25"/>
        </w:numPr>
        <w:suppressAutoHyphens w:val="false"/>
        <w:spacing w:before="0" w:after="0"/>
        <w:ind w:firstLine="397" w:left="0"/>
        <w:rPr>
          <w:rFonts w:ascii="Times New Roman" w:hAnsi="Times New Roman" w:eastAsia="Arial Unicode MS" w:cs="Times New Roman"/>
          <w:i w:val="false"/>
          <w:i w:val="false"/>
          <w:sz w:val="22"/>
          <w:szCs w:val="22"/>
          <w:lang w:bidi="en-US"/>
        </w:rPr>
      </w:pPr>
      <w:r>
        <w:rPr>
          <w:rFonts w:eastAsia="Arial Unicode MS" w:cs="Times New Roman" w:ascii="Times New Roman" w:hAnsi="Times New Roman"/>
          <w:i w:val="false"/>
          <w:sz w:val="22"/>
          <w:szCs w:val="22"/>
          <w:lang w:bidi="en-US"/>
        </w:rPr>
        <w:t>Требования к патентной чистоте</w:t>
      </w:r>
    </w:p>
    <w:p>
      <w:pPr>
        <w:pStyle w:val="Normal"/>
        <w:ind w:firstLine="397"/>
        <w:jc w:val="both"/>
        <w:rPr/>
      </w:pPr>
      <w:r>
        <w:rPr>
          <w:rStyle w:val="Style43"/>
          <w:rFonts w:cs="Times New Roman"/>
          <w:sz w:val="22"/>
          <w:szCs w:val="22"/>
        </w:rPr>
        <w:t xml:space="preserve">Реализация в Системе технических, программных, организационных и иных решений, необходимых для оказания услуг по контракту, не должна приводить к нарушению авторских и смежных прав. Исполнитель должен обладать правом на использование программы для ЭВМ, на базе которой реализована Система, способами, необходимыми и достаточными для надлежащего исполнения обязательств по контракту. </w:t>
      </w:r>
      <w:r>
        <w:rPr>
          <w:sz w:val="22"/>
          <w:szCs w:val="22"/>
        </w:rPr>
        <w:t>В случае использования в рамках оказания услуг готового программного обеспечения Исполнитель обязуется заключить с Заказчиком соответствующий лицензионный (сублицензионный) договор.</w:t>
      </w:r>
    </w:p>
    <w:p>
      <w:pPr>
        <w:pStyle w:val="Heading1"/>
        <w:keepNext w:val="false"/>
        <w:widowControl w:val="false"/>
        <w:numPr>
          <w:ilvl w:val="0"/>
          <w:numId w:val="0"/>
        </w:numPr>
        <w:suppressAutoHyphens w:val="false"/>
        <w:spacing w:before="0" w:after="0"/>
        <w:ind w:firstLine="397" w:left="0"/>
        <w:rPr/>
      </w:pPr>
      <w:r>
        <w:rPr>
          <w:rFonts w:ascii="Times New Roman" w:hAnsi="Times New Roman"/>
          <w:sz w:val="22"/>
          <w:szCs w:val="22"/>
        </w:rPr>
        <w:t>4. Гарантийные обязательства</w:t>
      </w:r>
    </w:p>
    <w:p>
      <w:pPr>
        <w:pStyle w:val="Normal"/>
        <w:widowControl w:val="false"/>
        <w:ind w:firstLine="397"/>
        <w:jc w:val="both"/>
        <w:rPr>
          <w:highlight w:val="none"/>
          <w:shd w:fill="FFFFFF" w:val="clear"/>
        </w:rPr>
      </w:pPr>
      <w:r>
        <w:rPr>
          <w:bCs/>
          <w:iCs/>
          <w:sz w:val="22"/>
          <w:szCs w:val="22"/>
          <w:shd w:fill="FFFFFF" w:val="clear"/>
        </w:rPr>
        <w:t>Исполнитель гарантирует с 25.12.2027 по 31.12.2027 г. оказать Заказчику гарантийную поддержку в объеме</w:t>
      </w:r>
      <w:r>
        <w:rPr>
          <w:bCs/>
          <w:iCs/>
          <w:shd w:fill="FFFFFF" w:val="clear"/>
        </w:rPr>
        <w:t xml:space="preserve"> </w:t>
      </w:r>
      <w:r>
        <w:rPr>
          <w:bCs/>
          <w:iCs/>
          <w:sz w:val="22"/>
          <w:szCs w:val="22"/>
          <w:shd w:fill="FFFFFF" w:val="clear"/>
        </w:rPr>
        <w:t>услуг, приведенных в п. 2.3 «Требования к составу и содержанию услуг» настоящего Описания объекта закупки.</w:t>
      </w:r>
    </w:p>
    <w:p>
      <w:pPr>
        <w:pStyle w:val="52"/>
        <w:keepNext w:val="true"/>
        <w:widowControl w:val="false"/>
        <w:tabs>
          <w:tab w:val="clear" w:pos="708"/>
        </w:tabs>
        <w:suppressAutoHyphens w:val="false"/>
        <w:bidi w:val="0"/>
        <w:spacing w:before="0" w:after="0"/>
        <w:ind w:firstLine="397" w:left="0" w:right="0"/>
        <w:jc w:val="left"/>
        <w:rPr/>
      </w:pPr>
      <w:r>
        <w:rPr>
          <w:rFonts w:cs="Arial"/>
          <w:bCs/>
          <w:kern w:val="2"/>
          <w:sz w:val="22"/>
          <w:szCs w:val="22"/>
        </w:rPr>
        <w:t xml:space="preserve">Требования к обработке персональных данных </w:t>
      </w:r>
    </w:p>
    <w:p>
      <w:pPr>
        <w:pStyle w:val="Normal"/>
        <w:tabs>
          <w:tab w:val="clear" w:pos="708"/>
        </w:tabs>
        <w:bidi w:val="0"/>
        <w:spacing w:before="0" w:after="0"/>
        <w:ind w:firstLine="397" w:left="0" w:right="0"/>
        <w:jc w:val="both"/>
        <w:rPr/>
      </w:pPr>
      <w:r>
        <w:rPr>
          <w:rStyle w:val="Style43"/>
          <w:rFonts w:cs="Times New Roman"/>
          <w:sz w:val="22"/>
          <w:szCs w:val="22"/>
        </w:rPr>
        <w:t>В соответствии с частью 3 статьи 6 Федерального закона от 27.07.2006 N 152-ФЗ «О персональных данных» (далее – Закон о персональных данных) Заказчик поручает Исполнителю обработку персональных данных лиц, сведения о которых размещаются, содержатся, хранятся и обрабатываются в Системе и АСУО (далее – Субъекты ПДн), а именно фамилия, имя, отчество, должность, адрес электронной почты, номер телефона, а также иных сведений и информации о Субъектах ПДн, которые размещаются, содержатся, хранятся и обрабатываются в С</w:t>
      </w:r>
      <w:bookmarkStart w:id="36" w:name="_GoBack_Копия_1"/>
      <w:bookmarkEnd w:id="36"/>
      <w:r>
        <w:rPr>
          <w:rStyle w:val="Style43"/>
          <w:rFonts w:cs="Times New Roman"/>
          <w:sz w:val="22"/>
          <w:szCs w:val="22"/>
        </w:rPr>
        <w:t>истеме и АСУО, и которые в совокупности с вышеперечисленными персональными данными Субъектов ПДн признаются персональными данными Субъектов ПДн.</w:t>
      </w:r>
    </w:p>
    <w:p>
      <w:pPr>
        <w:pStyle w:val="Normal"/>
        <w:tabs>
          <w:tab w:val="clear" w:pos="708"/>
        </w:tabs>
        <w:bidi w:val="0"/>
        <w:spacing w:before="0" w:after="0"/>
        <w:ind w:firstLine="397" w:left="0" w:right="0"/>
        <w:jc w:val="both"/>
        <w:rPr/>
      </w:pPr>
      <w:r>
        <w:rPr>
          <w:rStyle w:val="Style43"/>
          <w:rFonts w:cs="Times New Roman"/>
          <w:sz w:val="22"/>
          <w:szCs w:val="22"/>
        </w:rPr>
        <w:t>Целью обработки персональных данных является исполнение обязательств по Контракту, в том числе гарантийных обязательств (при наличии).</w:t>
      </w:r>
    </w:p>
    <w:p>
      <w:pPr>
        <w:pStyle w:val="Normal"/>
        <w:tabs>
          <w:tab w:val="clear" w:pos="708"/>
        </w:tabs>
        <w:bidi w:val="0"/>
        <w:spacing w:before="0" w:after="0"/>
        <w:ind w:firstLine="397" w:left="0" w:right="0"/>
        <w:jc w:val="both"/>
        <w:rPr/>
      </w:pPr>
      <w:r>
        <w:rPr>
          <w:rStyle w:val="Style43"/>
          <w:rFonts w:cs="Times New Roman"/>
          <w:sz w:val="22"/>
          <w:szCs w:val="22"/>
        </w:rPr>
        <w:t xml:space="preserve">Заказчик, обладая согласием Субъектов ПДн на обработку персональных данных, в том числе с правом поручения обработки персональных данных другим лицам, поручает в целях и на период исполнения Исполнителем обязательств по Контракту, в том числе гарантийных обязательств (при наличии), обработку персональных данных в виде любого действия (операции) или совокупности действий (операций), совершаемых с использованием средств автоматизации или без использования таких средств с персональными данными, включая сбор, запись, систематизацию, накопление, хранение, уточнение (обновление, изменение), извлечение, использование, передачу (предоставление, доступ), обезличивание, блокирование, удаление, уничтожение персональных данных, с правом предоставления права на обработку персональных данных Субъектов ПДн соисполнителям (субподрядчикам), привлекаемым Исполнителем к исполнению обязательств по Контракту, в том числе гарантийных обязательств (при наличии). </w:t>
      </w:r>
    </w:p>
    <w:p>
      <w:pPr>
        <w:pStyle w:val="Normal"/>
        <w:tabs>
          <w:tab w:val="clear" w:pos="708"/>
        </w:tabs>
        <w:bidi w:val="0"/>
        <w:spacing w:before="0" w:after="0"/>
        <w:ind w:firstLine="397" w:left="0" w:right="0"/>
        <w:jc w:val="both"/>
        <w:rPr/>
      </w:pPr>
      <w:r>
        <w:rPr>
          <w:rStyle w:val="Style43"/>
          <w:rFonts w:cs="Times New Roman"/>
          <w:sz w:val="22"/>
          <w:szCs w:val="22"/>
        </w:rPr>
        <w:t>Исполнитель обеспечивает соблюдение требований, предусмотренных частью 3 статьи 6 Закона о персональных данных, в том числе соблюдение принципов и правил обработки персональных данных, соблюдение конфиденциальности персональных данных, принятие необходимых мер, направленных на обеспечение выполнения обязанностей, предусмотренных Законом о персональных данных.</w:t>
      </w:r>
    </w:p>
    <w:p>
      <w:pPr>
        <w:pStyle w:val="Normal"/>
        <w:tabs>
          <w:tab w:val="clear" w:pos="708"/>
        </w:tabs>
        <w:bidi w:val="0"/>
        <w:spacing w:before="0" w:after="0"/>
        <w:ind w:firstLine="397" w:left="0" w:right="0"/>
        <w:jc w:val="both"/>
        <w:rPr/>
      </w:pPr>
      <w:r>
        <w:rPr>
          <w:rStyle w:val="Style43"/>
          <w:rFonts w:cs="Times New Roman"/>
          <w:sz w:val="22"/>
          <w:szCs w:val="22"/>
        </w:rPr>
        <w:t>Исполнитель, основываясь на заверениях и гарантиях Заказчика, обязуется обрабатывать персональные данные, ставшие ему известными в связи с оказанием услуг/выполнением работ, в том числе исполнением гарантийных обязательств, до наступления одного из нижеуказанных событий:</w:t>
      </w:r>
    </w:p>
    <w:p>
      <w:pPr>
        <w:pStyle w:val="ListParagraph"/>
        <w:numPr>
          <w:ilvl w:val="0"/>
          <w:numId w:val="42"/>
        </w:numPr>
        <w:tabs>
          <w:tab w:val="clear" w:pos="708"/>
        </w:tabs>
        <w:bidi w:val="0"/>
        <w:spacing w:before="0" w:after="0"/>
        <w:ind w:firstLine="397" w:left="0" w:right="0"/>
        <w:contextualSpacing w:val="false"/>
        <w:jc w:val="both"/>
        <w:rPr/>
      </w:pPr>
      <w:r>
        <w:rPr>
          <w:rStyle w:val="Style43"/>
          <w:rFonts w:cs="Times New Roman" w:ascii="Times New Roman" w:hAnsi="Times New Roman"/>
          <w:sz w:val="22"/>
          <w:szCs w:val="22"/>
        </w:rPr>
        <w:t>получения от Заказчика уведомления о необходимости прекращения обработки персональных данных Субъектов ПДн;</w:t>
      </w:r>
    </w:p>
    <w:p>
      <w:pPr>
        <w:pStyle w:val="ListParagraph"/>
        <w:numPr>
          <w:ilvl w:val="0"/>
          <w:numId w:val="42"/>
        </w:numPr>
        <w:tabs>
          <w:tab w:val="clear" w:pos="708"/>
        </w:tabs>
        <w:bidi w:val="0"/>
        <w:spacing w:before="0" w:after="0"/>
        <w:ind w:firstLine="397" w:left="0" w:right="0"/>
        <w:contextualSpacing w:val="false"/>
        <w:jc w:val="both"/>
        <w:rPr/>
      </w:pPr>
      <w:r>
        <w:rPr>
          <w:rStyle w:val="Style43"/>
          <w:rFonts w:cs="Times New Roman" w:ascii="Times New Roman" w:hAnsi="Times New Roman"/>
          <w:sz w:val="22"/>
          <w:szCs w:val="22"/>
        </w:rPr>
        <w:t>достижения целей обработки персональных данных Субъектов ПДн;</w:t>
      </w:r>
    </w:p>
    <w:p>
      <w:pPr>
        <w:pStyle w:val="ListParagraph"/>
        <w:numPr>
          <w:ilvl w:val="0"/>
          <w:numId w:val="42"/>
        </w:numPr>
        <w:tabs>
          <w:tab w:val="clear" w:pos="708"/>
        </w:tabs>
        <w:bidi w:val="0"/>
        <w:spacing w:before="0" w:after="0"/>
        <w:ind w:firstLine="397" w:left="0" w:right="0"/>
        <w:contextualSpacing w:val="false"/>
        <w:jc w:val="both"/>
        <w:rPr/>
      </w:pPr>
      <w:r>
        <w:rPr>
          <w:rStyle w:val="Style43"/>
          <w:rFonts w:cs="Times New Roman" w:ascii="Times New Roman" w:hAnsi="Times New Roman"/>
          <w:sz w:val="22"/>
          <w:szCs w:val="22"/>
        </w:rPr>
        <w:t>расторжение Контракта по соглашению Сторон;</w:t>
      </w:r>
    </w:p>
    <w:p>
      <w:pPr>
        <w:pStyle w:val="ListParagraph"/>
        <w:numPr>
          <w:ilvl w:val="0"/>
          <w:numId w:val="42"/>
        </w:numPr>
        <w:tabs>
          <w:tab w:val="clear" w:pos="708"/>
        </w:tabs>
        <w:bidi w:val="0"/>
        <w:spacing w:before="0" w:after="0"/>
        <w:ind w:firstLine="397" w:left="0" w:right="0"/>
        <w:contextualSpacing w:val="false"/>
        <w:jc w:val="both"/>
        <w:rPr/>
      </w:pPr>
      <w:r>
        <w:rPr>
          <w:rStyle w:val="Style43"/>
          <w:rFonts w:cs="Times New Roman" w:ascii="Times New Roman" w:hAnsi="Times New Roman"/>
          <w:sz w:val="22"/>
          <w:szCs w:val="22"/>
        </w:rPr>
        <w:t>отзыва Субъектом ПДн своего согласия на обработку персональных данных.</w:t>
      </w:r>
    </w:p>
    <w:p>
      <w:pPr>
        <w:pStyle w:val="Normal"/>
        <w:tabs>
          <w:tab w:val="clear" w:pos="708"/>
        </w:tabs>
        <w:bidi w:val="0"/>
        <w:spacing w:before="0" w:after="0"/>
        <w:ind w:firstLine="397" w:left="0" w:right="0"/>
        <w:jc w:val="both"/>
        <w:rPr/>
      </w:pPr>
      <w:r>
        <w:rPr>
          <w:rStyle w:val="Style43"/>
          <w:rFonts w:cs="Times New Roman"/>
          <w:bCs/>
          <w:iCs/>
          <w:sz w:val="22"/>
          <w:szCs w:val="22"/>
        </w:rPr>
        <w:t>Исполнитель обеспечивает уничтожение либо обезличивание обрабатываемых персональных данных в порядке и сроки, предусмотренные Законом о персональных данных.</w:t>
      </w:r>
    </w:p>
    <w:p>
      <w:pPr>
        <w:pStyle w:val="Normal"/>
        <w:spacing w:before="0" w:after="0"/>
        <w:ind w:hanging="0" w:left="397"/>
        <w:jc w:val="both"/>
        <w:rPr>
          <w:rFonts w:ascii="Times New Roman" w:hAnsi="Times New Roman" w:cs="Times New Roman"/>
          <w:sz w:val="22"/>
          <w:szCs w:val="22"/>
        </w:rPr>
      </w:pPr>
      <w:r>
        <w:rPr>
          <w:rFonts w:cs="Times New Roman"/>
          <w:sz w:val="22"/>
          <w:szCs w:val="22"/>
        </w:rPr>
      </w:r>
    </w:p>
    <w:p>
      <w:pPr>
        <w:pStyle w:val="Normal"/>
        <w:ind w:firstLine="567"/>
        <w:jc w:val="both"/>
        <w:rPr>
          <w:rStyle w:val="Style43"/>
          <w:rFonts w:ascii="Times New Roman" w:hAnsi="Times New Roman" w:cs="Times New Roman"/>
          <w:sz w:val="22"/>
          <w:szCs w:val="22"/>
        </w:rPr>
      </w:pPr>
      <w:r>
        <w:rPr>
          <w:rFonts w:cs="Times New Roman"/>
          <w:sz w:val="22"/>
          <w:szCs w:val="22"/>
        </w:rPr>
      </w:r>
    </w:p>
    <w:p>
      <w:pPr>
        <w:pStyle w:val="Normal"/>
        <w:ind w:firstLine="567"/>
        <w:jc w:val="right"/>
        <w:rPr>
          <w:sz w:val="22"/>
          <w:szCs w:val="22"/>
        </w:rPr>
      </w:pPr>
      <w:r>
        <w:rPr>
          <w:sz w:val="22"/>
          <w:szCs w:val="22"/>
        </w:rPr>
      </w:r>
    </w:p>
    <w:p>
      <w:pPr>
        <w:pStyle w:val="Normal"/>
        <w:ind w:firstLine="567"/>
        <w:jc w:val="right"/>
        <w:rPr>
          <w:sz w:val="22"/>
          <w:szCs w:val="22"/>
        </w:rPr>
      </w:pPr>
      <w:r>
        <w:rPr>
          <w:sz w:val="22"/>
          <w:szCs w:val="22"/>
        </w:rPr>
      </w:r>
    </w:p>
    <w:p>
      <w:pPr>
        <w:pStyle w:val="Normal"/>
        <w:ind w:firstLine="567"/>
        <w:jc w:val="right"/>
        <w:rPr>
          <w:sz w:val="22"/>
          <w:szCs w:val="22"/>
        </w:rPr>
      </w:pPr>
      <w:r>
        <w:rPr>
          <w:sz w:val="22"/>
          <w:szCs w:val="22"/>
        </w:rPr>
      </w:r>
    </w:p>
    <w:p>
      <w:pPr>
        <w:pStyle w:val="Normal"/>
        <w:ind w:firstLine="567"/>
        <w:jc w:val="right"/>
        <w:rPr>
          <w:sz w:val="22"/>
          <w:szCs w:val="22"/>
        </w:rPr>
      </w:pPr>
      <w:r>
        <w:rPr>
          <w:sz w:val="22"/>
          <w:szCs w:val="22"/>
        </w:rPr>
      </w:r>
    </w:p>
    <w:p>
      <w:pPr>
        <w:pStyle w:val="Normal"/>
        <w:ind w:firstLine="567"/>
        <w:jc w:val="right"/>
        <w:rPr>
          <w:sz w:val="22"/>
          <w:szCs w:val="22"/>
        </w:rPr>
      </w:pPr>
      <w:r>
        <w:rPr>
          <w:sz w:val="22"/>
          <w:szCs w:val="22"/>
        </w:rPr>
      </w:r>
    </w:p>
    <w:p>
      <w:pPr>
        <w:pStyle w:val="Normal"/>
        <w:ind w:firstLine="567"/>
        <w:jc w:val="right"/>
        <w:rPr>
          <w:sz w:val="22"/>
          <w:szCs w:val="22"/>
        </w:rPr>
      </w:pPr>
      <w:r>
        <w:rPr>
          <w:sz w:val="22"/>
          <w:szCs w:val="22"/>
        </w:rPr>
      </w:r>
    </w:p>
    <w:p>
      <w:pPr>
        <w:pStyle w:val="Normal"/>
        <w:ind w:firstLine="567"/>
        <w:jc w:val="right"/>
        <w:rPr>
          <w:sz w:val="22"/>
          <w:szCs w:val="22"/>
        </w:rPr>
      </w:pPr>
      <w:r>
        <w:rPr>
          <w:sz w:val="22"/>
          <w:szCs w:val="22"/>
        </w:rPr>
      </w:r>
    </w:p>
    <w:p>
      <w:pPr>
        <w:pStyle w:val="Normal"/>
        <w:ind w:firstLine="567"/>
        <w:jc w:val="right"/>
        <w:rPr>
          <w:sz w:val="22"/>
          <w:szCs w:val="22"/>
        </w:rPr>
      </w:pPr>
      <w:r>
        <w:rPr>
          <w:sz w:val="22"/>
          <w:szCs w:val="22"/>
        </w:rPr>
      </w:r>
    </w:p>
    <w:p>
      <w:pPr>
        <w:pStyle w:val="Normal"/>
        <w:ind w:firstLine="567"/>
        <w:jc w:val="right"/>
        <w:rPr>
          <w:sz w:val="22"/>
          <w:szCs w:val="22"/>
        </w:rPr>
      </w:pPr>
      <w:r>
        <w:rPr>
          <w:sz w:val="22"/>
          <w:szCs w:val="22"/>
        </w:rPr>
      </w:r>
    </w:p>
    <w:p>
      <w:pPr>
        <w:pStyle w:val="Normal"/>
        <w:ind w:firstLine="567"/>
        <w:jc w:val="right"/>
        <w:rPr>
          <w:sz w:val="22"/>
          <w:szCs w:val="22"/>
        </w:rPr>
      </w:pPr>
      <w:r>
        <w:rPr>
          <w:sz w:val="22"/>
          <w:szCs w:val="22"/>
        </w:rPr>
      </w:r>
    </w:p>
    <w:p>
      <w:pPr>
        <w:pStyle w:val="Normal"/>
        <w:ind w:firstLine="567"/>
        <w:jc w:val="right"/>
        <w:rPr>
          <w:sz w:val="22"/>
          <w:szCs w:val="22"/>
        </w:rPr>
      </w:pPr>
      <w:r>
        <w:rPr>
          <w:sz w:val="22"/>
          <w:szCs w:val="22"/>
        </w:rPr>
      </w:r>
    </w:p>
    <w:p>
      <w:pPr>
        <w:pStyle w:val="Normal"/>
        <w:ind w:firstLine="567"/>
        <w:jc w:val="right"/>
        <w:rPr>
          <w:sz w:val="22"/>
          <w:szCs w:val="22"/>
        </w:rPr>
      </w:pPr>
      <w:r>
        <w:rPr>
          <w:sz w:val="22"/>
          <w:szCs w:val="22"/>
        </w:rPr>
      </w:r>
    </w:p>
    <w:p>
      <w:pPr>
        <w:pStyle w:val="Normal"/>
        <w:ind w:firstLine="567"/>
        <w:jc w:val="right"/>
        <w:rPr>
          <w:sz w:val="22"/>
          <w:szCs w:val="22"/>
        </w:rPr>
      </w:pPr>
      <w:r>
        <w:rPr>
          <w:sz w:val="22"/>
          <w:szCs w:val="22"/>
        </w:rPr>
      </w:r>
    </w:p>
    <w:p>
      <w:pPr>
        <w:pStyle w:val="Normal"/>
        <w:ind w:firstLine="567"/>
        <w:jc w:val="right"/>
        <w:rPr>
          <w:sz w:val="22"/>
          <w:szCs w:val="22"/>
        </w:rPr>
      </w:pPr>
      <w:r>
        <w:rPr>
          <w:sz w:val="22"/>
          <w:szCs w:val="22"/>
        </w:rPr>
      </w:r>
    </w:p>
    <w:p>
      <w:pPr>
        <w:pStyle w:val="Normal"/>
        <w:ind w:firstLine="567"/>
        <w:jc w:val="right"/>
        <w:rPr>
          <w:sz w:val="22"/>
          <w:szCs w:val="22"/>
        </w:rPr>
      </w:pPr>
      <w:r>
        <w:rPr>
          <w:sz w:val="22"/>
          <w:szCs w:val="22"/>
        </w:rPr>
      </w:r>
    </w:p>
    <w:p>
      <w:pPr>
        <w:pStyle w:val="Normal"/>
        <w:ind w:firstLine="567"/>
        <w:jc w:val="right"/>
        <w:rPr>
          <w:sz w:val="22"/>
          <w:szCs w:val="22"/>
        </w:rPr>
      </w:pPr>
      <w:r>
        <w:rPr>
          <w:sz w:val="22"/>
          <w:szCs w:val="22"/>
        </w:rPr>
      </w:r>
    </w:p>
    <w:p>
      <w:pPr>
        <w:pStyle w:val="Normal"/>
        <w:ind w:firstLine="567"/>
        <w:jc w:val="right"/>
        <w:rPr>
          <w:sz w:val="22"/>
          <w:szCs w:val="22"/>
        </w:rPr>
      </w:pPr>
      <w:r>
        <w:rPr>
          <w:sz w:val="22"/>
          <w:szCs w:val="22"/>
        </w:rPr>
      </w:r>
    </w:p>
    <w:p>
      <w:pPr>
        <w:pStyle w:val="Normal"/>
        <w:ind w:firstLine="567"/>
        <w:jc w:val="right"/>
        <w:rPr>
          <w:sz w:val="22"/>
          <w:szCs w:val="22"/>
        </w:rPr>
      </w:pPr>
      <w:r>
        <w:rPr>
          <w:sz w:val="22"/>
          <w:szCs w:val="22"/>
        </w:rPr>
      </w:r>
    </w:p>
    <w:p>
      <w:pPr>
        <w:pStyle w:val="Normal"/>
        <w:ind w:firstLine="567"/>
        <w:jc w:val="right"/>
        <w:rPr>
          <w:sz w:val="22"/>
          <w:szCs w:val="22"/>
        </w:rPr>
      </w:pPr>
      <w:r>
        <w:rPr>
          <w:sz w:val="22"/>
          <w:szCs w:val="22"/>
        </w:rPr>
      </w:r>
    </w:p>
    <w:p>
      <w:pPr>
        <w:pStyle w:val="Normal"/>
        <w:ind w:firstLine="567"/>
        <w:jc w:val="right"/>
        <w:rPr>
          <w:sz w:val="22"/>
          <w:szCs w:val="22"/>
        </w:rPr>
      </w:pPr>
      <w:r>
        <w:rPr>
          <w:sz w:val="22"/>
          <w:szCs w:val="22"/>
        </w:rPr>
      </w:r>
    </w:p>
    <w:p>
      <w:pPr>
        <w:pStyle w:val="Normal"/>
        <w:ind w:firstLine="567"/>
        <w:jc w:val="right"/>
        <w:rPr>
          <w:sz w:val="22"/>
          <w:szCs w:val="22"/>
        </w:rPr>
      </w:pPr>
      <w:r>
        <w:rPr>
          <w:sz w:val="22"/>
          <w:szCs w:val="22"/>
        </w:rPr>
      </w:r>
    </w:p>
    <w:p>
      <w:pPr>
        <w:pStyle w:val="Normal"/>
        <w:ind w:firstLine="567"/>
        <w:jc w:val="right"/>
        <w:rPr>
          <w:sz w:val="22"/>
          <w:szCs w:val="22"/>
        </w:rPr>
      </w:pPr>
      <w:r>
        <w:rPr>
          <w:sz w:val="22"/>
          <w:szCs w:val="22"/>
        </w:rPr>
      </w:r>
    </w:p>
    <w:p>
      <w:pPr>
        <w:pStyle w:val="Normal"/>
        <w:ind w:firstLine="567"/>
        <w:jc w:val="right"/>
        <w:rPr>
          <w:sz w:val="22"/>
          <w:szCs w:val="22"/>
        </w:rPr>
      </w:pPr>
      <w:r>
        <w:rPr>
          <w:sz w:val="22"/>
          <w:szCs w:val="22"/>
        </w:rPr>
      </w:r>
    </w:p>
    <w:p>
      <w:pPr>
        <w:pStyle w:val="Normal"/>
        <w:ind w:firstLine="567"/>
        <w:jc w:val="right"/>
        <w:rPr>
          <w:sz w:val="22"/>
          <w:szCs w:val="22"/>
        </w:rPr>
      </w:pPr>
      <w:r>
        <w:rPr>
          <w:sz w:val="22"/>
          <w:szCs w:val="22"/>
        </w:rPr>
      </w:r>
    </w:p>
    <w:p>
      <w:pPr>
        <w:pStyle w:val="Normal"/>
        <w:ind w:firstLine="567"/>
        <w:jc w:val="right"/>
        <w:rPr>
          <w:sz w:val="22"/>
          <w:szCs w:val="22"/>
        </w:rPr>
      </w:pPr>
      <w:r>
        <w:rPr>
          <w:sz w:val="22"/>
          <w:szCs w:val="22"/>
        </w:rPr>
      </w:r>
    </w:p>
    <w:p>
      <w:pPr>
        <w:pStyle w:val="Normal"/>
        <w:ind w:firstLine="567"/>
        <w:jc w:val="right"/>
        <w:rPr>
          <w:sz w:val="22"/>
          <w:szCs w:val="22"/>
        </w:rPr>
      </w:pPr>
      <w:r>
        <w:rPr>
          <w:sz w:val="22"/>
          <w:szCs w:val="22"/>
        </w:rPr>
      </w:r>
    </w:p>
    <w:p>
      <w:pPr>
        <w:pStyle w:val="Normal"/>
        <w:ind w:firstLine="567"/>
        <w:jc w:val="right"/>
        <w:rPr>
          <w:sz w:val="22"/>
          <w:szCs w:val="22"/>
        </w:rPr>
      </w:pPr>
      <w:r>
        <w:rPr>
          <w:sz w:val="22"/>
          <w:szCs w:val="22"/>
        </w:rPr>
      </w:r>
    </w:p>
    <w:p>
      <w:pPr>
        <w:pStyle w:val="Normal"/>
        <w:ind w:firstLine="567"/>
        <w:jc w:val="right"/>
        <w:rPr>
          <w:sz w:val="22"/>
          <w:szCs w:val="22"/>
        </w:rPr>
      </w:pPr>
      <w:r>
        <w:rPr>
          <w:sz w:val="22"/>
          <w:szCs w:val="22"/>
        </w:rPr>
      </w:r>
    </w:p>
    <w:p>
      <w:pPr>
        <w:pStyle w:val="Normal"/>
        <w:ind w:firstLine="567"/>
        <w:jc w:val="right"/>
        <w:rPr>
          <w:sz w:val="22"/>
          <w:szCs w:val="22"/>
        </w:rPr>
      </w:pPr>
      <w:r>
        <w:rPr>
          <w:sz w:val="22"/>
          <w:szCs w:val="22"/>
        </w:rPr>
      </w:r>
    </w:p>
    <w:p>
      <w:pPr>
        <w:pStyle w:val="Normal"/>
        <w:ind w:firstLine="567"/>
        <w:jc w:val="right"/>
        <w:rPr>
          <w:sz w:val="22"/>
          <w:szCs w:val="22"/>
        </w:rPr>
      </w:pPr>
      <w:r>
        <w:rPr>
          <w:sz w:val="22"/>
          <w:szCs w:val="22"/>
        </w:rPr>
      </w:r>
    </w:p>
    <w:p>
      <w:pPr>
        <w:pStyle w:val="Normal"/>
        <w:ind w:firstLine="567"/>
        <w:jc w:val="right"/>
        <w:rPr>
          <w:sz w:val="22"/>
          <w:szCs w:val="22"/>
        </w:rPr>
      </w:pPr>
      <w:r>
        <w:rPr>
          <w:sz w:val="22"/>
          <w:szCs w:val="22"/>
        </w:rPr>
      </w:r>
    </w:p>
    <w:p>
      <w:pPr>
        <w:pStyle w:val="Normal"/>
        <w:ind w:firstLine="567"/>
        <w:jc w:val="right"/>
        <w:rPr>
          <w:sz w:val="22"/>
          <w:szCs w:val="22"/>
        </w:rPr>
      </w:pPr>
      <w:r>
        <w:rPr>
          <w:sz w:val="22"/>
          <w:szCs w:val="22"/>
        </w:rPr>
      </w:r>
    </w:p>
    <w:p>
      <w:pPr>
        <w:pStyle w:val="Normal"/>
        <w:ind w:firstLine="567"/>
        <w:jc w:val="right"/>
        <w:rPr>
          <w:sz w:val="22"/>
          <w:szCs w:val="22"/>
        </w:rPr>
      </w:pPr>
      <w:r>
        <w:rPr>
          <w:sz w:val="22"/>
          <w:szCs w:val="22"/>
        </w:rPr>
      </w:r>
    </w:p>
    <w:p>
      <w:pPr>
        <w:pStyle w:val="Normal"/>
        <w:ind w:firstLine="567"/>
        <w:jc w:val="right"/>
        <w:rPr>
          <w:sz w:val="22"/>
          <w:szCs w:val="22"/>
        </w:rPr>
      </w:pPr>
      <w:r>
        <w:rPr>
          <w:sz w:val="22"/>
          <w:szCs w:val="22"/>
        </w:rPr>
      </w:r>
    </w:p>
    <w:p>
      <w:pPr>
        <w:pStyle w:val="Normal"/>
        <w:ind w:firstLine="567"/>
        <w:jc w:val="right"/>
        <w:rPr>
          <w:sz w:val="22"/>
          <w:szCs w:val="22"/>
        </w:rPr>
      </w:pPr>
      <w:r>
        <w:rPr>
          <w:sz w:val="22"/>
          <w:szCs w:val="22"/>
        </w:rPr>
      </w:r>
    </w:p>
    <w:p>
      <w:pPr>
        <w:pStyle w:val="Normal"/>
        <w:ind w:firstLine="567"/>
        <w:jc w:val="right"/>
        <w:rPr>
          <w:sz w:val="22"/>
          <w:szCs w:val="22"/>
        </w:rPr>
      </w:pPr>
      <w:r>
        <w:rPr>
          <w:sz w:val="22"/>
          <w:szCs w:val="22"/>
        </w:rPr>
      </w:r>
    </w:p>
    <w:p>
      <w:pPr>
        <w:pStyle w:val="Normal"/>
        <w:ind w:firstLine="567"/>
        <w:jc w:val="right"/>
        <w:rPr>
          <w:sz w:val="22"/>
          <w:szCs w:val="22"/>
        </w:rPr>
      </w:pPr>
      <w:r>
        <w:rPr>
          <w:sz w:val="22"/>
          <w:szCs w:val="22"/>
        </w:rPr>
      </w:r>
    </w:p>
    <w:p>
      <w:pPr>
        <w:pStyle w:val="Normal"/>
        <w:ind w:firstLine="567"/>
        <w:jc w:val="right"/>
        <w:rPr>
          <w:sz w:val="22"/>
          <w:szCs w:val="22"/>
        </w:rPr>
      </w:pPr>
      <w:r>
        <w:rPr>
          <w:sz w:val="22"/>
          <w:szCs w:val="22"/>
        </w:rPr>
      </w:r>
    </w:p>
    <w:p>
      <w:pPr>
        <w:pStyle w:val="Normal"/>
        <w:ind w:firstLine="567"/>
        <w:jc w:val="right"/>
        <w:rPr>
          <w:sz w:val="22"/>
          <w:szCs w:val="22"/>
        </w:rPr>
      </w:pPr>
      <w:r>
        <w:rPr>
          <w:sz w:val="22"/>
          <w:szCs w:val="22"/>
        </w:rPr>
      </w:r>
    </w:p>
    <w:p>
      <w:pPr>
        <w:pStyle w:val="Normal"/>
        <w:ind w:firstLine="567"/>
        <w:jc w:val="right"/>
        <w:rPr>
          <w:sz w:val="22"/>
          <w:szCs w:val="22"/>
        </w:rPr>
      </w:pPr>
      <w:r>
        <w:rPr>
          <w:sz w:val="22"/>
          <w:szCs w:val="22"/>
        </w:rPr>
      </w:r>
    </w:p>
    <w:p>
      <w:pPr>
        <w:pStyle w:val="Normal"/>
        <w:ind w:firstLine="567"/>
        <w:jc w:val="right"/>
        <w:rPr>
          <w:sz w:val="22"/>
          <w:szCs w:val="22"/>
        </w:rPr>
      </w:pPr>
      <w:r>
        <w:rPr>
          <w:sz w:val="22"/>
          <w:szCs w:val="22"/>
        </w:rPr>
      </w:r>
    </w:p>
    <w:p>
      <w:pPr>
        <w:pStyle w:val="Normal"/>
        <w:ind w:firstLine="567"/>
        <w:jc w:val="right"/>
        <w:rPr>
          <w:sz w:val="22"/>
          <w:szCs w:val="22"/>
        </w:rPr>
      </w:pPr>
      <w:r>
        <w:rPr>
          <w:sz w:val="22"/>
          <w:szCs w:val="22"/>
        </w:rPr>
      </w:r>
    </w:p>
    <w:p>
      <w:pPr>
        <w:pStyle w:val="Normal"/>
        <w:ind w:firstLine="567"/>
        <w:jc w:val="right"/>
        <w:rPr>
          <w:sz w:val="22"/>
          <w:szCs w:val="22"/>
        </w:rPr>
      </w:pPr>
      <w:r>
        <w:rPr>
          <w:sz w:val="22"/>
          <w:szCs w:val="22"/>
        </w:rPr>
      </w:r>
    </w:p>
    <w:p>
      <w:pPr>
        <w:pStyle w:val="Normal"/>
        <w:ind w:firstLine="567"/>
        <w:jc w:val="right"/>
        <w:rPr>
          <w:sz w:val="22"/>
          <w:szCs w:val="22"/>
        </w:rPr>
      </w:pPr>
      <w:r>
        <w:rPr>
          <w:sz w:val="22"/>
          <w:szCs w:val="22"/>
        </w:rPr>
      </w:r>
    </w:p>
    <w:p>
      <w:pPr>
        <w:pStyle w:val="Normal"/>
        <w:ind w:firstLine="567"/>
        <w:jc w:val="right"/>
        <w:rPr>
          <w:sz w:val="22"/>
          <w:szCs w:val="22"/>
        </w:rPr>
      </w:pPr>
      <w:r>
        <w:rPr>
          <w:sz w:val="22"/>
          <w:szCs w:val="22"/>
        </w:rPr>
      </w:r>
    </w:p>
    <w:p>
      <w:pPr>
        <w:pStyle w:val="Normal"/>
        <w:ind w:firstLine="567"/>
        <w:jc w:val="right"/>
        <w:rPr>
          <w:sz w:val="22"/>
          <w:szCs w:val="22"/>
        </w:rPr>
      </w:pPr>
      <w:r>
        <w:rPr>
          <w:sz w:val="22"/>
          <w:szCs w:val="22"/>
        </w:rPr>
      </w:r>
    </w:p>
    <w:p>
      <w:pPr>
        <w:pStyle w:val="Normal"/>
        <w:ind w:firstLine="567"/>
        <w:jc w:val="right"/>
        <w:rPr>
          <w:sz w:val="22"/>
          <w:szCs w:val="22"/>
        </w:rPr>
      </w:pPr>
      <w:r>
        <w:rPr>
          <w:sz w:val="22"/>
          <w:szCs w:val="22"/>
        </w:rPr>
        <w:t xml:space="preserve">Приложение 1 к Описанию объекта закупки </w:t>
      </w:r>
    </w:p>
    <w:p>
      <w:pPr>
        <w:pStyle w:val="Heading1"/>
        <w:numPr>
          <w:ilvl w:val="0"/>
          <w:numId w:val="0"/>
        </w:numPr>
        <w:spacing w:before="0" w:after="0"/>
        <w:ind w:hanging="0" w:left="567"/>
        <w:jc w:val="right"/>
        <w:rPr>
          <w:rFonts w:ascii="Times New Roman" w:hAnsi="Times New Roman" w:cs="Times New Roman"/>
          <w:b w:val="false"/>
          <w:sz w:val="22"/>
          <w:szCs w:val="22"/>
        </w:rPr>
      </w:pPr>
      <w:r>
        <w:rPr>
          <w:rFonts w:cs="Times New Roman" w:ascii="Times New Roman" w:hAnsi="Times New Roman"/>
          <w:b w:val="false"/>
          <w:sz w:val="22"/>
          <w:szCs w:val="22"/>
        </w:rPr>
        <w:t>Таблица 1. Категории Заявок</w:t>
      </w:r>
    </w:p>
    <w:p>
      <w:pPr>
        <w:pStyle w:val="Heading1"/>
        <w:numPr>
          <w:ilvl w:val="0"/>
          <w:numId w:val="1"/>
        </w:numPr>
        <w:spacing w:before="0" w:after="0"/>
        <w:ind w:firstLine="567"/>
        <w:jc w:val="right"/>
        <w:rPr>
          <w:rFonts w:ascii="Times New Roman" w:hAnsi="Times New Roman" w:cs="Times New Roman"/>
          <w:b w:val="false"/>
          <w:sz w:val="22"/>
          <w:szCs w:val="22"/>
        </w:rPr>
      </w:pPr>
      <w:r>
        <w:rPr>
          <w:rFonts w:cs="Times New Roman" w:ascii="Times New Roman" w:hAnsi="Times New Roman"/>
          <w:b w:val="false"/>
          <w:sz w:val="22"/>
          <w:szCs w:val="22"/>
        </w:rPr>
      </w:r>
    </w:p>
    <w:tbl>
      <w:tblPr>
        <w:tblW w:w="10328" w:type="dxa"/>
        <w:jc w:val="left"/>
        <w:tblInd w:w="206" w:type="dxa"/>
        <w:tblLayout w:type="fixed"/>
        <w:tblCellMar>
          <w:top w:w="0" w:type="dxa"/>
          <w:left w:w="108" w:type="dxa"/>
          <w:bottom w:w="0" w:type="dxa"/>
          <w:right w:w="108" w:type="dxa"/>
        </w:tblCellMar>
        <w:tblLook w:val="04a0"/>
      </w:tblPr>
      <w:tblGrid>
        <w:gridCol w:w="551"/>
        <w:gridCol w:w="1637"/>
        <w:gridCol w:w="8140"/>
      </w:tblGrid>
      <w:tr>
        <w:trPr>
          <w:trHeight w:val="300" w:hRule="atLeast"/>
        </w:trPr>
        <w:tc>
          <w:tcPr>
            <w:tcW w:w="551" w:type="dxa"/>
            <w:tcBorders>
              <w:top w:val="single" w:sz="4" w:space="0" w:color="000000"/>
              <w:left w:val="single" w:sz="4" w:space="0" w:color="000000"/>
              <w:bottom w:val="single" w:sz="4" w:space="0" w:color="000000"/>
              <w:right w:val="single" w:sz="4" w:space="0" w:color="000000"/>
            </w:tcBorders>
          </w:tcPr>
          <w:p>
            <w:pPr>
              <w:pStyle w:val="Normal"/>
              <w:jc w:val="center"/>
              <w:rPr>
                <w:b/>
                <w:sz w:val="22"/>
                <w:szCs w:val="22"/>
              </w:rPr>
            </w:pPr>
            <w:r>
              <w:rPr>
                <w:b/>
                <w:sz w:val="22"/>
                <w:szCs w:val="22"/>
              </w:rPr>
              <w:t xml:space="preserve">№ </w:t>
            </w:r>
            <w:r>
              <w:rPr>
                <w:b/>
                <w:sz w:val="22"/>
                <w:szCs w:val="22"/>
              </w:rPr>
              <w:t>п/п</w:t>
            </w:r>
          </w:p>
        </w:tc>
        <w:tc>
          <w:tcPr>
            <w:tcW w:w="1637" w:type="dxa"/>
            <w:tcBorders>
              <w:top w:val="single" w:sz="4" w:space="0" w:color="000000"/>
              <w:left w:val="single" w:sz="4" w:space="0" w:color="000000"/>
              <w:bottom w:val="single" w:sz="4" w:space="0" w:color="000000"/>
              <w:right w:val="single" w:sz="4" w:space="0" w:color="000000"/>
            </w:tcBorders>
            <w:vAlign w:val="center"/>
          </w:tcPr>
          <w:p>
            <w:pPr>
              <w:pStyle w:val="Normal"/>
              <w:jc w:val="center"/>
              <w:rPr>
                <w:b/>
                <w:sz w:val="22"/>
                <w:szCs w:val="22"/>
              </w:rPr>
            </w:pPr>
            <w:r>
              <w:rPr>
                <w:b/>
                <w:sz w:val="22"/>
                <w:szCs w:val="22"/>
              </w:rPr>
              <w:t>Категория Заявки</w:t>
            </w:r>
          </w:p>
        </w:tc>
        <w:tc>
          <w:tcPr>
            <w:tcW w:w="8140" w:type="dxa"/>
            <w:tcBorders>
              <w:top w:val="single" w:sz="4" w:space="0" w:color="000000"/>
              <w:left w:val="single" w:sz="4" w:space="0" w:color="000000"/>
              <w:bottom w:val="single" w:sz="4" w:space="0" w:color="000000"/>
              <w:right w:val="single" w:sz="4" w:space="0" w:color="000000"/>
            </w:tcBorders>
            <w:vAlign w:val="center"/>
          </w:tcPr>
          <w:p>
            <w:pPr>
              <w:pStyle w:val="Normal"/>
              <w:jc w:val="center"/>
              <w:rPr>
                <w:b/>
                <w:sz w:val="22"/>
                <w:szCs w:val="22"/>
              </w:rPr>
            </w:pPr>
            <w:r>
              <w:rPr>
                <w:b/>
                <w:sz w:val="22"/>
                <w:szCs w:val="22"/>
              </w:rPr>
              <w:t>Описание категории</w:t>
            </w:r>
          </w:p>
        </w:tc>
      </w:tr>
      <w:tr>
        <w:trPr>
          <w:trHeight w:val="416" w:hRule="atLeast"/>
        </w:trPr>
        <w:tc>
          <w:tcPr>
            <w:tcW w:w="551" w:type="dxa"/>
            <w:tcBorders>
              <w:top w:val="single" w:sz="4" w:space="0" w:color="000000"/>
              <w:left w:val="single" w:sz="4" w:space="0" w:color="000000"/>
              <w:bottom w:val="single" w:sz="4" w:space="0" w:color="000000"/>
              <w:right w:val="single" w:sz="4" w:space="0" w:color="000000"/>
            </w:tcBorders>
          </w:tcPr>
          <w:p>
            <w:pPr>
              <w:pStyle w:val="Normal"/>
              <w:jc w:val="center"/>
              <w:rPr>
                <w:sz w:val="22"/>
                <w:szCs w:val="22"/>
              </w:rPr>
            </w:pPr>
            <w:r>
              <w:rPr>
                <w:sz w:val="22"/>
                <w:szCs w:val="22"/>
              </w:rPr>
              <w:t>1</w:t>
            </w:r>
          </w:p>
        </w:tc>
        <w:tc>
          <w:tcPr>
            <w:tcW w:w="1637" w:type="dxa"/>
            <w:tcBorders>
              <w:top w:val="single" w:sz="4" w:space="0" w:color="000000"/>
              <w:left w:val="single" w:sz="4" w:space="0" w:color="000000"/>
              <w:bottom w:val="single" w:sz="4" w:space="0" w:color="000000"/>
              <w:right w:val="single" w:sz="4" w:space="0" w:color="000000"/>
            </w:tcBorders>
          </w:tcPr>
          <w:p>
            <w:pPr>
              <w:pStyle w:val="Normal"/>
              <w:jc w:val="center"/>
              <w:rPr>
                <w:sz w:val="22"/>
                <w:szCs w:val="22"/>
              </w:rPr>
            </w:pPr>
            <w:r>
              <w:rPr>
                <w:sz w:val="22"/>
                <w:szCs w:val="22"/>
              </w:rPr>
              <w:t>Запрос на консультацию</w:t>
            </w:r>
          </w:p>
          <w:p>
            <w:pPr>
              <w:pStyle w:val="Normal"/>
              <w:jc w:val="center"/>
              <w:rPr>
                <w:sz w:val="22"/>
                <w:szCs w:val="22"/>
              </w:rPr>
            </w:pPr>
            <w:r>
              <w:rPr>
                <w:sz w:val="22"/>
                <w:szCs w:val="22"/>
              </w:rPr>
              <w:t>(ЗнК)</w:t>
            </w:r>
          </w:p>
        </w:tc>
        <w:tc>
          <w:tcPr>
            <w:tcW w:w="8140" w:type="dxa"/>
            <w:tcBorders>
              <w:top w:val="single" w:sz="4" w:space="0" w:color="000000"/>
              <w:left w:val="single" w:sz="4" w:space="0" w:color="000000"/>
              <w:bottom w:val="single" w:sz="4" w:space="0" w:color="000000"/>
              <w:right w:val="single" w:sz="4" w:space="0" w:color="000000"/>
            </w:tcBorders>
          </w:tcPr>
          <w:p>
            <w:pPr>
              <w:pStyle w:val="Normal"/>
              <w:jc w:val="both"/>
              <w:rPr>
                <w:sz w:val="22"/>
                <w:szCs w:val="22"/>
              </w:rPr>
            </w:pPr>
            <w:r>
              <w:rPr>
                <w:sz w:val="22"/>
                <w:szCs w:val="22"/>
              </w:rPr>
              <w:t>Обращение, связанное с необходимостью предоставления информации, рекомендаций, ответов по обозначенным в обращении вопросам.</w:t>
            </w:r>
          </w:p>
        </w:tc>
      </w:tr>
      <w:tr>
        <w:trPr>
          <w:trHeight w:val="142" w:hRule="atLeast"/>
        </w:trPr>
        <w:tc>
          <w:tcPr>
            <w:tcW w:w="551" w:type="dxa"/>
            <w:tcBorders>
              <w:top w:val="single" w:sz="4" w:space="0" w:color="000000"/>
              <w:left w:val="single" w:sz="4" w:space="0" w:color="000000"/>
              <w:bottom w:val="single" w:sz="4" w:space="0" w:color="000000"/>
              <w:right w:val="single" w:sz="4" w:space="0" w:color="000000"/>
            </w:tcBorders>
          </w:tcPr>
          <w:p>
            <w:pPr>
              <w:pStyle w:val="Normal"/>
              <w:jc w:val="center"/>
              <w:rPr>
                <w:sz w:val="22"/>
                <w:szCs w:val="22"/>
                <w:lang w:val="en-US"/>
              </w:rPr>
            </w:pPr>
            <w:r>
              <w:rPr>
                <w:sz w:val="22"/>
                <w:szCs w:val="22"/>
                <w:lang w:val="en-US"/>
              </w:rPr>
              <w:t>2</w:t>
            </w:r>
          </w:p>
        </w:tc>
        <w:tc>
          <w:tcPr>
            <w:tcW w:w="1637" w:type="dxa"/>
            <w:tcBorders>
              <w:top w:val="single" w:sz="4" w:space="0" w:color="000000"/>
              <w:left w:val="single" w:sz="4" w:space="0" w:color="000000"/>
              <w:bottom w:val="single" w:sz="4" w:space="0" w:color="000000"/>
              <w:right w:val="single" w:sz="4" w:space="0" w:color="000000"/>
            </w:tcBorders>
          </w:tcPr>
          <w:p>
            <w:pPr>
              <w:pStyle w:val="Normal"/>
              <w:jc w:val="center"/>
              <w:rPr>
                <w:sz w:val="22"/>
                <w:szCs w:val="22"/>
              </w:rPr>
            </w:pPr>
            <w:r>
              <w:rPr>
                <w:sz w:val="22"/>
                <w:szCs w:val="22"/>
              </w:rPr>
              <w:t>Инцидент</w:t>
            </w:r>
          </w:p>
          <w:p>
            <w:pPr>
              <w:pStyle w:val="Normal"/>
              <w:jc w:val="center"/>
              <w:rPr>
                <w:sz w:val="22"/>
                <w:szCs w:val="22"/>
              </w:rPr>
            </w:pPr>
            <w:r>
              <w:rPr>
                <w:sz w:val="22"/>
                <w:szCs w:val="22"/>
              </w:rPr>
              <w:t>(ИНЦ)</w:t>
            </w:r>
          </w:p>
        </w:tc>
        <w:tc>
          <w:tcPr>
            <w:tcW w:w="8140"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jc w:val="both"/>
              <w:rPr>
                <w:sz w:val="22"/>
                <w:szCs w:val="22"/>
              </w:rPr>
            </w:pPr>
            <w:r>
              <w:rPr>
                <w:sz w:val="22"/>
                <w:szCs w:val="22"/>
              </w:rPr>
              <w:t>Обращение, связанное с возникновением одного из следующих событий:</w:t>
            </w:r>
          </w:p>
          <w:p>
            <w:pPr>
              <w:pStyle w:val="Style106"/>
              <w:widowControl w:val="false"/>
              <w:numPr>
                <w:ilvl w:val="0"/>
                <w:numId w:val="38"/>
              </w:numPr>
              <w:tabs>
                <w:tab w:val="clear" w:pos="851"/>
                <w:tab w:val="left" w:pos="508" w:leader="none"/>
              </w:tabs>
              <w:spacing w:before="0" w:after="0"/>
              <w:ind w:hanging="0" w:left="0"/>
              <w:contextualSpacing w:val="false"/>
              <w:rPr>
                <w:sz w:val="22"/>
                <w:szCs w:val="22"/>
                <w:lang w:eastAsia="ru-RU"/>
              </w:rPr>
            </w:pPr>
            <w:r>
              <w:rPr>
                <w:sz w:val="22"/>
                <w:szCs w:val="22"/>
                <w:lang w:eastAsia="ru-RU"/>
              </w:rPr>
              <w:t>прекращение выполнения функции Системы, некорректное выполнение функции Системы, не позволяющее Заказчику осуществить свои обязанности, предусмотренные федеральным законодательством;</w:t>
            </w:r>
          </w:p>
          <w:p>
            <w:pPr>
              <w:pStyle w:val="Style106"/>
              <w:widowControl w:val="false"/>
              <w:numPr>
                <w:ilvl w:val="0"/>
                <w:numId w:val="38"/>
              </w:numPr>
              <w:tabs>
                <w:tab w:val="clear" w:pos="851"/>
                <w:tab w:val="left" w:pos="508" w:leader="none"/>
              </w:tabs>
              <w:spacing w:before="0" w:after="0"/>
              <w:ind w:hanging="0" w:left="0"/>
              <w:contextualSpacing w:val="false"/>
              <w:rPr>
                <w:sz w:val="22"/>
                <w:szCs w:val="22"/>
                <w:lang w:eastAsia="ru-RU"/>
              </w:rPr>
            </w:pPr>
            <w:r>
              <w:rPr>
                <w:sz w:val="22"/>
                <w:szCs w:val="22"/>
                <w:lang w:eastAsia="ru-RU"/>
              </w:rPr>
              <w:t>несоответствие функции Системы положениям Документации либо несоответствие функции Системы требованиям федерального законодательства;</w:t>
            </w:r>
          </w:p>
          <w:p>
            <w:pPr>
              <w:pStyle w:val="Style106"/>
              <w:numPr>
                <w:ilvl w:val="0"/>
                <w:numId w:val="38"/>
              </w:numPr>
              <w:tabs>
                <w:tab w:val="clear" w:pos="851"/>
                <w:tab w:val="left" w:pos="508" w:leader="none"/>
              </w:tabs>
              <w:spacing w:before="0" w:after="0"/>
              <w:ind w:hanging="0" w:left="0"/>
              <w:contextualSpacing w:val="false"/>
              <w:rPr>
                <w:sz w:val="22"/>
                <w:szCs w:val="22"/>
              </w:rPr>
            </w:pPr>
            <w:r>
              <w:rPr>
                <w:sz w:val="22"/>
                <w:szCs w:val="22"/>
                <w:lang w:eastAsia="ru-RU"/>
              </w:rPr>
              <w:t>необходимость разработки дополнительного инструмента для корректировки данных в базе данных Заказчика, при условии отсутствия штатных методов корректировки данных в функциональности Системы или, если необходимость корректировки данных возникла после обновления Системы Заказчика на переданный Исполнителем патч / версию Системы.</w:t>
            </w:r>
          </w:p>
        </w:tc>
      </w:tr>
      <w:tr>
        <w:trPr>
          <w:trHeight w:val="142" w:hRule="atLeast"/>
        </w:trPr>
        <w:tc>
          <w:tcPr>
            <w:tcW w:w="551" w:type="dxa"/>
            <w:tcBorders>
              <w:top w:val="single" w:sz="4" w:space="0" w:color="000000"/>
              <w:left w:val="single" w:sz="4" w:space="0" w:color="000000"/>
              <w:bottom w:val="single" w:sz="4" w:space="0" w:color="000000"/>
              <w:right w:val="single" w:sz="4" w:space="0" w:color="000000"/>
            </w:tcBorders>
          </w:tcPr>
          <w:p>
            <w:pPr>
              <w:pStyle w:val="Normal"/>
              <w:jc w:val="center"/>
              <w:rPr>
                <w:sz w:val="22"/>
                <w:szCs w:val="22"/>
                <w:lang w:val="en-US"/>
              </w:rPr>
            </w:pPr>
            <w:r>
              <w:rPr>
                <w:sz w:val="22"/>
                <w:szCs w:val="22"/>
                <w:lang w:val="en-US"/>
              </w:rPr>
              <w:t>3</w:t>
            </w:r>
          </w:p>
        </w:tc>
        <w:tc>
          <w:tcPr>
            <w:tcW w:w="1637" w:type="dxa"/>
            <w:tcBorders>
              <w:top w:val="single" w:sz="4" w:space="0" w:color="000000"/>
              <w:left w:val="single" w:sz="4" w:space="0" w:color="000000"/>
              <w:bottom w:val="single" w:sz="4" w:space="0" w:color="000000"/>
              <w:right w:val="single" w:sz="4" w:space="0" w:color="000000"/>
            </w:tcBorders>
          </w:tcPr>
          <w:p>
            <w:pPr>
              <w:pStyle w:val="Normal"/>
              <w:jc w:val="center"/>
              <w:rPr>
                <w:sz w:val="22"/>
                <w:szCs w:val="22"/>
              </w:rPr>
            </w:pPr>
            <w:r>
              <w:rPr>
                <w:sz w:val="22"/>
                <w:szCs w:val="22"/>
              </w:rPr>
              <w:t>Запрос на обслуживание</w:t>
            </w:r>
          </w:p>
          <w:p>
            <w:pPr>
              <w:pStyle w:val="Normal"/>
              <w:jc w:val="center"/>
              <w:rPr>
                <w:sz w:val="22"/>
                <w:szCs w:val="22"/>
              </w:rPr>
            </w:pPr>
            <w:r>
              <w:rPr>
                <w:sz w:val="22"/>
                <w:szCs w:val="22"/>
              </w:rPr>
              <w:t>(ЗнО)</w:t>
            </w:r>
          </w:p>
        </w:tc>
        <w:tc>
          <w:tcPr>
            <w:tcW w:w="8140" w:type="dxa"/>
            <w:tcBorders>
              <w:top w:val="single" w:sz="4" w:space="0" w:color="000000"/>
              <w:left w:val="single" w:sz="4" w:space="0" w:color="000000"/>
              <w:bottom w:val="single" w:sz="4" w:space="0" w:color="000000"/>
              <w:right w:val="single" w:sz="4" w:space="0" w:color="000000"/>
            </w:tcBorders>
          </w:tcPr>
          <w:p>
            <w:pPr>
              <w:pStyle w:val="Normal"/>
              <w:jc w:val="both"/>
              <w:rPr>
                <w:sz w:val="22"/>
                <w:szCs w:val="22"/>
              </w:rPr>
            </w:pPr>
            <w:r>
              <w:rPr>
                <w:sz w:val="22"/>
                <w:szCs w:val="22"/>
              </w:rPr>
              <w:t>Обращение, связанное с запросом на выполнение определенных видов работ, предоставления информации, Документации Системы или других данных.</w:t>
            </w:r>
          </w:p>
        </w:tc>
      </w:tr>
      <w:tr>
        <w:trPr>
          <w:trHeight w:val="142" w:hRule="atLeast"/>
        </w:trPr>
        <w:tc>
          <w:tcPr>
            <w:tcW w:w="551" w:type="dxa"/>
            <w:tcBorders>
              <w:top w:val="single" w:sz="4" w:space="0" w:color="000000"/>
              <w:left w:val="single" w:sz="4" w:space="0" w:color="000000"/>
              <w:bottom w:val="single" w:sz="4" w:space="0" w:color="000000"/>
              <w:right w:val="single" w:sz="4" w:space="0" w:color="000000"/>
            </w:tcBorders>
          </w:tcPr>
          <w:p>
            <w:pPr>
              <w:pStyle w:val="Normal"/>
              <w:jc w:val="center"/>
              <w:rPr>
                <w:sz w:val="22"/>
                <w:szCs w:val="22"/>
                <w:lang w:val="en-US"/>
              </w:rPr>
            </w:pPr>
            <w:r>
              <w:rPr>
                <w:sz w:val="22"/>
                <w:szCs w:val="22"/>
                <w:lang w:val="en-US"/>
              </w:rPr>
              <w:t>4</w:t>
            </w:r>
          </w:p>
        </w:tc>
        <w:tc>
          <w:tcPr>
            <w:tcW w:w="1637" w:type="dxa"/>
            <w:tcBorders>
              <w:top w:val="single" w:sz="4" w:space="0" w:color="000000"/>
              <w:left w:val="single" w:sz="4" w:space="0" w:color="000000"/>
              <w:bottom w:val="single" w:sz="4" w:space="0" w:color="000000"/>
              <w:right w:val="single" w:sz="4" w:space="0" w:color="000000"/>
            </w:tcBorders>
          </w:tcPr>
          <w:p>
            <w:pPr>
              <w:pStyle w:val="Normal"/>
              <w:jc w:val="center"/>
              <w:rPr>
                <w:sz w:val="22"/>
                <w:szCs w:val="22"/>
              </w:rPr>
            </w:pPr>
            <w:r>
              <w:rPr>
                <w:sz w:val="22"/>
                <w:szCs w:val="22"/>
              </w:rPr>
              <w:t>Запрос на доработку</w:t>
            </w:r>
          </w:p>
          <w:p>
            <w:pPr>
              <w:pStyle w:val="Normal"/>
              <w:jc w:val="center"/>
              <w:rPr>
                <w:sz w:val="22"/>
                <w:szCs w:val="22"/>
              </w:rPr>
            </w:pPr>
            <w:r>
              <w:rPr>
                <w:sz w:val="22"/>
                <w:szCs w:val="22"/>
              </w:rPr>
              <w:t>(ЗнД)</w:t>
            </w:r>
          </w:p>
        </w:tc>
        <w:tc>
          <w:tcPr>
            <w:tcW w:w="8140" w:type="dxa"/>
            <w:tcBorders>
              <w:top w:val="single" w:sz="4" w:space="0" w:color="000000"/>
              <w:left w:val="single" w:sz="4" w:space="0" w:color="000000"/>
              <w:bottom w:val="single" w:sz="4" w:space="0" w:color="000000"/>
              <w:right w:val="single" w:sz="4" w:space="0" w:color="000000"/>
            </w:tcBorders>
          </w:tcPr>
          <w:p>
            <w:pPr>
              <w:pStyle w:val="Normal"/>
              <w:jc w:val="both"/>
              <w:rPr>
                <w:color w:val="000000"/>
                <w:sz w:val="22"/>
                <w:szCs w:val="22"/>
              </w:rPr>
            </w:pPr>
            <w:r>
              <w:rPr>
                <w:color w:val="000000"/>
                <w:sz w:val="22"/>
                <w:szCs w:val="22"/>
              </w:rPr>
              <w:t>Обращение, связанное с необходимостью проведения анализа требований Заказчика, направленных на изменение существующей и/или разработки новой функциональности Системы, в том числе связанных с изменениями федерального законодательства</w:t>
            </w:r>
            <w:r>
              <w:rPr>
                <w:sz w:val="22"/>
                <w:szCs w:val="22"/>
              </w:rPr>
              <w:t xml:space="preserve">, а также </w:t>
            </w:r>
            <w:r>
              <w:rPr>
                <w:color w:val="000000"/>
                <w:sz w:val="22"/>
                <w:szCs w:val="22"/>
              </w:rPr>
              <w:t>предоставление заключения об условиях реализации принятых Исполнителем изменений.</w:t>
            </w:r>
          </w:p>
        </w:tc>
      </w:tr>
      <w:tr>
        <w:trPr>
          <w:trHeight w:val="142" w:hRule="atLeast"/>
        </w:trPr>
        <w:tc>
          <w:tcPr>
            <w:tcW w:w="551" w:type="dxa"/>
            <w:tcBorders>
              <w:top w:val="single" w:sz="4" w:space="0" w:color="000000"/>
              <w:left w:val="single" w:sz="4" w:space="0" w:color="000000"/>
              <w:bottom w:val="single" w:sz="4" w:space="0" w:color="000000"/>
              <w:right w:val="single" w:sz="4" w:space="0" w:color="000000"/>
            </w:tcBorders>
          </w:tcPr>
          <w:p>
            <w:pPr>
              <w:pStyle w:val="Normal"/>
              <w:jc w:val="center"/>
              <w:rPr>
                <w:sz w:val="22"/>
                <w:szCs w:val="22"/>
              </w:rPr>
            </w:pPr>
            <w:r>
              <w:rPr>
                <w:sz w:val="22"/>
                <w:szCs w:val="22"/>
              </w:rPr>
              <w:t>5</w:t>
            </w:r>
          </w:p>
        </w:tc>
        <w:tc>
          <w:tcPr>
            <w:tcW w:w="1637" w:type="dxa"/>
            <w:tcBorders>
              <w:top w:val="single" w:sz="4" w:space="0" w:color="000000"/>
              <w:left w:val="single" w:sz="4" w:space="0" w:color="000000"/>
              <w:bottom w:val="single" w:sz="4" w:space="0" w:color="000000"/>
              <w:right w:val="single" w:sz="4" w:space="0" w:color="000000"/>
            </w:tcBorders>
          </w:tcPr>
          <w:p>
            <w:pPr>
              <w:pStyle w:val="Normal"/>
              <w:jc w:val="center"/>
              <w:rPr>
                <w:sz w:val="22"/>
                <w:szCs w:val="22"/>
              </w:rPr>
            </w:pPr>
            <w:r>
              <w:rPr>
                <w:sz w:val="22"/>
                <w:szCs w:val="22"/>
              </w:rPr>
              <w:t>Запрос на изменение</w:t>
            </w:r>
          </w:p>
          <w:p>
            <w:pPr>
              <w:pStyle w:val="Normal"/>
              <w:jc w:val="center"/>
              <w:rPr>
                <w:sz w:val="22"/>
                <w:szCs w:val="22"/>
              </w:rPr>
            </w:pPr>
            <w:r>
              <w:rPr>
                <w:sz w:val="22"/>
                <w:szCs w:val="22"/>
              </w:rPr>
              <w:t>(ЗнИ)</w:t>
            </w:r>
          </w:p>
        </w:tc>
        <w:tc>
          <w:tcPr>
            <w:tcW w:w="8140" w:type="dxa"/>
            <w:tcBorders>
              <w:top w:val="single" w:sz="4" w:space="0" w:color="000000"/>
              <w:left w:val="single" w:sz="4" w:space="0" w:color="000000"/>
              <w:bottom w:val="single" w:sz="4" w:space="0" w:color="000000"/>
              <w:right w:val="single" w:sz="4" w:space="0" w:color="000000"/>
            </w:tcBorders>
          </w:tcPr>
          <w:p>
            <w:pPr>
              <w:pStyle w:val="Normal"/>
              <w:jc w:val="both"/>
              <w:rPr>
                <w:sz w:val="22"/>
                <w:szCs w:val="22"/>
              </w:rPr>
            </w:pPr>
            <w:r>
              <w:rPr>
                <w:rFonts w:eastAsia="Arial Unicode MS"/>
                <w:bCs/>
                <w:color w:val="000000"/>
                <w:sz w:val="22"/>
                <w:szCs w:val="22"/>
                <w:lang w:bidi="en-US"/>
              </w:rPr>
              <w:t>Изменение категории заявок на ЗнИ</w:t>
            </w:r>
            <w:r>
              <w:rPr>
                <w:rFonts w:eastAsia="Arial Unicode MS"/>
                <w:bCs/>
                <w:sz w:val="22"/>
                <w:szCs w:val="22"/>
                <w:lang w:bidi="en-US"/>
              </w:rPr>
              <w:t xml:space="preserve"> осуществляется только Исполнителем при определении необходимости внесения изменений в Систему, инструкции, регламенты или Документацию Системы, а также в отдельных случаях, связанных с необходимостью устранения инцидентов.</w:t>
            </w:r>
          </w:p>
        </w:tc>
      </w:tr>
    </w:tbl>
    <w:p>
      <w:pPr>
        <w:pStyle w:val="Normal"/>
        <w:tabs>
          <w:tab w:val="clear" w:pos="708"/>
          <w:tab w:val="left" w:pos="0" w:leader="none"/>
        </w:tabs>
        <w:ind w:firstLine="567"/>
        <w:jc w:val="both"/>
        <w:rPr>
          <w:sz w:val="22"/>
          <w:szCs w:val="22"/>
        </w:rPr>
      </w:pPr>
      <w:r>
        <w:rPr>
          <w:sz w:val="22"/>
          <w:szCs w:val="22"/>
        </w:rPr>
      </w:r>
    </w:p>
    <w:p>
      <w:pPr>
        <w:pStyle w:val="Normal"/>
        <w:tabs>
          <w:tab w:val="clear" w:pos="708"/>
          <w:tab w:val="left" w:pos="0" w:leader="none"/>
        </w:tabs>
        <w:ind w:firstLine="567"/>
        <w:jc w:val="both"/>
        <w:rPr>
          <w:sz w:val="22"/>
          <w:szCs w:val="22"/>
        </w:rPr>
      </w:pPr>
      <w:r>
        <w:rPr>
          <w:sz w:val="22"/>
          <w:szCs w:val="22"/>
        </w:rPr>
      </w:r>
    </w:p>
    <w:p>
      <w:pPr>
        <w:pStyle w:val="324"/>
        <w:spacing w:lineRule="auto" w:line="240" w:before="0" w:after="0"/>
        <w:ind w:firstLine="567" w:left="0"/>
        <w:jc w:val="right"/>
        <w:outlineLvl w:val="9"/>
        <w:rPr>
          <w:b w:val="false"/>
        </w:rPr>
      </w:pPr>
      <w:r>
        <w:rPr>
          <w:b w:val="false"/>
        </w:rPr>
        <w:t>Таблица 2. Приоритеты заявок и их применение относительно категорий заявок</w:t>
      </w:r>
    </w:p>
    <w:tbl>
      <w:tblPr>
        <w:tblW w:w="10348" w:type="dxa"/>
        <w:jc w:val="left"/>
        <w:tblInd w:w="226" w:type="dxa"/>
        <w:tblLayout w:type="fixed"/>
        <w:tblCellMar>
          <w:top w:w="0" w:type="dxa"/>
          <w:left w:w="108" w:type="dxa"/>
          <w:bottom w:w="0" w:type="dxa"/>
          <w:right w:w="108" w:type="dxa"/>
        </w:tblCellMar>
        <w:tblLook w:val="04a0"/>
      </w:tblPr>
      <w:tblGrid>
        <w:gridCol w:w="1838"/>
        <w:gridCol w:w="1139"/>
        <w:gridCol w:w="1284"/>
        <w:gridCol w:w="1555"/>
        <w:gridCol w:w="1555"/>
        <w:gridCol w:w="1009"/>
        <w:gridCol w:w="1134"/>
        <w:gridCol w:w="832"/>
      </w:tblGrid>
      <w:tr>
        <w:trPr>
          <w:trHeight w:val="300" w:hRule="atLeast"/>
        </w:trPr>
        <w:tc>
          <w:tcPr>
            <w:tcW w:w="1838" w:type="dxa"/>
            <w:vMerge w:val="restart"/>
            <w:tcBorders>
              <w:top w:val="single" w:sz="8" w:space="0" w:color="000000"/>
              <w:left w:val="single" w:sz="8" w:space="0" w:color="000000"/>
              <w:bottom w:val="single" w:sz="8" w:space="0" w:color="000000"/>
              <w:right w:val="single" w:sz="8" w:space="0" w:color="000000"/>
            </w:tcBorders>
          </w:tcPr>
          <w:p>
            <w:pPr>
              <w:pStyle w:val="Normal"/>
              <w:jc w:val="center"/>
              <w:rPr>
                <w:b/>
                <w:sz w:val="22"/>
                <w:szCs w:val="22"/>
              </w:rPr>
            </w:pPr>
            <w:r>
              <w:rPr>
                <w:b/>
                <w:sz w:val="22"/>
                <w:szCs w:val="22"/>
              </w:rPr>
              <w:t>Приоритет</w:t>
            </w:r>
          </w:p>
        </w:tc>
        <w:tc>
          <w:tcPr>
            <w:tcW w:w="8508" w:type="dxa"/>
            <w:gridSpan w:val="7"/>
            <w:tcBorders>
              <w:top w:val="single" w:sz="8" w:space="0" w:color="000000"/>
              <w:bottom w:val="single" w:sz="8" w:space="0" w:color="000000"/>
              <w:right w:val="single" w:sz="8" w:space="0" w:color="000000"/>
            </w:tcBorders>
            <w:tcMar>
              <w:left w:w="10" w:type="dxa"/>
              <w:right w:w="10" w:type="dxa"/>
            </w:tcMar>
          </w:tcPr>
          <w:p>
            <w:pPr>
              <w:pStyle w:val="Normal"/>
              <w:jc w:val="center"/>
              <w:rPr>
                <w:b/>
                <w:sz w:val="22"/>
                <w:szCs w:val="22"/>
              </w:rPr>
            </w:pPr>
            <w:r>
              <w:rPr>
                <w:b/>
                <w:sz w:val="22"/>
                <w:szCs w:val="22"/>
              </w:rPr>
              <w:t>Категория заявки</w:t>
            </w:r>
          </w:p>
        </w:tc>
      </w:tr>
      <w:tr>
        <w:trPr>
          <w:trHeight w:val="675" w:hRule="atLeast"/>
        </w:trPr>
        <w:tc>
          <w:tcPr>
            <w:tcW w:w="1838" w:type="dxa"/>
            <w:vMerge w:val="continue"/>
            <w:tcBorders>
              <w:left w:val="single" w:sz="8" w:space="0" w:color="000000"/>
              <w:right w:val="single" w:sz="8" w:space="0" w:color="000000"/>
            </w:tcBorders>
            <w:tcMar>
              <w:left w:w="10" w:type="dxa"/>
              <w:right w:w="10" w:type="dxa"/>
            </w:tcMar>
            <w:vAlign w:val="center"/>
          </w:tcPr>
          <w:p>
            <w:pPr>
              <w:pStyle w:val="Normal"/>
              <w:jc w:val="center"/>
              <w:rPr>
                <w:b/>
                <w:sz w:val="22"/>
                <w:szCs w:val="22"/>
              </w:rPr>
            </w:pPr>
            <w:r>
              <w:rPr>
                <w:b/>
                <w:sz w:val="22"/>
                <w:szCs w:val="22"/>
              </w:rPr>
            </w:r>
          </w:p>
        </w:tc>
        <w:tc>
          <w:tcPr>
            <w:tcW w:w="1139" w:type="dxa"/>
            <w:vMerge w:val="restart"/>
            <w:tcBorders>
              <w:bottom w:val="single" w:sz="8" w:space="0" w:color="000000"/>
              <w:right w:val="single" w:sz="8" w:space="0" w:color="000000"/>
            </w:tcBorders>
          </w:tcPr>
          <w:p>
            <w:pPr>
              <w:pStyle w:val="Normal"/>
              <w:jc w:val="center"/>
              <w:rPr>
                <w:b/>
                <w:sz w:val="22"/>
                <w:szCs w:val="22"/>
              </w:rPr>
            </w:pPr>
            <w:r>
              <w:rPr>
                <w:b/>
                <w:sz w:val="22"/>
                <w:szCs w:val="22"/>
              </w:rPr>
              <w:t>Инцидент</w:t>
            </w:r>
          </w:p>
          <w:p>
            <w:pPr>
              <w:pStyle w:val="Normal"/>
              <w:jc w:val="center"/>
              <w:rPr>
                <w:b/>
                <w:sz w:val="22"/>
                <w:szCs w:val="22"/>
              </w:rPr>
            </w:pPr>
            <w:r>
              <w:rPr>
                <w:b/>
                <w:sz w:val="22"/>
                <w:szCs w:val="22"/>
              </w:rPr>
              <w:t>(ИНЦ)</w:t>
            </w:r>
          </w:p>
        </w:tc>
        <w:tc>
          <w:tcPr>
            <w:tcW w:w="1284" w:type="dxa"/>
            <w:vMerge w:val="restart"/>
            <w:tcBorders>
              <w:bottom w:val="single" w:sz="8" w:space="0" w:color="000000"/>
              <w:right w:val="single" w:sz="8" w:space="0" w:color="000000"/>
            </w:tcBorders>
          </w:tcPr>
          <w:p>
            <w:pPr>
              <w:pStyle w:val="Normal"/>
              <w:jc w:val="center"/>
              <w:rPr>
                <w:b/>
                <w:sz w:val="22"/>
                <w:szCs w:val="22"/>
              </w:rPr>
            </w:pPr>
            <w:r>
              <w:rPr>
                <w:b/>
                <w:sz w:val="22"/>
                <w:szCs w:val="22"/>
              </w:rPr>
              <w:t>Запрос на консультацию</w:t>
            </w:r>
          </w:p>
          <w:p>
            <w:pPr>
              <w:pStyle w:val="Normal"/>
              <w:jc w:val="center"/>
              <w:rPr>
                <w:b/>
                <w:sz w:val="22"/>
                <w:szCs w:val="22"/>
              </w:rPr>
            </w:pPr>
            <w:r>
              <w:rPr>
                <w:b/>
                <w:sz w:val="22"/>
                <w:szCs w:val="22"/>
              </w:rPr>
              <w:t>(ЗнК)</w:t>
            </w:r>
          </w:p>
        </w:tc>
        <w:tc>
          <w:tcPr>
            <w:tcW w:w="1555" w:type="dxa"/>
            <w:vMerge w:val="restart"/>
            <w:tcBorders>
              <w:top w:val="single" w:sz="8" w:space="0" w:color="000000"/>
              <w:bottom w:val="single" w:sz="8" w:space="0" w:color="000000"/>
              <w:right w:val="single" w:sz="8" w:space="0" w:color="000000"/>
            </w:tcBorders>
          </w:tcPr>
          <w:p>
            <w:pPr>
              <w:pStyle w:val="Normal"/>
              <w:jc w:val="center"/>
              <w:rPr>
                <w:b/>
                <w:sz w:val="22"/>
                <w:szCs w:val="22"/>
              </w:rPr>
            </w:pPr>
            <w:r>
              <w:rPr>
                <w:b/>
                <w:sz w:val="22"/>
                <w:szCs w:val="22"/>
              </w:rPr>
              <w:t>Запрос на обслуживание типовой</w:t>
            </w:r>
          </w:p>
          <w:p>
            <w:pPr>
              <w:pStyle w:val="Normal"/>
              <w:jc w:val="center"/>
              <w:rPr>
                <w:b/>
                <w:sz w:val="22"/>
                <w:szCs w:val="22"/>
              </w:rPr>
            </w:pPr>
            <w:r>
              <w:rPr>
                <w:b/>
                <w:sz w:val="22"/>
                <w:szCs w:val="22"/>
              </w:rPr>
              <w:t>(ЗнО)</w:t>
            </w:r>
          </w:p>
        </w:tc>
        <w:tc>
          <w:tcPr>
            <w:tcW w:w="1555" w:type="dxa"/>
            <w:vMerge w:val="restart"/>
            <w:tcBorders>
              <w:top w:val="single" w:sz="8" w:space="0" w:color="000000"/>
              <w:bottom w:val="single" w:sz="8" w:space="0" w:color="000000"/>
              <w:right w:val="single" w:sz="8" w:space="0" w:color="000000"/>
            </w:tcBorders>
          </w:tcPr>
          <w:p>
            <w:pPr>
              <w:pStyle w:val="Normal"/>
              <w:jc w:val="center"/>
              <w:rPr>
                <w:b/>
                <w:sz w:val="22"/>
                <w:szCs w:val="22"/>
              </w:rPr>
            </w:pPr>
            <w:r>
              <w:rPr>
                <w:b/>
                <w:sz w:val="22"/>
                <w:szCs w:val="22"/>
              </w:rPr>
              <w:t>Запрос на обслуживание нетиповой</w:t>
            </w:r>
          </w:p>
          <w:p>
            <w:pPr>
              <w:pStyle w:val="Normal"/>
              <w:jc w:val="center"/>
              <w:rPr>
                <w:b/>
                <w:sz w:val="22"/>
                <w:szCs w:val="22"/>
              </w:rPr>
            </w:pPr>
            <w:r>
              <w:rPr>
                <w:b/>
                <w:sz w:val="22"/>
                <w:szCs w:val="22"/>
              </w:rPr>
              <w:t>(ЗнО)</w:t>
            </w:r>
          </w:p>
        </w:tc>
        <w:tc>
          <w:tcPr>
            <w:tcW w:w="1009" w:type="dxa"/>
            <w:vMerge w:val="restart"/>
            <w:tcBorders>
              <w:left w:val="single" w:sz="8" w:space="0" w:color="000000"/>
              <w:bottom w:val="single" w:sz="8" w:space="0" w:color="000000"/>
              <w:right w:val="single" w:sz="8" w:space="0" w:color="000000"/>
            </w:tcBorders>
          </w:tcPr>
          <w:p>
            <w:pPr>
              <w:pStyle w:val="Normal"/>
              <w:jc w:val="center"/>
              <w:rPr>
                <w:b/>
                <w:sz w:val="22"/>
                <w:szCs w:val="22"/>
              </w:rPr>
            </w:pPr>
            <w:r>
              <w:rPr>
                <w:b/>
                <w:sz w:val="22"/>
                <w:szCs w:val="22"/>
              </w:rPr>
              <w:t>Запрос на доработку</w:t>
            </w:r>
          </w:p>
          <w:p>
            <w:pPr>
              <w:pStyle w:val="Normal"/>
              <w:jc w:val="center"/>
              <w:rPr>
                <w:b/>
                <w:sz w:val="22"/>
                <w:szCs w:val="22"/>
              </w:rPr>
            </w:pPr>
            <w:r>
              <w:rPr>
                <w:b/>
                <w:sz w:val="22"/>
                <w:szCs w:val="22"/>
              </w:rPr>
              <w:t>(ЗнД)</w:t>
            </w:r>
          </w:p>
        </w:tc>
        <w:tc>
          <w:tcPr>
            <w:tcW w:w="1966" w:type="dxa"/>
            <w:gridSpan w:val="2"/>
            <w:tcBorders>
              <w:bottom w:val="single" w:sz="4" w:space="0" w:color="000000"/>
              <w:right w:val="single" w:sz="8" w:space="0" w:color="000000"/>
            </w:tcBorders>
          </w:tcPr>
          <w:p>
            <w:pPr>
              <w:pStyle w:val="Normal"/>
              <w:jc w:val="center"/>
              <w:rPr>
                <w:b/>
                <w:sz w:val="22"/>
                <w:szCs w:val="22"/>
              </w:rPr>
            </w:pPr>
            <w:r>
              <w:rPr>
                <w:b/>
                <w:sz w:val="22"/>
                <w:szCs w:val="22"/>
              </w:rPr>
              <w:t>Запрос на изменение</w:t>
            </w:r>
          </w:p>
          <w:p>
            <w:pPr>
              <w:pStyle w:val="Normal"/>
              <w:jc w:val="center"/>
              <w:rPr>
                <w:b/>
                <w:sz w:val="22"/>
                <w:szCs w:val="22"/>
              </w:rPr>
            </w:pPr>
            <w:r>
              <w:rPr>
                <w:b/>
                <w:sz w:val="22"/>
                <w:szCs w:val="22"/>
              </w:rPr>
              <w:t>(ЗнИ)</w:t>
            </w:r>
          </w:p>
        </w:tc>
      </w:tr>
      <w:tr>
        <w:trPr>
          <w:trHeight w:val="230" w:hRule="atLeast"/>
        </w:trPr>
        <w:tc>
          <w:tcPr>
            <w:tcW w:w="1838" w:type="dxa"/>
            <w:vMerge w:val="continue"/>
            <w:tcBorders>
              <w:left w:val="single" w:sz="8" w:space="0" w:color="000000"/>
              <w:bottom w:val="single" w:sz="8" w:space="0" w:color="000000"/>
              <w:right w:val="single" w:sz="8" w:space="0" w:color="000000"/>
            </w:tcBorders>
            <w:tcMar>
              <w:left w:w="10" w:type="dxa"/>
              <w:right w:w="10" w:type="dxa"/>
            </w:tcMar>
            <w:vAlign w:val="center"/>
          </w:tcPr>
          <w:p>
            <w:pPr>
              <w:pStyle w:val="Normal"/>
              <w:jc w:val="center"/>
              <w:rPr>
                <w:b/>
                <w:sz w:val="22"/>
                <w:szCs w:val="22"/>
              </w:rPr>
            </w:pPr>
            <w:r>
              <w:rPr>
                <w:b/>
                <w:sz w:val="22"/>
                <w:szCs w:val="22"/>
              </w:rPr>
            </w:r>
          </w:p>
        </w:tc>
        <w:tc>
          <w:tcPr>
            <w:tcW w:w="1139" w:type="dxa"/>
            <w:vMerge w:val="continue"/>
            <w:tcBorders>
              <w:bottom w:val="single" w:sz="8" w:space="0" w:color="000000"/>
              <w:right w:val="single" w:sz="8" w:space="0" w:color="000000"/>
            </w:tcBorders>
          </w:tcPr>
          <w:p>
            <w:pPr>
              <w:pStyle w:val="Normal"/>
              <w:jc w:val="center"/>
              <w:rPr>
                <w:b/>
                <w:sz w:val="22"/>
                <w:szCs w:val="22"/>
              </w:rPr>
            </w:pPr>
            <w:r>
              <w:rPr>
                <w:b/>
                <w:sz w:val="22"/>
                <w:szCs w:val="22"/>
              </w:rPr>
            </w:r>
          </w:p>
        </w:tc>
        <w:tc>
          <w:tcPr>
            <w:tcW w:w="1284" w:type="dxa"/>
            <w:vMerge w:val="continue"/>
            <w:tcBorders>
              <w:bottom w:val="single" w:sz="8" w:space="0" w:color="000000"/>
              <w:right w:val="single" w:sz="8" w:space="0" w:color="000000"/>
            </w:tcBorders>
          </w:tcPr>
          <w:p>
            <w:pPr>
              <w:pStyle w:val="Normal"/>
              <w:jc w:val="center"/>
              <w:rPr>
                <w:b/>
                <w:sz w:val="22"/>
                <w:szCs w:val="22"/>
              </w:rPr>
            </w:pPr>
            <w:r>
              <w:rPr>
                <w:b/>
                <w:sz w:val="22"/>
                <w:szCs w:val="22"/>
              </w:rPr>
            </w:r>
          </w:p>
        </w:tc>
        <w:tc>
          <w:tcPr>
            <w:tcW w:w="1555" w:type="dxa"/>
            <w:vMerge w:val="continue"/>
            <w:tcBorders>
              <w:bottom w:val="single" w:sz="8" w:space="0" w:color="000000"/>
              <w:right w:val="single" w:sz="8" w:space="0" w:color="000000"/>
            </w:tcBorders>
          </w:tcPr>
          <w:p>
            <w:pPr>
              <w:pStyle w:val="Normal"/>
              <w:jc w:val="center"/>
              <w:rPr>
                <w:b/>
                <w:sz w:val="22"/>
                <w:szCs w:val="22"/>
              </w:rPr>
            </w:pPr>
            <w:r>
              <w:rPr>
                <w:b/>
                <w:sz w:val="22"/>
                <w:szCs w:val="22"/>
              </w:rPr>
            </w:r>
          </w:p>
        </w:tc>
        <w:tc>
          <w:tcPr>
            <w:tcW w:w="1555" w:type="dxa"/>
            <w:vMerge w:val="continue"/>
            <w:tcBorders>
              <w:bottom w:val="single" w:sz="8" w:space="0" w:color="000000"/>
              <w:right w:val="single" w:sz="8" w:space="0" w:color="000000"/>
            </w:tcBorders>
          </w:tcPr>
          <w:p>
            <w:pPr>
              <w:pStyle w:val="Normal"/>
              <w:jc w:val="center"/>
              <w:rPr>
                <w:b/>
                <w:sz w:val="22"/>
                <w:szCs w:val="22"/>
              </w:rPr>
            </w:pPr>
            <w:r>
              <w:rPr>
                <w:b/>
                <w:sz w:val="22"/>
                <w:szCs w:val="22"/>
              </w:rPr>
            </w:r>
          </w:p>
        </w:tc>
        <w:tc>
          <w:tcPr>
            <w:tcW w:w="1009" w:type="dxa"/>
            <w:vMerge w:val="continue"/>
            <w:tcBorders>
              <w:left w:val="single" w:sz="8" w:space="0" w:color="000000"/>
              <w:bottom w:val="single" w:sz="8" w:space="0" w:color="000000"/>
              <w:right w:val="single" w:sz="8" w:space="0" w:color="000000"/>
            </w:tcBorders>
          </w:tcPr>
          <w:p>
            <w:pPr>
              <w:pStyle w:val="Normal"/>
              <w:jc w:val="center"/>
              <w:rPr>
                <w:b/>
                <w:sz w:val="22"/>
                <w:szCs w:val="22"/>
              </w:rPr>
            </w:pPr>
            <w:r>
              <w:rPr>
                <w:b/>
                <w:sz w:val="22"/>
                <w:szCs w:val="22"/>
              </w:rPr>
            </w:r>
          </w:p>
        </w:tc>
        <w:tc>
          <w:tcPr>
            <w:tcW w:w="1134" w:type="dxa"/>
            <w:tcBorders>
              <w:top w:val="single" w:sz="4" w:space="0" w:color="000000"/>
              <w:bottom w:val="single" w:sz="8" w:space="0" w:color="000000"/>
              <w:right w:val="single" w:sz="4" w:space="0" w:color="000000"/>
            </w:tcBorders>
          </w:tcPr>
          <w:p>
            <w:pPr>
              <w:pStyle w:val="Normal"/>
              <w:jc w:val="center"/>
              <w:rPr>
                <w:b/>
                <w:sz w:val="22"/>
                <w:szCs w:val="22"/>
              </w:rPr>
            </w:pPr>
            <w:r>
              <w:rPr>
                <w:b/>
                <w:sz w:val="22"/>
                <w:szCs w:val="22"/>
              </w:rPr>
              <w:t>по решению инцидента/дефекта</w:t>
            </w:r>
          </w:p>
        </w:tc>
        <w:tc>
          <w:tcPr>
            <w:tcW w:w="832" w:type="dxa"/>
            <w:tcBorders>
              <w:top w:val="single" w:sz="4" w:space="0" w:color="000000"/>
              <w:left w:val="single" w:sz="4" w:space="0" w:color="000000"/>
              <w:bottom w:val="single" w:sz="8" w:space="0" w:color="000000"/>
              <w:right w:val="single" w:sz="8" w:space="0" w:color="000000"/>
            </w:tcBorders>
            <w:tcMar>
              <w:left w:w="10" w:type="dxa"/>
              <w:right w:w="10" w:type="dxa"/>
            </w:tcMar>
          </w:tcPr>
          <w:p>
            <w:pPr>
              <w:pStyle w:val="Normal"/>
              <w:widowControl w:val="false"/>
              <w:suppressAutoHyphens w:val="false"/>
              <w:jc w:val="center"/>
              <w:rPr>
                <w:b/>
                <w:sz w:val="22"/>
                <w:szCs w:val="22"/>
              </w:rPr>
            </w:pPr>
            <w:r>
              <w:rPr>
                <w:b/>
                <w:sz w:val="22"/>
                <w:szCs w:val="22"/>
              </w:rPr>
              <w:t>по</w:t>
            </w:r>
          </w:p>
          <w:p>
            <w:pPr>
              <w:pStyle w:val="Normal"/>
              <w:jc w:val="center"/>
              <w:rPr>
                <w:b/>
                <w:sz w:val="22"/>
                <w:szCs w:val="22"/>
              </w:rPr>
            </w:pPr>
            <w:r>
              <w:rPr>
                <w:b/>
                <w:sz w:val="22"/>
                <w:szCs w:val="22"/>
              </w:rPr>
              <w:t>прочим изменениям</w:t>
            </w:r>
          </w:p>
        </w:tc>
      </w:tr>
      <w:tr>
        <w:trPr>
          <w:trHeight w:val="300" w:hRule="atLeast"/>
        </w:trPr>
        <w:tc>
          <w:tcPr>
            <w:tcW w:w="1838" w:type="dxa"/>
            <w:tcBorders>
              <w:left w:val="single" w:sz="8" w:space="0" w:color="000000"/>
              <w:bottom w:val="single" w:sz="8" w:space="0" w:color="000000"/>
              <w:right w:val="single" w:sz="8" w:space="0" w:color="000000"/>
            </w:tcBorders>
          </w:tcPr>
          <w:p>
            <w:pPr>
              <w:pStyle w:val="Normal"/>
              <w:rPr>
                <w:sz w:val="22"/>
                <w:szCs w:val="22"/>
              </w:rPr>
            </w:pPr>
            <w:r>
              <w:rPr>
                <w:sz w:val="22"/>
                <w:szCs w:val="22"/>
              </w:rPr>
              <w:t>1 – блокирующий (наивысший)</w:t>
            </w:r>
          </w:p>
        </w:tc>
        <w:tc>
          <w:tcPr>
            <w:tcW w:w="1139" w:type="dxa"/>
            <w:tcBorders>
              <w:bottom w:val="single" w:sz="8" w:space="0" w:color="000000"/>
              <w:right w:val="single" w:sz="8" w:space="0" w:color="000000"/>
            </w:tcBorders>
            <w:vAlign w:val="bottom"/>
          </w:tcPr>
          <w:p>
            <w:pPr>
              <w:pStyle w:val="Normal"/>
              <w:jc w:val="center"/>
              <w:rPr>
                <w:sz w:val="22"/>
                <w:szCs w:val="22"/>
              </w:rPr>
            </w:pPr>
            <w:r>
              <w:rPr>
                <w:sz w:val="22"/>
                <w:szCs w:val="22"/>
              </w:rPr>
              <w:t>да</w:t>
            </w:r>
          </w:p>
        </w:tc>
        <w:tc>
          <w:tcPr>
            <w:tcW w:w="1284" w:type="dxa"/>
            <w:tcBorders>
              <w:bottom w:val="single" w:sz="8" w:space="0" w:color="000000"/>
              <w:right w:val="single" w:sz="8" w:space="0" w:color="000000"/>
            </w:tcBorders>
            <w:shd w:color="auto" w:fill="D9D9D9" w:val="clear"/>
            <w:vAlign w:val="bottom"/>
          </w:tcPr>
          <w:p>
            <w:pPr>
              <w:pStyle w:val="Normal"/>
              <w:jc w:val="center"/>
              <w:rPr>
                <w:sz w:val="22"/>
                <w:szCs w:val="22"/>
              </w:rPr>
            </w:pPr>
            <w:r>
              <w:rPr>
                <w:sz w:val="22"/>
                <w:szCs w:val="22"/>
              </w:rPr>
              <w:t>нет</w:t>
            </w:r>
          </w:p>
        </w:tc>
        <w:tc>
          <w:tcPr>
            <w:tcW w:w="1555" w:type="dxa"/>
            <w:tcBorders>
              <w:top w:val="single" w:sz="8" w:space="0" w:color="000000"/>
              <w:bottom w:val="single" w:sz="8" w:space="0" w:color="000000"/>
              <w:right w:val="single" w:sz="8" w:space="0" w:color="000000"/>
            </w:tcBorders>
            <w:shd w:color="auto" w:fill="D9D9D9" w:val="clear"/>
            <w:vAlign w:val="bottom"/>
          </w:tcPr>
          <w:p>
            <w:pPr>
              <w:pStyle w:val="Normal"/>
              <w:jc w:val="center"/>
              <w:rPr>
                <w:sz w:val="22"/>
                <w:szCs w:val="22"/>
              </w:rPr>
            </w:pPr>
            <w:r>
              <w:rPr>
                <w:sz w:val="22"/>
                <w:szCs w:val="22"/>
              </w:rPr>
              <w:t>нет</w:t>
            </w:r>
          </w:p>
        </w:tc>
        <w:tc>
          <w:tcPr>
            <w:tcW w:w="1555" w:type="dxa"/>
            <w:tcBorders>
              <w:top w:val="single" w:sz="8" w:space="0" w:color="000000"/>
              <w:bottom w:val="single" w:sz="8" w:space="0" w:color="000000"/>
              <w:right w:val="single" w:sz="8" w:space="0" w:color="000000"/>
            </w:tcBorders>
            <w:shd w:color="auto" w:fill="D9D9D9" w:val="clear"/>
            <w:vAlign w:val="bottom"/>
          </w:tcPr>
          <w:p>
            <w:pPr>
              <w:pStyle w:val="Normal"/>
              <w:jc w:val="center"/>
              <w:rPr>
                <w:sz w:val="22"/>
                <w:szCs w:val="22"/>
              </w:rPr>
            </w:pPr>
            <w:r>
              <w:rPr>
                <w:sz w:val="22"/>
                <w:szCs w:val="22"/>
              </w:rPr>
              <w:t>нет</w:t>
            </w:r>
          </w:p>
        </w:tc>
        <w:tc>
          <w:tcPr>
            <w:tcW w:w="1009" w:type="dxa"/>
            <w:tcBorders>
              <w:left w:val="single" w:sz="8" w:space="0" w:color="000000"/>
              <w:bottom w:val="single" w:sz="8" w:space="0" w:color="000000"/>
              <w:right w:val="single" w:sz="8" w:space="0" w:color="000000"/>
            </w:tcBorders>
            <w:shd w:color="auto" w:fill="D9D9D9" w:val="clear"/>
            <w:vAlign w:val="bottom"/>
          </w:tcPr>
          <w:p>
            <w:pPr>
              <w:pStyle w:val="Normal"/>
              <w:jc w:val="center"/>
              <w:rPr>
                <w:sz w:val="22"/>
                <w:szCs w:val="22"/>
              </w:rPr>
            </w:pPr>
            <w:r>
              <w:rPr>
                <w:sz w:val="22"/>
                <w:szCs w:val="22"/>
              </w:rPr>
              <w:t>нет</w:t>
            </w:r>
          </w:p>
        </w:tc>
        <w:tc>
          <w:tcPr>
            <w:tcW w:w="1134" w:type="dxa"/>
            <w:tcBorders>
              <w:bottom w:val="single" w:sz="8" w:space="0" w:color="000000"/>
              <w:right w:val="single" w:sz="4" w:space="0" w:color="000000"/>
            </w:tcBorders>
            <w:vAlign w:val="bottom"/>
          </w:tcPr>
          <w:p>
            <w:pPr>
              <w:pStyle w:val="Normal"/>
              <w:jc w:val="center"/>
              <w:rPr>
                <w:sz w:val="22"/>
                <w:szCs w:val="22"/>
              </w:rPr>
            </w:pPr>
            <w:r>
              <w:rPr>
                <w:sz w:val="22"/>
                <w:szCs w:val="22"/>
              </w:rPr>
              <w:t>да</w:t>
            </w:r>
          </w:p>
        </w:tc>
        <w:tc>
          <w:tcPr>
            <w:tcW w:w="832" w:type="dxa"/>
            <w:tcBorders>
              <w:left w:val="single" w:sz="4" w:space="0" w:color="000000"/>
              <w:bottom w:val="single" w:sz="8" w:space="0" w:color="000000"/>
              <w:right w:val="single" w:sz="8" w:space="0" w:color="000000"/>
            </w:tcBorders>
            <w:shd w:color="auto" w:fill="D9D9D9" w:val="clear"/>
            <w:tcMar>
              <w:left w:w="10" w:type="dxa"/>
              <w:right w:w="10" w:type="dxa"/>
            </w:tcMar>
            <w:vAlign w:val="bottom"/>
          </w:tcPr>
          <w:p>
            <w:pPr>
              <w:pStyle w:val="Normal"/>
              <w:jc w:val="center"/>
              <w:rPr>
                <w:sz w:val="22"/>
                <w:szCs w:val="22"/>
              </w:rPr>
            </w:pPr>
            <w:r>
              <w:rPr>
                <w:sz w:val="22"/>
                <w:szCs w:val="22"/>
              </w:rPr>
              <w:t>нет</w:t>
            </w:r>
          </w:p>
        </w:tc>
      </w:tr>
      <w:tr>
        <w:trPr>
          <w:trHeight w:val="300" w:hRule="atLeast"/>
        </w:trPr>
        <w:tc>
          <w:tcPr>
            <w:tcW w:w="1838" w:type="dxa"/>
            <w:tcBorders>
              <w:left w:val="single" w:sz="8" w:space="0" w:color="000000"/>
              <w:bottom w:val="single" w:sz="8" w:space="0" w:color="000000"/>
              <w:right w:val="single" w:sz="8" w:space="0" w:color="000000"/>
            </w:tcBorders>
          </w:tcPr>
          <w:p>
            <w:pPr>
              <w:pStyle w:val="Normal"/>
              <w:rPr>
                <w:sz w:val="22"/>
                <w:szCs w:val="22"/>
              </w:rPr>
            </w:pPr>
            <w:r>
              <w:rPr>
                <w:sz w:val="22"/>
                <w:szCs w:val="22"/>
              </w:rPr>
              <w:t>2 – значительный (высокий)</w:t>
            </w:r>
          </w:p>
        </w:tc>
        <w:tc>
          <w:tcPr>
            <w:tcW w:w="1139" w:type="dxa"/>
            <w:tcBorders>
              <w:bottom w:val="single" w:sz="8" w:space="0" w:color="000000"/>
              <w:right w:val="single" w:sz="8" w:space="0" w:color="000000"/>
            </w:tcBorders>
            <w:vAlign w:val="bottom"/>
          </w:tcPr>
          <w:p>
            <w:pPr>
              <w:pStyle w:val="Normal"/>
              <w:jc w:val="center"/>
              <w:rPr>
                <w:sz w:val="22"/>
                <w:szCs w:val="22"/>
              </w:rPr>
            </w:pPr>
            <w:r>
              <w:rPr>
                <w:sz w:val="22"/>
                <w:szCs w:val="22"/>
              </w:rPr>
              <w:t>да</w:t>
            </w:r>
          </w:p>
        </w:tc>
        <w:tc>
          <w:tcPr>
            <w:tcW w:w="1284" w:type="dxa"/>
            <w:tcBorders>
              <w:bottom w:val="single" w:sz="8" w:space="0" w:color="000000"/>
              <w:right w:val="single" w:sz="8" w:space="0" w:color="000000"/>
            </w:tcBorders>
            <w:shd w:color="auto" w:fill="D9D9D9" w:val="clear"/>
            <w:vAlign w:val="bottom"/>
          </w:tcPr>
          <w:p>
            <w:pPr>
              <w:pStyle w:val="Normal"/>
              <w:jc w:val="center"/>
              <w:rPr>
                <w:sz w:val="22"/>
                <w:szCs w:val="22"/>
              </w:rPr>
            </w:pPr>
            <w:r>
              <w:rPr>
                <w:sz w:val="22"/>
                <w:szCs w:val="22"/>
              </w:rPr>
              <w:t>нет</w:t>
            </w:r>
          </w:p>
        </w:tc>
        <w:tc>
          <w:tcPr>
            <w:tcW w:w="1555" w:type="dxa"/>
            <w:tcBorders>
              <w:top w:val="single" w:sz="8" w:space="0" w:color="000000"/>
              <w:bottom w:val="single" w:sz="8" w:space="0" w:color="000000"/>
              <w:right w:val="single" w:sz="8" w:space="0" w:color="000000"/>
            </w:tcBorders>
            <w:shd w:color="auto" w:fill="D9D9D9" w:val="clear"/>
            <w:vAlign w:val="bottom"/>
          </w:tcPr>
          <w:p>
            <w:pPr>
              <w:pStyle w:val="Normal"/>
              <w:jc w:val="center"/>
              <w:rPr>
                <w:sz w:val="22"/>
                <w:szCs w:val="22"/>
              </w:rPr>
            </w:pPr>
            <w:r>
              <w:rPr>
                <w:sz w:val="22"/>
                <w:szCs w:val="22"/>
              </w:rPr>
              <w:t>нет</w:t>
            </w:r>
          </w:p>
        </w:tc>
        <w:tc>
          <w:tcPr>
            <w:tcW w:w="1555" w:type="dxa"/>
            <w:tcBorders>
              <w:top w:val="single" w:sz="8" w:space="0" w:color="000000"/>
              <w:bottom w:val="single" w:sz="8" w:space="0" w:color="000000"/>
              <w:right w:val="single" w:sz="8" w:space="0" w:color="000000"/>
            </w:tcBorders>
            <w:shd w:color="auto" w:fill="D9D9D9" w:val="clear"/>
            <w:vAlign w:val="bottom"/>
          </w:tcPr>
          <w:p>
            <w:pPr>
              <w:pStyle w:val="Normal"/>
              <w:jc w:val="center"/>
              <w:rPr>
                <w:sz w:val="22"/>
                <w:szCs w:val="22"/>
              </w:rPr>
            </w:pPr>
            <w:r>
              <w:rPr>
                <w:sz w:val="22"/>
                <w:szCs w:val="22"/>
              </w:rPr>
              <w:t>нет</w:t>
            </w:r>
          </w:p>
        </w:tc>
        <w:tc>
          <w:tcPr>
            <w:tcW w:w="1009" w:type="dxa"/>
            <w:tcBorders>
              <w:left w:val="single" w:sz="8" w:space="0" w:color="000000"/>
              <w:bottom w:val="single" w:sz="8" w:space="0" w:color="000000"/>
              <w:right w:val="single" w:sz="8" w:space="0" w:color="000000"/>
            </w:tcBorders>
            <w:shd w:color="auto" w:fill="D9D9D9" w:val="clear"/>
            <w:vAlign w:val="bottom"/>
          </w:tcPr>
          <w:p>
            <w:pPr>
              <w:pStyle w:val="Normal"/>
              <w:jc w:val="center"/>
              <w:rPr>
                <w:sz w:val="22"/>
                <w:szCs w:val="22"/>
              </w:rPr>
            </w:pPr>
            <w:r>
              <w:rPr>
                <w:sz w:val="22"/>
                <w:szCs w:val="22"/>
              </w:rPr>
              <w:t>нет</w:t>
            </w:r>
          </w:p>
        </w:tc>
        <w:tc>
          <w:tcPr>
            <w:tcW w:w="1134" w:type="dxa"/>
            <w:tcBorders>
              <w:bottom w:val="single" w:sz="8" w:space="0" w:color="000000"/>
              <w:right w:val="single" w:sz="4" w:space="0" w:color="000000"/>
            </w:tcBorders>
            <w:vAlign w:val="bottom"/>
          </w:tcPr>
          <w:p>
            <w:pPr>
              <w:pStyle w:val="Normal"/>
              <w:jc w:val="center"/>
              <w:rPr>
                <w:sz w:val="22"/>
                <w:szCs w:val="22"/>
              </w:rPr>
            </w:pPr>
            <w:r>
              <w:rPr>
                <w:sz w:val="22"/>
                <w:szCs w:val="22"/>
              </w:rPr>
              <w:t>да</w:t>
            </w:r>
          </w:p>
        </w:tc>
        <w:tc>
          <w:tcPr>
            <w:tcW w:w="832" w:type="dxa"/>
            <w:tcBorders>
              <w:left w:val="single" w:sz="4" w:space="0" w:color="000000"/>
              <w:bottom w:val="single" w:sz="8" w:space="0" w:color="000000"/>
              <w:right w:val="single" w:sz="8" w:space="0" w:color="000000"/>
            </w:tcBorders>
            <w:shd w:color="auto" w:fill="D9D9D9" w:val="clear"/>
            <w:tcMar>
              <w:left w:w="10" w:type="dxa"/>
              <w:right w:w="10" w:type="dxa"/>
            </w:tcMar>
            <w:vAlign w:val="bottom"/>
          </w:tcPr>
          <w:p>
            <w:pPr>
              <w:pStyle w:val="Normal"/>
              <w:jc w:val="center"/>
              <w:rPr>
                <w:sz w:val="22"/>
                <w:szCs w:val="22"/>
              </w:rPr>
            </w:pPr>
            <w:r>
              <w:rPr>
                <w:sz w:val="22"/>
                <w:szCs w:val="22"/>
              </w:rPr>
              <w:t>нет</w:t>
            </w:r>
          </w:p>
        </w:tc>
      </w:tr>
      <w:tr>
        <w:trPr>
          <w:trHeight w:val="300" w:hRule="atLeast"/>
        </w:trPr>
        <w:tc>
          <w:tcPr>
            <w:tcW w:w="1838" w:type="dxa"/>
            <w:tcBorders>
              <w:left w:val="single" w:sz="8" w:space="0" w:color="000000"/>
              <w:bottom w:val="single" w:sz="8" w:space="0" w:color="000000"/>
              <w:right w:val="single" w:sz="8" w:space="0" w:color="000000"/>
            </w:tcBorders>
          </w:tcPr>
          <w:p>
            <w:pPr>
              <w:pStyle w:val="Normal"/>
              <w:rPr>
                <w:sz w:val="22"/>
                <w:szCs w:val="22"/>
              </w:rPr>
            </w:pPr>
            <w:r>
              <w:rPr>
                <w:sz w:val="22"/>
                <w:szCs w:val="22"/>
              </w:rPr>
              <w:t>3 – незначительный (средний)</w:t>
            </w:r>
          </w:p>
        </w:tc>
        <w:tc>
          <w:tcPr>
            <w:tcW w:w="1139" w:type="dxa"/>
            <w:tcBorders>
              <w:bottom w:val="single" w:sz="8" w:space="0" w:color="000000"/>
              <w:right w:val="single" w:sz="8" w:space="0" w:color="000000"/>
            </w:tcBorders>
            <w:vAlign w:val="bottom"/>
          </w:tcPr>
          <w:p>
            <w:pPr>
              <w:pStyle w:val="Normal"/>
              <w:jc w:val="center"/>
              <w:rPr>
                <w:sz w:val="22"/>
                <w:szCs w:val="22"/>
              </w:rPr>
            </w:pPr>
            <w:r>
              <w:rPr>
                <w:sz w:val="22"/>
                <w:szCs w:val="22"/>
              </w:rPr>
              <w:t>да</w:t>
            </w:r>
          </w:p>
        </w:tc>
        <w:tc>
          <w:tcPr>
            <w:tcW w:w="1284" w:type="dxa"/>
            <w:tcBorders>
              <w:bottom w:val="single" w:sz="8" w:space="0" w:color="000000"/>
              <w:right w:val="single" w:sz="8" w:space="0" w:color="000000"/>
            </w:tcBorders>
            <w:vAlign w:val="bottom"/>
          </w:tcPr>
          <w:p>
            <w:pPr>
              <w:pStyle w:val="Normal"/>
              <w:jc w:val="center"/>
              <w:rPr>
                <w:sz w:val="22"/>
                <w:szCs w:val="22"/>
              </w:rPr>
            </w:pPr>
            <w:r>
              <w:rPr>
                <w:sz w:val="22"/>
                <w:szCs w:val="22"/>
              </w:rPr>
              <w:t>да</w:t>
            </w:r>
          </w:p>
        </w:tc>
        <w:tc>
          <w:tcPr>
            <w:tcW w:w="1555" w:type="dxa"/>
            <w:tcBorders>
              <w:top w:val="single" w:sz="8" w:space="0" w:color="000000"/>
              <w:bottom w:val="single" w:sz="8" w:space="0" w:color="000000"/>
              <w:right w:val="single" w:sz="8" w:space="0" w:color="000000"/>
            </w:tcBorders>
            <w:shd w:color="auto" w:fill="D9D9D9" w:val="clear"/>
            <w:vAlign w:val="bottom"/>
          </w:tcPr>
          <w:p>
            <w:pPr>
              <w:pStyle w:val="Normal"/>
              <w:jc w:val="center"/>
              <w:rPr>
                <w:sz w:val="22"/>
                <w:szCs w:val="22"/>
              </w:rPr>
            </w:pPr>
            <w:r>
              <w:rPr>
                <w:sz w:val="22"/>
                <w:szCs w:val="22"/>
              </w:rPr>
              <w:t>нет</w:t>
            </w:r>
          </w:p>
        </w:tc>
        <w:tc>
          <w:tcPr>
            <w:tcW w:w="1555" w:type="dxa"/>
            <w:tcBorders>
              <w:top w:val="single" w:sz="8" w:space="0" w:color="000000"/>
              <w:bottom w:val="single" w:sz="8" w:space="0" w:color="000000"/>
              <w:right w:val="single" w:sz="8" w:space="0" w:color="000000"/>
            </w:tcBorders>
            <w:shd w:color="auto" w:fill="auto" w:val="clear"/>
            <w:vAlign w:val="bottom"/>
          </w:tcPr>
          <w:p>
            <w:pPr>
              <w:pStyle w:val="Normal"/>
              <w:jc w:val="center"/>
              <w:rPr>
                <w:sz w:val="22"/>
                <w:szCs w:val="22"/>
              </w:rPr>
            </w:pPr>
            <w:r>
              <w:rPr>
                <w:sz w:val="22"/>
                <w:szCs w:val="22"/>
              </w:rPr>
              <w:t>да</w:t>
            </w:r>
          </w:p>
        </w:tc>
        <w:tc>
          <w:tcPr>
            <w:tcW w:w="1009" w:type="dxa"/>
            <w:tcBorders>
              <w:left w:val="single" w:sz="8" w:space="0" w:color="000000"/>
              <w:bottom w:val="single" w:sz="8" w:space="0" w:color="000000"/>
              <w:right w:val="single" w:sz="8" w:space="0" w:color="000000"/>
            </w:tcBorders>
            <w:shd w:color="auto" w:fill="D9D9D9" w:val="clear"/>
            <w:vAlign w:val="bottom"/>
          </w:tcPr>
          <w:p>
            <w:pPr>
              <w:pStyle w:val="Normal"/>
              <w:jc w:val="center"/>
              <w:rPr>
                <w:sz w:val="22"/>
                <w:szCs w:val="22"/>
              </w:rPr>
            </w:pPr>
            <w:r>
              <w:rPr>
                <w:sz w:val="22"/>
                <w:szCs w:val="22"/>
              </w:rPr>
              <w:t>нет</w:t>
            </w:r>
          </w:p>
        </w:tc>
        <w:tc>
          <w:tcPr>
            <w:tcW w:w="1134" w:type="dxa"/>
            <w:tcBorders>
              <w:bottom w:val="single" w:sz="8" w:space="0" w:color="000000"/>
              <w:right w:val="single" w:sz="4" w:space="0" w:color="000000"/>
            </w:tcBorders>
            <w:vAlign w:val="bottom"/>
          </w:tcPr>
          <w:p>
            <w:pPr>
              <w:pStyle w:val="Normal"/>
              <w:jc w:val="center"/>
              <w:rPr>
                <w:sz w:val="22"/>
                <w:szCs w:val="22"/>
              </w:rPr>
            </w:pPr>
            <w:r>
              <w:rPr>
                <w:sz w:val="22"/>
                <w:szCs w:val="22"/>
              </w:rPr>
              <w:t>да</w:t>
            </w:r>
          </w:p>
        </w:tc>
        <w:tc>
          <w:tcPr>
            <w:tcW w:w="832" w:type="dxa"/>
            <w:tcBorders>
              <w:left w:val="single" w:sz="4" w:space="0" w:color="000000"/>
              <w:bottom w:val="single" w:sz="8" w:space="0" w:color="000000"/>
              <w:right w:val="single" w:sz="8" w:space="0" w:color="000000"/>
            </w:tcBorders>
            <w:shd w:color="auto" w:fill="D9D9D9" w:val="clear"/>
            <w:tcMar>
              <w:left w:w="10" w:type="dxa"/>
              <w:right w:w="10" w:type="dxa"/>
            </w:tcMar>
            <w:vAlign w:val="bottom"/>
          </w:tcPr>
          <w:p>
            <w:pPr>
              <w:pStyle w:val="Normal"/>
              <w:jc w:val="center"/>
              <w:rPr>
                <w:sz w:val="22"/>
                <w:szCs w:val="22"/>
              </w:rPr>
            </w:pPr>
            <w:r>
              <w:rPr>
                <w:sz w:val="22"/>
                <w:szCs w:val="22"/>
              </w:rPr>
              <w:t>нет</w:t>
            </w:r>
          </w:p>
        </w:tc>
      </w:tr>
      <w:tr>
        <w:trPr>
          <w:trHeight w:val="300" w:hRule="atLeast"/>
        </w:trPr>
        <w:tc>
          <w:tcPr>
            <w:tcW w:w="1838" w:type="dxa"/>
            <w:tcBorders>
              <w:left w:val="single" w:sz="8" w:space="0" w:color="000000"/>
              <w:bottom w:val="single" w:sz="8" w:space="0" w:color="000000"/>
              <w:right w:val="single" w:sz="8" w:space="0" w:color="000000"/>
            </w:tcBorders>
          </w:tcPr>
          <w:p>
            <w:pPr>
              <w:pStyle w:val="Normal"/>
              <w:rPr>
                <w:sz w:val="22"/>
                <w:szCs w:val="22"/>
              </w:rPr>
            </w:pPr>
            <w:r>
              <w:rPr>
                <w:sz w:val="22"/>
                <w:szCs w:val="22"/>
              </w:rPr>
              <w:t>4 – низкий</w:t>
            </w:r>
          </w:p>
        </w:tc>
        <w:tc>
          <w:tcPr>
            <w:tcW w:w="1139" w:type="dxa"/>
            <w:tcBorders>
              <w:bottom w:val="single" w:sz="8" w:space="0" w:color="000000"/>
              <w:right w:val="single" w:sz="8" w:space="0" w:color="000000"/>
            </w:tcBorders>
            <w:vAlign w:val="bottom"/>
          </w:tcPr>
          <w:p>
            <w:pPr>
              <w:pStyle w:val="Normal"/>
              <w:jc w:val="center"/>
              <w:rPr>
                <w:sz w:val="22"/>
                <w:szCs w:val="22"/>
              </w:rPr>
            </w:pPr>
            <w:r>
              <w:rPr>
                <w:sz w:val="22"/>
                <w:szCs w:val="22"/>
              </w:rPr>
              <w:t>да</w:t>
            </w:r>
          </w:p>
        </w:tc>
        <w:tc>
          <w:tcPr>
            <w:tcW w:w="1284" w:type="dxa"/>
            <w:tcBorders>
              <w:bottom w:val="single" w:sz="8" w:space="0" w:color="000000"/>
              <w:right w:val="single" w:sz="8" w:space="0" w:color="000000"/>
            </w:tcBorders>
            <w:vAlign w:val="bottom"/>
          </w:tcPr>
          <w:p>
            <w:pPr>
              <w:pStyle w:val="Normal"/>
              <w:jc w:val="center"/>
              <w:rPr>
                <w:sz w:val="22"/>
                <w:szCs w:val="22"/>
              </w:rPr>
            </w:pPr>
            <w:r>
              <w:rPr>
                <w:sz w:val="22"/>
                <w:szCs w:val="22"/>
              </w:rPr>
              <w:t>да</w:t>
            </w:r>
          </w:p>
        </w:tc>
        <w:tc>
          <w:tcPr>
            <w:tcW w:w="1555" w:type="dxa"/>
            <w:tcBorders>
              <w:top w:val="single" w:sz="8" w:space="0" w:color="000000"/>
              <w:bottom w:val="single" w:sz="8" w:space="0" w:color="000000"/>
              <w:right w:val="single" w:sz="8" w:space="0" w:color="000000"/>
            </w:tcBorders>
            <w:shd w:color="auto" w:fill="D9D9D9" w:val="clear"/>
            <w:vAlign w:val="bottom"/>
          </w:tcPr>
          <w:p>
            <w:pPr>
              <w:pStyle w:val="Normal"/>
              <w:jc w:val="center"/>
              <w:rPr>
                <w:sz w:val="22"/>
                <w:szCs w:val="22"/>
              </w:rPr>
            </w:pPr>
            <w:r>
              <w:rPr>
                <w:sz w:val="22"/>
                <w:szCs w:val="22"/>
              </w:rPr>
              <w:t>нет</w:t>
            </w:r>
          </w:p>
        </w:tc>
        <w:tc>
          <w:tcPr>
            <w:tcW w:w="1555" w:type="dxa"/>
            <w:tcBorders>
              <w:top w:val="single" w:sz="8" w:space="0" w:color="000000"/>
              <w:bottom w:val="single" w:sz="8" w:space="0" w:color="000000"/>
              <w:right w:val="single" w:sz="8" w:space="0" w:color="000000"/>
            </w:tcBorders>
            <w:shd w:color="auto" w:fill="auto" w:val="clear"/>
            <w:vAlign w:val="bottom"/>
          </w:tcPr>
          <w:p>
            <w:pPr>
              <w:pStyle w:val="Normal"/>
              <w:jc w:val="center"/>
              <w:rPr>
                <w:sz w:val="22"/>
                <w:szCs w:val="22"/>
              </w:rPr>
            </w:pPr>
            <w:r>
              <w:rPr>
                <w:sz w:val="22"/>
                <w:szCs w:val="22"/>
              </w:rPr>
              <w:t>да</w:t>
            </w:r>
          </w:p>
        </w:tc>
        <w:tc>
          <w:tcPr>
            <w:tcW w:w="1009" w:type="dxa"/>
            <w:tcBorders>
              <w:left w:val="single" w:sz="8" w:space="0" w:color="000000"/>
              <w:bottom w:val="single" w:sz="8" w:space="0" w:color="000000"/>
              <w:right w:val="single" w:sz="8" w:space="0" w:color="000000"/>
            </w:tcBorders>
            <w:shd w:color="auto" w:fill="D9D9D9" w:val="clear"/>
            <w:vAlign w:val="bottom"/>
          </w:tcPr>
          <w:p>
            <w:pPr>
              <w:pStyle w:val="Normal"/>
              <w:jc w:val="center"/>
              <w:rPr>
                <w:sz w:val="22"/>
                <w:szCs w:val="22"/>
              </w:rPr>
            </w:pPr>
            <w:r>
              <w:rPr>
                <w:sz w:val="22"/>
                <w:szCs w:val="22"/>
              </w:rPr>
              <w:t>нет</w:t>
            </w:r>
          </w:p>
        </w:tc>
        <w:tc>
          <w:tcPr>
            <w:tcW w:w="1134" w:type="dxa"/>
            <w:tcBorders>
              <w:bottom w:val="single" w:sz="8" w:space="0" w:color="000000"/>
              <w:right w:val="single" w:sz="4" w:space="0" w:color="000000"/>
            </w:tcBorders>
            <w:vAlign w:val="bottom"/>
          </w:tcPr>
          <w:p>
            <w:pPr>
              <w:pStyle w:val="Normal"/>
              <w:jc w:val="center"/>
              <w:rPr>
                <w:sz w:val="22"/>
                <w:szCs w:val="22"/>
              </w:rPr>
            </w:pPr>
            <w:r>
              <w:rPr>
                <w:sz w:val="22"/>
                <w:szCs w:val="22"/>
              </w:rPr>
              <w:t>да</w:t>
            </w:r>
          </w:p>
        </w:tc>
        <w:tc>
          <w:tcPr>
            <w:tcW w:w="832" w:type="dxa"/>
            <w:tcBorders>
              <w:left w:val="single" w:sz="4" w:space="0" w:color="000000"/>
              <w:bottom w:val="single" w:sz="8" w:space="0" w:color="000000"/>
              <w:right w:val="single" w:sz="8" w:space="0" w:color="000000"/>
            </w:tcBorders>
            <w:shd w:color="auto" w:fill="D9D9D9" w:val="clear"/>
            <w:tcMar>
              <w:left w:w="10" w:type="dxa"/>
              <w:right w:w="10" w:type="dxa"/>
            </w:tcMar>
            <w:vAlign w:val="bottom"/>
          </w:tcPr>
          <w:p>
            <w:pPr>
              <w:pStyle w:val="Normal"/>
              <w:jc w:val="center"/>
              <w:rPr>
                <w:sz w:val="22"/>
                <w:szCs w:val="22"/>
              </w:rPr>
            </w:pPr>
            <w:r>
              <w:rPr>
                <w:sz w:val="22"/>
                <w:szCs w:val="22"/>
              </w:rPr>
              <w:t>нет</w:t>
            </w:r>
          </w:p>
        </w:tc>
      </w:tr>
      <w:tr>
        <w:trPr>
          <w:trHeight w:val="300" w:hRule="atLeast"/>
        </w:trPr>
        <w:tc>
          <w:tcPr>
            <w:tcW w:w="1838" w:type="dxa"/>
            <w:tcBorders>
              <w:left w:val="single" w:sz="8" w:space="0" w:color="000000"/>
              <w:bottom w:val="single" w:sz="8" w:space="0" w:color="000000"/>
              <w:right w:val="single" w:sz="8" w:space="0" w:color="000000"/>
            </w:tcBorders>
          </w:tcPr>
          <w:p>
            <w:pPr>
              <w:pStyle w:val="Normal"/>
              <w:rPr>
                <w:sz w:val="22"/>
                <w:szCs w:val="22"/>
              </w:rPr>
            </w:pPr>
            <w:r>
              <w:rPr>
                <w:sz w:val="22"/>
                <w:szCs w:val="22"/>
              </w:rPr>
              <w:t>Нет (отсутствует)</w:t>
            </w:r>
          </w:p>
        </w:tc>
        <w:tc>
          <w:tcPr>
            <w:tcW w:w="1139" w:type="dxa"/>
            <w:tcBorders>
              <w:bottom w:val="single" w:sz="8" w:space="0" w:color="000000"/>
              <w:right w:val="single" w:sz="8" w:space="0" w:color="000000"/>
            </w:tcBorders>
            <w:shd w:color="auto" w:fill="D9D9D9" w:val="clear"/>
            <w:vAlign w:val="bottom"/>
          </w:tcPr>
          <w:p>
            <w:pPr>
              <w:pStyle w:val="Normal"/>
              <w:jc w:val="center"/>
              <w:rPr>
                <w:sz w:val="22"/>
                <w:szCs w:val="22"/>
              </w:rPr>
            </w:pPr>
            <w:r>
              <w:rPr>
                <w:sz w:val="22"/>
                <w:szCs w:val="22"/>
              </w:rPr>
              <w:t>нет</w:t>
            </w:r>
          </w:p>
        </w:tc>
        <w:tc>
          <w:tcPr>
            <w:tcW w:w="1284" w:type="dxa"/>
            <w:tcBorders>
              <w:top w:val="single" w:sz="8" w:space="0" w:color="000000"/>
              <w:bottom w:val="single" w:sz="8" w:space="0" w:color="000000"/>
              <w:right w:val="single" w:sz="8" w:space="0" w:color="000000"/>
            </w:tcBorders>
            <w:shd w:color="auto" w:fill="D9D9D9" w:val="clear"/>
            <w:vAlign w:val="bottom"/>
          </w:tcPr>
          <w:p>
            <w:pPr>
              <w:pStyle w:val="Normal"/>
              <w:jc w:val="center"/>
              <w:rPr>
                <w:sz w:val="22"/>
                <w:szCs w:val="22"/>
              </w:rPr>
            </w:pPr>
            <w:r>
              <w:rPr>
                <w:sz w:val="22"/>
                <w:szCs w:val="22"/>
              </w:rPr>
              <w:t>нет</w:t>
            </w:r>
          </w:p>
        </w:tc>
        <w:tc>
          <w:tcPr>
            <w:tcW w:w="1555" w:type="dxa"/>
            <w:tcBorders>
              <w:top w:val="single" w:sz="8" w:space="0" w:color="000000"/>
              <w:bottom w:val="single" w:sz="8" w:space="0" w:color="000000"/>
              <w:right w:val="single" w:sz="8" w:space="0" w:color="000000"/>
            </w:tcBorders>
            <w:shd w:color="auto" w:fill="auto" w:val="clear"/>
            <w:vAlign w:val="bottom"/>
          </w:tcPr>
          <w:p>
            <w:pPr>
              <w:pStyle w:val="Normal"/>
              <w:jc w:val="center"/>
              <w:rPr>
                <w:sz w:val="22"/>
                <w:szCs w:val="22"/>
              </w:rPr>
            </w:pPr>
            <w:r>
              <w:rPr>
                <w:sz w:val="22"/>
                <w:szCs w:val="22"/>
              </w:rPr>
              <w:t>да</w:t>
            </w:r>
          </w:p>
        </w:tc>
        <w:tc>
          <w:tcPr>
            <w:tcW w:w="1555" w:type="dxa"/>
            <w:tcBorders>
              <w:top w:val="single" w:sz="8" w:space="0" w:color="000000"/>
              <w:bottom w:val="single" w:sz="8" w:space="0" w:color="000000"/>
              <w:right w:val="single" w:sz="8" w:space="0" w:color="000000"/>
            </w:tcBorders>
            <w:shd w:color="auto" w:fill="D9D9D9" w:val="clear"/>
            <w:vAlign w:val="bottom"/>
          </w:tcPr>
          <w:p>
            <w:pPr>
              <w:pStyle w:val="Normal"/>
              <w:jc w:val="center"/>
              <w:rPr>
                <w:sz w:val="22"/>
                <w:szCs w:val="22"/>
              </w:rPr>
            </w:pPr>
            <w:r>
              <w:rPr>
                <w:sz w:val="22"/>
                <w:szCs w:val="22"/>
              </w:rPr>
              <w:t>нет</w:t>
            </w:r>
          </w:p>
        </w:tc>
        <w:tc>
          <w:tcPr>
            <w:tcW w:w="1009" w:type="dxa"/>
            <w:tcBorders>
              <w:left w:val="single" w:sz="8" w:space="0" w:color="000000"/>
              <w:bottom w:val="single" w:sz="8" w:space="0" w:color="000000"/>
              <w:right w:val="single" w:sz="8" w:space="0" w:color="000000"/>
            </w:tcBorders>
            <w:vAlign w:val="bottom"/>
          </w:tcPr>
          <w:p>
            <w:pPr>
              <w:pStyle w:val="Normal"/>
              <w:jc w:val="center"/>
              <w:rPr>
                <w:sz w:val="22"/>
                <w:szCs w:val="22"/>
              </w:rPr>
            </w:pPr>
            <w:r>
              <w:rPr>
                <w:sz w:val="22"/>
                <w:szCs w:val="22"/>
              </w:rPr>
              <w:t>да</w:t>
            </w:r>
          </w:p>
        </w:tc>
        <w:tc>
          <w:tcPr>
            <w:tcW w:w="1134" w:type="dxa"/>
            <w:tcBorders>
              <w:bottom w:val="single" w:sz="8" w:space="0" w:color="000000"/>
              <w:right w:val="single" w:sz="4" w:space="0" w:color="000000"/>
            </w:tcBorders>
            <w:shd w:color="auto" w:fill="D9D9D9" w:val="clear"/>
            <w:vAlign w:val="bottom"/>
          </w:tcPr>
          <w:p>
            <w:pPr>
              <w:pStyle w:val="Normal"/>
              <w:jc w:val="center"/>
              <w:rPr>
                <w:sz w:val="22"/>
                <w:szCs w:val="22"/>
              </w:rPr>
            </w:pPr>
            <w:r>
              <w:rPr>
                <w:sz w:val="22"/>
                <w:szCs w:val="22"/>
              </w:rPr>
              <w:t>нет</w:t>
            </w:r>
          </w:p>
        </w:tc>
        <w:tc>
          <w:tcPr>
            <w:tcW w:w="832" w:type="dxa"/>
            <w:tcBorders>
              <w:left w:val="single" w:sz="4" w:space="0" w:color="000000"/>
              <w:bottom w:val="single" w:sz="8" w:space="0" w:color="000000"/>
              <w:right w:val="single" w:sz="8" w:space="0" w:color="000000"/>
            </w:tcBorders>
            <w:tcMar>
              <w:left w:w="10" w:type="dxa"/>
              <w:right w:w="10" w:type="dxa"/>
            </w:tcMar>
            <w:vAlign w:val="bottom"/>
          </w:tcPr>
          <w:p>
            <w:pPr>
              <w:pStyle w:val="Normal"/>
              <w:jc w:val="center"/>
              <w:rPr>
                <w:sz w:val="22"/>
                <w:szCs w:val="22"/>
              </w:rPr>
            </w:pPr>
            <w:r>
              <w:rPr>
                <w:sz w:val="22"/>
                <w:szCs w:val="22"/>
              </w:rPr>
              <w:t>да</w:t>
            </w:r>
          </w:p>
        </w:tc>
      </w:tr>
    </w:tbl>
    <w:p>
      <w:pPr>
        <w:pStyle w:val="Normal"/>
        <w:tabs>
          <w:tab w:val="clear" w:pos="708"/>
          <w:tab w:val="left" w:pos="0" w:leader="none"/>
        </w:tabs>
        <w:ind w:firstLine="567"/>
        <w:jc w:val="both"/>
        <w:rPr>
          <w:b/>
          <w:sz w:val="22"/>
          <w:szCs w:val="22"/>
        </w:rPr>
      </w:pPr>
      <w:r>
        <w:rPr>
          <w:b/>
          <w:sz w:val="22"/>
          <w:szCs w:val="22"/>
        </w:rPr>
      </w:r>
    </w:p>
    <w:p>
      <w:pPr>
        <w:pStyle w:val="Normal"/>
        <w:ind w:firstLine="567"/>
        <w:jc w:val="right"/>
        <w:rPr>
          <w:sz w:val="22"/>
          <w:szCs w:val="22"/>
        </w:rPr>
      </w:pPr>
      <w:r>
        <w:rPr>
          <w:sz w:val="22"/>
          <w:szCs w:val="22"/>
        </w:rPr>
      </w:r>
    </w:p>
    <w:p>
      <w:pPr>
        <w:pStyle w:val="Normal"/>
        <w:ind w:firstLine="567"/>
        <w:jc w:val="right"/>
        <w:rPr>
          <w:sz w:val="22"/>
          <w:szCs w:val="22"/>
        </w:rPr>
      </w:pPr>
      <w:r>
        <w:rPr>
          <w:sz w:val="22"/>
          <w:szCs w:val="22"/>
        </w:rPr>
      </w:r>
    </w:p>
    <w:p>
      <w:pPr>
        <w:pStyle w:val="Normal"/>
        <w:ind w:firstLine="567"/>
        <w:jc w:val="right"/>
        <w:rPr>
          <w:sz w:val="22"/>
          <w:szCs w:val="22"/>
        </w:rPr>
      </w:pPr>
      <w:r>
        <w:rPr>
          <w:sz w:val="22"/>
          <w:szCs w:val="22"/>
        </w:rPr>
      </w:r>
    </w:p>
    <w:p>
      <w:pPr>
        <w:pStyle w:val="Normal"/>
        <w:ind w:firstLine="567"/>
        <w:jc w:val="right"/>
        <w:rPr>
          <w:iCs/>
          <w:sz w:val="22"/>
          <w:szCs w:val="22"/>
          <w:lang w:eastAsia="en-US"/>
        </w:rPr>
      </w:pPr>
      <w:r>
        <w:rPr>
          <w:sz w:val="22"/>
          <w:szCs w:val="22"/>
        </w:rPr>
        <w:t>Таблица 3. Приоритеты инцидентов в зависимости от срочности и степени воздействия</w:t>
      </w:r>
    </w:p>
    <w:tbl>
      <w:tblPr>
        <w:tblW w:w="10348" w:type="dxa"/>
        <w:jc w:val="left"/>
        <w:tblInd w:w="170" w:type="dxa"/>
        <w:tblLayout w:type="fixed"/>
        <w:tblCellMar>
          <w:top w:w="80" w:type="dxa"/>
          <w:left w:w="80" w:type="dxa"/>
          <w:bottom w:w="80" w:type="dxa"/>
          <w:right w:w="80" w:type="dxa"/>
        </w:tblCellMar>
        <w:tblLook w:val="04a0"/>
      </w:tblPr>
      <w:tblGrid>
        <w:gridCol w:w="2835"/>
        <w:gridCol w:w="7512"/>
      </w:tblGrid>
      <w:tr>
        <w:trPr>
          <w:trHeight w:val="240" w:hRule="atLeast"/>
        </w:trPr>
        <w:tc>
          <w:tcPr>
            <w:tcW w:w="2835" w:type="dxa"/>
            <w:tcBorders>
              <w:top w:val="single" w:sz="8" w:space="0" w:color="000000"/>
              <w:left w:val="single" w:sz="8" w:space="0" w:color="000000"/>
              <w:bottom w:val="single" w:sz="8" w:space="0" w:color="000000"/>
              <w:right w:val="single" w:sz="8" w:space="0" w:color="000000"/>
            </w:tcBorders>
          </w:tcPr>
          <w:p>
            <w:pPr>
              <w:pStyle w:val="Normal"/>
              <w:tabs>
                <w:tab w:val="clear" w:pos="708"/>
                <w:tab w:val="left" w:pos="0" w:leader="none"/>
              </w:tabs>
              <w:jc w:val="center"/>
              <w:rPr>
                <w:rFonts w:eastAsia="Arial Unicode MS"/>
                <w:b/>
                <w:sz w:val="22"/>
                <w:szCs w:val="22"/>
                <w:lang w:bidi="en-US"/>
              </w:rPr>
            </w:pPr>
            <w:r>
              <w:rPr>
                <w:rFonts w:eastAsia="Arial Unicode MS"/>
                <w:b/>
                <w:bCs/>
                <w:sz w:val="22"/>
                <w:szCs w:val="22"/>
                <w:lang w:bidi="en-US"/>
              </w:rPr>
              <w:t>Приоритет</w:t>
            </w:r>
          </w:p>
        </w:tc>
        <w:tc>
          <w:tcPr>
            <w:tcW w:w="7512" w:type="dxa"/>
            <w:tcBorders>
              <w:top w:val="single" w:sz="8" w:space="0" w:color="000000"/>
              <w:left w:val="single" w:sz="8" w:space="0" w:color="000000"/>
              <w:bottom w:val="single" w:sz="8" w:space="0" w:color="000000"/>
              <w:right w:val="single" w:sz="8" w:space="0" w:color="000000"/>
            </w:tcBorders>
          </w:tcPr>
          <w:p>
            <w:pPr>
              <w:pStyle w:val="Normal"/>
              <w:tabs>
                <w:tab w:val="clear" w:pos="708"/>
                <w:tab w:val="left" w:pos="0" w:leader="none"/>
              </w:tabs>
              <w:jc w:val="center"/>
              <w:rPr>
                <w:rFonts w:eastAsia="Arial Unicode MS"/>
                <w:b/>
                <w:sz w:val="22"/>
                <w:szCs w:val="22"/>
                <w:lang w:bidi="en-US"/>
              </w:rPr>
            </w:pPr>
            <w:r>
              <w:rPr>
                <w:rFonts w:eastAsia="Arial Unicode MS"/>
                <w:b/>
                <w:bCs/>
                <w:sz w:val="22"/>
                <w:szCs w:val="22"/>
                <w:lang w:bidi="en-US"/>
              </w:rPr>
              <w:t>Классифицирующие признаки/ Описание влияния проблемы</w:t>
            </w:r>
          </w:p>
        </w:tc>
      </w:tr>
      <w:tr>
        <w:trPr>
          <w:trHeight w:val="1287" w:hRule="atLeast"/>
        </w:trPr>
        <w:tc>
          <w:tcPr>
            <w:tcW w:w="2835" w:type="dxa"/>
            <w:tcBorders>
              <w:top w:val="single" w:sz="8" w:space="0" w:color="000000"/>
              <w:left w:val="single" w:sz="4" w:space="0" w:color="000000"/>
              <w:bottom w:val="single" w:sz="4" w:space="0" w:color="000000"/>
              <w:right w:val="single" w:sz="4" w:space="0" w:color="000000"/>
            </w:tcBorders>
          </w:tcPr>
          <w:p>
            <w:pPr>
              <w:pStyle w:val="Normal"/>
              <w:tabs>
                <w:tab w:val="clear" w:pos="708"/>
                <w:tab w:val="left" w:pos="0" w:leader="none"/>
              </w:tabs>
              <w:rPr>
                <w:rFonts w:eastAsia="Arial Unicode MS"/>
                <w:sz w:val="22"/>
                <w:szCs w:val="22"/>
                <w:lang w:bidi="en-US"/>
              </w:rPr>
            </w:pPr>
            <w:r>
              <w:rPr>
                <w:rFonts w:eastAsia="Arial Unicode MS"/>
                <w:sz w:val="22"/>
                <w:szCs w:val="22"/>
                <w:lang w:bidi="en-US"/>
              </w:rPr>
              <w:t>1 – блокирующий (наивысший)</w:t>
            </w:r>
          </w:p>
        </w:tc>
        <w:tc>
          <w:tcPr>
            <w:tcW w:w="7512" w:type="dxa"/>
            <w:tcBorders>
              <w:top w:val="single" w:sz="8" w:space="0" w:color="000000"/>
              <w:left w:val="single" w:sz="4" w:space="0" w:color="000000"/>
              <w:bottom w:val="single" w:sz="4" w:space="0" w:color="000000"/>
              <w:right w:val="single" w:sz="4" w:space="0" w:color="000000"/>
            </w:tcBorders>
          </w:tcPr>
          <w:p>
            <w:pPr>
              <w:pStyle w:val="Normal"/>
              <w:widowControl w:val="false"/>
              <w:suppressAutoHyphens w:val="false"/>
              <w:jc w:val="both"/>
              <w:rPr>
                <w:sz w:val="22"/>
                <w:szCs w:val="22"/>
              </w:rPr>
            </w:pPr>
            <w:r>
              <w:rPr>
                <w:sz w:val="22"/>
                <w:szCs w:val="22"/>
              </w:rPr>
              <w:t>Система не функционирует или разрушены данные.</w:t>
            </w:r>
          </w:p>
          <w:p>
            <w:pPr>
              <w:pStyle w:val="Normal"/>
              <w:widowControl w:val="false"/>
              <w:suppressAutoHyphens w:val="false"/>
              <w:jc w:val="both"/>
              <w:rPr>
                <w:sz w:val="22"/>
                <w:szCs w:val="22"/>
              </w:rPr>
            </w:pPr>
            <w:r>
              <w:rPr>
                <w:sz w:val="22"/>
                <w:szCs w:val="22"/>
              </w:rPr>
              <w:t>При этом не существует альтернативных способов (включая ручную обработку) продолжить работу.</w:t>
            </w:r>
          </w:p>
          <w:p>
            <w:pPr>
              <w:pStyle w:val="Normal"/>
              <w:widowControl w:val="false"/>
              <w:suppressAutoHyphens w:val="false"/>
              <w:jc w:val="both"/>
              <w:rPr>
                <w:sz w:val="22"/>
                <w:szCs w:val="22"/>
              </w:rPr>
            </w:pPr>
            <w:r>
              <w:rPr>
                <w:sz w:val="22"/>
                <w:szCs w:val="22"/>
              </w:rPr>
              <w:t>Критичные для бизнес-процесса нарушения:</w:t>
            </w:r>
          </w:p>
          <w:p>
            <w:pPr>
              <w:pStyle w:val="Normal"/>
              <w:widowControl w:val="false"/>
              <w:numPr>
                <w:ilvl w:val="0"/>
                <w:numId w:val="39"/>
              </w:numPr>
              <w:tabs>
                <w:tab w:val="clear" w:pos="708"/>
                <w:tab w:val="left" w:pos="472" w:leader="none"/>
              </w:tabs>
              <w:suppressAutoHyphens w:val="false"/>
              <w:ind w:hanging="0" w:left="0"/>
              <w:jc w:val="both"/>
              <w:textAlignment w:val="center"/>
              <w:rPr>
                <w:sz w:val="22"/>
                <w:szCs w:val="22"/>
              </w:rPr>
            </w:pPr>
            <w:r>
              <w:rPr>
                <w:sz w:val="22"/>
                <w:szCs w:val="22"/>
              </w:rPr>
              <w:t>прекращение выполнения Системой своих функций;</w:t>
            </w:r>
          </w:p>
          <w:p>
            <w:pPr>
              <w:pStyle w:val="Normal"/>
              <w:widowControl w:val="false"/>
              <w:numPr>
                <w:ilvl w:val="0"/>
                <w:numId w:val="39"/>
              </w:numPr>
              <w:tabs>
                <w:tab w:val="clear" w:pos="708"/>
                <w:tab w:val="left" w:pos="472" w:leader="none"/>
              </w:tabs>
              <w:suppressAutoHyphens w:val="false"/>
              <w:ind w:hanging="0" w:left="0"/>
              <w:jc w:val="both"/>
              <w:textAlignment w:val="center"/>
              <w:rPr>
                <w:sz w:val="22"/>
                <w:szCs w:val="22"/>
              </w:rPr>
            </w:pPr>
            <w:r>
              <w:rPr>
                <w:sz w:val="22"/>
                <w:szCs w:val="22"/>
              </w:rPr>
              <w:t>прекращение выполнения Системой части функций, являющихся ключевыми и не позволяющими пользователю выполнить свои прямые задачи в сроки, установленные законодательством РФ;</w:t>
            </w:r>
          </w:p>
          <w:p>
            <w:pPr>
              <w:pStyle w:val="Normal"/>
              <w:widowControl w:val="false"/>
              <w:numPr>
                <w:ilvl w:val="0"/>
                <w:numId w:val="39"/>
              </w:numPr>
              <w:tabs>
                <w:tab w:val="clear" w:pos="708"/>
                <w:tab w:val="left" w:pos="472" w:leader="none"/>
              </w:tabs>
              <w:suppressAutoHyphens w:val="false"/>
              <w:ind w:hanging="0" w:left="0"/>
              <w:jc w:val="both"/>
              <w:textAlignment w:val="center"/>
              <w:rPr>
                <w:sz w:val="22"/>
                <w:szCs w:val="22"/>
              </w:rPr>
            </w:pPr>
            <w:r>
              <w:rPr>
                <w:sz w:val="22"/>
                <w:szCs w:val="22"/>
              </w:rPr>
              <w:t>срыв финансирования (т.е. невозможность исполнить в регламентные сроки платежные документы);</w:t>
            </w:r>
          </w:p>
          <w:p>
            <w:pPr>
              <w:pStyle w:val="Normal"/>
              <w:widowControl w:val="false"/>
              <w:numPr>
                <w:ilvl w:val="0"/>
                <w:numId w:val="39"/>
              </w:numPr>
              <w:tabs>
                <w:tab w:val="clear" w:pos="708"/>
                <w:tab w:val="left" w:pos="472" w:leader="none"/>
              </w:tabs>
              <w:suppressAutoHyphens w:val="false"/>
              <w:ind w:hanging="0" w:left="0"/>
              <w:jc w:val="both"/>
              <w:textAlignment w:val="center"/>
              <w:rPr>
                <w:sz w:val="22"/>
                <w:szCs w:val="22"/>
              </w:rPr>
            </w:pPr>
            <w:r>
              <w:rPr>
                <w:sz w:val="22"/>
                <w:szCs w:val="22"/>
              </w:rPr>
              <w:t>срыв сроков формирования нормативной отчетности;</w:t>
            </w:r>
          </w:p>
          <w:p>
            <w:pPr>
              <w:pStyle w:val="Normal"/>
              <w:numPr>
                <w:ilvl w:val="0"/>
                <w:numId w:val="39"/>
              </w:numPr>
              <w:tabs>
                <w:tab w:val="clear" w:pos="708"/>
                <w:tab w:val="left" w:pos="472" w:leader="none"/>
              </w:tabs>
              <w:suppressAutoHyphens w:val="false"/>
              <w:ind w:hanging="0" w:left="0"/>
              <w:jc w:val="both"/>
              <w:textAlignment w:val="center"/>
              <w:rPr>
                <w:sz w:val="22"/>
                <w:szCs w:val="22"/>
              </w:rPr>
            </w:pPr>
            <w:r>
              <w:rPr>
                <w:sz w:val="22"/>
                <w:szCs w:val="22"/>
              </w:rPr>
              <w:t>отсутствует возможность доступа всех, большинства или отдельных ключевых пользователей в Системе.</w:t>
            </w:r>
          </w:p>
        </w:tc>
      </w:tr>
      <w:tr>
        <w:trPr>
          <w:trHeight w:val="1762" w:hRule="atLeast"/>
        </w:trPr>
        <w:tc>
          <w:tcPr>
            <w:tcW w:w="2835" w:type="dxa"/>
            <w:tcBorders>
              <w:top w:val="single" w:sz="4" w:space="0" w:color="000000"/>
              <w:left w:val="single" w:sz="4" w:space="0" w:color="000000"/>
              <w:bottom w:val="single" w:sz="4" w:space="0" w:color="000000"/>
              <w:right w:val="single" w:sz="4" w:space="0" w:color="000000"/>
            </w:tcBorders>
          </w:tcPr>
          <w:p>
            <w:pPr>
              <w:pStyle w:val="Normal"/>
              <w:tabs>
                <w:tab w:val="clear" w:pos="708"/>
                <w:tab w:val="left" w:pos="0" w:leader="none"/>
              </w:tabs>
              <w:rPr>
                <w:rFonts w:eastAsia="Arial Unicode MS"/>
                <w:sz w:val="22"/>
                <w:szCs w:val="22"/>
                <w:lang w:bidi="en-US"/>
              </w:rPr>
            </w:pPr>
            <w:r>
              <w:rPr>
                <w:rFonts w:eastAsia="Arial Unicode MS"/>
                <w:sz w:val="22"/>
                <w:szCs w:val="22"/>
                <w:lang w:bidi="en-US"/>
              </w:rPr>
              <w:t>2 – значительный (высокий)</w:t>
            </w:r>
          </w:p>
        </w:tc>
        <w:tc>
          <w:tcPr>
            <w:tcW w:w="7512"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 w:val="left" w:pos="0" w:leader="none"/>
              </w:tabs>
              <w:suppressAutoHyphens w:val="false"/>
              <w:jc w:val="both"/>
              <w:textAlignment w:val="center"/>
              <w:rPr>
                <w:rFonts w:eastAsia="Arial Unicode MS"/>
                <w:sz w:val="22"/>
                <w:szCs w:val="22"/>
                <w:lang w:bidi="en-US"/>
              </w:rPr>
            </w:pPr>
            <w:r>
              <w:rPr>
                <w:rFonts w:eastAsia="Arial Unicode MS"/>
                <w:sz w:val="22"/>
                <w:szCs w:val="22"/>
                <w:lang w:bidi="en-US"/>
              </w:rPr>
              <w:t xml:space="preserve">Система функционирует нестабильно или частично недоступна. При этом существуют </w:t>
            </w:r>
            <w:r>
              <w:rPr>
                <w:sz w:val="22"/>
                <w:szCs w:val="22"/>
              </w:rPr>
              <w:t>альтернативные или временные способы решения инцидента в рамках возможностей Системы, но они являются трудоемкими и снижают эффективность работы пользователей.</w:t>
            </w:r>
          </w:p>
          <w:p>
            <w:pPr>
              <w:pStyle w:val="Normal"/>
              <w:widowControl w:val="false"/>
              <w:suppressAutoHyphens w:val="false"/>
              <w:rPr>
                <w:sz w:val="22"/>
                <w:szCs w:val="22"/>
              </w:rPr>
            </w:pPr>
            <w:r>
              <w:rPr>
                <w:sz w:val="22"/>
                <w:szCs w:val="22"/>
              </w:rPr>
              <w:t>Критичные для бизнес-процесса нарушения:</w:t>
            </w:r>
          </w:p>
          <w:p>
            <w:pPr>
              <w:pStyle w:val="Normal"/>
              <w:widowControl w:val="false"/>
              <w:numPr>
                <w:ilvl w:val="0"/>
                <w:numId w:val="39"/>
              </w:numPr>
              <w:tabs>
                <w:tab w:val="clear" w:pos="708"/>
                <w:tab w:val="left" w:pos="472" w:leader="none"/>
              </w:tabs>
              <w:suppressAutoHyphens w:val="false"/>
              <w:ind w:hanging="0" w:left="0"/>
              <w:jc w:val="both"/>
              <w:textAlignment w:val="center"/>
              <w:rPr>
                <w:sz w:val="22"/>
                <w:szCs w:val="22"/>
              </w:rPr>
            </w:pPr>
            <w:r>
              <w:rPr>
                <w:sz w:val="22"/>
                <w:szCs w:val="22"/>
              </w:rPr>
              <w:t>частичное нарушение функционирования Системы, критичное для выполнения основных задач (работы ключевой функциональности, за исключением аналитических отчетов);</w:t>
            </w:r>
          </w:p>
          <w:p>
            <w:pPr>
              <w:pStyle w:val="Normal"/>
              <w:widowControl w:val="false"/>
              <w:numPr>
                <w:ilvl w:val="0"/>
                <w:numId w:val="39"/>
              </w:numPr>
              <w:tabs>
                <w:tab w:val="clear" w:pos="708"/>
                <w:tab w:val="left" w:pos="472" w:leader="none"/>
              </w:tabs>
              <w:suppressAutoHyphens w:val="false"/>
              <w:ind w:hanging="0" w:left="0"/>
              <w:textAlignment w:val="center"/>
              <w:rPr>
                <w:sz w:val="22"/>
                <w:szCs w:val="22"/>
              </w:rPr>
            </w:pPr>
            <w:r>
              <w:rPr>
                <w:sz w:val="22"/>
                <w:szCs w:val="22"/>
              </w:rPr>
              <w:t>невозможно выполнять операции, требующие срочного исполнения;</w:t>
            </w:r>
          </w:p>
          <w:p>
            <w:pPr>
              <w:pStyle w:val="Normal"/>
              <w:numPr>
                <w:ilvl w:val="0"/>
                <w:numId w:val="39"/>
              </w:numPr>
              <w:tabs>
                <w:tab w:val="clear" w:pos="708"/>
                <w:tab w:val="left" w:pos="472" w:leader="none"/>
              </w:tabs>
              <w:suppressAutoHyphens w:val="false"/>
              <w:ind w:hanging="0" w:left="0"/>
              <w:textAlignment w:val="center"/>
              <w:rPr>
                <w:rFonts w:eastAsia="Arial Unicode MS"/>
                <w:sz w:val="22"/>
                <w:szCs w:val="22"/>
                <w:lang w:bidi="en-US"/>
              </w:rPr>
            </w:pPr>
            <w:r>
              <w:rPr>
                <w:sz w:val="22"/>
                <w:szCs w:val="22"/>
              </w:rPr>
              <w:t>отказ в работе Системы, приводящий к невозможности эксплуатации не ключевой функциональности Системы.</w:t>
            </w:r>
          </w:p>
        </w:tc>
      </w:tr>
      <w:tr>
        <w:trPr>
          <w:trHeight w:val="1858" w:hRule="atLeast"/>
        </w:trPr>
        <w:tc>
          <w:tcPr>
            <w:tcW w:w="2835" w:type="dxa"/>
            <w:tcBorders>
              <w:top w:val="single" w:sz="4" w:space="0" w:color="000000"/>
              <w:left w:val="single" w:sz="4" w:space="0" w:color="000000"/>
              <w:bottom w:val="single" w:sz="4" w:space="0" w:color="000000"/>
              <w:right w:val="single" w:sz="4" w:space="0" w:color="000000"/>
            </w:tcBorders>
          </w:tcPr>
          <w:p>
            <w:pPr>
              <w:pStyle w:val="Normal"/>
              <w:tabs>
                <w:tab w:val="clear" w:pos="708"/>
                <w:tab w:val="left" w:pos="0" w:leader="none"/>
              </w:tabs>
              <w:rPr>
                <w:rFonts w:eastAsia="Arial Unicode MS"/>
                <w:sz w:val="22"/>
                <w:szCs w:val="22"/>
                <w:lang w:bidi="en-US"/>
              </w:rPr>
            </w:pPr>
            <w:r>
              <w:rPr>
                <w:rFonts w:eastAsia="Arial Unicode MS"/>
                <w:sz w:val="22"/>
                <w:szCs w:val="22"/>
                <w:lang w:bidi="en-US"/>
              </w:rPr>
              <w:t>3 – незначительный (средний)</w:t>
            </w:r>
          </w:p>
        </w:tc>
        <w:tc>
          <w:tcPr>
            <w:tcW w:w="7512"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 w:val="left" w:pos="0" w:leader="none"/>
              </w:tabs>
              <w:suppressAutoHyphens w:val="false"/>
              <w:jc w:val="both"/>
              <w:textAlignment w:val="center"/>
              <w:rPr>
                <w:sz w:val="22"/>
                <w:szCs w:val="22"/>
              </w:rPr>
            </w:pPr>
            <w:r>
              <w:rPr>
                <w:sz w:val="22"/>
                <w:szCs w:val="22"/>
              </w:rPr>
              <w:t xml:space="preserve">Инцидент не критичен для Системы, нет потери данных, Система функционирует. </w:t>
            </w:r>
            <w:r>
              <w:rPr>
                <w:rFonts w:eastAsia="Arial Unicode MS"/>
                <w:sz w:val="22"/>
                <w:szCs w:val="22"/>
                <w:lang w:bidi="en-US"/>
              </w:rPr>
              <w:t xml:space="preserve">При этом существуют </w:t>
            </w:r>
            <w:r>
              <w:rPr>
                <w:sz w:val="22"/>
                <w:szCs w:val="22"/>
              </w:rPr>
              <w:t>альтернативные или временные способы решения инцидента в рамках возможностей Системы.</w:t>
            </w:r>
          </w:p>
          <w:p>
            <w:pPr>
              <w:pStyle w:val="Normal"/>
              <w:widowControl w:val="false"/>
              <w:suppressAutoHyphens w:val="false"/>
              <w:jc w:val="both"/>
              <w:rPr>
                <w:sz w:val="22"/>
                <w:szCs w:val="22"/>
              </w:rPr>
            </w:pPr>
            <w:r>
              <w:rPr>
                <w:sz w:val="22"/>
                <w:szCs w:val="22"/>
              </w:rPr>
              <w:t>Существенные, но не критичные для бизнес-процесса частичные нарушения:</w:t>
            </w:r>
          </w:p>
          <w:p>
            <w:pPr>
              <w:pStyle w:val="Normal"/>
              <w:widowControl w:val="false"/>
              <w:numPr>
                <w:ilvl w:val="0"/>
                <w:numId w:val="39"/>
              </w:numPr>
              <w:tabs>
                <w:tab w:val="clear" w:pos="708"/>
                <w:tab w:val="left" w:pos="472" w:leader="none"/>
              </w:tabs>
              <w:suppressAutoHyphens w:val="false"/>
              <w:ind w:hanging="0" w:left="0"/>
              <w:jc w:val="both"/>
              <w:textAlignment w:val="center"/>
              <w:rPr>
                <w:sz w:val="22"/>
                <w:szCs w:val="22"/>
              </w:rPr>
            </w:pPr>
            <w:r>
              <w:rPr>
                <w:sz w:val="22"/>
                <w:szCs w:val="22"/>
              </w:rPr>
              <w:t>незначительная потеря функциональности Системы, нарушение удобства работы с Системой, не влияющее на возможности выполнения операций в Системе;</w:t>
            </w:r>
          </w:p>
          <w:p>
            <w:pPr>
              <w:pStyle w:val="Normal"/>
              <w:widowControl w:val="false"/>
              <w:numPr>
                <w:ilvl w:val="0"/>
                <w:numId w:val="39"/>
              </w:numPr>
              <w:tabs>
                <w:tab w:val="clear" w:pos="708"/>
                <w:tab w:val="left" w:pos="472" w:leader="none"/>
              </w:tabs>
              <w:suppressAutoHyphens w:val="false"/>
              <w:ind w:hanging="0" w:left="0"/>
              <w:jc w:val="both"/>
              <w:textAlignment w:val="center"/>
              <w:rPr>
                <w:sz w:val="22"/>
                <w:szCs w:val="22"/>
              </w:rPr>
            </w:pPr>
            <w:r>
              <w:rPr>
                <w:sz w:val="22"/>
                <w:szCs w:val="22"/>
              </w:rPr>
              <w:t>отсутствует возможность доступа отдельных пользователей к Системе;</w:t>
            </w:r>
          </w:p>
          <w:p>
            <w:pPr>
              <w:pStyle w:val="Normal"/>
              <w:widowControl w:val="false"/>
              <w:numPr>
                <w:ilvl w:val="0"/>
                <w:numId w:val="39"/>
              </w:numPr>
              <w:tabs>
                <w:tab w:val="clear" w:pos="708"/>
                <w:tab w:val="left" w:pos="472" w:leader="none"/>
              </w:tabs>
              <w:suppressAutoHyphens w:val="false"/>
              <w:ind w:hanging="0" w:left="0"/>
              <w:jc w:val="both"/>
              <w:textAlignment w:val="center"/>
              <w:rPr>
                <w:sz w:val="22"/>
                <w:szCs w:val="22"/>
              </w:rPr>
            </w:pPr>
            <w:r>
              <w:rPr>
                <w:sz w:val="22"/>
                <w:szCs w:val="22"/>
              </w:rPr>
              <w:t>отсутствует возможность выполнения отдельных не ключевых операций пользователями;</w:t>
            </w:r>
          </w:p>
          <w:p>
            <w:pPr>
              <w:pStyle w:val="Normal"/>
              <w:numPr>
                <w:ilvl w:val="0"/>
                <w:numId w:val="39"/>
              </w:numPr>
              <w:tabs>
                <w:tab w:val="clear" w:pos="708"/>
                <w:tab w:val="left" w:pos="472" w:leader="none"/>
              </w:tabs>
              <w:suppressAutoHyphens w:val="false"/>
              <w:ind w:hanging="0" w:left="0"/>
              <w:jc w:val="both"/>
              <w:textAlignment w:val="center"/>
              <w:rPr>
                <w:sz w:val="22"/>
                <w:szCs w:val="22"/>
              </w:rPr>
            </w:pPr>
            <w:r>
              <w:rPr>
                <w:sz w:val="22"/>
                <w:szCs w:val="22"/>
              </w:rPr>
              <w:t>снижение скорости выполнения операций в Системе.</w:t>
            </w:r>
          </w:p>
        </w:tc>
      </w:tr>
      <w:tr>
        <w:trPr>
          <w:trHeight w:val="335" w:hRule="atLeast"/>
        </w:trPr>
        <w:tc>
          <w:tcPr>
            <w:tcW w:w="2835" w:type="dxa"/>
            <w:tcBorders>
              <w:top w:val="single" w:sz="4" w:space="0" w:color="000000"/>
              <w:left w:val="single" w:sz="4" w:space="0" w:color="000000"/>
              <w:bottom w:val="single" w:sz="4" w:space="0" w:color="000000"/>
              <w:right w:val="single" w:sz="4" w:space="0" w:color="000000"/>
            </w:tcBorders>
          </w:tcPr>
          <w:p>
            <w:pPr>
              <w:pStyle w:val="Normal"/>
              <w:tabs>
                <w:tab w:val="clear" w:pos="708"/>
                <w:tab w:val="left" w:pos="0" w:leader="none"/>
              </w:tabs>
              <w:rPr>
                <w:rFonts w:eastAsia="Arial Unicode MS"/>
                <w:sz w:val="22"/>
                <w:szCs w:val="22"/>
                <w:lang w:bidi="en-US"/>
              </w:rPr>
            </w:pPr>
            <w:r>
              <w:rPr>
                <w:rFonts w:eastAsia="Arial Unicode MS"/>
                <w:sz w:val="22"/>
                <w:szCs w:val="22"/>
                <w:lang w:bidi="en-US"/>
              </w:rPr>
              <w:t>4 – низкий</w:t>
            </w:r>
          </w:p>
        </w:tc>
        <w:tc>
          <w:tcPr>
            <w:tcW w:w="7512"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jc w:val="both"/>
              <w:rPr>
                <w:sz w:val="22"/>
                <w:szCs w:val="22"/>
              </w:rPr>
            </w:pPr>
            <w:r>
              <w:rPr>
                <w:sz w:val="22"/>
                <w:szCs w:val="22"/>
              </w:rPr>
              <w:t>Система функционирует стабильно.</w:t>
            </w:r>
          </w:p>
          <w:p>
            <w:pPr>
              <w:pStyle w:val="Normal"/>
              <w:widowControl w:val="false"/>
              <w:suppressAutoHyphens w:val="false"/>
              <w:jc w:val="both"/>
              <w:rPr>
                <w:sz w:val="22"/>
                <w:szCs w:val="22"/>
              </w:rPr>
            </w:pPr>
            <w:r>
              <w:rPr>
                <w:sz w:val="22"/>
                <w:szCs w:val="22"/>
              </w:rPr>
              <w:t>Несущественные для бизнес-процесса нарушения, не влияющие на возможность выполнения операций, но, в совокупности, снижающие эффективность использования Системы:</w:t>
            </w:r>
          </w:p>
          <w:p>
            <w:pPr>
              <w:pStyle w:val="Normal"/>
              <w:widowControl w:val="false"/>
              <w:numPr>
                <w:ilvl w:val="0"/>
                <w:numId w:val="39"/>
              </w:numPr>
              <w:tabs>
                <w:tab w:val="clear" w:pos="708"/>
                <w:tab w:val="left" w:pos="472" w:leader="none"/>
              </w:tabs>
              <w:suppressAutoHyphens w:val="false"/>
              <w:ind w:hanging="0" w:left="0"/>
              <w:jc w:val="both"/>
              <w:textAlignment w:val="center"/>
              <w:rPr>
                <w:sz w:val="22"/>
                <w:szCs w:val="22"/>
              </w:rPr>
            </w:pPr>
            <w:r>
              <w:rPr>
                <w:sz w:val="22"/>
                <w:szCs w:val="22"/>
              </w:rPr>
              <w:t>влияющие на удобства работы с Системой;</w:t>
            </w:r>
          </w:p>
          <w:p>
            <w:pPr>
              <w:pStyle w:val="Normal"/>
              <w:widowControl w:val="false"/>
              <w:numPr>
                <w:ilvl w:val="0"/>
                <w:numId w:val="39"/>
              </w:numPr>
              <w:tabs>
                <w:tab w:val="clear" w:pos="708"/>
                <w:tab w:val="left" w:pos="472" w:leader="none"/>
              </w:tabs>
              <w:suppressAutoHyphens w:val="false"/>
              <w:ind w:hanging="0" w:left="0"/>
              <w:jc w:val="both"/>
              <w:textAlignment w:val="center"/>
              <w:rPr>
                <w:sz w:val="22"/>
                <w:szCs w:val="22"/>
              </w:rPr>
            </w:pPr>
            <w:r>
              <w:rPr>
                <w:sz w:val="22"/>
                <w:szCs w:val="22"/>
              </w:rPr>
              <w:t>неверная работа пользовательского интерфейса или функциональности при стандартных условиях;</w:t>
            </w:r>
          </w:p>
          <w:p>
            <w:pPr>
              <w:pStyle w:val="Normal"/>
              <w:widowControl w:val="false"/>
              <w:numPr>
                <w:ilvl w:val="0"/>
                <w:numId w:val="39"/>
              </w:numPr>
              <w:tabs>
                <w:tab w:val="clear" w:pos="708"/>
                <w:tab w:val="left" w:pos="472" w:leader="none"/>
              </w:tabs>
              <w:suppressAutoHyphens w:val="false"/>
              <w:ind w:hanging="0" w:left="0"/>
              <w:jc w:val="both"/>
              <w:textAlignment w:val="center"/>
              <w:rPr>
                <w:sz w:val="22"/>
                <w:szCs w:val="22"/>
              </w:rPr>
            </w:pPr>
            <w:r>
              <w:rPr>
                <w:sz w:val="22"/>
                <w:szCs w:val="22"/>
              </w:rPr>
              <w:t>системное предупреждение;</w:t>
            </w:r>
          </w:p>
          <w:p>
            <w:pPr>
              <w:pStyle w:val="Normal"/>
              <w:widowControl w:val="false"/>
              <w:numPr>
                <w:ilvl w:val="0"/>
                <w:numId w:val="39"/>
              </w:numPr>
              <w:tabs>
                <w:tab w:val="clear" w:pos="708"/>
                <w:tab w:val="left" w:pos="472" w:leader="none"/>
              </w:tabs>
              <w:suppressAutoHyphens w:val="false"/>
              <w:ind w:hanging="0" w:left="0"/>
              <w:jc w:val="both"/>
              <w:textAlignment w:val="center"/>
              <w:rPr>
                <w:sz w:val="22"/>
                <w:szCs w:val="22"/>
              </w:rPr>
            </w:pPr>
            <w:r>
              <w:rPr>
                <w:sz w:val="22"/>
                <w:szCs w:val="22"/>
              </w:rPr>
              <w:t>вызванные ошибочными действиями пользователей;</w:t>
            </w:r>
          </w:p>
          <w:p>
            <w:pPr>
              <w:pStyle w:val="Normal"/>
              <w:widowControl w:val="false"/>
              <w:numPr>
                <w:ilvl w:val="0"/>
                <w:numId w:val="39"/>
              </w:numPr>
              <w:tabs>
                <w:tab w:val="clear" w:pos="708"/>
                <w:tab w:val="left" w:pos="472" w:leader="none"/>
              </w:tabs>
              <w:suppressAutoHyphens w:val="false"/>
              <w:ind w:hanging="0" w:left="0"/>
              <w:jc w:val="both"/>
              <w:textAlignment w:val="center"/>
              <w:rPr>
                <w:sz w:val="22"/>
                <w:szCs w:val="22"/>
              </w:rPr>
            </w:pPr>
            <w:r>
              <w:rPr>
                <w:sz w:val="22"/>
                <w:szCs w:val="22"/>
              </w:rPr>
              <w:t>несвоевременного внесения изменений данных в Системе.</w:t>
            </w:r>
          </w:p>
          <w:p>
            <w:pPr>
              <w:pStyle w:val="Normal"/>
              <w:tabs>
                <w:tab w:val="clear" w:pos="708"/>
                <w:tab w:val="left" w:pos="0" w:leader="none"/>
              </w:tabs>
              <w:jc w:val="both"/>
              <w:textAlignment w:val="center"/>
              <w:rPr>
                <w:rFonts w:eastAsia="Arial Unicode MS"/>
                <w:sz w:val="22"/>
                <w:szCs w:val="22"/>
                <w:lang w:bidi="en-US"/>
              </w:rPr>
            </w:pPr>
            <w:r>
              <w:rPr>
                <w:rFonts w:eastAsia="Arial Unicode MS"/>
                <w:sz w:val="22"/>
                <w:szCs w:val="22"/>
                <w:lang w:bidi="en-US"/>
              </w:rPr>
              <w:t>Функциональность Системы не нарушена, требуется консультация и/или предоставление информации пользователю.</w:t>
            </w:r>
          </w:p>
        </w:tc>
      </w:tr>
    </w:tbl>
    <w:p>
      <w:pPr>
        <w:pStyle w:val="Heading1"/>
        <w:numPr>
          <w:ilvl w:val="0"/>
          <w:numId w:val="0"/>
        </w:numPr>
        <w:spacing w:before="0" w:after="0"/>
        <w:ind w:hanging="0" w:left="567"/>
        <w:jc w:val="right"/>
        <w:rPr>
          <w:rFonts w:ascii="Times New Roman" w:hAnsi="Times New Roman" w:cs="Times New Roman"/>
          <w:b w:val="false"/>
          <w:sz w:val="22"/>
          <w:szCs w:val="22"/>
        </w:rPr>
      </w:pPr>
      <w:r>
        <w:rPr/>
      </w:r>
    </w:p>
    <w:p>
      <w:pPr>
        <w:pStyle w:val="Normal"/>
        <w:numPr>
          <w:ilvl w:val="0"/>
          <w:numId w:val="0"/>
        </w:numPr>
        <w:spacing w:before="0" w:after="0"/>
        <w:ind w:hanging="0" w:left="567"/>
        <w:jc w:val="right"/>
        <w:rPr>
          <w:rFonts w:ascii="Times New Roman" w:hAnsi="Times New Roman" w:cs="Times New Roman"/>
          <w:b w:val="false"/>
          <w:sz w:val="22"/>
          <w:szCs w:val="22"/>
        </w:rPr>
      </w:pPr>
      <w:r>
        <w:rPr/>
      </w:r>
    </w:p>
    <w:p>
      <w:pPr>
        <w:pStyle w:val="Normal"/>
        <w:numPr>
          <w:ilvl w:val="0"/>
          <w:numId w:val="0"/>
        </w:numPr>
        <w:spacing w:before="0" w:after="0"/>
        <w:ind w:hanging="0" w:left="567"/>
        <w:jc w:val="right"/>
        <w:rPr>
          <w:rFonts w:ascii="Times New Roman" w:hAnsi="Times New Roman" w:cs="Times New Roman"/>
          <w:b w:val="false"/>
          <w:sz w:val="22"/>
          <w:szCs w:val="22"/>
        </w:rPr>
      </w:pPr>
      <w:r>
        <w:rPr/>
      </w:r>
    </w:p>
    <w:p>
      <w:pPr>
        <w:pStyle w:val="Normal"/>
        <w:numPr>
          <w:ilvl w:val="0"/>
          <w:numId w:val="0"/>
        </w:numPr>
        <w:spacing w:before="0" w:after="0"/>
        <w:ind w:hanging="0" w:left="567"/>
        <w:jc w:val="right"/>
        <w:rPr>
          <w:rFonts w:ascii="Times New Roman" w:hAnsi="Times New Roman" w:cs="Times New Roman"/>
          <w:b w:val="false"/>
          <w:sz w:val="22"/>
          <w:szCs w:val="22"/>
        </w:rPr>
      </w:pPr>
      <w:r>
        <w:rPr/>
      </w:r>
    </w:p>
    <w:p>
      <w:pPr>
        <w:pStyle w:val="Normal"/>
        <w:numPr>
          <w:ilvl w:val="0"/>
          <w:numId w:val="0"/>
        </w:numPr>
        <w:spacing w:before="0" w:after="0"/>
        <w:ind w:hanging="0" w:left="567"/>
        <w:jc w:val="right"/>
        <w:rPr>
          <w:rFonts w:ascii="Times New Roman" w:hAnsi="Times New Roman" w:cs="Times New Roman"/>
          <w:b w:val="false"/>
          <w:sz w:val="22"/>
          <w:szCs w:val="22"/>
        </w:rPr>
      </w:pPr>
      <w:r>
        <w:rPr/>
      </w:r>
    </w:p>
    <w:p>
      <w:pPr>
        <w:pStyle w:val="Normal"/>
        <w:numPr>
          <w:ilvl w:val="0"/>
          <w:numId w:val="0"/>
        </w:numPr>
        <w:spacing w:before="0" w:after="0"/>
        <w:ind w:hanging="0" w:left="567"/>
        <w:jc w:val="right"/>
        <w:rPr>
          <w:rFonts w:ascii="Times New Roman" w:hAnsi="Times New Roman" w:cs="Times New Roman"/>
          <w:b w:val="false"/>
          <w:sz w:val="22"/>
          <w:szCs w:val="22"/>
        </w:rPr>
      </w:pPr>
      <w:r>
        <w:rPr/>
      </w:r>
    </w:p>
    <w:p>
      <w:pPr>
        <w:pStyle w:val="Heading1"/>
        <w:numPr>
          <w:ilvl w:val="0"/>
          <w:numId w:val="0"/>
        </w:numPr>
        <w:spacing w:before="0" w:after="0"/>
        <w:ind w:hanging="0" w:left="567"/>
        <w:jc w:val="right"/>
        <w:rPr>
          <w:rFonts w:ascii="Times New Roman" w:hAnsi="Times New Roman" w:cs="Times New Roman"/>
          <w:b w:val="false"/>
          <w:sz w:val="22"/>
          <w:szCs w:val="22"/>
        </w:rPr>
      </w:pPr>
      <w:r>
        <w:rPr>
          <w:rFonts w:cs="Times New Roman" w:ascii="Times New Roman" w:hAnsi="Times New Roman"/>
          <w:b w:val="false"/>
          <w:sz w:val="22"/>
          <w:szCs w:val="22"/>
        </w:rPr>
        <w:t>Приложение 2 к Описанию объекта закупки</w:t>
      </w:r>
    </w:p>
    <w:p>
      <w:pPr>
        <w:pStyle w:val="324"/>
        <w:spacing w:lineRule="auto" w:line="240" w:before="0" w:after="0"/>
        <w:ind w:firstLine="567" w:left="0"/>
        <w:jc w:val="right"/>
        <w:outlineLvl w:val="9"/>
        <w:rPr>
          <w:b w:val="false"/>
        </w:rPr>
      </w:pPr>
      <w:r>
        <w:rPr>
          <w:b w:val="false"/>
        </w:rPr>
        <w:t>Таблица 4. Режим оказания услуг</w:t>
      </w:r>
    </w:p>
    <w:p>
      <w:pPr>
        <w:pStyle w:val="Normal"/>
        <w:jc w:val="right"/>
        <w:rPr/>
      </w:pPr>
      <w:r>
        <w:rPr/>
      </w:r>
    </w:p>
    <w:tbl>
      <w:tblPr>
        <w:tblW w:w="10206" w:type="dxa"/>
        <w:jc w:val="left"/>
        <w:tblInd w:w="221" w:type="dxa"/>
        <w:tblLayout w:type="fixed"/>
        <w:tblCellMar>
          <w:top w:w="0" w:type="dxa"/>
          <w:left w:w="108" w:type="dxa"/>
          <w:bottom w:w="0" w:type="dxa"/>
          <w:right w:w="108" w:type="dxa"/>
        </w:tblCellMar>
        <w:tblLook w:val="04a0"/>
      </w:tblPr>
      <w:tblGrid>
        <w:gridCol w:w="567"/>
        <w:gridCol w:w="5529"/>
        <w:gridCol w:w="4110"/>
      </w:tblGrid>
      <w:tr>
        <w:trPr>
          <w:tblHeader w:val="true"/>
        </w:trPr>
        <w:tc>
          <w:tcPr>
            <w:tcW w:w="567"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tabs>
                <w:tab w:val="clear" w:pos="708"/>
                <w:tab w:val="left" w:pos="0" w:leader="none"/>
              </w:tabs>
              <w:jc w:val="center"/>
              <w:rPr>
                <w:rFonts w:eastAsia="Arial Unicode MS"/>
                <w:b/>
                <w:sz w:val="22"/>
                <w:szCs w:val="22"/>
                <w:lang w:bidi="en-US"/>
              </w:rPr>
            </w:pPr>
            <w:r>
              <w:rPr>
                <w:rFonts w:eastAsia="Arial Unicode MS"/>
                <w:b/>
                <w:sz w:val="22"/>
                <w:szCs w:val="22"/>
                <w:lang w:bidi="en-US"/>
              </w:rPr>
              <w:t xml:space="preserve">№ </w:t>
            </w:r>
            <w:r>
              <w:rPr>
                <w:rFonts w:eastAsia="Arial Unicode MS"/>
                <w:b/>
                <w:sz w:val="22"/>
                <w:szCs w:val="22"/>
                <w:lang w:bidi="en-US"/>
              </w:rPr>
              <w:t>п/п</w:t>
            </w:r>
          </w:p>
        </w:tc>
        <w:tc>
          <w:tcPr>
            <w:tcW w:w="5529"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tabs>
                <w:tab w:val="clear" w:pos="708"/>
                <w:tab w:val="left" w:pos="0" w:leader="none"/>
              </w:tabs>
              <w:jc w:val="center"/>
              <w:rPr>
                <w:rFonts w:eastAsia="Arial Unicode MS"/>
                <w:b/>
                <w:sz w:val="22"/>
                <w:szCs w:val="22"/>
                <w:lang w:bidi="en-US"/>
              </w:rPr>
            </w:pPr>
            <w:r>
              <w:rPr>
                <w:rFonts w:eastAsia="Arial Unicode MS"/>
                <w:b/>
                <w:sz w:val="22"/>
                <w:szCs w:val="22"/>
                <w:lang w:bidi="en-US"/>
              </w:rPr>
              <w:t>Параметр</w:t>
            </w:r>
          </w:p>
        </w:tc>
        <w:tc>
          <w:tcPr>
            <w:tcW w:w="411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tabs>
                <w:tab w:val="clear" w:pos="708"/>
                <w:tab w:val="left" w:pos="0" w:leader="none"/>
              </w:tabs>
              <w:jc w:val="center"/>
              <w:rPr>
                <w:rFonts w:eastAsia="Arial Unicode MS"/>
                <w:b/>
                <w:sz w:val="22"/>
                <w:szCs w:val="22"/>
                <w:lang w:bidi="en-US"/>
              </w:rPr>
            </w:pPr>
            <w:r>
              <w:rPr>
                <w:rFonts w:eastAsia="Arial Unicode MS"/>
                <w:b/>
                <w:sz w:val="22"/>
                <w:szCs w:val="22"/>
                <w:lang w:bidi="en-US"/>
              </w:rPr>
              <w:t>Уровень предоставления</w:t>
            </w:r>
          </w:p>
        </w:tc>
      </w:tr>
      <w:tr>
        <w:trPr/>
        <w:tc>
          <w:tcPr>
            <w:tcW w:w="567" w:type="dxa"/>
            <w:tcBorders>
              <w:top w:val="single" w:sz="4" w:space="0" w:color="000000"/>
              <w:left w:val="single" w:sz="4" w:space="0" w:color="000000"/>
              <w:bottom w:val="single" w:sz="4" w:space="0" w:color="000000"/>
              <w:right w:val="single" w:sz="4" w:space="0" w:color="000000"/>
            </w:tcBorders>
            <w:shd w:color="auto" w:fill="auto" w:val="clear"/>
          </w:tcPr>
          <w:p>
            <w:pPr>
              <w:pStyle w:val="Normal"/>
              <w:tabs>
                <w:tab w:val="clear" w:pos="708"/>
                <w:tab w:val="left" w:pos="0" w:leader="none"/>
              </w:tabs>
              <w:jc w:val="both"/>
              <w:rPr>
                <w:rFonts w:eastAsia="Arial Unicode MS"/>
                <w:sz w:val="22"/>
                <w:szCs w:val="22"/>
                <w:lang w:bidi="en-US"/>
              </w:rPr>
            </w:pPr>
            <w:r>
              <w:rPr>
                <w:rFonts w:eastAsia="Arial Unicode MS"/>
                <w:sz w:val="22"/>
                <w:szCs w:val="22"/>
                <w:lang w:bidi="en-US"/>
              </w:rPr>
              <w:t>1.</w:t>
            </w:r>
          </w:p>
        </w:tc>
        <w:tc>
          <w:tcPr>
            <w:tcW w:w="5529" w:type="dxa"/>
            <w:tcBorders>
              <w:top w:val="single" w:sz="4" w:space="0" w:color="000000"/>
              <w:left w:val="single" w:sz="4" w:space="0" w:color="000000"/>
              <w:bottom w:val="single" w:sz="4" w:space="0" w:color="000000"/>
              <w:right w:val="single" w:sz="4" w:space="0" w:color="000000"/>
            </w:tcBorders>
            <w:shd w:color="auto" w:fill="auto" w:val="clear"/>
          </w:tcPr>
          <w:p>
            <w:pPr>
              <w:pStyle w:val="Normal"/>
              <w:tabs>
                <w:tab w:val="clear" w:pos="708"/>
                <w:tab w:val="left" w:pos="0" w:leader="none"/>
              </w:tabs>
              <w:jc w:val="both"/>
              <w:rPr>
                <w:rFonts w:eastAsia="Arial Unicode MS"/>
                <w:sz w:val="22"/>
                <w:szCs w:val="22"/>
                <w:lang w:bidi="en-US"/>
              </w:rPr>
            </w:pPr>
            <w:r>
              <w:rPr>
                <w:rFonts w:eastAsia="Arial Unicode MS"/>
                <w:sz w:val="22"/>
                <w:szCs w:val="22"/>
                <w:lang w:bidi="en-US"/>
              </w:rPr>
              <w:t>Время приема и регистрации обращений через АСУО</w:t>
            </w:r>
          </w:p>
        </w:tc>
        <w:tc>
          <w:tcPr>
            <w:tcW w:w="4110" w:type="dxa"/>
            <w:tcBorders>
              <w:top w:val="single" w:sz="4" w:space="0" w:color="000000"/>
              <w:left w:val="single" w:sz="4" w:space="0" w:color="000000"/>
              <w:bottom w:val="single" w:sz="4" w:space="0" w:color="000000"/>
              <w:right w:val="single" w:sz="4" w:space="0" w:color="000000"/>
            </w:tcBorders>
            <w:shd w:color="auto" w:fill="auto" w:val="clear"/>
          </w:tcPr>
          <w:p>
            <w:pPr>
              <w:pStyle w:val="Normal"/>
              <w:tabs>
                <w:tab w:val="clear" w:pos="708"/>
                <w:tab w:val="left" w:pos="0" w:leader="none"/>
              </w:tabs>
              <w:jc w:val="center"/>
              <w:rPr>
                <w:rFonts w:eastAsia="Arial Unicode MS"/>
                <w:b/>
                <w:sz w:val="22"/>
                <w:szCs w:val="22"/>
                <w:lang w:bidi="en-US"/>
              </w:rPr>
            </w:pPr>
            <w:r>
              <w:rPr>
                <w:rFonts w:eastAsia="Arial Unicode MS"/>
                <w:b/>
                <w:sz w:val="22"/>
                <w:szCs w:val="22"/>
                <w:lang w:bidi="en-US"/>
              </w:rPr>
              <w:t>24Х7</w:t>
            </w:r>
          </w:p>
          <w:p>
            <w:pPr>
              <w:pStyle w:val="Normal"/>
              <w:tabs>
                <w:tab w:val="clear" w:pos="708"/>
                <w:tab w:val="left" w:pos="0" w:leader="none"/>
              </w:tabs>
              <w:jc w:val="center"/>
              <w:rPr>
                <w:rFonts w:eastAsia="Arial Unicode MS"/>
                <w:sz w:val="22"/>
                <w:szCs w:val="22"/>
                <w:lang w:bidi="en-US"/>
              </w:rPr>
            </w:pPr>
            <w:r>
              <w:rPr>
                <w:rFonts w:eastAsia="Arial Unicode MS"/>
                <w:sz w:val="22"/>
                <w:szCs w:val="22"/>
                <w:lang w:bidi="en-US"/>
              </w:rPr>
              <w:t>за исключением часов технического обслуживания</w:t>
            </w:r>
          </w:p>
        </w:tc>
      </w:tr>
      <w:tr>
        <w:trPr/>
        <w:tc>
          <w:tcPr>
            <w:tcW w:w="567" w:type="dxa"/>
            <w:tcBorders>
              <w:top w:val="single" w:sz="4" w:space="0" w:color="000000"/>
              <w:left w:val="single" w:sz="4" w:space="0" w:color="000000"/>
              <w:bottom w:val="single" w:sz="4" w:space="0" w:color="000000"/>
              <w:right w:val="single" w:sz="4" w:space="0" w:color="000000"/>
            </w:tcBorders>
            <w:shd w:color="auto" w:fill="auto" w:val="clear"/>
          </w:tcPr>
          <w:p>
            <w:pPr>
              <w:pStyle w:val="Normal"/>
              <w:tabs>
                <w:tab w:val="clear" w:pos="708"/>
                <w:tab w:val="left" w:pos="0" w:leader="none"/>
              </w:tabs>
              <w:jc w:val="both"/>
              <w:rPr>
                <w:rFonts w:eastAsia="Arial Unicode MS"/>
                <w:sz w:val="22"/>
                <w:szCs w:val="22"/>
                <w:lang w:bidi="en-US"/>
              </w:rPr>
            </w:pPr>
            <w:r>
              <w:rPr>
                <w:rFonts w:eastAsia="Arial Unicode MS"/>
                <w:sz w:val="22"/>
                <w:szCs w:val="22"/>
                <w:lang w:bidi="en-US"/>
              </w:rPr>
              <w:t>2.</w:t>
            </w:r>
          </w:p>
        </w:tc>
        <w:tc>
          <w:tcPr>
            <w:tcW w:w="5529" w:type="dxa"/>
            <w:tcBorders>
              <w:top w:val="single" w:sz="4" w:space="0" w:color="000000"/>
              <w:left w:val="single" w:sz="4" w:space="0" w:color="000000"/>
              <w:bottom w:val="single" w:sz="4" w:space="0" w:color="000000"/>
              <w:right w:val="single" w:sz="4" w:space="0" w:color="000000"/>
            </w:tcBorders>
            <w:shd w:color="auto" w:fill="auto" w:val="clear"/>
          </w:tcPr>
          <w:p>
            <w:pPr>
              <w:pStyle w:val="Normal"/>
              <w:tabs>
                <w:tab w:val="clear" w:pos="708"/>
                <w:tab w:val="left" w:pos="0" w:leader="none"/>
              </w:tabs>
              <w:jc w:val="both"/>
              <w:rPr>
                <w:rFonts w:eastAsia="Arial Unicode MS"/>
                <w:sz w:val="22"/>
                <w:szCs w:val="22"/>
                <w:lang w:bidi="en-US"/>
              </w:rPr>
            </w:pPr>
            <w:r>
              <w:rPr>
                <w:rFonts w:eastAsia="Arial Unicode MS"/>
                <w:sz w:val="22"/>
                <w:szCs w:val="22"/>
                <w:lang w:bidi="en-US"/>
              </w:rPr>
              <w:t>Обработка и предоставление решения по зарегистрированным заявкам</w:t>
            </w:r>
          </w:p>
        </w:tc>
        <w:tc>
          <w:tcPr>
            <w:tcW w:w="4110" w:type="dxa"/>
            <w:tcBorders>
              <w:top w:val="single" w:sz="4" w:space="0" w:color="000000"/>
              <w:left w:val="single" w:sz="4" w:space="0" w:color="000000"/>
              <w:bottom w:val="single" w:sz="4" w:space="0" w:color="000000"/>
              <w:right w:val="single" w:sz="4" w:space="0" w:color="000000"/>
            </w:tcBorders>
            <w:shd w:color="auto" w:fill="auto" w:val="clear"/>
          </w:tcPr>
          <w:p>
            <w:pPr>
              <w:pStyle w:val="Normal"/>
              <w:tabs>
                <w:tab w:val="clear" w:pos="708"/>
                <w:tab w:val="left" w:pos="0" w:leader="none"/>
              </w:tabs>
              <w:jc w:val="center"/>
              <w:rPr>
                <w:rFonts w:eastAsia="Arial Unicode MS"/>
                <w:b/>
                <w:sz w:val="22"/>
                <w:szCs w:val="22"/>
                <w:lang w:bidi="en-US"/>
              </w:rPr>
            </w:pPr>
            <w:r>
              <w:rPr>
                <w:rFonts w:eastAsia="Arial Unicode MS"/>
                <w:b/>
                <w:sz w:val="22"/>
                <w:szCs w:val="22"/>
                <w:lang w:bidi="en-US"/>
              </w:rPr>
              <w:t>8Х5</w:t>
            </w:r>
          </w:p>
          <w:p>
            <w:pPr>
              <w:pStyle w:val="Normal"/>
              <w:tabs>
                <w:tab w:val="clear" w:pos="708"/>
                <w:tab w:val="left" w:pos="0" w:leader="none"/>
              </w:tabs>
              <w:jc w:val="center"/>
              <w:rPr>
                <w:rFonts w:eastAsia="Arial Unicode MS"/>
                <w:sz w:val="22"/>
                <w:szCs w:val="22"/>
                <w:lang w:bidi="en-US"/>
              </w:rPr>
            </w:pPr>
            <w:r>
              <w:rPr>
                <w:rFonts w:eastAsia="Arial Unicode MS"/>
                <w:sz w:val="22"/>
                <w:szCs w:val="22"/>
                <w:lang w:bidi="en-US"/>
              </w:rPr>
              <w:t>в рабочие дни по рабочему времени Заказчика</w:t>
            </w:r>
          </w:p>
        </w:tc>
      </w:tr>
    </w:tbl>
    <w:p>
      <w:pPr>
        <w:pStyle w:val="Heading1"/>
        <w:numPr>
          <w:ilvl w:val="0"/>
          <w:numId w:val="1"/>
        </w:numPr>
        <w:spacing w:before="0" w:after="0"/>
        <w:ind w:firstLine="567"/>
        <w:jc w:val="right"/>
        <w:rPr>
          <w:rFonts w:ascii="Times New Roman" w:hAnsi="Times New Roman" w:cs="Times New Roman"/>
          <w:b w:val="false"/>
          <w:sz w:val="22"/>
          <w:szCs w:val="22"/>
        </w:rPr>
      </w:pPr>
      <w:r>
        <w:rPr>
          <w:rFonts w:cs="Times New Roman" w:ascii="Times New Roman" w:hAnsi="Times New Roman"/>
          <w:b w:val="false"/>
          <w:sz w:val="22"/>
          <w:szCs w:val="22"/>
        </w:rPr>
      </w:r>
    </w:p>
    <w:p>
      <w:pPr>
        <w:pStyle w:val="Heading1"/>
        <w:numPr>
          <w:ilvl w:val="0"/>
          <w:numId w:val="1"/>
        </w:numPr>
        <w:spacing w:before="0" w:after="0"/>
        <w:ind w:firstLine="567"/>
        <w:jc w:val="right"/>
        <w:rPr>
          <w:rFonts w:ascii="Times New Roman" w:hAnsi="Times New Roman" w:cs="Times New Roman"/>
          <w:b w:val="false"/>
          <w:sz w:val="22"/>
          <w:szCs w:val="22"/>
        </w:rPr>
      </w:pPr>
      <w:r>
        <w:rPr>
          <w:rFonts w:cs="Times New Roman" w:ascii="Times New Roman" w:hAnsi="Times New Roman"/>
          <w:b w:val="false"/>
          <w:sz w:val="22"/>
          <w:szCs w:val="22"/>
        </w:rPr>
      </w:r>
    </w:p>
    <w:p>
      <w:pPr>
        <w:pStyle w:val="Heading1"/>
        <w:numPr>
          <w:ilvl w:val="0"/>
          <w:numId w:val="1"/>
        </w:numPr>
        <w:spacing w:before="0" w:after="0"/>
        <w:ind w:firstLine="567"/>
        <w:jc w:val="right"/>
        <w:rPr>
          <w:rFonts w:ascii="Times New Roman" w:hAnsi="Times New Roman" w:cs="Times New Roman"/>
          <w:b w:val="false"/>
          <w:sz w:val="22"/>
          <w:szCs w:val="22"/>
        </w:rPr>
      </w:pPr>
      <w:r>
        <w:rPr>
          <w:rFonts w:cs="Times New Roman" w:ascii="Times New Roman" w:hAnsi="Times New Roman"/>
          <w:b w:val="false"/>
          <w:sz w:val="22"/>
          <w:szCs w:val="22"/>
        </w:rPr>
      </w:r>
    </w:p>
    <w:p>
      <w:pPr>
        <w:pStyle w:val="Heading1"/>
        <w:numPr>
          <w:ilvl w:val="0"/>
          <w:numId w:val="1"/>
        </w:numPr>
        <w:spacing w:before="0" w:after="0"/>
        <w:ind w:firstLine="567"/>
        <w:jc w:val="right"/>
        <w:rPr>
          <w:rFonts w:ascii="Times New Roman" w:hAnsi="Times New Roman" w:cs="Times New Roman"/>
          <w:b w:val="false"/>
          <w:sz w:val="22"/>
          <w:szCs w:val="22"/>
        </w:rPr>
      </w:pPr>
      <w:r>
        <w:rPr>
          <w:rFonts w:cs="Times New Roman" w:ascii="Times New Roman" w:hAnsi="Times New Roman"/>
          <w:b w:val="false"/>
          <w:sz w:val="22"/>
          <w:szCs w:val="22"/>
        </w:rPr>
      </w:r>
    </w:p>
    <w:p>
      <w:pPr>
        <w:pStyle w:val="Heading1"/>
        <w:numPr>
          <w:ilvl w:val="0"/>
          <w:numId w:val="1"/>
        </w:numPr>
        <w:spacing w:before="0" w:after="0"/>
        <w:ind w:firstLine="567"/>
        <w:jc w:val="right"/>
        <w:rPr>
          <w:rFonts w:ascii="Times New Roman" w:hAnsi="Times New Roman" w:cs="Times New Roman"/>
          <w:b w:val="false"/>
          <w:sz w:val="22"/>
          <w:szCs w:val="22"/>
        </w:rPr>
      </w:pPr>
      <w:r>
        <w:rPr>
          <w:rFonts w:cs="Times New Roman" w:ascii="Times New Roman" w:hAnsi="Times New Roman"/>
          <w:b w:val="false"/>
          <w:sz w:val="22"/>
          <w:szCs w:val="22"/>
        </w:rPr>
      </w:r>
    </w:p>
    <w:p>
      <w:pPr>
        <w:pStyle w:val="Heading1"/>
        <w:numPr>
          <w:ilvl w:val="0"/>
          <w:numId w:val="1"/>
        </w:numPr>
        <w:spacing w:before="0" w:after="0"/>
        <w:ind w:firstLine="567"/>
        <w:jc w:val="right"/>
        <w:rPr>
          <w:rFonts w:ascii="Times New Roman" w:hAnsi="Times New Roman" w:cs="Times New Roman"/>
          <w:b w:val="false"/>
          <w:sz w:val="22"/>
          <w:szCs w:val="22"/>
        </w:rPr>
      </w:pPr>
      <w:r>
        <w:rPr>
          <w:rFonts w:cs="Times New Roman" w:ascii="Times New Roman" w:hAnsi="Times New Roman"/>
          <w:b w:val="false"/>
          <w:sz w:val="22"/>
          <w:szCs w:val="22"/>
        </w:rPr>
      </w:r>
    </w:p>
    <w:p>
      <w:pPr>
        <w:pStyle w:val="Heading1"/>
        <w:numPr>
          <w:ilvl w:val="0"/>
          <w:numId w:val="1"/>
        </w:numPr>
        <w:spacing w:before="0" w:after="0"/>
        <w:ind w:firstLine="567"/>
        <w:jc w:val="right"/>
        <w:rPr>
          <w:rFonts w:ascii="Times New Roman" w:hAnsi="Times New Roman" w:cs="Times New Roman"/>
          <w:b w:val="false"/>
          <w:sz w:val="22"/>
          <w:szCs w:val="22"/>
        </w:rPr>
      </w:pPr>
      <w:r>
        <w:rPr>
          <w:rFonts w:cs="Times New Roman" w:ascii="Times New Roman" w:hAnsi="Times New Roman"/>
          <w:b w:val="false"/>
          <w:sz w:val="22"/>
          <w:szCs w:val="22"/>
        </w:rPr>
      </w:r>
    </w:p>
    <w:p>
      <w:pPr>
        <w:pStyle w:val="Heading1"/>
        <w:numPr>
          <w:ilvl w:val="0"/>
          <w:numId w:val="1"/>
        </w:numPr>
        <w:spacing w:before="0" w:after="0"/>
        <w:ind w:firstLine="567"/>
        <w:jc w:val="right"/>
        <w:rPr>
          <w:rFonts w:ascii="Times New Roman" w:hAnsi="Times New Roman" w:cs="Times New Roman"/>
          <w:b w:val="false"/>
          <w:sz w:val="22"/>
          <w:szCs w:val="22"/>
        </w:rPr>
      </w:pPr>
      <w:r>
        <w:rPr>
          <w:rFonts w:cs="Times New Roman" w:ascii="Times New Roman" w:hAnsi="Times New Roman"/>
          <w:b w:val="false"/>
          <w:sz w:val="22"/>
          <w:szCs w:val="22"/>
        </w:rPr>
      </w:r>
    </w:p>
    <w:p>
      <w:pPr>
        <w:pStyle w:val="Heading1"/>
        <w:numPr>
          <w:ilvl w:val="0"/>
          <w:numId w:val="1"/>
        </w:numPr>
        <w:spacing w:before="0" w:after="0"/>
        <w:ind w:firstLine="567"/>
        <w:jc w:val="right"/>
        <w:rPr>
          <w:rFonts w:ascii="Times New Roman" w:hAnsi="Times New Roman" w:cs="Times New Roman"/>
          <w:b w:val="false"/>
          <w:sz w:val="22"/>
          <w:szCs w:val="22"/>
        </w:rPr>
      </w:pPr>
      <w:r>
        <w:rPr>
          <w:rFonts w:cs="Times New Roman" w:ascii="Times New Roman" w:hAnsi="Times New Roman"/>
          <w:b w:val="false"/>
          <w:sz w:val="22"/>
          <w:szCs w:val="22"/>
        </w:rPr>
      </w:r>
    </w:p>
    <w:p>
      <w:pPr>
        <w:pStyle w:val="Heading1"/>
        <w:numPr>
          <w:ilvl w:val="0"/>
          <w:numId w:val="1"/>
        </w:numPr>
        <w:spacing w:before="0" w:after="0"/>
        <w:ind w:firstLine="567"/>
        <w:jc w:val="right"/>
        <w:rPr>
          <w:rFonts w:ascii="Times New Roman" w:hAnsi="Times New Roman" w:cs="Times New Roman"/>
          <w:b w:val="false"/>
          <w:sz w:val="22"/>
          <w:szCs w:val="22"/>
        </w:rPr>
      </w:pPr>
      <w:r>
        <w:rPr>
          <w:rFonts w:cs="Times New Roman" w:ascii="Times New Roman" w:hAnsi="Times New Roman"/>
          <w:b w:val="false"/>
          <w:sz w:val="22"/>
          <w:szCs w:val="22"/>
        </w:rPr>
      </w:r>
    </w:p>
    <w:p>
      <w:pPr>
        <w:pStyle w:val="Heading1"/>
        <w:numPr>
          <w:ilvl w:val="0"/>
          <w:numId w:val="1"/>
        </w:numPr>
        <w:spacing w:before="0" w:after="0"/>
        <w:ind w:firstLine="567"/>
        <w:jc w:val="right"/>
        <w:rPr>
          <w:rFonts w:ascii="Times New Roman" w:hAnsi="Times New Roman" w:cs="Times New Roman"/>
          <w:b w:val="false"/>
          <w:sz w:val="22"/>
          <w:szCs w:val="22"/>
        </w:rPr>
      </w:pPr>
      <w:r>
        <w:rPr>
          <w:rFonts w:cs="Times New Roman" w:ascii="Times New Roman" w:hAnsi="Times New Roman"/>
          <w:b w:val="false"/>
          <w:sz w:val="22"/>
          <w:szCs w:val="22"/>
        </w:rPr>
      </w:r>
    </w:p>
    <w:p>
      <w:pPr>
        <w:pStyle w:val="Heading1"/>
        <w:numPr>
          <w:ilvl w:val="0"/>
          <w:numId w:val="1"/>
        </w:numPr>
        <w:spacing w:before="0" w:after="0"/>
        <w:ind w:firstLine="567"/>
        <w:jc w:val="right"/>
        <w:rPr>
          <w:rFonts w:ascii="Times New Roman" w:hAnsi="Times New Roman" w:cs="Times New Roman"/>
          <w:b w:val="false"/>
          <w:sz w:val="22"/>
          <w:szCs w:val="22"/>
        </w:rPr>
      </w:pPr>
      <w:r>
        <w:rPr>
          <w:rFonts w:cs="Times New Roman" w:ascii="Times New Roman" w:hAnsi="Times New Roman"/>
          <w:b w:val="false"/>
          <w:sz w:val="22"/>
          <w:szCs w:val="22"/>
        </w:rPr>
      </w:r>
    </w:p>
    <w:p>
      <w:pPr>
        <w:pStyle w:val="Heading1"/>
        <w:numPr>
          <w:ilvl w:val="0"/>
          <w:numId w:val="1"/>
        </w:numPr>
        <w:spacing w:before="0" w:after="0"/>
        <w:ind w:firstLine="567"/>
        <w:jc w:val="right"/>
        <w:rPr>
          <w:rFonts w:ascii="Times New Roman" w:hAnsi="Times New Roman" w:cs="Times New Roman"/>
          <w:b w:val="false"/>
          <w:sz w:val="22"/>
          <w:szCs w:val="22"/>
        </w:rPr>
      </w:pPr>
      <w:r>
        <w:rPr>
          <w:rFonts w:cs="Times New Roman" w:ascii="Times New Roman" w:hAnsi="Times New Roman"/>
          <w:b w:val="false"/>
          <w:sz w:val="22"/>
          <w:szCs w:val="22"/>
        </w:rPr>
      </w:r>
    </w:p>
    <w:p>
      <w:pPr>
        <w:pStyle w:val="Heading1"/>
        <w:numPr>
          <w:ilvl w:val="0"/>
          <w:numId w:val="1"/>
        </w:numPr>
        <w:spacing w:before="0" w:after="0"/>
        <w:ind w:firstLine="567"/>
        <w:jc w:val="right"/>
        <w:rPr>
          <w:rFonts w:ascii="Times New Roman" w:hAnsi="Times New Roman" w:cs="Times New Roman"/>
          <w:b w:val="false"/>
          <w:sz w:val="22"/>
          <w:szCs w:val="22"/>
        </w:rPr>
      </w:pPr>
      <w:r>
        <w:rPr>
          <w:rFonts w:cs="Times New Roman" w:ascii="Times New Roman" w:hAnsi="Times New Roman"/>
          <w:b w:val="false"/>
          <w:sz w:val="22"/>
          <w:szCs w:val="22"/>
        </w:rPr>
      </w:r>
    </w:p>
    <w:p>
      <w:pPr>
        <w:pStyle w:val="Heading1"/>
        <w:numPr>
          <w:ilvl w:val="0"/>
          <w:numId w:val="1"/>
        </w:numPr>
        <w:spacing w:before="0" w:after="0"/>
        <w:ind w:firstLine="567"/>
        <w:jc w:val="right"/>
        <w:rPr>
          <w:rFonts w:ascii="Times New Roman" w:hAnsi="Times New Roman" w:cs="Times New Roman"/>
          <w:b w:val="false"/>
          <w:sz w:val="22"/>
          <w:szCs w:val="22"/>
        </w:rPr>
      </w:pPr>
      <w:r>
        <w:rPr>
          <w:rFonts w:cs="Times New Roman" w:ascii="Times New Roman" w:hAnsi="Times New Roman"/>
          <w:b w:val="false"/>
          <w:sz w:val="22"/>
          <w:szCs w:val="22"/>
        </w:rPr>
      </w:r>
    </w:p>
    <w:p>
      <w:pPr>
        <w:pStyle w:val="Heading1"/>
        <w:numPr>
          <w:ilvl w:val="0"/>
          <w:numId w:val="1"/>
        </w:numPr>
        <w:spacing w:before="0" w:after="0"/>
        <w:ind w:firstLine="567"/>
        <w:jc w:val="right"/>
        <w:rPr>
          <w:rFonts w:ascii="Times New Roman" w:hAnsi="Times New Roman" w:cs="Times New Roman"/>
          <w:b w:val="false"/>
          <w:sz w:val="22"/>
          <w:szCs w:val="22"/>
        </w:rPr>
      </w:pPr>
      <w:r>
        <w:rPr>
          <w:rFonts w:cs="Times New Roman" w:ascii="Times New Roman" w:hAnsi="Times New Roman"/>
          <w:b w:val="false"/>
          <w:sz w:val="22"/>
          <w:szCs w:val="22"/>
        </w:rPr>
      </w:r>
    </w:p>
    <w:p>
      <w:pPr>
        <w:pStyle w:val="Heading1"/>
        <w:numPr>
          <w:ilvl w:val="0"/>
          <w:numId w:val="1"/>
        </w:numPr>
        <w:spacing w:before="0" w:after="0"/>
        <w:ind w:firstLine="567"/>
        <w:jc w:val="right"/>
        <w:rPr>
          <w:rFonts w:ascii="Times New Roman" w:hAnsi="Times New Roman" w:cs="Times New Roman"/>
          <w:b w:val="false"/>
          <w:sz w:val="22"/>
          <w:szCs w:val="22"/>
        </w:rPr>
      </w:pPr>
      <w:r>
        <w:rPr>
          <w:rFonts w:cs="Times New Roman" w:ascii="Times New Roman" w:hAnsi="Times New Roman"/>
          <w:b w:val="false"/>
          <w:sz w:val="22"/>
          <w:szCs w:val="22"/>
        </w:rPr>
      </w:r>
    </w:p>
    <w:p>
      <w:pPr>
        <w:pStyle w:val="Heading1"/>
        <w:numPr>
          <w:ilvl w:val="0"/>
          <w:numId w:val="1"/>
        </w:numPr>
        <w:spacing w:before="0" w:after="0"/>
        <w:ind w:firstLine="567"/>
        <w:jc w:val="right"/>
        <w:rPr>
          <w:rFonts w:ascii="Times New Roman" w:hAnsi="Times New Roman" w:cs="Times New Roman"/>
          <w:b w:val="false"/>
          <w:sz w:val="22"/>
          <w:szCs w:val="22"/>
        </w:rPr>
      </w:pPr>
      <w:r>
        <w:rPr>
          <w:rFonts w:cs="Times New Roman" w:ascii="Times New Roman" w:hAnsi="Times New Roman"/>
          <w:b w:val="false"/>
          <w:sz w:val="22"/>
          <w:szCs w:val="22"/>
        </w:rPr>
      </w:r>
    </w:p>
    <w:p>
      <w:pPr>
        <w:pStyle w:val="Heading1"/>
        <w:numPr>
          <w:ilvl w:val="0"/>
          <w:numId w:val="1"/>
        </w:numPr>
        <w:spacing w:before="0" w:after="0"/>
        <w:ind w:firstLine="567"/>
        <w:jc w:val="right"/>
        <w:rPr>
          <w:rFonts w:ascii="Times New Roman" w:hAnsi="Times New Roman" w:cs="Times New Roman"/>
          <w:b w:val="false"/>
          <w:sz w:val="22"/>
          <w:szCs w:val="22"/>
        </w:rPr>
      </w:pPr>
      <w:r>
        <w:rPr>
          <w:rFonts w:cs="Times New Roman" w:ascii="Times New Roman" w:hAnsi="Times New Roman"/>
          <w:b w:val="false"/>
          <w:sz w:val="22"/>
          <w:szCs w:val="22"/>
        </w:rPr>
      </w:r>
    </w:p>
    <w:p>
      <w:pPr>
        <w:pStyle w:val="Heading1"/>
        <w:numPr>
          <w:ilvl w:val="0"/>
          <w:numId w:val="1"/>
        </w:numPr>
        <w:spacing w:before="0" w:after="0"/>
        <w:ind w:firstLine="567"/>
        <w:jc w:val="right"/>
        <w:rPr>
          <w:rFonts w:ascii="Times New Roman" w:hAnsi="Times New Roman" w:cs="Times New Roman"/>
          <w:b w:val="false"/>
          <w:sz w:val="22"/>
          <w:szCs w:val="22"/>
        </w:rPr>
      </w:pPr>
      <w:r>
        <w:rPr>
          <w:rFonts w:cs="Times New Roman" w:ascii="Times New Roman" w:hAnsi="Times New Roman"/>
          <w:b w:val="false"/>
          <w:sz w:val="22"/>
          <w:szCs w:val="22"/>
        </w:rPr>
      </w:r>
    </w:p>
    <w:p>
      <w:pPr>
        <w:pStyle w:val="Heading1"/>
        <w:numPr>
          <w:ilvl w:val="0"/>
          <w:numId w:val="1"/>
        </w:numPr>
        <w:spacing w:before="0" w:after="0"/>
        <w:ind w:firstLine="567"/>
        <w:jc w:val="right"/>
        <w:rPr>
          <w:rFonts w:ascii="Times New Roman" w:hAnsi="Times New Roman" w:cs="Times New Roman"/>
          <w:b w:val="false"/>
          <w:sz w:val="22"/>
          <w:szCs w:val="22"/>
        </w:rPr>
      </w:pPr>
      <w:r>
        <w:rPr>
          <w:rFonts w:cs="Times New Roman" w:ascii="Times New Roman" w:hAnsi="Times New Roman"/>
          <w:b w:val="false"/>
          <w:sz w:val="22"/>
          <w:szCs w:val="22"/>
        </w:rPr>
      </w:r>
    </w:p>
    <w:p>
      <w:pPr>
        <w:pStyle w:val="Heading1"/>
        <w:numPr>
          <w:ilvl w:val="0"/>
          <w:numId w:val="1"/>
        </w:numPr>
        <w:spacing w:before="0" w:after="0"/>
        <w:ind w:firstLine="567"/>
        <w:jc w:val="right"/>
        <w:rPr>
          <w:rFonts w:ascii="Times New Roman" w:hAnsi="Times New Roman" w:cs="Times New Roman"/>
          <w:b w:val="false"/>
          <w:sz w:val="22"/>
          <w:szCs w:val="22"/>
        </w:rPr>
      </w:pPr>
      <w:r>
        <w:rPr>
          <w:rFonts w:cs="Times New Roman" w:ascii="Times New Roman" w:hAnsi="Times New Roman"/>
          <w:b w:val="false"/>
          <w:sz w:val="22"/>
          <w:szCs w:val="22"/>
        </w:rPr>
      </w:r>
    </w:p>
    <w:p>
      <w:pPr>
        <w:pStyle w:val="Heading1"/>
        <w:numPr>
          <w:ilvl w:val="0"/>
          <w:numId w:val="1"/>
        </w:numPr>
        <w:spacing w:before="0" w:after="0"/>
        <w:ind w:firstLine="567"/>
        <w:jc w:val="right"/>
        <w:rPr>
          <w:rFonts w:ascii="Times New Roman" w:hAnsi="Times New Roman" w:cs="Times New Roman"/>
          <w:b w:val="false"/>
          <w:sz w:val="22"/>
          <w:szCs w:val="22"/>
        </w:rPr>
      </w:pPr>
      <w:r>
        <w:rPr>
          <w:rFonts w:cs="Times New Roman" w:ascii="Times New Roman" w:hAnsi="Times New Roman"/>
          <w:b w:val="false"/>
          <w:sz w:val="22"/>
          <w:szCs w:val="22"/>
        </w:rPr>
      </w:r>
    </w:p>
    <w:p>
      <w:pPr>
        <w:pStyle w:val="Heading1"/>
        <w:numPr>
          <w:ilvl w:val="0"/>
          <w:numId w:val="1"/>
        </w:numPr>
        <w:spacing w:before="0" w:after="0"/>
        <w:ind w:firstLine="567"/>
        <w:jc w:val="right"/>
        <w:rPr>
          <w:rFonts w:ascii="Times New Roman" w:hAnsi="Times New Roman" w:cs="Times New Roman"/>
          <w:b w:val="false"/>
          <w:sz w:val="22"/>
          <w:szCs w:val="22"/>
        </w:rPr>
      </w:pPr>
      <w:r>
        <w:rPr>
          <w:rFonts w:cs="Times New Roman" w:ascii="Times New Roman" w:hAnsi="Times New Roman"/>
          <w:b w:val="false"/>
          <w:sz w:val="22"/>
          <w:szCs w:val="22"/>
        </w:rPr>
      </w:r>
    </w:p>
    <w:p>
      <w:pPr>
        <w:pStyle w:val="Heading1"/>
        <w:numPr>
          <w:ilvl w:val="0"/>
          <w:numId w:val="1"/>
        </w:numPr>
        <w:spacing w:before="0" w:after="0"/>
        <w:ind w:firstLine="567"/>
        <w:jc w:val="right"/>
        <w:rPr>
          <w:rFonts w:ascii="Times New Roman" w:hAnsi="Times New Roman" w:cs="Times New Roman"/>
          <w:b w:val="false"/>
          <w:sz w:val="22"/>
          <w:szCs w:val="22"/>
        </w:rPr>
      </w:pPr>
      <w:r>
        <w:rPr>
          <w:rFonts w:cs="Times New Roman" w:ascii="Times New Roman" w:hAnsi="Times New Roman"/>
          <w:b w:val="false"/>
          <w:sz w:val="22"/>
          <w:szCs w:val="22"/>
        </w:rPr>
      </w:r>
    </w:p>
    <w:p>
      <w:pPr>
        <w:pStyle w:val="Heading1"/>
        <w:numPr>
          <w:ilvl w:val="0"/>
          <w:numId w:val="1"/>
        </w:numPr>
        <w:spacing w:before="0" w:after="0"/>
        <w:ind w:firstLine="567"/>
        <w:jc w:val="right"/>
        <w:rPr>
          <w:rFonts w:ascii="Times New Roman" w:hAnsi="Times New Roman" w:cs="Times New Roman"/>
          <w:b w:val="false"/>
          <w:sz w:val="22"/>
          <w:szCs w:val="22"/>
        </w:rPr>
      </w:pPr>
      <w:r>
        <w:rPr>
          <w:rFonts w:cs="Times New Roman" w:ascii="Times New Roman" w:hAnsi="Times New Roman"/>
          <w:b w:val="false"/>
          <w:sz w:val="22"/>
          <w:szCs w:val="22"/>
        </w:rPr>
      </w:r>
    </w:p>
    <w:p>
      <w:pPr>
        <w:pStyle w:val="Heading1"/>
        <w:numPr>
          <w:ilvl w:val="0"/>
          <w:numId w:val="1"/>
        </w:numPr>
        <w:spacing w:before="0" w:after="0"/>
        <w:ind w:firstLine="567"/>
        <w:jc w:val="right"/>
        <w:rPr>
          <w:rFonts w:ascii="Times New Roman" w:hAnsi="Times New Roman" w:cs="Times New Roman"/>
          <w:b w:val="false"/>
          <w:sz w:val="22"/>
          <w:szCs w:val="22"/>
        </w:rPr>
      </w:pPr>
      <w:r>
        <w:rPr>
          <w:rFonts w:cs="Times New Roman" w:ascii="Times New Roman" w:hAnsi="Times New Roman"/>
          <w:b w:val="false"/>
          <w:sz w:val="22"/>
          <w:szCs w:val="22"/>
        </w:rPr>
      </w:r>
    </w:p>
    <w:p>
      <w:pPr>
        <w:pStyle w:val="Heading1"/>
        <w:numPr>
          <w:ilvl w:val="0"/>
          <w:numId w:val="1"/>
        </w:numPr>
        <w:spacing w:before="0" w:after="0"/>
        <w:ind w:firstLine="567"/>
        <w:jc w:val="right"/>
        <w:rPr>
          <w:rFonts w:ascii="Times New Roman" w:hAnsi="Times New Roman" w:cs="Times New Roman"/>
          <w:b w:val="false"/>
          <w:sz w:val="22"/>
          <w:szCs w:val="22"/>
        </w:rPr>
      </w:pPr>
      <w:r>
        <w:rPr>
          <w:rFonts w:cs="Times New Roman" w:ascii="Times New Roman" w:hAnsi="Times New Roman"/>
          <w:b w:val="false"/>
          <w:sz w:val="22"/>
          <w:szCs w:val="22"/>
        </w:rPr>
      </w:r>
    </w:p>
    <w:p>
      <w:pPr>
        <w:pStyle w:val="Heading1"/>
        <w:numPr>
          <w:ilvl w:val="0"/>
          <w:numId w:val="1"/>
        </w:numPr>
        <w:spacing w:before="0" w:after="0"/>
        <w:ind w:firstLine="567"/>
        <w:jc w:val="right"/>
        <w:rPr>
          <w:rFonts w:ascii="Times New Roman" w:hAnsi="Times New Roman" w:cs="Times New Roman"/>
          <w:b w:val="false"/>
          <w:sz w:val="22"/>
          <w:szCs w:val="22"/>
        </w:rPr>
      </w:pPr>
      <w:r>
        <w:rPr>
          <w:rFonts w:cs="Times New Roman" w:ascii="Times New Roman" w:hAnsi="Times New Roman"/>
          <w:b w:val="false"/>
          <w:sz w:val="22"/>
          <w:szCs w:val="22"/>
        </w:rPr>
      </w:r>
    </w:p>
    <w:p>
      <w:pPr>
        <w:pStyle w:val="Heading1"/>
        <w:numPr>
          <w:ilvl w:val="0"/>
          <w:numId w:val="1"/>
        </w:numPr>
        <w:spacing w:before="0" w:after="0"/>
        <w:ind w:firstLine="567"/>
        <w:jc w:val="right"/>
        <w:rPr>
          <w:rFonts w:ascii="Times New Roman" w:hAnsi="Times New Roman" w:cs="Times New Roman"/>
          <w:b w:val="false"/>
          <w:sz w:val="22"/>
          <w:szCs w:val="22"/>
        </w:rPr>
      </w:pPr>
      <w:r>
        <w:rPr>
          <w:rFonts w:cs="Times New Roman" w:ascii="Times New Roman" w:hAnsi="Times New Roman"/>
          <w:b w:val="false"/>
          <w:sz w:val="22"/>
          <w:szCs w:val="22"/>
        </w:rPr>
      </w:r>
    </w:p>
    <w:p>
      <w:pPr>
        <w:pStyle w:val="Heading1"/>
        <w:numPr>
          <w:ilvl w:val="0"/>
          <w:numId w:val="1"/>
        </w:numPr>
        <w:spacing w:before="0" w:after="0"/>
        <w:ind w:firstLine="567"/>
        <w:jc w:val="right"/>
        <w:rPr>
          <w:rFonts w:ascii="Times New Roman" w:hAnsi="Times New Roman" w:cs="Times New Roman"/>
          <w:b w:val="false"/>
          <w:sz w:val="22"/>
          <w:szCs w:val="22"/>
        </w:rPr>
      </w:pPr>
      <w:r>
        <w:rPr>
          <w:rFonts w:cs="Times New Roman" w:ascii="Times New Roman" w:hAnsi="Times New Roman"/>
          <w:b w:val="false"/>
          <w:sz w:val="22"/>
          <w:szCs w:val="22"/>
        </w:rPr>
      </w:r>
    </w:p>
    <w:p>
      <w:pPr>
        <w:pStyle w:val="Heading1"/>
        <w:numPr>
          <w:ilvl w:val="0"/>
          <w:numId w:val="1"/>
        </w:numPr>
        <w:spacing w:before="0" w:after="0"/>
        <w:ind w:firstLine="567"/>
        <w:jc w:val="right"/>
        <w:rPr>
          <w:rFonts w:ascii="Times New Roman" w:hAnsi="Times New Roman" w:cs="Times New Roman"/>
          <w:b w:val="false"/>
          <w:sz w:val="22"/>
          <w:szCs w:val="22"/>
        </w:rPr>
      </w:pPr>
      <w:r>
        <w:rPr>
          <w:rFonts w:cs="Times New Roman" w:ascii="Times New Roman" w:hAnsi="Times New Roman"/>
          <w:b w:val="false"/>
          <w:sz w:val="22"/>
          <w:szCs w:val="22"/>
        </w:rPr>
      </w:r>
    </w:p>
    <w:p>
      <w:pPr>
        <w:pStyle w:val="Heading1"/>
        <w:numPr>
          <w:ilvl w:val="0"/>
          <w:numId w:val="1"/>
        </w:numPr>
        <w:spacing w:before="0" w:after="0"/>
        <w:ind w:firstLine="567"/>
        <w:jc w:val="right"/>
        <w:rPr>
          <w:rFonts w:ascii="Times New Roman" w:hAnsi="Times New Roman" w:cs="Times New Roman"/>
          <w:b w:val="false"/>
          <w:sz w:val="22"/>
          <w:szCs w:val="22"/>
        </w:rPr>
      </w:pPr>
      <w:r>
        <w:rPr>
          <w:rFonts w:cs="Times New Roman" w:ascii="Times New Roman" w:hAnsi="Times New Roman"/>
          <w:b w:val="false"/>
          <w:sz w:val="22"/>
          <w:szCs w:val="22"/>
        </w:rPr>
      </w:r>
    </w:p>
    <w:p>
      <w:pPr>
        <w:pStyle w:val="Heading1"/>
        <w:numPr>
          <w:ilvl w:val="0"/>
          <w:numId w:val="1"/>
        </w:numPr>
        <w:spacing w:before="0" w:after="0"/>
        <w:ind w:firstLine="567"/>
        <w:jc w:val="right"/>
        <w:rPr>
          <w:rFonts w:ascii="Times New Roman" w:hAnsi="Times New Roman" w:cs="Times New Roman"/>
          <w:b w:val="false"/>
          <w:sz w:val="22"/>
          <w:szCs w:val="22"/>
        </w:rPr>
      </w:pPr>
      <w:r>
        <w:rPr>
          <w:rFonts w:cs="Times New Roman" w:ascii="Times New Roman" w:hAnsi="Times New Roman"/>
          <w:b w:val="false"/>
          <w:sz w:val="22"/>
          <w:szCs w:val="22"/>
        </w:rPr>
      </w:r>
    </w:p>
    <w:p>
      <w:pPr>
        <w:pStyle w:val="Heading1"/>
        <w:numPr>
          <w:ilvl w:val="0"/>
          <w:numId w:val="1"/>
        </w:numPr>
        <w:spacing w:before="0" w:after="0"/>
        <w:ind w:firstLine="567"/>
        <w:jc w:val="right"/>
        <w:rPr>
          <w:rFonts w:ascii="Times New Roman" w:hAnsi="Times New Roman" w:cs="Times New Roman"/>
          <w:b w:val="false"/>
          <w:sz w:val="22"/>
          <w:szCs w:val="22"/>
        </w:rPr>
      </w:pPr>
      <w:r>
        <w:rPr>
          <w:rFonts w:cs="Times New Roman" w:ascii="Times New Roman" w:hAnsi="Times New Roman"/>
          <w:b w:val="false"/>
          <w:sz w:val="22"/>
          <w:szCs w:val="22"/>
        </w:rPr>
      </w:r>
    </w:p>
    <w:p>
      <w:pPr>
        <w:pStyle w:val="Heading1"/>
        <w:numPr>
          <w:ilvl w:val="0"/>
          <w:numId w:val="1"/>
        </w:numPr>
        <w:spacing w:before="0" w:after="0"/>
        <w:ind w:firstLine="567"/>
        <w:jc w:val="right"/>
        <w:rPr>
          <w:rFonts w:ascii="Times New Roman" w:hAnsi="Times New Roman" w:cs="Times New Roman"/>
          <w:b w:val="false"/>
          <w:sz w:val="22"/>
          <w:szCs w:val="22"/>
        </w:rPr>
      </w:pPr>
      <w:r>
        <w:rPr>
          <w:rFonts w:cs="Times New Roman" w:ascii="Times New Roman" w:hAnsi="Times New Roman"/>
          <w:b w:val="false"/>
          <w:sz w:val="22"/>
          <w:szCs w:val="22"/>
        </w:rPr>
      </w:r>
    </w:p>
    <w:p>
      <w:pPr>
        <w:pStyle w:val="Heading1"/>
        <w:numPr>
          <w:ilvl w:val="0"/>
          <w:numId w:val="1"/>
        </w:numPr>
        <w:spacing w:before="0" w:after="0"/>
        <w:ind w:firstLine="567"/>
        <w:jc w:val="right"/>
        <w:rPr>
          <w:rFonts w:ascii="Times New Roman" w:hAnsi="Times New Roman" w:cs="Times New Roman"/>
          <w:b w:val="false"/>
          <w:sz w:val="22"/>
          <w:szCs w:val="22"/>
        </w:rPr>
      </w:pPr>
      <w:r>
        <w:rPr>
          <w:rFonts w:cs="Times New Roman" w:ascii="Times New Roman" w:hAnsi="Times New Roman"/>
          <w:b w:val="false"/>
          <w:sz w:val="22"/>
          <w:szCs w:val="22"/>
        </w:rPr>
      </w:r>
    </w:p>
    <w:p>
      <w:pPr>
        <w:pStyle w:val="Heading1"/>
        <w:numPr>
          <w:ilvl w:val="0"/>
          <w:numId w:val="1"/>
        </w:numPr>
        <w:spacing w:before="0" w:after="0"/>
        <w:ind w:firstLine="567"/>
        <w:jc w:val="right"/>
        <w:rPr>
          <w:rFonts w:ascii="Times New Roman" w:hAnsi="Times New Roman" w:cs="Times New Roman"/>
          <w:b w:val="false"/>
          <w:sz w:val="22"/>
          <w:szCs w:val="22"/>
        </w:rPr>
      </w:pPr>
      <w:r>
        <w:rPr>
          <w:rFonts w:cs="Times New Roman" w:ascii="Times New Roman" w:hAnsi="Times New Roman"/>
          <w:b w:val="false"/>
          <w:sz w:val="22"/>
          <w:szCs w:val="22"/>
        </w:rPr>
      </w:r>
    </w:p>
    <w:p>
      <w:pPr>
        <w:pStyle w:val="Heading1"/>
        <w:numPr>
          <w:ilvl w:val="0"/>
          <w:numId w:val="1"/>
        </w:numPr>
        <w:spacing w:before="0" w:after="0"/>
        <w:ind w:firstLine="567"/>
        <w:jc w:val="right"/>
        <w:rPr>
          <w:rFonts w:ascii="Times New Roman" w:hAnsi="Times New Roman" w:cs="Times New Roman"/>
          <w:b w:val="false"/>
          <w:sz w:val="22"/>
          <w:szCs w:val="22"/>
        </w:rPr>
      </w:pPr>
      <w:r>
        <w:rPr>
          <w:rFonts w:cs="Times New Roman" w:ascii="Times New Roman" w:hAnsi="Times New Roman"/>
          <w:b w:val="false"/>
          <w:sz w:val="22"/>
          <w:szCs w:val="22"/>
        </w:rPr>
      </w:r>
    </w:p>
    <w:p>
      <w:pPr>
        <w:pStyle w:val="Heading1"/>
        <w:numPr>
          <w:ilvl w:val="0"/>
          <w:numId w:val="1"/>
        </w:numPr>
        <w:spacing w:before="0" w:after="0"/>
        <w:ind w:firstLine="567"/>
        <w:jc w:val="right"/>
        <w:rPr>
          <w:rFonts w:ascii="Times New Roman" w:hAnsi="Times New Roman" w:cs="Times New Roman"/>
          <w:b w:val="false"/>
          <w:sz w:val="22"/>
          <w:szCs w:val="22"/>
        </w:rPr>
      </w:pPr>
      <w:r>
        <w:rPr>
          <w:rFonts w:cs="Times New Roman" w:ascii="Times New Roman" w:hAnsi="Times New Roman"/>
          <w:b w:val="false"/>
          <w:sz w:val="22"/>
          <w:szCs w:val="22"/>
        </w:rPr>
      </w:r>
    </w:p>
    <w:p>
      <w:pPr>
        <w:pStyle w:val="Heading1"/>
        <w:numPr>
          <w:ilvl w:val="0"/>
          <w:numId w:val="1"/>
        </w:numPr>
        <w:spacing w:before="0" w:after="0"/>
        <w:ind w:firstLine="567"/>
        <w:jc w:val="right"/>
        <w:rPr>
          <w:rFonts w:ascii="Times New Roman" w:hAnsi="Times New Roman" w:cs="Times New Roman"/>
          <w:b w:val="false"/>
          <w:sz w:val="22"/>
          <w:szCs w:val="22"/>
        </w:rPr>
      </w:pPr>
      <w:r>
        <w:rPr>
          <w:rFonts w:cs="Times New Roman" w:ascii="Times New Roman" w:hAnsi="Times New Roman"/>
          <w:b w:val="false"/>
          <w:sz w:val="22"/>
          <w:szCs w:val="22"/>
        </w:rPr>
      </w:r>
    </w:p>
    <w:p>
      <w:pPr>
        <w:pStyle w:val="Heading1"/>
        <w:numPr>
          <w:ilvl w:val="0"/>
          <w:numId w:val="1"/>
        </w:numPr>
        <w:spacing w:before="0" w:after="0"/>
        <w:ind w:firstLine="567"/>
        <w:jc w:val="right"/>
        <w:rPr>
          <w:rFonts w:ascii="Times New Roman" w:hAnsi="Times New Roman" w:cs="Times New Roman"/>
          <w:b w:val="false"/>
          <w:sz w:val="22"/>
          <w:szCs w:val="22"/>
        </w:rPr>
      </w:pPr>
      <w:r>
        <w:rPr>
          <w:rFonts w:cs="Times New Roman" w:ascii="Times New Roman" w:hAnsi="Times New Roman"/>
          <w:b w:val="false"/>
          <w:sz w:val="22"/>
          <w:szCs w:val="22"/>
        </w:rPr>
      </w:r>
    </w:p>
    <w:p>
      <w:pPr>
        <w:pStyle w:val="Heading1"/>
        <w:numPr>
          <w:ilvl w:val="0"/>
          <w:numId w:val="1"/>
        </w:numPr>
        <w:spacing w:before="0" w:after="0"/>
        <w:ind w:firstLine="567"/>
        <w:jc w:val="right"/>
        <w:rPr>
          <w:rFonts w:ascii="Times New Roman" w:hAnsi="Times New Roman" w:cs="Times New Roman"/>
          <w:b w:val="false"/>
          <w:sz w:val="22"/>
          <w:szCs w:val="22"/>
        </w:rPr>
      </w:pPr>
      <w:r>
        <w:rPr>
          <w:rFonts w:cs="Times New Roman" w:ascii="Times New Roman" w:hAnsi="Times New Roman"/>
          <w:b w:val="false"/>
          <w:sz w:val="22"/>
          <w:szCs w:val="22"/>
        </w:rPr>
      </w:r>
    </w:p>
    <w:p>
      <w:pPr>
        <w:pStyle w:val="Heading1"/>
        <w:numPr>
          <w:ilvl w:val="0"/>
          <w:numId w:val="1"/>
        </w:numPr>
        <w:spacing w:before="0" w:after="0"/>
        <w:ind w:firstLine="567"/>
        <w:jc w:val="right"/>
        <w:rPr>
          <w:rFonts w:ascii="Times New Roman" w:hAnsi="Times New Roman" w:cs="Times New Roman"/>
          <w:b w:val="false"/>
          <w:sz w:val="22"/>
          <w:szCs w:val="22"/>
        </w:rPr>
      </w:pPr>
      <w:r>
        <w:rPr>
          <w:rFonts w:cs="Times New Roman" w:ascii="Times New Roman" w:hAnsi="Times New Roman"/>
          <w:b w:val="false"/>
          <w:sz w:val="22"/>
          <w:szCs w:val="22"/>
        </w:rPr>
      </w:r>
    </w:p>
    <w:p>
      <w:pPr>
        <w:pStyle w:val="Heading1"/>
        <w:numPr>
          <w:ilvl w:val="0"/>
          <w:numId w:val="1"/>
        </w:numPr>
        <w:spacing w:before="0" w:after="0"/>
        <w:ind w:firstLine="567"/>
        <w:jc w:val="right"/>
        <w:rPr>
          <w:rFonts w:ascii="Times New Roman" w:hAnsi="Times New Roman" w:cs="Times New Roman"/>
          <w:b w:val="false"/>
          <w:sz w:val="22"/>
          <w:szCs w:val="22"/>
        </w:rPr>
      </w:pPr>
      <w:r>
        <w:rPr>
          <w:rFonts w:cs="Times New Roman" w:ascii="Times New Roman" w:hAnsi="Times New Roman"/>
          <w:b w:val="false"/>
          <w:sz w:val="22"/>
          <w:szCs w:val="22"/>
        </w:rPr>
      </w:r>
    </w:p>
    <w:p>
      <w:pPr>
        <w:pStyle w:val="Normal"/>
        <w:rPr/>
      </w:pPr>
      <w:r>
        <w:rPr/>
      </w:r>
    </w:p>
    <w:p>
      <w:pPr>
        <w:pStyle w:val="Normal"/>
        <w:rPr/>
      </w:pPr>
      <w:r>
        <w:rPr/>
      </w:r>
    </w:p>
    <w:p>
      <w:pPr>
        <w:pStyle w:val="Normal"/>
        <w:rPr/>
      </w:pPr>
      <w:r>
        <w:rPr/>
      </w:r>
    </w:p>
    <w:p>
      <w:pPr>
        <w:pStyle w:val="Normal"/>
        <w:rPr/>
      </w:pPr>
      <w:r>
        <w:rPr/>
      </w:r>
    </w:p>
    <w:p>
      <w:pPr>
        <w:pStyle w:val="Heading1"/>
        <w:numPr>
          <w:ilvl w:val="0"/>
          <w:numId w:val="1"/>
        </w:numPr>
        <w:spacing w:before="0" w:after="0"/>
        <w:ind w:firstLine="567"/>
        <w:jc w:val="right"/>
        <w:rPr>
          <w:rFonts w:ascii="Times New Roman" w:hAnsi="Times New Roman" w:cs="Times New Roman"/>
          <w:b w:val="false"/>
          <w:sz w:val="22"/>
          <w:szCs w:val="22"/>
        </w:rPr>
      </w:pPr>
      <w:r>
        <w:rPr>
          <w:rFonts w:cs="Times New Roman" w:ascii="Times New Roman" w:hAnsi="Times New Roman"/>
          <w:b w:val="false"/>
          <w:sz w:val="22"/>
          <w:szCs w:val="22"/>
        </w:rPr>
        <w:t xml:space="preserve">Приложение 3 к </w:t>
      </w:r>
      <w:bookmarkStart w:id="37" w:name="_Toc512352832"/>
      <w:bookmarkStart w:id="38" w:name="_Toc511673169"/>
      <w:r>
        <w:rPr>
          <w:rFonts w:cs="Times New Roman" w:ascii="Times New Roman" w:hAnsi="Times New Roman"/>
          <w:b w:val="false"/>
          <w:sz w:val="22"/>
          <w:szCs w:val="22"/>
        </w:rPr>
        <w:t>Описанию объекта закупки</w:t>
      </w:r>
    </w:p>
    <w:p>
      <w:pPr>
        <w:pStyle w:val="Heading1"/>
        <w:numPr>
          <w:ilvl w:val="0"/>
          <w:numId w:val="1"/>
        </w:numPr>
        <w:spacing w:before="0" w:after="0"/>
        <w:ind w:firstLine="567"/>
        <w:jc w:val="right"/>
        <w:rPr>
          <w:rFonts w:ascii="Times New Roman" w:hAnsi="Times New Roman" w:cs="Times New Roman"/>
          <w:b w:val="false"/>
          <w:sz w:val="22"/>
          <w:szCs w:val="22"/>
        </w:rPr>
      </w:pPr>
      <w:r>
        <w:rPr>
          <w:rFonts w:eastAsia="Calibri" w:cs="Times New Roman" w:ascii="Times New Roman" w:hAnsi="Times New Roman"/>
          <w:b w:val="false"/>
          <w:sz w:val="22"/>
          <w:szCs w:val="22"/>
        </w:rPr>
        <w:t>Таблица 5</w:t>
      </w:r>
      <w:r>
        <w:rPr>
          <w:rFonts w:cs="Times New Roman" w:ascii="Times New Roman" w:hAnsi="Times New Roman"/>
          <w:b w:val="false"/>
          <w:sz w:val="22"/>
          <w:szCs w:val="22"/>
        </w:rPr>
        <w:t xml:space="preserve">. </w:t>
      </w:r>
      <w:r>
        <w:rPr>
          <w:rFonts w:eastAsia="Calibri" w:cs="Times New Roman" w:ascii="Times New Roman" w:hAnsi="Times New Roman"/>
          <w:b w:val="false"/>
          <w:sz w:val="22"/>
          <w:szCs w:val="22"/>
        </w:rPr>
        <w:t xml:space="preserve"> </w:t>
      </w:r>
      <w:r>
        <w:rPr>
          <w:rFonts w:cs="Times New Roman" w:ascii="Times New Roman" w:hAnsi="Times New Roman"/>
          <w:b w:val="false"/>
          <w:sz w:val="22"/>
          <w:szCs w:val="22"/>
        </w:rPr>
        <w:t>Причины приостановки времени обработки заявок</w:t>
      </w:r>
      <w:bookmarkEnd w:id="37"/>
      <w:bookmarkEnd w:id="38"/>
    </w:p>
    <w:tbl>
      <w:tblPr>
        <w:tblW w:w="10348" w:type="dxa"/>
        <w:jc w:val="left"/>
        <w:tblInd w:w="221" w:type="dxa"/>
        <w:tblLayout w:type="fixed"/>
        <w:tblCellMar>
          <w:top w:w="0" w:type="dxa"/>
          <w:left w:w="108" w:type="dxa"/>
          <w:bottom w:w="0" w:type="dxa"/>
          <w:right w:w="108" w:type="dxa"/>
        </w:tblCellMar>
        <w:tblLook w:val="04a0"/>
      </w:tblPr>
      <w:tblGrid>
        <w:gridCol w:w="1701"/>
        <w:gridCol w:w="8646"/>
      </w:tblGrid>
      <w:tr>
        <w:trPr>
          <w:tblHeader w:val="true"/>
        </w:trPr>
        <w:tc>
          <w:tcPr>
            <w:tcW w:w="1701"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tabs>
                <w:tab w:val="clear" w:pos="708"/>
                <w:tab w:val="left" w:pos="0" w:leader="none"/>
              </w:tabs>
              <w:jc w:val="both"/>
              <w:rPr>
                <w:b/>
                <w:sz w:val="22"/>
                <w:szCs w:val="22"/>
              </w:rPr>
            </w:pPr>
            <w:r>
              <w:rPr>
                <w:b/>
                <w:sz w:val="22"/>
                <w:szCs w:val="22"/>
              </w:rPr>
              <w:t>Причина приостановки</w:t>
            </w:r>
          </w:p>
        </w:tc>
        <w:tc>
          <w:tcPr>
            <w:tcW w:w="8646"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tabs>
                <w:tab w:val="clear" w:pos="708"/>
                <w:tab w:val="left" w:pos="0" w:leader="none"/>
              </w:tabs>
              <w:jc w:val="both"/>
              <w:rPr>
                <w:b/>
                <w:sz w:val="22"/>
                <w:szCs w:val="22"/>
              </w:rPr>
            </w:pPr>
            <w:r>
              <w:rPr>
                <w:b/>
                <w:sz w:val="22"/>
                <w:szCs w:val="22"/>
              </w:rPr>
              <w:t>Описание</w:t>
            </w:r>
          </w:p>
        </w:tc>
      </w:tr>
      <w:tr>
        <w:trPr/>
        <w:tc>
          <w:tcPr>
            <w:tcW w:w="1701" w:type="dxa"/>
            <w:tcBorders>
              <w:top w:val="single" w:sz="4" w:space="0" w:color="000000"/>
              <w:left w:val="single" w:sz="4" w:space="0" w:color="000000"/>
              <w:bottom w:val="single" w:sz="4" w:space="0" w:color="000000"/>
              <w:right w:val="single" w:sz="4" w:space="0" w:color="000000"/>
            </w:tcBorders>
            <w:shd w:color="auto" w:fill="auto" w:val="clear"/>
          </w:tcPr>
          <w:p>
            <w:pPr>
              <w:pStyle w:val="Normal"/>
              <w:tabs>
                <w:tab w:val="clear" w:pos="708"/>
                <w:tab w:val="left" w:pos="0" w:leader="none"/>
              </w:tabs>
              <w:jc w:val="both"/>
              <w:rPr>
                <w:sz w:val="22"/>
                <w:szCs w:val="22"/>
              </w:rPr>
            </w:pPr>
            <w:r>
              <w:rPr>
                <w:sz w:val="22"/>
                <w:szCs w:val="22"/>
              </w:rPr>
              <w:t>Диагностика заявки</w:t>
            </w:r>
          </w:p>
        </w:tc>
        <w:tc>
          <w:tcPr>
            <w:tcW w:w="8646"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tabs>
                <w:tab w:val="clear" w:pos="708"/>
                <w:tab w:val="left" w:pos="0" w:leader="none"/>
              </w:tabs>
              <w:suppressAutoHyphens w:val="false"/>
              <w:jc w:val="both"/>
              <w:rPr>
                <w:sz w:val="22"/>
                <w:szCs w:val="22"/>
              </w:rPr>
            </w:pPr>
            <w:r>
              <w:rPr>
                <w:sz w:val="22"/>
                <w:szCs w:val="22"/>
              </w:rPr>
              <w:t>Исполнителю необходимо дополнительное время для проведения более детальной диагностики Инцидента; анализа Запроса на консультацию или Запроса на обслуживание в следующих случаях:</w:t>
            </w:r>
          </w:p>
          <w:p>
            <w:pPr>
              <w:pStyle w:val="Style106"/>
              <w:widowControl w:val="false"/>
              <w:numPr>
                <w:ilvl w:val="0"/>
                <w:numId w:val="38"/>
              </w:numPr>
              <w:tabs>
                <w:tab w:val="left" w:pos="459" w:leader="none"/>
                <w:tab w:val="left" w:pos="851" w:leader="none"/>
              </w:tabs>
              <w:spacing w:before="0" w:after="0"/>
              <w:ind w:hanging="0" w:left="0"/>
              <w:contextualSpacing w:val="false"/>
              <w:rPr>
                <w:rFonts w:eastAsia="Times New Roman"/>
                <w:sz w:val="22"/>
                <w:szCs w:val="22"/>
                <w:lang w:eastAsia="ru-RU"/>
              </w:rPr>
            </w:pPr>
            <w:r>
              <w:rPr>
                <w:rFonts w:eastAsia="Times New Roman"/>
                <w:sz w:val="22"/>
                <w:szCs w:val="22"/>
                <w:lang w:eastAsia="ru-RU"/>
              </w:rPr>
              <w:t>требуется дополнительное время на диагностику инцидента;</w:t>
            </w:r>
          </w:p>
          <w:p>
            <w:pPr>
              <w:pStyle w:val="Style106"/>
              <w:widowControl w:val="false"/>
              <w:numPr>
                <w:ilvl w:val="0"/>
                <w:numId w:val="38"/>
              </w:numPr>
              <w:tabs>
                <w:tab w:val="left" w:pos="459" w:leader="none"/>
                <w:tab w:val="left" w:pos="851" w:leader="none"/>
              </w:tabs>
              <w:spacing w:before="0" w:after="0"/>
              <w:ind w:hanging="0" w:left="0"/>
              <w:contextualSpacing w:val="false"/>
              <w:rPr>
                <w:rFonts w:eastAsia="Times New Roman"/>
                <w:sz w:val="22"/>
                <w:szCs w:val="22"/>
                <w:lang w:eastAsia="ru-RU"/>
              </w:rPr>
            </w:pPr>
            <w:r>
              <w:rPr>
                <w:rFonts w:eastAsia="Times New Roman"/>
                <w:sz w:val="22"/>
                <w:szCs w:val="22"/>
                <w:lang w:eastAsia="ru-RU"/>
              </w:rPr>
              <w:t>требуется глубокий анализ бизнес-процессов Заказчика, федеральных нормативных правовых актов, региональных нормативных правовых актов;</w:t>
            </w:r>
          </w:p>
          <w:p>
            <w:pPr>
              <w:pStyle w:val="Style106"/>
              <w:widowControl w:val="false"/>
              <w:numPr>
                <w:ilvl w:val="0"/>
                <w:numId w:val="38"/>
              </w:numPr>
              <w:tabs>
                <w:tab w:val="left" w:pos="459" w:leader="none"/>
                <w:tab w:val="left" w:pos="851" w:leader="none"/>
              </w:tabs>
              <w:spacing w:before="0" w:after="0"/>
              <w:ind w:hanging="0" w:left="0"/>
              <w:contextualSpacing w:val="false"/>
              <w:rPr>
                <w:rFonts w:eastAsia="Times New Roman"/>
                <w:sz w:val="22"/>
                <w:szCs w:val="22"/>
                <w:lang w:eastAsia="ru-RU"/>
              </w:rPr>
            </w:pPr>
            <w:r>
              <w:rPr>
                <w:rFonts w:eastAsia="Times New Roman"/>
                <w:sz w:val="22"/>
                <w:szCs w:val="22"/>
                <w:lang w:eastAsia="ru-RU"/>
              </w:rPr>
              <w:t>требуется разработка не типовых (рекомендованных Исполнителем) методов использования Системы (схем работы с Системой);</w:t>
            </w:r>
          </w:p>
          <w:p>
            <w:pPr>
              <w:pStyle w:val="Style106"/>
              <w:widowControl w:val="false"/>
              <w:numPr>
                <w:ilvl w:val="0"/>
                <w:numId w:val="38"/>
              </w:numPr>
              <w:tabs>
                <w:tab w:val="left" w:pos="459" w:leader="none"/>
                <w:tab w:val="left" w:pos="851" w:leader="none"/>
              </w:tabs>
              <w:spacing w:before="0" w:after="0"/>
              <w:ind w:hanging="0" w:left="0"/>
              <w:contextualSpacing w:val="false"/>
              <w:rPr>
                <w:rFonts w:eastAsia="Times New Roman"/>
                <w:sz w:val="22"/>
                <w:szCs w:val="22"/>
                <w:lang w:eastAsia="ru-RU"/>
              </w:rPr>
            </w:pPr>
            <w:r>
              <w:rPr>
                <w:rFonts w:eastAsia="Times New Roman"/>
                <w:sz w:val="22"/>
                <w:szCs w:val="22"/>
                <w:lang w:eastAsia="ru-RU"/>
              </w:rPr>
              <w:t>по вопросу функционирования Системы, если в Документации по работе с Системой, отсутствует необходимое описание по особенностям работы той или иной Функции Системы или, если имеющееся описание не дает четкого ответа на поставленный вопрос.</w:t>
            </w:r>
          </w:p>
          <w:p>
            <w:pPr>
              <w:pStyle w:val="Style106"/>
              <w:numPr>
                <w:ilvl w:val="0"/>
                <w:numId w:val="0"/>
              </w:numPr>
              <w:tabs>
                <w:tab w:val="left" w:pos="459" w:leader="none"/>
                <w:tab w:val="left" w:pos="851" w:leader="none"/>
              </w:tabs>
              <w:spacing w:before="0" w:after="0"/>
              <w:ind w:hanging="0" w:left="0"/>
              <w:contextualSpacing w:val="false"/>
              <w:rPr>
                <w:rFonts w:eastAsia="Times New Roman"/>
                <w:sz w:val="22"/>
                <w:szCs w:val="22"/>
                <w:lang w:eastAsia="ru-RU"/>
              </w:rPr>
            </w:pPr>
            <w:r>
              <w:rPr>
                <w:rFonts w:eastAsia="Times New Roman"/>
                <w:sz w:val="22"/>
                <w:szCs w:val="22"/>
                <w:lang w:eastAsia="ru-RU"/>
              </w:rPr>
              <w:t>Срок возобновления работ определяется по согласованию Сторон.</w:t>
            </w:r>
          </w:p>
        </w:tc>
      </w:tr>
      <w:tr>
        <w:trPr/>
        <w:tc>
          <w:tcPr>
            <w:tcW w:w="1701" w:type="dxa"/>
            <w:tcBorders>
              <w:top w:val="single" w:sz="4" w:space="0" w:color="000000"/>
              <w:left w:val="single" w:sz="4" w:space="0" w:color="000000"/>
              <w:bottom w:val="single" w:sz="4" w:space="0" w:color="000000"/>
              <w:right w:val="single" w:sz="4" w:space="0" w:color="000000"/>
            </w:tcBorders>
            <w:shd w:color="auto" w:fill="auto" w:val="clear"/>
          </w:tcPr>
          <w:p>
            <w:pPr>
              <w:pStyle w:val="Normal"/>
              <w:tabs>
                <w:tab w:val="clear" w:pos="708"/>
                <w:tab w:val="left" w:pos="0" w:leader="none"/>
              </w:tabs>
              <w:jc w:val="both"/>
              <w:rPr>
                <w:sz w:val="22"/>
                <w:szCs w:val="22"/>
              </w:rPr>
            </w:pPr>
            <w:r>
              <w:rPr>
                <w:sz w:val="22"/>
                <w:szCs w:val="22"/>
              </w:rPr>
              <w:t>Создан запрос по внешней системе</w:t>
            </w:r>
          </w:p>
        </w:tc>
        <w:tc>
          <w:tcPr>
            <w:tcW w:w="8646"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tabs>
                <w:tab w:val="clear" w:pos="708"/>
                <w:tab w:val="left" w:pos="0" w:leader="none"/>
              </w:tabs>
              <w:suppressAutoHyphens w:val="false"/>
              <w:jc w:val="both"/>
              <w:rPr>
                <w:sz w:val="22"/>
                <w:szCs w:val="22"/>
              </w:rPr>
            </w:pPr>
            <w:r>
              <w:rPr>
                <w:sz w:val="22"/>
                <w:szCs w:val="22"/>
              </w:rPr>
              <w:t>В случае выявления в рамках заявки необходимости взаимодействия Исполнителя с представителем производителя Внешней системы и/или если по заявке требуется анализ, диагностика, предоставление заключения и/или решения со стороны специалистов производителя Внешней системы, работающей в связке с Системой.</w:t>
            </w:r>
          </w:p>
          <w:p>
            <w:pPr>
              <w:pStyle w:val="Normal"/>
              <w:widowControl w:val="false"/>
              <w:tabs>
                <w:tab w:val="clear" w:pos="708"/>
                <w:tab w:val="left" w:pos="0" w:leader="none"/>
              </w:tabs>
              <w:suppressAutoHyphens w:val="false"/>
              <w:jc w:val="both"/>
              <w:rPr>
                <w:sz w:val="22"/>
                <w:szCs w:val="22"/>
              </w:rPr>
            </w:pPr>
            <w:r>
              <w:rPr>
                <w:sz w:val="22"/>
                <w:szCs w:val="22"/>
              </w:rPr>
              <w:t>При наличии у производителя Внешней системы программного продукта, предназначенного для учета обращений, Исполнитель в качестве подтверждения взаимодействия с производителем Внешней системы, указывает в заявке УП следующую информацию:</w:t>
            </w:r>
          </w:p>
          <w:p>
            <w:pPr>
              <w:pStyle w:val="Style106"/>
              <w:widowControl w:val="false"/>
              <w:numPr>
                <w:ilvl w:val="0"/>
                <w:numId w:val="38"/>
              </w:numPr>
              <w:tabs>
                <w:tab w:val="left" w:pos="459" w:leader="none"/>
                <w:tab w:val="left" w:pos="851" w:leader="none"/>
              </w:tabs>
              <w:spacing w:before="0" w:after="0"/>
              <w:ind w:hanging="0" w:left="0"/>
              <w:contextualSpacing w:val="false"/>
              <w:rPr>
                <w:rFonts w:eastAsia="Times New Roman"/>
                <w:sz w:val="22"/>
                <w:szCs w:val="22"/>
              </w:rPr>
            </w:pPr>
            <w:r>
              <w:rPr>
                <w:rFonts w:eastAsia="Times New Roman"/>
                <w:sz w:val="22"/>
                <w:szCs w:val="22"/>
              </w:rPr>
              <w:t xml:space="preserve"> </w:t>
            </w:r>
            <w:r>
              <w:rPr>
                <w:rFonts w:eastAsia="Times New Roman"/>
                <w:sz w:val="22"/>
                <w:szCs w:val="22"/>
              </w:rPr>
              <w:t>ссылку на номер заявки, зарегистрированной в системе учета обращений производителя Внешней системы,</w:t>
            </w:r>
          </w:p>
          <w:p>
            <w:pPr>
              <w:pStyle w:val="Style106"/>
              <w:numPr>
                <w:ilvl w:val="0"/>
                <w:numId w:val="38"/>
              </w:numPr>
              <w:tabs>
                <w:tab w:val="left" w:pos="459" w:leader="none"/>
                <w:tab w:val="left" w:pos="851" w:leader="none"/>
              </w:tabs>
              <w:spacing w:before="0" w:after="0"/>
              <w:ind w:hanging="0" w:left="0"/>
              <w:contextualSpacing w:val="false"/>
              <w:rPr>
                <w:rFonts w:eastAsia="Times New Roman"/>
                <w:sz w:val="22"/>
                <w:szCs w:val="22"/>
              </w:rPr>
            </w:pPr>
            <w:r>
              <w:rPr>
                <w:rFonts w:eastAsia="Times New Roman"/>
                <w:sz w:val="22"/>
                <w:szCs w:val="22"/>
              </w:rPr>
              <w:t>копию графического экрана с информацией о заявке,  зарегистрированной в системе учета обращений производителя Внешней системы.</w:t>
            </w:r>
          </w:p>
        </w:tc>
      </w:tr>
      <w:tr>
        <w:trPr/>
        <w:tc>
          <w:tcPr>
            <w:tcW w:w="1701" w:type="dxa"/>
            <w:tcBorders>
              <w:top w:val="single" w:sz="4" w:space="0" w:color="000000"/>
              <w:left w:val="single" w:sz="4" w:space="0" w:color="000000"/>
              <w:bottom w:val="single" w:sz="4" w:space="0" w:color="000000"/>
              <w:right w:val="single" w:sz="4" w:space="0" w:color="000000"/>
            </w:tcBorders>
            <w:shd w:color="auto" w:fill="auto" w:val="clear"/>
          </w:tcPr>
          <w:p>
            <w:pPr>
              <w:pStyle w:val="Normal"/>
              <w:tabs>
                <w:tab w:val="clear" w:pos="708"/>
                <w:tab w:val="left" w:pos="0" w:leader="none"/>
              </w:tabs>
              <w:jc w:val="both"/>
              <w:rPr>
                <w:sz w:val="22"/>
                <w:szCs w:val="22"/>
              </w:rPr>
            </w:pPr>
            <w:r>
              <w:rPr>
                <w:sz w:val="22"/>
                <w:szCs w:val="22"/>
              </w:rPr>
              <w:t>По согласованию с Заказчиком</w:t>
            </w:r>
          </w:p>
        </w:tc>
        <w:tc>
          <w:tcPr>
            <w:tcW w:w="8646"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tabs>
                <w:tab w:val="clear" w:pos="708"/>
                <w:tab w:val="left" w:pos="0" w:leader="none"/>
              </w:tabs>
              <w:suppressAutoHyphens w:val="false"/>
              <w:jc w:val="both"/>
              <w:rPr>
                <w:sz w:val="22"/>
                <w:szCs w:val="22"/>
              </w:rPr>
            </w:pPr>
            <w:r>
              <w:rPr>
                <w:sz w:val="22"/>
                <w:szCs w:val="22"/>
              </w:rPr>
              <w:t>УП или Заказчик попросили отложить исполнение работ. Например, в период подготовки отчетности, Заказчик не может предоставить возможность удаленного подключения к Системе, необходимого для диагностики причин возникновения Инцидента.</w:t>
            </w:r>
          </w:p>
          <w:p>
            <w:pPr>
              <w:pStyle w:val="Normal"/>
              <w:tabs>
                <w:tab w:val="clear" w:pos="708"/>
                <w:tab w:val="left" w:pos="0" w:leader="none"/>
              </w:tabs>
              <w:jc w:val="both"/>
              <w:rPr>
                <w:sz w:val="22"/>
                <w:szCs w:val="22"/>
              </w:rPr>
            </w:pPr>
            <w:r>
              <w:rPr>
                <w:sz w:val="22"/>
                <w:szCs w:val="22"/>
              </w:rPr>
              <w:t>Срок возобновления работ определяется по согласованию Сторон.</w:t>
            </w:r>
          </w:p>
        </w:tc>
      </w:tr>
      <w:tr>
        <w:trPr/>
        <w:tc>
          <w:tcPr>
            <w:tcW w:w="1701" w:type="dxa"/>
            <w:tcBorders>
              <w:top w:val="single" w:sz="4" w:space="0" w:color="000000"/>
              <w:left w:val="single" w:sz="4" w:space="0" w:color="000000"/>
              <w:bottom w:val="single" w:sz="4" w:space="0" w:color="000000"/>
              <w:right w:val="single" w:sz="4" w:space="0" w:color="000000"/>
            </w:tcBorders>
            <w:shd w:color="auto" w:fill="auto" w:val="clear"/>
          </w:tcPr>
          <w:p>
            <w:pPr>
              <w:pStyle w:val="Normal"/>
              <w:tabs>
                <w:tab w:val="clear" w:pos="708"/>
                <w:tab w:val="left" w:pos="0" w:leader="none"/>
              </w:tabs>
              <w:jc w:val="both"/>
              <w:rPr>
                <w:sz w:val="22"/>
                <w:szCs w:val="22"/>
              </w:rPr>
            </w:pPr>
            <w:r>
              <w:rPr>
                <w:sz w:val="22"/>
                <w:szCs w:val="22"/>
              </w:rPr>
              <w:t>Обстоятельства непреодолимой силы (форс-мажор)</w:t>
            </w:r>
          </w:p>
        </w:tc>
        <w:tc>
          <w:tcPr>
            <w:tcW w:w="8646" w:type="dxa"/>
            <w:tcBorders>
              <w:top w:val="single" w:sz="4" w:space="0" w:color="000000"/>
              <w:left w:val="single" w:sz="4" w:space="0" w:color="000000"/>
              <w:bottom w:val="single" w:sz="4" w:space="0" w:color="000000"/>
              <w:right w:val="single" w:sz="4" w:space="0" w:color="000000"/>
            </w:tcBorders>
            <w:shd w:color="auto" w:fill="auto" w:val="clear"/>
          </w:tcPr>
          <w:p>
            <w:pPr>
              <w:pStyle w:val="Normal"/>
              <w:jc w:val="both"/>
              <w:rPr>
                <w:sz w:val="22"/>
                <w:szCs w:val="22"/>
              </w:rPr>
            </w:pPr>
            <w:r>
              <w:rPr>
                <w:sz w:val="22"/>
                <w:szCs w:val="22"/>
              </w:rPr>
              <w:t>Используется в случаях, когда выполнение работ приостановлено по не зависящим от Исполнителя обстоятельствам непреодолимой силы (форс-мажорам).</w:t>
            </w:r>
          </w:p>
        </w:tc>
      </w:tr>
      <w:tr>
        <w:trPr/>
        <w:tc>
          <w:tcPr>
            <w:tcW w:w="1701" w:type="dxa"/>
            <w:tcBorders>
              <w:top w:val="single" w:sz="4" w:space="0" w:color="000000"/>
              <w:left w:val="single" w:sz="4" w:space="0" w:color="000000"/>
              <w:bottom w:val="single" w:sz="4" w:space="0" w:color="000000"/>
              <w:right w:val="single" w:sz="4" w:space="0" w:color="000000"/>
            </w:tcBorders>
            <w:shd w:color="auto" w:fill="auto" w:val="clear"/>
          </w:tcPr>
          <w:p>
            <w:pPr>
              <w:pStyle w:val="Normal"/>
              <w:tabs>
                <w:tab w:val="clear" w:pos="708"/>
                <w:tab w:val="left" w:pos="0" w:leader="none"/>
              </w:tabs>
              <w:jc w:val="both"/>
              <w:rPr>
                <w:sz w:val="22"/>
                <w:szCs w:val="22"/>
              </w:rPr>
            </w:pPr>
            <w:r>
              <w:rPr>
                <w:sz w:val="22"/>
                <w:szCs w:val="22"/>
              </w:rPr>
              <w:t>Необходимо предоставление дополнительной информации</w:t>
            </w:r>
          </w:p>
        </w:tc>
        <w:tc>
          <w:tcPr>
            <w:tcW w:w="8646" w:type="dxa"/>
            <w:tcBorders>
              <w:top w:val="single" w:sz="4" w:space="0" w:color="000000"/>
              <w:left w:val="single" w:sz="4" w:space="0" w:color="000000"/>
              <w:bottom w:val="single" w:sz="4" w:space="0" w:color="000000"/>
              <w:right w:val="single" w:sz="4" w:space="0" w:color="000000"/>
            </w:tcBorders>
            <w:shd w:color="auto" w:fill="auto" w:val="clear"/>
          </w:tcPr>
          <w:p>
            <w:pPr>
              <w:pStyle w:val="Normal"/>
              <w:tabs>
                <w:tab w:val="clear" w:pos="708"/>
                <w:tab w:val="left" w:pos="0" w:leader="none"/>
              </w:tabs>
              <w:jc w:val="both"/>
              <w:rPr>
                <w:sz w:val="22"/>
                <w:szCs w:val="22"/>
              </w:rPr>
            </w:pPr>
            <w:r>
              <w:rPr>
                <w:sz w:val="22"/>
                <w:szCs w:val="22"/>
              </w:rPr>
              <w:t>Используется в случаях необходимости получения от УП дополнительной информации, необходимой для анализа и выработки методов решения по Обращению. А также для подтверждения УП успешности применения выданных рекомендаций, временного и/или постоянного решения.</w:t>
            </w:r>
          </w:p>
        </w:tc>
      </w:tr>
      <w:tr>
        <w:trPr/>
        <w:tc>
          <w:tcPr>
            <w:tcW w:w="1701" w:type="dxa"/>
            <w:tcBorders>
              <w:top w:val="single" w:sz="4" w:space="0" w:color="000000"/>
              <w:left w:val="single" w:sz="4" w:space="0" w:color="000000"/>
              <w:bottom w:val="single" w:sz="4" w:space="0" w:color="000000"/>
              <w:right w:val="single" w:sz="4" w:space="0" w:color="000000"/>
            </w:tcBorders>
            <w:shd w:color="auto" w:fill="auto" w:val="clear"/>
          </w:tcPr>
          <w:p>
            <w:pPr>
              <w:pStyle w:val="Normal"/>
              <w:tabs>
                <w:tab w:val="clear" w:pos="708"/>
                <w:tab w:val="left" w:pos="0" w:leader="none"/>
              </w:tabs>
              <w:jc w:val="both"/>
              <w:rPr>
                <w:sz w:val="22"/>
                <w:szCs w:val="22"/>
              </w:rPr>
            </w:pPr>
            <w:r>
              <w:rPr>
                <w:sz w:val="22"/>
                <w:szCs w:val="22"/>
              </w:rPr>
              <w:t>Ожидание решения ЗнИ</w:t>
            </w:r>
          </w:p>
        </w:tc>
        <w:tc>
          <w:tcPr>
            <w:tcW w:w="8646"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tabs>
                <w:tab w:val="clear" w:pos="708"/>
                <w:tab w:val="left" w:pos="0" w:leader="none"/>
              </w:tabs>
              <w:suppressAutoHyphens w:val="false"/>
              <w:jc w:val="both"/>
              <w:rPr>
                <w:sz w:val="22"/>
                <w:szCs w:val="22"/>
              </w:rPr>
            </w:pPr>
            <w:r>
              <w:rPr>
                <w:sz w:val="22"/>
                <w:szCs w:val="22"/>
              </w:rPr>
              <w:t xml:space="preserve">Используется Исполнителем, когда для выполнения мероприятий и работ, направленных на решение «Инцидента» или «Запроса на обслуживание», требуется </w:t>
            </w:r>
            <w:r>
              <w:rPr>
                <w:rFonts w:eastAsia="Arial Unicode MS"/>
                <w:bCs/>
                <w:sz w:val="22"/>
                <w:szCs w:val="22"/>
                <w:lang w:bidi="en-US"/>
              </w:rPr>
              <w:t xml:space="preserve">эскалация обращения на более высокий уровень специалистам экспертной поддержки, включая специалистов третьей линии сопровождения. </w:t>
            </w:r>
            <w:r>
              <w:rPr>
                <w:sz w:val="22"/>
                <w:szCs w:val="22"/>
              </w:rPr>
              <w:t>Используется в следующих случаях:</w:t>
            </w:r>
          </w:p>
          <w:p>
            <w:pPr>
              <w:pStyle w:val="Normal"/>
              <w:widowControl w:val="false"/>
              <w:numPr>
                <w:ilvl w:val="0"/>
                <w:numId w:val="40"/>
              </w:numPr>
              <w:tabs>
                <w:tab w:val="clear" w:pos="708"/>
                <w:tab w:val="left" w:pos="0" w:leader="none"/>
                <w:tab w:val="left" w:pos="459" w:leader="none"/>
              </w:tabs>
              <w:suppressAutoHyphens w:val="false"/>
              <w:ind w:hanging="0" w:left="0"/>
              <w:jc w:val="both"/>
              <w:rPr>
                <w:sz w:val="22"/>
                <w:szCs w:val="22"/>
              </w:rPr>
            </w:pPr>
            <w:r>
              <w:rPr>
                <w:sz w:val="22"/>
                <w:szCs w:val="22"/>
              </w:rPr>
              <w:t>Если для подготовки постоянного решения требуется устранение системной ошибки в работе Системы;</w:t>
            </w:r>
          </w:p>
          <w:p>
            <w:pPr>
              <w:pStyle w:val="Normal"/>
              <w:widowControl w:val="false"/>
              <w:numPr>
                <w:ilvl w:val="0"/>
                <w:numId w:val="40"/>
              </w:numPr>
              <w:tabs>
                <w:tab w:val="clear" w:pos="708"/>
                <w:tab w:val="left" w:pos="0" w:leader="none"/>
                <w:tab w:val="left" w:pos="459" w:leader="none"/>
              </w:tabs>
              <w:suppressAutoHyphens w:val="false"/>
              <w:ind w:hanging="0" w:left="0"/>
              <w:jc w:val="both"/>
              <w:rPr>
                <w:sz w:val="22"/>
                <w:szCs w:val="22"/>
              </w:rPr>
            </w:pPr>
            <w:r>
              <w:rPr>
                <w:sz w:val="22"/>
                <w:szCs w:val="22"/>
              </w:rPr>
              <w:t>Если для подготовки постоянного решения требуется внесение изменений в Систему или Документацию Системы;</w:t>
            </w:r>
          </w:p>
          <w:p>
            <w:pPr>
              <w:pStyle w:val="Normal"/>
              <w:widowControl w:val="false"/>
              <w:numPr>
                <w:ilvl w:val="0"/>
                <w:numId w:val="40"/>
              </w:numPr>
              <w:tabs>
                <w:tab w:val="clear" w:pos="708"/>
                <w:tab w:val="left" w:pos="0" w:leader="none"/>
                <w:tab w:val="left" w:pos="459" w:leader="none"/>
              </w:tabs>
              <w:suppressAutoHyphens w:val="false"/>
              <w:ind w:hanging="0" w:left="0"/>
              <w:jc w:val="both"/>
              <w:rPr>
                <w:sz w:val="22"/>
                <w:szCs w:val="22"/>
              </w:rPr>
            </w:pPr>
            <w:r>
              <w:rPr>
                <w:sz w:val="22"/>
                <w:szCs w:val="22"/>
              </w:rPr>
              <w:t>Если для подготовки временного и/или постоянного решения требуется анализ проблемы, проведение исследований, разработка и тестирование гипотез, анализ корневых причин – необходимых для  выработки временного (при наличии) и/или постоянного решения;</w:t>
            </w:r>
          </w:p>
          <w:p>
            <w:pPr>
              <w:pStyle w:val="Normal"/>
              <w:widowControl w:val="false"/>
              <w:numPr>
                <w:ilvl w:val="0"/>
                <w:numId w:val="40"/>
              </w:numPr>
              <w:tabs>
                <w:tab w:val="clear" w:pos="708"/>
                <w:tab w:val="left" w:pos="0" w:leader="none"/>
                <w:tab w:val="left" w:pos="459" w:leader="none"/>
              </w:tabs>
              <w:suppressAutoHyphens w:val="false"/>
              <w:ind w:hanging="0" w:left="0"/>
              <w:jc w:val="both"/>
              <w:rPr>
                <w:sz w:val="22"/>
                <w:szCs w:val="22"/>
              </w:rPr>
            </w:pPr>
            <w:r>
              <w:rPr>
                <w:sz w:val="22"/>
                <w:szCs w:val="22"/>
              </w:rPr>
              <w:t>Если для подготовки постоянного решения требуется разработка сложного инструмента корректировки данных в БД Заказчика, трудозатраты на разработку которого превышают установленные нормативные сроки решения «Инцидента» или «Запроса на обслуживание».</w:t>
            </w:r>
          </w:p>
          <w:p>
            <w:pPr>
              <w:pStyle w:val="Normal"/>
              <w:tabs>
                <w:tab w:val="clear" w:pos="708"/>
                <w:tab w:val="left" w:pos="0" w:leader="none"/>
                <w:tab w:val="left" w:pos="459" w:leader="none"/>
              </w:tabs>
              <w:jc w:val="both"/>
              <w:rPr>
                <w:sz w:val="22"/>
                <w:szCs w:val="22"/>
              </w:rPr>
            </w:pPr>
            <w:r>
              <w:rPr>
                <w:sz w:val="22"/>
                <w:szCs w:val="22"/>
              </w:rPr>
              <w:t>При этом указанные мероприятия и работы осуществляются Исполнителем в рамках заявки категории «Запрос на изменение».</w:t>
            </w:r>
          </w:p>
        </w:tc>
      </w:tr>
    </w:tbl>
    <w:p>
      <w:pPr>
        <w:pStyle w:val="Heading1"/>
        <w:numPr>
          <w:ilvl w:val="0"/>
          <w:numId w:val="0"/>
        </w:numPr>
        <w:spacing w:before="0" w:after="0"/>
        <w:ind w:hanging="0" w:left="567"/>
        <w:jc w:val="right"/>
        <w:rPr>
          <w:rFonts w:ascii="Times New Roman" w:hAnsi="Times New Roman" w:cs="Times New Roman"/>
          <w:b w:val="false"/>
          <w:sz w:val="22"/>
          <w:szCs w:val="22"/>
        </w:rPr>
      </w:pPr>
      <w:r>
        <w:rPr>
          <w:rFonts w:cs="Times New Roman" w:ascii="Times New Roman" w:hAnsi="Times New Roman"/>
          <w:b w:val="false"/>
          <w:sz w:val="22"/>
          <w:szCs w:val="22"/>
        </w:rPr>
        <w:t>Приложение 4 к Описанию объекта закупки</w:t>
      </w:r>
    </w:p>
    <w:p>
      <w:pPr>
        <w:pStyle w:val="Heading1"/>
        <w:numPr>
          <w:ilvl w:val="0"/>
          <w:numId w:val="0"/>
        </w:numPr>
        <w:spacing w:before="0" w:after="0"/>
        <w:ind w:hanging="0" w:left="567"/>
        <w:jc w:val="right"/>
        <w:rPr>
          <w:rFonts w:ascii="Times New Roman" w:hAnsi="Times New Roman" w:cs="Times New Roman"/>
          <w:b w:val="false"/>
          <w:sz w:val="22"/>
          <w:szCs w:val="22"/>
        </w:rPr>
      </w:pPr>
      <w:r>
        <w:rPr>
          <w:rFonts w:cs="Times New Roman" w:ascii="Times New Roman" w:hAnsi="Times New Roman"/>
          <w:b w:val="false"/>
          <w:sz w:val="22"/>
          <w:szCs w:val="22"/>
        </w:rPr>
        <w:t>Список уполномоченных пользователей Заказчика</w:t>
      </w:r>
    </w:p>
    <w:tbl>
      <w:tblPr>
        <w:tblW w:w="10200" w:type="dxa"/>
        <w:jc w:val="right"/>
        <w:tblInd w:w="0" w:type="dxa"/>
        <w:tblLayout w:type="fixed"/>
        <w:tblCellMar>
          <w:top w:w="0" w:type="dxa"/>
          <w:left w:w="108" w:type="dxa"/>
          <w:bottom w:w="0" w:type="dxa"/>
          <w:right w:w="108" w:type="dxa"/>
        </w:tblCellMar>
        <w:tblLook w:val="04a0"/>
      </w:tblPr>
      <w:tblGrid>
        <w:gridCol w:w="677"/>
        <w:gridCol w:w="2144"/>
        <w:gridCol w:w="2292"/>
        <w:gridCol w:w="1703"/>
        <w:gridCol w:w="1582"/>
        <w:gridCol w:w="1801"/>
      </w:tblGrid>
      <w:tr>
        <w:trPr>
          <w:tblHeader w:val="true"/>
        </w:trPr>
        <w:tc>
          <w:tcPr>
            <w:tcW w:w="677"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324"/>
              <w:spacing w:lineRule="auto" w:line="240" w:before="0" w:after="0"/>
              <w:ind w:left="0"/>
              <w:jc w:val="center"/>
              <w:rPr>
                <w:rFonts w:eastAsia="Calibri"/>
                <w:b w:val="false"/>
              </w:rPr>
            </w:pPr>
            <w:r>
              <w:rPr>
                <w:rFonts w:eastAsia="Calibri"/>
                <w:b w:val="false"/>
              </w:rPr>
              <w:t xml:space="preserve">№ </w:t>
            </w:r>
            <w:r>
              <w:rPr>
                <w:rFonts w:eastAsia="Calibri"/>
                <w:b w:val="false"/>
              </w:rPr>
              <w:t>п/п</w:t>
            </w:r>
          </w:p>
        </w:tc>
        <w:tc>
          <w:tcPr>
            <w:tcW w:w="2144"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324"/>
              <w:spacing w:lineRule="auto" w:line="240" w:before="0" w:after="0"/>
              <w:ind w:left="0"/>
              <w:jc w:val="center"/>
              <w:rPr>
                <w:rFonts w:eastAsia="Calibri"/>
                <w:b w:val="false"/>
              </w:rPr>
            </w:pPr>
            <w:r>
              <w:rPr>
                <w:rFonts w:eastAsia="Calibri"/>
                <w:b w:val="false"/>
              </w:rPr>
              <w:t>Организация</w:t>
            </w:r>
          </w:p>
        </w:tc>
        <w:tc>
          <w:tcPr>
            <w:tcW w:w="2292"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324"/>
              <w:spacing w:lineRule="auto" w:line="240" w:before="0" w:after="0"/>
              <w:ind w:left="0"/>
              <w:jc w:val="center"/>
              <w:rPr>
                <w:rFonts w:eastAsia="Calibri"/>
                <w:b w:val="false"/>
              </w:rPr>
            </w:pPr>
            <w:r>
              <w:rPr>
                <w:rFonts w:eastAsia="Calibri"/>
                <w:b w:val="false"/>
              </w:rPr>
              <w:t>Ф.И.О.</w:t>
            </w:r>
          </w:p>
        </w:tc>
        <w:tc>
          <w:tcPr>
            <w:tcW w:w="1703"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324"/>
              <w:spacing w:lineRule="auto" w:line="240" w:before="0" w:after="0"/>
              <w:ind w:left="0"/>
              <w:jc w:val="center"/>
              <w:rPr>
                <w:rFonts w:eastAsia="Calibri"/>
                <w:b w:val="false"/>
              </w:rPr>
            </w:pPr>
            <w:r>
              <w:rPr>
                <w:rFonts w:eastAsia="Calibri"/>
                <w:b w:val="false"/>
              </w:rPr>
              <w:t>Должность</w:t>
            </w:r>
          </w:p>
        </w:tc>
        <w:tc>
          <w:tcPr>
            <w:tcW w:w="1582"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324"/>
              <w:spacing w:lineRule="auto" w:line="240" w:before="0" w:after="0"/>
              <w:ind w:left="0"/>
              <w:jc w:val="center"/>
              <w:rPr>
                <w:rFonts w:eastAsia="Calibri"/>
                <w:b w:val="false"/>
              </w:rPr>
            </w:pPr>
            <w:r>
              <w:rPr>
                <w:rFonts w:eastAsia="Calibri"/>
                <w:b w:val="false"/>
              </w:rPr>
              <w:t>Телефон</w:t>
            </w:r>
          </w:p>
        </w:tc>
        <w:tc>
          <w:tcPr>
            <w:tcW w:w="1801"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324"/>
              <w:spacing w:lineRule="auto" w:line="240" w:before="0" w:after="0"/>
              <w:ind w:left="0"/>
              <w:jc w:val="center"/>
              <w:rPr>
                <w:rFonts w:eastAsia="Calibri"/>
                <w:b w:val="false"/>
              </w:rPr>
            </w:pPr>
            <w:r>
              <w:rPr>
                <w:rFonts w:eastAsia="Calibri"/>
                <w:b w:val="false"/>
              </w:rPr>
              <w:t>Адрес электронной почты</w:t>
            </w:r>
          </w:p>
        </w:tc>
      </w:tr>
      <w:tr>
        <w:trPr/>
        <w:tc>
          <w:tcPr>
            <w:tcW w:w="677" w:type="dxa"/>
            <w:tcBorders>
              <w:top w:val="single" w:sz="4" w:space="0" w:color="000000"/>
              <w:left w:val="single" w:sz="4" w:space="0" w:color="000000"/>
              <w:bottom w:val="single" w:sz="4" w:space="0" w:color="000000"/>
              <w:right w:val="single" w:sz="4" w:space="0" w:color="000000"/>
            </w:tcBorders>
            <w:shd w:color="auto" w:fill="auto" w:val="clear"/>
          </w:tcPr>
          <w:p>
            <w:pPr>
              <w:pStyle w:val="324"/>
              <w:spacing w:lineRule="auto" w:line="240" w:before="0" w:after="0"/>
              <w:ind w:left="0"/>
              <w:jc w:val="both"/>
              <w:rPr>
                <w:rFonts w:eastAsia="Calibri"/>
                <w:b w:val="false"/>
              </w:rPr>
            </w:pPr>
            <w:r>
              <w:rPr>
                <w:rFonts w:eastAsia="Calibri"/>
                <w:b w:val="false"/>
              </w:rPr>
            </w:r>
          </w:p>
        </w:tc>
        <w:tc>
          <w:tcPr>
            <w:tcW w:w="2144" w:type="dxa"/>
            <w:tcBorders>
              <w:top w:val="single" w:sz="4" w:space="0" w:color="000000"/>
              <w:left w:val="single" w:sz="4" w:space="0" w:color="000000"/>
              <w:bottom w:val="single" w:sz="4" w:space="0" w:color="000000"/>
              <w:right w:val="single" w:sz="4" w:space="0" w:color="000000"/>
            </w:tcBorders>
            <w:shd w:color="auto" w:fill="auto" w:val="clear"/>
          </w:tcPr>
          <w:p>
            <w:pPr>
              <w:pStyle w:val="324"/>
              <w:spacing w:lineRule="auto" w:line="240" w:before="0" w:after="0"/>
              <w:ind w:left="0"/>
              <w:jc w:val="both"/>
              <w:rPr>
                <w:rFonts w:eastAsia="Calibri"/>
                <w:b w:val="false"/>
              </w:rPr>
            </w:pPr>
            <w:r>
              <w:rPr>
                <w:rFonts w:eastAsia="Calibri"/>
                <w:b w:val="false"/>
              </w:rPr>
            </w:r>
          </w:p>
        </w:tc>
        <w:tc>
          <w:tcPr>
            <w:tcW w:w="2292" w:type="dxa"/>
            <w:tcBorders>
              <w:top w:val="single" w:sz="4" w:space="0" w:color="000000"/>
              <w:left w:val="single" w:sz="4" w:space="0" w:color="000000"/>
              <w:bottom w:val="single" w:sz="4" w:space="0" w:color="000000"/>
              <w:right w:val="single" w:sz="4" w:space="0" w:color="000000"/>
            </w:tcBorders>
            <w:shd w:color="auto" w:fill="auto" w:val="clear"/>
          </w:tcPr>
          <w:p>
            <w:pPr>
              <w:pStyle w:val="324"/>
              <w:spacing w:lineRule="auto" w:line="240" w:before="0" w:after="0"/>
              <w:ind w:left="0"/>
              <w:jc w:val="both"/>
              <w:rPr>
                <w:rFonts w:eastAsia="Calibri"/>
                <w:b w:val="false"/>
              </w:rPr>
            </w:pPr>
            <w:r>
              <w:rPr>
                <w:rFonts w:eastAsia="Calibri"/>
                <w:b w:val="false"/>
              </w:rPr>
            </w:r>
          </w:p>
        </w:tc>
        <w:tc>
          <w:tcPr>
            <w:tcW w:w="1703" w:type="dxa"/>
            <w:tcBorders>
              <w:top w:val="single" w:sz="4" w:space="0" w:color="000000"/>
              <w:left w:val="single" w:sz="4" w:space="0" w:color="000000"/>
              <w:bottom w:val="single" w:sz="4" w:space="0" w:color="000000"/>
              <w:right w:val="single" w:sz="4" w:space="0" w:color="000000"/>
            </w:tcBorders>
            <w:shd w:color="auto" w:fill="auto" w:val="clear"/>
          </w:tcPr>
          <w:p>
            <w:pPr>
              <w:pStyle w:val="324"/>
              <w:spacing w:lineRule="auto" w:line="240" w:before="0" w:after="0"/>
              <w:ind w:left="0"/>
              <w:jc w:val="both"/>
              <w:rPr>
                <w:rFonts w:eastAsia="Calibri"/>
                <w:b w:val="false"/>
              </w:rPr>
            </w:pPr>
            <w:r>
              <w:rPr>
                <w:rFonts w:eastAsia="Calibri"/>
                <w:b w:val="false"/>
              </w:rPr>
            </w:r>
          </w:p>
        </w:tc>
        <w:tc>
          <w:tcPr>
            <w:tcW w:w="1582" w:type="dxa"/>
            <w:tcBorders>
              <w:top w:val="single" w:sz="4" w:space="0" w:color="000000"/>
              <w:left w:val="single" w:sz="4" w:space="0" w:color="000000"/>
              <w:bottom w:val="single" w:sz="4" w:space="0" w:color="000000"/>
              <w:right w:val="single" w:sz="4" w:space="0" w:color="000000"/>
            </w:tcBorders>
            <w:shd w:color="auto" w:fill="auto" w:val="clear"/>
          </w:tcPr>
          <w:p>
            <w:pPr>
              <w:pStyle w:val="324"/>
              <w:spacing w:lineRule="auto" w:line="240" w:before="0" w:after="0"/>
              <w:ind w:left="0"/>
              <w:jc w:val="both"/>
              <w:rPr>
                <w:rFonts w:eastAsia="Calibri"/>
                <w:b w:val="false"/>
              </w:rPr>
            </w:pPr>
            <w:r>
              <w:rPr>
                <w:rFonts w:eastAsia="Calibri"/>
                <w:b w:val="false"/>
              </w:rPr>
            </w:r>
          </w:p>
        </w:tc>
        <w:tc>
          <w:tcPr>
            <w:tcW w:w="1801" w:type="dxa"/>
            <w:tcBorders>
              <w:top w:val="single" w:sz="4" w:space="0" w:color="000000"/>
              <w:left w:val="single" w:sz="4" w:space="0" w:color="000000"/>
              <w:bottom w:val="single" w:sz="4" w:space="0" w:color="000000"/>
              <w:right w:val="single" w:sz="4" w:space="0" w:color="000000"/>
            </w:tcBorders>
            <w:shd w:color="auto" w:fill="auto" w:val="clear"/>
          </w:tcPr>
          <w:p>
            <w:pPr>
              <w:pStyle w:val="324"/>
              <w:spacing w:lineRule="auto" w:line="240" w:before="0" w:after="0"/>
              <w:ind w:left="0"/>
              <w:jc w:val="both"/>
              <w:rPr>
                <w:rFonts w:eastAsia="Calibri"/>
                <w:b w:val="false"/>
              </w:rPr>
            </w:pPr>
            <w:r>
              <w:rPr>
                <w:rFonts w:eastAsia="Calibri"/>
                <w:b w:val="false"/>
              </w:rPr>
            </w:r>
          </w:p>
        </w:tc>
      </w:tr>
      <w:tr>
        <w:trPr/>
        <w:tc>
          <w:tcPr>
            <w:tcW w:w="677" w:type="dxa"/>
            <w:tcBorders>
              <w:top w:val="single" w:sz="4" w:space="0" w:color="000000"/>
              <w:left w:val="single" w:sz="4" w:space="0" w:color="000000"/>
              <w:bottom w:val="single" w:sz="4" w:space="0" w:color="000000"/>
              <w:right w:val="single" w:sz="4" w:space="0" w:color="000000"/>
            </w:tcBorders>
            <w:shd w:color="auto" w:fill="auto" w:val="clear"/>
          </w:tcPr>
          <w:p>
            <w:pPr>
              <w:pStyle w:val="324"/>
              <w:spacing w:lineRule="auto" w:line="240" w:before="0" w:after="0"/>
              <w:ind w:left="0"/>
              <w:jc w:val="both"/>
              <w:rPr>
                <w:rFonts w:eastAsia="Calibri"/>
                <w:b w:val="false"/>
              </w:rPr>
            </w:pPr>
            <w:r>
              <w:rPr>
                <w:rFonts w:eastAsia="Calibri"/>
                <w:b w:val="false"/>
              </w:rPr>
            </w:r>
          </w:p>
        </w:tc>
        <w:tc>
          <w:tcPr>
            <w:tcW w:w="2144" w:type="dxa"/>
            <w:tcBorders>
              <w:top w:val="single" w:sz="4" w:space="0" w:color="000000"/>
              <w:left w:val="single" w:sz="4" w:space="0" w:color="000000"/>
              <w:bottom w:val="single" w:sz="4" w:space="0" w:color="000000"/>
              <w:right w:val="single" w:sz="4" w:space="0" w:color="000000"/>
            </w:tcBorders>
            <w:shd w:color="auto" w:fill="auto" w:val="clear"/>
          </w:tcPr>
          <w:p>
            <w:pPr>
              <w:pStyle w:val="324"/>
              <w:spacing w:lineRule="auto" w:line="240" w:before="0" w:after="0"/>
              <w:ind w:left="0"/>
              <w:jc w:val="both"/>
              <w:rPr>
                <w:rFonts w:eastAsia="Calibri"/>
                <w:b w:val="false"/>
              </w:rPr>
            </w:pPr>
            <w:r>
              <w:rPr>
                <w:rFonts w:eastAsia="Calibri"/>
                <w:b w:val="false"/>
              </w:rPr>
            </w:r>
          </w:p>
        </w:tc>
        <w:tc>
          <w:tcPr>
            <w:tcW w:w="2292" w:type="dxa"/>
            <w:tcBorders>
              <w:top w:val="single" w:sz="4" w:space="0" w:color="000000"/>
              <w:left w:val="single" w:sz="4" w:space="0" w:color="000000"/>
              <w:bottom w:val="single" w:sz="4" w:space="0" w:color="000000"/>
              <w:right w:val="single" w:sz="4" w:space="0" w:color="000000"/>
            </w:tcBorders>
            <w:shd w:color="auto" w:fill="auto" w:val="clear"/>
          </w:tcPr>
          <w:p>
            <w:pPr>
              <w:pStyle w:val="324"/>
              <w:spacing w:lineRule="auto" w:line="240" w:before="0" w:after="0"/>
              <w:ind w:left="0"/>
              <w:jc w:val="both"/>
              <w:rPr>
                <w:rFonts w:eastAsia="Calibri"/>
                <w:b w:val="false"/>
              </w:rPr>
            </w:pPr>
            <w:r>
              <w:rPr>
                <w:rFonts w:eastAsia="Calibri"/>
                <w:b w:val="false"/>
              </w:rPr>
            </w:r>
          </w:p>
        </w:tc>
        <w:tc>
          <w:tcPr>
            <w:tcW w:w="1703" w:type="dxa"/>
            <w:tcBorders>
              <w:top w:val="single" w:sz="4" w:space="0" w:color="000000"/>
              <w:left w:val="single" w:sz="4" w:space="0" w:color="000000"/>
              <w:bottom w:val="single" w:sz="4" w:space="0" w:color="000000"/>
              <w:right w:val="single" w:sz="4" w:space="0" w:color="000000"/>
            </w:tcBorders>
            <w:shd w:color="auto" w:fill="auto" w:val="clear"/>
          </w:tcPr>
          <w:p>
            <w:pPr>
              <w:pStyle w:val="324"/>
              <w:spacing w:lineRule="auto" w:line="240" w:before="0" w:after="0"/>
              <w:ind w:left="0"/>
              <w:jc w:val="both"/>
              <w:rPr>
                <w:rFonts w:eastAsia="Calibri"/>
                <w:b w:val="false"/>
              </w:rPr>
            </w:pPr>
            <w:r>
              <w:rPr>
                <w:rFonts w:eastAsia="Calibri"/>
                <w:b w:val="false"/>
              </w:rPr>
            </w:r>
          </w:p>
        </w:tc>
        <w:tc>
          <w:tcPr>
            <w:tcW w:w="1582" w:type="dxa"/>
            <w:tcBorders>
              <w:top w:val="single" w:sz="4" w:space="0" w:color="000000"/>
              <w:left w:val="single" w:sz="4" w:space="0" w:color="000000"/>
              <w:bottom w:val="single" w:sz="4" w:space="0" w:color="000000"/>
              <w:right w:val="single" w:sz="4" w:space="0" w:color="000000"/>
            </w:tcBorders>
            <w:shd w:color="auto" w:fill="auto" w:val="clear"/>
          </w:tcPr>
          <w:p>
            <w:pPr>
              <w:pStyle w:val="324"/>
              <w:spacing w:lineRule="auto" w:line="240" w:before="0" w:after="0"/>
              <w:ind w:left="0"/>
              <w:jc w:val="both"/>
              <w:rPr>
                <w:rFonts w:eastAsia="Calibri"/>
                <w:b w:val="false"/>
              </w:rPr>
            </w:pPr>
            <w:r>
              <w:rPr>
                <w:rFonts w:eastAsia="Calibri"/>
                <w:b w:val="false"/>
              </w:rPr>
            </w:r>
          </w:p>
        </w:tc>
        <w:tc>
          <w:tcPr>
            <w:tcW w:w="1801" w:type="dxa"/>
            <w:tcBorders>
              <w:top w:val="single" w:sz="4" w:space="0" w:color="000000"/>
              <w:left w:val="single" w:sz="4" w:space="0" w:color="000000"/>
              <w:bottom w:val="single" w:sz="4" w:space="0" w:color="000000"/>
              <w:right w:val="single" w:sz="4" w:space="0" w:color="000000"/>
            </w:tcBorders>
            <w:shd w:color="auto" w:fill="auto" w:val="clear"/>
          </w:tcPr>
          <w:p>
            <w:pPr>
              <w:pStyle w:val="324"/>
              <w:spacing w:lineRule="auto" w:line="240" w:before="0" w:after="0"/>
              <w:ind w:left="0"/>
              <w:jc w:val="both"/>
              <w:rPr>
                <w:rFonts w:eastAsia="Calibri"/>
                <w:b w:val="false"/>
              </w:rPr>
            </w:pPr>
            <w:r>
              <w:rPr>
                <w:rFonts w:eastAsia="Calibri"/>
                <w:b w:val="false"/>
              </w:rPr>
            </w:r>
          </w:p>
        </w:tc>
      </w:tr>
      <w:tr>
        <w:trPr/>
        <w:tc>
          <w:tcPr>
            <w:tcW w:w="677" w:type="dxa"/>
            <w:tcBorders>
              <w:top w:val="single" w:sz="4" w:space="0" w:color="000000"/>
              <w:left w:val="single" w:sz="4" w:space="0" w:color="000000"/>
              <w:bottom w:val="single" w:sz="4" w:space="0" w:color="000000"/>
              <w:right w:val="single" w:sz="4" w:space="0" w:color="000000"/>
            </w:tcBorders>
            <w:shd w:color="auto" w:fill="auto" w:val="clear"/>
          </w:tcPr>
          <w:p>
            <w:pPr>
              <w:pStyle w:val="324"/>
              <w:spacing w:lineRule="auto" w:line="240" w:before="0" w:after="0"/>
              <w:ind w:left="0"/>
              <w:jc w:val="both"/>
              <w:rPr>
                <w:rFonts w:eastAsia="Calibri"/>
                <w:b w:val="false"/>
              </w:rPr>
            </w:pPr>
            <w:r>
              <w:rPr>
                <w:rFonts w:eastAsia="Calibri"/>
                <w:b w:val="false"/>
              </w:rPr>
            </w:r>
          </w:p>
        </w:tc>
        <w:tc>
          <w:tcPr>
            <w:tcW w:w="2144" w:type="dxa"/>
            <w:tcBorders>
              <w:top w:val="single" w:sz="4" w:space="0" w:color="000000"/>
              <w:left w:val="single" w:sz="4" w:space="0" w:color="000000"/>
              <w:bottom w:val="single" w:sz="4" w:space="0" w:color="000000"/>
              <w:right w:val="single" w:sz="4" w:space="0" w:color="000000"/>
            </w:tcBorders>
            <w:shd w:color="auto" w:fill="auto" w:val="clear"/>
          </w:tcPr>
          <w:p>
            <w:pPr>
              <w:pStyle w:val="324"/>
              <w:spacing w:lineRule="auto" w:line="240" w:before="0" w:after="0"/>
              <w:ind w:left="0"/>
              <w:jc w:val="both"/>
              <w:rPr>
                <w:rFonts w:eastAsia="Calibri"/>
                <w:b w:val="false"/>
              </w:rPr>
            </w:pPr>
            <w:r>
              <w:rPr>
                <w:rFonts w:eastAsia="Calibri"/>
                <w:b w:val="false"/>
              </w:rPr>
            </w:r>
          </w:p>
        </w:tc>
        <w:tc>
          <w:tcPr>
            <w:tcW w:w="2292" w:type="dxa"/>
            <w:tcBorders>
              <w:top w:val="single" w:sz="4" w:space="0" w:color="000000"/>
              <w:left w:val="single" w:sz="4" w:space="0" w:color="000000"/>
              <w:bottom w:val="single" w:sz="4" w:space="0" w:color="000000"/>
              <w:right w:val="single" w:sz="4" w:space="0" w:color="000000"/>
            </w:tcBorders>
            <w:shd w:color="auto" w:fill="auto" w:val="clear"/>
          </w:tcPr>
          <w:p>
            <w:pPr>
              <w:pStyle w:val="324"/>
              <w:spacing w:lineRule="auto" w:line="240" w:before="0" w:after="0"/>
              <w:ind w:left="0"/>
              <w:jc w:val="both"/>
              <w:rPr>
                <w:rFonts w:eastAsia="Calibri"/>
                <w:b w:val="false"/>
              </w:rPr>
            </w:pPr>
            <w:r>
              <w:rPr>
                <w:rFonts w:eastAsia="Calibri"/>
                <w:b w:val="false"/>
              </w:rPr>
            </w:r>
          </w:p>
        </w:tc>
        <w:tc>
          <w:tcPr>
            <w:tcW w:w="1703" w:type="dxa"/>
            <w:tcBorders>
              <w:top w:val="single" w:sz="4" w:space="0" w:color="000000"/>
              <w:left w:val="single" w:sz="4" w:space="0" w:color="000000"/>
              <w:bottom w:val="single" w:sz="4" w:space="0" w:color="000000"/>
              <w:right w:val="single" w:sz="4" w:space="0" w:color="000000"/>
            </w:tcBorders>
            <w:shd w:color="auto" w:fill="auto" w:val="clear"/>
          </w:tcPr>
          <w:p>
            <w:pPr>
              <w:pStyle w:val="324"/>
              <w:spacing w:lineRule="auto" w:line="240" w:before="0" w:after="0"/>
              <w:ind w:left="0"/>
              <w:jc w:val="both"/>
              <w:rPr>
                <w:rFonts w:eastAsia="Calibri"/>
                <w:b w:val="false"/>
              </w:rPr>
            </w:pPr>
            <w:r>
              <w:rPr>
                <w:rFonts w:eastAsia="Calibri"/>
                <w:b w:val="false"/>
              </w:rPr>
            </w:r>
          </w:p>
        </w:tc>
        <w:tc>
          <w:tcPr>
            <w:tcW w:w="1582" w:type="dxa"/>
            <w:tcBorders>
              <w:top w:val="single" w:sz="4" w:space="0" w:color="000000"/>
              <w:left w:val="single" w:sz="4" w:space="0" w:color="000000"/>
              <w:bottom w:val="single" w:sz="4" w:space="0" w:color="000000"/>
              <w:right w:val="single" w:sz="4" w:space="0" w:color="000000"/>
            </w:tcBorders>
            <w:shd w:color="auto" w:fill="auto" w:val="clear"/>
          </w:tcPr>
          <w:p>
            <w:pPr>
              <w:pStyle w:val="324"/>
              <w:spacing w:lineRule="auto" w:line="240" w:before="0" w:after="0"/>
              <w:ind w:left="0"/>
              <w:jc w:val="both"/>
              <w:rPr>
                <w:rFonts w:eastAsia="Calibri"/>
                <w:b w:val="false"/>
              </w:rPr>
            </w:pPr>
            <w:r>
              <w:rPr>
                <w:rFonts w:eastAsia="Calibri"/>
                <w:b w:val="false"/>
              </w:rPr>
            </w:r>
          </w:p>
        </w:tc>
        <w:tc>
          <w:tcPr>
            <w:tcW w:w="1801" w:type="dxa"/>
            <w:tcBorders>
              <w:top w:val="single" w:sz="4" w:space="0" w:color="000000"/>
              <w:left w:val="single" w:sz="4" w:space="0" w:color="000000"/>
              <w:bottom w:val="single" w:sz="4" w:space="0" w:color="000000"/>
              <w:right w:val="single" w:sz="4" w:space="0" w:color="000000"/>
            </w:tcBorders>
            <w:shd w:color="auto" w:fill="auto" w:val="clear"/>
          </w:tcPr>
          <w:p>
            <w:pPr>
              <w:pStyle w:val="324"/>
              <w:spacing w:lineRule="auto" w:line="240" w:before="0" w:after="0"/>
              <w:ind w:left="0"/>
              <w:jc w:val="both"/>
              <w:rPr>
                <w:rFonts w:eastAsia="Calibri"/>
                <w:b w:val="false"/>
              </w:rPr>
            </w:pPr>
            <w:r>
              <w:rPr>
                <w:rFonts w:eastAsia="Calibri"/>
                <w:b w:val="false"/>
              </w:rPr>
            </w:r>
          </w:p>
        </w:tc>
      </w:tr>
      <w:tr>
        <w:trPr/>
        <w:tc>
          <w:tcPr>
            <w:tcW w:w="677" w:type="dxa"/>
            <w:tcBorders>
              <w:top w:val="single" w:sz="4" w:space="0" w:color="000000"/>
              <w:left w:val="single" w:sz="4" w:space="0" w:color="000000"/>
              <w:bottom w:val="single" w:sz="4" w:space="0" w:color="000000"/>
              <w:right w:val="single" w:sz="4" w:space="0" w:color="000000"/>
            </w:tcBorders>
            <w:shd w:color="auto" w:fill="auto" w:val="clear"/>
          </w:tcPr>
          <w:p>
            <w:pPr>
              <w:pStyle w:val="324"/>
              <w:spacing w:lineRule="auto" w:line="240" w:before="0" w:after="0"/>
              <w:ind w:left="0"/>
              <w:jc w:val="both"/>
              <w:rPr>
                <w:rFonts w:eastAsia="Calibri"/>
                <w:b w:val="false"/>
              </w:rPr>
            </w:pPr>
            <w:r>
              <w:rPr>
                <w:rFonts w:eastAsia="Calibri"/>
                <w:b w:val="false"/>
              </w:rPr>
            </w:r>
          </w:p>
        </w:tc>
        <w:tc>
          <w:tcPr>
            <w:tcW w:w="2144" w:type="dxa"/>
            <w:tcBorders>
              <w:top w:val="single" w:sz="4" w:space="0" w:color="000000"/>
              <w:left w:val="single" w:sz="4" w:space="0" w:color="000000"/>
              <w:bottom w:val="single" w:sz="4" w:space="0" w:color="000000"/>
              <w:right w:val="single" w:sz="4" w:space="0" w:color="000000"/>
            </w:tcBorders>
            <w:shd w:color="auto" w:fill="auto" w:val="clear"/>
          </w:tcPr>
          <w:p>
            <w:pPr>
              <w:pStyle w:val="324"/>
              <w:spacing w:lineRule="auto" w:line="240" w:before="0" w:after="0"/>
              <w:ind w:left="0"/>
              <w:jc w:val="both"/>
              <w:rPr>
                <w:rFonts w:eastAsia="Calibri"/>
                <w:b w:val="false"/>
              </w:rPr>
            </w:pPr>
            <w:r>
              <w:rPr>
                <w:rFonts w:eastAsia="Calibri"/>
                <w:b w:val="false"/>
              </w:rPr>
            </w:r>
          </w:p>
        </w:tc>
        <w:tc>
          <w:tcPr>
            <w:tcW w:w="2292" w:type="dxa"/>
            <w:tcBorders>
              <w:top w:val="single" w:sz="4" w:space="0" w:color="000000"/>
              <w:left w:val="single" w:sz="4" w:space="0" w:color="000000"/>
              <w:bottom w:val="single" w:sz="4" w:space="0" w:color="000000"/>
              <w:right w:val="single" w:sz="4" w:space="0" w:color="000000"/>
            </w:tcBorders>
            <w:shd w:color="auto" w:fill="auto" w:val="clear"/>
          </w:tcPr>
          <w:p>
            <w:pPr>
              <w:pStyle w:val="324"/>
              <w:spacing w:lineRule="auto" w:line="240" w:before="0" w:after="0"/>
              <w:ind w:left="0"/>
              <w:jc w:val="both"/>
              <w:rPr>
                <w:rFonts w:eastAsia="Calibri"/>
                <w:b w:val="false"/>
              </w:rPr>
            </w:pPr>
            <w:r>
              <w:rPr>
                <w:rFonts w:eastAsia="Calibri"/>
                <w:b w:val="false"/>
              </w:rPr>
            </w:r>
          </w:p>
        </w:tc>
        <w:tc>
          <w:tcPr>
            <w:tcW w:w="1703" w:type="dxa"/>
            <w:tcBorders>
              <w:top w:val="single" w:sz="4" w:space="0" w:color="000000"/>
              <w:left w:val="single" w:sz="4" w:space="0" w:color="000000"/>
              <w:bottom w:val="single" w:sz="4" w:space="0" w:color="000000"/>
              <w:right w:val="single" w:sz="4" w:space="0" w:color="000000"/>
            </w:tcBorders>
            <w:shd w:color="auto" w:fill="auto" w:val="clear"/>
          </w:tcPr>
          <w:p>
            <w:pPr>
              <w:pStyle w:val="324"/>
              <w:spacing w:lineRule="auto" w:line="240" w:before="0" w:after="0"/>
              <w:ind w:left="0"/>
              <w:jc w:val="both"/>
              <w:rPr>
                <w:rFonts w:eastAsia="Calibri"/>
                <w:b w:val="false"/>
              </w:rPr>
            </w:pPr>
            <w:r>
              <w:rPr>
                <w:rFonts w:eastAsia="Calibri"/>
                <w:b w:val="false"/>
              </w:rPr>
            </w:r>
          </w:p>
        </w:tc>
        <w:tc>
          <w:tcPr>
            <w:tcW w:w="1582" w:type="dxa"/>
            <w:tcBorders>
              <w:top w:val="single" w:sz="4" w:space="0" w:color="000000"/>
              <w:left w:val="single" w:sz="4" w:space="0" w:color="000000"/>
              <w:bottom w:val="single" w:sz="4" w:space="0" w:color="000000"/>
              <w:right w:val="single" w:sz="4" w:space="0" w:color="000000"/>
            </w:tcBorders>
            <w:shd w:color="auto" w:fill="auto" w:val="clear"/>
          </w:tcPr>
          <w:p>
            <w:pPr>
              <w:pStyle w:val="324"/>
              <w:spacing w:lineRule="auto" w:line="240" w:before="0" w:after="0"/>
              <w:ind w:left="0"/>
              <w:jc w:val="both"/>
              <w:rPr>
                <w:rFonts w:eastAsia="Calibri"/>
                <w:b w:val="false"/>
              </w:rPr>
            </w:pPr>
            <w:r>
              <w:rPr>
                <w:rFonts w:eastAsia="Calibri"/>
                <w:b w:val="false"/>
              </w:rPr>
            </w:r>
          </w:p>
        </w:tc>
        <w:tc>
          <w:tcPr>
            <w:tcW w:w="1801" w:type="dxa"/>
            <w:tcBorders>
              <w:top w:val="single" w:sz="4" w:space="0" w:color="000000"/>
              <w:left w:val="single" w:sz="4" w:space="0" w:color="000000"/>
              <w:bottom w:val="single" w:sz="4" w:space="0" w:color="000000"/>
              <w:right w:val="single" w:sz="4" w:space="0" w:color="000000"/>
            </w:tcBorders>
            <w:shd w:color="auto" w:fill="auto" w:val="clear"/>
          </w:tcPr>
          <w:p>
            <w:pPr>
              <w:pStyle w:val="324"/>
              <w:spacing w:lineRule="auto" w:line="240" w:before="0" w:after="0"/>
              <w:ind w:left="0"/>
              <w:jc w:val="both"/>
              <w:rPr>
                <w:rFonts w:eastAsia="Calibri"/>
                <w:b w:val="false"/>
              </w:rPr>
            </w:pPr>
            <w:r>
              <w:rPr>
                <w:rFonts w:eastAsia="Calibri"/>
                <w:b w:val="false"/>
              </w:rPr>
            </w:r>
          </w:p>
        </w:tc>
      </w:tr>
    </w:tbl>
    <w:p>
      <w:pPr>
        <w:pStyle w:val="Normal"/>
        <w:jc w:val="both"/>
        <w:rPr>
          <w:sz w:val="22"/>
          <w:szCs w:val="22"/>
        </w:rPr>
      </w:pPr>
      <w:r>
        <w:rPr>
          <w:sz w:val="22"/>
          <w:szCs w:val="22"/>
        </w:rPr>
      </w:r>
    </w:p>
    <w:p>
      <w:pPr>
        <w:pStyle w:val="Normal"/>
        <w:jc w:val="both"/>
        <w:rPr>
          <w:sz w:val="22"/>
          <w:szCs w:val="22"/>
        </w:rPr>
      </w:pPr>
      <w:r>
        <w:rPr>
          <w:sz w:val="22"/>
          <w:szCs w:val="22"/>
        </w:rPr>
      </w:r>
    </w:p>
    <w:p>
      <w:pPr>
        <w:pStyle w:val="Normal"/>
        <w:suppressAutoHyphens w:val="false"/>
        <w:jc w:val="both"/>
        <w:rPr>
          <w:b/>
          <w:sz w:val="22"/>
          <w:szCs w:val="22"/>
          <w:u w:val="single"/>
        </w:rPr>
      </w:pPr>
      <w:r>
        <w:rPr>
          <w:b/>
          <w:sz w:val="22"/>
          <w:szCs w:val="22"/>
          <w:u w:val="single"/>
        </w:rPr>
      </w:r>
    </w:p>
    <w:sectPr>
      <w:headerReference w:type="even" r:id="rId3"/>
      <w:headerReference w:type="default" r:id="rId4"/>
      <w:headerReference w:type="first" r:id="rId5"/>
      <w:footerReference w:type="even" r:id="rId6"/>
      <w:footerReference w:type="default" r:id="rId7"/>
      <w:footerReference w:type="first" r:id="rId8"/>
      <w:footnotePr>
        <w:numFmt w:val="decimal"/>
      </w:footnotePr>
      <w:type w:val="nextPage"/>
      <w:pgSz w:w="11906" w:h="16838"/>
      <w:pgMar w:left="1134" w:right="567" w:gutter="0" w:header="284" w:top="567" w:footer="284" w:bottom="567"/>
      <w:pgNumType w:fmt="decimal"/>
      <w:formProt w:val="false"/>
      <w:textDirection w:val="lrTb"/>
      <w:docGrid w:type="default" w:linePitch="360" w:charSpace="32768"/>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Times New Roman">
    <w:charset w:val="01"/>
    <w:family w:val="roman"/>
    <w:pitch w:val="default"/>
  </w:font>
  <w:font w:name="Arial">
    <w:charset w:val="01"/>
    <w:family w:val="swiss"/>
    <w:pitch w:val="default"/>
  </w:font>
  <w:font w:name="Liberation Serif">
    <w:altName w:val="Times New Roman"/>
    <w:charset w:val="01"/>
    <w:family w:val="roman"/>
    <w:pitch w:val="default"/>
  </w:font>
  <w:font w:name="Symbol">
    <w:charset w:val="01"/>
    <w:family w:val="roman"/>
    <w:pitch w:val="default"/>
  </w:font>
  <w:font w:name="OpenSymbol">
    <w:altName w:val="Arial Unicode MS"/>
    <w:charset w:val="01"/>
    <w:family w:val="auto"/>
    <w:pitch w:val="default"/>
  </w:font>
  <w:font w:name="Courier New">
    <w:charset w:val="01"/>
    <w:family w:val="auto"/>
    <w:pitch w:val="default"/>
  </w:font>
  <w:font w:name="Wingdings">
    <w:charset w:val="01"/>
    <w:family w:val="auto"/>
    <w:pitch w:val="default"/>
  </w:font>
  <w:font w:name="Tahoma">
    <w:charset w:val="01"/>
    <w:family w:val="swiss"/>
    <w:pitch w:val="default"/>
  </w:font>
  <w:font w:name="Calibri">
    <w:charset w:val="01"/>
    <w:family w:val="swiss"/>
    <w:pitch w:val="default"/>
  </w:font>
  <w:font w:name="Cambria">
    <w:charset w:val="01"/>
    <w:family w:val="roman"/>
    <w:pitch w:val="default"/>
  </w:font>
  <w:font w:name="Segoe UI">
    <w:charset w:val="01"/>
    <w:family w:val="swiss"/>
    <w:pitch w:val="default"/>
  </w:font>
  <w:font w:name="GaramondNarrowC">
    <w:charset w:val="01"/>
    <w:family w:val="roman"/>
    <w:pitch w:val="default"/>
  </w:font>
  <w:font w:name="Arial Narrow">
    <w:charset w:val="01"/>
    <w:family w:val="swiss"/>
    <w:pitch w:val="default"/>
  </w:font>
  <w:font w:name="Times New Roman Bold">
    <w:charset w:val="01"/>
    <w:family w:val="roman"/>
    <w:pitch w:val="default"/>
  </w:font>
  <w:font w:name="TimesDL">
    <w:charset w:val="01"/>
    <w:family w:val="auto"/>
    <w:pitch w:val="default"/>
  </w:font>
  <w:font w:name="Courier">
    <w:altName w:val="Courier New"/>
    <w:charset w:val="01"/>
    <w:family w:val="auto"/>
    <w:pitch w:val="default"/>
  </w:font>
  <w:font w:name="Arial Unicode MS">
    <w:charset w:val="01"/>
    <w:family w:val="swiss"/>
    <w:pitch w:val="default"/>
  </w:font>
  <w:font w:name="Verdana">
    <w:charset w:val="01"/>
    <w:family w:val="swiss"/>
    <w:pitch w:val="default"/>
  </w:font>
  <w:font w:name="Bodoni">
    <w:charset w:val="01"/>
    <w:family w:val="roman"/>
    <w:pitch w:val="default"/>
  </w:font>
  <w:font w:name="SchoolBookC">
    <w:charset w:val="01"/>
    <w:family w:val="roman"/>
    <w:pitch w:val="default"/>
  </w:font>
  <w:font w:name="AvantGardeGothicC">
    <w:charset w:val="01"/>
    <w:family w:val="auto"/>
    <w:pitch w:val="default"/>
  </w:font>
  <w:font w:name="GaramondC">
    <w:charset w:val="01"/>
    <w:family w:val="roman"/>
    <w:pitch w:val="default"/>
  </w:font>
  <w:font w:name="Symbol">
    <w:charset w:val="02"/>
    <w:family w:val="auto"/>
    <w:pitch w:val="default"/>
  </w:font>
  <w:font w:name="Times New Roman">
    <w:charset w:val="01"/>
    <w:family w:val="roman"/>
    <w:pitch w:val="variable"/>
  </w:font>
  <w:font w:name="Courier New">
    <w:charset w:val="01"/>
    <w:family w:val="modern"/>
    <w:pitch w:val="fixed"/>
  </w:font>
  <w:font w:name="Wingdings">
    <w:charset w:val="02"/>
    <w:family w:val="auto"/>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Bottom of Page)"/>
        <w:docPartUnique w:val="true"/>
      </w:docPartObj>
      <w:id w:val="3800032"/>
    </w:sdtPr>
    <w:sdtContent>
      <w:p>
        <w:pPr>
          <w:pStyle w:val="Footer"/>
          <w:jc w:val="center"/>
          <w:rPr/>
        </w:pPr>
        <w:r>
          <w:rPr>
            <w:sz w:val="18"/>
            <w:szCs w:val="18"/>
          </w:rPr>
          <w:fldChar w:fldCharType="begin"/>
        </w:r>
        <w:r>
          <w:rPr>
            <w:sz w:val="18"/>
            <w:szCs w:val="18"/>
          </w:rPr>
          <w:instrText xml:space="preserve"> PAGE </w:instrText>
        </w:r>
        <w:r>
          <w:rPr>
            <w:sz w:val="18"/>
            <w:szCs w:val="18"/>
          </w:rPr>
          <w:fldChar w:fldCharType="separate"/>
        </w:r>
        <w:r>
          <w:rPr>
            <w:sz w:val="18"/>
            <w:szCs w:val="18"/>
          </w:rPr>
          <w:t>20</w:t>
        </w:r>
        <w:r>
          <w:rPr>
            <w:sz w:val="18"/>
            <w:szCs w:val="18"/>
          </w:rPr>
          <w:fldChar w:fldCharType="end"/>
        </w:r>
      </w:p>
    </w:sdtContent>
  </w:sdt>
  <w:p>
    <w:pPr>
      <w:pStyle w:val="Footer"/>
      <w:rPr/>
    </w:pPr>
    <w:r>
      <w:rPr/>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Bottom of Page)"/>
        <w:docPartUnique w:val="true"/>
      </w:docPartObj>
      <w:id w:val="3800032"/>
    </w:sdtPr>
    <w:sdtContent>
      <w:p>
        <w:pPr>
          <w:pStyle w:val="Footer"/>
          <w:jc w:val="center"/>
          <w:rPr/>
        </w:pPr>
        <w:r>
          <w:rPr>
            <w:sz w:val="18"/>
            <w:szCs w:val="18"/>
          </w:rPr>
          <w:fldChar w:fldCharType="begin"/>
        </w:r>
        <w:r>
          <w:rPr>
            <w:sz w:val="18"/>
            <w:szCs w:val="18"/>
          </w:rPr>
          <w:instrText xml:space="preserve"> PAGE </w:instrText>
        </w:r>
        <w:r>
          <w:rPr>
            <w:sz w:val="18"/>
            <w:szCs w:val="18"/>
          </w:rPr>
          <w:fldChar w:fldCharType="separate"/>
        </w:r>
        <w:r>
          <w:rPr>
            <w:sz w:val="18"/>
            <w:szCs w:val="18"/>
          </w:rPr>
          <w:t>20</w:t>
        </w:r>
        <w:r>
          <w:rPr>
            <w:sz w:val="18"/>
            <w:szCs w:val="18"/>
          </w:rPr>
          <w:fldChar w:fldCharType="end"/>
        </w:r>
      </w:p>
    </w:sdtContent>
  </w:sdt>
  <w:p>
    <w:pPr>
      <w:pStyle w:val="Footer"/>
      <w:rPr/>
    </w:pPr>
    <w:r>
      <w:rPr/>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r>
        <w:separator/>
      </w:r>
    </w:p>
  </w:footnote>
  <w:footnote w:id="1" w:type="continuationSeparator">
    <w:p>
      <w:r>
        <w:continuationSeparator/>
      </w:r>
    </w:p>
  </w:footnote>
  <w:footnote w:id="2">
    <w:p>
      <w:pPr>
        <w:pStyle w:val="FootnoteText"/>
        <w:rPr/>
      </w:pPr>
      <w:r>
        <w:rPr>
          <w:rStyle w:val="Style12"/>
        </w:rPr>
        <w:footnoteRef/>
      </w:r>
      <w:r>
        <w:rPr/>
        <w:t xml:space="preserve"> </w:t>
      </w:r>
      <w:r>
        <w:rPr/>
        <w:t>Не применимо к Подсистеме формирования отчётных форм ОМСУ для размещения на ЕПБС, по данным «АЦК-Финансы»</w:t>
      </w:r>
    </w:p>
  </w:footnote>
</w:footnote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center"/>
      <w:rPr/>
    </w:pPr>
    <w:r>
      <w:rPr/>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center"/>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b/>
        <w:kern w:val="2"/>
        <w:bCs/>
        <w:rFonts w:ascii="Times New Roman" w:hAnsi="Times New Roman" w:cs="Liberation Serif"/>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none"/>
      <w:suff w:val="nothing"/>
      <w:lvlText w:val=""/>
      <w:lvlJc w:val="left"/>
      <w:pPr>
        <w:tabs>
          <w:tab w:val="num" w:pos="0"/>
        </w:tabs>
        <w:ind w:left="0" w:hanging="0"/>
      </w:pPr>
      <w:rPr/>
    </w:lvl>
    <w:lvl w:ilvl="7">
      <w:start w:val="1"/>
      <w:numFmt w:val="none"/>
      <w:suff w:val="nothing"/>
      <w:lvlText w:val=""/>
      <w:lvlJc w:val="left"/>
      <w:pPr>
        <w:tabs>
          <w:tab w:val="num" w:pos="0"/>
        </w:tabs>
        <w:ind w:left="0" w:hanging="0"/>
      </w:pPr>
      <w:rPr/>
    </w:lvl>
    <w:lvl w:ilvl="8">
      <w:start w:val="1"/>
      <w:numFmt w:val="none"/>
      <w:suff w:val="nothing"/>
      <w:lvlText w:val=""/>
      <w:lvlJc w:val="left"/>
      <w:pPr>
        <w:tabs>
          <w:tab w:val="num" w:pos="0"/>
        </w:tabs>
        <w:ind w:left="0" w:hanging="0"/>
      </w:pPr>
      <w:rPr/>
    </w:lvl>
  </w:abstractNum>
  <w:abstractNum w:abstractNumId="2">
    <w:lvl w:ilvl="0">
      <w:start w:val="1"/>
      <w:numFmt w:val="decimal"/>
      <w:lvlText w:val="%1."/>
      <w:lvlJc w:val="left"/>
      <w:pPr>
        <w:tabs>
          <w:tab w:val="num" w:pos="1209"/>
        </w:tabs>
        <w:ind w:left="1209" w:hanging="360"/>
      </w:pPr>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3">
    <w:lvl w:ilvl="0">
      <w:start w:val="1"/>
      <w:numFmt w:val="decimal"/>
      <w:lvlText w:val="%1."/>
      <w:lvlJc w:val="left"/>
      <w:pPr>
        <w:tabs>
          <w:tab w:val="num" w:pos="926"/>
        </w:tabs>
        <w:ind w:left="926" w:hanging="360"/>
      </w:pPr>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4">
    <w:lvl w:ilvl="0">
      <w:start w:val="1"/>
      <w:numFmt w:val="decimal"/>
      <w:lvlText w:val="%1."/>
      <w:lvlJc w:val="left"/>
      <w:pPr>
        <w:tabs>
          <w:tab w:val="num" w:pos="643"/>
        </w:tabs>
        <w:ind w:left="643" w:hanging="360"/>
      </w:pPr>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5">
    <w:lvl w:ilvl="0">
      <w:start w:val="1"/>
      <w:numFmt w:val="bullet"/>
      <w:lvlText w:val=""/>
      <w:lvlJc w:val="left"/>
      <w:pPr>
        <w:tabs>
          <w:tab w:val="num" w:pos="1492"/>
        </w:tabs>
        <w:ind w:left="1492" w:hanging="360"/>
      </w:pPr>
      <w:rPr>
        <w:rFonts w:ascii="Symbol" w:hAnsi="Symbol" w:cs="Symbol" w:hint="default"/>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6">
    <w:lvl w:ilvl="0">
      <w:start w:val="1"/>
      <w:numFmt w:val="bullet"/>
      <w:lvlText w:val=""/>
      <w:lvlJc w:val="left"/>
      <w:pPr>
        <w:tabs>
          <w:tab w:val="num" w:pos="1209"/>
        </w:tabs>
        <w:ind w:left="1209" w:hanging="360"/>
      </w:pPr>
      <w:rPr>
        <w:rFonts w:ascii="Symbol" w:hAnsi="Symbol" w:cs="Symbol" w:hint="default"/>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7">
    <w:lvl w:ilvl="0">
      <w:start w:val="1"/>
      <w:numFmt w:val="bullet"/>
      <w:lvlText w:val=""/>
      <w:lvlJc w:val="left"/>
      <w:pPr>
        <w:tabs>
          <w:tab w:val="num" w:pos="926"/>
        </w:tabs>
        <w:ind w:left="926" w:hanging="360"/>
      </w:pPr>
      <w:rPr>
        <w:rFonts w:ascii="Symbol" w:hAnsi="Symbol" w:cs="Symbol" w:hint="default"/>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8">
    <w:lvl w:ilvl="0">
      <w:start w:val="1"/>
      <w:numFmt w:val="bullet"/>
      <w:lvlText w:val=""/>
      <w:lvlJc w:val="left"/>
      <w:pPr>
        <w:tabs>
          <w:tab w:val="num" w:pos="643"/>
        </w:tabs>
        <w:ind w:left="643" w:hanging="360"/>
      </w:pPr>
      <w:rPr>
        <w:rFonts w:ascii="Symbol" w:hAnsi="Symbol" w:cs="Symbol" w:hint="default"/>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9">
    <w:lvl w:ilvl="0">
      <w:start w:val="1"/>
      <w:numFmt w:val="decimal"/>
      <w:lvlText w:val="%1."/>
      <w:lvlJc w:val="left"/>
      <w:pPr>
        <w:tabs>
          <w:tab w:val="num" w:pos="360"/>
        </w:tabs>
        <w:ind w:left="360" w:hanging="360"/>
      </w:pPr>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10">
    <w:lvl w:ilvl="0">
      <w:start w:val="1"/>
      <w:numFmt w:val="decimal"/>
      <w:lvlText w:val="%1."/>
      <w:lvlJc w:val="left"/>
      <w:pPr>
        <w:tabs>
          <w:tab w:val="num" w:pos="0"/>
        </w:tabs>
        <w:ind w:left="0" w:hanging="0"/>
      </w:pPr>
      <w:rPr>
        <w:smallCaps w:val="false"/>
        <w:caps w:val="false"/>
        <w:dstrike w:val="false"/>
        <w:strike w:val="false"/>
        <w:vertAlign w:val="baseline"/>
        <w:position w:val="0"/>
        <w:sz w:val="27"/>
        <w:sz w:val="27"/>
        <w:spacing w:val="0"/>
        <w:i w:val="false"/>
        <w:u w:val="none"/>
        <w:b w:val="false"/>
        <w:szCs w:val="27"/>
        <w:iCs w:val="false"/>
        <w:bCs w:val="false"/>
        <w:w w:val="100"/>
        <w:rFonts w:ascii="Times New Roman" w:hAnsi="Times New Roman" w:cs="Times New Roman"/>
        <w:color w:val="000000"/>
      </w:rPr>
    </w:lvl>
    <w:lvl w:ilvl="1">
      <w:start w:val="1"/>
      <w:numFmt w:val="decimal"/>
      <w:lvlText w:val="%2."/>
      <w:lvlJc w:val="left"/>
      <w:pPr>
        <w:tabs>
          <w:tab w:val="num" w:pos="0"/>
        </w:tabs>
        <w:ind w:left="0" w:hanging="0"/>
      </w:pPr>
      <w:rPr>
        <w:smallCaps w:val="false"/>
        <w:caps w:val="false"/>
        <w:dstrike w:val="false"/>
        <w:strike w:val="false"/>
        <w:vertAlign w:val="baseline"/>
        <w:position w:val="0"/>
        <w:sz w:val="27"/>
        <w:sz w:val="27"/>
        <w:spacing w:val="0"/>
        <w:i w:val="false"/>
        <w:u w:val="none"/>
        <w:b w:val="false"/>
        <w:szCs w:val="27"/>
        <w:iCs w:val="false"/>
        <w:bCs w:val="false"/>
        <w:w w:val="100"/>
        <w:rFonts w:ascii="Times New Roman" w:hAnsi="Times New Roman" w:cs="Times New Roman"/>
        <w:color w:val="000000"/>
      </w:rPr>
    </w:lvl>
    <w:lvl w:ilvl="2">
      <w:start w:val="1"/>
      <w:numFmt w:val="decimal"/>
      <w:lvlText w:val="%3."/>
      <w:lvlJc w:val="left"/>
      <w:pPr>
        <w:tabs>
          <w:tab w:val="num" w:pos="0"/>
        </w:tabs>
        <w:ind w:left="0" w:hanging="0"/>
      </w:pPr>
      <w:rPr>
        <w:smallCaps w:val="false"/>
        <w:caps w:val="false"/>
        <w:dstrike w:val="false"/>
        <w:strike w:val="false"/>
        <w:vertAlign w:val="baseline"/>
        <w:position w:val="0"/>
        <w:sz w:val="27"/>
        <w:sz w:val="27"/>
        <w:spacing w:val="0"/>
        <w:i w:val="false"/>
        <w:u w:val="none"/>
        <w:b w:val="false"/>
        <w:szCs w:val="27"/>
        <w:iCs w:val="false"/>
        <w:bCs w:val="false"/>
        <w:w w:val="100"/>
        <w:rFonts w:ascii="Times New Roman" w:hAnsi="Times New Roman" w:cs="Times New Roman"/>
        <w:color w:val="000000"/>
      </w:rPr>
    </w:lvl>
    <w:lvl w:ilvl="3">
      <w:start w:val="1"/>
      <w:numFmt w:val="decimal"/>
      <w:lvlText w:val="%4."/>
      <w:lvlJc w:val="left"/>
      <w:pPr>
        <w:tabs>
          <w:tab w:val="num" w:pos="0"/>
        </w:tabs>
        <w:ind w:left="0" w:hanging="0"/>
      </w:pPr>
      <w:rPr>
        <w:smallCaps w:val="false"/>
        <w:caps w:val="false"/>
        <w:dstrike w:val="false"/>
        <w:strike w:val="false"/>
        <w:vertAlign w:val="baseline"/>
        <w:position w:val="0"/>
        <w:sz w:val="27"/>
        <w:sz w:val="27"/>
        <w:spacing w:val="0"/>
        <w:i w:val="false"/>
        <w:u w:val="none"/>
        <w:b w:val="false"/>
        <w:szCs w:val="27"/>
        <w:iCs w:val="false"/>
        <w:bCs w:val="false"/>
        <w:w w:val="100"/>
        <w:rFonts w:ascii="Times New Roman" w:hAnsi="Times New Roman" w:cs="Times New Roman"/>
        <w:color w:val="000000"/>
      </w:rPr>
    </w:lvl>
    <w:lvl w:ilvl="4">
      <w:start w:val="1"/>
      <w:numFmt w:val="decimal"/>
      <w:lvlText w:val="%5."/>
      <w:lvlJc w:val="left"/>
      <w:pPr>
        <w:tabs>
          <w:tab w:val="num" w:pos="0"/>
        </w:tabs>
        <w:ind w:left="0" w:hanging="0"/>
      </w:pPr>
      <w:rPr>
        <w:smallCaps w:val="false"/>
        <w:caps w:val="false"/>
        <w:dstrike w:val="false"/>
        <w:strike w:val="false"/>
        <w:vertAlign w:val="baseline"/>
        <w:position w:val="0"/>
        <w:sz w:val="27"/>
        <w:sz w:val="27"/>
        <w:spacing w:val="0"/>
        <w:i w:val="false"/>
        <w:u w:val="none"/>
        <w:b w:val="false"/>
        <w:szCs w:val="27"/>
        <w:iCs w:val="false"/>
        <w:bCs w:val="false"/>
        <w:w w:val="100"/>
        <w:rFonts w:ascii="Times New Roman" w:hAnsi="Times New Roman" w:cs="Times New Roman"/>
        <w:color w:val="000000"/>
      </w:rPr>
    </w:lvl>
    <w:lvl w:ilvl="5">
      <w:start w:val="1"/>
      <w:numFmt w:val="decimal"/>
      <w:lvlText w:val="%6."/>
      <w:lvlJc w:val="left"/>
      <w:pPr>
        <w:tabs>
          <w:tab w:val="num" w:pos="0"/>
        </w:tabs>
        <w:ind w:left="0" w:hanging="0"/>
      </w:pPr>
      <w:rPr>
        <w:smallCaps w:val="false"/>
        <w:caps w:val="false"/>
        <w:dstrike w:val="false"/>
        <w:strike w:val="false"/>
        <w:vertAlign w:val="baseline"/>
        <w:position w:val="0"/>
        <w:sz w:val="27"/>
        <w:sz w:val="27"/>
        <w:spacing w:val="0"/>
        <w:i w:val="false"/>
        <w:u w:val="none"/>
        <w:b w:val="false"/>
        <w:szCs w:val="27"/>
        <w:iCs w:val="false"/>
        <w:bCs w:val="false"/>
        <w:w w:val="100"/>
        <w:rFonts w:ascii="Times New Roman" w:hAnsi="Times New Roman" w:cs="Times New Roman"/>
        <w:color w:val="000000"/>
      </w:rPr>
    </w:lvl>
    <w:lvl w:ilvl="6">
      <w:start w:val="1"/>
      <w:numFmt w:val="decimal"/>
      <w:lvlText w:val="%7."/>
      <w:lvlJc w:val="left"/>
      <w:pPr>
        <w:tabs>
          <w:tab w:val="num" w:pos="0"/>
        </w:tabs>
        <w:ind w:left="0" w:hanging="0"/>
      </w:pPr>
      <w:rPr>
        <w:smallCaps w:val="false"/>
        <w:caps w:val="false"/>
        <w:dstrike w:val="false"/>
        <w:strike w:val="false"/>
        <w:vertAlign w:val="baseline"/>
        <w:position w:val="0"/>
        <w:sz w:val="27"/>
        <w:sz w:val="27"/>
        <w:spacing w:val="0"/>
        <w:i w:val="false"/>
        <w:u w:val="none"/>
        <w:b w:val="false"/>
        <w:szCs w:val="27"/>
        <w:iCs w:val="false"/>
        <w:bCs w:val="false"/>
        <w:w w:val="100"/>
        <w:rFonts w:ascii="Times New Roman" w:hAnsi="Times New Roman" w:cs="Times New Roman"/>
        <w:color w:val="000000"/>
      </w:rPr>
    </w:lvl>
    <w:lvl w:ilvl="7">
      <w:start w:val="1"/>
      <w:numFmt w:val="decimal"/>
      <w:lvlText w:val="%8."/>
      <w:lvlJc w:val="left"/>
      <w:pPr>
        <w:tabs>
          <w:tab w:val="num" w:pos="0"/>
        </w:tabs>
        <w:ind w:left="0" w:hanging="0"/>
      </w:pPr>
      <w:rPr>
        <w:smallCaps w:val="false"/>
        <w:caps w:val="false"/>
        <w:dstrike w:val="false"/>
        <w:strike w:val="false"/>
        <w:vertAlign w:val="baseline"/>
        <w:position w:val="0"/>
        <w:sz w:val="27"/>
        <w:sz w:val="27"/>
        <w:spacing w:val="0"/>
        <w:i w:val="false"/>
        <w:u w:val="none"/>
        <w:b w:val="false"/>
        <w:szCs w:val="27"/>
        <w:iCs w:val="false"/>
        <w:bCs w:val="false"/>
        <w:w w:val="100"/>
        <w:rFonts w:ascii="Times New Roman" w:hAnsi="Times New Roman" w:cs="Times New Roman"/>
        <w:color w:val="000000"/>
      </w:rPr>
    </w:lvl>
    <w:lvl w:ilvl="8">
      <w:start w:val="1"/>
      <w:numFmt w:val="decimal"/>
      <w:lvlText w:val="%9."/>
      <w:lvlJc w:val="left"/>
      <w:pPr>
        <w:tabs>
          <w:tab w:val="num" w:pos="0"/>
        </w:tabs>
        <w:ind w:left="0" w:hanging="0"/>
      </w:pPr>
      <w:rPr>
        <w:smallCaps w:val="false"/>
        <w:caps w:val="false"/>
        <w:dstrike w:val="false"/>
        <w:strike w:val="false"/>
        <w:vertAlign w:val="baseline"/>
        <w:position w:val="0"/>
        <w:sz w:val="27"/>
        <w:sz w:val="27"/>
        <w:spacing w:val="0"/>
        <w:i w:val="false"/>
        <w:u w:val="none"/>
        <w:b w:val="false"/>
        <w:szCs w:val="27"/>
        <w:iCs w:val="false"/>
        <w:bCs w:val="false"/>
        <w:w w:val="100"/>
        <w:rFonts w:ascii="Times New Roman" w:hAnsi="Times New Roman" w:cs="Times New Roman"/>
        <w:color w:val="000000"/>
      </w:rPr>
    </w:lvl>
  </w:abstractNum>
  <w:abstractNum w:abstractNumId="11">
    <w:lvl w:ilvl="0">
      <w:start w:val="1"/>
      <w:numFmt w:val="decimal"/>
      <w:lvlText w:val="%1."/>
      <w:lvlJc w:val="left"/>
      <w:pPr>
        <w:tabs>
          <w:tab w:val="num" w:pos="0"/>
        </w:tabs>
        <w:ind w:left="0" w:hanging="0"/>
      </w:pPr>
      <w:rPr>
        <w:smallCaps w:val="false"/>
        <w:caps w:val="false"/>
        <w:dstrike w:val="false"/>
        <w:strike w:val="false"/>
        <w:vertAlign w:val="baseline"/>
        <w:position w:val="0"/>
        <w:sz w:val="27"/>
        <w:sz w:val="27"/>
        <w:spacing w:val="0"/>
        <w:i w:val="false"/>
        <w:u w:val="none"/>
        <w:b w:val="false"/>
        <w:szCs w:val="27"/>
        <w:iCs w:val="false"/>
        <w:bCs w:val="false"/>
        <w:w w:val="100"/>
        <w:rFonts w:ascii="Times New Roman" w:hAnsi="Times New Roman" w:cs="Times New Roman"/>
        <w:color w:val="000000"/>
      </w:rPr>
    </w:lvl>
    <w:lvl w:ilvl="1">
      <w:start w:val="1"/>
      <w:numFmt w:val="decimal"/>
      <w:lvlText w:val="%2."/>
      <w:lvlJc w:val="left"/>
      <w:pPr>
        <w:tabs>
          <w:tab w:val="num" w:pos="0"/>
        </w:tabs>
        <w:ind w:left="0" w:hanging="0"/>
      </w:pPr>
      <w:rPr>
        <w:smallCaps w:val="false"/>
        <w:caps w:val="false"/>
        <w:dstrike w:val="false"/>
        <w:strike w:val="false"/>
        <w:vertAlign w:val="baseline"/>
        <w:position w:val="0"/>
        <w:sz w:val="27"/>
        <w:sz w:val="27"/>
        <w:spacing w:val="0"/>
        <w:i w:val="false"/>
        <w:u w:val="none"/>
        <w:b w:val="false"/>
        <w:szCs w:val="27"/>
        <w:iCs w:val="false"/>
        <w:bCs w:val="false"/>
        <w:w w:val="100"/>
        <w:rFonts w:ascii="Times New Roman" w:hAnsi="Times New Roman" w:cs="Times New Roman"/>
        <w:color w:val="000000"/>
      </w:rPr>
    </w:lvl>
    <w:lvl w:ilvl="2">
      <w:start w:val="1"/>
      <w:numFmt w:val="decimal"/>
      <w:lvlText w:val="%3."/>
      <w:lvlJc w:val="left"/>
      <w:pPr>
        <w:tabs>
          <w:tab w:val="num" w:pos="0"/>
        </w:tabs>
        <w:ind w:left="0" w:hanging="0"/>
      </w:pPr>
      <w:rPr>
        <w:smallCaps w:val="false"/>
        <w:caps w:val="false"/>
        <w:dstrike w:val="false"/>
        <w:strike w:val="false"/>
        <w:vertAlign w:val="baseline"/>
        <w:position w:val="0"/>
        <w:sz w:val="27"/>
        <w:sz w:val="27"/>
        <w:spacing w:val="0"/>
        <w:i w:val="false"/>
        <w:u w:val="none"/>
        <w:b w:val="false"/>
        <w:szCs w:val="27"/>
        <w:iCs w:val="false"/>
        <w:bCs w:val="false"/>
        <w:w w:val="100"/>
        <w:rFonts w:ascii="Times New Roman" w:hAnsi="Times New Roman" w:cs="Times New Roman"/>
        <w:color w:val="000000"/>
      </w:rPr>
    </w:lvl>
    <w:lvl w:ilvl="3">
      <w:start w:val="1"/>
      <w:numFmt w:val="decimal"/>
      <w:lvlText w:val="%4."/>
      <w:lvlJc w:val="left"/>
      <w:pPr>
        <w:tabs>
          <w:tab w:val="num" w:pos="0"/>
        </w:tabs>
        <w:ind w:left="0" w:hanging="0"/>
      </w:pPr>
      <w:rPr>
        <w:smallCaps w:val="false"/>
        <w:caps w:val="false"/>
        <w:dstrike w:val="false"/>
        <w:strike w:val="false"/>
        <w:vertAlign w:val="baseline"/>
        <w:position w:val="0"/>
        <w:sz w:val="27"/>
        <w:sz w:val="27"/>
        <w:spacing w:val="0"/>
        <w:i w:val="false"/>
        <w:u w:val="none"/>
        <w:b w:val="false"/>
        <w:szCs w:val="27"/>
        <w:iCs w:val="false"/>
        <w:bCs w:val="false"/>
        <w:w w:val="100"/>
        <w:rFonts w:ascii="Times New Roman" w:hAnsi="Times New Roman" w:cs="Times New Roman"/>
        <w:color w:val="000000"/>
      </w:rPr>
    </w:lvl>
    <w:lvl w:ilvl="4">
      <w:start w:val="1"/>
      <w:numFmt w:val="decimal"/>
      <w:lvlText w:val="%5."/>
      <w:lvlJc w:val="left"/>
      <w:pPr>
        <w:tabs>
          <w:tab w:val="num" w:pos="0"/>
        </w:tabs>
        <w:ind w:left="0" w:hanging="0"/>
      </w:pPr>
      <w:rPr>
        <w:smallCaps w:val="false"/>
        <w:caps w:val="false"/>
        <w:dstrike w:val="false"/>
        <w:strike w:val="false"/>
        <w:vertAlign w:val="baseline"/>
        <w:position w:val="0"/>
        <w:sz w:val="27"/>
        <w:sz w:val="27"/>
        <w:spacing w:val="0"/>
        <w:i w:val="false"/>
        <w:u w:val="none"/>
        <w:b w:val="false"/>
        <w:szCs w:val="27"/>
        <w:iCs w:val="false"/>
        <w:bCs w:val="false"/>
        <w:w w:val="100"/>
        <w:rFonts w:ascii="Times New Roman" w:hAnsi="Times New Roman" w:cs="Times New Roman"/>
        <w:color w:val="000000"/>
      </w:rPr>
    </w:lvl>
    <w:lvl w:ilvl="5">
      <w:start w:val="1"/>
      <w:numFmt w:val="decimal"/>
      <w:lvlText w:val="%6."/>
      <w:lvlJc w:val="left"/>
      <w:pPr>
        <w:tabs>
          <w:tab w:val="num" w:pos="0"/>
        </w:tabs>
        <w:ind w:left="0" w:hanging="0"/>
      </w:pPr>
      <w:rPr>
        <w:smallCaps w:val="false"/>
        <w:caps w:val="false"/>
        <w:dstrike w:val="false"/>
        <w:strike w:val="false"/>
        <w:vertAlign w:val="baseline"/>
        <w:position w:val="0"/>
        <w:sz w:val="27"/>
        <w:sz w:val="27"/>
        <w:spacing w:val="0"/>
        <w:i w:val="false"/>
        <w:u w:val="none"/>
        <w:b w:val="false"/>
        <w:szCs w:val="27"/>
        <w:iCs w:val="false"/>
        <w:bCs w:val="false"/>
        <w:w w:val="100"/>
        <w:rFonts w:ascii="Times New Roman" w:hAnsi="Times New Roman" w:cs="Times New Roman"/>
        <w:color w:val="000000"/>
      </w:rPr>
    </w:lvl>
    <w:lvl w:ilvl="6">
      <w:start w:val="1"/>
      <w:numFmt w:val="decimal"/>
      <w:lvlText w:val="%7."/>
      <w:lvlJc w:val="left"/>
      <w:pPr>
        <w:tabs>
          <w:tab w:val="num" w:pos="0"/>
        </w:tabs>
        <w:ind w:left="0" w:hanging="0"/>
      </w:pPr>
      <w:rPr>
        <w:smallCaps w:val="false"/>
        <w:caps w:val="false"/>
        <w:dstrike w:val="false"/>
        <w:strike w:val="false"/>
        <w:vertAlign w:val="baseline"/>
        <w:position w:val="0"/>
        <w:sz w:val="27"/>
        <w:sz w:val="27"/>
        <w:spacing w:val="0"/>
        <w:i w:val="false"/>
        <w:u w:val="none"/>
        <w:b w:val="false"/>
        <w:szCs w:val="27"/>
        <w:iCs w:val="false"/>
        <w:bCs w:val="false"/>
        <w:w w:val="100"/>
        <w:rFonts w:ascii="Times New Roman" w:hAnsi="Times New Roman" w:cs="Times New Roman"/>
        <w:color w:val="000000"/>
      </w:rPr>
    </w:lvl>
    <w:lvl w:ilvl="7">
      <w:start w:val="1"/>
      <w:numFmt w:val="decimal"/>
      <w:lvlText w:val="%8."/>
      <w:lvlJc w:val="left"/>
      <w:pPr>
        <w:tabs>
          <w:tab w:val="num" w:pos="0"/>
        </w:tabs>
        <w:ind w:left="0" w:hanging="0"/>
      </w:pPr>
      <w:rPr>
        <w:smallCaps w:val="false"/>
        <w:caps w:val="false"/>
        <w:dstrike w:val="false"/>
        <w:strike w:val="false"/>
        <w:vertAlign w:val="baseline"/>
        <w:position w:val="0"/>
        <w:sz w:val="27"/>
        <w:sz w:val="27"/>
        <w:spacing w:val="0"/>
        <w:i w:val="false"/>
        <w:u w:val="none"/>
        <w:b w:val="false"/>
        <w:szCs w:val="27"/>
        <w:iCs w:val="false"/>
        <w:bCs w:val="false"/>
        <w:w w:val="100"/>
        <w:rFonts w:ascii="Times New Roman" w:hAnsi="Times New Roman" w:cs="Times New Roman"/>
        <w:color w:val="000000"/>
      </w:rPr>
    </w:lvl>
    <w:lvl w:ilvl="8">
      <w:start w:val="1"/>
      <w:numFmt w:val="decimal"/>
      <w:lvlText w:val="%9."/>
      <w:lvlJc w:val="left"/>
      <w:pPr>
        <w:tabs>
          <w:tab w:val="num" w:pos="0"/>
        </w:tabs>
        <w:ind w:left="0" w:hanging="0"/>
      </w:pPr>
      <w:rPr>
        <w:smallCaps w:val="false"/>
        <w:caps w:val="false"/>
        <w:dstrike w:val="false"/>
        <w:strike w:val="false"/>
        <w:vertAlign w:val="baseline"/>
        <w:position w:val="0"/>
        <w:sz w:val="27"/>
        <w:sz w:val="27"/>
        <w:spacing w:val="0"/>
        <w:i w:val="false"/>
        <w:u w:val="none"/>
        <w:b w:val="false"/>
        <w:szCs w:val="27"/>
        <w:iCs w:val="false"/>
        <w:bCs w:val="false"/>
        <w:w w:val="100"/>
        <w:rFonts w:ascii="Times New Roman" w:hAnsi="Times New Roman" w:cs="Times New Roman"/>
        <w:color w:val="000000"/>
      </w:rPr>
    </w:lvl>
  </w:abstractNum>
  <w:abstractNum w:abstractNumId="12">
    <w:lvl w:ilvl="0">
      <w:start w:val="2"/>
      <w:numFmt w:val="bullet"/>
      <w:lvlText w:val="-"/>
      <w:lvlJc w:val="left"/>
      <w:pPr>
        <w:tabs>
          <w:tab w:val="num" w:pos="720"/>
        </w:tabs>
        <w:ind w:left="720" w:hanging="360"/>
      </w:pPr>
      <w:rPr>
        <w:rFonts w:ascii="Times New Roman" w:hAnsi="Times New Roman" w:cs="Times New Roman" w:hint="default"/>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13">
    <w:lvl w:ilvl="0">
      <w:start w:val="1"/>
      <w:numFmt w:val="decimal"/>
      <w:lvlText w:val="%1."/>
      <w:lvlJc w:val="left"/>
      <w:pPr>
        <w:tabs>
          <w:tab w:val="num" w:pos="360"/>
        </w:tabs>
        <w:ind w:left="360" w:hanging="360"/>
      </w:pPr>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14">
    <w:lvl w:ilvl="0">
      <w:start w:val="1"/>
      <w:numFmt w:val="bullet"/>
      <w:lvlText w:val="·"/>
      <w:lvlJc w:val="left"/>
      <w:pPr>
        <w:tabs>
          <w:tab w:val="num" w:pos="0"/>
        </w:tabs>
        <w:ind w:left="0" w:hanging="0"/>
      </w:pPr>
      <w:rPr>
        <w:rFonts w:ascii="Symbol" w:hAnsi="Symbol" w:cs="Symbol" w:hint="default"/>
        <w:color w:val="auto"/>
      </w:rPr>
    </w:lvl>
    <w:lvl w:ilvl="1">
      <w:start w:val="1"/>
      <w:numFmt w:val="decimal"/>
      <w:lvlText w:val="%2."/>
      <w:lvlJc w:val="left"/>
      <w:pPr>
        <w:tabs>
          <w:tab w:val="num" w:pos="0"/>
        </w:tabs>
        <w:ind w:left="0" w:hanging="0"/>
      </w:pPr>
      <w:rPr>
        <w:rFonts w:cs="Times New Roman"/>
      </w:rPr>
    </w:lvl>
    <w:lvl w:ilvl="2">
      <w:start w:val="1"/>
      <w:numFmt w:val="decimal"/>
      <w:lvlText w:val="%3."/>
      <w:lvlJc w:val="left"/>
      <w:pPr>
        <w:tabs>
          <w:tab w:val="num" w:pos="0"/>
        </w:tabs>
        <w:ind w:left="0" w:hanging="0"/>
      </w:pPr>
      <w:rPr>
        <w:rFonts w:cs="Times New Roman"/>
      </w:rPr>
    </w:lvl>
    <w:lvl w:ilvl="3">
      <w:start w:val="1"/>
      <w:numFmt w:val="decimal"/>
      <w:lvlText w:val="%4."/>
      <w:lvlJc w:val="left"/>
      <w:pPr>
        <w:tabs>
          <w:tab w:val="num" w:pos="0"/>
        </w:tabs>
        <w:ind w:left="0" w:hanging="0"/>
      </w:pPr>
      <w:rPr>
        <w:rFonts w:cs="Times New Roman"/>
      </w:rPr>
    </w:lvl>
    <w:lvl w:ilvl="4">
      <w:start w:val="1"/>
      <w:numFmt w:val="decimal"/>
      <w:lvlText w:val="%5."/>
      <w:lvlJc w:val="left"/>
      <w:pPr>
        <w:tabs>
          <w:tab w:val="num" w:pos="0"/>
        </w:tabs>
        <w:ind w:left="0" w:hanging="0"/>
      </w:pPr>
      <w:rPr>
        <w:rFonts w:cs="Times New Roman"/>
      </w:rPr>
    </w:lvl>
    <w:lvl w:ilvl="5">
      <w:start w:val="1"/>
      <w:numFmt w:val="decimal"/>
      <w:lvlText w:val="%6."/>
      <w:lvlJc w:val="left"/>
      <w:pPr>
        <w:tabs>
          <w:tab w:val="num" w:pos="0"/>
        </w:tabs>
        <w:ind w:left="0" w:hanging="0"/>
      </w:pPr>
      <w:rPr>
        <w:rFonts w:cs="Times New Roman"/>
      </w:rPr>
    </w:lvl>
    <w:lvl w:ilvl="6">
      <w:start w:val="1"/>
      <w:numFmt w:val="decimal"/>
      <w:lvlText w:val="%7."/>
      <w:lvlJc w:val="left"/>
      <w:pPr>
        <w:tabs>
          <w:tab w:val="num" w:pos="0"/>
        </w:tabs>
        <w:ind w:left="0" w:hanging="0"/>
      </w:pPr>
      <w:rPr>
        <w:rFonts w:cs="Times New Roman"/>
      </w:rPr>
    </w:lvl>
    <w:lvl w:ilvl="7">
      <w:start w:val="1"/>
      <w:numFmt w:val="decimal"/>
      <w:lvlText w:val="%8."/>
      <w:lvlJc w:val="left"/>
      <w:pPr>
        <w:tabs>
          <w:tab w:val="num" w:pos="0"/>
        </w:tabs>
        <w:ind w:left="0" w:hanging="0"/>
      </w:pPr>
      <w:rPr>
        <w:rFonts w:cs="Times New Roman"/>
      </w:rPr>
    </w:lvl>
    <w:lvl w:ilvl="8">
      <w:start w:val="1"/>
      <w:numFmt w:val="decimal"/>
      <w:lvlText w:val="%9."/>
      <w:lvlJc w:val="left"/>
      <w:pPr>
        <w:tabs>
          <w:tab w:val="num" w:pos="0"/>
        </w:tabs>
        <w:ind w:left="0" w:hanging="0"/>
      </w:pPr>
      <w:rPr>
        <w:rFonts w:cs="Times New Roman"/>
      </w:rPr>
    </w:lvl>
  </w:abstractNum>
  <w:abstractNum w:abstractNumId="15">
    <w:lvl w:ilvl="0">
      <w:start w:val="1"/>
      <w:numFmt w:val="decimal"/>
      <w:lvlText w:val="%1."/>
      <w:lvlJc w:val="left"/>
      <w:pPr>
        <w:tabs>
          <w:tab w:val="num" w:pos="1080"/>
        </w:tabs>
        <w:ind w:left="1080" w:hanging="360"/>
      </w:pPr>
      <w:rPr/>
    </w:lvl>
    <w:lvl w:ilvl="1">
      <w:start w:val="1"/>
      <w:numFmt w:val="decimal"/>
      <w:lvlText w:val="%1.%2."/>
      <w:lvlJc w:val="left"/>
      <w:pPr>
        <w:tabs>
          <w:tab w:val="num" w:pos="861"/>
        </w:tabs>
        <w:ind w:left="634" w:hanging="454"/>
      </w:pPr>
      <w:rPr/>
    </w:lvl>
    <w:lvl w:ilvl="2">
      <w:start w:val="1"/>
      <w:numFmt w:val="decimal"/>
      <w:lvlText w:val="%1.%2.%3."/>
      <w:lvlJc w:val="left"/>
      <w:pPr>
        <w:tabs>
          <w:tab w:val="num" w:pos="1620"/>
        </w:tabs>
        <w:ind w:left="1404" w:hanging="504"/>
      </w:pPr>
      <w:rPr/>
    </w:lvl>
    <w:lvl w:ilvl="3">
      <w:start w:val="1"/>
      <w:numFmt w:val="decimal"/>
      <w:lvlText w:val="%1.%2.%3.%4."/>
      <w:lvlJc w:val="left"/>
      <w:pPr>
        <w:tabs>
          <w:tab w:val="num" w:pos="2340"/>
        </w:tabs>
        <w:ind w:left="1908" w:hanging="648"/>
      </w:pPr>
      <w:rPr/>
    </w:lvl>
    <w:lvl w:ilvl="4">
      <w:start w:val="1"/>
      <w:numFmt w:val="decimal"/>
      <w:lvlText w:val="%1.%2.%3.%4.%5."/>
      <w:lvlJc w:val="left"/>
      <w:pPr>
        <w:tabs>
          <w:tab w:val="num" w:pos="2700"/>
        </w:tabs>
        <w:ind w:left="2412" w:hanging="792"/>
      </w:pPr>
      <w:rPr/>
    </w:lvl>
    <w:lvl w:ilvl="5">
      <w:start w:val="1"/>
      <w:numFmt w:val="decimal"/>
      <w:lvlText w:val="%1.%2.%3.%4.%5.%6."/>
      <w:lvlJc w:val="left"/>
      <w:pPr>
        <w:tabs>
          <w:tab w:val="num" w:pos="3420"/>
        </w:tabs>
        <w:ind w:left="2916" w:hanging="936"/>
      </w:pPr>
      <w:rPr/>
    </w:lvl>
    <w:lvl w:ilvl="6">
      <w:start w:val="1"/>
      <w:numFmt w:val="decimal"/>
      <w:lvlText w:val="%1.%2.%3.%4.%5.%6.%7."/>
      <w:lvlJc w:val="left"/>
      <w:pPr>
        <w:tabs>
          <w:tab w:val="num" w:pos="3780"/>
        </w:tabs>
        <w:ind w:left="3420" w:hanging="1080"/>
      </w:pPr>
      <w:rPr/>
    </w:lvl>
    <w:lvl w:ilvl="7">
      <w:start w:val="1"/>
      <w:numFmt w:val="decimal"/>
      <w:lvlText w:val="%1.%2.%3.%4.%5.%6.%7.%8."/>
      <w:lvlJc w:val="left"/>
      <w:pPr>
        <w:tabs>
          <w:tab w:val="num" w:pos="4500"/>
        </w:tabs>
        <w:ind w:left="3924" w:hanging="1224"/>
      </w:pPr>
      <w:rPr/>
    </w:lvl>
    <w:lvl w:ilvl="8">
      <w:start w:val="1"/>
      <w:numFmt w:val="decimal"/>
      <w:lvlText w:val="%1.%2.%3.%4.%5.%6.%7.%8.%9."/>
      <w:lvlJc w:val="left"/>
      <w:pPr>
        <w:tabs>
          <w:tab w:val="num" w:pos="5220"/>
        </w:tabs>
        <w:ind w:left="4500" w:hanging="1440"/>
      </w:pPr>
      <w:rPr/>
    </w:lvl>
  </w:abstractNum>
  <w:abstractNum w:abstractNumId="16">
    <w:lvl w:ilvl="0">
      <w:start w:val="1"/>
      <w:numFmt w:val="decimal"/>
      <w:lvlText w:val="%1."/>
      <w:lvlJc w:val="left"/>
      <w:pPr>
        <w:tabs>
          <w:tab w:val="num" w:pos="432"/>
        </w:tabs>
        <w:ind w:left="432" w:hanging="432"/>
      </w:pPr>
      <w:rPr/>
    </w:lvl>
    <w:lvl w:ilvl="1">
      <w:start w:val="1"/>
      <w:numFmt w:val="decimal"/>
      <w:lvlText w:val="%1.%2"/>
      <w:lvlJc w:val="left"/>
      <w:pPr>
        <w:tabs>
          <w:tab w:val="num" w:pos="576"/>
        </w:tabs>
        <w:ind w:left="576" w:hanging="576"/>
      </w:pPr>
      <w:rPr/>
    </w:lvl>
    <w:lvl w:ilvl="2">
      <w:start w:val="1"/>
      <w:numFmt w:val="decimal"/>
      <w:lvlText w:val="%1.%2.%3"/>
      <w:lvlJc w:val="left"/>
      <w:pPr>
        <w:tabs>
          <w:tab w:val="num" w:pos="227"/>
        </w:tabs>
        <w:ind w:left="0" w:hanging="0"/>
      </w:pPr>
      <w:rPr/>
    </w:lvl>
    <w:lvl w:ilvl="3">
      <w:start w:val="1"/>
      <w:numFmt w:val="decimal"/>
      <w:lvlText w:val="%1.%2.%3.%4"/>
      <w:lvlJc w:val="left"/>
      <w:pPr>
        <w:tabs>
          <w:tab w:val="num" w:pos="864"/>
        </w:tabs>
        <w:ind w:left="864" w:hanging="864"/>
      </w:pPr>
      <w:rPr/>
    </w:lvl>
    <w:lvl w:ilvl="4">
      <w:start w:val="1"/>
      <w:numFmt w:val="decimal"/>
      <w:lvlText w:val="%1.%2.%3.%4.%5"/>
      <w:lvlJc w:val="left"/>
      <w:pPr>
        <w:tabs>
          <w:tab w:val="num" w:pos="1008"/>
        </w:tabs>
        <w:ind w:left="1008" w:hanging="1008"/>
      </w:pPr>
      <w:rPr/>
    </w:lvl>
    <w:lvl w:ilvl="5">
      <w:start w:val="1"/>
      <w:numFmt w:val="decimal"/>
      <w:lvlText w:val="%1.%2.%3.%4.%5.%6"/>
      <w:lvlJc w:val="left"/>
      <w:pPr>
        <w:tabs>
          <w:tab w:val="num" w:pos="1152"/>
        </w:tabs>
        <w:ind w:left="1152" w:hanging="1152"/>
      </w:pPr>
      <w:rPr/>
    </w:lvl>
    <w:lvl w:ilvl="6">
      <w:start w:val="1"/>
      <w:numFmt w:val="decimal"/>
      <w:lvlText w:val="%1.%2.%3.%4.%5.%6.%7"/>
      <w:lvlJc w:val="left"/>
      <w:pPr>
        <w:tabs>
          <w:tab w:val="num" w:pos="1296"/>
        </w:tabs>
        <w:ind w:left="1296" w:hanging="1296"/>
      </w:pPr>
      <w:rPr/>
    </w:lvl>
    <w:lvl w:ilvl="7">
      <w:start w:val="1"/>
      <w:numFmt w:val="decimal"/>
      <w:lvlText w:val="%1.%2.%3.%4.%5.%6.%7.%8"/>
      <w:lvlJc w:val="left"/>
      <w:pPr>
        <w:tabs>
          <w:tab w:val="num" w:pos="1440"/>
        </w:tabs>
        <w:ind w:left="1440" w:hanging="1440"/>
      </w:pPr>
      <w:rPr/>
    </w:lvl>
    <w:lvl w:ilvl="8">
      <w:start w:val="1"/>
      <w:numFmt w:val="decimal"/>
      <w:lvlText w:val="%1.%2.%3.%4.%5.%6.%7.%8.%9"/>
      <w:lvlJc w:val="left"/>
      <w:pPr>
        <w:tabs>
          <w:tab w:val="num" w:pos="1584"/>
        </w:tabs>
        <w:ind w:left="1584" w:hanging="1584"/>
      </w:pPr>
      <w:rPr/>
    </w:lvl>
  </w:abstractNum>
  <w:abstractNum w:abstractNumId="17">
    <w:lvl w:ilvl="0">
      <w:start w:val="1"/>
      <w:numFmt w:val="upperRoman"/>
      <w:lvlText w:val="ЧАСТЬ %1."/>
      <w:lvlJc w:val="left"/>
      <w:pPr>
        <w:tabs>
          <w:tab w:val="num" w:pos="2160"/>
        </w:tabs>
        <w:ind w:left="720" w:hanging="720"/>
      </w:pPr>
      <w:rPr>
        <w:sz w:val="40"/>
        <w:szCs w:val="40"/>
      </w:rPr>
    </w:lvl>
    <w:lvl w:ilvl="1">
      <w:start w:val="1"/>
      <w:numFmt w:val="decimal"/>
      <w:lvlText w:val="РАЗДЕЛ %1.%2"/>
      <w:lvlJc w:val="left"/>
      <w:pPr>
        <w:tabs>
          <w:tab w:val="num" w:pos="1440"/>
        </w:tabs>
        <w:ind w:left="720" w:hanging="720"/>
      </w:pPr>
      <w:rPr/>
    </w:lvl>
    <w:lvl w:ilvl="2">
      <w:start w:val="1"/>
      <w:numFmt w:val="decimal"/>
      <w:lvlText w:val="%1.%2.%3"/>
      <w:lvlJc w:val="left"/>
      <w:pPr>
        <w:tabs>
          <w:tab w:val="num" w:pos="720"/>
        </w:tabs>
        <w:ind w:left="720" w:hanging="720"/>
      </w:pPr>
      <w:rPr/>
    </w:lvl>
    <w:lvl w:ilvl="3">
      <w:start w:val="1"/>
      <w:numFmt w:val="decimal"/>
      <w:lvlText w:val="%1.%2.%3.%4"/>
      <w:lvlJc w:val="left"/>
      <w:pPr>
        <w:tabs>
          <w:tab w:val="num" w:pos="720"/>
        </w:tabs>
        <w:ind w:left="720" w:hanging="720"/>
      </w:pPr>
      <w:rPr/>
    </w:lvl>
    <w:lvl w:ilvl="4">
      <w:start w:val="1"/>
      <w:numFmt w:val="decimal"/>
      <w:lvlText w:val="%1.%2.%3.%4.%5"/>
      <w:lvlJc w:val="left"/>
      <w:pPr>
        <w:tabs>
          <w:tab w:val="num" w:pos="1080"/>
        </w:tabs>
        <w:ind w:left="1080" w:hanging="1080"/>
      </w:pPr>
      <w:rPr/>
    </w:lvl>
    <w:lvl w:ilvl="5">
      <w:start w:val="1"/>
      <w:numFmt w:val="decimal"/>
      <w:lvlText w:val="%1.%2.%3.%4.%5.%6"/>
      <w:lvlJc w:val="left"/>
      <w:pPr>
        <w:tabs>
          <w:tab w:val="num" w:pos="1080"/>
        </w:tabs>
        <w:ind w:left="1080" w:hanging="1080"/>
      </w:pPr>
      <w:rPr/>
    </w:lvl>
    <w:lvl w:ilvl="6">
      <w:start w:val="1"/>
      <w:numFmt w:val="decimal"/>
      <w:lvlText w:val="%1.%2.%3.%4.%5.%6.%7"/>
      <w:lvlJc w:val="left"/>
      <w:pPr>
        <w:tabs>
          <w:tab w:val="num" w:pos="1440"/>
        </w:tabs>
        <w:ind w:left="1440" w:hanging="1440"/>
      </w:pPr>
      <w:rPr/>
    </w:lvl>
    <w:lvl w:ilvl="7">
      <w:start w:val="1"/>
      <w:numFmt w:val="decimal"/>
      <w:lvlText w:val="%1.%2.%3.%4.%5.%6.%7.%8"/>
      <w:lvlJc w:val="left"/>
      <w:pPr>
        <w:tabs>
          <w:tab w:val="num" w:pos="1440"/>
        </w:tabs>
        <w:ind w:left="1440" w:hanging="1440"/>
      </w:pPr>
      <w:rPr/>
    </w:lvl>
    <w:lvl w:ilvl="8">
      <w:start w:val="1"/>
      <w:numFmt w:val="decimal"/>
      <w:lvlText w:val="%1.%2.%3.%4.%5.%6.%7.%8.%9"/>
      <w:lvlJc w:val="left"/>
      <w:pPr>
        <w:tabs>
          <w:tab w:val="num" w:pos="1800"/>
        </w:tabs>
        <w:ind w:left="1800" w:hanging="1800"/>
      </w:pPr>
      <w:rPr/>
    </w:lvl>
  </w:abstractNum>
  <w:abstractNum w:abstractNumId="18">
    <w:lvl w:ilvl="0">
      <w:start w:val="1"/>
      <w:numFmt w:val="decimal"/>
      <w:lvlText w:val="%1."/>
      <w:lvlJc w:val="left"/>
      <w:pPr>
        <w:tabs>
          <w:tab w:val="num" w:pos="0"/>
        </w:tabs>
        <w:ind w:left="644" w:hanging="360"/>
      </w:pPr>
      <w:rPr/>
    </w:lvl>
    <w:lvl w:ilvl="1">
      <w:start w:val="1"/>
      <w:numFmt w:val="lowerLetter"/>
      <w:lvlText w:val="%2."/>
      <w:lvlJc w:val="left"/>
      <w:pPr>
        <w:tabs>
          <w:tab w:val="num" w:pos="0"/>
        </w:tabs>
        <w:ind w:left="1457" w:hanging="360"/>
      </w:pPr>
      <w:rPr/>
    </w:lvl>
    <w:lvl w:ilvl="2">
      <w:start w:val="1"/>
      <w:numFmt w:val="lowerRoman"/>
      <w:lvlText w:val="%3."/>
      <w:lvlJc w:val="right"/>
      <w:pPr>
        <w:tabs>
          <w:tab w:val="num" w:pos="0"/>
        </w:tabs>
        <w:ind w:left="2177" w:hanging="180"/>
      </w:pPr>
      <w:rPr/>
    </w:lvl>
    <w:lvl w:ilvl="3">
      <w:start w:val="1"/>
      <w:numFmt w:val="decimal"/>
      <w:lvlText w:val="%4."/>
      <w:lvlJc w:val="left"/>
      <w:pPr>
        <w:tabs>
          <w:tab w:val="num" w:pos="0"/>
        </w:tabs>
        <w:ind w:left="2897" w:hanging="360"/>
      </w:pPr>
      <w:rPr/>
    </w:lvl>
    <w:lvl w:ilvl="4">
      <w:start w:val="1"/>
      <w:numFmt w:val="lowerLetter"/>
      <w:lvlText w:val="%5."/>
      <w:lvlJc w:val="left"/>
      <w:pPr>
        <w:tabs>
          <w:tab w:val="num" w:pos="0"/>
        </w:tabs>
        <w:ind w:left="3617" w:hanging="360"/>
      </w:pPr>
      <w:rPr/>
    </w:lvl>
    <w:lvl w:ilvl="5">
      <w:start w:val="1"/>
      <w:numFmt w:val="lowerRoman"/>
      <w:lvlText w:val="%6."/>
      <w:lvlJc w:val="right"/>
      <w:pPr>
        <w:tabs>
          <w:tab w:val="num" w:pos="0"/>
        </w:tabs>
        <w:ind w:left="4337" w:hanging="180"/>
      </w:pPr>
      <w:rPr/>
    </w:lvl>
    <w:lvl w:ilvl="6">
      <w:start w:val="1"/>
      <w:numFmt w:val="decimal"/>
      <w:lvlText w:val="%7."/>
      <w:lvlJc w:val="left"/>
      <w:pPr>
        <w:tabs>
          <w:tab w:val="num" w:pos="0"/>
        </w:tabs>
        <w:ind w:left="5057" w:hanging="360"/>
      </w:pPr>
      <w:rPr/>
    </w:lvl>
    <w:lvl w:ilvl="7">
      <w:start w:val="1"/>
      <w:numFmt w:val="lowerLetter"/>
      <w:lvlText w:val="%8."/>
      <w:lvlJc w:val="left"/>
      <w:pPr>
        <w:tabs>
          <w:tab w:val="num" w:pos="0"/>
        </w:tabs>
        <w:ind w:left="5777" w:hanging="360"/>
      </w:pPr>
      <w:rPr/>
    </w:lvl>
    <w:lvl w:ilvl="8">
      <w:start w:val="1"/>
      <w:numFmt w:val="lowerRoman"/>
      <w:lvlText w:val="%9."/>
      <w:lvlJc w:val="right"/>
      <w:pPr>
        <w:tabs>
          <w:tab w:val="num" w:pos="0"/>
        </w:tabs>
        <w:ind w:left="6497" w:hanging="180"/>
      </w:pPr>
      <w:rPr/>
    </w:lvl>
  </w:abstractNum>
  <w:abstractNum w:abstractNumId="19">
    <w:lvl w:ilvl="0">
      <w:start w:val="1"/>
      <w:numFmt w:val="decimal"/>
      <w:lvlText w:val="%1."/>
      <w:lvlJc w:val="left"/>
      <w:pPr>
        <w:tabs>
          <w:tab w:val="num" w:pos="0"/>
        </w:tabs>
        <w:ind w:left="720" w:hanging="360"/>
      </w:pPr>
      <w:rPr/>
    </w:lvl>
    <w:lvl w:ilvl="1">
      <w:start w:val="1"/>
      <w:isLgl/>
      <w:numFmt w:val="decimal"/>
      <w:lvlText w:val="%1.%2"/>
      <w:lvlJc w:val="left"/>
      <w:pPr>
        <w:tabs>
          <w:tab w:val="num" w:pos="0"/>
        </w:tabs>
        <w:ind w:left="973" w:hanging="405"/>
      </w:pPr>
      <w:rPr/>
    </w:lvl>
    <w:lvl w:ilvl="2">
      <w:start w:val="1"/>
      <w:isLgl/>
      <w:numFmt w:val="decimal"/>
      <w:lvlText w:val="%1.%2.%3"/>
      <w:lvlJc w:val="left"/>
      <w:pPr>
        <w:tabs>
          <w:tab w:val="num" w:pos="0"/>
        </w:tabs>
        <w:ind w:left="1080" w:hanging="720"/>
      </w:pPr>
      <w:rPr/>
    </w:lvl>
    <w:lvl w:ilvl="3">
      <w:start w:val="1"/>
      <w:isLgl/>
      <w:numFmt w:val="decimal"/>
      <w:lvlText w:val="%1.%2.%3.%4"/>
      <w:lvlJc w:val="left"/>
      <w:pPr>
        <w:tabs>
          <w:tab w:val="num" w:pos="0"/>
        </w:tabs>
        <w:ind w:left="1080" w:hanging="720"/>
      </w:pPr>
      <w:rPr/>
    </w:lvl>
    <w:lvl w:ilvl="4">
      <w:start w:val="1"/>
      <w:isLgl/>
      <w:numFmt w:val="decimal"/>
      <w:lvlText w:val="%1.%2.%3.%4.%5"/>
      <w:lvlJc w:val="left"/>
      <w:pPr>
        <w:tabs>
          <w:tab w:val="num" w:pos="0"/>
        </w:tabs>
        <w:ind w:left="1080" w:hanging="720"/>
      </w:pPr>
      <w:rPr/>
    </w:lvl>
    <w:lvl w:ilvl="5">
      <w:start w:val="1"/>
      <w:isLgl/>
      <w:numFmt w:val="decimal"/>
      <w:lvlText w:val="%1.%2.%3.%4.%5.%6"/>
      <w:lvlJc w:val="left"/>
      <w:pPr>
        <w:tabs>
          <w:tab w:val="num" w:pos="0"/>
        </w:tabs>
        <w:ind w:left="1440" w:hanging="1080"/>
      </w:pPr>
      <w:rPr/>
    </w:lvl>
    <w:lvl w:ilvl="6">
      <w:start w:val="1"/>
      <w:isLgl/>
      <w:numFmt w:val="decimal"/>
      <w:lvlText w:val="%1.%2.%3.%4.%5.%6.%7"/>
      <w:lvlJc w:val="left"/>
      <w:pPr>
        <w:tabs>
          <w:tab w:val="num" w:pos="0"/>
        </w:tabs>
        <w:ind w:left="1440" w:hanging="1080"/>
      </w:pPr>
      <w:rPr/>
    </w:lvl>
    <w:lvl w:ilvl="7">
      <w:start w:val="1"/>
      <w:isLgl/>
      <w:numFmt w:val="decimal"/>
      <w:lvlText w:val="%1.%2.%3.%4.%5.%6.%7.%8"/>
      <w:lvlJc w:val="left"/>
      <w:pPr>
        <w:tabs>
          <w:tab w:val="num" w:pos="0"/>
        </w:tabs>
        <w:ind w:left="1800" w:hanging="1440"/>
      </w:pPr>
      <w:rPr/>
    </w:lvl>
    <w:lvl w:ilvl="8">
      <w:start w:val="1"/>
      <w:isLgl/>
      <w:numFmt w:val="decimal"/>
      <w:lvlText w:val="%1.%2.%3.%4.%5.%6.%7.%8.%9"/>
      <w:lvlJc w:val="left"/>
      <w:pPr>
        <w:tabs>
          <w:tab w:val="num" w:pos="0"/>
        </w:tabs>
        <w:ind w:left="1800" w:hanging="1440"/>
      </w:pPr>
      <w:rPr/>
    </w:lvl>
  </w:abstractNum>
  <w:abstractNum w:abstractNumId="20">
    <w:lvl w:ilvl="0">
      <w:start w:val="1"/>
      <w:numFmt w:val="decimal"/>
      <w:lvlText w:val="%1."/>
      <w:lvlJc w:val="left"/>
      <w:pPr>
        <w:tabs>
          <w:tab w:val="num" w:pos="0"/>
        </w:tabs>
        <w:ind w:left="720" w:hanging="360"/>
      </w:pPr>
      <w:rPr>
        <w:sz w:val="22"/>
        <w:b w:val="false"/>
        <w:szCs w:val="22"/>
      </w:rPr>
    </w:lvl>
    <w:lvl w:ilvl="1">
      <w:start w:val="3"/>
      <w:isLgl/>
      <w:numFmt w:val="decimal"/>
      <w:lvlText w:val="%1.%2"/>
      <w:lvlJc w:val="left"/>
      <w:pPr>
        <w:tabs>
          <w:tab w:val="num" w:pos="0"/>
        </w:tabs>
        <w:ind w:left="1412" w:hanging="1035"/>
      </w:pPr>
      <w:rPr/>
    </w:lvl>
    <w:lvl w:ilvl="2">
      <w:start w:val="1"/>
      <w:isLgl/>
      <w:numFmt w:val="decimal"/>
      <w:lvlText w:val="%1.%2.%3"/>
      <w:lvlJc w:val="left"/>
      <w:pPr>
        <w:tabs>
          <w:tab w:val="num" w:pos="0"/>
        </w:tabs>
        <w:ind w:left="1429" w:hanging="1035"/>
      </w:pPr>
      <w:rPr/>
    </w:lvl>
    <w:lvl w:ilvl="3">
      <w:start w:val="1"/>
      <w:isLgl/>
      <w:numFmt w:val="decimal"/>
      <w:lvlText w:val="%1.%2.%3.%4"/>
      <w:lvlJc w:val="left"/>
      <w:pPr>
        <w:tabs>
          <w:tab w:val="num" w:pos="0"/>
        </w:tabs>
        <w:ind w:left="1446" w:hanging="1035"/>
      </w:pPr>
      <w:rPr/>
    </w:lvl>
    <w:lvl w:ilvl="4">
      <w:start w:val="1"/>
      <w:isLgl/>
      <w:numFmt w:val="decimal"/>
      <w:lvlText w:val="%1.%2.%3.%4.%5"/>
      <w:lvlJc w:val="left"/>
      <w:pPr>
        <w:tabs>
          <w:tab w:val="num" w:pos="0"/>
        </w:tabs>
        <w:ind w:left="1508" w:hanging="1080"/>
      </w:pPr>
      <w:rPr/>
    </w:lvl>
    <w:lvl w:ilvl="5">
      <w:start w:val="1"/>
      <w:isLgl/>
      <w:numFmt w:val="decimal"/>
      <w:lvlText w:val="%1.%2.%3.%4.%5.%6"/>
      <w:lvlJc w:val="left"/>
      <w:pPr>
        <w:tabs>
          <w:tab w:val="num" w:pos="0"/>
        </w:tabs>
        <w:ind w:left="1525" w:hanging="1080"/>
      </w:pPr>
      <w:rPr/>
    </w:lvl>
    <w:lvl w:ilvl="6">
      <w:start w:val="1"/>
      <w:isLgl/>
      <w:numFmt w:val="decimal"/>
      <w:lvlText w:val="%1.%2.%3.%4.%5.%6.%7"/>
      <w:lvlJc w:val="left"/>
      <w:pPr>
        <w:tabs>
          <w:tab w:val="num" w:pos="0"/>
        </w:tabs>
        <w:ind w:left="1902" w:hanging="1440"/>
      </w:pPr>
      <w:rPr/>
    </w:lvl>
    <w:lvl w:ilvl="7">
      <w:start w:val="1"/>
      <w:isLgl/>
      <w:numFmt w:val="decimal"/>
      <w:lvlText w:val="%1.%2.%3.%4.%5.%6.%7.%8"/>
      <w:lvlJc w:val="left"/>
      <w:pPr>
        <w:tabs>
          <w:tab w:val="num" w:pos="0"/>
        </w:tabs>
        <w:ind w:left="1919" w:hanging="1440"/>
      </w:pPr>
      <w:rPr/>
    </w:lvl>
    <w:lvl w:ilvl="8">
      <w:start w:val="1"/>
      <w:isLgl/>
      <w:numFmt w:val="decimal"/>
      <w:lvlText w:val="%1.%2.%3.%4.%5.%6.%7.%8.%9"/>
      <w:lvlJc w:val="left"/>
      <w:pPr>
        <w:tabs>
          <w:tab w:val="num" w:pos="0"/>
        </w:tabs>
        <w:ind w:left="2296" w:hanging="1800"/>
      </w:pPr>
      <w:rPr/>
    </w:lvl>
  </w:abstractNum>
  <w:abstractNum w:abstractNumId="21">
    <w:lvl w:ilvl="0">
      <w:start w:val="1"/>
      <w:numFmt w:val="decimal"/>
      <w:lvlText w:val="%1."/>
      <w:lvlJc w:val="left"/>
      <w:pPr>
        <w:tabs>
          <w:tab w:val="num" w:pos="0"/>
        </w:tabs>
        <w:ind w:left="720" w:hanging="360"/>
      </w:pPr>
      <w:rPr/>
    </w:lvl>
    <w:lvl w:ilvl="1">
      <w:start w:val="1"/>
      <w:numFmt w:val="decimal"/>
      <w:lvlText w:val="%2."/>
      <w:lvlJc w:val="left"/>
      <w:pPr>
        <w:tabs>
          <w:tab w:val="num" w:pos="0"/>
        </w:tabs>
        <w:ind w:left="1440" w:hanging="360"/>
      </w:pPr>
      <w:rPr/>
    </w:lvl>
    <w:lvl w:ilvl="2">
      <w:start w:val="14"/>
      <w:numFmt w:val="decimal"/>
      <w:lvlText w:val="%3"/>
      <w:lvlJc w:val="left"/>
      <w:pPr>
        <w:tabs>
          <w:tab w:val="num" w:pos="0"/>
        </w:tabs>
        <w:ind w:left="2340" w:hanging="36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22">
    <w:lvl w:ilvl="0">
      <w:start w:val="1"/>
      <w:numFmt w:val="decimal"/>
      <w:lvlText w:val="%1."/>
      <w:lvlJc w:val="left"/>
      <w:pPr>
        <w:tabs>
          <w:tab w:val="num" w:pos="0"/>
        </w:tabs>
        <w:ind w:left="720" w:hanging="360"/>
      </w:pPr>
      <w:rPr/>
    </w:lvl>
    <w:lvl w:ilvl="1">
      <w:start w:val="1"/>
      <w:isLgl/>
      <w:numFmt w:val="decimal"/>
      <w:lvlText w:val="%1.%2."/>
      <w:lvlJc w:val="left"/>
      <w:pPr>
        <w:tabs>
          <w:tab w:val="num" w:pos="0"/>
        </w:tabs>
        <w:ind w:left="1211" w:hanging="360"/>
      </w:pPr>
      <w:rPr/>
    </w:lvl>
    <w:lvl w:ilvl="2">
      <w:start w:val="1"/>
      <w:isLgl/>
      <w:numFmt w:val="decimal"/>
      <w:lvlText w:val="%1.%2.%3."/>
      <w:lvlJc w:val="left"/>
      <w:pPr>
        <w:tabs>
          <w:tab w:val="num" w:pos="0"/>
        </w:tabs>
        <w:ind w:left="1800" w:hanging="720"/>
      </w:pPr>
      <w:rPr/>
    </w:lvl>
    <w:lvl w:ilvl="3">
      <w:start w:val="1"/>
      <w:isLgl/>
      <w:numFmt w:val="decimal"/>
      <w:lvlText w:val="%1.%2.%3.%4."/>
      <w:lvlJc w:val="left"/>
      <w:pPr>
        <w:tabs>
          <w:tab w:val="num" w:pos="0"/>
        </w:tabs>
        <w:ind w:left="2160" w:hanging="720"/>
      </w:pPr>
      <w:rPr/>
    </w:lvl>
    <w:lvl w:ilvl="4">
      <w:start w:val="1"/>
      <w:isLgl/>
      <w:numFmt w:val="decimal"/>
      <w:lvlText w:val="%1.%2.%3.%4.%5."/>
      <w:lvlJc w:val="left"/>
      <w:pPr>
        <w:tabs>
          <w:tab w:val="num" w:pos="0"/>
        </w:tabs>
        <w:ind w:left="2880" w:hanging="1080"/>
      </w:pPr>
      <w:rPr/>
    </w:lvl>
    <w:lvl w:ilvl="5">
      <w:start w:val="1"/>
      <w:isLgl/>
      <w:numFmt w:val="decimal"/>
      <w:lvlText w:val="%1.%2.%3.%4.%5.%6."/>
      <w:lvlJc w:val="left"/>
      <w:pPr>
        <w:tabs>
          <w:tab w:val="num" w:pos="0"/>
        </w:tabs>
        <w:ind w:left="3240" w:hanging="1080"/>
      </w:pPr>
      <w:rPr/>
    </w:lvl>
    <w:lvl w:ilvl="6">
      <w:start w:val="1"/>
      <w:isLgl/>
      <w:numFmt w:val="decimal"/>
      <w:lvlText w:val="%1.%2.%3.%4.%5.%6.%7."/>
      <w:lvlJc w:val="left"/>
      <w:pPr>
        <w:tabs>
          <w:tab w:val="num" w:pos="0"/>
        </w:tabs>
        <w:ind w:left="3600" w:hanging="1080"/>
      </w:pPr>
      <w:rPr/>
    </w:lvl>
    <w:lvl w:ilvl="7">
      <w:start w:val="1"/>
      <w:isLgl/>
      <w:numFmt w:val="decimal"/>
      <w:lvlText w:val="%1.%2.%3.%4.%5.%6.%7.%8."/>
      <w:lvlJc w:val="left"/>
      <w:pPr>
        <w:tabs>
          <w:tab w:val="num" w:pos="0"/>
        </w:tabs>
        <w:ind w:left="4320" w:hanging="1440"/>
      </w:pPr>
      <w:rPr/>
    </w:lvl>
    <w:lvl w:ilvl="8">
      <w:start w:val="1"/>
      <w:isLgl/>
      <w:numFmt w:val="decimal"/>
      <w:lvlText w:val="%1.%2.%3.%4.%5.%6.%7.%8.%9."/>
      <w:lvlJc w:val="left"/>
      <w:pPr>
        <w:tabs>
          <w:tab w:val="num" w:pos="0"/>
        </w:tabs>
        <w:ind w:left="4680" w:hanging="1440"/>
      </w:pPr>
      <w:rPr/>
    </w:lvl>
  </w:abstractNum>
  <w:abstractNum w:abstractNumId="23">
    <w:lvl w:ilvl="0">
      <w:start w:val="9"/>
      <w:numFmt w:val="decimal"/>
      <w:lvlText w:val="%1."/>
      <w:lvlJc w:val="left"/>
      <w:pPr>
        <w:tabs>
          <w:tab w:val="num" w:pos="0"/>
        </w:tabs>
        <w:ind w:left="360" w:hanging="360"/>
      </w:pPr>
      <w:rPr/>
    </w:lvl>
    <w:lvl w:ilvl="1">
      <w:start w:val="1"/>
      <w:numFmt w:val="decimal"/>
      <w:lvlText w:val="%1.%2."/>
      <w:lvlJc w:val="left"/>
      <w:pPr>
        <w:tabs>
          <w:tab w:val="num" w:pos="0"/>
        </w:tabs>
        <w:ind w:left="1500" w:hanging="360"/>
      </w:pPr>
      <w:rPr>
        <w:sz w:val="22"/>
        <w:szCs w:val="20"/>
      </w:rPr>
    </w:lvl>
    <w:lvl w:ilvl="2">
      <w:start w:val="1"/>
      <w:numFmt w:val="decimal"/>
      <w:lvlText w:val="%1.%2.%3."/>
      <w:lvlJc w:val="left"/>
      <w:pPr>
        <w:tabs>
          <w:tab w:val="num" w:pos="0"/>
        </w:tabs>
        <w:ind w:left="3000" w:hanging="720"/>
      </w:pPr>
      <w:rPr/>
    </w:lvl>
    <w:lvl w:ilvl="3">
      <w:start w:val="1"/>
      <w:numFmt w:val="decimal"/>
      <w:lvlText w:val="%1.%2.%3.%4."/>
      <w:lvlJc w:val="left"/>
      <w:pPr>
        <w:tabs>
          <w:tab w:val="num" w:pos="0"/>
        </w:tabs>
        <w:ind w:left="4140" w:hanging="720"/>
      </w:pPr>
      <w:rPr/>
    </w:lvl>
    <w:lvl w:ilvl="4">
      <w:start w:val="1"/>
      <w:numFmt w:val="decimal"/>
      <w:lvlText w:val="%1.%2.%3.%4.%5."/>
      <w:lvlJc w:val="left"/>
      <w:pPr>
        <w:tabs>
          <w:tab w:val="num" w:pos="0"/>
        </w:tabs>
        <w:ind w:left="5640" w:hanging="1080"/>
      </w:pPr>
      <w:rPr/>
    </w:lvl>
    <w:lvl w:ilvl="5">
      <w:start w:val="1"/>
      <w:numFmt w:val="decimal"/>
      <w:lvlText w:val="%1.%2.%3.%4.%5.%6."/>
      <w:lvlJc w:val="left"/>
      <w:pPr>
        <w:tabs>
          <w:tab w:val="num" w:pos="0"/>
        </w:tabs>
        <w:ind w:left="6780" w:hanging="1080"/>
      </w:pPr>
      <w:rPr/>
    </w:lvl>
    <w:lvl w:ilvl="6">
      <w:start w:val="1"/>
      <w:numFmt w:val="decimal"/>
      <w:lvlText w:val="%1.%2.%3.%4.%5.%6.%7."/>
      <w:lvlJc w:val="left"/>
      <w:pPr>
        <w:tabs>
          <w:tab w:val="num" w:pos="0"/>
        </w:tabs>
        <w:ind w:left="8280" w:hanging="1440"/>
      </w:pPr>
      <w:rPr/>
    </w:lvl>
    <w:lvl w:ilvl="7">
      <w:start w:val="1"/>
      <w:numFmt w:val="decimal"/>
      <w:lvlText w:val="%1.%2.%3.%4.%5.%6.%7.%8."/>
      <w:lvlJc w:val="left"/>
      <w:pPr>
        <w:tabs>
          <w:tab w:val="num" w:pos="0"/>
        </w:tabs>
        <w:ind w:left="9420" w:hanging="1440"/>
      </w:pPr>
      <w:rPr/>
    </w:lvl>
    <w:lvl w:ilvl="8">
      <w:start w:val="1"/>
      <w:numFmt w:val="decimal"/>
      <w:lvlText w:val="%1.%2.%3.%4.%5.%6.%7.%8.%9."/>
      <w:lvlJc w:val="left"/>
      <w:pPr>
        <w:tabs>
          <w:tab w:val="num" w:pos="0"/>
        </w:tabs>
        <w:ind w:left="10920" w:hanging="1800"/>
      </w:pPr>
      <w:rPr/>
    </w:lvl>
  </w:abstractNum>
  <w:abstractNum w:abstractNumId="24">
    <w:lvl w:ilvl="0">
      <w:start w:val="1"/>
      <w:numFmt w:val="decimal"/>
      <w:lvlText w:val="%1."/>
      <w:lvlJc w:val="left"/>
      <w:pPr>
        <w:tabs>
          <w:tab w:val="num" w:pos="0"/>
        </w:tabs>
        <w:ind w:left="720" w:hanging="360"/>
      </w:pPr>
      <w:rPr>
        <w:color w:val="auto"/>
      </w:rPr>
    </w:lvl>
    <w:lvl w:ilvl="1">
      <w:start w:val="1"/>
      <w:isLgl/>
      <w:numFmt w:val="decimal"/>
      <w:lvlText w:val="%1.%2."/>
      <w:lvlJc w:val="left"/>
      <w:pPr>
        <w:tabs>
          <w:tab w:val="num" w:pos="0"/>
        </w:tabs>
        <w:ind w:left="786" w:hanging="360"/>
      </w:pPr>
      <w:rPr/>
    </w:lvl>
    <w:lvl w:ilvl="2">
      <w:start w:val="1"/>
      <w:isLgl/>
      <w:numFmt w:val="decimal"/>
      <w:lvlText w:val="%1.%2.%3."/>
      <w:lvlJc w:val="left"/>
      <w:pPr>
        <w:tabs>
          <w:tab w:val="num" w:pos="0"/>
        </w:tabs>
        <w:ind w:left="1080" w:hanging="720"/>
      </w:pPr>
      <w:rPr/>
    </w:lvl>
    <w:lvl w:ilvl="3">
      <w:start w:val="1"/>
      <w:isLgl/>
      <w:numFmt w:val="decimal"/>
      <w:lvlText w:val="%1.%2.%3.%4."/>
      <w:lvlJc w:val="left"/>
      <w:pPr>
        <w:tabs>
          <w:tab w:val="num" w:pos="0"/>
        </w:tabs>
        <w:ind w:left="1080" w:hanging="720"/>
      </w:pPr>
      <w:rPr/>
    </w:lvl>
    <w:lvl w:ilvl="4">
      <w:start w:val="1"/>
      <w:isLgl/>
      <w:numFmt w:val="decimal"/>
      <w:lvlText w:val="%1.%2.%3.%4.%5."/>
      <w:lvlJc w:val="left"/>
      <w:pPr>
        <w:tabs>
          <w:tab w:val="num" w:pos="0"/>
        </w:tabs>
        <w:ind w:left="1440" w:hanging="1080"/>
      </w:pPr>
      <w:rPr/>
    </w:lvl>
    <w:lvl w:ilvl="5">
      <w:start w:val="1"/>
      <w:isLgl/>
      <w:numFmt w:val="decimal"/>
      <w:lvlText w:val="%1.%2.%3.%4.%5.%6."/>
      <w:lvlJc w:val="left"/>
      <w:pPr>
        <w:tabs>
          <w:tab w:val="num" w:pos="0"/>
        </w:tabs>
        <w:ind w:left="1440" w:hanging="1080"/>
      </w:pPr>
      <w:rPr/>
    </w:lvl>
    <w:lvl w:ilvl="6">
      <w:start w:val="1"/>
      <w:isLgl/>
      <w:numFmt w:val="decimal"/>
      <w:lvlText w:val="%1.%2.%3.%4.%5.%6.%7."/>
      <w:lvlJc w:val="left"/>
      <w:pPr>
        <w:tabs>
          <w:tab w:val="num" w:pos="0"/>
        </w:tabs>
        <w:ind w:left="1440" w:hanging="1080"/>
      </w:pPr>
      <w:rPr/>
    </w:lvl>
    <w:lvl w:ilvl="7">
      <w:start w:val="1"/>
      <w:isLgl/>
      <w:numFmt w:val="decimal"/>
      <w:lvlText w:val="%1.%2.%3.%4.%5.%6.%7.%8."/>
      <w:lvlJc w:val="left"/>
      <w:pPr>
        <w:tabs>
          <w:tab w:val="num" w:pos="0"/>
        </w:tabs>
        <w:ind w:left="1800" w:hanging="1440"/>
      </w:pPr>
      <w:rPr/>
    </w:lvl>
    <w:lvl w:ilvl="8">
      <w:start w:val="1"/>
      <w:isLgl/>
      <w:numFmt w:val="decimal"/>
      <w:lvlText w:val="%1.%2.%3.%4.%5.%6.%7.%8.%9."/>
      <w:lvlJc w:val="left"/>
      <w:pPr>
        <w:tabs>
          <w:tab w:val="num" w:pos="0"/>
        </w:tabs>
        <w:ind w:left="1800" w:hanging="1440"/>
      </w:pPr>
      <w:rPr/>
    </w:lvl>
  </w:abstractNum>
  <w:abstractNum w:abstractNumId="25">
    <w:lvl w:ilvl="0">
      <w:start w:val="1"/>
      <w:numFmt w:val="decimal"/>
      <w:lvlText w:val="%1."/>
      <w:lvlJc w:val="left"/>
      <w:pPr>
        <w:tabs>
          <w:tab w:val="num" w:pos="0"/>
        </w:tabs>
        <w:ind w:left="720" w:hanging="360"/>
      </w:pPr>
      <w:rPr/>
    </w:lvl>
    <w:lvl w:ilvl="1">
      <w:start w:val="1"/>
      <w:isLgl/>
      <w:numFmt w:val="decimal"/>
      <w:lvlText w:val="%1.%2"/>
      <w:lvlJc w:val="left"/>
      <w:pPr>
        <w:tabs>
          <w:tab w:val="num" w:pos="0"/>
        </w:tabs>
        <w:ind w:left="720" w:hanging="360"/>
      </w:pPr>
      <w:rPr>
        <w:sz w:val="22"/>
        <w:szCs w:val="22"/>
        <w:rFonts w:ascii="Times New Roman" w:hAnsi="Times New Roman" w:cs="Times New Roman"/>
        <w:color w:val="auto"/>
      </w:rPr>
    </w:lvl>
    <w:lvl w:ilvl="2">
      <w:start w:val="1"/>
      <w:isLgl/>
      <w:numFmt w:val="decimal"/>
      <w:lvlText w:val="%1.%2.%3"/>
      <w:lvlJc w:val="left"/>
      <w:pPr>
        <w:tabs>
          <w:tab w:val="num" w:pos="0"/>
        </w:tabs>
        <w:ind w:left="1080" w:hanging="720"/>
      </w:pPr>
      <w:rPr/>
    </w:lvl>
    <w:lvl w:ilvl="3">
      <w:start w:val="1"/>
      <w:isLgl/>
      <w:numFmt w:val="decimal"/>
      <w:lvlText w:val="%1.%2.%3.%4"/>
      <w:lvlJc w:val="left"/>
      <w:pPr>
        <w:tabs>
          <w:tab w:val="num" w:pos="0"/>
        </w:tabs>
        <w:ind w:left="1080" w:hanging="720"/>
      </w:pPr>
      <w:rPr/>
    </w:lvl>
    <w:lvl w:ilvl="4">
      <w:start w:val="1"/>
      <w:isLgl/>
      <w:numFmt w:val="decimal"/>
      <w:lvlText w:val="%1.%2.%3.%4.%5"/>
      <w:lvlJc w:val="left"/>
      <w:pPr>
        <w:tabs>
          <w:tab w:val="num" w:pos="0"/>
        </w:tabs>
        <w:ind w:left="1080" w:hanging="720"/>
      </w:pPr>
      <w:rPr/>
    </w:lvl>
    <w:lvl w:ilvl="5">
      <w:start w:val="1"/>
      <w:isLgl/>
      <w:numFmt w:val="decimal"/>
      <w:lvlText w:val="%1.%2.%3.%4.%5.%6"/>
      <w:lvlJc w:val="left"/>
      <w:pPr>
        <w:tabs>
          <w:tab w:val="num" w:pos="0"/>
        </w:tabs>
        <w:ind w:left="1440" w:hanging="1080"/>
      </w:pPr>
      <w:rPr/>
    </w:lvl>
    <w:lvl w:ilvl="6">
      <w:start w:val="1"/>
      <w:isLgl/>
      <w:numFmt w:val="decimal"/>
      <w:lvlText w:val="%1.%2.%3.%4.%5.%6.%7"/>
      <w:lvlJc w:val="left"/>
      <w:pPr>
        <w:tabs>
          <w:tab w:val="num" w:pos="0"/>
        </w:tabs>
        <w:ind w:left="1440" w:hanging="1080"/>
      </w:pPr>
      <w:rPr/>
    </w:lvl>
    <w:lvl w:ilvl="7">
      <w:start w:val="1"/>
      <w:isLgl/>
      <w:numFmt w:val="decimal"/>
      <w:lvlText w:val="%1.%2.%3.%4.%5.%6.%7.%8"/>
      <w:lvlJc w:val="left"/>
      <w:pPr>
        <w:tabs>
          <w:tab w:val="num" w:pos="0"/>
        </w:tabs>
        <w:ind w:left="1800" w:hanging="1440"/>
      </w:pPr>
      <w:rPr/>
    </w:lvl>
    <w:lvl w:ilvl="8">
      <w:start w:val="1"/>
      <w:isLgl/>
      <w:numFmt w:val="decimal"/>
      <w:lvlText w:val="%1.%2.%3.%4.%5.%6.%7.%8.%9"/>
      <w:lvlJc w:val="left"/>
      <w:pPr>
        <w:tabs>
          <w:tab w:val="num" w:pos="0"/>
        </w:tabs>
        <w:ind w:left="1800" w:hanging="1440"/>
      </w:pPr>
      <w:rPr/>
    </w:lvl>
  </w:abstractNum>
  <w:abstractNum w:abstractNumId="26">
    <w:lvl w:ilvl="0">
      <w:start w:val="3"/>
      <w:numFmt w:val="decimal"/>
      <w:lvlText w:val="%1."/>
      <w:lvlJc w:val="left"/>
      <w:pPr>
        <w:tabs>
          <w:tab w:val="num" w:pos="0"/>
        </w:tabs>
        <w:ind w:left="360" w:hanging="360"/>
      </w:pPr>
      <w:rPr/>
    </w:lvl>
    <w:lvl w:ilvl="1">
      <w:start w:val="1"/>
      <w:numFmt w:val="decimal"/>
      <w:lvlText w:val="%1.%2."/>
      <w:lvlJc w:val="left"/>
      <w:pPr>
        <w:tabs>
          <w:tab w:val="num" w:pos="0"/>
        </w:tabs>
        <w:ind w:left="786" w:hanging="360"/>
      </w:pPr>
      <w:rPr/>
    </w:lvl>
    <w:lvl w:ilvl="2">
      <w:start w:val="1"/>
      <w:numFmt w:val="decimal"/>
      <w:lvlText w:val="%1.%2.%3."/>
      <w:lvlJc w:val="left"/>
      <w:pPr>
        <w:tabs>
          <w:tab w:val="num" w:pos="0"/>
        </w:tabs>
        <w:ind w:left="1572" w:hanging="720"/>
      </w:pPr>
      <w:rPr/>
    </w:lvl>
    <w:lvl w:ilvl="3">
      <w:start w:val="1"/>
      <w:numFmt w:val="decimal"/>
      <w:lvlText w:val="%1.%2.%3.%4."/>
      <w:lvlJc w:val="left"/>
      <w:pPr>
        <w:tabs>
          <w:tab w:val="num" w:pos="0"/>
        </w:tabs>
        <w:ind w:left="1998" w:hanging="720"/>
      </w:pPr>
      <w:rPr/>
    </w:lvl>
    <w:lvl w:ilvl="4">
      <w:start w:val="1"/>
      <w:numFmt w:val="decimal"/>
      <w:lvlText w:val="%1.%2.%3.%4.%5."/>
      <w:lvlJc w:val="left"/>
      <w:pPr>
        <w:tabs>
          <w:tab w:val="num" w:pos="0"/>
        </w:tabs>
        <w:ind w:left="2784" w:hanging="1080"/>
      </w:pPr>
      <w:rPr/>
    </w:lvl>
    <w:lvl w:ilvl="5">
      <w:start w:val="1"/>
      <w:numFmt w:val="decimal"/>
      <w:lvlText w:val="%1.%2.%3.%4.%5.%6."/>
      <w:lvlJc w:val="left"/>
      <w:pPr>
        <w:tabs>
          <w:tab w:val="num" w:pos="0"/>
        </w:tabs>
        <w:ind w:left="3210" w:hanging="1080"/>
      </w:pPr>
      <w:rPr/>
    </w:lvl>
    <w:lvl w:ilvl="6">
      <w:start w:val="1"/>
      <w:numFmt w:val="decimal"/>
      <w:lvlText w:val="%1.%2.%3.%4.%5.%6.%7."/>
      <w:lvlJc w:val="left"/>
      <w:pPr>
        <w:tabs>
          <w:tab w:val="num" w:pos="0"/>
        </w:tabs>
        <w:ind w:left="3636" w:hanging="1080"/>
      </w:pPr>
      <w:rPr/>
    </w:lvl>
    <w:lvl w:ilvl="7">
      <w:start w:val="1"/>
      <w:numFmt w:val="decimal"/>
      <w:lvlText w:val="%1.%2.%3.%4.%5.%6.%7.%8."/>
      <w:lvlJc w:val="left"/>
      <w:pPr>
        <w:tabs>
          <w:tab w:val="num" w:pos="0"/>
        </w:tabs>
        <w:ind w:left="4422" w:hanging="1440"/>
      </w:pPr>
      <w:rPr/>
    </w:lvl>
    <w:lvl w:ilvl="8">
      <w:start w:val="1"/>
      <w:numFmt w:val="decimal"/>
      <w:lvlText w:val="%1.%2.%3.%4.%5.%6.%7.%8.%9."/>
      <w:lvlJc w:val="left"/>
      <w:pPr>
        <w:tabs>
          <w:tab w:val="num" w:pos="0"/>
        </w:tabs>
        <w:ind w:left="4848" w:hanging="1440"/>
      </w:pPr>
      <w:rPr/>
    </w:lvl>
  </w:abstractNum>
  <w:abstractNum w:abstractNumId="27">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28">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29">
    <w:lvl w:ilvl="0">
      <w:start w:val="1"/>
      <w:numFmt w:val="bullet"/>
      <w:lvlText w:val=""/>
      <w:lvlJc w:val="left"/>
      <w:pPr>
        <w:tabs>
          <w:tab w:val="num" w:pos="0"/>
        </w:tabs>
        <w:ind w:left="1996" w:hanging="360"/>
      </w:pPr>
      <w:rPr>
        <w:rFonts w:ascii="Symbol" w:hAnsi="Symbol" w:cs="Symbol" w:hint="default"/>
      </w:rPr>
    </w:lvl>
    <w:lvl w:ilvl="1">
      <w:start w:val="1"/>
      <w:numFmt w:val="bullet"/>
      <w:lvlText w:val="o"/>
      <w:lvlJc w:val="left"/>
      <w:pPr>
        <w:tabs>
          <w:tab w:val="num" w:pos="0"/>
        </w:tabs>
        <w:ind w:left="2716" w:hanging="360"/>
      </w:pPr>
      <w:rPr>
        <w:rFonts w:ascii="Courier New" w:hAnsi="Courier New" w:cs="Courier New" w:hint="default"/>
      </w:rPr>
    </w:lvl>
    <w:lvl w:ilvl="2">
      <w:start w:val="1"/>
      <w:numFmt w:val="bullet"/>
      <w:lvlText w:val=""/>
      <w:lvlJc w:val="left"/>
      <w:pPr>
        <w:tabs>
          <w:tab w:val="num" w:pos="0"/>
        </w:tabs>
        <w:ind w:left="3436" w:hanging="360"/>
      </w:pPr>
      <w:rPr>
        <w:rFonts w:ascii="Wingdings" w:hAnsi="Wingdings" w:cs="Wingdings" w:hint="default"/>
      </w:rPr>
    </w:lvl>
    <w:lvl w:ilvl="3">
      <w:start w:val="1"/>
      <w:numFmt w:val="bullet"/>
      <w:lvlText w:val=""/>
      <w:lvlJc w:val="left"/>
      <w:pPr>
        <w:tabs>
          <w:tab w:val="num" w:pos="0"/>
        </w:tabs>
        <w:ind w:left="4156" w:hanging="360"/>
      </w:pPr>
      <w:rPr>
        <w:rFonts w:ascii="Symbol" w:hAnsi="Symbol" w:cs="Symbol" w:hint="default"/>
      </w:rPr>
    </w:lvl>
    <w:lvl w:ilvl="4">
      <w:start w:val="1"/>
      <w:numFmt w:val="bullet"/>
      <w:lvlText w:val="o"/>
      <w:lvlJc w:val="left"/>
      <w:pPr>
        <w:tabs>
          <w:tab w:val="num" w:pos="0"/>
        </w:tabs>
        <w:ind w:left="4876" w:hanging="360"/>
      </w:pPr>
      <w:rPr>
        <w:rFonts w:ascii="Courier New" w:hAnsi="Courier New" w:cs="Courier New" w:hint="default"/>
      </w:rPr>
    </w:lvl>
    <w:lvl w:ilvl="5">
      <w:start w:val="1"/>
      <w:numFmt w:val="bullet"/>
      <w:lvlText w:val=""/>
      <w:lvlJc w:val="left"/>
      <w:pPr>
        <w:tabs>
          <w:tab w:val="num" w:pos="0"/>
        </w:tabs>
        <w:ind w:left="5596" w:hanging="360"/>
      </w:pPr>
      <w:rPr>
        <w:rFonts w:ascii="Wingdings" w:hAnsi="Wingdings" w:cs="Wingdings" w:hint="default"/>
      </w:rPr>
    </w:lvl>
    <w:lvl w:ilvl="6">
      <w:start w:val="1"/>
      <w:numFmt w:val="bullet"/>
      <w:lvlText w:val=""/>
      <w:lvlJc w:val="left"/>
      <w:pPr>
        <w:tabs>
          <w:tab w:val="num" w:pos="0"/>
        </w:tabs>
        <w:ind w:left="6316" w:hanging="360"/>
      </w:pPr>
      <w:rPr>
        <w:rFonts w:ascii="Symbol" w:hAnsi="Symbol" w:cs="Symbol" w:hint="default"/>
      </w:rPr>
    </w:lvl>
    <w:lvl w:ilvl="7">
      <w:start w:val="1"/>
      <w:numFmt w:val="bullet"/>
      <w:lvlText w:val="o"/>
      <w:lvlJc w:val="left"/>
      <w:pPr>
        <w:tabs>
          <w:tab w:val="num" w:pos="0"/>
        </w:tabs>
        <w:ind w:left="7036" w:hanging="360"/>
      </w:pPr>
      <w:rPr>
        <w:rFonts w:ascii="Courier New" w:hAnsi="Courier New" w:cs="Courier New" w:hint="default"/>
      </w:rPr>
    </w:lvl>
    <w:lvl w:ilvl="8">
      <w:start w:val="1"/>
      <w:numFmt w:val="bullet"/>
      <w:lvlText w:val=""/>
      <w:lvlJc w:val="left"/>
      <w:pPr>
        <w:tabs>
          <w:tab w:val="num" w:pos="0"/>
        </w:tabs>
        <w:ind w:left="7756" w:hanging="360"/>
      </w:pPr>
      <w:rPr>
        <w:rFonts w:ascii="Wingdings" w:hAnsi="Wingdings" w:cs="Wingdings" w:hint="default"/>
      </w:rPr>
    </w:lvl>
  </w:abstractNum>
  <w:abstractNum w:abstractNumId="30">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31">
    <w:lvl w:ilvl="0">
      <w:start w:val="1"/>
      <w:numFmt w:val="bullet"/>
      <w:lvlText w:val=""/>
      <w:lvlJc w:val="left"/>
      <w:pPr>
        <w:tabs>
          <w:tab w:val="num" w:pos="0"/>
        </w:tabs>
        <w:ind w:left="1502" w:hanging="360"/>
      </w:pPr>
      <w:rPr>
        <w:rFonts w:ascii="Symbol" w:hAnsi="Symbol" w:cs="Symbol" w:hint="default"/>
      </w:rPr>
    </w:lvl>
    <w:lvl w:ilvl="1">
      <w:start w:val="1"/>
      <w:numFmt w:val="bullet"/>
      <w:lvlText w:val="o"/>
      <w:lvlJc w:val="left"/>
      <w:pPr>
        <w:tabs>
          <w:tab w:val="num" w:pos="0"/>
        </w:tabs>
        <w:ind w:left="2222" w:hanging="360"/>
      </w:pPr>
      <w:rPr>
        <w:rFonts w:ascii="Courier New" w:hAnsi="Courier New" w:cs="Courier New" w:hint="default"/>
      </w:rPr>
    </w:lvl>
    <w:lvl w:ilvl="2">
      <w:start w:val="1"/>
      <w:numFmt w:val="bullet"/>
      <w:lvlText w:val=""/>
      <w:lvlJc w:val="left"/>
      <w:pPr>
        <w:tabs>
          <w:tab w:val="num" w:pos="0"/>
        </w:tabs>
        <w:ind w:left="2942" w:hanging="360"/>
      </w:pPr>
      <w:rPr>
        <w:rFonts w:ascii="Wingdings" w:hAnsi="Wingdings" w:cs="Wingdings" w:hint="default"/>
      </w:rPr>
    </w:lvl>
    <w:lvl w:ilvl="3">
      <w:start w:val="1"/>
      <w:numFmt w:val="bullet"/>
      <w:lvlText w:val=""/>
      <w:lvlJc w:val="left"/>
      <w:pPr>
        <w:tabs>
          <w:tab w:val="num" w:pos="0"/>
        </w:tabs>
        <w:ind w:left="3662" w:hanging="360"/>
      </w:pPr>
      <w:rPr>
        <w:rFonts w:ascii="Symbol" w:hAnsi="Symbol" w:cs="Symbol" w:hint="default"/>
      </w:rPr>
    </w:lvl>
    <w:lvl w:ilvl="4">
      <w:start w:val="1"/>
      <w:numFmt w:val="bullet"/>
      <w:lvlText w:val="o"/>
      <w:lvlJc w:val="left"/>
      <w:pPr>
        <w:tabs>
          <w:tab w:val="num" w:pos="0"/>
        </w:tabs>
        <w:ind w:left="4382" w:hanging="360"/>
      </w:pPr>
      <w:rPr>
        <w:rFonts w:ascii="Courier New" w:hAnsi="Courier New" w:cs="Courier New" w:hint="default"/>
      </w:rPr>
    </w:lvl>
    <w:lvl w:ilvl="5">
      <w:start w:val="1"/>
      <w:numFmt w:val="bullet"/>
      <w:lvlText w:val=""/>
      <w:lvlJc w:val="left"/>
      <w:pPr>
        <w:tabs>
          <w:tab w:val="num" w:pos="0"/>
        </w:tabs>
        <w:ind w:left="5102" w:hanging="360"/>
      </w:pPr>
      <w:rPr>
        <w:rFonts w:ascii="Wingdings" w:hAnsi="Wingdings" w:cs="Wingdings" w:hint="default"/>
      </w:rPr>
    </w:lvl>
    <w:lvl w:ilvl="6">
      <w:start w:val="1"/>
      <w:numFmt w:val="bullet"/>
      <w:lvlText w:val=""/>
      <w:lvlJc w:val="left"/>
      <w:pPr>
        <w:tabs>
          <w:tab w:val="num" w:pos="0"/>
        </w:tabs>
        <w:ind w:left="5822" w:hanging="360"/>
      </w:pPr>
      <w:rPr>
        <w:rFonts w:ascii="Symbol" w:hAnsi="Symbol" w:cs="Symbol" w:hint="default"/>
      </w:rPr>
    </w:lvl>
    <w:lvl w:ilvl="7">
      <w:start w:val="1"/>
      <w:numFmt w:val="bullet"/>
      <w:lvlText w:val="o"/>
      <w:lvlJc w:val="left"/>
      <w:pPr>
        <w:tabs>
          <w:tab w:val="num" w:pos="0"/>
        </w:tabs>
        <w:ind w:left="6542" w:hanging="360"/>
      </w:pPr>
      <w:rPr>
        <w:rFonts w:ascii="Courier New" w:hAnsi="Courier New" w:cs="Courier New" w:hint="default"/>
      </w:rPr>
    </w:lvl>
    <w:lvl w:ilvl="8">
      <w:start w:val="1"/>
      <w:numFmt w:val="bullet"/>
      <w:lvlText w:val=""/>
      <w:lvlJc w:val="left"/>
      <w:pPr>
        <w:tabs>
          <w:tab w:val="num" w:pos="0"/>
        </w:tabs>
        <w:ind w:left="7262" w:hanging="360"/>
      </w:pPr>
      <w:rPr>
        <w:rFonts w:ascii="Wingdings" w:hAnsi="Wingdings" w:cs="Wingdings" w:hint="default"/>
      </w:rPr>
    </w:lvl>
  </w:abstractNum>
  <w:abstractNum w:abstractNumId="32">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33">
    <w:lvl w:ilvl="0">
      <w:start w:val="1"/>
      <w:numFmt w:val="bullet"/>
      <w:lvlText w:val=""/>
      <w:lvlJc w:val="left"/>
      <w:pPr>
        <w:tabs>
          <w:tab w:val="num" w:pos="0"/>
        </w:tabs>
        <w:ind w:left="1514" w:hanging="360"/>
      </w:pPr>
      <w:rPr>
        <w:rFonts w:ascii="Symbol" w:hAnsi="Symbol" w:cs="Symbol" w:hint="default"/>
      </w:rPr>
    </w:lvl>
    <w:lvl w:ilvl="1">
      <w:start w:val="1"/>
      <w:numFmt w:val="bullet"/>
      <w:lvlText w:val="o"/>
      <w:lvlJc w:val="left"/>
      <w:pPr>
        <w:tabs>
          <w:tab w:val="num" w:pos="0"/>
        </w:tabs>
        <w:ind w:left="2234" w:hanging="360"/>
      </w:pPr>
      <w:rPr>
        <w:rFonts w:ascii="Courier New" w:hAnsi="Courier New" w:cs="Courier New" w:hint="default"/>
      </w:rPr>
    </w:lvl>
    <w:lvl w:ilvl="2">
      <w:start w:val="1"/>
      <w:numFmt w:val="bullet"/>
      <w:lvlText w:val=""/>
      <w:lvlJc w:val="left"/>
      <w:pPr>
        <w:tabs>
          <w:tab w:val="num" w:pos="0"/>
        </w:tabs>
        <w:ind w:left="2954" w:hanging="360"/>
      </w:pPr>
      <w:rPr>
        <w:rFonts w:ascii="Wingdings" w:hAnsi="Wingdings" w:cs="Wingdings" w:hint="default"/>
      </w:rPr>
    </w:lvl>
    <w:lvl w:ilvl="3">
      <w:start w:val="1"/>
      <w:numFmt w:val="bullet"/>
      <w:lvlText w:val=""/>
      <w:lvlJc w:val="left"/>
      <w:pPr>
        <w:tabs>
          <w:tab w:val="num" w:pos="0"/>
        </w:tabs>
        <w:ind w:left="3674" w:hanging="360"/>
      </w:pPr>
      <w:rPr>
        <w:rFonts w:ascii="Symbol" w:hAnsi="Symbol" w:cs="Symbol" w:hint="default"/>
      </w:rPr>
    </w:lvl>
    <w:lvl w:ilvl="4">
      <w:start w:val="1"/>
      <w:numFmt w:val="bullet"/>
      <w:lvlText w:val="o"/>
      <w:lvlJc w:val="left"/>
      <w:pPr>
        <w:tabs>
          <w:tab w:val="num" w:pos="0"/>
        </w:tabs>
        <w:ind w:left="4394" w:hanging="360"/>
      </w:pPr>
      <w:rPr>
        <w:rFonts w:ascii="Courier New" w:hAnsi="Courier New" w:cs="Courier New" w:hint="default"/>
      </w:rPr>
    </w:lvl>
    <w:lvl w:ilvl="5">
      <w:start w:val="1"/>
      <w:numFmt w:val="bullet"/>
      <w:lvlText w:val=""/>
      <w:lvlJc w:val="left"/>
      <w:pPr>
        <w:tabs>
          <w:tab w:val="num" w:pos="0"/>
        </w:tabs>
        <w:ind w:left="5114" w:hanging="360"/>
      </w:pPr>
      <w:rPr>
        <w:rFonts w:ascii="Wingdings" w:hAnsi="Wingdings" w:cs="Wingdings" w:hint="default"/>
      </w:rPr>
    </w:lvl>
    <w:lvl w:ilvl="6">
      <w:start w:val="1"/>
      <w:numFmt w:val="bullet"/>
      <w:lvlText w:val=""/>
      <w:lvlJc w:val="left"/>
      <w:pPr>
        <w:tabs>
          <w:tab w:val="num" w:pos="0"/>
        </w:tabs>
        <w:ind w:left="5834" w:hanging="360"/>
      </w:pPr>
      <w:rPr>
        <w:rFonts w:ascii="Symbol" w:hAnsi="Symbol" w:cs="Symbol" w:hint="default"/>
      </w:rPr>
    </w:lvl>
    <w:lvl w:ilvl="7">
      <w:start w:val="1"/>
      <w:numFmt w:val="bullet"/>
      <w:lvlText w:val="o"/>
      <w:lvlJc w:val="left"/>
      <w:pPr>
        <w:tabs>
          <w:tab w:val="num" w:pos="0"/>
        </w:tabs>
        <w:ind w:left="6554" w:hanging="360"/>
      </w:pPr>
      <w:rPr>
        <w:rFonts w:ascii="Courier New" w:hAnsi="Courier New" w:cs="Courier New" w:hint="default"/>
      </w:rPr>
    </w:lvl>
    <w:lvl w:ilvl="8">
      <w:start w:val="1"/>
      <w:numFmt w:val="bullet"/>
      <w:lvlText w:val=""/>
      <w:lvlJc w:val="left"/>
      <w:pPr>
        <w:tabs>
          <w:tab w:val="num" w:pos="0"/>
        </w:tabs>
        <w:ind w:left="7274" w:hanging="360"/>
      </w:pPr>
      <w:rPr>
        <w:rFonts w:ascii="Wingdings" w:hAnsi="Wingdings" w:cs="Wingdings" w:hint="default"/>
      </w:rPr>
    </w:lvl>
  </w:abstractNum>
  <w:abstractNum w:abstractNumId="34">
    <w:lvl w:ilvl="0">
      <w:start w:val="1"/>
      <w:numFmt w:val="bullet"/>
      <w:lvlText w:val=""/>
      <w:lvlJc w:val="left"/>
      <w:pPr>
        <w:tabs>
          <w:tab w:val="num" w:pos="0"/>
        </w:tabs>
        <w:ind w:left="436" w:hanging="360"/>
      </w:pPr>
      <w:rPr>
        <w:rFonts w:ascii="Symbol" w:hAnsi="Symbol" w:cs="Symbol" w:hint="default"/>
      </w:rPr>
    </w:lvl>
    <w:lvl w:ilvl="1">
      <w:start w:val="1"/>
      <w:numFmt w:val="bullet"/>
      <w:lvlText w:val="o"/>
      <w:lvlJc w:val="left"/>
      <w:pPr>
        <w:tabs>
          <w:tab w:val="num" w:pos="0"/>
        </w:tabs>
        <w:ind w:left="1156" w:hanging="360"/>
      </w:pPr>
      <w:rPr>
        <w:rFonts w:ascii="Courier New" w:hAnsi="Courier New" w:cs="Courier New" w:hint="default"/>
      </w:rPr>
    </w:lvl>
    <w:lvl w:ilvl="2">
      <w:start w:val="1"/>
      <w:numFmt w:val="bullet"/>
      <w:lvlText w:val=""/>
      <w:lvlJc w:val="left"/>
      <w:pPr>
        <w:tabs>
          <w:tab w:val="num" w:pos="0"/>
        </w:tabs>
        <w:ind w:left="1876" w:hanging="360"/>
      </w:pPr>
      <w:rPr>
        <w:rFonts w:ascii="Wingdings" w:hAnsi="Wingdings" w:cs="Wingdings" w:hint="default"/>
      </w:rPr>
    </w:lvl>
    <w:lvl w:ilvl="3">
      <w:start w:val="1"/>
      <w:numFmt w:val="bullet"/>
      <w:lvlText w:val=""/>
      <w:lvlJc w:val="left"/>
      <w:pPr>
        <w:tabs>
          <w:tab w:val="num" w:pos="0"/>
        </w:tabs>
        <w:ind w:left="2596" w:hanging="360"/>
      </w:pPr>
      <w:rPr>
        <w:rFonts w:ascii="Symbol" w:hAnsi="Symbol" w:cs="Symbol" w:hint="default"/>
      </w:rPr>
    </w:lvl>
    <w:lvl w:ilvl="4">
      <w:start w:val="1"/>
      <w:numFmt w:val="bullet"/>
      <w:lvlText w:val="o"/>
      <w:lvlJc w:val="left"/>
      <w:pPr>
        <w:tabs>
          <w:tab w:val="num" w:pos="0"/>
        </w:tabs>
        <w:ind w:left="3316" w:hanging="360"/>
      </w:pPr>
      <w:rPr>
        <w:rFonts w:ascii="Courier New" w:hAnsi="Courier New" w:cs="Courier New" w:hint="default"/>
      </w:rPr>
    </w:lvl>
    <w:lvl w:ilvl="5">
      <w:start w:val="1"/>
      <w:numFmt w:val="bullet"/>
      <w:lvlText w:val=""/>
      <w:lvlJc w:val="left"/>
      <w:pPr>
        <w:tabs>
          <w:tab w:val="num" w:pos="0"/>
        </w:tabs>
        <w:ind w:left="4036" w:hanging="360"/>
      </w:pPr>
      <w:rPr>
        <w:rFonts w:ascii="Wingdings" w:hAnsi="Wingdings" w:cs="Wingdings" w:hint="default"/>
      </w:rPr>
    </w:lvl>
    <w:lvl w:ilvl="6">
      <w:start w:val="1"/>
      <w:numFmt w:val="bullet"/>
      <w:lvlText w:val=""/>
      <w:lvlJc w:val="left"/>
      <w:pPr>
        <w:tabs>
          <w:tab w:val="num" w:pos="0"/>
        </w:tabs>
        <w:ind w:left="4756" w:hanging="360"/>
      </w:pPr>
      <w:rPr>
        <w:rFonts w:ascii="Symbol" w:hAnsi="Symbol" w:cs="Symbol" w:hint="default"/>
      </w:rPr>
    </w:lvl>
    <w:lvl w:ilvl="7">
      <w:start w:val="1"/>
      <w:numFmt w:val="bullet"/>
      <w:lvlText w:val="o"/>
      <w:lvlJc w:val="left"/>
      <w:pPr>
        <w:tabs>
          <w:tab w:val="num" w:pos="0"/>
        </w:tabs>
        <w:ind w:left="5476" w:hanging="360"/>
      </w:pPr>
      <w:rPr>
        <w:rFonts w:ascii="Courier New" w:hAnsi="Courier New" w:cs="Courier New" w:hint="default"/>
      </w:rPr>
    </w:lvl>
    <w:lvl w:ilvl="8">
      <w:start w:val="1"/>
      <w:numFmt w:val="bullet"/>
      <w:lvlText w:val=""/>
      <w:lvlJc w:val="left"/>
      <w:pPr>
        <w:tabs>
          <w:tab w:val="num" w:pos="0"/>
        </w:tabs>
        <w:ind w:left="6196" w:hanging="360"/>
      </w:pPr>
      <w:rPr>
        <w:rFonts w:ascii="Wingdings" w:hAnsi="Wingdings" w:cs="Wingdings" w:hint="default"/>
      </w:rPr>
    </w:lvl>
  </w:abstractNum>
  <w:abstractNum w:abstractNumId="35">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36">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37">
    <w:lvl w:ilvl="0">
      <w:start w:val="2"/>
      <w:numFmt w:val="decimal"/>
      <w:lvlText w:val="%1."/>
      <w:lvlJc w:val="left"/>
      <w:pPr>
        <w:tabs>
          <w:tab w:val="num" w:pos="0"/>
        </w:tabs>
        <w:ind w:left="360" w:hanging="360"/>
      </w:pPr>
      <w:rPr/>
    </w:lvl>
    <w:lvl w:ilvl="1">
      <w:start w:val="1"/>
      <w:numFmt w:val="decimal"/>
      <w:lvlText w:val="%1.%2."/>
      <w:lvlJc w:val="left"/>
      <w:pPr>
        <w:tabs>
          <w:tab w:val="num" w:pos="0"/>
        </w:tabs>
        <w:ind w:left="1429" w:hanging="360"/>
      </w:pPr>
      <w:rPr/>
    </w:lvl>
    <w:lvl w:ilvl="2">
      <w:start w:val="1"/>
      <w:numFmt w:val="decimal"/>
      <w:lvlText w:val="%1.%2.%3."/>
      <w:lvlJc w:val="left"/>
      <w:pPr>
        <w:tabs>
          <w:tab w:val="num" w:pos="0"/>
        </w:tabs>
        <w:ind w:left="2858" w:hanging="720"/>
      </w:pPr>
      <w:rPr/>
    </w:lvl>
    <w:lvl w:ilvl="3">
      <w:start w:val="1"/>
      <w:numFmt w:val="decimal"/>
      <w:lvlText w:val="%1.%2.%3.%4."/>
      <w:lvlJc w:val="left"/>
      <w:pPr>
        <w:tabs>
          <w:tab w:val="num" w:pos="0"/>
        </w:tabs>
        <w:ind w:left="3927" w:hanging="720"/>
      </w:pPr>
      <w:rPr/>
    </w:lvl>
    <w:lvl w:ilvl="4">
      <w:start w:val="1"/>
      <w:numFmt w:val="decimal"/>
      <w:lvlText w:val="%1.%2.%3.%4.%5."/>
      <w:lvlJc w:val="left"/>
      <w:pPr>
        <w:tabs>
          <w:tab w:val="num" w:pos="0"/>
        </w:tabs>
        <w:ind w:left="5356" w:hanging="1080"/>
      </w:pPr>
      <w:rPr/>
    </w:lvl>
    <w:lvl w:ilvl="5">
      <w:start w:val="1"/>
      <w:numFmt w:val="decimal"/>
      <w:lvlText w:val="%1.%2.%3.%4.%5.%6."/>
      <w:lvlJc w:val="left"/>
      <w:pPr>
        <w:tabs>
          <w:tab w:val="num" w:pos="0"/>
        </w:tabs>
        <w:ind w:left="6425" w:hanging="1080"/>
      </w:pPr>
      <w:rPr/>
    </w:lvl>
    <w:lvl w:ilvl="6">
      <w:start w:val="1"/>
      <w:numFmt w:val="decimal"/>
      <w:lvlText w:val="%1.%2.%3.%4.%5.%6.%7."/>
      <w:lvlJc w:val="left"/>
      <w:pPr>
        <w:tabs>
          <w:tab w:val="num" w:pos="0"/>
        </w:tabs>
        <w:ind w:left="7494" w:hanging="1080"/>
      </w:pPr>
      <w:rPr/>
    </w:lvl>
    <w:lvl w:ilvl="7">
      <w:start w:val="1"/>
      <w:numFmt w:val="decimal"/>
      <w:lvlText w:val="%1.%2.%3.%4.%5.%6.%7.%8."/>
      <w:lvlJc w:val="left"/>
      <w:pPr>
        <w:tabs>
          <w:tab w:val="num" w:pos="0"/>
        </w:tabs>
        <w:ind w:left="8923" w:hanging="1440"/>
      </w:pPr>
      <w:rPr/>
    </w:lvl>
    <w:lvl w:ilvl="8">
      <w:start w:val="1"/>
      <w:numFmt w:val="decimal"/>
      <w:lvlText w:val="%1.%2.%3.%4.%5.%6.%7.%8.%9."/>
      <w:lvlJc w:val="left"/>
      <w:pPr>
        <w:tabs>
          <w:tab w:val="num" w:pos="0"/>
        </w:tabs>
        <w:ind w:left="9992" w:hanging="1440"/>
      </w:pPr>
      <w:rPr/>
    </w:lvl>
  </w:abstractNum>
  <w:abstractNum w:abstractNumId="38">
    <w:lvl w:ilvl="0">
      <w:start w:val="1"/>
      <w:numFmt w:val="bullet"/>
      <w:lvlText w:val=""/>
      <w:lvlJc w:val="left"/>
      <w:pPr>
        <w:tabs>
          <w:tab w:val="num" w:pos="0"/>
        </w:tabs>
        <w:ind w:left="1287" w:hanging="360"/>
      </w:pPr>
      <w:rPr>
        <w:rFonts w:ascii="Symbol" w:hAnsi="Symbol" w:cs="Symbol" w:hint="default"/>
      </w:rPr>
    </w:lvl>
    <w:lvl w:ilvl="1">
      <w:start w:val="1"/>
      <w:numFmt w:val="bullet"/>
      <w:lvlText w:val="o"/>
      <w:lvlJc w:val="left"/>
      <w:pPr>
        <w:tabs>
          <w:tab w:val="num" w:pos="0"/>
        </w:tabs>
        <w:ind w:left="2007" w:hanging="360"/>
      </w:pPr>
      <w:rPr>
        <w:rFonts w:ascii="Courier New" w:hAnsi="Courier New" w:cs="Courier New" w:hint="default"/>
      </w:rPr>
    </w:lvl>
    <w:lvl w:ilvl="2">
      <w:start w:val="1"/>
      <w:numFmt w:val="bullet"/>
      <w:lvlText w:val=""/>
      <w:lvlJc w:val="left"/>
      <w:pPr>
        <w:tabs>
          <w:tab w:val="num" w:pos="0"/>
        </w:tabs>
        <w:ind w:left="2727" w:hanging="360"/>
      </w:pPr>
      <w:rPr>
        <w:rFonts w:ascii="Wingdings" w:hAnsi="Wingdings" w:cs="Wingdings" w:hint="default"/>
      </w:rPr>
    </w:lvl>
    <w:lvl w:ilvl="3">
      <w:start w:val="1"/>
      <w:numFmt w:val="bullet"/>
      <w:lvlText w:val=""/>
      <w:lvlJc w:val="left"/>
      <w:pPr>
        <w:tabs>
          <w:tab w:val="num" w:pos="0"/>
        </w:tabs>
        <w:ind w:left="3447" w:hanging="360"/>
      </w:pPr>
      <w:rPr>
        <w:rFonts w:ascii="Symbol" w:hAnsi="Symbol" w:cs="Symbol" w:hint="default"/>
      </w:rPr>
    </w:lvl>
    <w:lvl w:ilvl="4">
      <w:start w:val="1"/>
      <w:numFmt w:val="bullet"/>
      <w:lvlText w:val="o"/>
      <w:lvlJc w:val="left"/>
      <w:pPr>
        <w:tabs>
          <w:tab w:val="num" w:pos="0"/>
        </w:tabs>
        <w:ind w:left="4167" w:hanging="360"/>
      </w:pPr>
      <w:rPr>
        <w:rFonts w:ascii="Courier New" w:hAnsi="Courier New" w:cs="Courier New" w:hint="default"/>
      </w:rPr>
    </w:lvl>
    <w:lvl w:ilvl="5">
      <w:start w:val="1"/>
      <w:numFmt w:val="bullet"/>
      <w:lvlText w:val=""/>
      <w:lvlJc w:val="left"/>
      <w:pPr>
        <w:tabs>
          <w:tab w:val="num" w:pos="0"/>
        </w:tabs>
        <w:ind w:left="4887" w:hanging="360"/>
      </w:pPr>
      <w:rPr>
        <w:rFonts w:ascii="Wingdings" w:hAnsi="Wingdings" w:cs="Wingdings" w:hint="default"/>
      </w:rPr>
    </w:lvl>
    <w:lvl w:ilvl="6">
      <w:start w:val="1"/>
      <w:numFmt w:val="bullet"/>
      <w:lvlText w:val=""/>
      <w:lvlJc w:val="left"/>
      <w:pPr>
        <w:tabs>
          <w:tab w:val="num" w:pos="0"/>
        </w:tabs>
        <w:ind w:left="5607" w:hanging="360"/>
      </w:pPr>
      <w:rPr>
        <w:rFonts w:ascii="Symbol" w:hAnsi="Symbol" w:cs="Symbol" w:hint="default"/>
      </w:rPr>
    </w:lvl>
    <w:lvl w:ilvl="7">
      <w:start w:val="1"/>
      <w:numFmt w:val="bullet"/>
      <w:lvlText w:val="o"/>
      <w:lvlJc w:val="left"/>
      <w:pPr>
        <w:tabs>
          <w:tab w:val="num" w:pos="0"/>
        </w:tabs>
        <w:ind w:left="6327" w:hanging="360"/>
      </w:pPr>
      <w:rPr>
        <w:rFonts w:ascii="Courier New" w:hAnsi="Courier New" w:cs="Courier New" w:hint="default"/>
      </w:rPr>
    </w:lvl>
    <w:lvl w:ilvl="8">
      <w:start w:val="1"/>
      <w:numFmt w:val="bullet"/>
      <w:lvlText w:val=""/>
      <w:lvlJc w:val="left"/>
      <w:pPr>
        <w:tabs>
          <w:tab w:val="num" w:pos="0"/>
        </w:tabs>
        <w:ind w:left="7047" w:hanging="360"/>
      </w:pPr>
      <w:rPr>
        <w:rFonts w:ascii="Wingdings" w:hAnsi="Wingdings" w:cs="Wingdings" w:hint="default"/>
      </w:rPr>
    </w:lvl>
  </w:abstractNum>
  <w:abstractNum w:abstractNumId="39">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40">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41">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42">
    <w:lvl w:ilvl="0">
      <w:start w:val="1"/>
      <w:numFmt w:val="bullet"/>
      <w:lvlText w:val=""/>
      <w:lvlJc w:val="left"/>
      <w:pPr>
        <w:tabs>
          <w:tab w:val="num" w:pos="0"/>
        </w:tabs>
        <w:ind w:left="1287" w:hanging="360"/>
      </w:pPr>
      <w:rPr>
        <w:rFonts w:ascii="Symbol" w:hAnsi="Symbol" w:cs="Symbol" w:hint="default"/>
      </w:rPr>
    </w:lvl>
    <w:lvl w:ilvl="1">
      <w:start w:val="1"/>
      <w:numFmt w:val="bullet"/>
      <w:lvlText w:val="o"/>
      <w:lvlJc w:val="left"/>
      <w:pPr>
        <w:tabs>
          <w:tab w:val="num" w:pos="0"/>
        </w:tabs>
        <w:ind w:left="2007" w:hanging="360"/>
      </w:pPr>
      <w:rPr>
        <w:rFonts w:ascii="Courier New" w:hAnsi="Courier New" w:cs="Courier New" w:hint="default"/>
      </w:rPr>
    </w:lvl>
    <w:lvl w:ilvl="2">
      <w:start w:val="1"/>
      <w:numFmt w:val="bullet"/>
      <w:lvlText w:val=""/>
      <w:lvlJc w:val="left"/>
      <w:pPr>
        <w:tabs>
          <w:tab w:val="num" w:pos="0"/>
        </w:tabs>
        <w:ind w:left="2727" w:hanging="360"/>
      </w:pPr>
      <w:rPr>
        <w:rFonts w:ascii="Wingdings" w:hAnsi="Wingdings" w:cs="Wingdings" w:hint="default"/>
      </w:rPr>
    </w:lvl>
    <w:lvl w:ilvl="3">
      <w:start w:val="1"/>
      <w:numFmt w:val="bullet"/>
      <w:lvlText w:val=""/>
      <w:lvlJc w:val="left"/>
      <w:pPr>
        <w:tabs>
          <w:tab w:val="num" w:pos="0"/>
        </w:tabs>
        <w:ind w:left="3447" w:hanging="360"/>
      </w:pPr>
      <w:rPr>
        <w:rFonts w:ascii="Symbol" w:hAnsi="Symbol" w:cs="Symbol" w:hint="default"/>
      </w:rPr>
    </w:lvl>
    <w:lvl w:ilvl="4">
      <w:start w:val="1"/>
      <w:numFmt w:val="bullet"/>
      <w:lvlText w:val="o"/>
      <w:lvlJc w:val="left"/>
      <w:pPr>
        <w:tabs>
          <w:tab w:val="num" w:pos="0"/>
        </w:tabs>
        <w:ind w:left="4167" w:hanging="360"/>
      </w:pPr>
      <w:rPr>
        <w:rFonts w:ascii="Courier New" w:hAnsi="Courier New" w:cs="Courier New" w:hint="default"/>
      </w:rPr>
    </w:lvl>
    <w:lvl w:ilvl="5">
      <w:start w:val="1"/>
      <w:numFmt w:val="bullet"/>
      <w:lvlText w:val=""/>
      <w:lvlJc w:val="left"/>
      <w:pPr>
        <w:tabs>
          <w:tab w:val="num" w:pos="0"/>
        </w:tabs>
        <w:ind w:left="4887" w:hanging="360"/>
      </w:pPr>
      <w:rPr>
        <w:rFonts w:ascii="Wingdings" w:hAnsi="Wingdings" w:cs="Wingdings" w:hint="default"/>
      </w:rPr>
    </w:lvl>
    <w:lvl w:ilvl="6">
      <w:start w:val="1"/>
      <w:numFmt w:val="bullet"/>
      <w:lvlText w:val=""/>
      <w:lvlJc w:val="left"/>
      <w:pPr>
        <w:tabs>
          <w:tab w:val="num" w:pos="0"/>
        </w:tabs>
        <w:ind w:left="5607" w:hanging="360"/>
      </w:pPr>
      <w:rPr>
        <w:rFonts w:ascii="Symbol" w:hAnsi="Symbol" w:cs="Symbol" w:hint="default"/>
      </w:rPr>
    </w:lvl>
    <w:lvl w:ilvl="7">
      <w:start w:val="1"/>
      <w:numFmt w:val="bullet"/>
      <w:lvlText w:val="o"/>
      <w:lvlJc w:val="left"/>
      <w:pPr>
        <w:tabs>
          <w:tab w:val="num" w:pos="0"/>
        </w:tabs>
        <w:ind w:left="6327" w:hanging="360"/>
      </w:pPr>
      <w:rPr>
        <w:rFonts w:ascii="Courier New" w:hAnsi="Courier New" w:cs="Courier New" w:hint="default"/>
      </w:rPr>
    </w:lvl>
    <w:lvl w:ilvl="8">
      <w:start w:val="1"/>
      <w:numFmt w:val="bullet"/>
      <w:lvlText w:val=""/>
      <w:lvlJc w:val="left"/>
      <w:pPr>
        <w:tabs>
          <w:tab w:val="num" w:pos="0"/>
        </w:tabs>
        <w:ind w:left="7047" w:hanging="360"/>
      </w:pPr>
      <w:rPr>
        <w:rFonts w:ascii="Wingdings" w:hAnsi="Wingdings" w:cs="Wingdings" w:hint="default"/>
      </w:rPr>
    </w:lvl>
  </w:abstractNum>
  <w:abstractNum w:abstractNumId="43">
    <w:lvl w:ilvl="0">
      <w:start w:val="1"/>
      <w:numFmt w:val="decimal"/>
      <w:lvlText w:val="%1."/>
      <w:lvlJc w:val="left"/>
      <w:pPr>
        <w:tabs>
          <w:tab w:val="num" w:pos="0"/>
        </w:tabs>
        <w:ind w:left="720" w:hanging="360"/>
      </w:pPr>
      <w:rPr>
        <w:sz w:val="22"/>
        <w:b w:val="false"/>
        <w:szCs w:val="22"/>
      </w:rPr>
    </w:lvl>
    <w:lvl w:ilvl="1">
      <w:start w:val="3"/>
      <w:isLgl/>
      <w:numFmt w:val="decimal"/>
      <w:lvlText w:val="%1.%2"/>
      <w:lvlJc w:val="left"/>
      <w:pPr>
        <w:tabs>
          <w:tab w:val="num" w:pos="0"/>
        </w:tabs>
        <w:ind w:left="1412" w:hanging="1035"/>
      </w:pPr>
      <w:rPr/>
    </w:lvl>
    <w:lvl w:ilvl="2">
      <w:start w:val="1"/>
      <w:isLgl/>
      <w:numFmt w:val="decimal"/>
      <w:lvlText w:val="%1.%2.%3"/>
      <w:lvlJc w:val="left"/>
      <w:pPr>
        <w:tabs>
          <w:tab w:val="num" w:pos="0"/>
        </w:tabs>
        <w:ind w:left="1429" w:hanging="1035"/>
      </w:pPr>
      <w:rPr/>
    </w:lvl>
    <w:lvl w:ilvl="3">
      <w:start w:val="1"/>
      <w:isLgl/>
      <w:numFmt w:val="decimal"/>
      <w:lvlText w:val="%1.%2.%3.%4"/>
      <w:lvlJc w:val="left"/>
      <w:pPr>
        <w:tabs>
          <w:tab w:val="num" w:pos="0"/>
        </w:tabs>
        <w:ind w:left="1446" w:hanging="1035"/>
      </w:pPr>
      <w:rPr/>
    </w:lvl>
    <w:lvl w:ilvl="4">
      <w:start w:val="1"/>
      <w:isLgl/>
      <w:numFmt w:val="decimal"/>
      <w:lvlText w:val="%1.%2.%3.%4.%5"/>
      <w:lvlJc w:val="left"/>
      <w:pPr>
        <w:tabs>
          <w:tab w:val="num" w:pos="0"/>
        </w:tabs>
        <w:ind w:left="1508" w:hanging="1080"/>
      </w:pPr>
      <w:rPr/>
    </w:lvl>
    <w:lvl w:ilvl="5">
      <w:start w:val="1"/>
      <w:isLgl/>
      <w:numFmt w:val="decimal"/>
      <w:lvlText w:val="%1.%2.%3.%4.%5.%6"/>
      <w:lvlJc w:val="left"/>
      <w:pPr>
        <w:tabs>
          <w:tab w:val="num" w:pos="0"/>
        </w:tabs>
        <w:ind w:left="1525" w:hanging="1080"/>
      </w:pPr>
      <w:rPr/>
    </w:lvl>
    <w:lvl w:ilvl="6">
      <w:start w:val="1"/>
      <w:isLgl/>
      <w:numFmt w:val="decimal"/>
      <w:lvlText w:val="%1.%2.%3.%4.%5.%6.%7"/>
      <w:lvlJc w:val="left"/>
      <w:pPr>
        <w:tabs>
          <w:tab w:val="num" w:pos="0"/>
        </w:tabs>
        <w:ind w:left="1902" w:hanging="1440"/>
      </w:pPr>
      <w:rPr/>
    </w:lvl>
    <w:lvl w:ilvl="7">
      <w:start w:val="1"/>
      <w:isLgl/>
      <w:numFmt w:val="decimal"/>
      <w:lvlText w:val="%1.%2.%3.%4.%5.%6.%7.%8"/>
      <w:lvlJc w:val="left"/>
      <w:pPr>
        <w:tabs>
          <w:tab w:val="num" w:pos="0"/>
        </w:tabs>
        <w:ind w:left="1919" w:hanging="1440"/>
      </w:pPr>
      <w:rPr/>
    </w:lvl>
    <w:lvl w:ilvl="8">
      <w:start w:val="1"/>
      <w:isLgl/>
      <w:numFmt w:val="decimal"/>
      <w:lvlText w:val="%1.%2.%3.%4.%5.%6.%7.%8.%9"/>
      <w:lvlJc w:val="left"/>
      <w:pPr>
        <w:tabs>
          <w:tab w:val="num" w:pos="0"/>
        </w:tabs>
        <w:ind w:left="2296" w:hanging="1800"/>
      </w:pPr>
      <w:rPr/>
    </w:lvl>
  </w:abstractNum>
  <w:abstractNum w:abstractNumId="44">
    <w:lvl w:ilvl="0">
      <w:start w:val="1"/>
      <w:numFmt w:val="decimal"/>
      <w:lvlText w:val="%1."/>
      <w:lvlJc w:val="left"/>
      <w:pPr>
        <w:tabs>
          <w:tab w:val="num" w:pos="0"/>
        </w:tabs>
        <w:ind w:left="720" w:hanging="360"/>
      </w:pPr>
      <w:rPr>
        <w:sz w:val="22"/>
        <w:b w:val="false"/>
        <w:szCs w:val="22"/>
      </w:rPr>
    </w:lvl>
    <w:lvl w:ilvl="1">
      <w:start w:val="3"/>
      <w:isLgl/>
      <w:numFmt w:val="decimal"/>
      <w:lvlText w:val="%1.%2"/>
      <w:lvlJc w:val="left"/>
      <w:pPr>
        <w:tabs>
          <w:tab w:val="num" w:pos="0"/>
        </w:tabs>
        <w:ind w:left="1412" w:hanging="1035"/>
      </w:pPr>
      <w:rPr/>
    </w:lvl>
    <w:lvl w:ilvl="2">
      <w:start w:val="1"/>
      <w:isLgl/>
      <w:numFmt w:val="decimal"/>
      <w:lvlText w:val="%1.%2.%3"/>
      <w:lvlJc w:val="left"/>
      <w:pPr>
        <w:tabs>
          <w:tab w:val="num" w:pos="0"/>
        </w:tabs>
        <w:ind w:left="1429" w:hanging="1035"/>
      </w:pPr>
      <w:rPr/>
    </w:lvl>
    <w:lvl w:ilvl="3">
      <w:start w:val="1"/>
      <w:isLgl/>
      <w:numFmt w:val="decimal"/>
      <w:lvlText w:val="%1.%2.%3.%4"/>
      <w:lvlJc w:val="left"/>
      <w:pPr>
        <w:tabs>
          <w:tab w:val="num" w:pos="0"/>
        </w:tabs>
        <w:ind w:left="1446" w:hanging="1035"/>
      </w:pPr>
      <w:rPr/>
    </w:lvl>
    <w:lvl w:ilvl="4">
      <w:start w:val="1"/>
      <w:isLgl/>
      <w:numFmt w:val="decimal"/>
      <w:lvlText w:val="%1.%2.%3.%4.%5"/>
      <w:lvlJc w:val="left"/>
      <w:pPr>
        <w:tabs>
          <w:tab w:val="num" w:pos="0"/>
        </w:tabs>
        <w:ind w:left="1508" w:hanging="1080"/>
      </w:pPr>
      <w:rPr/>
    </w:lvl>
    <w:lvl w:ilvl="5">
      <w:start w:val="1"/>
      <w:isLgl/>
      <w:numFmt w:val="decimal"/>
      <w:lvlText w:val="%1.%2.%3.%4.%5.%6"/>
      <w:lvlJc w:val="left"/>
      <w:pPr>
        <w:tabs>
          <w:tab w:val="num" w:pos="0"/>
        </w:tabs>
        <w:ind w:left="1525" w:hanging="1080"/>
      </w:pPr>
      <w:rPr/>
    </w:lvl>
    <w:lvl w:ilvl="6">
      <w:start w:val="1"/>
      <w:isLgl/>
      <w:numFmt w:val="decimal"/>
      <w:lvlText w:val="%1.%2.%3.%4.%5.%6.%7"/>
      <w:lvlJc w:val="left"/>
      <w:pPr>
        <w:tabs>
          <w:tab w:val="num" w:pos="0"/>
        </w:tabs>
        <w:ind w:left="1902" w:hanging="1440"/>
      </w:pPr>
      <w:rPr/>
    </w:lvl>
    <w:lvl w:ilvl="7">
      <w:start w:val="1"/>
      <w:isLgl/>
      <w:numFmt w:val="decimal"/>
      <w:lvlText w:val="%1.%2.%3.%4.%5.%6.%7.%8"/>
      <w:lvlJc w:val="left"/>
      <w:pPr>
        <w:tabs>
          <w:tab w:val="num" w:pos="0"/>
        </w:tabs>
        <w:ind w:left="1919" w:hanging="1440"/>
      </w:pPr>
      <w:rPr/>
    </w:lvl>
    <w:lvl w:ilvl="8">
      <w:start w:val="1"/>
      <w:isLgl/>
      <w:numFmt w:val="decimal"/>
      <w:lvlText w:val="%1.%2.%3.%4.%5.%6.%7.%8.%9"/>
      <w:lvlJc w:val="left"/>
      <w:pPr>
        <w:tabs>
          <w:tab w:val="num" w:pos="0"/>
        </w:tabs>
        <w:ind w:left="2296" w:hanging="1800"/>
      </w:pPr>
      <w:rPr/>
    </w:lvl>
  </w:abstractNum>
  <w:abstractNum w:abstractNumId="45">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20"/>
    <w:lvlOverride w:ilvl="0">
      <w:startOverride w:val="1"/>
    </w:lvlOverride>
  </w:num>
  <w:num w:numId="47">
    <w:abstractNumId w:val="20"/>
    <w:lvlOverride w:ilvl="0">
      <w:startOverride w:val="1"/>
    </w:lvlOverride>
  </w:num>
</w:numbering>
</file>

<file path=word/settings.xml><?xml version="1.0" encoding="utf-8"?>
<w:settings xmlns:w="http://schemas.openxmlformats.org/wordprocessingml/2006/main">
  <w:zoom w:percent="100"/>
  <w:displayBackgroundShape/>
  <w:mirrorMargins/>
  <w:embedSystemFonts/>
  <w:defaultTabStop w:val="708"/>
  <w:autoHyphenation w:val="true"/>
  <w:hyphenationZone w:val="0"/>
  <w:footnotePr>
    <w:numFmt w:val="decimal"/>
    <w:footnote w:id="0"/>
    <w:footnote w:id="1"/>
  </w:footnotePr>
  <w:compat>
    <w:compatSetting w:name="compatibilityMode" w:uri="http://schemas.microsoft.com/office/word" w:val="12"/>
  </w:compa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Times New Roman" w:cs="Times New Roman"/>
        <w:lang w:val="ru-RU" w:eastAsia="ru-RU" w:bidi="ar-SA"/>
      </w:rPr>
    </w:rPrDefault>
    <w:pPrDefault>
      <w:pPr>
        <w:suppressAutoHyphens w:val="true"/>
      </w:pPr>
    </w:pPrDefault>
  </w:docDefaults>
  <w:latentStyles w:defLockedState="0" w:defUIPriority="99" w:defSemiHidden="1" w:defUnhideWhenUsed="1" w:defQFormat="0" w:count="267">
    <w:lsdException w:name="Normal" w:uiPriority="0" w:semiHidden="0" w:unhideWhenUsed="0" w:qFormat="1"/>
    <w:lsdException w:name="heading 1" w:uiPriority="0" w:semiHidden="0" w:unhideWhenUsed="0" w:qFormat="1"/>
    <w:lsdException w:name="heading 2" w:uiPriority="0" w:semiHidden="0" w:unhideWhenUsed="0" w:qFormat="1"/>
    <w:lsdException w:name="heading 3" w:uiPriority="0" w:semiHidden="0" w:unhideWhenUsed="0" w:qFormat="1"/>
    <w:lsdException w:name="heading 4" w:uiPriority="9" w:semiHidden="0" w:unhideWhenUsed="0" w:qFormat="1"/>
    <w:lsdException w:name="heading 5" w:uiPriority="9" w:semiHidden="0" w:unhideWhenUsed="0" w:qFormat="1"/>
    <w:lsdException w:name="heading 6" w:uiPriority="9" w:semiHidden="0" w:unhideWhenUsed="0" w:qFormat="1"/>
    <w:lsdException w:name="heading 7" w:uiPriority="9" w:semiHidden="0" w:unhideWhenUsed="0" w:qFormat="1"/>
    <w:lsdException w:name="heading 8" w:uiPriority="9" w:semiHidden="0" w:unhideWhenUsed="0" w:qFormat="1"/>
    <w:lsdException w:name="heading 9" w:uiPriority="0" w:semiHidden="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semiHidden="0" w:unhideWhenUsed="0" w:qFormat="1"/>
    <w:lsdException w:name="footnote reference" w:qFormat="1"/>
    <w:lsdException w:name="page number" w:uiPriority="0"/>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39" w:semiHidden="0" w:unhideWhenUsed="0"/>
    <w:lsdException w:name="Placeholder Text" w:unhideWhenUsed="0"/>
    <w:lsdException w:name="No Spacing" w:uiPriority="1" w:semiHidden="0" w:unhideWhenUsed="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9c2175"/>
    <w:pPr>
      <w:widowControl/>
      <w:suppressAutoHyphens w:val="true"/>
      <w:bidi w:val="0"/>
      <w:spacing w:before="0" w:after="0"/>
      <w:jc w:val="left"/>
    </w:pPr>
    <w:rPr>
      <w:rFonts w:ascii="Times New Roman" w:hAnsi="Times New Roman" w:eastAsia="Times New Roman" w:cs="Times New Roman"/>
      <w:color w:val="auto"/>
      <w:kern w:val="0"/>
      <w:sz w:val="24"/>
      <w:szCs w:val="24"/>
      <w:lang w:val="ru-RU" w:eastAsia="zh-CN" w:bidi="ar-SA"/>
    </w:rPr>
  </w:style>
  <w:style w:type="paragraph" w:styleId="Heading1">
    <w:name w:val="heading 1"/>
    <w:basedOn w:val="Normal"/>
    <w:next w:val="Normal"/>
    <w:qFormat/>
    <w:rsid w:val="009c2175"/>
    <w:pPr>
      <w:keepNext w:val="true"/>
      <w:numPr>
        <w:ilvl w:val="0"/>
        <w:numId w:val="1"/>
      </w:numPr>
      <w:spacing w:before="240" w:after="60"/>
      <w:outlineLvl w:val="0"/>
    </w:pPr>
    <w:rPr>
      <w:rFonts w:ascii="Arial" w:hAnsi="Arial" w:cs="Arial"/>
      <w:b/>
      <w:bCs/>
      <w:kern w:val="2"/>
      <w:sz w:val="32"/>
      <w:szCs w:val="32"/>
    </w:rPr>
  </w:style>
  <w:style w:type="paragraph" w:styleId="Heading2">
    <w:name w:val="heading 2"/>
    <w:basedOn w:val="Normal"/>
    <w:next w:val="Normal"/>
    <w:qFormat/>
    <w:rsid w:val="009c2175"/>
    <w:pPr>
      <w:keepNext w:val="true"/>
      <w:numPr>
        <w:ilvl w:val="1"/>
        <w:numId w:val="1"/>
      </w:numPr>
      <w:spacing w:before="240" w:after="60"/>
      <w:outlineLvl w:val="1"/>
    </w:pPr>
    <w:rPr>
      <w:rFonts w:ascii="Arial" w:hAnsi="Arial" w:cs="Arial"/>
      <w:b/>
      <w:bCs/>
      <w:i/>
      <w:iCs/>
      <w:sz w:val="28"/>
      <w:szCs w:val="28"/>
    </w:rPr>
  </w:style>
  <w:style w:type="paragraph" w:styleId="Heading3">
    <w:name w:val="heading 3"/>
    <w:basedOn w:val="Normal"/>
    <w:next w:val="Normal"/>
    <w:qFormat/>
    <w:rsid w:val="009c2175"/>
    <w:pPr>
      <w:keepNext w:val="true"/>
      <w:numPr>
        <w:ilvl w:val="2"/>
        <w:numId w:val="1"/>
      </w:numPr>
      <w:spacing w:before="240" w:after="60"/>
      <w:outlineLvl w:val="2"/>
    </w:pPr>
    <w:rPr>
      <w:rFonts w:ascii="Arial" w:hAnsi="Arial" w:cs="Arial"/>
      <w:b/>
      <w:bCs/>
      <w:sz w:val="26"/>
      <w:szCs w:val="26"/>
    </w:rPr>
  </w:style>
  <w:style w:type="paragraph" w:styleId="Heading4">
    <w:name w:val="heading 4"/>
    <w:basedOn w:val="Normal"/>
    <w:next w:val="Normal"/>
    <w:qFormat/>
    <w:rsid w:val="009c2175"/>
    <w:pPr>
      <w:keepNext w:val="true"/>
      <w:suppressAutoHyphens w:val="false"/>
      <w:jc w:val="center"/>
      <w:outlineLvl w:val="3"/>
    </w:pPr>
    <w:rPr>
      <w:b/>
      <w:sz w:val="28"/>
      <w:szCs w:val="20"/>
    </w:rPr>
  </w:style>
  <w:style w:type="paragraph" w:styleId="Heading5">
    <w:name w:val="heading 5"/>
    <w:basedOn w:val="117"/>
    <w:next w:val="Textbody"/>
    <w:qFormat/>
    <w:rsid w:val="009c2175"/>
    <w:pPr>
      <w:widowControl w:val="false"/>
      <w:suppressLineNumbers/>
      <w:suppressAutoHyphens w:val="true"/>
      <w:spacing w:before="120" w:after="120"/>
      <w:ind w:hanging="0"/>
      <w:textAlignment w:val="baseline"/>
      <w:outlineLvl w:val="4"/>
    </w:pPr>
    <w:rPr>
      <w:rFonts w:ascii="Arial" w:hAnsi="Arial" w:eastAsia="Lucida Sans Unicode" w:cs="Tahoma"/>
      <w:b/>
      <w:bCs/>
      <w:i/>
      <w:iCs/>
      <w:kern w:val="2"/>
      <w:sz w:val="21"/>
    </w:rPr>
  </w:style>
  <w:style w:type="paragraph" w:styleId="Heading6">
    <w:name w:val="heading 6"/>
    <w:basedOn w:val="117"/>
    <w:next w:val="Textbody"/>
    <w:qFormat/>
    <w:rsid w:val="009c2175"/>
    <w:pPr>
      <w:widowControl w:val="false"/>
      <w:suppressLineNumbers/>
      <w:suppressAutoHyphens w:val="true"/>
      <w:spacing w:before="120" w:after="120"/>
      <w:ind w:hanging="0"/>
      <w:textAlignment w:val="baseline"/>
      <w:outlineLvl w:val="5"/>
    </w:pPr>
    <w:rPr>
      <w:rFonts w:ascii="Arial" w:hAnsi="Arial" w:eastAsia="Lucida Sans Unicode" w:cs="Tahoma"/>
      <w:b/>
      <w:bCs/>
      <w:i/>
      <w:iCs/>
      <w:kern w:val="2"/>
      <w:sz w:val="21"/>
    </w:rPr>
  </w:style>
  <w:style w:type="paragraph" w:styleId="Heading7">
    <w:name w:val="heading 7"/>
    <w:basedOn w:val="117"/>
    <w:next w:val="Textbody"/>
    <w:qFormat/>
    <w:rsid w:val="009c2175"/>
    <w:pPr>
      <w:widowControl w:val="false"/>
      <w:suppressLineNumbers/>
      <w:suppressAutoHyphens w:val="true"/>
      <w:spacing w:before="120" w:after="120"/>
      <w:ind w:hanging="0"/>
      <w:textAlignment w:val="baseline"/>
      <w:outlineLvl w:val="6"/>
    </w:pPr>
    <w:rPr>
      <w:rFonts w:ascii="Arial" w:hAnsi="Arial" w:eastAsia="Lucida Sans Unicode" w:cs="Tahoma"/>
      <w:b/>
      <w:bCs/>
      <w:i/>
      <w:iCs/>
      <w:kern w:val="2"/>
      <w:sz w:val="21"/>
    </w:rPr>
  </w:style>
  <w:style w:type="paragraph" w:styleId="Heading8">
    <w:name w:val="heading 8"/>
    <w:basedOn w:val="117"/>
    <w:next w:val="Textbody"/>
    <w:qFormat/>
    <w:rsid w:val="009c2175"/>
    <w:pPr>
      <w:widowControl w:val="false"/>
      <w:suppressLineNumbers/>
      <w:suppressAutoHyphens w:val="true"/>
      <w:spacing w:before="120" w:after="120"/>
      <w:ind w:hanging="0"/>
      <w:textAlignment w:val="baseline"/>
      <w:outlineLvl w:val="7"/>
    </w:pPr>
    <w:rPr>
      <w:rFonts w:ascii="Arial" w:hAnsi="Arial" w:eastAsia="Lucida Sans Unicode" w:cs="Tahoma"/>
      <w:b/>
      <w:bCs/>
      <w:i/>
      <w:iCs/>
      <w:kern w:val="2"/>
      <w:sz w:val="21"/>
    </w:rPr>
  </w:style>
  <w:style w:type="paragraph" w:styleId="Heading9">
    <w:name w:val="heading 9"/>
    <w:basedOn w:val="Normal"/>
    <w:next w:val="Normal"/>
    <w:qFormat/>
    <w:rsid w:val="009c2175"/>
    <w:pPr>
      <w:numPr>
        <w:ilvl w:val="8"/>
        <w:numId w:val="1"/>
      </w:numPr>
      <w:spacing w:before="240" w:after="60"/>
      <w:outlineLvl w:val="8"/>
    </w:pPr>
    <w:rPr>
      <w:rFonts w:ascii="Arial" w:hAnsi="Arial" w:cs="Arial"/>
      <w:sz w:val="22"/>
      <w:szCs w:val="22"/>
    </w:rPr>
  </w:style>
  <w:style w:type="character" w:styleId="DefaultParagraphFont" w:default="1">
    <w:name w:val="Default Paragraph Font"/>
    <w:uiPriority w:val="1"/>
    <w:semiHidden/>
    <w:unhideWhenUsed/>
    <w:qFormat/>
    <w:rPr/>
  </w:style>
  <w:style w:type="character" w:styleId="WW8Num1z0" w:customStyle="1">
    <w:name w:val="WW8Num1z0"/>
    <w:qFormat/>
    <w:rsid w:val="009c2175"/>
    <w:rPr>
      <w:rFonts w:ascii="Liberation Serif" w:hAnsi="Liberation Serif" w:cs="Liberation Serif"/>
      <w:b/>
      <w:bCs/>
      <w:kern w:val="2"/>
    </w:rPr>
  </w:style>
  <w:style w:type="character" w:styleId="WW8Num1z1" w:customStyle="1">
    <w:name w:val="WW8Num1z1"/>
    <w:qFormat/>
    <w:rsid w:val="009c2175"/>
    <w:rPr/>
  </w:style>
  <w:style w:type="character" w:styleId="WW8Num1z2" w:customStyle="1">
    <w:name w:val="WW8Num1z2"/>
    <w:qFormat/>
    <w:rsid w:val="009c2175"/>
    <w:rPr/>
  </w:style>
  <w:style w:type="character" w:styleId="WW8Num1z3" w:customStyle="1">
    <w:name w:val="WW8Num1z3"/>
    <w:qFormat/>
    <w:rsid w:val="009c2175"/>
    <w:rPr/>
  </w:style>
  <w:style w:type="character" w:styleId="WW8Num1z4" w:customStyle="1">
    <w:name w:val="WW8Num1z4"/>
    <w:qFormat/>
    <w:rsid w:val="009c2175"/>
    <w:rPr/>
  </w:style>
  <w:style w:type="character" w:styleId="WW8Num1z5" w:customStyle="1">
    <w:name w:val="WW8Num1z5"/>
    <w:qFormat/>
    <w:rsid w:val="009c2175"/>
    <w:rPr/>
  </w:style>
  <w:style w:type="character" w:styleId="WW8Num1z6" w:customStyle="1">
    <w:name w:val="WW8Num1z6"/>
    <w:qFormat/>
    <w:rsid w:val="009c2175"/>
    <w:rPr/>
  </w:style>
  <w:style w:type="character" w:styleId="WW8Num1z7" w:customStyle="1">
    <w:name w:val="WW8Num1z7"/>
    <w:qFormat/>
    <w:rsid w:val="009c2175"/>
    <w:rPr/>
  </w:style>
  <w:style w:type="character" w:styleId="WW8Num1z8" w:customStyle="1">
    <w:name w:val="WW8Num1z8"/>
    <w:qFormat/>
    <w:rsid w:val="009c2175"/>
    <w:rPr/>
  </w:style>
  <w:style w:type="character" w:styleId="WW8Num2z0" w:customStyle="1">
    <w:name w:val="WW8Num2z0"/>
    <w:qFormat/>
    <w:rsid w:val="009c2175"/>
    <w:rPr/>
  </w:style>
  <w:style w:type="character" w:styleId="WW8Num3z0" w:customStyle="1">
    <w:name w:val="WW8Num3z0"/>
    <w:qFormat/>
    <w:rsid w:val="009c2175"/>
    <w:rPr/>
  </w:style>
  <w:style w:type="character" w:styleId="WW8Num4z0" w:customStyle="1">
    <w:name w:val="WW8Num4z0"/>
    <w:qFormat/>
    <w:rsid w:val="009c2175"/>
    <w:rPr/>
  </w:style>
  <w:style w:type="character" w:styleId="WW8Num5z0" w:customStyle="1">
    <w:name w:val="WW8Num5z0"/>
    <w:qFormat/>
    <w:rsid w:val="009c2175"/>
    <w:rPr>
      <w:rFonts w:ascii="Symbol" w:hAnsi="Symbol" w:cs="Symbol"/>
    </w:rPr>
  </w:style>
  <w:style w:type="character" w:styleId="WW8Num6z0" w:customStyle="1">
    <w:name w:val="WW8Num6z0"/>
    <w:qFormat/>
    <w:rsid w:val="009c2175"/>
    <w:rPr>
      <w:rFonts w:ascii="Symbol" w:hAnsi="Symbol" w:cs="Symbol"/>
    </w:rPr>
  </w:style>
  <w:style w:type="character" w:styleId="WW8Num7z0" w:customStyle="1">
    <w:name w:val="WW8Num7z0"/>
    <w:qFormat/>
    <w:rsid w:val="009c2175"/>
    <w:rPr>
      <w:rFonts w:ascii="Symbol" w:hAnsi="Symbol" w:cs="Symbol"/>
    </w:rPr>
  </w:style>
  <w:style w:type="character" w:styleId="WW8Num8z0" w:customStyle="1">
    <w:name w:val="WW8Num8z0"/>
    <w:qFormat/>
    <w:rsid w:val="009c2175"/>
    <w:rPr>
      <w:rFonts w:ascii="Symbol" w:hAnsi="Symbol" w:cs="Symbol"/>
    </w:rPr>
  </w:style>
  <w:style w:type="character" w:styleId="WW8Num9z0" w:customStyle="1">
    <w:name w:val="WW8Num9z0"/>
    <w:qFormat/>
    <w:rsid w:val="009c2175"/>
    <w:rPr/>
  </w:style>
  <w:style w:type="character" w:styleId="WW8Num10z0" w:customStyle="1">
    <w:name w:val="WW8Num10z0"/>
    <w:qFormat/>
    <w:rsid w:val="009c2175"/>
    <w:rPr>
      <w:rFonts w:ascii="Liberation Serif" w:hAnsi="Liberation Serif" w:cs="Liberation Serif"/>
      <w:b/>
      <w:bCs/>
      <w:kern w:val="2"/>
    </w:rPr>
  </w:style>
  <w:style w:type="character" w:styleId="WW8Num10z1" w:customStyle="1">
    <w:name w:val="WW8Num10z1"/>
    <w:qFormat/>
    <w:rsid w:val="009c2175"/>
    <w:rPr/>
  </w:style>
  <w:style w:type="character" w:styleId="WW8Num10z2" w:customStyle="1">
    <w:name w:val="WW8Num10z2"/>
    <w:qFormat/>
    <w:rsid w:val="009c2175"/>
    <w:rPr/>
  </w:style>
  <w:style w:type="character" w:styleId="WW8Num10z3" w:customStyle="1">
    <w:name w:val="WW8Num10z3"/>
    <w:qFormat/>
    <w:rsid w:val="009c2175"/>
    <w:rPr/>
  </w:style>
  <w:style w:type="character" w:styleId="WW8Num10z4" w:customStyle="1">
    <w:name w:val="WW8Num10z4"/>
    <w:qFormat/>
    <w:rsid w:val="009c2175"/>
    <w:rPr/>
  </w:style>
  <w:style w:type="character" w:styleId="WW8Num10z5" w:customStyle="1">
    <w:name w:val="WW8Num10z5"/>
    <w:qFormat/>
    <w:rsid w:val="009c2175"/>
    <w:rPr/>
  </w:style>
  <w:style w:type="character" w:styleId="WW8Num10z6" w:customStyle="1">
    <w:name w:val="WW8Num10z6"/>
    <w:qFormat/>
    <w:rsid w:val="009c2175"/>
    <w:rPr/>
  </w:style>
  <w:style w:type="character" w:styleId="WW8Num10z7" w:customStyle="1">
    <w:name w:val="WW8Num10z7"/>
    <w:qFormat/>
    <w:rsid w:val="009c2175"/>
    <w:rPr/>
  </w:style>
  <w:style w:type="character" w:styleId="WW8Num10z8" w:customStyle="1">
    <w:name w:val="WW8Num10z8"/>
    <w:qFormat/>
    <w:rsid w:val="009c2175"/>
    <w:rPr/>
  </w:style>
  <w:style w:type="character" w:styleId="WW8Num11z0" w:customStyle="1">
    <w:name w:val="WW8Num11z0"/>
    <w:qFormat/>
    <w:rsid w:val="009c2175"/>
    <w:rPr>
      <w:rFonts w:ascii="Times New Roman" w:hAnsi="Times New Roman" w:cs="Times New Roman"/>
      <w:b w:val="false"/>
      <w:bCs w:val="false"/>
      <w:i w:val="false"/>
      <w:iCs w:val="false"/>
      <w:caps w:val="false"/>
      <w:smallCaps w:val="false"/>
      <w:strike w:val="false"/>
      <w:dstrike w:val="false"/>
      <w:color w:val="000000"/>
      <w:spacing w:val="0"/>
      <w:w w:val="100"/>
      <w:position w:val="0"/>
      <w:sz w:val="27"/>
      <w:sz w:val="27"/>
      <w:szCs w:val="27"/>
      <w:u w:val="none"/>
      <w:vertAlign w:val="baseline"/>
    </w:rPr>
  </w:style>
  <w:style w:type="character" w:styleId="WW8Num12z0" w:customStyle="1">
    <w:name w:val="WW8Num12z0"/>
    <w:qFormat/>
    <w:rsid w:val="009c2175"/>
    <w:rPr>
      <w:rFonts w:ascii="Times New Roman" w:hAnsi="Times New Roman" w:cs="Times New Roman"/>
      <w:b w:val="false"/>
      <w:bCs w:val="false"/>
      <w:i w:val="false"/>
      <w:iCs w:val="false"/>
      <w:caps w:val="false"/>
      <w:smallCaps w:val="false"/>
      <w:strike w:val="false"/>
      <w:dstrike w:val="false"/>
      <w:color w:val="000000"/>
      <w:spacing w:val="0"/>
      <w:w w:val="100"/>
      <w:position w:val="0"/>
      <w:sz w:val="27"/>
      <w:sz w:val="27"/>
      <w:szCs w:val="27"/>
      <w:u w:val="none"/>
      <w:vertAlign w:val="baseline"/>
    </w:rPr>
  </w:style>
  <w:style w:type="character" w:styleId="WW8Num13z0" w:customStyle="1">
    <w:name w:val="WW8Num13z0"/>
    <w:qFormat/>
    <w:rsid w:val="009c2175"/>
    <w:rPr>
      <w:rFonts w:ascii="Times New Roman" w:hAnsi="Times New Roman" w:cs="Times New Roman"/>
    </w:rPr>
  </w:style>
  <w:style w:type="character" w:styleId="WW8Num14z0" w:customStyle="1">
    <w:name w:val="WW8Num14z0"/>
    <w:qFormat/>
    <w:rsid w:val="009c2175"/>
    <w:rPr>
      <w:b/>
    </w:rPr>
  </w:style>
  <w:style w:type="character" w:styleId="WW8Num14z1" w:customStyle="1">
    <w:name w:val="WW8Num14z1"/>
    <w:qFormat/>
    <w:rsid w:val="009c2175"/>
    <w:rPr>
      <w:i w:val="false"/>
      <w:sz w:val="24"/>
    </w:rPr>
  </w:style>
  <w:style w:type="character" w:styleId="WW8Num14z3" w:customStyle="1">
    <w:name w:val="WW8Num14z3"/>
    <w:qFormat/>
    <w:rsid w:val="009c2175"/>
    <w:rPr/>
  </w:style>
  <w:style w:type="character" w:styleId="WW8Num14z4" w:customStyle="1">
    <w:name w:val="WW8Num14z4"/>
    <w:qFormat/>
    <w:rsid w:val="009c2175"/>
    <w:rPr/>
  </w:style>
  <w:style w:type="character" w:styleId="WW8Num14z5" w:customStyle="1">
    <w:name w:val="WW8Num14z5"/>
    <w:qFormat/>
    <w:rsid w:val="009c2175"/>
    <w:rPr/>
  </w:style>
  <w:style w:type="character" w:styleId="WW8Num14z6" w:customStyle="1">
    <w:name w:val="WW8Num14z6"/>
    <w:qFormat/>
    <w:rsid w:val="009c2175"/>
    <w:rPr/>
  </w:style>
  <w:style w:type="character" w:styleId="WW8Num14z7" w:customStyle="1">
    <w:name w:val="WW8Num14z7"/>
    <w:qFormat/>
    <w:rsid w:val="009c2175"/>
    <w:rPr/>
  </w:style>
  <w:style w:type="character" w:styleId="WW8Num14z8" w:customStyle="1">
    <w:name w:val="WW8Num14z8"/>
    <w:qFormat/>
    <w:rsid w:val="009c2175"/>
    <w:rPr/>
  </w:style>
  <w:style w:type="character" w:styleId="WW8Num15z0" w:customStyle="1">
    <w:name w:val="WW8Num15z0"/>
    <w:qFormat/>
    <w:rsid w:val="009c2175"/>
    <w:rPr/>
  </w:style>
  <w:style w:type="character" w:styleId="WW8Num16z0" w:customStyle="1">
    <w:name w:val="WW8Num16z0"/>
    <w:qFormat/>
    <w:rsid w:val="009c2175"/>
    <w:rPr>
      <w:rFonts w:ascii="Liberation Serif" w:hAnsi="Liberation Serif" w:cs="Liberation Serif"/>
      <w:b w:val="false"/>
      <w:i w:val="false"/>
    </w:rPr>
  </w:style>
  <w:style w:type="character" w:styleId="WW8Num17z0" w:customStyle="1">
    <w:name w:val="WW8Num17z0"/>
    <w:qFormat/>
    <w:rsid w:val="009c2175"/>
    <w:rPr>
      <w:rFonts w:ascii="Liberation Serif" w:hAnsi="Liberation Serif" w:cs="Liberation Serif"/>
      <w:b w:val="false"/>
      <w:i/>
      <w:lang w:eastAsia="ru-RU"/>
    </w:rPr>
  </w:style>
  <w:style w:type="character" w:styleId="WW8Num18z0" w:customStyle="1">
    <w:name w:val="WW8Num18z0"/>
    <w:qFormat/>
    <w:rsid w:val="009c2175"/>
    <w:rPr/>
  </w:style>
  <w:style w:type="character" w:styleId="WW8Num19z0" w:customStyle="1">
    <w:name w:val="WW8Num19z0"/>
    <w:qFormat/>
    <w:rsid w:val="009c2175"/>
    <w:rPr>
      <w:rFonts w:ascii="Symbol" w:hAnsi="Symbol" w:cs="Symbol"/>
      <w:color w:val="auto"/>
    </w:rPr>
  </w:style>
  <w:style w:type="character" w:styleId="WW8Num19z1" w:customStyle="1">
    <w:name w:val="WW8Num19z1"/>
    <w:qFormat/>
    <w:rsid w:val="009c2175"/>
    <w:rPr>
      <w:rFonts w:cs="Times New Roman"/>
    </w:rPr>
  </w:style>
  <w:style w:type="character" w:styleId="WW8Num20z0" w:customStyle="1">
    <w:name w:val="WW8Num20z0"/>
    <w:qFormat/>
    <w:rsid w:val="009c2175"/>
    <w:rPr>
      <w:rFonts w:ascii="Liberation Serif" w:hAnsi="Liberation Serif" w:cs="Liberation Serif"/>
      <w:b/>
      <w:lang w:eastAsia="ru-RU"/>
    </w:rPr>
  </w:style>
  <w:style w:type="character" w:styleId="WW8Num21z0" w:customStyle="1">
    <w:name w:val="WW8Num21z0"/>
    <w:qFormat/>
    <w:rsid w:val="009c2175"/>
    <w:rPr/>
  </w:style>
  <w:style w:type="character" w:styleId="WW8Num22z0" w:customStyle="1">
    <w:name w:val="WW8Num22z0"/>
    <w:qFormat/>
    <w:rsid w:val="009c2175"/>
    <w:rPr/>
  </w:style>
  <w:style w:type="character" w:styleId="WW8Num23z0" w:customStyle="1">
    <w:name w:val="WW8Num23z0"/>
    <w:qFormat/>
    <w:rsid w:val="009c2175"/>
    <w:rPr/>
  </w:style>
  <w:style w:type="character" w:styleId="WW8Num24z0" w:customStyle="1">
    <w:name w:val="WW8Num24z0"/>
    <w:qFormat/>
    <w:rsid w:val="009c2175"/>
    <w:rPr>
      <w:sz w:val="40"/>
      <w:szCs w:val="40"/>
    </w:rPr>
  </w:style>
  <w:style w:type="character" w:styleId="WW8Num24z1" w:customStyle="1">
    <w:name w:val="WW8Num24z1"/>
    <w:qFormat/>
    <w:rsid w:val="009c2175"/>
    <w:rPr/>
  </w:style>
  <w:style w:type="character" w:styleId="WW8Num25z0" w:customStyle="1">
    <w:name w:val="WW8Num25z0"/>
    <w:qFormat/>
    <w:rsid w:val="009c2175"/>
    <w:rPr/>
  </w:style>
  <w:style w:type="character" w:styleId="WW8Num25z1" w:customStyle="1">
    <w:name w:val="WW8Num25z1"/>
    <w:qFormat/>
    <w:rsid w:val="009c2175"/>
    <w:rPr/>
  </w:style>
  <w:style w:type="character" w:styleId="WW8Num25z2" w:customStyle="1">
    <w:name w:val="WW8Num25z2"/>
    <w:qFormat/>
    <w:rsid w:val="009c2175"/>
    <w:rPr/>
  </w:style>
  <w:style w:type="character" w:styleId="WW8Num25z3" w:customStyle="1">
    <w:name w:val="WW8Num25z3"/>
    <w:qFormat/>
    <w:rsid w:val="009c2175"/>
    <w:rPr/>
  </w:style>
  <w:style w:type="character" w:styleId="WW8Num25z4" w:customStyle="1">
    <w:name w:val="WW8Num25z4"/>
    <w:qFormat/>
    <w:rsid w:val="009c2175"/>
    <w:rPr/>
  </w:style>
  <w:style w:type="character" w:styleId="WW8Num25z5" w:customStyle="1">
    <w:name w:val="WW8Num25z5"/>
    <w:qFormat/>
    <w:rsid w:val="009c2175"/>
    <w:rPr/>
  </w:style>
  <w:style w:type="character" w:styleId="WW8Num25z6" w:customStyle="1">
    <w:name w:val="WW8Num25z6"/>
    <w:qFormat/>
    <w:rsid w:val="009c2175"/>
    <w:rPr/>
  </w:style>
  <w:style w:type="character" w:styleId="WW8Num25z7" w:customStyle="1">
    <w:name w:val="WW8Num25z7"/>
    <w:qFormat/>
    <w:rsid w:val="009c2175"/>
    <w:rPr/>
  </w:style>
  <w:style w:type="character" w:styleId="WW8Num25z8" w:customStyle="1">
    <w:name w:val="WW8Num25z8"/>
    <w:qFormat/>
    <w:rsid w:val="009c2175"/>
    <w:rPr/>
  </w:style>
  <w:style w:type="character" w:styleId="WW8Num9z1" w:customStyle="1">
    <w:name w:val="WW8Num9z1"/>
    <w:qFormat/>
    <w:rsid w:val="009c2175"/>
    <w:rPr/>
  </w:style>
  <w:style w:type="character" w:styleId="WW8Num9z2" w:customStyle="1">
    <w:name w:val="WW8Num9z2"/>
    <w:qFormat/>
    <w:rsid w:val="009c2175"/>
    <w:rPr/>
  </w:style>
  <w:style w:type="character" w:styleId="WW8Num9z3" w:customStyle="1">
    <w:name w:val="WW8Num9z3"/>
    <w:qFormat/>
    <w:rsid w:val="009c2175"/>
    <w:rPr/>
  </w:style>
  <w:style w:type="character" w:styleId="WW8Num9z4" w:customStyle="1">
    <w:name w:val="WW8Num9z4"/>
    <w:qFormat/>
    <w:rsid w:val="009c2175"/>
    <w:rPr/>
  </w:style>
  <w:style w:type="character" w:styleId="WW8Num9z5" w:customStyle="1">
    <w:name w:val="WW8Num9z5"/>
    <w:qFormat/>
    <w:rsid w:val="009c2175"/>
    <w:rPr/>
  </w:style>
  <w:style w:type="character" w:styleId="WW8Num9z6" w:customStyle="1">
    <w:name w:val="WW8Num9z6"/>
    <w:qFormat/>
    <w:rsid w:val="009c2175"/>
    <w:rPr/>
  </w:style>
  <w:style w:type="character" w:styleId="WW8Num9z7" w:customStyle="1">
    <w:name w:val="WW8Num9z7"/>
    <w:qFormat/>
    <w:rsid w:val="009c2175"/>
    <w:rPr/>
  </w:style>
  <w:style w:type="character" w:styleId="WW8Num9z8" w:customStyle="1">
    <w:name w:val="WW8Num9z8"/>
    <w:qFormat/>
    <w:rsid w:val="009c2175"/>
    <w:rPr/>
  </w:style>
  <w:style w:type="character" w:styleId="WW8Num11z1" w:customStyle="1">
    <w:name w:val="WW8Num11z1"/>
    <w:qFormat/>
    <w:rsid w:val="009c2175"/>
    <w:rPr>
      <w:rFonts w:ascii="OpenSymbol" w:hAnsi="OpenSymbol" w:cs="OpenSymbol"/>
    </w:rPr>
  </w:style>
  <w:style w:type="character" w:styleId="WW8Num12z1" w:customStyle="1">
    <w:name w:val="WW8Num12z1"/>
    <w:qFormat/>
    <w:rsid w:val="009c2175"/>
    <w:rPr>
      <w:rFonts w:ascii="OpenSymbol" w:hAnsi="OpenSymbol" w:cs="OpenSymbol"/>
    </w:rPr>
  </w:style>
  <w:style w:type="character" w:styleId="WW8Num15z1" w:customStyle="1">
    <w:name w:val="WW8Num15z1"/>
    <w:qFormat/>
    <w:rsid w:val="009c2175"/>
    <w:rPr/>
  </w:style>
  <w:style w:type="character" w:styleId="WW8Num15z2" w:customStyle="1">
    <w:name w:val="WW8Num15z2"/>
    <w:qFormat/>
    <w:rsid w:val="009c2175"/>
    <w:rPr/>
  </w:style>
  <w:style w:type="character" w:styleId="WW8Num15z3" w:customStyle="1">
    <w:name w:val="WW8Num15z3"/>
    <w:qFormat/>
    <w:rsid w:val="009c2175"/>
    <w:rPr/>
  </w:style>
  <w:style w:type="character" w:styleId="WW8Num15z4" w:customStyle="1">
    <w:name w:val="WW8Num15z4"/>
    <w:qFormat/>
    <w:rsid w:val="009c2175"/>
    <w:rPr/>
  </w:style>
  <w:style w:type="character" w:styleId="WW8Num15z5" w:customStyle="1">
    <w:name w:val="WW8Num15z5"/>
    <w:qFormat/>
    <w:rsid w:val="009c2175"/>
    <w:rPr/>
  </w:style>
  <w:style w:type="character" w:styleId="WW8Num15z6" w:customStyle="1">
    <w:name w:val="WW8Num15z6"/>
    <w:qFormat/>
    <w:rsid w:val="009c2175"/>
    <w:rPr/>
  </w:style>
  <w:style w:type="character" w:styleId="WW8Num15z7" w:customStyle="1">
    <w:name w:val="WW8Num15z7"/>
    <w:qFormat/>
    <w:rsid w:val="009c2175"/>
    <w:rPr/>
  </w:style>
  <w:style w:type="character" w:styleId="WW8Num15z8" w:customStyle="1">
    <w:name w:val="WW8Num15z8"/>
    <w:qFormat/>
    <w:rsid w:val="009c2175"/>
    <w:rPr/>
  </w:style>
  <w:style w:type="character" w:styleId="WW8Num16z1" w:customStyle="1">
    <w:name w:val="WW8Num16z1"/>
    <w:qFormat/>
    <w:rsid w:val="009c2175"/>
    <w:rPr>
      <w:rFonts w:ascii="Courier New" w:hAnsi="Courier New" w:cs="Courier New"/>
    </w:rPr>
  </w:style>
  <w:style w:type="character" w:styleId="WW8Num16z2" w:customStyle="1">
    <w:name w:val="WW8Num16z2"/>
    <w:qFormat/>
    <w:rsid w:val="009c2175"/>
    <w:rPr>
      <w:rFonts w:ascii="Wingdings" w:hAnsi="Wingdings" w:cs="Wingdings"/>
    </w:rPr>
  </w:style>
  <w:style w:type="character" w:styleId="WW8Num16z3" w:customStyle="1">
    <w:name w:val="WW8Num16z3"/>
    <w:qFormat/>
    <w:rsid w:val="009c2175"/>
    <w:rPr>
      <w:rFonts w:ascii="Symbol" w:hAnsi="Symbol" w:cs="Symbol"/>
    </w:rPr>
  </w:style>
  <w:style w:type="character" w:styleId="WW8Num17z1" w:customStyle="1">
    <w:name w:val="WW8Num17z1"/>
    <w:qFormat/>
    <w:rsid w:val="009c2175"/>
    <w:rPr/>
  </w:style>
  <w:style w:type="character" w:styleId="WW8Num17z2" w:customStyle="1">
    <w:name w:val="WW8Num17z2"/>
    <w:qFormat/>
    <w:rsid w:val="009c2175"/>
    <w:rPr/>
  </w:style>
  <w:style w:type="character" w:styleId="WW8Num17z3" w:customStyle="1">
    <w:name w:val="WW8Num17z3"/>
    <w:qFormat/>
    <w:rsid w:val="009c2175"/>
    <w:rPr/>
  </w:style>
  <w:style w:type="character" w:styleId="WW8Num17z4" w:customStyle="1">
    <w:name w:val="WW8Num17z4"/>
    <w:qFormat/>
    <w:rsid w:val="009c2175"/>
    <w:rPr/>
  </w:style>
  <w:style w:type="character" w:styleId="WW8Num17z5" w:customStyle="1">
    <w:name w:val="WW8Num17z5"/>
    <w:qFormat/>
    <w:rsid w:val="009c2175"/>
    <w:rPr/>
  </w:style>
  <w:style w:type="character" w:styleId="WW8Num17z6" w:customStyle="1">
    <w:name w:val="WW8Num17z6"/>
    <w:qFormat/>
    <w:rsid w:val="009c2175"/>
    <w:rPr/>
  </w:style>
  <w:style w:type="character" w:styleId="WW8Num17z7" w:customStyle="1">
    <w:name w:val="WW8Num17z7"/>
    <w:qFormat/>
    <w:rsid w:val="009c2175"/>
    <w:rPr/>
  </w:style>
  <w:style w:type="character" w:styleId="WW8Num17z8" w:customStyle="1">
    <w:name w:val="WW8Num17z8"/>
    <w:qFormat/>
    <w:rsid w:val="009c2175"/>
    <w:rPr/>
  </w:style>
  <w:style w:type="character" w:styleId="WW8Num18z1" w:customStyle="1">
    <w:name w:val="WW8Num18z1"/>
    <w:qFormat/>
    <w:rsid w:val="009c2175"/>
    <w:rPr/>
  </w:style>
  <w:style w:type="character" w:styleId="WW8Num18z2" w:customStyle="1">
    <w:name w:val="WW8Num18z2"/>
    <w:qFormat/>
    <w:rsid w:val="009c2175"/>
    <w:rPr/>
  </w:style>
  <w:style w:type="character" w:styleId="WW8Num18z3" w:customStyle="1">
    <w:name w:val="WW8Num18z3"/>
    <w:qFormat/>
    <w:rsid w:val="009c2175"/>
    <w:rPr/>
  </w:style>
  <w:style w:type="character" w:styleId="WW8Num18z4" w:customStyle="1">
    <w:name w:val="WW8Num18z4"/>
    <w:qFormat/>
    <w:rsid w:val="009c2175"/>
    <w:rPr/>
  </w:style>
  <w:style w:type="character" w:styleId="WW8Num18z5" w:customStyle="1">
    <w:name w:val="WW8Num18z5"/>
    <w:qFormat/>
    <w:rsid w:val="009c2175"/>
    <w:rPr/>
  </w:style>
  <w:style w:type="character" w:styleId="WW8Num18z6" w:customStyle="1">
    <w:name w:val="WW8Num18z6"/>
    <w:qFormat/>
    <w:rsid w:val="009c2175"/>
    <w:rPr/>
  </w:style>
  <w:style w:type="character" w:styleId="WW8Num18z7" w:customStyle="1">
    <w:name w:val="WW8Num18z7"/>
    <w:qFormat/>
    <w:rsid w:val="009c2175"/>
    <w:rPr/>
  </w:style>
  <w:style w:type="character" w:styleId="WW8Num18z8" w:customStyle="1">
    <w:name w:val="WW8Num18z8"/>
    <w:qFormat/>
    <w:rsid w:val="009c2175"/>
    <w:rPr/>
  </w:style>
  <w:style w:type="character" w:styleId="WW8Num19z2" w:customStyle="1">
    <w:name w:val="WW8Num19z2"/>
    <w:qFormat/>
    <w:rsid w:val="009c2175"/>
    <w:rPr/>
  </w:style>
  <w:style w:type="character" w:styleId="WW8Num19z3" w:customStyle="1">
    <w:name w:val="WW8Num19z3"/>
    <w:qFormat/>
    <w:rsid w:val="009c2175"/>
    <w:rPr/>
  </w:style>
  <w:style w:type="character" w:styleId="WW8Num19z4" w:customStyle="1">
    <w:name w:val="WW8Num19z4"/>
    <w:qFormat/>
    <w:rsid w:val="009c2175"/>
    <w:rPr/>
  </w:style>
  <w:style w:type="character" w:styleId="WW8Num19z5" w:customStyle="1">
    <w:name w:val="WW8Num19z5"/>
    <w:qFormat/>
    <w:rsid w:val="009c2175"/>
    <w:rPr/>
  </w:style>
  <w:style w:type="character" w:styleId="WW8Num19z6" w:customStyle="1">
    <w:name w:val="WW8Num19z6"/>
    <w:qFormat/>
    <w:rsid w:val="009c2175"/>
    <w:rPr/>
  </w:style>
  <w:style w:type="character" w:styleId="WW8Num19z7" w:customStyle="1">
    <w:name w:val="WW8Num19z7"/>
    <w:qFormat/>
    <w:rsid w:val="009c2175"/>
    <w:rPr/>
  </w:style>
  <w:style w:type="character" w:styleId="WW8Num19z8" w:customStyle="1">
    <w:name w:val="WW8Num19z8"/>
    <w:qFormat/>
    <w:rsid w:val="009c2175"/>
    <w:rPr/>
  </w:style>
  <w:style w:type="character" w:styleId="WW8Num20z1" w:customStyle="1">
    <w:name w:val="WW8Num20z1"/>
    <w:qFormat/>
    <w:rsid w:val="009c2175"/>
    <w:rPr/>
  </w:style>
  <w:style w:type="character" w:styleId="WW8Num20z2" w:customStyle="1">
    <w:name w:val="WW8Num20z2"/>
    <w:qFormat/>
    <w:rsid w:val="009c2175"/>
    <w:rPr/>
  </w:style>
  <w:style w:type="character" w:styleId="WW8Num20z3" w:customStyle="1">
    <w:name w:val="WW8Num20z3"/>
    <w:qFormat/>
    <w:rsid w:val="009c2175"/>
    <w:rPr/>
  </w:style>
  <w:style w:type="character" w:styleId="WW8Num20z4" w:customStyle="1">
    <w:name w:val="WW8Num20z4"/>
    <w:qFormat/>
    <w:rsid w:val="009c2175"/>
    <w:rPr/>
  </w:style>
  <w:style w:type="character" w:styleId="WW8Num20z5" w:customStyle="1">
    <w:name w:val="WW8Num20z5"/>
    <w:qFormat/>
    <w:rsid w:val="009c2175"/>
    <w:rPr/>
  </w:style>
  <w:style w:type="character" w:styleId="WW8Num20z6" w:customStyle="1">
    <w:name w:val="WW8Num20z6"/>
    <w:qFormat/>
    <w:rsid w:val="009c2175"/>
    <w:rPr/>
  </w:style>
  <w:style w:type="character" w:styleId="WW8Num20z7" w:customStyle="1">
    <w:name w:val="WW8Num20z7"/>
    <w:qFormat/>
    <w:rsid w:val="009c2175"/>
    <w:rPr/>
  </w:style>
  <w:style w:type="character" w:styleId="WW8Num20z8" w:customStyle="1">
    <w:name w:val="WW8Num20z8"/>
    <w:qFormat/>
    <w:rsid w:val="009c2175"/>
    <w:rPr/>
  </w:style>
  <w:style w:type="character" w:styleId="WW8Num21z1" w:customStyle="1">
    <w:name w:val="WW8Num21z1"/>
    <w:qFormat/>
    <w:rsid w:val="009c2175"/>
    <w:rPr/>
  </w:style>
  <w:style w:type="character" w:styleId="WW8Num21z2" w:customStyle="1">
    <w:name w:val="WW8Num21z2"/>
    <w:qFormat/>
    <w:rsid w:val="009c2175"/>
    <w:rPr/>
  </w:style>
  <w:style w:type="character" w:styleId="WW8Num21z3" w:customStyle="1">
    <w:name w:val="WW8Num21z3"/>
    <w:qFormat/>
    <w:rsid w:val="009c2175"/>
    <w:rPr/>
  </w:style>
  <w:style w:type="character" w:styleId="WW8Num21z4" w:customStyle="1">
    <w:name w:val="WW8Num21z4"/>
    <w:qFormat/>
    <w:rsid w:val="009c2175"/>
    <w:rPr/>
  </w:style>
  <w:style w:type="character" w:styleId="WW8Num21z5" w:customStyle="1">
    <w:name w:val="WW8Num21z5"/>
    <w:qFormat/>
    <w:rsid w:val="009c2175"/>
    <w:rPr/>
  </w:style>
  <w:style w:type="character" w:styleId="WW8Num21z6" w:customStyle="1">
    <w:name w:val="WW8Num21z6"/>
    <w:qFormat/>
    <w:rsid w:val="009c2175"/>
    <w:rPr/>
  </w:style>
  <w:style w:type="character" w:styleId="WW8Num21z7" w:customStyle="1">
    <w:name w:val="WW8Num21z7"/>
    <w:qFormat/>
    <w:rsid w:val="009c2175"/>
    <w:rPr/>
  </w:style>
  <w:style w:type="character" w:styleId="WW8Num21z8" w:customStyle="1">
    <w:name w:val="WW8Num21z8"/>
    <w:qFormat/>
    <w:rsid w:val="009c2175"/>
    <w:rPr/>
  </w:style>
  <w:style w:type="character" w:styleId="WW8Num22z1" w:customStyle="1">
    <w:name w:val="WW8Num22z1"/>
    <w:qFormat/>
    <w:rsid w:val="009c2175"/>
    <w:rPr/>
  </w:style>
  <w:style w:type="character" w:styleId="WW8Num22z2" w:customStyle="1">
    <w:name w:val="WW8Num22z2"/>
    <w:qFormat/>
    <w:rsid w:val="009c2175"/>
    <w:rPr/>
  </w:style>
  <w:style w:type="character" w:styleId="WW8Num22z3" w:customStyle="1">
    <w:name w:val="WW8Num22z3"/>
    <w:qFormat/>
    <w:rsid w:val="009c2175"/>
    <w:rPr/>
  </w:style>
  <w:style w:type="character" w:styleId="WW8Num22z4" w:customStyle="1">
    <w:name w:val="WW8Num22z4"/>
    <w:qFormat/>
    <w:rsid w:val="009c2175"/>
    <w:rPr/>
  </w:style>
  <w:style w:type="character" w:styleId="WW8Num22z5" w:customStyle="1">
    <w:name w:val="WW8Num22z5"/>
    <w:qFormat/>
    <w:rsid w:val="009c2175"/>
    <w:rPr/>
  </w:style>
  <w:style w:type="character" w:styleId="WW8Num22z6" w:customStyle="1">
    <w:name w:val="WW8Num22z6"/>
    <w:qFormat/>
    <w:rsid w:val="009c2175"/>
    <w:rPr/>
  </w:style>
  <w:style w:type="character" w:styleId="WW8Num22z7" w:customStyle="1">
    <w:name w:val="WW8Num22z7"/>
    <w:qFormat/>
    <w:rsid w:val="009c2175"/>
    <w:rPr/>
  </w:style>
  <w:style w:type="character" w:styleId="WW8Num22z8" w:customStyle="1">
    <w:name w:val="WW8Num22z8"/>
    <w:qFormat/>
    <w:rsid w:val="009c2175"/>
    <w:rPr/>
  </w:style>
  <w:style w:type="character" w:styleId="WW8Num23z1" w:customStyle="1">
    <w:name w:val="WW8Num23z1"/>
    <w:qFormat/>
    <w:rsid w:val="009c2175"/>
    <w:rPr>
      <w:i w:val="false"/>
      <w:sz w:val="24"/>
    </w:rPr>
  </w:style>
  <w:style w:type="character" w:styleId="WW8Num23z3" w:customStyle="1">
    <w:name w:val="WW8Num23z3"/>
    <w:qFormat/>
    <w:rsid w:val="009c2175"/>
    <w:rPr/>
  </w:style>
  <w:style w:type="character" w:styleId="WW8Num23z4" w:customStyle="1">
    <w:name w:val="WW8Num23z4"/>
    <w:qFormat/>
    <w:rsid w:val="009c2175"/>
    <w:rPr/>
  </w:style>
  <w:style w:type="character" w:styleId="WW8Num23z5" w:customStyle="1">
    <w:name w:val="WW8Num23z5"/>
    <w:qFormat/>
    <w:rsid w:val="009c2175"/>
    <w:rPr/>
  </w:style>
  <w:style w:type="character" w:styleId="WW8Num23z6" w:customStyle="1">
    <w:name w:val="WW8Num23z6"/>
    <w:qFormat/>
    <w:rsid w:val="009c2175"/>
    <w:rPr/>
  </w:style>
  <w:style w:type="character" w:styleId="WW8Num23z7" w:customStyle="1">
    <w:name w:val="WW8Num23z7"/>
    <w:qFormat/>
    <w:rsid w:val="009c2175"/>
    <w:rPr/>
  </w:style>
  <w:style w:type="character" w:styleId="WW8Num23z8" w:customStyle="1">
    <w:name w:val="WW8Num23z8"/>
    <w:qFormat/>
    <w:rsid w:val="009c2175"/>
    <w:rPr/>
  </w:style>
  <w:style w:type="character" w:styleId="WW8Num26z0" w:customStyle="1">
    <w:name w:val="WW8Num26z0"/>
    <w:qFormat/>
    <w:rsid w:val="009c2175"/>
    <w:rPr>
      <w:rFonts w:ascii="Liberation Serif" w:hAnsi="Liberation Serif" w:cs="Liberation Serif"/>
      <w:b w:val="false"/>
      <w:i w:val="false"/>
    </w:rPr>
  </w:style>
  <w:style w:type="character" w:styleId="WW8Num26z1" w:customStyle="1">
    <w:name w:val="WW8Num26z1"/>
    <w:qFormat/>
    <w:rsid w:val="009c2175"/>
    <w:rPr/>
  </w:style>
  <w:style w:type="character" w:styleId="WW8Num26z2" w:customStyle="1">
    <w:name w:val="WW8Num26z2"/>
    <w:qFormat/>
    <w:rsid w:val="009c2175"/>
    <w:rPr/>
  </w:style>
  <w:style w:type="character" w:styleId="WW8Num26z3" w:customStyle="1">
    <w:name w:val="WW8Num26z3"/>
    <w:qFormat/>
    <w:rsid w:val="009c2175"/>
    <w:rPr/>
  </w:style>
  <w:style w:type="character" w:styleId="WW8Num26z4" w:customStyle="1">
    <w:name w:val="WW8Num26z4"/>
    <w:qFormat/>
    <w:rsid w:val="009c2175"/>
    <w:rPr/>
  </w:style>
  <w:style w:type="character" w:styleId="WW8Num26z5" w:customStyle="1">
    <w:name w:val="WW8Num26z5"/>
    <w:qFormat/>
    <w:rsid w:val="009c2175"/>
    <w:rPr/>
  </w:style>
  <w:style w:type="character" w:styleId="WW8Num26z6" w:customStyle="1">
    <w:name w:val="WW8Num26z6"/>
    <w:qFormat/>
    <w:rsid w:val="009c2175"/>
    <w:rPr/>
  </w:style>
  <w:style w:type="character" w:styleId="WW8Num26z7" w:customStyle="1">
    <w:name w:val="WW8Num26z7"/>
    <w:qFormat/>
    <w:rsid w:val="009c2175"/>
    <w:rPr/>
  </w:style>
  <w:style w:type="character" w:styleId="WW8Num26z8" w:customStyle="1">
    <w:name w:val="WW8Num26z8"/>
    <w:qFormat/>
    <w:rsid w:val="009c2175"/>
    <w:rPr/>
  </w:style>
  <w:style w:type="character" w:styleId="WW8Num27z0" w:customStyle="1">
    <w:name w:val="WW8Num27z0"/>
    <w:qFormat/>
    <w:rsid w:val="009c2175"/>
    <w:rPr/>
  </w:style>
  <w:style w:type="character" w:styleId="WW8Num27z1" w:customStyle="1">
    <w:name w:val="WW8Num27z1"/>
    <w:qFormat/>
    <w:rsid w:val="009c2175"/>
    <w:rPr/>
  </w:style>
  <w:style w:type="character" w:styleId="WW8Num27z2" w:customStyle="1">
    <w:name w:val="WW8Num27z2"/>
    <w:qFormat/>
    <w:rsid w:val="009c2175"/>
    <w:rPr/>
  </w:style>
  <w:style w:type="character" w:styleId="WW8Num27z3" w:customStyle="1">
    <w:name w:val="WW8Num27z3"/>
    <w:qFormat/>
    <w:rsid w:val="009c2175"/>
    <w:rPr/>
  </w:style>
  <w:style w:type="character" w:styleId="WW8Num27z4" w:customStyle="1">
    <w:name w:val="WW8Num27z4"/>
    <w:qFormat/>
    <w:rsid w:val="009c2175"/>
    <w:rPr/>
  </w:style>
  <w:style w:type="character" w:styleId="WW8Num27z5" w:customStyle="1">
    <w:name w:val="WW8Num27z5"/>
    <w:qFormat/>
    <w:rsid w:val="009c2175"/>
    <w:rPr/>
  </w:style>
  <w:style w:type="character" w:styleId="WW8Num27z6" w:customStyle="1">
    <w:name w:val="WW8Num27z6"/>
    <w:qFormat/>
    <w:rsid w:val="009c2175"/>
    <w:rPr/>
  </w:style>
  <w:style w:type="character" w:styleId="WW8Num27z7" w:customStyle="1">
    <w:name w:val="WW8Num27z7"/>
    <w:qFormat/>
    <w:rsid w:val="009c2175"/>
    <w:rPr/>
  </w:style>
  <w:style w:type="character" w:styleId="WW8Num27z8" w:customStyle="1">
    <w:name w:val="WW8Num27z8"/>
    <w:qFormat/>
    <w:rsid w:val="009c2175"/>
    <w:rPr/>
  </w:style>
  <w:style w:type="character" w:styleId="WW8Num28z0" w:customStyle="1">
    <w:name w:val="WW8Num28z0"/>
    <w:qFormat/>
    <w:rsid w:val="009c2175"/>
    <w:rPr/>
  </w:style>
  <w:style w:type="character" w:styleId="WW8Num28z1" w:customStyle="1">
    <w:name w:val="WW8Num28z1"/>
    <w:qFormat/>
    <w:rsid w:val="009c2175"/>
    <w:rPr/>
  </w:style>
  <w:style w:type="character" w:styleId="WW8Num28z2" w:customStyle="1">
    <w:name w:val="WW8Num28z2"/>
    <w:qFormat/>
    <w:rsid w:val="009c2175"/>
    <w:rPr/>
  </w:style>
  <w:style w:type="character" w:styleId="WW8Num28z3" w:customStyle="1">
    <w:name w:val="WW8Num28z3"/>
    <w:qFormat/>
    <w:rsid w:val="009c2175"/>
    <w:rPr/>
  </w:style>
  <w:style w:type="character" w:styleId="WW8Num28z4" w:customStyle="1">
    <w:name w:val="WW8Num28z4"/>
    <w:qFormat/>
    <w:rsid w:val="009c2175"/>
    <w:rPr/>
  </w:style>
  <w:style w:type="character" w:styleId="WW8Num28z5" w:customStyle="1">
    <w:name w:val="WW8Num28z5"/>
    <w:qFormat/>
    <w:rsid w:val="009c2175"/>
    <w:rPr/>
  </w:style>
  <w:style w:type="character" w:styleId="WW8Num28z6" w:customStyle="1">
    <w:name w:val="WW8Num28z6"/>
    <w:qFormat/>
    <w:rsid w:val="009c2175"/>
    <w:rPr/>
  </w:style>
  <w:style w:type="character" w:styleId="WW8Num28z7" w:customStyle="1">
    <w:name w:val="WW8Num28z7"/>
    <w:qFormat/>
    <w:rsid w:val="009c2175"/>
    <w:rPr/>
  </w:style>
  <w:style w:type="character" w:styleId="WW8Num28z8" w:customStyle="1">
    <w:name w:val="WW8Num28z8"/>
    <w:qFormat/>
    <w:rsid w:val="009c2175"/>
    <w:rPr/>
  </w:style>
  <w:style w:type="character" w:styleId="WW8Num29z0" w:customStyle="1">
    <w:name w:val="WW8Num29z0"/>
    <w:qFormat/>
    <w:rsid w:val="009c2175"/>
    <w:rPr>
      <w:rFonts w:ascii="Symbol" w:hAnsi="Symbol" w:eastAsia="Times New Roman" w:cs="Liberation Serif"/>
    </w:rPr>
  </w:style>
  <w:style w:type="character" w:styleId="WW8Num29z1" w:customStyle="1">
    <w:name w:val="WW8Num29z1"/>
    <w:qFormat/>
    <w:rsid w:val="009c2175"/>
    <w:rPr>
      <w:rFonts w:ascii="Courier New" w:hAnsi="Courier New" w:cs="Courier New"/>
    </w:rPr>
  </w:style>
  <w:style w:type="character" w:styleId="WW8Num29z2" w:customStyle="1">
    <w:name w:val="WW8Num29z2"/>
    <w:qFormat/>
    <w:rsid w:val="009c2175"/>
    <w:rPr>
      <w:rFonts w:ascii="Wingdings" w:hAnsi="Wingdings" w:cs="Wingdings"/>
    </w:rPr>
  </w:style>
  <w:style w:type="character" w:styleId="WW8Num29z3" w:customStyle="1">
    <w:name w:val="WW8Num29z3"/>
    <w:qFormat/>
    <w:rsid w:val="009c2175"/>
    <w:rPr>
      <w:rFonts w:ascii="Symbol" w:hAnsi="Symbol" w:cs="Symbol"/>
    </w:rPr>
  </w:style>
  <w:style w:type="character" w:styleId="WW8Num30z0" w:customStyle="1">
    <w:name w:val="WW8Num30z0"/>
    <w:qFormat/>
    <w:rsid w:val="009c2175"/>
    <w:rPr/>
  </w:style>
  <w:style w:type="character" w:styleId="WW8Num30z1" w:customStyle="1">
    <w:name w:val="WW8Num30z1"/>
    <w:qFormat/>
    <w:rsid w:val="009c2175"/>
    <w:rPr/>
  </w:style>
  <w:style w:type="character" w:styleId="WW8Num30z2" w:customStyle="1">
    <w:name w:val="WW8Num30z2"/>
    <w:qFormat/>
    <w:rsid w:val="009c2175"/>
    <w:rPr/>
  </w:style>
  <w:style w:type="character" w:styleId="WW8Num30z3" w:customStyle="1">
    <w:name w:val="WW8Num30z3"/>
    <w:qFormat/>
    <w:rsid w:val="009c2175"/>
    <w:rPr/>
  </w:style>
  <w:style w:type="character" w:styleId="WW8Num30z4" w:customStyle="1">
    <w:name w:val="WW8Num30z4"/>
    <w:qFormat/>
    <w:rsid w:val="009c2175"/>
    <w:rPr/>
  </w:style>
  <w:style w:type="character" w:styleId="WW8Num30z5" w:customStyle="1">
    <w:name w:val="WW8Num30z5"/>
    <w:qFormat/>
    <w:rsid w:val="009c2175"/>
    <w:rPr/>
  </w:style>
  <w:style w:type="character" w:styleId="WW8Num30z6" w:customStyle="1">
    <w:name w:val="WW8Num30z6"/>
    <w:qFormat/>
    <w:rsid w:val="009c2175"/>
    <w:rPr/>
  </w:style>
  <w:style w:type="character" w:styleId="WW8Num30z7" w:customStyle="1">
    <w:name w:val="WW8Num30z7"/>
    <w:qFormat/>
    <w:rsid w:val="009c2175"/>
    <w:rPr/>
  </w:style>
  <w:style w:type="character" w:styleId="WW8Num30z8" w:customStyle="1">
    <w:name w:val="WW8Num30z8"/>
    <w:qFormat/>
    <w:rsid w:val="009c2175"/>
    <w:rPr/>
  </w:style>
  <w:style w:type="character" w:styleId="WW8Num31z0" w:customStyle="1">
    <w:name w:val="WW8Num31z0"/>
    <w:qFormat/>
    <w:rsid w:val="009c2175"/>
    <w:rPr/>
  </w:style>
  <w:style w:type="character" w:styleId="WW8Num31z1" w:customStyle="1">
    <w:name w:val="WW8Num31z1"/>
    <w:qFormat/>
    <w:rsid w:val="009c2175"/>
    <w:rPr/>
  </w:style>
  <w:style w:type="character" w:styleId="WW8Num31z2" w:customStyle="1">
    <w:name w:val="WW8Num31z2"/>
    <w:qFormat/>
    <w:rsid w:val="009c2175"/>
    <w:rPr/>
  </w:style>
  <w:style w:type="character" w:styleId="WW8Num31z3" w:customStyle="1">
    <w:name w:val="WW8Num31z3"/>
    <w:qFormat/>
    <w:rsid w:val="009c2175"/>
    <w:rPr/>
  </w:style>
  <w:style w:type="character" w:styleId="WW8Num31z4" w:customStyle="1">
    <w:name w:val="WW8Num31z4"/>
    <w:qFormat/>
    <w:rsid w:val="009c2175"/>
    <w:rPr/>
  </w:style>
  <w:style w:type="character" w:styleId="WW8Num31z5" w:customStyle="1">
    <w:name w:val="WW8Num31z5"/>
    <w:qFormat/>
    <w:rsid w:val="009c2175"/>
    <w:rPr/>
  </w:style>
  <w:style w:type="character" w:styleId="WW8Num31z6" w:customStyle="1">
    <w:name w:val="WW8Num31z6"/>
    <w:qFormat/>
    <w:rsid w:val="009c2175"/>
    <w:rPr/>
  </w:style>
  <w:style w:type="character" w:styleId="WW8Num31z7" w:customStyle="1">
    <w:name w:val="WW8Num31z7"/>
    <w:qFormat/>
    <w:rsid w:val="009c2175"/>
    <w:rPr/>
  </w:style>
  <w:style w:type="character" w:styleId="WW8Num31z8" w:customStyle="1">
    <w:name w:val="WW8Num31z8"/>
    <w:qFormat/>
    <w:rsid w:val="009c2175"/>
    <w:rPr/>
  </w:style>
  <w:style w:type="character" w:styleId="WW8Num32z0" w:customStyle="1">
    <w:name w:val="WW8Num32z0"/>
    <w:qFormat/>
    <w:rsid w:val="009c2175"/>
    <w:rPr>
      <w:rFonts w:ascii="Times New Roman" w:hAnsi="Times New Roman" w:cs="Times New Roman"/>
    </w:rPr>
  </w:style>
  <w:style w:type="character" w:styleId="WW8Num32z1" w:customStyle="1">
    <w:name w:val="WW8Num32z1"/>
    <w:qFormat/>
    <w:rsid w:val="009c2175"/>
    <w:rPr/>
  </w:style>
  <w:style w:type="character" w:styleId="WW8Num32z2" w:customStyle="1">
    <w:name w:val="WW8Num32z2"/>
    <w:qFormat/>
    <w:rsid w:val="009c2175"/>
    <w:rPr/>
  </w:style>
  <w:style w:type="character" w:styleId="WW8Num32z3" w:customStyle="1">
    <w:name w:val="WW8Num32z3"/>
    <w:qFormat/>
    <w:rsid w:val="009c2175"/>
    <w:rPr/>
  </w:style>
  <w:style w:type="character" w:styleId="WW8Num32z4" w:customStyle="1">
    <w:name w:val="WW8Num32z4"/>
    <w:qFormat/>
    <w:rsid w:val="009c2175"/>
    <w:rPr/>
  </w:style>
  <w:style w:type="character" w:styleId="WW8Num32z5" w:customStyle="1">
    <w:name w:val="WW8Num32z5"/>
    <w:qFormat/>
    <w:rsid w:val="009c2175"/>
    <w:rPr/>
  </w:style>
  <w:style w:type="character" w:styleId="WW8Num32z6" w:customStyle="1">
    <w:name w:val="WW8Num32z6"/>
    <w:qFormat/>
    <w:rsid w:val="009c2175"/>
    <w:rPr/>
  </w:style>
  <w:style w:type="character" w:styleId="WW8Num32z7" w:customStyle="1">
    <w:name w:val="WW8Num32z7"/>
    <w:qFormat/>
    <w:rsid w:val="009c2175"/>
    <w:rPr/>
  </w:style>
  <w:style w:type="character" w:styleId="WW8Num32z8" w:customStyle="1">
    <w:name w:val="WW8Num32z8"/>
    <w:qFormat/>
    <w:rsid w:val="009c2175"/>
    <w:rPr/>
  </w:style>
  <w:style w:type="character" w:styleId="WW8Num33z0" w:customStyle="1">
    <w:name w:val="WW8Num33z0"/>
    <w:qFormat/>
    <w:rsid w:val="009c2175"/>
    <w:rPr/>
  </w:style>
  <w:style w:type="character" w:styleId="WW8Num33z1" w:customStyle="1">
    <w:name w:val="WW8Num33z1"/>
    <w:qFormat/>
    <w:rsid w:val="009c2175"/>
    <w:rPr/>
  </w:style>
  <w:style w:type="character" w:styleId="WW8Num33z2" w:customStyle="1">
    <w:name w:val="WW8Num33z2"/>
    <w:qFormat/>
    <w:rsid w:val="009c2175"/>
    <w:rPr/>
  </w:style>
  <w:style w:type="character" w:styleId="WW8Num33z3" w:customStyle="1">
    <w:name w:val="WW8Num33z3"/>
    <w:qFormat/>
    <w:rsid w:val="009c2175"/>
    <w:rPr/>
  </w:style>
  <w:style w:type="character" w:styleId="WW8Num33z4" w:customStyle="1">
    <w:name w:val="WW8Num33z4"/>
    <w:qFormat/>
    <w:rsid w:val="009c2175"/>
    <w:rPr/>
  </w:style>
  <w:style w:type="character" w:styleId="WW8Num33z5" w:customStyle="1">
    <w:name w:val="WW8Num33z5"/>
    <w:qFormat/>
    <w:rsid w:val="009c2175"/>
    <w:rPr/>
  </w:style>
  <w:style w:type="character" w:styleId="WW8Num33z6" w:customStyle="1">
    <w:name w:val="WW8Num33z6"/>
    <w:qFormat/>
    <w:rsid w:val="009c2175"/>
    <w:rPr/>
  </w:style>
  <w:style w:type="character" w:styleId="WW8Num33z7" w:customStyle="1">
    <w:name w:val="WW8Num33z7"/>
    <w:qFormat/>
    <w:rsid w:val="009c2175"/>
    <w:rPr/>
  </w:style>
  <w:style w:type="character" w:styleId="WW8Num33z8" w:customStyle="1">
    <w:name w:val="WW8Num33z8"/>
    <w:qFormat/>
    <w:rsid w:val="009c2175"/>
    <w:rPr/>
  </w:style>
  <w:style w:type="character" w:styleId="WW8Num34z0" w:customStyle="1">
    <w:name w:val="WW8Num34z0"/>
    <w:qFormat/>
    <w:rsid w:val="009c2175"/>
    <w:rPr>
      <w:rFonts w:ascii="Liberation Serif" w:hAnsi="Liberation Serif" w:cs="Liberation Serif"/>
      <w:b w:val="false"/>
      <w:i/>
      <w:lang w:eastAsia="ru-RU"/>
    </w:rPr>
  </w:style>
  <w:style w:type="character" w:styleId="WW8Num34z1" w:customStyle="1">
    <w:name w:val="WW8Num34z1"/>
    <w:qFormat/>
    <w:rsid w:val="009c2175"/>
    <w:rPr/>
  </w:style>
  <w:style w:type="character" w:styleId="WW8Num34z2" w:customStyle="1">
    <w:name w:val="WW8Num34z2"/>
    <w:qFormat/>
    <w:rsid w:val="009c2175"/>
    <w:rPr/>
  </w:style>
  <w:style w:type="character" w:styleId="WW8Num34z3" w:customStyle="1">
    <w:name w:val="WW8Num34z3"/>
    <w:qFormat/>
    <w:rsid w:val="009c2175"/>
    <w:rPr/>
  </w:style>
  <w:style w:type="character" w:styleId="WW8Num34z4" w:customStyle="1">
    <w:name w:val="WW8Num34z4"/>
    <w:qFormat/>
    <w:rsid w:val="009c2175"/>
    <w:rPr/>
  </w:style>
  <w:style w:type="character" w:styleId="WW8Num34z5" w:customStyle="1">
    <w:name w:val="WW8Num34z5"/>
    <w:qFormat/>
    <w:rsid w:val="009c2175"/>
    <w:rPr/>
  </w:style>
  <w:style w:type="character" w:styleId="WW8Num34z6" w:customStyle="1">
    <w:name w:val="WW8Num34z6"/>
    <w:qFormat/>
    <w:rsid w:val="009c2175"/>
    <w:rPr/>
  </w:style>
  <w:style w:type="character" w:styleId="WW8Num34z7" w:customStyle="1">
    <w:name w:val="WW8Num34z7"/>
    <w:qFormat/>
    <w:rsid w:val="009c2175"/>
    <w:rPr/>
  </w:style>
  <w:style w:type="character" w:styleId="WW8Num34z8" w:customStyle="1">
    <w:name w:val="WW8Num34z8"/>
    <w:qFormat/>
    <w:rsid w:val="009c2175"/>
    <w:rPr/>
  </w:style>
  <w:style w:type="character" w:styleId="WW8Num35z0" w:customStyle="1">
    <w:name w:val="WW8Num35z0"/>
    <w:qFormat/>
    <w:rsid w:val="009c2175"/>
    <w:rPr/>
  </w:style>
  <w:style w:type="character" w:styleId="WW8Num35z1" w:customStyle="1">
    <w:name w:val="WW8Num35z1"/>
    <w:qFormat/>
    <w:rsid w:val="009c2175"/>
    <w:rPr/>
  </w:style>
  <w:style w:type="character" w:styleId="WW8Num35z2" w:customStyle="1">
    <w:name w:val="WW8Num35z2"/>
    <w:qFormat/>
    <w:rsid w:val="009c2175"/>
    <w:rPr/>
  </w:style>
  <w:style w:type="character" w:styleId="WW8Num35z3" w:customStyle="1">
    <w:name w:val="WW8Num35z3"/>
    <w:qFormat/>
    <w:rsid w:val="009c2175"/>
    <w:rPr/>
  </w:style>
  <w:style w:type="character" w:styleId="WW8Num35z4" w:customStyle="1">
    <w:name w:val="WW8Num35z4"/>
    <w:qFormat/>
    <w:rsid w:val="009c2175"/>
    <w:rPr/>
  </w:style>
  <w:style w:type="character" w:styleId="WW8Num35z5" w:customStyle="1">
    <w:name w:val="WW8Num35z5"/>
    <w:qFormat/>
    <w:rsid w:val="009c2175"/>
    <w:rPr/>
  </w:style>
  <w:style w:type="character" w:styleId="WW8Num35z6" w:customStyle="1">
    <w:name w:val="WW8Num35z6"/>
    <w:qFormat/>
    <w:rsid w:val="009c2175"/>
    <w:rPr/>
  </w:style>
  <w:style w:type="character" w:styleId="WW8Num35z7" w:customStyle="1">
    <w:name w:val="WW8Num35z7"/>
    <w:qFormat/>
    <w:rsid w:val="009c2175"/>
    <w:rPr/>
  </w:style>
  <w:style w:type="character" w:styleId="WW8Num35z8" w:customStyle="1">
    <w:name w:val="WW8Num35z8"/>
    <w:qFormat/>
    <w:rsid w:val="009c2175"/>
    <w:rPr/>
  </w:style>
  <w:style w:type="character" w:styleId="WW8Num36z0" w:customStyle="1">
    <w:name w:val="WW8Num36z0"/>
    <w:qFormat/>
    <w:rsid w:val="009c2175"/>
    <w:rPr>
      <w:rFonts w:ascii="Times New Roman" w:hAnsi="Times New Roman" w:eastAsia="Times New Roman" w:cs="Times New Roman"/>
    </w:rPr>
  </w:style>
  <w:style w:type="character" w:styleId="WW8Num36z1" w:customStyle="1">
    <w:name w:val="WW8Num36z1"/>
    <w:qFormat/>
    <w:rsid w:val="009c2175"/>
    <w:rPr/>
  </w:style>
  <w:style w:type="character" w:styleId="WW8Num36z2" w:customStyle="1">
    <w:name w:val="WW8Num36z2"/>
    <w:qFormat/>
    <w:rsid w:val="009c2175"/>
    <w:rPr/>
  </w:style>
  <w:style w:type="character" w:styleId="WW8Num36z3" w:customStyle="1">
    <w:name w:val="WW8Num36z3"/>
    <w:qFormat/>
    <w:rsid w:val="009c2175"/>
    <w:rPr/>
  </w:style>
  <w:style w:type="character" w:styleId="WW8Num36z4" w:customStyle="1">
    <w:name w:val="WW8Num36z4"/>
    <w:qFormat/>
    <w:rsid w:val="009c2175"/>
    <w:rPr/>
  </w:style>
  <w:style w:type="character" w:styleId="WW8Num36z5" w:customStyle="1">
    <w:name w:val="WW8Num36z5"/>
    <w:qFormat/>
    <w:rsid w:val="009c2175"/>
    <w:rPr/>
  </w:style>
  <w:style w:type="character" w:styleId="WW8Num36z6" w:customStyle="1">
    <w:name w:val="WW8Num36z6"/>
    <w:qFormat/>
    <w:rsid w:val="009c2175"/>
    <w:rPr/>
  </w:style>
  <w:style w:type="character" w:styleId="WW8Num36z7" w:customStyle="1">
    <w:name w:val="WW8Num36z7"/>
    <w:qFormat/>
    <w:rsid w:val="009c2175"/>
    <w:rPr/>
  </w:style>
  <w:style w:type="character" w:styleId="WW8Num36z8" w:customStyle="1">
    <w:name w:val="WW8Num36z8"/>
    <w:qFormat/>
    <w:rsid w:val="009c2175"/>
    <w:rPr/>
  </w:style>
  <w:style w:type="character" w:styleId="WW8Num37z0" w:customStyle="1">
    <w:name w:val="WW8Num37z0"/>
    <w:qFormat/>
    <w:rsid w:val="009c2175"/>
    <w:rPr>
      <w:rFonts w:ascii="Symbol" w:hAnsi="Symbol" w:cs="Symbol"/>
      <w:color w:val="auto"/>
    </w:rPr>
  </w:style>
  <w:style w:type="character" w:styleId="WW8Num37z1" w:customStyle="1">
    <w:name w:val="WW8Num37z1"/>
    <w:qFormat/>
    <w:rsid w:val="009c2175"/>
    <w:rPr>
      <w:rFonts w:cs="Times New Roman"/>
    </w:rPr>
  </w:style>
  <w:style w:type="character" w:styleId="WW8Num38z0" w:customStyle="1">
    <w:name w:val="WW8Num38z0"/>
    <w:qFormat/>
    <w:rsid w:val="009c2175"/>
    <w:rPr/>
  </w:style>
  <w:style w:type="character" w:styleId="WW8Num38z1" w:customStyle="1">
    <w:name w:val="WW8Num38z1"/>
    <w:qFormat/>
    <w:rsid w:val="009c2175"/>
    <w:rPr/>
  </w:style>
  <w:style w:type="character" w:styleId="WW8Num38z2" w:customStyle="1">
    <w:name w:val="WW8Num38z2"/>
    <w:qFormat/>
    <w:rsid w:val="009c2175"/>
    <w:rPr/>
  </w:style>
  <w:style w:type="character" w:styleId="WW8Num38z3" w:customStyle="1">
    <w:name w:val="WW8Num38z3"/>
    <w:qFormat/>
    <w:rsid w:val="009c2175"/>
    <w:rPr/>
  </w:style>
  <w:style w:type="character" w:styleId="WW8Num38z4" w:customStyle="1">
    <w:name w:val="WW8Num38z4"/>
    <w:qFormat/>
    <w:rsid w:val="009c2175"/>
    <w:rPr/>
  </w:style>
  <w:style w:type="character" w:styleId="WW8Num38z5" w:customStyle="1">
    <w:name w:val="WW8Num38z5"/>
    <w:qFormat/>
    <w:rsid w:val="009c2175"/>
    <w:rPr/>
  </w:style>
  <w:style w:type="character" w:styleId="WW8Num38z6" w:customStyle="1">
    <w:name w:val="WW8Num38z6"/>
    <w:qFormat/>
    <w:rsid w:val="009c2175"/>
    <w:rPr/>
  </w:style>
  <w:style w:type="character" w:styleId="WW8Num38z7" w:customStyle="1">
    <w:name w:val="WW8Num38z7"/>
    <w:qFormat/>
    <w:rsid w:val="009c2175"/>
    <w:rPr/>
  </w:style>
  <w:style w:type="character" w:styleId="WW8Num38z8" w:customStyle="1">
    <w:name w:val="WW8Num38z8"/>
    <w:qFormat/>
    <w:rsid w:val="009c2175"/>
    <w:rPr/>
  </w:style>
  <w:style w:type="character" w:styleId="WW8Num39z0" w:customStyle="1">
    <w:name w:val="WW8Num39z0"/>
    <w:qFormat/>
    <w:rsid w:val="009c2175"/>
    <w:rPr/>
  </w:style>
  <w:style w:type="character" w:styleId="WW8Num39z1" w:customStyle="1">
    <w:name w:val="WW8Num39z1"/>
    <w:qFormat/>
    <w:rsid w:val="009c2175"/>
    <w:rPr/>
  </w:style>
  <w:style w:type="character" w:styleId="WW8Num39z2" w:customStyle="1">
    <w:name w:val="WW8Num39z2"/>
    <w:qFormat/>
    <w:rsid w:val="009c2175"/>
    <w:rPr/>
  </w:style>
  <w:style w:type="character" w:styleId="WW8Num39z3" w:customStyle="1">
    <w:name w:val="WW8Num39z3"/>
    <w:qFormat/>
    <w:rsid w:val="009c2175"/>
    <w:rPr/>
  </w:style>
  <w:style w:type="character" w:styleId="WW8Num39z4" w:customStyle="1">
    <w:name w:val="WW8Num39z4"/>
    <w:qFormat/>
    <w:rsid w:val="009c2175"/>
    <w:rPr/>
  </w:style>
  <w:style w:type="character" w:styleId="WW8Num39z5" w:customStyle="1">
    <w:name w:val="WW8Num39z5"/>
    <w:qFormat/>
    <w:rsid w:val="009c2175"/>
    <w:rPr/>
  </w:style>
  <w:style w:type="character" w:styleId="WW8Num39z6" w:customStyle="1">
    <w:name w:val="WW8Num39z6"/>
    <w:qFormat/>
    <w:rsid w:val="009c2175"/>
    <w:rPr/>
  </w:style>
  <w:style w:type="character" w:styleId="WW8Num39z7" w:customStyle="1">
    <w:name w:val="WW8Num39z7"/>
    <w:qFormat/>
    <w:rsid w:val="009c2175"/>
    <w:rPr/>
  </w:style>
  <w:style w:type="character" w:styleId="WW8Num39z8" w:customStyle="1">
    <w:name w:val="WW8Num39z8"/>
    <w:qFormat/>
    <w:rsid w:val="009c2175"/>
    <w:rPr/>
  </w:style>
  <w:style w:type="character" w:styleId="WW8Num40z0" w:customStyle="1">
    <w:name w:val="WW8Num40z0"/>
    <w:qFormat/>
    <w:rsid w:val="009c2175"/>
    <w:rPr/>
  </w:style>
  <w:style w:type="character" w:styleId="WW8Num40z1" w:customStyle="1">
    <w:name w:val="WW8Num40z1"/>
    <w:qFormat/>
    <w:rsid w:val="009c2175"/>
    <w:rPr/>
  </w:style>
  <w:style w:type="character" w:styleId="WW8Num40z2" w:customStyle="1">
    <w:name w:val="WW8Num40z2"/>
    <w:qFormat/>
    <w:rsid w:val="009c2175"/>
    <w:rPr/>
  </w:style>
  <w:style w:type="character" w:styleId="WW8Num40z3" w:customStyle="1">
    <w:name w:val="WW8Num40z3"/>
    <w:qFormat/>
    <w:rsid w:val="009c2175"/>
    <w:rPr/>
  </w:style>
  <w:style w:type="character" w:styleId="WW8Num40z4" w:customStyle="1">
    <w:name w:val="WW8Num40z4"/>
    <w:qFormat/>
    <w:rsid w:val="009c2175"/>
    <w:rPr/>
  </w:style>
  <w:style w:type="character" w:styleId="WW8Num40z5" w:customStyle="1">
    <w:name w:val="WW8Num40z5"/>
    <w:qFormat/>
    <w:rsid w:val="009c2175"/>
    <w:rPr/>
  </w:style>
  <w:style w:type="character" w:styleId="WW8Num40z6" w:customStyle="1">
    <w:name w:val="WW8Num40z6"/>
    <w:qFormat/>
    <w:rsid w:val="009c2175"/>
    <w:rPr/>
  </w:style>
  <w:style w:type="character" w:styleId="WW8Num40z7" w:customStyle="1">
    <w:name w:val="WW8Num40z7"/>
    <w:qFormat/>
    <w:rsid w:val="009c2175"/>
    <w:rPr/>
  </w:style>
  <w:style w:type="character" w:styleId="WW8Num40z8" w:customStyle="1">
    <w:name w:val="WW8Num40z8"/>
    <w:qFormat/>
    <w:rsid w:val="009c2175"/>
    <w:rPr/>
  </w:style>
  <w:style w:type="character" w:styleId="WW8Num41z0" w:customStyle="1">
    <w:name w:val="WW8Num41z0"/>
    <w:qFormat/>
    <w:rsid w:val="009c2175"/>
    <w:rPr>
      <w:rFonts w:ascii="Liberation Serif" w:hAnsi="Liberation Serif" w:cs="Liberation Serif"/>
      <w:b/>
      <w:lang w:eastAsia="ru-RU"/>
    </w:rPr>
  </w:style>
  <w:style w:type="character" w:styleId="WW8Num41z1" w:customStyle="1">
    <w:name w:val="WW8Num41z1"/>
    <w:qFormat/>
    <w:rsid w:val="009c2175"/>
    <w:rPr/>
  </w:style>
  <w:style w:type="character" w:styleId="WW8Num41z2" w:customStyle="1">
    <w:name w:val="WW8Num41z2"/>
    <w:qFormat/>
    <w:rsid w:val="009c2175"/>
    <w:rPr/>
  </w:style>
  <w:style w:type="character" w:styleId="WW8Num41z3" w:customStyle="1">
    <w:name w:val="WW8Num41z3"/>
    <w:qFormat/>
    <w:rsid w:val="009c2175"/>
    <w:rPr/>
  </w:style>
  <w:style w:type="character" w:styleId="WW8Num41z4" w:customStyle="1">
    <w:name w:val="WW8Num41z4"/>
    <w:qFormat/>
    <w:rsid w:val="009c2175"/>
    <w:rPr/>
  </w:style>
  <w:style w:type="character" w:styleId="WW8Num41z5" w:customStyle="1">
    <w:name w:val="WW8Num41z5"/>
    <w:qFormat/>
    <w:rsid w:val="009c2175"/>
    <w:rPr/>
  </w:style>
  <w:style w:type="character" w:styleId="WW8Num41z6" w:customStyle="1">
    <w:name w:val="WW8Num41z6"/>
    <w:qFormat/>
    <w:rsid w:val="009c2175"/>
    <w:rPr/>
  </w:style>
  <w:style w:type="character" w:styleId="WW8Num41z7" w:customStyle="1">
    <w:name w:val="WW8Num41z7"/>
    <w:qFormat/>
    <w:rsid w:val="009c2175"/>
    <w:rPr/>
  </w:style>
  <w:style w:type="character" w:styleId="WW8Num41z8" w:customStyle="1">
    <w:name w:val="WW8Num41z8"/>
    <w:qFormat/>
    <w:rsid w:val="009c2175"/>
    <w:rPr/>
  </w:style>
  <w:style w:type="character" w:styleId="WW8Num42z0" w:customStyle="1">
    <w:name w:val="WW8Num42z0"/>
    <w:qFormat/>
    <w:rsid w:val="009c2175"/>
    <w:rPr/>
  </w:style>
  <w:style w:type="character" w:styleId="WW8Num43z0" w:customStyle="1">
    <w:name w:val="WW8Num43z0"/>
    <w:qFormat/>
    <w:rsid w:val="009c2175"/>
    <w:rPr/>
  </w:style>
  <w:style w:type="character" w:styleId="WW8Num43z1" w:customStyle="1">
    <w:name w:val="WW8Num43z1"/>
    <w:qFormat/>
    <w:rsid w:val="009c2175"/>
    <w:rPr/>
  </w:style>
  <w:style w:type="character" w:styleId="WW8Num43z2" w:customStyle="1">
    <w:name w:val="WW8Num43z2"/>
    <w:qFormat/>
    <w:rsid w:val="009c2175"/>
    <w:rPr/>
  </w:style>
  <w:style w:type="character" w:styleId="WW8Num43z3" w:customStyle="1">
    <w:name w:val="WW8Num43z3"/>
    <w:qFormat/>
    <w:rsid w:val="009c2175"/>
    <w:rPr/>
  </w:style>
  <w:style w:type="character" w:styleId="WW8Num43z4" w:customStyle="1">
    <w:name w:val="WW8Num43z4"/>
    <w:qFormat/>
    <w:rsid w:val="009c2175"/>
    <w:rPr/>
  </w:style>
  <w:style w:type="character" w:styleId="WW8Num43z5" w:customStyle="1">
    <w:name w:val="WW8Num43z5"/>
    <w:qFormat/>
    <w:rsid w:val="009c2175"/>
    <w:rPr/>
  </w:style>
  <w:style w:type="character" w:styleId="WW8Num43z6" w:customStyle="1">
    <w:name w:val="WW8Num43z6"/>
    <w:qFormat/>
    <w:rsid w:val="009c2175"/>
    <w:rPr/>
  </w:style>
  <w:style w:type="character" w:styleId="WW8Num43z7" w:customStyle="1">
    <w:name w:val="WW8Num43z7"/>
    <w:qFormat/>
    <w:rsid w:val="009c2175"/>
    <w:rPr/>
  </w:style>
  <w:style w:type="character" w:styleId="WW8Num43z8" w:customStyle="1">
    <w:name w:val="WW8Num43z8"/>
    <w:qFormat/>
    <w:rsid w:val="009c2175"/>
    <w:rPr/>
  </w:style>
  <w:style w:type="character" w:styleId="WW8Num44z0" w:customStyle="1">
    <w:name w:val="WW8Num44z0"/>
    <w:qFormat/>
    <w:rsid w:val="009c2175"/>
    <w:rPr/>
  </w:style>
  <w:style w:type="character" w:styleId="WW8Num45z0" w:customStyle="1">
    <w:name w:val="WW8Num45z0"/>
    <w:qFormat/>
    <w:rsid w:val="009c2175"/>
    <w:rPr/>
  </w:style>
  <w:style w:type="character" w:styleId="WW8Num45z1" w:customStyle="1">
    <w:name w:val="WW8Num45z1"/>
    <w:qFormat/>
    <w:rsid w:val="009c2175"/>
    <w:rPr/>
  </w:style>
  <w:style w:type="character" w:styleId="WW8Num45z2" w:customStyle="1">
    <w:name w:val="WW8Num45z2"/>
    <w:qFormat/>
    <w:rsid w:val="009c2175"/>
    <w:rPr/>
  </w:style>
  <w:style w:type="character" w:styleId="WW8Num45z3" w:customStyle="1">
    <w:name w:val="WW8Num45z3"/>
    <w:qFormat/>
    <w:rsid w:val="009c2175"/>
    <w:rPr/>
  </w:style>
  <w:style w:type="character" w:styleId="WW8Num45z4" w:customStyle="1">
    <w:name w:val="WW8Num45z4"/>
    <w:qFormat/>
    <w:rsid w:val="009c2175"/>
    <w:rPr/>
  </w:style>
  <w:style w:type="character" w:styleId="WW8Num45z5" w:customStyle="1">
    <w:name w:val="WW8Num45z5"/>
    <w:qFormat/>
    <w:rsid w:val="009c2175"/>
    <w:rPr/>
  </w:style>
  <w:style w:type="character" w:styleId="WW8Num45z6" w:customStyle="1">
    <w:name w:val="WW8Num45z6"/>
    <w:qFormat/>
    <w:rsid w:val="009c2175"/>
    <w:rPr/>
  </w:style>
  <w:style w:type="character" w:styleId="WW8Num45z7" w:customStyle="1">
    <w:name w:val="WW8Num45z7"/>
    <w:qFormat/>
    <w:rsid w:val="009c2175"/>
    <w:rPr/>
  </w:style>
  <w:style w:type="character" w:styleId="WW8Num45z8" w:customStyle="1">
    <w:name w:val="WW8Num45z8"/>
    <w:qFormat/>
    <w:rsid w:val="009c2175"/>
    <w:rPr/>
  </w:style>
  <w:style w:type="character" w:styleId="WW8Num46z0" w:customStyle="1">
    <w:name w:val="WW8Num46z0"/>
    <w:qFormat/>
    <w:rsid w:val="009c2175"/>
    <w:rPr>
      <w:rFonts w:ascii="Symbol" w:hAnsi="Symbol" w:cs="Symbol"/>
      <w:sz w:val="20"/>
    </w:rPr>
  </w:style>
  <w:style w:type="character" w:styleId="WW8Num46z1" w:customStyle="1">
    <w:name w:val="WW8Num46z1"/>
    <w:qFormat/>
    <w:rsid w:val="009c2175"/>
    <w:rPr>
      <w:rFonts w:ascii="Courier New" w:hAnsi="Courier New" w:cs="Courier New"/>
      <w:sz w:val="20"/>
    </w:rPr>
  </w:style>
  <w:style w:type="character" w:styleId="WW8Num46z2" w:customStyle="1">
    <w:name w:val="WW8Num46z2"/>
    <w:qFormat/>
    <w:rsid w:val="009c2175"/>
    <w:rPr>
      <w:rFonts w:ascii="Wingdings" w:hAnsi="Wingdings" w:cs="Wingdings"/>
      <w:sz w:val="20"/>
    </w:rPr>
  </w:style>
  <w:style w:type="character" w:styleId="WW8Num47z0" w:customStyle="1">
    <w:name w:val="WW8Num47z0"/>
    <w:qFormat/>
    <w:rsid w:val="009c2175"/>
    <w:rPr>
      <w:sz w:val="40"/>
      <w:szCs w:val="40"/>
    </w:rPr>
  </w:style>
  <w:style w:type="character" w:styleId="WW8Num47z1" w:customStyle="1">
    <w:name w:val="WW8Num47z1"/>
    <w:qFormat/>
    <w:rsid w:val="009c2175"/>
    <w:rPr/>
  </w:style>
  <w:style w:type="character" w:styleId="WW8Num48z0" w:customStyle="1">
    <w:name w:val="WW8Num48z0"/>
    <w:qFormat/>
    <w:rsid w:val="009c2175"/>
    <w:rPr/>
  </w:style>
  <w:style w:type="character" w:styleId="WW8Num48z1" w:customStyle="1">
    <w:name w:val="WW8Num48z1"/>
    <w:qFormat/>
    <w:rsid w:val="009c2175"/>
    <w:rPr/>
  </w:style>
  <w:style w:type="character" w:styleId="WW8Num48z2" w:customStyle="1">
    <w:name w:val="WW8Num48z2"/>
    <w:qFormat/>
    <w:rsid w:val="009c2175"/>
    <w:rPr/>
  </w:style>
  <w:style w:type="character" w:styleId="WW8Num48z3" w:customStyle="1">
    <w:name w:val="WW8Num48z3"/>
    <w:qFormat/>
    <w:rsid w:val="009c2175"/>
    <w:rPr/>
  </w:style>
  <w:style w:type="character" w:styleId="WW8Num48z4" w:customStyle="1">
    <w:name w:val="WW8Num48z4"/>
    <w:qFormat/>
    <w:rsid w:val="009c2175"/>
    <w:rPr/>
  </w:style>
  <w:style w:type="character" w:styleId="WW8Num48z5" w:customStyle="1">
    <w:name w:val="WW8Num48z5"/>
    <w:qFormat/>
    <w:rsid w:val="009c2175"/>
    <w:rPr/>
  </w:style>
  <w:style w:type="character" w:styleId="WW8Num48z6" w:customStyle="1">
    <w:name w:val="WW8Num48z6"/>
    <w:qFormat/>
    <w:rsid w:val="009c2175"/>
    <w:rPr/>
  </w:style>
  <w:style w:type="character" w:styleId="WW8Num48z7" w:customStyle="1">
    <w:name w:val="WW8Num48z7"/>
    <w:qFormat/>
    <w:rsid w:val="009c2175"/>
    <w:rPr/>
  </w:style>
  <w:style w:type="character" w:styleId="WW8Num48z8" w:customStyle="1">
    <w:name w:val="WW8Num48z8"/>
    <w:qFormat/>
    <w:rsid w:val="009c2175"/>
    <w:rPr/>
  </w:style>
  <w:style w:type="character" w:styleId="WW8Num49z0" w:customStyle="1">
    <w:name w:val="WW8Num49z0"/>
    <w:qFormat/>
    <w:rsid w:val="009c2175"/>
    <w:rPr/>
  </w:style>
  <w:style w:type="character" w:styleId="WW8Num49z1" w:customStyle="1">
    <w:name w:val="WW8Num49z1"/>
    <w:qFormat/>
    <w:rsid w:val="009c2175"/>
    <w:rPr/>
  </w:style>
  <w:style w:type="character" w:styleId="WW8Num49z2" w:customStyle="1">
    <w:name w:val="WW8Num49z2"/>
    <w:qFormat/>
    <w:rsid w:val="009c2175"/>
    <w:rPr/>
  </w:style>
  <w:style w:type="character" w:styleId="WW8Num49z3" w:customStyle="1">
    <w:name w:val="WW8Num49z3"/>
    <w:qFormat/>
    <w:rsid w:val="009c2175"/>
    <w:rPr/>
  </w:style>
  <w:style w:type="character" w:styleId="WW8Num49z4" w:customStyle="1">
    <w:name w:val="WW8Num49z4"/>
    <w:qFormat/>
    <w:rsid w:val="009c2175"/>
    <w:rPr/>
  </w:style>
  <w:style w:type="character" w:styleId="WW8Num49z5" w:customStyle="1">
    <w:name w:val="WW8Num49z5"/>
    <w:qFormat/>
    <w:rsid w:val="009c2175"/>
    <w:rPr/>
  </w:style>
  <w:style w:type="character" w:styleId="WW8Num49z6" w:customStyle="1">
    <w:name w:val="WW8Num49z6"/>
    <w:qFormat/>
    <w:rsid w:val="009c2175"/>
    <w:rPr/>
  </w:style>
  <w:style w:type="character" w:styleId="WW8Num49z7" w:customStyle="1">
    <w:name w:val="WW8Num49z7"/>
    <w:qFormat/>
    <w:rsid w:val="009c2175"/>
    <w:rPr/>
  </w:style>
  <w:style w:type="character" w:styleId="WW8Num49z8" w:customStyle="1">
    <w:name w:val="WW8Num49z8"/>
    <w:qFormat/>
    <w:rsid w:val="009c2175"/>
    <w:rPr/>
  </w:style>
  <w:style w:type="character" w:styleId="2" w:customStyle="1">
    <w:name w:val="Основной шрифт абзаца2"/>
    <w:qFormat/>
    <w:rsid w:val="009c2175"/>
    <w:rPr/>
  </w:style>
  <w:style w:type="character" w:styleId="1" w:customStyle="1">
    <w:name w:val="Основной шрифт абзаца1"/>
    <w:qFormat/>
    <w:rsid w:val="009c2175"/>
    <w:rPr/>
  </w:style>
  <w:style w:type="character" w:styleId="publication" w:customStyle="1">
    <w:name w:val="publication"/>
    <w:qFormat/>
    <w:rsid w:val="009c2175"/>
    <w:rPr>
      <w:rFonts w:ascii="Arial" w:hAnsi="Arial" w:cs="Arial"/>
      <w:color w:val="FFFFFF"/>
      <w:sz w:val="22"/>
      <w:szCs w:val="22"/>
      <w:shd w:fill="000000" w:val="clear"/>
      <w:lang w:val="en-US"/>
    </w:rPr>
  </w:style>
  <w:style w:type="character" w:styleId="PageNumber">
    <w:name w:val="page number"/>
    <w:basedOn w:val="1"/>
    <w:rsid w:val="009c2175"/>
    <w:rPr/>
  </w:style>
  <w:style w:type="character" w:styleId="Hyperlink">
    <w:name w:val="Hyperlink"/>
    <w:uiPriority w:val="99"/>
    <w:rsid w:val="009c2175"/>
    <w:rPr>
      <w:color w:val="0000FF"/>
      <w:u w:val="single"/>
    </w:rPr>
  </w:style>
  <w:style w:type="character" w:styleId="Strong">
    <w:name w:val="Strong"/>
    <w:qFormat/>
    <w:rsid w:val="009c2175"/>
    <w:rPr>
      <w:b/>
      <w:bCs/>
    </w:rPr>
  </w:style>
  <w:style w:type="character" w:styleId="Style5" w:customStyle="1">
    <w:name w:val="Символ нумерации"/>
    <w:qFormat/>
    <w:rsid w:val="009c2175"/>
    <w:rPr/>
  </w:style>
  <w:style w:type="character" w:styleId="Style6" w:customStyle="1">
    <w:name w:val="Маркеры списка"/>
    <w:qFormat/>
    <w:rsid w:val="009c2175"/>
    <w:rPr>
      <w:rFonts w:ascii="OpenSymbol" w:hAnsi="OpenSymbol" w:eastAsia="OpenSymbol" w:cs="OpenSymbol"/>
    </w:rPr>
  </w:style>
  <w:style w:type="character" w:styleId="FollowedHyperlink">
    <w:name w:val="FollowedHyperlink"/>
    <w:rsid w:val="009c2175"/>
    <w:rPr>
      <w:color w:val="800000"/>
      <w:u w:val="single"/>
    </w:rPr>
  </w:style>
  <w:style w:type="character" w:styleId="4" w:customStyle="1">
    <w:name w:val="Заголовок 4 Знак"/>
    <w:qFormat/>
    <w:rsid w:val="009c2175"/>
    <w:rPr>
      <w:b/>
      <w:sz w:val="28"/>
    </w:rPr>
  </w:style>
  <w:style w:type="character" w:styleId="ConsPlusNormal" w:customStyle="1">
    <w:name w:val="ConsPlusNormal Знак"/>
    <w:qFormat/>
    <w:rsid w:val="009c2175"/>
    <w:rPr>
      <w:rFonts w:ascii="Arial" w:hAnsi="Arial" w:cs="Arial"/>
      <w:lang w:val="ru-RU" w:bidi="ar-SA"/>
    </w:rPr>
  </w:style>
  <w:style w:type="character" w:styleId="Style7" w:customStyle="1">
    <w:name w:val="Верхний колонтитул Знак"/>
    <w:uiPriority w:val="99"/>
    <w:qFormat/>
    <w:rsid w:val="009c2175"/>
    <w:rPr>
      <w:sz w:val="24"/>
      <w:szCs w:val="24"/>
    </w:rPr>
  </w:style>
  <w:style w:type="character" w:styleId="Style8" w:customStyle="1">
    <w:name w:val="Нижний колонтитул Знак"/>
    <w:uiPriority w:val="99"/>
    <w:qFormat/>
    <w:rsid w:val="009c2175"/>
    <w:rPr>
      <w:sz w:val="24"/>
      <w:szCs w:val="24"/>
    </w:rPr>
  </w:style>
  <w:style w:type="character" w:styleId="Style9" w:customStyle="1">
    <w:name w:val="Текст выноски Знак"/>
    <w:uiPriority w:val="99"/>
    <w:qFormat/>
    <w:rsid w:val="009c2175"/>
    <w:rPr>
      <w:rFonts w:ascii="Tahoma" w:hAnsi="Tahoma" w:cs="Tahoma"/>
      <w:sz w:val="16"/>
      <w:szCs w:val="16"/>
    </w:rPr>
  </w:style>
  <w:style w:type="character" w:styleId="Style10" w:customStyle="1">
    <w:name w:val="Текст Знак"/>
    <w:qFormat/>
    <w:rsid w:val="009c2175"/>
    <w:rPr>
      <w:rFonts w:ascii="Courier New" w:hAnsi="Courier New" w:cs="Courier New"/>
      <w:lang w:eastAsia="ru-RU"/>
    </w:rPr>
  </w:style>
  <w:style w:type="character" w:styleId="3" w:customStyle="1">
    <w:name w:val="Заголовок 3 Знак"/>
    <w:qFormat/>
    <w:rsid w:val="009c2175"/>
    <w:rPr>
      <w:rFonts w:ascii="Arial" w:hAnsi="Arial" w:cs="Arial"/>
      <w:b/>
      <w:bCs/>
      <w:sz w:val="26"/>
      <w:szCs w:val="26"/>
    </w:rPr>
  </w:style>
  <w:style w:type="character" w:styleId="Emphasis">
    <w:name w:val="Emphasis"/>
    <w:qFormat/>
    <w:rsid w:val="009c2175"/>
    <w:rPr>
      <w:i/>
      <w:iCs/>
    </w:rPr>
  </w:style>
  <w:style w:type="character" w:styleId="21" w:customStyle="1">
    <w:name w:val="Основной текст 2 Знак"/>
    <w:qFormat/>
    <w:rsid w:val="009c2175"/>
    <w:rPr>
      <w:sz w:val="24"/>
      <w:szCs w:val="24"/>
    </w:rPr>
  </w:style>
  <w:style w:type="character" w:styleId="11" w:customStyle="1">
    <w:name w:val="Заголовок 1 Знак"/>
    <w:qFormat/>
    <w:rsid w:val="009c2175"/>
    <w:rPr>
      <w:rFonts w:ascii="Arial" w:hAnsi="Arial" w:cs="Arial"/>
      <w:b/>
      <w:bCs/>
      <w:kern w:val="2"/>
      <w:sz w:val="32"/>
      <w:szCs w:val="32"/>
    </w:rPr>
  </w:style>
  <w:style w:type="character" w:styleId="Style11" w:customStyle="1">
    <w:name w:val="Текст сноски Знак"/>
    <w:uiPriority w:val="99"/>
    <w:qFormat/>
    <w:rsid w:val="009c2175"/>
    <w:rPr/>
  </w:style>
  <w:style w:type="character" w:styleId="Style12">
    <w:name w:val="Символ сноски"/>
    <w:uiPriority w:val="99"/>
    <w:qFormat/>
    <w:rsid w:val="009c2175"/>
    <w:rPr>
      <w:rFonts w:ascii="Times New Roman" w:hAnsi="Times New Roman"/>
      <w:vertAlign w:val="superscript"/>
    </w:rPr>
  </w:style>
  <w:style w:type="character" w:styleId="Style13" w:customStyle="1">
    <w:name w:val="Название Знак"/>
    <w:qFormat/>
    <w:rsid w:val="009c2175"/>
    <w:rPr>
      <w:rFonts w:ascii="Arial" w:hAnsi="Arial" w:eastAsia="MS Mincho" w:cs="Tahoma"/>
      <w:sz w:val="28"/>
      <w:szCs w:val="28"/>
    </w:rPr>
  </w:style>
  <w:style w:type="character" w:styleId="Style14" w:customStyle="1">
    <w:name w:val="Основной текст с отступом Знак"/>
    <w:qFormat/>
    <w:rsid w:val="009c2175"/>
    <w:rPr>
      <w:sz w:val="24"/>
      <w:szCs w:val="24"/>
    </w:rPr>
  </w:style>
  <w:style w:type="character" w:styleId="31" w:customStyle="1">
    <w:name w:val="Основной текст 3 Знак"/>
    <w:qFormat/>
    <w:rsid w:val="009c2175"/>
    <w:rPr>
      <w:rFonts w:ascii="Calibri" w:hAnsi="Calibri" w:cs="Calibri"/>
      <w:sz w:val="16"/>
      <w:szCs w:val="16"/>
    </w:rPr>
  </w:style>
  <w:style w:type="character" w:styleId="12" w:customStyle="1">
    <w:name w:val="Название Знак1"/>
    <w:qFormat/>
    <w:rsid w:val="009c2175"/>
    <w:rPr>
      <w:rFonts w:ascii="Cambria" w:hAnsi="Cambria" w:eastAsia="Times New Roman" w:cs="Cambria"/>
      <w:b/>
      <w:bCs/>
      <w:kern w:val="2"/>
      <w:sz w:val="32"/>
      <w:szCs w:val="32"/>
      <w:shd w:fill="FFFFFF" w:val="clear"/>
    </w:rPr>
  </w:style>
  <w:style w:type="character" w:styleId="FontStyle12" w:customStyle="1">
    <w:name w:val="Font Style12"/>
    <w:qFormat/>
    <w:rsid w:val="009c2175"/>
    <w:rPr>
      <w:rFonts w:ascii="Times New Roman" w:hAnsi="Times New Roman" w:cs="Times New Roman"/>
      <w:sz w:val="14"/>
      <w:szCs w:val="14"/>
    </w:rPr>
  </w:style>
  <w:style w:type="character" w:styleId="FontStyle11" w:customStyle="1">
    <w:name w:val="Font Style11"/>
    <w:qFormat/>
    <w:rsid w:val="009c2175"/>
    <w:rPr>
      <w:rFonts w:ascii="Times New Roman" w:hAnsi="Times New Roman" w:cs="Times New Roman"/>
      <w:sz w:val="26"/>
      <w:szCs w:val="26"/>
    </w:rPr>
  </w:style>
  <w:style w:type="character" w:styleId="Style15" w:customStyle="1">
    <w:name w:val="Подзаголовок Знак"/>
    <w:qFormat/>
    <w:rsid w:val="009c2175"/>
    <w:rPr>
      <w:rFonts w:ascii="Arial" w:hAnsi="Arial" w:eastAsia="MS Mincho" w:cs="Tahoma"/>
      <w:i/>
      <w:iCs/>
      <w:sz w:val="28"/>
      <w:szCs w:val="28"/>
    </w:rPr>
  </w:style>
  <w:style w:type="character" w:styleId="22" w:customStyle="1">
    <w:name w:val="Заголовок 2 Знак"/>
    <w:qFormat/>
    <w:rsid w:val="009c2175"/>
    <w:rPr>
      <w:rFonts w:ascii="Arial" w:hAnsi="Arial" w:cs="Arial"/>
      <w:b/>
      <w:bCs/>
      <w:i/>
      <w:iCs/>
      <w:sz w:val="28"/>
      <w:szCs w:val="28"/>
    </w:rPr>
  </w:style>
  <w:style w:type="character" w:styleId="9" w:customStyle="1">
    <w:name w:val="Заголовок 9 Знак"/>
    <w:qFormat/>
    <w:rsid w:val="009c2175"/>
    <w:rPr>
      <w:rFonts w:ascii="Arial" w:hAnsi="Arial" w:cs="Arial"/>
      <w:sz w:val="22"/>
      <w:szCs w:val="22"/>
    </w:rPr>
  </w:style>
  <w:style w:type="character" w:styleId="Style16" w:customStyle="1">
    <w:name w:val="Основной текст Знак"/>
    <w:uiPriority w:val="99"/>
    <w:qFormat/>
    <w:rsid w:val="009c2175"/>
    <w:rPr>
      <w:sz w:val="24"/>
      <w:szCs w:val="24"/>
    </w:rPr>
  </w:style>
  <w:style w:type="character" w:styleId="Style17" w:customStyle="1">
    <w:name w:val="Красная строка Знак"/>
    <w:qFormat/>
    <w:rsid w:val="009c2175"/>
    <w:rPr/>
  </w:style>
  <w:style w:type="character" w:styleId="23" w:customStyle="1">
    <w:name w:val="Основной текст с отступом 2 Знак"/>
    <w:link w:val="BodyTextIndent2"/>
    <w:uiPriority w:val="99"/>
    <w:qFormat/>
    <w:rsid w:val="009c2175"/>
    <w:rPr>
      <w:sz w:val="24"/>
      <w:szCs w:val="24"/>
    </w:rPr>
  </w:style>
  <w:style w:type="character" w:styleId="32" w:customStyle="1">
    <w:name w:val="Основной текст с отступом 3 Знак"/>
    <w:qFormat/>
    <w:rsid w:val="009c2175"/>
    <w:rPr>
      <w:sz w:val="16"/>
      <w:szCs w:val="16"/>
    </w:rPr>
  </w:style>
  <w:style w:type="character" w:styleId="13" w:customStyle="1">
    <w:name w:val="Знак примечания1"/>
    <w:qFormat/>
    <w:rsid w:val="009c2175"/>
    <w:rPr>
      <w:sz w:val="16"/>
      <w:szCs w:val="16"/>
    </w:rPr>
  </w:style>
  <w:style w:type="character" w:styleId="Style18" w:customStyle="1">
    <w:name w:val="Текст примечания Знак"/>
    <w:uiPriority w:val="99"/>
    <w:qFormat/>
    <w:rsid w:val="009c2175"/>
    <w:rPr/>
  </w:style>
  <w:style w:type="character" w:styleId="Style19" w:customStyle="1">
    <w:name w:val="Тема примечания Знак"/>
    <w:uiPriority w:val="99"/>
    <w:qFormat/>
    <w:rsid w:val="009c2175"/>
    <w:rPr>
      <w:b/>
      <w:bCs/>
    </w:rPr>
  </w:style>
  <w:style w:type="character" w:styleId="Style20" w:customStyle="1">
    <w:name w:val="Абзац списка Знак"/>
    <w:uiPriority w:val="34"/>
    <w:qFormat/>
    <w:rsid w:val="009c2175"/>
    <w:rPr>
      <w:rFonts w:ascii="Arial" w:hAnsi="Arial" w:cs="Arial"/>
      <w:szCs w:val="24"/>
    </w:rPr>
  </w:style>
  <w:style w:type="character" w:styleId="goods-full--features-item-name2" w:customStyle="1">
    <w:name w:val="goods-full--features-item-name2"/>
    <w:qFormat/>
    <w:rsid w:val="009c2175"/>
    <w:rPr>
      <w:color w:val="333333"/>
    </w:rPr>
  </w:style>
  <w:style w:type="character" w:styleId="goods-full--features-item-value2" w:customStyle="1">
    <w:name w:val="goods-full--features-item-value2"/>
    <w:basedOn w:val="2"/>
    <w:qFormat/>
    <w:rsid w:val="009c2175"/>
    <w:rPr/>
  </w:style>
  <w:style w:type="character" w:styleId="r" w:customStyle="1">
    <w:name w:val="r"/>
    <w:qFormat/>
    <w:rsid w:val="009c2175"/>
    <w:rPr/>
  </w:style>
  <w:style w:type="character" w:styleId="ConsNormal" w:customStyle="1">
    <w:name w:val="ConsNormal Знак"/>
    <w:qFormat/>
    <w:rsid w:val="009c2175"/>
    <w:rPr>
      <w:rFonts w:ascii="Arial" w:hAnsi="Arial" w:cs="Arial"/>
    </w:rPr>
  </w:style>
  <w:style w:type="character" w:styleId="Bodytext" w:customStyle="1">
    <w:name w:val="Body text_"/>
    <w:qFormat/>
    <w:rsid w:val="009c2175"/>
    <w:rPr>
      <w:sz w:val="28"/>
      <w:szCs w:val="28"/>
      <w:shd w:fill="FFFFFF" w:val="clear"/>
    </w:rPr>
  </w:style>
  <w:style w:type="character" w:styleId="Bodytext6NotItalic" w:customStyle="1">
    <w:name w:val="Body text (6) + Not Italic"/>
    <w:qFormat/>
    <w:rsid w:val="009c2175"/>
    <w:rPr>
      <w:rFonts w:eastAsia="Times New Roman"/>
      <w:i/>
      <w:iCs/>
      <w:color w:val="000000"/>
      <w:spacing w:val="0"/>
      <w:w w:val="100"/>
      <w:position w:val="0"/>
      <w:sz w:val="28"/>
      <w:sz w:val="28"/>
      <w:szCs w:val="28"/>
      <w:shd w:fill="FFFFFF" w:val="clear"/>
      <w:vertAlign w:val="baseline"/>
      <w:lang w:val="ru-RU"/>
    </w:rPr>
  </w:style>
  <w:style w:type="character" w:styleId="propertyname" w:customStyle="1">
    <w:name w:val="property_name"/>
    <w:qFormat/>
    <w:rsid w:val="009c2175"/>
    <w:rPr/>
  </w:style>
  <w:style w:type="character" w:styleId="5" w:customStyle="1">
    <w:name w:val="Заголовок 5 Знак"/>
    <w:qFormat/>
    <w:rsid w:val="009c2175"/>
    <w:rPr>
      <w:rFonts w:ascii="Arial" w:hAnsi="Arial" w:eastAsia="Lucida Sans Unicode" w:cs="Tahoma"/>
      <w:b/>
      <w:bCs/>
      <w:i/>
      <w:iCs/>
      <w:kern w:val="2"/>
      <w:sz w:val="21"/>
      <w:szCs w:val="24"/>
    </w:rPr>
  </w:style>
  <w:style w:type="character" w:styleId="6" w:customStyle="1">
    <w:name w:val="Заголовок 6 Знак"/>
    <w:qFormat/>
    <w:rsid w:val="009c2175"/>
    <w:rPr>
      <w:rFonts w:ascii="Arial" w:hAnsi="Arial" w:eastAsia="Lucida Sans Unicode" w:cs="Tahoma"/>
      <w:b/>
      <w:bCs/>
      <w:i/>
      <w:iCs/>
      <w:kern w:val="2"/>
      <w:sz w:val="21"/>
      <w:szCs w:val="24"/>
    </w:rPr>
  </w:style>
  <w:style w:type="character" w:styleId="7" w:customStyle="1">
    <w:name w:val="Заголовок 7 Знак"/>
    <w:qFormat/>
    <w:rsid w:val="009c2175"/>
    <w:rPr>
      <w:rFonts w:ascii="Arial" w:hAnsi="Arial" w:eastAsia="Lucida Sans Unicode" w:cs="Tahoma"/>
      <w:b/>
      <w:bCs/>
      <w:i/>
      <w:iCs/>
      <w:kern w:val="2"/>
      <w:sz w:val="21"/>
      <w:szCs w:val="24"/>
    </w:rPr>
  </w:style>
  <w:style w:type="character" w:styleId="8" w:customStyle="1">
    <w:name w:val="Заголовок 8 Знак"/>
    <w:qFormat/>
    <w:rsid w:val="009c2175"/>
    <w:rPr>
      <w:rFonts w:ascii="Arial" w:hAnsi="Arial" w:eastAsia="Lucida Sans Unicode" w:cs="Tahoma"/>
      <w:b/>
      <w:bCs/>
      <w:i/>
      <w:iCs/>
      <w:kern w:val="2"/>
      <w:sz w:val="21"/>
      <w:szCs w:val="24"/>
    </w:rPr>
  </w:style>
  <w:style w:type="character" w:styleId="14" w:customStyle="1">
    <w:name w:val="Основной текст Знак1"/>
    <w:qFormat/>
    <w:rsid w:val="009c2175"/>
    <w:rPr>
      <w:rFonts w:ascii="Times New Roman" w:hAnsi="Times New Roman" w:cs="Times New Roman"/>
      <w:sz w:val="27"/>
      <w:szCs w:val="27"/>
      <w:shd w:fill="FFFFFF" w:val="clear"/>
    </w:rPr>
  </w:style>
  <w:style w:type="character" w:styleId="Style21" w:customStyle="1">
    <w:name w:val="Основной текст + Полужирный"/>
    <w:qFormat/>
    <w:rsid w:val="009c2175"/>
    <w:rPr>
      <w:rFonts w:ascii="Times New Roman" w:hAnsi="Times New Roman" w:cs="Times New Roman"/>
      <w:b/>
      <w:bCs/>
      <w:sz w:val="27"/>
      <w:szCs w:val="27"/>
      <w:shd w:fill="FFFFFF" w:val="clear"/>
    </w:rPr>
  </w:style>
  <w:style w:type="character" w:styleId="24" w:customStyle="1">
    <w:name w:val="Заголовок №2_"/>
    <w:qFormat/>
    <w:rsid w:val="009c2175"/>
    <w:rPr>
      <w:b/>
      <w:bCs/>
      <w:sz w:val="27"/>
      <w:szCs w:val="27"/>
      <w:shd w:fill="FFFFFF" w:val="clear"/>
    </w:rPr>
  </w:style>
  <w:style w:type="character" w:styleId="SegoeUI" w:customStyle="1">
    <w:name w:val="Основной текст + Segoe UI"/>
    <w:qFormat/>
    <w:rsid w:val="009c2175"/>
    <w:rPr>
      <w:rFonts w:ascii="Segoe UI" w:hAnsi="Segoe UI" w:cs="Segoe UI"/>
      <w:b/>
      <w:bCs/>
      <w:smallCaps/>
      <w:sz w:val="18"/>
      <w:szCs w:val="18"/>
      <w:shd w:fill="FFFFFF" w:val="clear"/>
    </w:rPr>
  </w:style>
  <w:style w:type="character" w:styleId="214pt" w:customStyle="1">
    <w:name w:val="Заголовок №2 + 14 pt"/>
    <w:qFormat/>
    <w:rsid w:val="009c2175"/>
    <w:rPr>
      <w:rFonts w:ascii="Times New Roman" w:hAnsi="Times New Roman" w:cs="Times New Roman"/>
      <w:b/>
      <w:bCs/>
      <w:i/>
      <w:iCs/>
      <w:sz w:val="28"/>
      <w:szCs w:val="28"/>
      <w:shd w:fill="FFFFFF" w:val="clear"/>
    </w:rPr>
  </w:style>
  <w:style w:type="character" w:styleId="221" w:customStyle="1">
    <w:name w:val="Заголовок №2 (2)_"/>
    <w:qFormat/>
    <w:rsid w:val="009c2175"/>
    <w:rPr>
      <w:b/>
      <w:bCs/>
      <w:i/>
      <w:iCs/>
      <w:sz w:val="28"/>
      <w:szCs w:val="28"/>
      <w:shd w:fill="FFFFFF" w:val="clear"/>
    </w:rPr>
  </w:style>
  <w:style w:type="character" w:styleId="15" w:customStyle="1">
    <w:name w:val="Заголовок №1_"/>
    <w:qFormat/>
    <w:rsid w:val="009c2175"/>
    <w:rPr>
      <w:rFonts w:ascii="Segoe UI" w:hAnsi="Segoe UI" w:cs="Segoe UI"/>
      <w:b/>
      <w:bCs/>
      <w:i/>
      <w:iCs/>
      <w:spacing w:val="-30"/>
      <w:sz w:val="30"/>
      <w:szCs w:val="30"/>
      <w:shd w:fill="FFFFFF" w:val="clear"/>
    </w:rPr>
  </w:style>
  <w:style w:type="character" w:styleId="18" w:customStyle="1">
    <w:name w:val="Заголовок №1 + 8"/>
    <w:qFormat/>
    <w:rsid w:val="009c2175"/>
    <w:rPr>
      <w:rFonts w:ascii="Segoe UI" w:hAnsi="Segoe UI" w:cs="Segoe UI"/>
      <w:b/>
      <w:bCs/>
      <w:i/>
      <w:iCs/>
      <w:spacing w:val="40"/>
      <w:sz w:val="17"/>
      <w:szCs w:val="17"/>
      <w:shd w:fill="FFFFFF" w:val="clear"/>
    </w:rPr>
  </w:style>
  <w:style w:type="character" w:styleId="25" w:customStyle="1">
    <w:name w:val="Основной текст (2)_"/>
    <w:qFormat/>
    <w:rsid w:val="009c2175"/>
    <w:rPr>
      <w:b/>
      <w:bCs/>
      <w:i/>
      <w:iCs/>
      <w:sz w:val="28"/>
      <w:szCs w:val="28"/>
      <w:shd w:fill="FFFFFF" w:val="clear"/>
    </w:rPr>
  </w:style>
  <w:style w:type="character" w:styleId="33" w:customStyle="1">
    <w:name w:val="Основной текст (3)_"/>
    <w:qFormat/>
    <w:rsid w:val="009c2175"/>
    <w:rPr>
      <w:b/>
      <w:bCs/>
      <w:sz w:val="27"/>
      <w:szCs w:val="27"/>
      <w:shd w:fill="FFFFFF" w:val="clear"/>
    </w:rPr>
  </w:style>
  <w:style w:type="character" w:styleId="Style22" w:customStyle="1">
    <w:name w:val="Основной текст + Малые прописные"/>
    <w:qFormat/>
    <w:rsid w:val="009c2175"/>
    <w:rPr>
      <w:rFonts w:ascii="Times New Roman" w:hAnsi="Times New Roman" w:cs="Times New Roman"/>
      <w:smallCaps/>
      <w:sz w:val="27"/>
      <w:szCs w:val="27"/>
      <w:shd w:fill="FFFFFF" w:val="clear"/>
    </w:rPr>
  </w:style>
  <w:style w:type="character" w:styleId="16" w:customStyle="1">
    <w:name w:val="Гиперссылка1"/>
    <w:qFormat/>
    <w:rsid w:val="009c2175"/>
    <w:rPr>
      <w:color w:val="0000FF"/>
      <w:u w:val="single"/>
    </w:rPr>
  </w:style>
  <w:style w:type="character" w:styleId="Style23" w:customStyle="1">
    <w:name w:val="Маркеры"/>
    <w:qFormat/>
    <w:rsid w:val="009c2175"/>
    <w:rPr>
      <w:rFonts w:ascii="OpenSymbol" w:hAnsi="OpenSymbol" w:eastAsia="OpenSymbol" w:cs="OpenSymbol"/>
    </w:rPr>
  </w:style>
  <w:style w:type="character" w:styleId="StrongEmphasis" w:customStyle="1">
    <w:name w:val="Strong Emphasis"/>
    <w:qFormat/>
    <w:rsid w:val="009c2175"/>
    <w:rPr>
      <w:b/>
      <w:bCs/>
    </w:rPr>
  </w:style>
  <w:style w:type="character" w:styleId="17" w:customStyle="1">
    <w:name w:val="Основной текст с отступом Знак1"/>
    <w:qFormat/>
    <w:rsid w:val="009c2175"/>
    <w:rPr>
      <w:rFonts w:ascii="Times New Roman" w:hAnsi="Times New Roman" w:eastAsia="Times New Roman" w:cs="Times New Roman"/>
      <w:sz w:val="24"/>
      <w:szCs w:val="20"/>
    </w:rPr>
  </w:style>
  <w:style w:type="character" w:styleId="Style24" w:customStyle="1">
    <w:name w:val="Дата Знак"/>
    <w:qFormat/>
    <w:rsid w:val="009c2175"/>
    <w:rPr>
      <w:sz w:val="24"/>
    </w:rPr>
  </w:style>
  <w:style w:type="character" w:styleId="Style25" w:customStyle="1">
    <w:name w:val="Основной шрифт"/>
    <w:qFormat/>
    <w:rsid w:val="009c2175"/>
    <w:rPr/>
  </w:style>
  <w:style w:type="character" w:styleId="HTML" w:customStyle="1">
    <w:name w:val="Адрес HTML Знак"/>
    <w:qFormat/>
    <w:rsid w:val="009c2175"/>
    <w:rPr>
      <w:i/>
      <w:iCs/>
      <w:sz w:val="24"/>
      <w:szCs w:val="24"/>
    </w:rPr>
  </w:style>
  <w:style w:type="character" w:styleId="HTMLAcronym">
    <w:name w:val="HTML Acronym"/>
    <w:qFormat/>
    <w:rsid w:val="009c2175"/>
    <w:rPr/>
  </w:style>
  <w:style w:type="character" w:styleId="Style26" w:customStyle="1">
    <w:name w:val="Заголовок записки Знак"/>
    <w:qFormat/>
    <w:rsid w:val="009c2175"/>
    <w:rPr>
      <w:sz w:val="24"/>
      <w:szCs w:val="24"/>
    </w:rPr>
  </w:style>
  <w:style w:type="character" w:styleId="HTMLKeyboard">
    <w:name w:val="HTML Keyboard"/>
    <w:qFormat/>
    <w:rsid w:val="009c2175"/>
    <w:rPr>
      <w:rFonts w:ascii="Courier New" w:hAnsi="Courier New" w:cs="Courier New"/>
      <w:sz w:val="20"/>
      <w:szCs w:val="20"/>
    </w:rPr>
  </w:style>
  <w:style w:type="character" w:styleId="HTMLCode">
    <w:name w:val="HTML Code"/>
    <w:qFormat/>
    <w:rsid w:val="009c2175"/>
    <w:rPr>
      <w:rFonts w:ascii="Courier New" w:hAnsi="Courier New" w:cs="Courier New"/>
      <w:sz w:val="20"/>
      <w:szCs w:val="20"/>
    </w:rPr>
  </w:style>
  <w:style w:type="character" w:styleId="26" w:customStyle="1">
    <w:name w:val="Красная строка 2 Знак"/>
    <w:basedOn w:val="Style14"/>
    <w:qFormat/>
    <w:rsid w:val="009c2175"/>
    <w:rPr/>
  </w:style>
  <w:style w:type="character" w:styleId="LineNumber">
    <w:name w:val="line number"/>
    <w:rsid w:val="009c2175"/>
    <w:rPr/>
  </w:style>
  <w:style w:type="character" w:styleId="HTMLSample">
    <w:name w:val="HTML Sample"/>
    <w:qFormat/>
    <w:rsid w:val="009c2175"/>
    <w:rPr>
      <w:rFonts w:ascii="Courier New" w:hAnsi="Courier New" w:cs="Courier New"/>
    </w:rPr>
  </w:style>
  <w:style w:type="character" w:styleId="HTMLDefinition">
    <w:name w:val="HTML Definition"/>
    <w:qFormat/>
    <w:rsid w:val="009c2175"/>
    <w:rPr>
      <w:i/>
      <w:iCs/>
    </w:rPr>
  </w:style>
  <w:style w:type="character" w:styleId="HTMLVariable">
    <w:name w:val="HTML Variable"/>
    <w:qFormat/>
    <w:rsid w:val="009c2175"/>
    <w:rPr>
      <w:i/>
      <w:iCs/>
    </w:rPr>
  </w:style>
  <w:style w:type="character" w:styleId="HTMLTypewriter">
    <w:name w:val="HTML Typewriter"/>
    <w:qFormat/>
    <w:rsid w:val="009c2175"/>
    <w:rPr>
      <w:rFonts w:ascii="Courier New" w:hAnsi="Courier New" w:cs="Courier New"/>
      <w:sz w:val="20"/>
      <w:szCs w:val="20"/>
    </w:rPr>
  </w:style>
  <w:style w:type="character" w:styleId="Style27" w:customStyle="1">
    <w:name w:val="Подпись Знак"/>
    <w:qFormat/>
    <w:rsid w:val="009c2175"/>
    <w:rPr>
      <w:sz w:val="24"/>
      <w:szCs w:val="24"/>
    </w:rPr>
  </w:style>
  <w:style w:type="character" w:styleId="Style28" w:customStyle="1">
    <w:name w:val="Приветствие Знак"/>
    <w:qFormat/>
    <w:rsid w:val="009c2175"/>
    <w:rPr>
      <w:sz w:val="24"/>
      <w:szCs w:val="24"/>
    </w:rPr>
  </w:style>
  <w:style w:type="character" w:styleId="Style29" w:customStyle="1">
    <w:name w:val="Прощание Знак"/>
    <w:qFormat/>
    <w:rsid w:val="009c2175"/>
    <w:rPr>
      <w:sz w:val="24"/>
      <w:szCs w:val="24"/>
    </w:rPr>
  </w:style>
  <w:style w:type="character" w:styleId="HTML1" w:customStyle="1">
    <w:name w:val="Стандартный HTML Знак"/>
    <w:qFormat/>
    <w:rsid w:val="009c2175"/>
    <w:rPr>
      <w:rFonts w:ascii="Courier New" w:hAnsi="Courier New" w:cs="Courier New"/>
    </w:rPr>
  </w:style>
  <w:style w:type="character" w:styleId="HTMLCite">
    <w:name w:val="HTML Cite"/>
    <w:qFormat/>
    <w:rsid w:val="009c2175"/>
    <w:rPr>
      <w:i/>
      <w:iCs/>
    </w:rPr>
  </w:style>
  <w:style w:type="character" w:styleId="Style30" w:customStyle="1">
    <w:name w:val="Шапка Знак"/>
    <w:qFormat/>
    <w:rsid w:val="009c2175"/>
    <w:rPr>
      <w:rFonts w:ascii="Arial" w:hAnsi="Arial" w:cs="Arial"/>
      <w:sz w:val="24"/>
      <w:szCs w:val="24"/>
      <w:shd w:fill="CCCCCC" w:val="clear"/>
    </w:rPr>
  </w:style>
  <w:style w:type="character" w:styleId="Style31" w:customStyle="1">
    <w:name w:val="Электронная подпись Знак"/>
    <w:qFormat/>
    <w:rsid w:val="009c2175"/>
    <w:rPr>
      <w:sz w:val="24"/>
      <w:szCs w:val="24"/>
    </w:rPr>
  </w:style>
  <w:style w:type="character" w:styleId="27" w:customStyle="1">
    <w:name w:val="Стиль2 Знак"/>
    <w:qFormat/>
    <w:rsid w:val="009c2175"/>
    <w:rPr>
      <w:b/>
      <w:sz w:val="24"/>
    </w:rPr>
  </w:style>
  <w:style w:type="character" w:styleId="19" w:customStyle="1">
    <w:name w:val="Знак Знак1"/>
    <w:qFormat/>
    <w:rsid w:val="009c2175"/>
    <w:rPr>
      <w:sz w:val="24"/>
      <w:lang w:val="ru-RU" w:bidi="ar-SA"/>
    </w:rPr>
  </w:style>
  <w:style w:type="character" w:styleId="34" w:customStyle="1">
    <w:name w:val="Стиль3 Знак Знак"/>
    <w:qFormat/>
    <w:rsid w:val="009c2175"/>
    <w:rPr>
      <w:sz w:val="24"/>
      <w:lang w:val="ru-RU" w:bidi="ar-SA"/>
    </w:rPr>
  </w:style>
  <w:style w:type="character" w:styleId="Style32" w:customStyle="1">
    <w:name w:val="Схема документа Знак"/>
    <w:qFormat/>
    <w:rsid w:val="009c2175"/>
    <w:rPr>
      <w:rFonts w:ascii="Tahoma" w:hAnsi="Tahoma" w:cs="Tahoma"/>
      <w:sz w:val="24"/>
      <w:szCs w:val="24"/>
      <w:shd w:fill="000080" w:val="clear"/>
    </w:rPr>
  </w:style>
  <w:style w:type="character" w:styleId="labelbodytext1" w:customStyle="1">
    <w:name w:val="label_body_text_1"/>
    <w:qFormat/>
    <w:rsid w:val="009c2175"/>
    <w:rPr/>
  </w:style>
  <w:style w:type="character" w:styleId="labelbodytext11" w:customStyle="1">
    <w:name w:val="label_body_text_11"/>
    <w:qFormat/>
    <w:rsid w:val="009c2175"/>
    <w:rPr>
      <w:color w:val="0000FF"/>
      <w:sz w:val="20"/>
      <w:szCs w:val="20"/>
    </w:rPr>
  </w:style>
  <w:style w:type="character" w:styleId="110" w:customStyle="1">
    <w:name w:val="Строгий1"/>
    <w:qFormat/>
    <w:rsid w:val="009c2175"/>
    <w:rPr>
      <w:b/>
    </w:rPr>
  </w:style>
  <w:style w:type="character" w:styleId="Strong1" w:customStyle="1">
    <w:name w:val="Strong1"/>
    <w:qFormat/>
    <w:rsid w:val="009c2175"/>
    <w:rPr>
      <w:b/>
    </w:rPr>
  </w:style>
  <w:style w:type="character" w:styleId="Anrede1IhrZeichen" w:customStyle="1">
    <w:name w:val="Anrede1IhrZeichen"/>
    <w:qFormat/>
    <w:rsid w:val="009c2175"/>
    <w:rPr>
      <w:rFonts w:ascii="Arial" w:hAnsi="Arial" w:cs="Arial"/>
      <w:sz w:val="22"/>
    </w:rPr>
  </w:style>
  <w:style w:type="character" w:styleId="35" w:customStyle="1">
    <w:name w:val="Стиль3 Знак Знак Знак"/>
    <w:qFormat/>
    <w:rsid w:val="009c2175"/>
    <w:rPr>
      <w:sz w:val="24"/>
      <w:lang w:val="ru-RU" w:bidi="ar-SA"/>
    </w:rPr>
  </w:style>
  <w:style w:type="character" w:styleId="111" w:customStyle="1">
    <w:name w:val="Заголовок 1 Знак1"/>
    <w:qFormat/>
    <w:rsid w:val="009c2175"/>
    <w:rPr>
      <w:rFonts w:ascii="Cambria" w:hAnsi="Cambria" w:eastAsia="Times New Roman" w:cs="Times New Roman"/>
      <w:b/>
      <w:bCs/>
      <w:color w:val="365F91"/>
      <w:sz w:val="28"/>
      <w:szCs w:val="28"/>
    </w:rPr>
  </w:style>
  <w:style w:type="character" w:styleId="grame" w:customStyle="1">
    <w:name w:val="grame"/>
    <w:qFormat/>
    <w:rsid w:val="009c2175"/>
    <w:rPr/>
  </w:style>
  <w:style w:type="character" w:styleId="Style33" w:customStyle="1">
    <w:name w:val="Обычный (веб) Знак"/>
    <w:qFormat/>
    <w:rsid w:val="009c2175"/>
    <w:rPr>
      <w:sz w:val="24"/>
      <w:szCs w:val="24"/>
    </w:rPr>
  </w:style>
  <w:style w:type="character" w:styleId="112" w:customStyle="1">
    <w:name w:val="Заголовок 1.КД Знак"/>
    <w:qFormat/>
    <w:rsid w:val="009c2175"/>
    <w:rPr>
      <w:b/>
      <w:sz w:val="28"/>
      <w:szCs w:val="28"/>
    </w:rPr>
  </w:style>
  <w:style w:type="character" w:styleId="zakonspanusual2" w:customStyle="1">
    <w:name w:val="zakon_spanusual2"/>
    <w:qFormat/>
    <w:rsid w:val="009c2175"/>
    <w:rPr>
      <w:rFonts w:ascii="Arial" w:hAnsi="Arial" w:cs="Arial"/>
      <w:color w:val="000000"/>
      <w:sz w:val="18"/>
      <w:szCs w:val="18"/>
    </w:rPr>
  </w:style>
  <w:style w:type="character" w:styleId="Normal1" w:customStyle="1">
    <w:name w:val="Normal Знак"/>
    <w:qFormat/>
    <w:rsid w:val="009c2175"/>
    <w:rPr>
      <w:sz w:val="24"/>
      <w:lang w:val="ru-RU" w:bidi="ar-SA"/>
    </w:rPr>
  </w:style>
  <w:style w:type="character" w:styleId="Style34" w:customStyle="1">
    <w:name w:val="МК Знак"/>
    <w:qFormat/>
    <w:rsid w:val="009c2175"/>
    <w:rPr>
      <w:sz w:val="24"/>
      <w:szCs w:val="24"/>
    </w:rPr>
  </w:style>
  <w:style w:type="character" w:styleId="311" w:customStyle="1">
    <w:name w:val="Стиль3 Знак Знак1"/>
    <w:qFormat/>
    <w:rsid w:val="009c2175"/>
    <w:rPr>
      <w:sz w:val="24"/>
      <w:lang w:val="ru-RU" w:bidi="ar-SA"/>
    </w:rPr>
  </w:style>
  <w:style w:type="character" w:styleId="28" w:customStyle="1">
    <w:name w:val="Заголовок 2 Знак Знак"/>
    <w:qFormat/>
    <w:rsid w:val="009c2175"/>
    <w:rPr>
      <w:sz w:val="28"/>
      <w:szCs w:val="28"/>
      <w:lang w:val="ru-RU" w:bidi="ar-SA"/>
    </w:rPr>
  </w:style>
  <w:style w:type="character" w:styleId="Style35" w:customStyle="1">
    <w:name w:val="Гипертекстовая ссылка"/>
    <w:qFormat/>
    <w:rsid w:val="009c2175"/>
    <w:rPr>
      <w:color w:val="008000"/>
      <w:sz w:val="20"/>
      <w:szCs w:val="20"/>
      <w:u w:val="single"/>
    </w:rPr>
  </w:style>
  <w:style w:type="character" w:styleId="Style36" w:customStyle="1">
    <w:name w:val="Цветовое выделение"/>
    <w:qFormat/>
    <w:rsid w:val="009c2175"/>
    <w:rPr>
      <w:b/>
      <w:bCs/>
      <w:color w:val="000080"/>
      <w:sz w:val="20"/>
      <w:szCs w:val="20"/>
    </w:rPr>
  </w:style>
  <w:style w:type="character" w:styleId="10" w:customStyle="1">
    <w:name w:val="Основной текст (10)_"/>
    <w:qFormat/>
    <w:rsid w:val="009c2175"/>
    <w:rPr>
      <w:sz w:val="23"/>
      <w:szCs w:val="23"/>
      <w:shd w:fill="FFFFFF" w:val="clear"/>
    </w:rPr>
  </w:style>
  <w:style w:type="character" w:styleId="apple-converted-space" w:customStyle="1">
    <w:name w:val="apple-converted-space"/>
    <w:qFormat/>
    <w:rsid w:val="009c2175"/>
    <w:rPr/>
  </w:style>
  <w:style w:type="character" w:styleId="apple-style-span" w:customStyle="1">
    <w:name w:val="apple-style-span"/>
    <w:qFormat/>
    <w:rsid w:val="009c2175"/>
    <w:rPr/>
  </w:style>
  <w:style w:type="character" w:styleId="41" w:customStyle="1">
    <w:name w:val="Заголовок №4_"/>
    <w:qFormat/>
    <w:rsid w:val="009c2175"/>
    <w:rPr>
      <w:sz w:val="26"/>
      <w:szCs w:val="26"/>
      <w:shd w:fill="FFFFFF" w:val="clear"/>
    </w:rPr>
  </w:style>
  <w:style w:type="character" w:styleId="Style37" w:customStyle="1">
    <w:name w:val="Без интервала Знак"/>
    <w:qFormat/>
    <w:rsid w:val="009c2175"/>
    <w:rPr>
      <w:rFonts w:ascii="Calibri" w:hAnsi="Calibri" w:cs="Calibri"/>
      <w:sz w:val="22"/>
      <w:szCs w:val="22"/>
    </w:rPr>
  </w:style>
  <w:style w:type="character" w:styleId="dynatree-title" w:customStyle="1">
    <w:name w:val="dynatree-title"/>
    <w:qFormat/>
    <w:rsid w:val="009c2175"/>
    <w:rPr/>
  </w:style>
  <w:style w:type="character" w:styleId="Style38" w:customStyle="1">
    <w:name w:val="Основной текст_"/>
    <w:qFormat/>
    <w:rsid w:val="009c2175"/>
    <w:rPr>
      <w:sz w:val="17"/>
      <w:szCs w:val="17"/>
      <w:shd w:fill="FFFFFF" w:val="clear"/>
    </w:rPr>
  </w:style>
  <w:style w:type="character" w:styleId="pbld" w:customStyle="1">
    <w:name w:val="pbld"/>
    <w:qFormat/>
    <w:rsid w:val="009c2175"/>
    <w:rPr/>
  </w:style>
  <w:style w:type="character" w:styleId="BookTitle">
    <w:name w:val="Book Title"/>
    <w:qFormat/>
    <w:rsid w:val="009c2175"/>
    <w:rPr>
      <w:rFonts w:ascii="Cambria" w:hAnsi="Cambria" w:cs="Times New Roman"/>
      <w:b/>
      <w:i/>
      <w:sz w:val="24"/>
    </w:rPr>
  </w:style>
  <w:style w:type="character" w:styleId="113" w:customStyle="1">
    <w:name w:val="Текст сноски Знак1"/>
    <w:qFormat/>
    <w:rsid w:val="009c2175"/>
    <w:rPr>
      <w:rFonts w:ascii="Calibri" w:hAnsi="Calibri" w:eastAsia="Calibri" w:cs="Times New Roman"/>
      <w:sz w:val="20"/>
      <w:szCs w:val="20"/>
    </w:rPr>
  </w:style>
  <w:style w:type="character" w:styleId="331" w:customStyle="1">
    <w:name w:val="Заголовок №3 (3)_"/>
    <w:qFormat/>
    <w:rsid w:val="009c2175"/>
    <w:rPr>
      <w:b/>
      <w:bCs/>
      <w:spacing w:val="2"/>
      <w:sz w:val="25"/>
      <w:szCs w:val="25"/>
      <w:shd w:fill="FFFFFF" w:val="clear"/>
    </w:rPr>
  </w:style>
  <w:style w:type="character" w:styleId="125pt0pt" w:customStyle="1">
    <w:name w:val="Основной текст + 12;5 pt;Интервал 0 pt"/>
    <w:qFormat/>
    <w:rsid w:val="009c2175"/>
    <w:rPr>
      <w:rFonts w:ascii="Times New Roman" w:hAnsi="Times New Roman" w:eastAsia="Times New Roman" w:cs="Times New Roman"/>
      <w:b w:val="false"/>
      <w:bCs w:val="false"/>
      <w:i w:val="false"/>
      <w:iCs w:val="false"/>
      <w:caps w:val="false"/>
      <w:smallCaps w:val="false"/>
      <w:strike w:val="false"/>
      <w:dstrike w:val="false"/>
      <w:color w:val="000000"/>
      <w:spacing w:val="1"/>
      <w:w w:val="100"/>
      <w:position w:val="0"/>
      <w:sz w:val="25"/>
      <w:sz w:val="25"/>
      <w:szCs w:val="25"/>
      <w:u w:val="none"/>
      <w:shd w:fill="FFFFFF" w:val="clear"/>
      <w:vertAlign w:val="baseline"/>
      <w:lang w:val="ru-RU"/>
    </w:rPr>
  </w:style>
  <w:style w:type="character" w:styleId="FootnoteReference">
    <w:name w:val="footnote reference"/>
    <w:rPr>
      <w:rFonts w:ascii="Times New Roman" w:hAnsi="Times New Roman"/>
      <w:vertAlign w:val="superscript"/>
    </w:rPr>
  </w:style>
  <w:style w:type="character" w:styleId="Style39">
    <w:name w:val="Символ концевой сноски"/>
    <w:qFormat/>
    <w:rsid w:val="009c2175"/>
    <w:rPr>
      <w:vertAlign w:val="superscript"/>
    </w:rPr>
  </w:style>
  <w:style w:type="character" w:styleId="WW-" w:customStyle="1">
    <w:name w:val="WW-Символ концевой сноски"/>
    <w:qFormat/>
    <w:rsid w:val="009c2175"/>
    <w:rPr/>
  </w:style>
  <w:style w:type="character" w:styleId="EndnoteReference">
    <w:name w:val="endnote reference"/>
    <w:rPr>
      <w:vertAlign w:val="superscript"/>
    </w:rPr>
  </w:style>
  <w:style w:type="character" w:styleId="36" w:customStyle="1">
    <w:name w:val="Основной шрифт абзаца3"/>
    <w:qFormat/>
    <w:rsid w:val="009c2175"/>
    <w:rPr/>
  </w:style>
  <w:style w:type="character" w:styleId="114" w:customStyle="1">
    <w:name w:val="Номер страницы1"/>
    <w:basedOn w:val="36"/>
    <w:qFormat/>
    <w:rsid w:val="009c2175"/>
    <w:rPr/>
  </w:style>
  <w:style w:type="character" w:styleId="FootnoteCharacters" w:customStyle="1">
    <w:name w:val="Footnote Characters"/>
    <w:qFormat/>
    <w:rsid w:val="009c2175"/>
    <w:rPr>
      <w:rFonts w:ascii="Times New Roman" w:hAnsi="Times New Roman"/>
      <w:vertAlign w:val="superscript"/>
    </w:rPr>
  </w:style>
  <w:style w:type="character" w:styleId="29" w:customStyle="1">
    <w:name w:val="Знак примечания2"/>
    <w:qFormat/>
    <w:rsid w:val="009c2175"/>
    <w:rPr>
      <w:sz w:val="16"/>
    </w:rPr>
  </w:style>
  <w:style w:type="character" w:styleId="Style40" w:customStyle="1">
    <w:name w:val="Текст концевой сноски Знак"/>
    <w:basedOn w:val="36"/>
    <w:qFormat/>
    <w:rsid w:val="009c2175"/>
    <w:rPr/>
  </w:style>
  <w:style w:type="character" w:styleId="EndnoteCharacters" w:customStyle="1">
    <w:name w:val="Endnote Characters"/>
    <w:qFormat/>
    <w:rsid w:val="009c2175"/>
    <w:rPr>
      <w:vertAlign w:val="superscript"/>
    </w:rPr>
  </w:style>
  <w:style w:type="character" w:styleId="115" w:customStyle="1">
    <w:name w:val="Текст примечания Знак1"/>
    <w:uiPriority w:val="99"/>
    <w:semiHidden/>
    <w:qFormat/>
    <w:rsid w:val="00363ae7"/>
    <w:rPr>
      <w:lang w:eastAsia="zh-CN"/>
    </w:rPr>
  </w:style>
  <w:style w:type="character" w:styleId="CommentReference">
    <w:name w:val="annotation reference"/>
    <w:uiPriority w:val="99"/>
    <w:semiHidden/>
    <w:unhideWhenUsed/>
    <w:qFormat/>
    <w:rsid w:val="00363ae7"/>
    <w:rPr>
      <w:sz w:val="16"/>
      <w:szCs w:val="16"/>
    </w:rPr>
  </w:style>
  <w:style w:type="character" w:styleId="211" w:customStyle="1">
    <w:name w:val="Основной текст с отступом 2 Знак1"/>
    <w:uiPriority w:val="99"/>
    <w:semiHidden/>
    <w:qFormat/>
    <w:rsid w:val="00363ae7"/>
    <w:rPr>
      <w:sz w:val="24"/>
      <w:szCs w:val="24"/>
      <w:lang w:eastAsia="zh-CN"/>
    </w:rPr>
  </w:style>
  <w:style w:type="character" w:styleId="Style41" w:customStyle="1">
    <w:name w:val="Номер Знак"/>
    <w:link w:val="Style105"/>
    <w:qFormat/>
    <w:rsid w:val="00a37f76"/>
    <w:rPr>
      <w:color w:val="000000"/>
      <w:sz w:val="24"/>
      <w:szCs w:val="24"/>
      <w:lang w:eastAsia="en-US"/>
    </w:rPr>
  </w:style>
  <w:style w:type="character" w:styleId="Style42" w:customStyle="1">
    <w:name w:val="Заголовок Знак"/>
    <w:link w:val="155"/>
    <w:qFormat/>
    <w:rsid w:val="00a37f76"/>
    <w:rPr>
      <w:b/>
      <w:bCs/>
      <w:iCs/>
      <w:sz w:val="28"/>
      <w:szCs w:val="28"/>
      <w:lang w:eastAsia="en-US"/>
    </w:rPr>
  </w:style>
  <w:style w:type="character" w:styleId="210" w:customStyle="1">
    <w:name w:val="Номер2 Знак"/>
    <w:link w:val="235"/>
    <w:qFormat/>
    <w:rsid w:val="00a37f76"/>
    <w:rPr>
      <w:color w:val="000000"/>
      <w:lang w:eastAsia="en-US"/>
    </w:rPr>
  </w:style>
  <w:style w:type="character" w:styleId="116" w:customStyle="1">
    <w:name w:val="Дефис1 Знак"/>
    <w:link w:val="156"/>
    <w:qFormat/>
    <w:rsid w:val="00a37f76"/>
    <w:rPr/>
  </w:style>
  <w:style w:type="character" w:styleId="212" w:customStyle="1">
    <w:name w:val="Дефис 2 Знак"/>
    <w:link w:val="236"/>
    <w:qFormat/>
    <w:rsid w:val="00a37f76"/>
    <w:rPr/>
  </w:style>
  <w:style w:type="character" w:styleId="2-2" w:customStyle="1">
    <w:name w:val="Номер 2-2 Знак"/>
    <w:link w:val="2-21"/>
    <w:qFormat/>
    <w:rsid w:val="00a37f76"/>
    <w:rPr>
      <w:color w:val="000000"/>
      <w:lang w:eastAsia="en-US"/>
    </w:rPr>
  </w:style>
  <w:style w:type="character" w:styleId="Style43" w:customStyle="1">
    <w:name w:val="Абзац Знак"/>
    <w:link w:val="Style80"/>
    <w:qFormat/>
    <w:rsid w:val="00a37f76"/>
    <w:rPr>
      <w:rFonts w:ascii="Arial" w:hAnsi="Arial" w:cs="Arial"/>
      <w:sz w:val="28"/>
      <w:szCs w:val="28"/>
      <w:lang w:eastAsia="zh-CN"/>
    </w:rPr>
  </w:style>
  <w:style w:type="character" w:styleId="37" w:customStyle="1">
    <w:name w:val="Каталог ИТ3 Знак"/>
    <w:link w:val="324"/>
    <w:qFormat/>
    <w:rsid w:val="00a37f76"/>
    <w:rPr>
      <w:b/>
      <w:iCs/>
      <w:sz w:val="22"/>
      <w:szCs w:val="22"/>
      <w:lang w:eastAsia="en-US"/>
    </w:rPr>
  </w:style>
  <w:style w:type="character" w:styleId="Style44" w:customStyle="1">
    <w:name w:val="Основной текст_для списков Знак"/>
    <w:link w:val="Style106"/>
    <w:qFormat/>
    <w:rsid w:val="00a37f76"/>
    <w:rPr>
      <w:rFonts w:eastAsia="Calibri"/>
      <w:sz w:val="24"/>
      <w:szCs w:val="24"/>
      <w:lang w:eastAsia="en-US"/>
    </w:rPr>
  </w:style>
  <w:style w:type="paragraph" w:styleId="Style45" w:customStyle="1">
    <w:name w:val="Заголовок"/>
    <w:next w:val="BodyText1"/>
    <w:qFormat/>
    <w:rsid w:val="009c2175"/>
    <w:pPr>
      <w:widowControl/>
      <w:suppressAutoHyphens w:val="true"/>
      <w:bidi w:val="0"/>
      <w:spacing w:before="0" w:after="0"/>
      <w:jc w:val="left"/>
    </w:pPr>
    <w:rPr>
      <w:rFonts w:ascii="Arial" w:hAnsi="Arial" w:eastAsia="Times New Roman" w:cs="Arial"/>
      <w:b/>
      <w:bCs/>
      <w:color w:val="auto"/>
      <w:kern w:val="0"/>
      <w:sz w:val="22"/>
      <w:szCs w:val="22"/>
      <w:lang w:val="ru-RU" w:eastAsia="zh-CN" w:bidi="ar-SA"/>
    </w:rPr>
  </w:style>
  <w:style w:type="paragraph" w:styleId="BodyText1">
    <w:name w:val="Body Text"/>
    <w:basedOn w:val="Normal"/>
    <w:uiPriority w:val="99"/>
    <w:rsid w:val="009c2175"/>
    <w:pPr/>
    <w:rPr/>
  </w:style>
  <w:style w:type="paragraph" w:styleId="List">
    <w:name w:val="List"/>
    <w:basedOn w:val="BodyText1"/>
    <w:rsid w:val="009c2175"/>
    <w:pPr/>
    <w:rPr>
      <w:rFonts w:cs="Tahoma"/>
    </w:rPr>
  </w:style>
  <w:style w:type="paragraph" w:styleId="Caption">
    <w:name w:val="caption"/>
    <w:basedOn w:val="Style45"/>
    <w:next w:val="Subtitle"/>
    <w:qFormat/>
    <w:rsid w:val="009c2175"/>
    <w:pPr/>
    <w:rPr>
      <w:rFonts w:cs="Times New Roman"/>
    </w:rPr>
  </w:style>
  <w:style w:type="paragraph" w:styleId="Style46" w:customStyle="1">
    <w:name w:val="Указатель"/>
    <w:basedOn w:val="Standard"/>
    <w:qFormat/>
    <w:rsid w:val="009c2175"/>
    <w:pPr>
      <w:suppressLineNumbers/>
      <w:textAlignment w:val="baseline"/>
    </w:pPr>
    <w:rPr>
      <w:rFonts w:eastAsia="Lucida Sans Unicode"/>
      <w:sz w:val="21"/>
    </w:rPr>
  </w:style>
  <w:style w:type="paragraph" w:styleId="213" w:customStyle="1">
    <w:name w:val="Указатель2"/>
    <w:basedOn w:val="Normal"/>
    <w:qFormat/>
    <w:rsid w:val="009c2175"/>
    <w:pPr>
      <w:suppressLineNumbers/>
    </w:pPr>
    <w:rPr>
      <w:rFonts w:cs="Mangal"/>
    </w:rPr>
  </w:style>
  <w:style w:type="paragraph" w:styleId="117" w:customStyle="1">
    <w:name w:val="Название объекта1"/>
    <w:basedOn w:val="Normal"/>
    <w:next w:val="Normal"/>
    <w:qFormat/>
    <w:rsid w:val="009c2175"/>
    <w:pPr>
      <w:suppressAutoHyphens w:val="false"/>
      <w:ind w:firstLine="4536"/>
    </w:pPr>
    <w:rPr/>
  </w:style>
  <w:style w:type="paragraph" w:styleId="Subtitle">
    <w:name w:val="Subtitle"/>
    <w:basedOn w:val="Style45"/>
    <w:next w:val="BodyText1"/>
    <w:qFormat/>
    <w:rsid w:val="009c2175"/>
    <w:pPr>
      <w:jc w:val="center"/>
    </w:pPr>
    <w:rPr>
      <w:rFonts w:cs="Times New Roman"/>
      <w:i/>
      <w:iCs/>
    </w:rPr>
  </w:style>
  <w:style w:type="paragraph" w:styleId="118" w:customStyle="1">
    <w:name w:val="Название1"/>
    <w:basedOn w:val="Normal"/>
    <w:qFormat/>
    <w:rsid w:val="009c2175"/>
    <w:pPr>
      <w:suppressLineNumbers/>
      <w:spacing w:before="120" w:after="120"/>
    </w:pPr>
    <w:rPr>
      <w:rFonts w:cs="Tahoma"/>
      <w:i/>
      <w:iCs/>
    </w:rPr>
  </w:style>
  <w:style w:type="paragraph" w:styleId="119" w:customStyle="1">
    <w:name w:val="Указатель1"/>
    <w:basedOn w:val="Normal"/>
    <w:qFormat/>
    <w:rsid w:val="009c2175"/>
    <w:pPr>
      <w:suppressLineNumbers/>
    </w:pPr>
    <w:rPr>
      <w:rFonts w:cs="Tahoma"/>
    </w:rPr>
  </w:style>
  <w:style w:type="paragraph" w:styleId="variable" w:customStyle="1">
    <w:name w:val="variable"/>
    <w:basedOn w:val="Normal"/>
    <w:qFormat/>
    <w:rsid w:val="009c2175"/>
    <w:pPr/>
    <w:rPr>
      <w:b/>
    </w:rPr>
  </w:style>
  <w:style w:type="paragraph" w:styleId="Style47" w:customStyle="1">
    <w:name w:val="Верхний и нижний колонтитулы"/>
    <w:basedOn w:val="Normal"/>
    <w:qFormat/>
    <w:rsid w:val="009c2175"/>
    <w:pPr>
      <w:suppressLineNumbers/>
      <w:tabs>
        <w:tab w:val="clear" w:pos="708"/>
        <w:tab w:val="center" w:pos="4819" w:leader="none"/>
        <w:tab w:val="right" w:pos="9638" w:leader="none"/>
      </w:tabs>
    </w:pPr>
    <w:rPr/>
  </w:style>
  <w:style w:type="paragraph" w:styleId="HeaderandFooter">
    <w:name w:val="Header and Footer"/>
    <w:basedOn w:val="Normal"/>
    <w:qFormat/>
    <w:pPr/>
    <w:rPr/>
  </w:style>
  <w:style w:type="paragraph" w:styleId="Footer">
    <w:name w:val="footer"/>
    <w:basedOn w:val="Normal"/>
    <w:uiPriority w:val="99"/>
    <w:rsid w:val="009c2175"/>
    <w:pPr>
      <w:tabs>
        <w:tab w:val="clear" w:pos="708"/>
        <w:tab w:val="center" w:pos="4677" w:leader="none"/>
        <w:tab w:val="right" w:pos="9355" w:leader="none"/>
      </w:tabs>
    </w:pPr>
    <w:rPr/>
  </w:style>
  <w:style w:type="paragraph" w:styleId="Header">
    <w:name w:val="header"/>
    <w:basedOn w:val="Normal"/>
    <w:uiPriority w:val="99"/>
    <w:rsid w:val="009c2175"/>
    <w:pPr>
      <w:tabs>
        <w:tab w:val="clear" w:pos="708"/>
        <w:tab w:val="center" w:pos="4677" w:leader="none"/>
        <w:tab w:val="right" w:pos="9355" w:leader="none"/>
      </w:tabs>
    </w:pPr>
    <w:rPr/>
  </w:style>
  <w:style w:type="paragraph" w:styleId="Style48" w:customStyle="1">
    <w:name w:val="Содержимое таблицы"/>
    <w:basedOn w:val="Standard"/>
    <w:qFormat/>
    <w:rsid w:val="009c2175"/>
    <w:pPr>
      <w:suppressLineNumbers/>
      <w:textAlignment w:val="baseline"/>
    </w:pPr>
    <w:rPr>
      <w:rFonts w:eastAsia="Lucida Sans Unicode"/>
      <w:sz w:val="21"/>
    </w:rPr>
  </w:style>
  <w:style w:type="paragraph" w:styleId="Style49" w:customStyle="1">
    <w:name w:val="Заголовок таблицы"/>
    <w:basedOn w:val="Style48"/>
    <w:qFormat/>
    <w:rsid w:val="009c2175"/>
    <w:pPr>
      <w:jc w:val="center"/>
    </w:pPr>
    <w:rPr>
      <w:b/>
      <w:bCs/>
    </w:rPr>
  </w:style>
  <w:style w:type="paragraph" w:styleId="Style50" w:customStyle="1">
    <w:name w:val="Горизонтальная линия"/>
    <w:basedOn w:val="Normal"/>
    <w:next w:val="BodyText1"/>
    <w:qFormat/>
    <w:rsid w:val="009c2175"/>
    <w:pPr>
      <w:suppressLineNumbers/>
      <w:pBdr>
        <w:bottom w:val="double" w:sz="2" w:space="0" w:color="808080"/>
      </w:pBdr>
      <w:spacing w:before="0" w:after="283"/>
    </w:pPr>
    <w:rPr>
      <w:sz w:val="12"/>
      <w:szCs w:val="12"/>
    </w:rPr>
  </w:style>
  <w:style w:type="paragraph" w:styleId="120" w:customStyle="1">
    <w:name w:val="Красная строка1"/>
    <w:basedOn w:val="BodyText1"/>
    <w:qFormat/>
    <w:rsid w:val="009c2175"/>
    <w:pPr>
      <w:ind w:firstLine="283"/>
    </w:pPr>
    <w:rPr/>
  </w:style>
  <w:style w:type="paragraph" w:styleId="Style51" w:customStyle="1">
    <w:name w:val="СОтступомПоЛевомуКраю"/>
    <w:basedOn w:val="Normal"/>
    <w:qFormat/>
    <w:rsid w:val="009c2175"/>
    <w:pPr>
      <w:ind w:firstLine="705"/>
    </w:pPr>
    <w:rPr/>
  </w:style>
  <w:style w:type="paragraph" w:styleId="Style52" w:customStyle="1">
    <w:name w:val="Содержимое врезки"/>
    <w:basedOn w:val="BodyText1"/>
    <w:qFormat/>
    <w:rsid w:val="009c2175"/>
    <w:pPr/>
    <w:rPr/>
  </w:style>
  <w:style w:type="paragraph" w:styleId="Style53" w:customStyle="1">
    <w:name w:val="Содержимое списка"/>
    <w:basedOn w:val="Normal"/>
    <w:qFormat/>
    <w:rsid w:val="009c2175"/>
    <w:pPr>
      <w:ind w:left="567"/>
    </w:pPr>
    <w:rPr/>
  </w:style>
  <w:style w:type="paragraph" w:styleId="ConsPlusNormal1" w:customStyle="1">
    <w:name w:val="ConsPlusNormal"/>
    <w:qFormat/>
    <w:rsid w:val="009c2175"/>
    <w:pPr>
      <w:widowControl w:val="false"/>
      <w:suppressAutoHyphens w:val="true"/>
      <w:bidi w:val="0"/>
      <w:spacing w:before="0" w:after="0"/>
      <w:ind w:firstLine="720"/>
      <w:jc w:val="left"/>
    </w:pPr>
    <w:rPr>
      <w:rFonts w:ascii="Arial" w:hAnsi="Arial" w:eastAsia="Times New Roman" w:cs="Arial"/>
      <w:color w:val="auto"/>
      <w:kern w:val="0"/>
      <w:sz w:val="20"/>
      <w:szCs w:val="20"/>
      <w:lang w:val="ru-RU" w:eastAsia="zh-CN" w:bidi="ar-SA"/>
    </w:rPr>
  </w:style>
  <w:style w:type="paragraph" w:styleId="02statia2" w:customStyle="1">
    <w:name w:val="02statia2"/>
    <w:basedOn w:val="Normal"/>
    <w:qFormat/>
    <w:rsid w:val="009c2175"/>
    <w:pPr>
      <w:suppressAutoHyphens w:val="false"/>
      <w:spacing w:lineRule="atLeast" w:line="320" w:before="120" w:after="0"/>
      <w:ind w:hanging="880" w:left="2020"/>
      <w:jc w:val="both"/>
    </w:pPr>
    <w:rPr>
      <w:rFonts w:ascii="GaramondNarrowC" w:hAnsi="GaramondNarrowC" w:cs="GaramondNarrowC"/>
      <w:color w:val="000000"/>
      <w:sz w:val="21"/>
      <w:szCs w:val="21"/>
    </w:rPr>
  </w:style>
  <w:style w:type="paragraph" w:styleId="BalloonText">
    <w:name w:val="Balloon Text"/>
    <w:basedOn w:val="Normal"/>
    <w:uiPriority w:val="99"/>
    <w:qFormat/>
    <w:rsid w:val="009c2175"/>
    <w:pPr>
      <w:suppressAutoHyphens w:val="false"/>
    </w:pPr>
    <w:rPr>
      <w:rFonts w:ascii="Tahoma" w:hAnsi="Tahoma" w:cs="Tahoma"/>
      <w:sz w:val="16"/>
      <w:szCs w:val="16"/>
    </w:rPr>
  </w:style>
  <w:style w:type="paragraph" w:styleId="214" w:customStyle="1">
    <w:name w:val="Текст2"/>
    <w:basedOn w:val="Normal"/>
    <w:qFormat/>
    <w:rsid w:val="009c2175"/>
    <w:pPr>
      <w:suppressAutoHyphens w:val="false"/>
    </w:pPr>
    <w:rPr>
      <w:rFonts w:ascii="Courier New" w:hAnsi="Courier New" w:cs="Courier New"/>
      <w:sz w:val="20"/>
      <w:szCs w:val="20"/>
      <w:lang w:eastAsia="ru-RU"/>
    </w:rPr>
  </w:style>
  <w:style w:type="paragraph" w:styleId="121" w:customStyle="1">
    <w:name w:val="Цитата1"/>
    <w:basedOn w:val="Normal"/>
    <w:qFormat/>
    <w:rsid w:val="009c2175"/>
    <w:pPr>
      <w:suppressAutoHyphens w:val="false"/>
      <w:spacing w:lineRule="auto" w:line="360"/>
      <w:ind w:firstLine="567" w:left="284" w:right="170"/>
    </w:pPr>
    <w:rPr>
      <w:spacing w:val="10"/>
      <w:szCs w:val="20"/>
    </w:rPr>
  </w:style>
  <w:style w:type="paragraph" w:styleId="231" w:customStyle="1">
    <w:name w:val="Основной текст 23"/>
    <w:basedOn w:val="Normal"/>
    <w:qFormat/>
    <w:rsid w:val="009c2175"/>
    <w:pPr>
      <w:suppressAutoHyphens w:val="false"/>
      <w:spacing w:lineRule="auto" w:line="360"/>
      <w:jc w:val="both"/>
    </w:pPr>
    <w:rPr/>
  </w:style>
  <w:style w:type="paragraph" w:styleId="Default" w:customStyle="1">
    <w:name w:val="Default"/>
    <w:qFormat/>
    <w:rsid w:val="009c2175"/>
    <w:pPr>
      <w:widowControl/>
      <w:suppressAutoHyphens w:val="true"/>
      <w:bidi w:val="0"/>
      <w:spacing w:before="0" w:after="0"/>
      <w:jc w:val="left"/>
    </w:pPr>
    <w:rPr>
      <w:rFonts w:ascii="Arial Narrow" w:hAnsi="Arial Narrow" w:eastAsia="Times New Roman" w:cs="Arial Narrow"/>
      <w:color w:val="000000"/>
      <w:kern w:val="0"/>
      <w:sz w:val="24"/>
      <w:szCs w:val="24"/>
      <w:lang w:val="ru-RU" w:eastAsia="zh-CN" w:bidi="ar-SA"/>
    </w:rPr>
  </w:style>
  <w:style w:type="paragraph" w:styleId="NormalWeb">
    <w:name w:val="Normal (Web)"/>
    <w:basedOn w:val="Normal"/>
    <w:qFormat/>
    <w:rsid w:val="009c2175"/>
    <w:pPr>
      <w:suppressAutoHyphens w:val="false"/>
      <w:spacing w:before="280" w:after="280"/>
    </w:pPr>
    <w:rPr/>
  </w:style>
  <w:style w:type="paragraph" w:styleId="Style54" w:customStyle="1">
    <w:name w:val="Знак"/>
    <w:basedOn w:val="Normal"/>
    <w:qFormat/>
    <w:rsid w:val="009c2175"/>
    <w:pPr>
      <w:suppressAutoHyphens w:val="false"/>
      <w:spacing w:before="0" w:after="160"/>
    </w:pPr>
    <w:rPr>
      <w:rFonts w:ascii="Arial" w:hAnsi="Arial" w:cs="Arial"/>
      <w:b/>
      <w:color w:val="FFFFFF"/>
      <w:sz w:val="32"/>
      <w:szCs w:val="20"/>
      <w:lang w:val="en-US"/>
    </w:rPr>
  </w:style>
  <w:style w:type="paragraph" w:styleId="Style55" w:customStyle="1">
    <w:name w:val="Стиль"/>
    <w:qFormat/>
    <w:rsid w:val="009c2175"/>
    <w:pPr>
      <w:widowControl/>
      <w:suppressAutoHyphens w:val="true"/>
      <w:bidi w:val="0"/>
      <w:spacing w:before="0" w:after="0"/>
      <w:jc w:val="left"/>
    </w:pPr>
    <w:rPr>
      <w:rFonts w:ascii="Arial" w:hAnsi="Arial" w:eastAsia="Times New Roman" w:cs="Arial"/>
      <w:color w:val="auto"/>
      <w:kern w:val="0"/>
      <w:sz w:val="24"/>
      <w:szCs w:val="24"/>
      <w:lang w:val="ru-RU" w:eastAsia="zh-CN" w:bidi="ar-SA"/>
    </w:rPr>
  </w:style>
  <w:style w:type="paragraph" w:styleId="FootnoteText">
    <w:name w:val="footnote text"/>
    <w:basedOn w:val="Normal"/>
    <w:uiPriority w:val="99"/>
    <w:qFormat/>
    <w:rsid w:val="009c2175"/>
    <w:pPr/>
    <w:rPr>
      <w:sz w:val="20"/>
      <w:szCs w:val="20"/>
    </w:rPr>
  </w:style>
  <w:style w:type="paragraph" w:styleId="BodyTextIndent">
    <w:name w:val="Body Text Indent"/>
    <w:basedOn w:val="Normal"/>
    <w:rsid w:val="009c2175"/>
    <w:pPr>
      <w:suppressAutoHyphens w:val="false"/>
      <w:spacing w:before="0" w:after="120"/>
      <w:ind w:left="283"/>
    </w:pPr>
    <w:rPr/>
  </w:style>
  <w:style w:type="paragraph" w:styleId="ListParagraph">
    <w:name w:val="List Paragraph"/>
    <w:basedOn w:val="Normal"/>
    <w:uiPriority w:val="34"/>
    <w:qFormat/>
    <w:rsid w:val="009c2175"/>
    <w:pPr>
      <w:widowControl w:val="false"/>
      <w:suppressAutoHyphens w:val="false"/>
      <w:spacing w:before="238" w:after="62"/>
      <w:ind w:left="720"/>
      <w:contextualSpacing/>
    </w:pPr>
    <w:rPr>
      <w:rFonts w:ascii="Arial" w:hAnsi="Arial" w:cs="Arial"/>
      <w:sz w:val="20"/>
    </w:rPr>
  </w:style>
  <w:style w:type="paragraph" w:styleId="Style56" w:customStyle="1">
    <w:name w:val="Тендерные данные"/>
    <w:qFormat/>
    <w:rsid w:val="009c2175"/>
    <w:pPr>
      <w:widowControl/>
      <w:tabs>
        <w:tab w:val="clear" w:pos="708"/>
        <w:tab w:val="left" w:pos="1985" w:leader="none"/>
      </w:tabs>
      <w:suppressAutoHyphens w:val="true"/>
      <w:bidi w:val="0"/>
      <w:spacing w:before="120" w:after="60"/>
      <w:jc w:val="both"/>
    </w:pPr>
    <w:rPr>
      <w:rFonts w:ascii="Times New Roman Bold" w:hAnsi="Times New Roman Bold" w:eastAsia="ヒラギノ角ゴ Pro W3" w:cs="Times New Roman Bold"/>
      <w:color w:val="000000"/>
      <w:kern w:val="0"/>
      <w:sz w:val="24"/>
      <w:szCs w:val="20"/>
      <w:lang w:val="ru-RU" w:eastAsia="zh-CN" w:bidi="ar-SA"/>
    </w:rPr>
  </w:style>
  <w:style w:type="paragraph" w:styleId="321" w:customStyle="1">
    <w:name w:val="Основной текст 32"/>
    <w:basedOn w:val="Normal"/>
    <w:qFormat/>
    <w:rsid w:val="009c2175"/>
    <w:pPr>
      <w:suppressAutoHyphens w:val="false"/>
      <w:spacing w:lineRule="auto" w:line="276" w:before="0" w:after="120"/>
    </w:pPr>
    <w:rPr>
      <w:rFonts w:ascii="Calibri" w:hAnsi="Calibri" w:cs="Calibri"/>
      <w:sz w:val="16"/>
      <w:szCs w:val="16"/>
    </w:rPr>
  </w:style>
  <w:style w:type="paragraph" w:styleId="NoSpacing">
    <w:name w:val="No Spacing"/>
    <w:qFormat/>
    <w:rsid w:val="009c2175"/>
    <w:pPr>
      <w:widowControl/>
      <w:suppressAutoHyphens w:val="true"/>
      <w:bidi w:val="0"/>
      <w:spacing w:before="0" w:after="0"/>
      <w:jc w:val="left"/>
    </w:pPr>
    <w:rPr>
      <w:rFonts w:ascii="Calibri" w:hAnsi="Calibri" w:eastAsia="Times New Roman" w:cs="Calibri"/>
      <w:color w:val="auto"/>
      <w:kern w:val="0"/>
      <w:sz w:val="22"/>
      <w:szCs w:val="22"/>
      <w:lang w:val="ru-RU" w:eastAsia="zh-CN" w:bidi="ar-SA"/>
    </w:rPr>
  </w:style>
  <w:style w:type="paragraph" w:styleId="38" w:customStyle="1">
    <w:name w:val="Абзац списка3"/>
    <w:basedOn w:val="Normal"/>
    <w:qFormat/>
    <w:rsid w:val="009c2175"/>
    <w:pPr>
      <w:widowControl w:val="false"/>
      <w:suppressAutoHyphens w:val="false"/>
      <w:snapToGrid w:val="false"/>
      <w:spacing w:before="0" w:after="0"/>
      <w:ind w:firstLine="720" w:left="720"/>
      <w:contextualSpacing/>
    </w:pPr>
    <w:rPr>
      <w:rFonts w:eastAsia="Calibri"/>
    </w:rPr>
  </w:style>
  <w:style w:type="paragraph" w:styleId="msonormalbullet2gif" w:customStyle="1">
    <w:name w:val="msonormalbullet2.gif"/>
    <w:basedOn w:val="Normal"/>
    <w:qFormat/>
    <w:rsid w:val="009c2175"/>
    <w:pPr>
      <w:suppressAutoHyphens w:val="false"/>
      <w:spacing w:before="280" w:after="280"/>
    </w:pPr>
    <w:rPr>
      <w:rFonts w:eastAsia="Calibri"/>
    </w:rPr>
  </w:style>
  <w:style w:type="paragraph" w:styleId="msonormalbullet2gifcxsplast" w:customStyle="1">
    <w:name w:val="msonormalbullet2gifcxsplast"/>
    <w:basedOn w:val="Normal"/>
    <w:qFormat/>
    <w:rsid w:val="009c2175"/>
    <w:pPr>
      <w:suppressAutoHyphens w:val="false"/>
      <w:spacing w:before="280" w:after="280"/>
    </w:pPr>
    <w:rPr/>
  </w:style>
  <w:style w:type="paragraph" w:styleId="msonormalbullet2gifcxspmiddle" w:customStyle="1">
    <w:name w:val="msonormalbullet2gifcxspmiddle"/>
    <w:basedOn w:val="Normal"/>
    <w:qFormat/>
    <w:rsid w:val="009c2175"/>
    <w:pPr>
      <w:suppressAutoHyphens w:val="false"/>
      <w:spacing w:before="280" w:after="280"/>
    </w:pPr>
    <w:rPr/>
  </w:style>
  <w:style w:type="paragraph" w:styleId="Standard" w:customStyle="1">
    <w:name w:val="Standard"/>
    <w:qFormat/>
    <w:rsid w:val="009c2175"/>
    <w:pPr>
      <w:widowControl w:val="false"/>
      <w:suppressAutoHyphens w:val="true"/>
      <w:bidi w:val="0"/>
      <w:spacing w:before="0" w:after="0"/>
      <w:jc w:val="left"/>
    </w:pPr>
    <w:rPr>
      <w:rFonts w:ascii="Arial" w:hAnsi="Arial" w:eastAsia="Times New Roman" w:cs="Tahoma"/>
      <w:color w:val="auto"/>
      <w:kern w:val="2"/>
      <w:sz w:val="20"/>
      <w:szCs w:val="24"/>
      <w:lang w:val="ru-RU" w:eastAsia="zh-CN" w:bidi="ar-SA"/>
    </w:rPr>
  </w:style>
  <w:style w:type="paragraph" w:styleId="Style210" w:customStyle="1">
    <w:name w:val="Style2"/>
    <w:basedOn w:val="Normal"/>
    <w:qFormat/>
    <w:rsid w:val="009c2175"/>
    <w:pPr>
      <w:widowControl w:val="false"/>
      <w:suppressAutoHyphens w:val="false"/>
    </w:pPr>
    <w:rPr/>
  </w:style>
  <w:style w:type="paragraph" w:styleId="Style310" w:customStyle="1">
    <w:name w:val="Style3"/>
    <w:basedOn w:val="Normal"/>
    <w:qFormat/>
    <w:rsid w:val="009c2175"/>
    <w:pPr>
      <w:widowControl w:val="false"/>
      <w:suppressAutoHyphens w:val="false"/>
    </w:pPr>
    <w:rPr/>
  </w:style>
  <w:style w:type="paragraph" w:styleId="Style410" w:customStyle="1">
    <w:name w:val="Style4"/>
    <w:basedOn w:val="Normal"/>
    <w:qFormat/>
    <w:rsid w:val="009c2175"/>
    <w:pPr>
      <w:widowControl w:val="false"/>
      <w:suppressAutoHyphens w:val="false"/>
    </w:pPr>
    <w:rPr/>
  </w:style>
  <w:style w:type="paragraph" w:styleId="ConsPlusNonformat" w:customStyle="1">
    <w:name w:val="ConsPlusNonformat"/>
    <w:qFormat/>
    <w:rsid w:val="009c2175"/>
    <w:pPr>
      <w:widowControl w:val="false"/>
      <w:suppressAutoHyphens w:val="true"/>
      <w:bidi w:val="0"/>
      <w:spacing w:before="0" w:after="0"/>
      <w:jc w:val="left"/>
    </w:pPr>
    <w:rPr>
      <w:rFonts w:ascii="Courier New" w:hAnsi="Courier New" w:eastAsia="Times New Roman" w:cs="Courier New"/>
      <w:color w:val="auto"/>
      <w:kern w:val="0"/>
      <w:sz w:val="20"/>
      <w:szCs w:val="20"/>
      <w:lang w:val="ru-RU" w:eastAsia="zh-CN" w:bidi="ar-SA"/>
    </w:rPr>
  </w:style>
  <w:style w:type="paragraph" w:styleId="122" w:customStyle="1">
    <w:name w:val="Стиль1"/>
    <w:basedOn w:val="Normal"/>
    <w:qFormat/>
    <w:rsid w:val="009c2175"/>
    <w:pPr>
      <w:keepNext w:val="true"/>
      <w:keepLines/>
      <w:widowControl w:val="false"/>
      <w:numPr>
        <w:ilvl w:val="0"/>
        <w:numId w:val="16"/>
      </w:numPr>
      <w:suppressLineNumbers/>
      <w:spacing w:before="0" w:after="60"/>
      <w:jc w:val="both"/>
    </w:pPr>
    <w:rPr>
      <w:b/>
      <w:sz w:val="28"/>
    </w:rPr>
  </w:style>
  <w:style w:type="paragraph" w:styleId="ListNumber2">
    <w:name w:val="List Number 2"/>
    <w:basedOn w:val="Normal"/>
    <w:rsid w:val="009c2175"/>
    <w:pPr>
      <w:numPr>
        <w:ilvl w:val="0"/>
        <w:numId w:val="4"/>
      </w:numPr>
      <w:spacing w:before="0" w:after="0"/>
      <w:contextualSpacing/>
    </w:pPr>
    <w:rPr/>
  </w:style>
  <w:style w:type="paragraph" w:styleId="215" w:customStyle="1">
    <w:name w:val="Стиль2"/>
    <w:basedOn w:val="ListNumber2"/>
    <w:qFormat/>
    <w:rsid w:val="009c2175"/>
    <w:pPr>
      <w:keepNext w:val="true"/>
      <w:keepLines/>
      <w:widowControl w:val="false"/>
      <w:numPr>
        <w:ilvl w:val="0"/>
        <w:numId w:val="0"/>
      </w:numPr>
      <w:suppressLineNumbers/>
      <w:tabs>
        <w:tab w:val="clear" w:pos="708"/>
        <w:tab w:val="left" w:pos="432" w:leader="none"/>
      </w:tabs>
      <w:spacing w:before="0" w:after="60"/>
      <w:ind w:hanging="360" w:left="1140"/>
      <w:contextualSpacing/>
      <w:jc w:val="both"/>
    </w:pPr>
    <w:rPr>
      <w:b/>
      <w:szCs w:val="20"/>
    </w:rPr>
  </w:style>
  <w:style w:type="paragraph" w:styleId="222" w:customStyle="1">
    <w:name w:val="Основной текст с отступом 22"/>
    <w:basedOn w:val="Normal"/>
    <w:qFormat/>
    <w:rsid w:val="009c2175"/>
    <w:pPr>
      <w:spacing w:lineRule="auto" w:line="480" w:before="0" w:after="120"/>
      <w:ind w:left="283"/>
    </w:pPr>
    <w:rPr/>
  </w:style>
  <w:style w:type="paragraph" w:styleId="39" w:customStyle="1">
    <w:name w:val="Стиль3 Знак"/>
    <w:basedOn w:val="222"/>
    <w:qFormat/>
    <w:rsid w:val="009c2175"/>
    <w:pPr>
      <w:widowControl w:val="false"/>
      <w:tabs>
        <w:tab w:val="clear" w:pos="708"/>
        <w:tab w:val="left" w:pos="432" w:leader="none"/>
      </w:tabs>
      <w:suppressAutoHyphens w:val="false"/>
      <w:spacing w:lineRule="auto" w:line="240" w:before="0" w:after="0"/>
      <w:ind w:hanging="180" w:left="1860"/>
      <w:jc w:val="both"/>
      <w:textAlignment w:val="baseline"/>
    </w:pPr>
    <w:rPr>
      <w:szCs w:val="20"/>
    </w:rPr>
  </w:style>
  <w:style w:type="paragraph" w:styleId="312" w:customStyle="1">
    <w:name w:val="Основной текст с отступом 31"/>
    <w:basedOn w:val="Normal"/>
    <w:qFormat/>
    <w:rsid w:val="009c2175"/>
    <w:pPr>
      <w:spacing w:before="0" w:after="120"/>
      <w:ind w:left="283"/>
    </w:pPr>
    <w:rPr>
      <w:sz w:val="16"/>
      <w:szCs w:val="16"/>
    </w:rPr>
  </w:style>
  <w:style w:type="paragraph" w:styleId="ConsNormal1" w:customStyle="1">
    <w:name w:val="ConsNormal"/>
    <w:qFormat/>
    <w:rsid w:val="009c2175"/>
    <w:pPr>
      <w:widowControl w:val="false"/>
      <w:suppressAutoHyphens w:val="true"/>
      <w:bidi w:val="0"/>
      <w:spacing w:before="0" w:after="0"/>
      <w:ind w:firstLine="720" w:left="709" w:right="19772"/>
      <w:jc w:val="both"/>
    </w:pPr>
    <w:rPr>
      <w:rFonts w:ascii="Arial" w:hAnsi="Arial" w:eastAsia="Times New Roman" w:cs="Arial"/>
      <w:color w:val="auto"/>
      <w:kern w:val="0"/>
      <w:sz w:val="20"/>
      <w:szCs w:val="20"/>
      <w:lang w:val="ru-RU" w:eastAsia="zh-CN" w:bidi="ar-SA"/>
    </w:rPr>
  </w:style>
  <w:style w:type="paragraph" w:styleId="123" w:customStyle="1">
    <w:name w:val="Текст примечания1"/>
    <w:basedOn w:val="Normal"/>
    <w:qFormat/>
    <w:rsid w:val="009c2175"/>
    <w:pPr/>
    <w:rPr>
      <w:sz w:val="20"/>
      <w:szCs w:val="20"/>
    </w:rPr>
  </w:style>
  <w:style w:type="paragraph" w:styleId="annotationsubject">
    <w:name w:val="annotation subject"/>
    <w:basedOn w:val="123"/>
    <w:next w:val="123"/>
    <w:uiPriority w:val="99"/>
    <w:qFormat/>
    <w:rsid w:val="009c2175"/>
    <w:pPr/>
    <w:rPr>
      <w:b/>
      <w:bCs/>
    </w:rPr>
  </w:style>
  <w:style w:type="paragraph" w:styleId="Style57" w:customStyle="1">
    <w:name w:val="Обычный + по ширине"/>
    <w:basedOn w:val="Normal"/>
    <w:qFormat/>
    <w:rsid w:val="009c2175"/>
    <w:pPr>
      <w:suppressAutoHyphens w:val="false"/>
      <w:jc w:val="both"/>
    </w:pPr>
    <w:rPr/>
  </w:style>
  <w:style w:type="paragraph" w:styleId="Style58" w:customStyle="1">
    <w:name w:val="Подраздел"/>
    <w:basedOn w:val="Normal"/>
    <w:qFormat/>
    <w:rsid w:val="009c2175"/>
    <w:pPr>
      <w:spacing w:before="240" w:after="120"/>
      <w:jc w:val="center"/>
    </w:pPr>
    <w:rPr>
      <w:rFonts w:ascii="TimesDL" w:hAnsi="TimesDL" w:cs="TimesDL"/>
      <w:b/>
      <w:bCs/>
      <w:smallCaps/>
      <w:spacing w:val="-2"/>
    </w:rPr>
  </w:style>
  <w:style w:type="paragraph" w:styleId="ConsNonformat" w:customStyle="1">
    <w:name w:val="ConsNonformat"/>
    <w:qFormat/>
    <w:rsid w:val="009c2175"/>
    <w:pPr>
      <w:widowControl w:val="false"/>
      <w:suppressAutoHyphens w:val="true"/>
      <w:bidi w:val="0"/>
      <w:spacing w:before="0" w:after="0"/>
      <w:jc w:val="left"/>
    </w:pPr>
    <w:rPr>
      <w:rFonts w:ascii="Courier New" w:hAnsi="Courier New" w:eastAsia="Times New Roman" w:cs="Courier New"/>
      <w:color w:val="auto"/>
      <w:kern w:val="0"/>
      <w:sz w:val="20"/>
      <w:szCs w:val="20"/>
      <w:lang w:val="ru-RU" w:eastAsia="zh-CN" w:bidi="ar-SA"/>
    </w:rPr>
  </w:style>
  <w:style w:type="paragraph" w:styleId="216" w:customStyle="1">
    <w:name w:val="Основной текст2"/>
    <w:basedOn w:val="Normal"/>
    <w:qFormat/>
    <w:rsid w:val="009c2175"/>
    <w:pPr>
      <w:widowControl w:val="false"/>
      <w:shd w:val="clear" w:color="auto" w:fill="FFFFFF"/>
      <w:suppressAutoHyphens w:val="false"/>
      <w:spacing w:lineRule="exact" w:line="389" w:before="600" w:after="0"/>
      <w:ind w:hanging="960"/>
      <w:jc w:val="both"/>
    </w:pPr>
    <w:rPr>
      <w:sz w:val="28"/>
      <w:szCs w:val="28"/>
    </w:rPr>
  </w:style>
  <w:style w:type="paragraph" w:styleId="-2" w:customStyle="1">
    <w:name w:val="ГК-Список 2уровень"/>
    <w:basedOn w:val="Normal"/>
    <w:qFormat/>
    <w:rsid w:val="009c2175"/>
    <w:pPr>
      <w:suppressAutoHyphens w:val="false"/>
      <w:jc w:val="both"/>
    </w:pPr>
    <w:rPr>
      <w:rFonts w:ascii="Calibri" w:hAnsi="Calibri" w:cs="Calibri"/>
      <w:sz w:val="28"/>
      <w:szCs w:val="28"/>
    </w:rPr>
  </w:style>
  <w:style w:type="paragraph" w:styleId="Bodytext11" w:customStyle="1">
    <w:name w:val="Body text1"/>
    <w:basedOn w:val="Normal"/>
    <w:qFormat/>
    <w:rsid w:val="009c2175"/>
    <w:pPr>
      <w:widowControl w:val="false"/>
      <w:shd w:val="clear" w:color="auto" w:fill="FFFFFF"/>
      <w:suppressAutoHyphens w:val="false"/>
      <w:spacing w:lineRule="atLeast" w:line="240" w:before="0" w:after="840"/>
      <w:ind w:hanging="680"/>
    </w:pPr>
    <w:rPr>
      <w:rFonts w:eastAsia="Calibri"/>
      <w:sz w:val="22"/>
      <w:szCs w:val="22"/>
    </w:rPr>
  </w:style>
  <w:style w:type="paragraph" w:styleId="217" w:customStyle="1">
    <w:name w:val="Абзац списка2"/>
    <w:basedOn w:val="Normal"/>
    <w:qFormat/>
    <w:rsid w:val="009c2175"/>
    <w:pPr>
      <w:suppressAutoHyphens w:val="false"/>
      <w:spacing w:lineRule="auto" w:line="276" w:before="0" w:after="200"/>
      <w:ind w:left="720"/>
      <w:contextualSpacing/>
    </w:pPr>
    <w:rPr>
      <w:rFonts w:ascii="Calibri" w:hAnsi="Calibri" w:cs="Calibri"/>
      <w:sz w:val="22"/>
      <w:szCs w:val="22"/>
    </w:rPr>
  </w:style>
  <w:style w:type="paragraph" w:styleId="consplusnonformat1" w:customStyle="1">
    <w:name w:val="consplusnonformat1"/>
    <w:basedOn w:val="Normal"/>
    <w:qFormat/>
    <w:rsid w:val="009c2175"/>
    <w:pPr>
      <w:suppressAutoHyphens w:val="false"/>
    </w:pPr>
    <w:rPr>
      <w:rFonts w:ascii="Courier New" w:hAnsi="Courier New" w:cs="Courier New"/>
      <w:sz w:val="20"/>
      <w:szCs w:val="20"/>
    </w:rPr>
  </w:style>
  <w:style w:type="paragraph" w:styleId="218" w:customStyle="1">
    <w:name w:val="Заголовок №2"/>
    <w:basedOn w:val="Normal"/>
    <w:qFormat/>
    <w:rsid w:val="009c2175"/>
    <w:pPr>
      <w:widowControl w:val="false"/>
      <w:shd w:val="clear" w:color="auto" w:fill="FFFFFF"/>
      <w:suppressAutoHyphens w:val="false"/>
      <w:spacing w:lineRule="exact" w:line="317" w:before="300" w:after="0"/>
      <w:jc w:val="both"/>
    </w:pPr>
    <w:rPr>
      <w:b/>
      <w:bCs/>
      <w:sz w:val="27"/>
      <w:szCs w:val="27"/>
    </w:rPr>
  </w:style>
  <w:style w:type="paragraph" w:styleId="223" w:customStyle="1">
    <w:name w:val="Заголовок №2 (2)"/>
    <w:basedOn w:val="Normal"/>
    <w:qFormat/>
    <w:rsid w:val="009c2175"/>
    <w:pPr>
      <w:widowControl w:val="false"/>
      <w:shd w:val="clear" w:color="auto" w:fill="FFFFFF"/>
      <w:suppressAutoHyphens w:val="false"/>
      <w:spacing w:lineRule="exact" w:line="312" w:before="300" w:after="0"/>
      <w:ind w:firstLine="700"/>
      <w:jc w:val="both"/>
    </w:pPr>
    <w:rPr>
      <w:b/>
      <w:bCs/>
      <w:i/>
      <w:iCs/>
      <w:sz w:val="28"/>
      <w:szCs w:val="28"/>
    </w:rPr>
  </w:style>
  <w:style w:type="paragraph" w:styleId="124" w:customStyle="1">
    <w:name w:val="Заголовок №1"/>
    <w:basedOn w:val="Normal"/>
    <w:qFormat/>
    <w:rsid w:val="009c2175"/>
    <w:pPr>
      <w:widowControl w:val="false"/>
      <w:shd w:val="clear" w:color="auto" w:fill="FFFFFF"/>
      <w:suppressAutoHyphens w:val="false"/>
      <w:spacing w:lineRule="exact" w:line="322"/>
    </w:pPr>
    <w:rPr>
      <w:rFonts w:ascii="Segoe UI" w:hAnsi="Segoe UI" w:cs="Segoe UI"/>
      <w:b/>
      <w:bCs/>
      <w:i/>
      <w:iCs/>
      <w:spacing w:val="-30"/>
      <w:sz w:val="30"/>
      <w:szCs w:val="30"/>
    </w:rPr>
  </w:style>
  <w:style w:type="paragraph" w:styleId="219" w:customStyle="1">
    <w:name w:val="Основной текст (2)"/>
    <w:basedOn w:val="Normal"/>
    <w:qFormat/>
    <w:rsid w:val="009c2175"/>
    <w:pPr>
      <w:widowControl w:val="false"/>
      <w:shd w:val="clear" w:color="auto" w:fill="FFFFFF"/>
      <w:suppressAutoHyphens w:val="false"/>
      <w:spacing w:lineRule="exact" w:line="322"/>
      <w:ind w:firstLine="720"/>
      <w:jc w:val="both"/>
    </w:pPr>
    <w:rPr>
      <w:b/>
      <w:bCs/>
      <w:i/>
      <w:iCs/>
      <w:sz w:val="28"/>
      <w:szCs w:val="28"/>
    </w:rPr>
  </w:style>
  <w:style w:type="paragraph" w:styleId="310" w:customStyle="1">
    <w:name w:val="Основной текст (3)"/>
    <w:basedOn w:val="Normal"/>
    <w:qFormat/>
    <w:rsid w:val="009c2175"/>
    <w:pPr>
      <w:widowControl w:val="false"/>
      <w:shd w:val="clear" w:color="auto" w:fill="FFFFFF"/>
      <w:suppressAutoHyphens w:val="false"/>
      <w:spacing w:lineRule="atLeast" w:line="240" w:before="300" w:after="420"/>
      <w:ind w:firstLine="720"/>
      <w:jc w:val="both"/>
    </w:pPr>
    <w:rPr>
      <w:b/>
      <w:bCs/>
      <w:sz w:val="27"/>
      <w:szCs w:val="27"/>
    </w:rPr>
  </w:style>
  <w:style w:type="paragraph" w:styleId="Textbody" w:customStyle="1">
    <w:name w:val="Text body"/>
    <w:basedOn w:val="Standard"/>
    <w:qFormat/>
    <w:rsid w:val="009c2175"/>
    <w:pPr>
      <w:spacing w:before="0" w:after="120"/>
      <w:textAlignment w:val="baseline"/>
    </w:pPr>
    <w:rPr>
      <w:rFonts w:eastAsia="Lucida Sans Unicode"/>
      <w:sz w:val="21"/>
    </w:rPr>
  </w:style>
  <w:style w:type="paragraph" w:styleId="Numbering2" w:customStyle="1">
    <w:name w:val="Numbering 2"/>
    <w:basedOn w:val="Standard"/>
    <w:qFormat/>
    <w:rsid w:val="009c2175"/>
    <w:pPr>
      <w:tabs>
        <w:tab w:val="clear" w:pos="708"/>
        <w:tab w:val="left" w:pos="1286" w:leader="none"/>
      </w:tabs>
      <w:ind w:hanging="360" w:left="643"/>
      <w:textAlignment w:val="baseline"/>
    </w:pPr>
    <w:rPr>
      <w:rFonts w:eastAsia="Lucida Sans Unicode"/>
      <w:sz w:val="21"/>
    </w:rPr>
  </w:style>
  <w:style w:type="paragraph" w:styleId="101" w:customStyle="1">
    <w:name w:val="Заголовок 10"/>
    <w:basedOn w:val="117"/>
    <w:next w:val="Textbody"/>
    <w:qFormat/>
    <w:rsid w:val="009c2175"/>
    <w:pPr>
      <w:widowControl w:val="false"/>
      <w:suppressLineNumbers/>
      <w:suppressAutoHyphens w:val="true"/>
      <w:spacing w:before="120" w:after="120"/>
      <w:ind w:hanging="0"/>
      <w:textAlignment w:val="baseline"/>
    </w:pPr>
    <w:rPr>
      <w:rFonts w:ascii="Arial" w:hAnsi="Arial" w:eastAsia="Lucida Sans Unicode" w:cs="Tahoma"/>
      <w:b/>
      <w:bCs/>
      <w:i/>
      <w:iCs/>
      <w:kern w:val="2"/>
      <w:sz w:val="21"/>
    </w:rPr>
  </w:style>
  <w:style w:type="paragraph" w:styleId="125" w:customStyle="1">
    <w:name w:val="Маркированный список1"/>
    <w:basedOn w:val="Normal"/>
    <w:qFormat/>
    <w:rsid w:val="009c2175"/>
    <w:pPr>
      <w:widowControl w:val="false"/>
      <w:suppressAutoHyphens w:val="false"/>
      <w:spacing w:before="0" w:after="60"/>
      <w:jc w:val="both"/>
    </w:pPr>
    <w:rPr/>
  </w:style>
  <w:style w:type="paragraph" w:styleId="ListBullet2">
    <w:name w:val="List Bullet 2"/>
    <w:basedOn w:val="Normal"/>
    <w:rsid w:val="009c2175"/>
    <w:pPr>
      <w:numPr>
        <w:ilvl w:val="0"/>
        <w:numId w:val="8"/>
      </w:numPr>
      <w:suppressAutoHyphens w:val="false"/>
      <w:spacing w:before="0" w:after="60"/>
      <w:jc w:val="both"/>
    </w:pPr>
    <w:rPr>
      <w:szCs w:val="20"/>
    </w:rPr>
  </w:style>
  <w:style w:type="paragraph" w:styleId="ListBullet3">
    <w:name w:val="List Bullet 3"/>
    <w:basedOn w:val="Normal"/>
    <w:rsid w:val="009c2175"/>
    <w:pPr>
      <w:numPr>
        <w:ilvl w:val="0"/>
        <w:numId w:val="7"/>
      </w:numPr>
      <w:suppressAutoHyphens w:val="false"/>
      <w:spacing w:before="0" w:after="60"/>
      <w:jc w:val="both"/>
    </w:pPr>
    <w:rPr>
      <w:szCs w:val="20"/>
    </w:rPr>
  </w:style>
  <w:style w:type="paragraph" w:styleId="ListBullet4">
    <w:name w:val="List Bullet 4"/>
    <w:basedOn w:val="Normal"/>
    <w:rsid w:val="009c2175"/>
    <w:pPr>
      <w:numPr>
        <w:ilvl w:val="0"/>
        <w:numId w:val="10"/>
      </w:numPr>
      <w:suppressAutoHyphens w:val="false"/>
      <w:spacing w:before="0" w:after="60"/>
      <w:ind w:firstLine="720"/>
      <w:jc w:val="both"/>
    </w:pPr>
    <w:rPr>
      <w:szCs w:val="20"/>
    </w:rPr>
  </w:style>
  <w:style w:type="paragraph" w:styleId="ListBullet5">
    <w:name w:val="List Bullet 5"/>
    <w:basedOn w:val="Normal"/>
    <w:rsid w:val="009c2175"/>
    <w:pPr>
      <w:numPr>
        <w:ilvl w:val="0"/>
        <w:numId w:val="11"/>
      </w:numPr>
      <w:suppressAutoHyphens w:val="false"/>
      <w:spacing w:before="0" w:after="60"/>
      <w:ind w:firstLine="720"/>
      <w:jc w:val="both"/>
    </w:pPr>
    <w:rPr>
      <w:szCs w:val="20"/>
    </w:rPr>
  </w:style>
  <w:style w:type="paragraph" w:styleId="126" w:customStyle="1">
    <w:name w:val="Нумерованный список1"/>
    <w:basedOn w:val="Normal"/>
    <w:qFormat/>
    <w:rsid w:val="009c2175"/>
    <w:pPr>
      <w:numPr>
        <w:ilvl w:val="0"/>
        <w:numId w:val="9"/>
      </w:numPr>
      <w:suppressAutoHyphens w:val="false"/>
      <w:spacing w:before="0" w:after="60"/>
      <w:jc w:val="both"/>
    </w:pPr>
    <w:rPr>
      <w:szCs w:val="20"/>
    </w:rPr>
  </w:style>
  <w:style w:type="paragraph" w:styleId="ListNumber3">
    <w:name w:val="List Number 3"/>
    <w:basedOn w:val="Normal"/>
    <w:rsid w:val="009c2175"/>
    <w:pPr>
      <w:numPr>
        <w:ilvl w:val="0"/>
        <w:numId w:val="3"/>
      </w:numPr>
      <w:suppressAutoHyphens w:val="false"/>
      <w:spacing w:before="0" w:after="60"/>
      <w:jc w:val="both"/>
    </w:pPr>
    <w:rPr>
      <w:szCs w:val="20"/>
    </w:rPr>
  </w:style>
  <w:style w:type="paragraph" w:styleId="ListNumber4">
    <w:name w:val="List Number 4"/>
    <w:basedOn w:val="Normal"/>
    <w:rsid w:val="009c2175"/>
    <w:pPr>
      <w:numPr>
        <w:ilvl w:val="0"/>
        <w:numId w:val="2"/>
      </w:numPr>
      <w:suppressAutoHyphens w:val="false"/>
      <w:spacing w:before="0" w:after="60"/>
      <w:jc w:val="both"/>
    </w:pPr>
    <w:rPr>
      <w:szCs w:val="20"/>
    </w:rPr>
  </w:style>
  <w:style w:type="paragraph" w:styleId="ListNumber5">
    <w:name w:val="List Number 5"/>
    <w:basedOn w:val="Normal"/>
    <w:rsid w:val="009c2175"/>
    <w:pPr>
      <w:suppressAutoHyphens w:val="false"/>
      <w:spacing w:before="0" w:after="60"/>
      <w:jc w:val="both"/>
    </w:pPr>
    <w:rPr>
      <w:szCs w:val="20"/>
    </w:rPr>
  </w:style>
  <w:style w:type="paragraph" w:styleId="Style59" w:customStyle="1">
    <w:name w:val="Раздел"/>
    <w:basedOn w:val="Normal"/>
    <w:qFormat/>
    <w:rsid w:val="009c2175"/>
    <w:pPr>
      <w:numPr>
        <w:ilvl w:val="0"/>
        <w:numId w:val="17"/>
      </w:numPr>
      <w:suppressAutoHyphens w:val="false"/>
      <w:spacing w:before="120" w:after="120"/>
      <w:jc w:val="center"/>
    </w:pPr>
    <w:rPr>
      <w:rFonts w:ascii="Arial Narrow" w:hAnsi="Arial Narrow" w:cs="Arial Narrow"/>
      <w:b/>
      <w:sz w:val="28"/>
      <w:szCs w:val="20"/>
    </w:rPr>
  </w:style>
  <w:style w:type="paragraph" w:styleId="Style60" w:customStyle="1">
    <w:name w:val="Часть"/>
    <w:basedOn w:val="Normal"/>
    <w:qFormat/>
    <w:rsid w:val="009c2175"/>
    <w:pPr>
      <w:suppressAutoHyphens w:val="false"/>
      <w:spacing w:before="0" w:after="60"/>
      <w:jc w:val="center"/>
    </w:pPr>
    <w:rPr>
      <w:rFonts w:ascii="Arial" w:hAnsi="Arial" w:cs="Arial"/>
      <w:b/>
      <w:caps/>
      <w:sz w:val="32"/>
      <w:szCs w:val="20"/>
    </w:rPr>
  </w:style>
  <w:style w:type="paragraph" w:styleId="313" w:customStyle="1">
    <w:name w:val="Раздел 3"/>
    <w:basedOn w:val="Normal"/>
    <w:qFormat/>
    <w:rsid w:val="009c2175"/>
    <w:pPr>
      <w:numPr>
        <w:ilvl w:val="0"/>
        <w:numId w:val="13"/>
      </w:numPr>
      <w:suppressAutoHyphens w:val="false"/>
      <w:spacing w:before="120" w:after="120"/>
      <w:jc w:val="center"/>
    </w:pPr>
    <w:rPr>
      <w:b/>
      <w:szCs w:val="20"/>
    </w:rPr>
  </w:style>
  <w:style w:type="paragraph" w:styleId="Style61" w:customStyle="1">
    <w:name w:val="Условия контракта"/>
    <w:basedOn w:val="Normal"/>
    <w:qFormat/>
    <w:rsid w:val="009c2175"/>
    <w:pPr>
      <w:tabs>
        <w:tab w:val="clear" w:pos="708"/>
        <w:tab w:val="left" w:pos="720" w:leader="none"/>
      </w:tabs>
      <w:suppressAutoHyphens w:val="false"/>
      <w:spacing w:before="240" w:after="120"/>
      <w:ind w:hanging="360" w:left="720"/>
      <w:jc w:val="both"/>
    </w:pPr>
    <w:rPr>
      <w:b/>
      <w:szCs w:val="20"/>
    </w:rPr>
  </w:style>
  <w:style w:type="paragraph" w:styleId="Instruction" w:customStyle="1">
    <w:name w:val="Instruction"/>
    <w:basedOn w:val="231"/>
    <w:qFormat/>
    <w:rsid w:val="009c2175"/>
    <w:pPr>
      <w:tabs>
        <w:tab w:val="clear" w:pos="708"/>
        <w:tab w:val="left" w:pos="360" w:leader="none"/>
      </w:tabs>
      <w:spacing w:lineRule="auto" w:line="240" w:before="180" w:after="60"/>
      <w:ind w:hanging="360" w:left="360"/>
    </w:pPr>
    <w:rPr>
      <w:b/>
      <w:szCs w:val="20"/>
    </w:rPr>
  </w:style>
  <w:style w:type="paragraph" w:styleId="TOC3">
    <w:name w:val="toc 3"/>
    <w:basedOn w:val="Normal"/>
    <w:next w:val="Normal"/>
    <w:rsid w:val="009c2175"/>
    <w:pPr>
      <w:tabs>
        <w:tab w:val="clear" w:pos="708"/>
        <w:tab w:val="left" w:pos="180" w:leader="none"/>
        <w:tab w:val="left" w:pos="1680" w:leader="none"/>
        <w:tab w:val="right" w:pos="10148" w:leader="dot"/>
      </w:tabs>
      <w:suppressAutoHyphens w:val="false"/>
      <w:ind w:firstLine="397"/>
    </w:pPr>
    <w:rPr>
      <w:color w:val="000080"/>
    </w:rPr>
  </w:style>
  <w:style w:type="paragraph" w:styleId="TOC1">
    <w:name w:val="toc 1"/>
    <w:basedOn w:val="Normal"/>
    <w:next w:val="Normal"/>
    <w:rsid w:val="009c2175"/>
    <w:pPr>
      <w:tabs>
        <w:tab w:val="clear" w:pos="708"/>
        <w:tab w:val="left" w:pos="1440" w:leader="none"/>
        <w:tab w:val="right" w:pos="10148" w:leader="dot"/>
      </w:tabs>
      <w:suppressAutoHyphens w:val="false"/>
      <w:spacing w:before="100" w:after="0"/>
    </w:pPr>
    <w:rPr>
      <w:rFonts w:ascii="Arial" w:hAnsi="Arial" w:cs="Arial"/>
      <w:b/>
      <w:bCs/>
      <w:caps/>
    </w:rPr>
  </w:style>
  <w:style w:type="paragraph" w:styleId="TOC2">
    <w:name w:val="toc 2"/>
    <w:basedOn w:val="Normal"/>
    <w:next w:val="Normal"/>
    <w:rsid w:val="009c2175"/>
    <w:pPr>
      <w:tabs>
        <w:tab w:val="clear" w:pos="708"/>
        <w:tab w:val="left" w:pos="360" w:leader="none"/>
        <w:tab w:val="left" w:pos="540" w:leader="none"/>
        <w:tab w:val="left" w:pos="720" w:leader="none"/>
        <w:tab w:val="left" w:pos="960" w:leader="none"/>
        <w:tab w:val="left" w:pos="1080" w:leader="none"/>
        <w:tab w:val="right" w:pos="10148" w:leader="dot"/>
      </w:tabs>
      <w:suppressAutoHyphens w:val="false"/>
      <w:spacing w:before="100" w:after="0"/>
      <w:ind w:left="360"/>
    </w:pPr>
    <w:rPr>
      <w:bCs/>
      <w:sz w:val="22"/>
      <w:szCs w:val="22"/>
      <w:lang w:eastAsia="ru-RU"/>
    </w:rPr>
  </w:style>
  <w:style w:type="paragraph" w:styleId="127" w:customStyle="1">
    <w:name w:val="Дата1"/>
    <w:basedOn w:val="Normal"/>
    <w:next w:val="Normal"/>
    <w:qFormat/>
    <w:rsid w:val="009c2175"/>
    <w:pPr>
      <w:suppressAutoHyphens w:val="false"/>
      <w:spacing w:before="0" w:after="60"/>
      <w:jc w:val="both"/>
    </w:pPr>
    <w:rPr>
      <w:szCs w:val="20"/>
    </w:rPr>
  </w:style>
  <w:style w:type="paragraph" w:styleId="Style62" w:customStyle="1">
    <w:name w:val="Îáû÷íûé"/>
    <w:qFormat/>
    <w:rsid w:val="009c2175"/>
    <w:pPr>
      <w:widowControl/>
      <w:suppressAutoHyphens w:val="true"/>
      <w:bidi w:val="0"/>
      <w:spacing w:before="0" w:after="60"/>
      <w:jc w:val="both"/>
    </w:pPr>
    <w:rPr>
      <w:rFonts w:ascii="Times New Roman" w:hAnsi="Times New Roman" w:eastAsia="Times New Roman" w:cs="Times New Roman"/>
      <w:color w:val="auto"/>
      <w:kern w:val="0"/>
      <w:sz w:val="20"/>
      <w:szCs w:val="20"/>
      <w:lang w:val="ru-RU" w:eastAsia="zh-CN" w:bidi="ar-SA"/>
    </w:rPr>
  </w:style>
  <w:style w:type="paragraph" w:styleId="Style63" w:customStyle="1">
    <w:name w:val="Íîðìàëüíûé"/>
    <w:qFormat/>
    <w:rsid w:val="009c2175"/>
    <w:pPr>
      <w:widowControl/>
      <w:suppressAutoHyphens w:val="true"/>
      <w:bidi w:val="0"/>
      <w:spacing w:before="0" w:after="60"/>
      <w:jc w:val="both"/>
    </w:pPr>
    <w:rPr>
      <w:rFonts w:ascii="Courier" w:hAnsi="Courier" w:eastAsia="Times New Roman" w:cs="Courier"/>
      <w:color w:val="auto"/>
      <w:kern w:val="0"/>
      <w:sz w:val="24"/>
      <w:szCs w:val="20"/>
      <w:lang w:val="en-GB" w:eastAsia="zh-CN" w:bidi="ar-SA"/>
    </w:rPr>
  </w:style>
  <w:style w:type="paragraph" w:styleId="HTMLAddress">
    <w:name w:val="HTML Address"/>
    <w:basedOn w:val="Normal"/>
    <w:qFormat/>
    <w:rsid w:val="009c2175"/>
    <w:pPr>
      <w:suppressAutoHyphens w:val="false"/>
      <w:spacing w:before="0" w:after="60"/>
      <w:jc w:val="both"/>
    </w:pPr>
    <w:rPr>
      <w:i/>
      <w:iCs/>
    </w:rPr>
  </w:style>
  <w:style w:type="paragraph" w:styleId="EnvelopeAddress">
    <w:name w:val="envelope address"/>
    <w:basedOn w:val="Normal"/>
    <w:rsid w:val="009c2175"/>
    <w:pPr>
      <w:suppressAutoHyphens w:val="false"/>
      <w:spacing w:before="0" w:after="60"/>
      <w:ind w:left="2880"/>
      <w:jc w:val="both"/>
    </w:pPr>
    <w:rPr>
      <w:rFonts w:ascii="Arial" w:hAnsi="Arial" w:cs="Arial"/>
    </w:rPr>
  </w:style>
  <w:style w:type="paragraph" w:styleId="128" w:customStyle="1">
    <w:name w:val="Заголовок записки1"/>
    <w:basedOn w:val="Normal"/>
    <w:next w:val="Normal"/>
    <w:qFormat/>
    <w:rsid w:val="009c2175"/>
    <w:pPr>
      <w:suppressAutoHyphens w:val="false"/>
      <w:spacing w:before="0" w:after="60"/>
      <w:jc w:val="both"/>
    </w:pPr>
    <w:rPr/>
  </w:style>
  <w:style w:type="paragraph" w:styleId="2110" w:customStyle="1">
    <w:name w:val="Красная строка 21"/>
    <w:basedOn w:val="BodyTextIndent"/>
    <w:qFormat/>
    <w:rsid w:val="009c2175"/>
    <w:pPr>
      <w:ind w:firstLine="210"/>
      <w:jc w:val="both"/>
    </w:pPr>
    <w:rPr/>
  </w:style>
  <w:style w:type="paragraph" w:styleId="EnvelopeReturn">
    <w:name w:val="envelope return"/>
    <w:basedOn w:val="Normal"/>
    <w:rsid w:val="009c2175"/>
    <w:pPr>
      <w:suppressAutoHyphens w:val="false"/>
      <w:spacing w:before="0" w:after="60"/>
      <w:jc w:val="both"/>
    </w:pPr>
    <w:rPr>
      <w:rFonts w:ascii="Arial" w:hAnsi="Arial" w:cs="Arial"/>
      <w:sz w:val="20"/>
      <w:szCs w:val="20"/>
    </w:rPr>
  </w:style>
  <w:style w:type="paragraph" w:styleId="129" w:customStyle="1">
    <w:name w:val="Обычный отступ1"/>
    <w:basedOn w:val="Normal"/>
    <w:qFormat/>
    <w:rsid w:val="009c2175"/>
    <w:pPr>
      <w:suppressAutoHyphens w:val="false"/>
      <w:spacing w:before="0" w:after="60"/>
      <w:ind w:left="708"/>
      <w:jc w:val="both"/>
    </w:pPr>
    <w:rPr/>
  </w:style>
  <w:style w:type="paragraph" w:styleId="Signature">
    <w:name w:val="Signature"/>
    <w:basedOn w:val="Normal"/>
    <w:rsid w:val="009c2175"/>
    <w:pPr>
      <w:suppressAutoHyphens w:val="false"/>
      <w:spacing w:before="0" w:after="60"/>
      <w:ind w:left="4252"/>
      <w:jc w:val="both"/>
    </w:pPr>
    <w:rPr/>
  </w:style>
  <w:style w:type="paragraph" w:styleId="130" w:customStyle="1">
    <w:name w:val="Приветствие1"/>
    <w:basedOn w:val="Normal"/>
    <w:next w:val="Normal"/>
    <w:qFormat/>
    <w:rsid w:val="009c2175"/>
    <w:pPr>
      <w:suppressAutoHyphens w:val="false"/>
      <w:spacing w:before="0" w:after="60"/>
      <w:jc w:val="both"/>
    </w:pPr>
    <w:rPr/>
  </w:style>
  <w:style w:type="paragraph" w:styleId="131" w:customStyle="1">
    <w:name w:val="Продолжение списка1"/>
    <w:basedOn w:val="Normal"/>
    <w:qFormat/>
    <w:rsid w:val="009c2175"/>
    <w:pPr>
      <w:suppressAutoHyphens w:val="false"/>
      <w:spacing w:before="0" w:after="120"/>
      <w:ind w:left="283"/>
      <w:jc w:val="both"/>
    </w:pPr>
    <w:rPr/>
  </w:style>
  <w:style w:type="paragraph" w:styleId="2111" w:customStyle="1">
    <w:name w:val="Продолжение списка 21"/>
    <w:basedOn w:val="Normal"/>
    <w:qFormat/>
    <w:rsid w:val="009c2175"/>
    <w:pPr>
      <w:suppressAutoHyphens w:val="false"/>
      <w:spacing w:before="0" w:after="120"/>
      <w:ind w:left="566"/>
      <w:jc w:val="both"/>
    </w:pPr>
    <w:rPr/>
  </w:style>
  <w:style w:type="paragraph" w:styleId="314" w:customStyle="1">
    <w:name w:val="Продолжение списка 31"/>
    <w:basedOn w:val="Normal"/>
    <w:qFormat/>
    <w:rsid w:val="009c2175"/>
    <w:pPr>
      <w:suppressAutoHyphens w:val="false"/>
      <w:spacing w:before="0" w:after="120"/>
      <w:ind w:left="849"/>
      <w:jc w:val="both"/>
    </w:pPr>
    <w:rPr/>
  </w:style>
  <w:style w:type="paragraph" w:styleId="411" w:customStyle="1">
    <w:name w:val="Продолжение списка 41"/>
    <w:basedOn w:val="Normal"/>
    <w:qFormat/>
    <w:rsid w:val="009c2175"/>
    <w:pPr>
      <w:suppressAutoHyphens w:val="false"/>
      <w:spacing w:before="0" w:after="120"/>
      <w:ind w:left="1132"/>
      <w:jc w:val="both"/>
    </w:pPr>
    <w:rPr/>
  </w:style>
  <w:style w:type="paragraph" w:styleId="51" w:customStyle="1">
    <w:name w:val="Продолжение списка 51"/>
    <w:basedOn w:val="Normal"/>
    <w:qFormat/>
    <w:rsid w:val="009c2175"/>
    <w:pPr>
      <w:suppressAutoHyphens w:val="false"/>
      <w:spacing w:before="0" w:after="120"/>
      <w:ind w:left="1415"/>
      <w:jc w:val="both"/>
    </w:pPr>
    <w:rPr/>
  </w:style>
  <w:style w:type="paragraph" w:styleId="132" w:customStyle="1">
    <w:name w:val="Прощание1"/>
    <w:basedOn w:val="Normal"/>
    <w:qFormat/>
    <w:rsid w:val="009c2175"/>
    <w:pPr>
      <w:suppressAutoHyphens w:val="false"/>
      <w:spacing w:before="0" w:after="60"/>
      <w:ind w:left="4252"/>
      <w:jc w:val="both"/>
    </w:pPr>
    <w:rPr/>
  </w:style>
  <w:style w:type="paragraph" w:styleId="2112" w:customStyle="1">
    <w:name w:val="Список 21"/>
    <w:basedOn w:val="Normal"/>
    <w:qFormat/>
    <w:rsid w:val="009c2175"/>
    <w:pPr>
      <w:suppressAutoHyphens w:val="false"/>
      <w:spacing w:before="0" w:after="60"/>
      <w:ind w:hanging="283" w:left="566"/>
      <w:jc w:val="both"/>
    </w:pPr>
    <w:rPr/>
  </w:style>
  <w:style w:type="paragraph" w:styleId="315" w:customStyle="1">
    <w:name w:val="Список 31"/>
    <w:basedOn w:val="Normal"/>
    <w:qFormat/>
    <w:rsid w:val="009c2175"/>
    <w:pPr>
      <w:suppressAutoHyphens w:val="false"/>
      <w:spacing w:before="0" w:after="60"/>
      <w:ind w:hanging="283" w:left="849"/>
      <w:jc w:val="both"/>
    </w:pPr>
    <w:rPr/>
  </w:style>
  <w:style w:type="paragraph" w:styleId="412" w:customStyle="1">
    <w:name w:val="Список 41"/>
    <w:basedOn w:val="Normal"/>
    <w:qFormat/>
    <w:rsid w:val="009c2175"/>
    <w:pPr>
      <w:suppressAutoHyphens w:val="false"/>
      <w:spacing w:before="0" w:after="60"/>
      <w:ind w:hanging="283" w:left="1132"/>
      <w:jc w:val="both"/>
    </w:pPr>
    <w:rPr/>
  </w:style>
  <w:style w:type="paragraph" w:styleId="511" w:customStyle="1">
    <w:name w:val="Список 51"/>
    <w:basedOn w:val="Normal"/>
    <w:qFormat/>
    <w:rsid w:val="009c2175"/>
    <w:pPr>
      <w:suppressAutoHyphens w:val="false"/>
      <w:spacing w:before="0" w:after="60"/>
      <w:ind w:hanging="283" w:left="1415"/>
      <w:jc w:val="both"/>
    </w:pPr>
    <w:rPr/>
  </w:style>
  <w:style w:type="paragraph" w:styleId="HTMLPreformatted">
    <w:name w:val="HTML Preformatted"/>
    <w:basedOn w:val="Normal"/>
    <w:qFormat/>
    <w:rsid w:val="009c2175"/>
    <w:pPr>
      <w:suppressAutoHyphens w:val="false"/>
      <w:spacing w:before="0" w:after="60"/>
      <w:jc w:val="both"/>
    </w:pPr>
    <w:rPr>
      <w:rFonts w:ascii="Courier New" w:hAnsi="Courier New" w:cs="Courier New"/>
      <w:sz w:val="20"/>
      <w:szCs w:val="20"/>
    </w:rPr>
  </w:style>
  <w:style w:type="paragraph" w:styleId="133" w:customStyle="1">
    <w:name w:val="Шапка1"/>
    <w:basedOn w:val="Normal"/>
    <w:qFormat/>
    <w:rsid w:val="009c2175"/>
    <w:pPr>
      <w:pBdr>
        <w:top w:val="single" w:sz="6" w:space="1" w:color="000000"/>
        <w:left w:val="single" w:sz="6" w:space="1" w:color="000000"/>
        <w:bottom w:val="single" w:sz="6" w:space="1" w:color="000000"/>
        <w:right w:val="single" w:sz="6" w:space="1" w:color="000000"/>
      </w:pBdr>
      <w:shd w:val="clear" w:color="auto" w:fill="CCCCCC"/>
      <w:suppressAutoHyphens w:val="false"/>
      <w:spacing w:before="0" w:after="60"/>
      <w:ind w:hanging="1134" w:left="1134"/>
      <w:jc w:val="both"/>
    </w:pPr>
    <w:rPr>
      <w:rFonts w:ascii="Arial" w:hAnsi="Arial" w:cs="Arial"/>
    </w:rPr>
  </w:style>
  <w:style w:type="paragraph" w:styleId="E-mailSignature">
    <w:name w:val="E-mail Signature"/>
    <w:basedOn w:val="Normal"/>
    <w:qFormat/>
    <w:rsid w:val="009c2175"/>
    <w:pPr>
      <w:suppressAutoHyphens w:val="false"/>
      <w:spacing w:before="0" w:after="60"/>
      <w:jc w:val="both"/>
    </w:pPr>
    <w:rPr/>
  </w:style>
  <w:style w:type="paragraph" w:styleId="TOC4">
    <w:name w:val="toc 4"/>
    <w:basedOn w:val="Normal"/>
    <w:next w:val="Normal"/>
    <w:rsid w:val="009c2175"/>
    <w:pPr>
      <w:suppressAutoHyphens w:val="false"/>
      <w:ind w:left="480"/>
    </w:pPr>
    <w:rPr>
      <w:sz w:val="20"/>
      <w:szCs w:val="20"/>
    </w:rPr>
  </w:style>
  <w:style w:type="paragraph" w:styleId="TOC5">
    <w:name w:val="toc 5"/>
    <w:basedOn w:val="Normal"/>
    <w:next w:val="Normal"/>
    <w:rsid w:val="009c2175"/>
    <w:pPr>
      <w:suppressAutoHyphens w:val="false"/>
      <w:ind w:left="720"/>
    </w:pPr>
    <w:rPr>
      <w:sz w:val="20"/>
      <w:szCs w:val="20"/>
    </w:rPr>
  </w:style>
  <w:style w:type="paragraph" w:styleId="TOC6">
    <w:name w:val="toc 6"/>
    <w:basedOn w:val="Normal"/>
    <w:next w:val="Normal"/>
    <w:rsid w:val="009c2175"/>
    <w:pPr>
      <w:suppressAutoHyphens w:val="false"/>
      <w:ind w:left="960"/>
    </w:pPr>
    <w:rPr>
      <w:sz w:val="20"/>
      <w:szCs w:val="20"/>
    </w:rPr>
  </w:style>
  <w:style w:type="paragraph" w:styleId="TOC7">
    <w:name w:val="toc 7"/>
    <w:basedOn w:val="Normal"/>
    <w:next w:val="Normal"/>
    <w:rsid w:val="009c2175"/>
    <w:pPr>
      <w:suppressAutoHyphens w:val="false"/>
      <w:ind w:left="1200"/>
    </w:pPr>
    <w:rPr>
      <w:sz w:val="20"/>
      <w:szCs w:val="20"/>
    </w:rPr>
  </w:style>
  <w:style w:type="paragraph" w:styleId="TOC8">
    <w:name w:val="toc 8"/>
    <w:basedOn w:val="Normal"/>
    <w:next w:val="Normal"/>
    <w:rsid w:val="009c2175"/>
    <w:pPr>
      <w:suppressAutoHyphens w:val="false"/>
      <w:ind w:left="1440"/>
    </w:pPr>
    <w:rPr>
      <w:sz w:val="20"/>
      <w:szCs w:val="20"/>
    </w:rPr>
  </w:style>
  <w:style w:type="paragraph" w:styleId="TOC9">
    <w:name w:val="toc 9"/>
    <w:basedOn w:val="Normal"/>
    <w:next w:val="Normal"/>
    <w:rsid w:val="009c2175"/>
    <w:pPr>
      <w:suppressAutoHyphens w:val="false"/>
      <w:ind w:left="1680"/>
    </w:pPr>
    <w:rPr>
      <w:sz w:val="20"/>
      <w:szCs w:val="20"/>
    </w:rPr>
  </w:style>
  <w:style w:type="paragraph" w:styleId="2-1" w:customStyle="1">
    <w:name w:val="содержание2-1"/>
    <w:basedOn w:val="Heading3"/>
    <w:next w:val="Normal"/>
    <w:qFormat/>
    <w:rsid w:val="009c2175"/>
    <w:pPr>
      <w:numPr>
        <w:ilvl w:val="0"/>
        <w:numId w:val="0"/>
      </w:numPr>
      <w:tabs>
        <w:tab w:val="clear" w:pos="708"/>
        <w:tab w:val="left" w:pos="2340" w:leader="none"/>
      </w:tabs>
      <w:suppressAutoHyphens w:val="false"/>
      <w:ind w:hanging="720" w:left="2340"/>
      <w:jc w:val="both"/>
    </w:pPr>
    <w:rPr>
      <w:bCs w:val="false"/>
      <w:sz w:val="24"/>
      <w:szCs w:val="20"/>
    </w:rPr>
  </w:style>
  <w:style w:type="paragraph" w:styleId="2113" w:customStyle="1">
    <w:name w:val="Заголовок 2.1"/>
    <w:basedOn w:val="Heading1"/>
    <w:qFormat/>
    <w:rsid w:val="009c2175"/>
    <w:pPr>
      <w:keepLines/>
      <w:widowControl w:val="false"/>
      <w:numPr>
        <w:ilvl w:val="0"/>
        <w:numId w:val="0"/>
      </w:numPr>
      <w:suppressLineNumbers/>
      <w:jc w:val="center"/>
    </w:pPr>
    <w:rPr>
      <w:rFonts w:ascii="Times New Roman" w:hAnsi="Times New Roman" w:cs="Times New Roman"/>
      <w:bCs w:val="false"/>
      <w:caps/>
      <w:sz w:val="36"/>
      <w:szCs w:val="28"/>
    </w:rPr>
  </w:style>
  <w:style w:type="paragraph" w:styleId="316" w:customStyle="1">
    <w:name w:val="Стиль3"/>
    <w:basedOn w:val="222"/>
    <w:qFormat/>
    <w:rsid w:val="009c2175"/>
    <w:pPr>
      <w:widowControl w:val="false"/>
      <w:tabs>
        <w:tab w:val="clear" w:pos="708"/>
        <w:tab w:val="left" w:pos="1307" w:leader="none"/>
      </w:tabs>
      <w:suppressAutoHyphens w:val="false"/>
      <w:spacing w:lineRule="auto" w:line="240" w:before="0" w:after="0"/>
      <w:ind w:left="1080"/>
      <w:jc w:val="both"/>
      <w:textAlignment w:val="baseline"/>
    </w:pPr>
    <w:rPr>
      <w:szCs w:val="20"/>
    </w:rPr>
  </w:style>
  <w:style w:type="paragraph" w:styleId="2-11" w:customStyle="1">
    <w:name w:val="содержание2-11"/>
    <w:basedOn w:val="Normal"/>
    <w:qFormat/>
    <w:rsid w:val="009c2175"/>
    <w:pPr>
      <w:suppressAutoHyphens w:val="false"/>
      <w:spacing w:before="0" w:after="60"/>
      <w:jc w:val="both"/>
    </w:pPr>
    <w:rPr/>
  </w:style>
  <w:style w:type="paragraph" w:styleId="42" w:customStyle="1">
    <w:name w:val="Стиль4"/>
    <w:basedOn w:val="Heading2"/>
    <w:next w:val="Normal"/>
    <w:qFormat/>
    <w:rsid w:val="009c2175"/>
    <w:pPr>
      <w:keepLines/>
      <w:widowControl w:val="false"/>
      <w:numPr>
        <w:ilvl w:val="0"/>
        <w:numId w:val="0"/>
      </w:numPr>
      <w:suppressLineNumbers/>
      <w:spacing w:before="0" w:after="60"/>
      <w:ind w:firstLine="567"/>
      <w:jc w:val="center"/>
    </w:pPr>
    <w:rPr>
      <w:rFonts w:ascii="Times New Roman" w:hAnsi="Times New Roman" w:cs="Times New Roman"/>
      <w:bCs w:val="false"/>
      <w:i w:val="false"/>
      <w:iCs w:val="false"/>
      <w:sz w:val="30"/>
      <w:szCs w:val="20"/>
    </w:rPr>
  </w:style>
  <w:style w:type="paragraph" w:styleId="Style64" w:customStyle="1">
    <w:name w:val="Таблица заголовок"/>
    <w:basedOn w:val="Normal"/>
    <w:qFormat/>
    <w:rsid w:val="009c2175"/>
    <w:pPr>
      <w:suppressAutoHyphens w:val="false"/>
      <w:spacing w:lineRule="auto" w:line="360" w:before="120" w:after="120"/>
      <w:jc w:val="right"/>
    </w:pPr>
    <w:rPr>
      <w:b/>
      <w:sz w:val="28"/>
      <w:szCs w:val="28"/>
    </w:rPr>
  </w:style>
  <w:style w:type="paragraph" w:styleId="Style65" w:customStyle="1">
    <w:name w:val="текст таблицы"/>
    <w:basedOn w:val="Normal"/>
    <w:qFormat/>
    <w:rsid w:val="009c2175"/>
    <w:pPr>
      <w:suppressAutoHyphens w:val="false"/>
      <w:spacing w:before="120" w:after="0"/>
      <w:ind w:right="-102"/>
    </w:pPr>
    <w:rPr/>
  </w:style>
  <w:style w:type="paragraph" w:styleId="Style66" w:customStyle="1">
    <w:name w:val="Пункт Знак"/>
    <w:basedOn w:val="Normal"/>
    <w:qFormat/>
    <w:rsid w:val="009c2175"/>
    <w:pPr>
      <w:tabs>
        <w:tab w:val="clear" w:pos="708"/>
        <w:tab w:val="left" w:pos="1134" w:leader="none"/>
        <w:tab w:val="left" w:pos="1701" w:leader="none"/>
      </w:tabs>
      <w:suppressAutoHyphens w:val="false"/>
      <w:snapToGrid w:val="false"/>
      <w:spacing w:lineRule="auto" w:line="360"/>
      <w:ind w:hanging="567" w:left="1134"/>
      <w:jc w:val="both"/>
    </w:pPr>
    <w:rPr>
      <w:sz w:val="28"/>
      <w:szCs w:val="20"/>
    </w:rPr>
  </w:style>
  <w:style w:type="paragraph" w:styleId="a" w:customStyle="1">
    <w:name w:val="a"/>
    <w:basedOn w:val="Normal"/>
    <w:qFormat/>
    <w:rsid w:val="009c2175"/>
    <w:pPr>
      <w:suppressAutoHyphens w:val="false"/>
      <w:snapToGrid w:val="false"/>
      <w:spacing w:lineRule="auto" w:line="360"/>
      <w:ind w:hanging="567" w:left="1134"/>
      <w:jc w:val="both"/>
    </w:pPr>
    <w:rPr>
      <w:sz w:val="28"/>
      <w:szCs w:val="28"/>
    </w:rPr>
  </w:style>
  <w:style w:type="paragraph" w:styleId="Style67" w:customStyle="1">
    <w:name w:val="Словарная статья"/>
    <w:basedOn w:val="Normal"/>
    <w:next w:val="Normal"/>
    <w:qFormat/>
    <w:rsid w:val="009c2175"/>
    <w:pPr>
      <w:suppressAutoHyphens w:val="false"/>
      <w:ind w:right="118"/>
      <w:jc w:val="both"/>
    </w:pPr>
    <w:rPr>
      <w:rFonts w:ascii="Arial" w:hAnsi="Arial" w:cs="Arial"/>
      <w:sz w:val="20"/>
      <w:szCs w:val="20"/>
    </w:rPr>
  </w:style>
  <w:style w:type="paragraph" w:styleId="Style68" w:customStyle="1">
    <w:name w:val="Комментарий пользователя"/>
    <w:basedOn w:val="Normal"/>
    <w:next w:val="Normal"/>
    <w:qFormat/>
    <w:rsid w:val="009c2175"/>
    <w:pPr>
      <w:suppressAutoHyphens w:val="false"/>
      <w:ind w:left="170"/>
    </w:pPr>
    <w:rPr>
      <w:rFonts w:ascii="Arial" w:hAnsi="Arial" w:cs="Arial"/>
      <w:i/>
      <w:iCs/>
      <w:color w:val="000080"/>
      <w:sz w:val="20"/>
      <w:szCs w:val="20"/>
    </w:rPr>
  </w:style>
  <w:style w:type="paragraph" w:styleId="134" w:customStyle="1">
    <w:name w:val="Схема документа1"/>
    <w:basedOn w:val="Normal"/>
    <w:qFormat/>
    <w:rsid w:val="009c2175"/>
    <w:pPr>
      <w:shd w:val="clear" w:color="auto" w:fill="000080"/>
      <w:suppressAutoHyphens w:val="false"/>
      <w:spacing w:before="0" w:after="60"/>
      <w:jc w:val="both"/>
    </w:pPr>
    <w:rPr>
      <w:rFonts w:ascii="Tahoma" w:hAnsi="Tahoma" w:cs="Tahoma"/>
    </w:rPr>
  </w:style>
  <w:style w:type="paragraph" w:styleId="ConsCell" w:customStyle="1">
    <w:name w:val="ConsCell"/>
    <w:qFormat/>
    <w:rsid w:val="009c2175"/>
    <w:pPr>
      <w:widowControl w:val="false"/>
      <w:suppressAutoHyphens w:val="true"/>
      <w:bidi w:val="0"/>
      <w:spacing w:before="0" w:after="60"/>
      <w:jc w:val="both"/>
    </w:pPr>
    <w:rPr>
      <w:rFonts w:ascii="Arial" w:hAnsi="Arial" w:eastAsia="Times New Roman" w:cs="Arial"/>
      <w:color w:val="auto"/>
      <w:kern w:val="0"/>
      <w:sz w:val="20"/>
      <w:szCs w:val="20"/>
      <w:lang w:val="ru-RU" w:eastAsia="zh-CN" w:bidi="ar-SA"/>
    </w:rPr>
  </w:style>
  <w:style w:type="paragraph" w:styleId="2114" w:customStyle="1">
    <w:name w:val="Основной текст с отступом 21"/>
    <w:basedOn w:val="Normal"/>
    <w:qFormat/>
    <w:rsid w:val="009c2175"/>
    <w:pPr>
      <w:keepNext w:val="true"/>
      <w:keepLines/>
      <w:suppressAutoHyphens w:val="false"/>
      <w:overflowPunct w:val="true"/>
      <w:ind w:firstLine="283" w:left="426"/>
      <w:jc w:val="both"/>
    </w:pPr>
    <w:rPr>
      <w:szCs w:val="20"/>
    </w:rPr>
  </w:style>
  <w:style w:type="paragraph" w:styleId="135" w:customStyle="1">
    <w:name w:val="Обычный1"/>
    <w:qFormat/>
    <w:rsid w:val="009c2175"/>
    <w:pPr>
      <w:widowControl w:val="false"/>
      <w:suppressAutoHyphens w:val="true"/>
      <w:bidi w:val="0"/>
      <w:spacing w:lineRule="auto" w:line="252" w:before="0" w:after="60"/>
      <w:ind w:firstLine="380" w:left="80"/>
      <w:jc w:val="both"/>
    </w:pPr>
    <w:rPr>
      <w:rFonts w:ascii="Times New Roman" w:hAnsi="Times New Roman" w:eastAsia="Times New Roman" w:cs="Times New Roman"/>
      <w:color w:val="auto"/>
      <w:kern w:val="0"/>
      <w:sz w:val="18"/>
      <w:szCs w:val="20"/>
      <w:lang w:val="ru-RU" w:eastAsia="zh-CN" w:bidi="ar-SA"/>
    </w:rPr>
  </w:style>
  <w:style w:type="paragraph" w:styleId="Iauiue" w:customStyle="1">
    <w:name w:val="Iau?iue"/>
    <w:qFormat/>
    <w:rsid w:val="009c2175"/>
    <w:pPr>
      <w:widowControl/>
      <w:suppressAutoHyphens w:val="true"/>
      <w:bidi w:val="0"/>
      <w:spacing w:before="0" w:after="60"/>
      <w:jc w:val="both"/>
    </w:pPr>
    <w:rPr>
      <w:rFonts w:ascii="Times New Roman" w:hAnsi="Times New Roman" w:eastAsia="Times New Roman" w:cs="Times New Roman"/>
      <w:color w:val="000000"/>
      <w:kern w:val="0"/>
      <w:sz w:val="24"/>
      <w:szCs w:val="20"/>
      <w:lang w:val="ru-RU" w:eastAsia="zh-CN" w:bidi="ar-SA"/>
    </w:rPr>
  </w:style>
  <w:style w:type="paragraph" w:styleId="317" w:customStyle="1">
    <w:name w:val="заголовок 3"/>
    <w:basedOn w:val="Normal"/>
    <w:next w:val="Normal"/>
    <w:qFormat/>
    <w:rsid w:val="009c2175"/>
    <w:pPr>
      <w:keepNext w:val="true"/>
      <w:suppressAutoHyphens w:val="false"/>
      <w:jc w:val="center"/>
    </w:pPr>
    <w:rPr>
      <w:b/>
      <w:sz w:val="28"/>
      <w:szCs w:val="20"/>
    </w:rPr>
  </w:style>
  <w:style w:type="paragraph" w:styleId="43" w:customStyle="1">
    <w:name w:val="заголовок 4"/>
    <w:basedOn w:val="Normal"/>
    <w:next w:val="Normal"/>
    <w:qFormat/>
    <w:rsid w:val="009c2175"/>
    <w:pPr>
      <w:keepNext w:val="true"/>
      <w:suppressAutoHyphens w:val="false"/>
    </w:pPr>
    <w:rPr>
      <w:b/>
      <w:sz w:val="28"/>
      <w:szCs w:val="20"/>
    </w:rPr>
  </w:style>
  <w:style w:type="paragraph" w:styleId="1110" w:customStyle="1">
    <w:name w:val="Обычный + 11 пт"/>
    <w:basedOn w:val="Normal"/>
    <w:qFormat/>
    <w:rsid w:val="009c2175"/>
    <w:pPr>
      <w:numPr>
        <w:ilvl w:val="0"/>
        <w:numId w:val="12"/>
      </w:numPr>
      <w:suppressAutoHyphens w:val="false"/>
      <w:jc w:val="both"/>
    </w:pPr>
    <w:rPr>
      <w:sz w:val="22"/>
      <w:szCs w:val="22"/>
    </w:rPr>
  </w:style>
  <w:style w:type="paragraph" w:styleId="xl21" w:customStyle="1">
    <w:name w:val="xl21"/>
    <w:basedOn w:val="Normal"/>
    <w:qFormat/>
    <w:rsid w:val="009c2175"/>
    <w:pPr>
      <w:suppressAutoHyphens w:val="false"/>
      <w:spacing w:before="280" w:after="280"/>
    </w:pPr>
    <w:rPr>
      <w:rFonts w:ascii="Arial Unicode MS" w:hAnsi="Arial Unicode MS" w:eastAsia="Arial Unicode MS" w:cs="Arial Unicode MS"/>
    </w:rPr>
  </w:style>
  <w:style w:type="paragraph" w:styleId="11pt" w:customStyle="1">
    <w:name w:val="Обычный + 11 pt"/>
    <w:basedOn w:val="Normal"/>
    <w:qFormat/>
    <w:rsid w:val="009c2175"/>
    <w:pPr>
      <w:suppressAutoHyphens w:val="false"/>
      <w:jc w:val="center"/>
    </w:pPr>
    <w:rPr>
      <w:b/>
      <w:color w:val="000000"/>
      <w:sz w:val="22"/>
      <w:szCs w:val="20"/>
    </w:rPr>
  </w:style>
  <w:style w:type="paragraph" w:styleId="xl20" w:customStyle="1">
    <w:name w:val="xl20"/>
    <w:basedOn w:val="Normal"/>
    <w:qFormat/>
    <w:rsid w:val="009c2175"/>
    <w:pPr>
      <w:suppressAutoHyphens w:val="false"/>
      <w:spacing w:before="280" w:after="280"/>
      <w:jc w:val="center"/>
    </w:pPr>
    <w:rPr>
      <w:rFonts w:ascii="Arial Unicode MS" w:hAnsi="Arial Unicode MS" w:eastAsia="Arial Unicode MS" w:cs="Arial Unicode MS"/>
    </w:rPr>
  </w:style>
  <w:style w:type="paragraph" w:styleId="1111" w:customStyle="1">
    <w:name w:val="заголовок 11"/>
    <w:basedOn w:val="Normal"/>
    <w:next w:val="Normal"/>
    <w:qFormat/>
    <w:rsid w:val="009c2175"/>
    <w:pPr>
      <w:keepNext w:val="true"/>
      <w:suppressAutoHyphens w:val="false"/>
      <w:snapToGrid w:val="false"/>
      <w:jc w:val="center"/>
    </w:pPr>
    <w:rPr>
      <w:szCs w:val="20"/>
    </w:rPr>
  </w:style>
  <w:style w:type="paragraph" w:styleId="FormField" w:customStyle="1">
    <w:name w:val="FormField"/>
    <w:basedOn w:val="Normal"/>
    <w:qFormat/>
    <w:rsid w:val="009c2175"/>
    <w:pPr>
      <w:widowControl w:val="false"/>
      <w:suppressAutoHyphens w:val="false"/>
      <w:spacing w:before="120" w:after="0"/>
    </w:pPr>
    <w:rPr>
      <w:rFonts w:ascii="Arial" w:hAnsi="Arial" w:cs="Arial"/>
      <w:b/>
      <w:szCs w:val="20"/>
    </w:rPr>
  </w:style>
  <w:style w:type="paragraph" w:styleId="xl28" w:customStyle="1">
    <w:name w:val="xl28"/>
    <w:basedOn w:val="Normal"/>
    <w:qFormat/>
    <w:rsid w:val="009c2175"/>
    <w:pPr>
      <w:suppressAutoHyphens w:val="false"/>
      <w:spacing w:before="280" w:after="280"/>
      <w:jc w:val="both"/>
      <w:textAlignment w:val="top"/>
    </w:pPr>
    <w:rPr>
      <w:rFonts w:ascii="Arial Unicode MS" w:hAnsi="Arial Unicode MS" w:eastAsia="Arial Unicode MS" w:cs="Arial Unicode MS"/>
    </w:rPr>
  </w:style>
  <w:style w:type="paragraph" w:styleId="a3" w:customStyle="1">
    <w:name w:val="a3"/>
    <w:basedOn w:val="Normal"/>
    <w:qFormat/>
    <w:rsid w:val="009c2175"/>
    <w:pPr>
      <w:suppressAutoHyphens w:val="false"/>
      <w:spacing w:before="280" w:after="280"/>
      <w:jc w:val="center"/>
    </w:pPr>
    <w:rPr>
      <w:rFonts w:ascii="Verdana" w:hAnsi="Verdana" w:cs="Verdana"/>
      <w:sz w:val="20"/>
      <w:szCs w:val="20"/>
    </w:rPr>
  </w:style>
  <w:style w:type="paragraph" w:styleId="BodyText111" w:customStyle="1">
    <w:name w:val="Body Text11"/>
    <w:basedOn w:val="Normal"/>
    <w:qFormat/>
    <w:rsid w:val="009c2175"/>
    <w:pPr>
      <w:widowControl w:val="false"/>
      <w:suppressAutoHyphens w:val="false"/>
      <w:jc w:val="both"/>
    </w:pPr>
    <w:rPr>
      <w:szCs w:val="20"/>
    </w:rPr>
  </w:style>
  <w:style w:type="paragraph" w:styleId="ConsTitle" w:customStyle="1">
    <w:name w:val="ConsTitle"/>
    <w:qFormat/>
    <w:rsid w:val="009c2175"/>
    <w:pPr>
      <w:widowControl w:val="false"/>
      <w:suppressAutoHyphens w:val="true"/>
      <w:bidi w:val="0"/>
      <w:spacing w:before="0" w:after="60"/>
      <w:ind w:right="19772"/>
      <w:jc w:val="both"/>
    </w:pPr>
    <w:rPr>
      <w:rFonts w:ascii="Arial" w:hAnsi="Arial" w:eastAsia="Times New Roman" w:cs="Arial"/>
      <w:b/>
      <w:bCs/>
      <w:color w:val="auto"/>
      <w:kern w:val="0"/>
      <w:sz w:val="16"/>
      <w:szCs w:val="16"/>
      <w:lang w:val="ru-RU" w:eastAsia="zh-CN" w:bidi="ar-SA"/>
    </w:rPr>
  </w:style>
  <w:style w:type="paragraph" w:styleId="02statia3" w:customStyle="1">
    <w:name w:val="02statia3"/>
    <w:basedOn w:val="Normal"/>
    <w:qFormat/>
    <w:rsid w:val="009c2175"/>
    <w:pPr>
      <w:suppressAutoHyphens w:val="false"/>
      <w:spacing w:lineRule="atLeast" w:line="320" w:before="120" w:after="0"/>
      <w:ind w:hanging="880" w:left="2900"/>
      <w:jc w:val="both"/>
    </w:pPr>
    <w:rPr>
      <w:rFonts w:ascii="GaramondNarrowC" w:hAnsi="GaramondNarrowC" w:cs="GaramondNarrowC"/>
      <w:color w:val="000000"/>
      <w:sz w:val="21"/>
      <w:szCs w:val="21"/>
    </w:rPr>
  </w:style>
  <w:style w:type="paragraph" w:styleId="Style69" w:customStyle="1">
    <w:name w:val="Знак Знак Знак Знак Знак Знак Знак Знак Знак Знак Знак Знак Знак"/>
    <w:basedOn w:val="Normal"/>
    <w:qFormat/>
    <w:rsid w:val="009c2175"/>
    <w:pPr>
      <w:widowControl w:val="false"/>
      <w:suppressAutoHyphens w:val="false"/>
      <w:spacing w:lineRule="exact" w:line="240" w:before="0" w:after="160"/>
      <w:jc w:val="right"/>
    </w:pPr>
    <w:rPr>
      <w:sz w:val="20"/>
      <w:szCs w:val="20"/>
      <w:lang w:val="en-GB"/>
    </w:rPr>
  </w:style>
  <w:style w:type="paragraph" w:styleId="220" w:customStyle="1">
    <w:name w:val="Знак Знак Знак2 Знак Знак Знак Знак Знак Знак Знак Знак Знак Знак"/>
    <w:basedOn w:val="Normal"/>
    <w:qFormat/>
    <w:rsid w:val="009c2175"/>
    <w:pPr>
      <w:widowControl w:val="false"/>
      <w:suppressAutoHyphens w:val="false"/>
      <w:spacing w:lineRule="exact" w:line="240" w:before="0" w:after="160"/>
      <w:jc w:val="right"/>
    </w:pPr>
    <w:rPr>
      <w:sz w:val="20"/>
      <w:szCs w:val="20"/>
      <w:lang w:val="en-GB"/>
    </w:rPr>
  </w:style>
  <w:style w:type="paragraph" w:styleId="PamkaSmall" w:customStyle="1">
    <w:name w:val="PamkaSmall"/>
    <w:basedOn w:val="BodyText1"/>
    <w:qFormat/>
    <w:rsid w:val="009c2175"/>
    <w:pPr>
      <w:suppressAutoHyphens w:val="false"/>
    </w:pPr>
    <w:rPr>
      <w:rFonts w:ascii="Arial" w:hAnsi="Arial" w:cs="Arial"/>
      <w:i/>
      <w:sz w:val="16"/>
      <w:szCs w:val="20"/>
    </w:rPr>
  </w:style>
  <w:style w:type="paragraph" w:styleId="2-111" w:customStyle="1">
    <w:name w:val="2-11"/>
    <w:basedOn w:val="Normal"/>
    <w:qFormat/>
    <w:rsid w:val="009c2175"/>
    <w:pPr>
      <w:suppressAutoHyphens w:val="false"/>
      <w:spacing w:before="0" w:after="60"/>
      <w:jc w:val="both"/>
    </w:pPr>
    <w:rPr/>
  </w:style>
  <w:style w:type="paragraph" w:styleId="318" w:customStyle="1">
    <w:name w:val="3"/>
    <w:basedOn w:val="Normal"/>
    <w:qFormat/>
    <w:rsid w:val="009c2175"/>
    <w:pPr>
      <w:suppressAutoHyphens w:val="false"/>
      <w:jc w:val="both"/>
    </w:pPr>
    <w:rPr/>
  </w:style>
  <w:style w:type="paragraph" w:styleId="224" w:customStyle="1">
    <w:name w:val="Знак Знак Знак2 Знак Знак Знак Знак"/>
    <w:basedOn w:val="Normal"/>
    <w:qFormat/>
    <w:rsid w:val="009c2175"/>
    <w:pPr>
      <w:widowControl w:val="false"/>
      <w:suppressAutoHyphens w:val="false"/>
      <w:spacing w:lineRule="exact" w:line="240" w:before="0" w:after="160"/>
      <w:jc w:val="right"/>
    </w:pPr>
    <w:rPr>
      <w:sz w:val="20"/>
      <w:szCs w:val="20"/>
      <w:lang w:val="en-GB"/>
    </w:rPr>
  </w:style>
  <w:style w:type="paragraph" w:styleId="Style70" w:customStyle="1">
    <w:name w:val="Список один"/>
    <w:basedOn w:val="BodyTextIndent"/>
    <w:qFormat/>
    <w:rsid w:val="009c2175"/>
    <w:pPr>
      <w:spacing w:before="0" w:after="60"/>
      <w:ind w:left="0"/>
      <w:jc w:val="both"/>
    </w:pPr>
    <w:rPr>
      <w:szCs w:val="20"/>
    </w:rPr>
  </w:style>
  <w:style w:type="paragraph" w:styleId="Style71" w:customStyle="1">
    <w:name w:val="Пункт"/>
    <w:basedOn w:val="Normal"/>
    <w:qFormat/>
    <w:rsid w:val="009c2175"/>
    <w:pPr>
      <w:tabs>
        <w:tab w:val="clear" w:pos="708"/>
        <w:tab w:val="left" w:pos="1620" w:leader="none"/>
      </w:tabs>
      <w:suppressAutoHyphens w:val="false"/>
      <w:ind w:hanging="504" w:left="1044"/>
      <w:jc w:val="both"/>
    </w:pPr>
    <w:rPr>
      <w:szCs w:val="28"/>
    </w:rPr>
  </w:style>
  <w:style w:type="paragraph" w:styleId="225" w:customStyle="1">
    <w:name w:val="Знак Знак Знак2 Знак Знак Знак Знак Знак Знак Знак Знак Знак Знак Знак Знак Знак"/>
    <w:basedOn w:val="Normal"/>
    <w:qFormat/>
    <w:rsid w:val="009c2175"/>
    <w:pPr>
      <w:widowControl w:val="false"/>
      <w:suppressAutoHyphens w:val="false"/>
      <w:spacing w:lineRule="exact" w:line="240" w:before="0" w:after="160"/>
      <w:jc w:val="right"/>
    </w:pPr>
    <w:rPr>
      <w:sz w:val="20"/>
      <w:szCs w:val="20"/>
      <w:lang w:val="en-GB"/>
    </w:rPr>
  </w:style>
  <w:style w:type="paragraph" w:styleId="226" w:customStyle="1">
    <w:name w:val="Знак Знак Знак2 Знак Знак Знак Знак Знак Знак Знак Знак Знак Знак Знак Знак Знак Знак Знак Знак Знак Знак Знак"/>
    <w:basedOn w:val="Normal"/>
    <w:qFormat/>
    <w:rsid w:val="009c2175"/>
    <w:pPr>
      <w:widowControl w:val="false"/>
      <w:suppressAutoHyphens w:val="false"/>
      <w:spacing w:lineRule="exact" w:line="240" w:before="0" w:after="160"/>
      <w:jc w:val="right"/>
    </w:pPr>
    <w:rPr>
      <w:sz w:val="20"/>
      <w:szCs w:val="20"/>
      <w:lang w:val="en-GB"/>
    </w:rPr>
  </w:style>
  <w:style w:type="paragraph" w:styleId="227" w:customStyle="1">
    <w:name w:val="Знак Знак Знак2 Знак"/>
    <w:basedOn w:val="Normal"/>
    <w:qFormat/>
    <w:rsid w:val="009c2175"/>
    <w:pPr>
      <w:widowControl w:val="false"/>
      <w:suppressAutoHyphens w:val="false"/>
      <w:spacing w:lineRule="exact" w:line="240" w:before="0" w:after="160"/>
      <w:jc w:val="right"/>
    </w:pPr>
    <w:rPr>
      <w:sz w:val="20"/>
      <w:szCs w:val="20"/>
      <w:lang w:val="en-GB"/>
    </w:rPr>
  </w:style>
  <w:style w:type="paragraph" w:styleId="Style72" w:customStyle="1">
    <w:name w:val="Готовый"/>
    <w:basedOn w:val="Normal"/>
    <w:qFormat/>
    <w:rsid w:val="009c2175"/>
    <w:pPr>
      <w:widowControl w:val="false"/>
      <w:tabs>
        <w:tab w:val="clear" w:pos="708"/>
        <w:tab w:val="left" w:pos="0" w:leader="none"/>
        <w:tab w:val="left" w:pos="959" w:leader="none"/>
        <w:tab w:val="left" w:pos="1918" w:leader="none"/>
        <w:tab w:val="left" w:pos="2877" w:leader="none"/>
        <w:tab w:val="left" w:pos="3836" w:leader="none"/>
        <w:tab w:val="left" w:pos="4795" w:leader="none"/>
        <w:tab w:val="left" w:pos="5754" w:leader="none"/>
        <w:tab w:val="left" w:pos="6713" w:leader="none"/>
        <w:tab w:val="left" w:pos="7672" w:leader="none"/>
        <w:tab w:val="left" w:pos="8631" w:leader="none"/>
        <w:tab w:val="left" w:pos="9590" w:leader="none"/>
      </w:tabs>
      <w:suppressAutoHyphens w:val="false"/>
    </w:pPr>
    <w:rPr>
      <w:rFonts w:ascii="Courier New" w:hAnsi="Courier New" w:cs="Courier New"/>
      <w:sz w:val="20"/>
      <w:szCs w:val="20"/>
    </w:rPr>
  </w:style>
  <w:style w:type="paragraph" w:styleId="Style73" w:customStyle="1">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Normal"/>
    <w:qFormat/>
    <w:rsid w:val="009c2175"/>
    <w:pPr>
      <w:widowControl w:val="false"/>
      <w:suppressAutoHyphens w:val="false"/>
      <w:spacing w:lineRule="exact" w:line="240" w:before="0" w:after="160"/>
      <w:jc w:val="right"/>
    </w:pPr>
    <w:rPr>
      <w:sz w:val="20"/>
      <w:szCs w:val="20"/>
      <w:lang w:val="en-GB"/>
    </w:rPr>
  </w:style>
  <w:style w:type="paragraph" w:styleId="Style74" w:customStyle="1">
    <w:name w:val="Знак Знак Знак Знак Знак Знак Знак Знак Знак Знак Знак Знак Знак Знак Знак Знак Знак Знак Знак Знак Знак Знак Знак Знак Знак"/>
    <w:basedOn w:val="Normal"/>
    <w:qFormat/>
    <w:rsid w:val="009c2175"/>
    <w:pPr>
      <w:widowControl w:val="false"/>
      <w:suppressAutoHyphens w:val="false"/>
      <w:spacing w:lineRule="exact" w:line="240" w:before="0" w:after="160"/>
      <w:jc w:val="right"/>
    </w:pPr>
    <w:rPr>
      <w:sz w:val="20"/>
      <w:szCs w:val="20"/>
      <w:lang w:val="en-GB"/>
    </w:rPr>
  </w:style>
  <w:style w:type="paragraph" w:styleId="Style75" w:customStyle="1">
    <w:name w:val="Знак Знак Знак Знак Знак Знак Знак Знак Знак"/>
    <w:basedOn w:val="Normal"/>
    <w:qFormat/>
    <w:rsid w:val="009c2175"/>
    <w:pPr>
      <w:widowControl w:val="false"/>
      <w:suppressAutoHyphens w:val="false"/>
      <w:spacing w:lineRule="exact" w:line="240" w:before="0" w:after="160"/>
      <w:jc w:val="right"/>
    </w:pPr>
    <w:rPr>
      <w:sz w:val="20"/>
      <w:szCs w:val="20"/>
      <w:lang w:val="en-GB"/>
    </w:rPr>
  </w:style>
  <w:style w:type="paragraph" w:styleId="CharChar" w:customStyle="1">
    <w:name w:val="Char Char"/>
    <w:basedOn w:val="Normal"/>
    <w:qFormat/>
    <w:rsid w:val="009c2175"/>
    <w:pPr>
      <w:suppressAutoHyphens w:val="false"/>
      <w:spacing w:lineRule="exact" w:line="240" w:before="0" w:after="160"/>
    </w:pPr>
    <w:rPr>
      <w:rFonts w:ascii="Verdana" w:hAnsi="Verdana" w:cs="Verdana"/>
      <w:sz w:val="20"/>
      <w:szCs w:val="20"/>
      <w:lang w:val="en-US"/>
    </w:rPr>
  </w:style>
  <w:style w:type="paragraph" w:styleId="Style76" w:customStyle="1">
    <w:name w:val="Параграф"/>
    <w:basedOn w:val="Normal"/>
    <w:qFormat/>
    <w:rsid w:val="009c2175"/>
    <w:pPr>
      <w:suppressAutoHyphens w:val="false"/>
      <w:ind w:firstLine="709"/>
    </w:pPr>
    <w:rPr>
      <w:rFonts w:ascii="Bodoni" w:hAnsi="Bodoni" w:cs="Bodoni"/>
      <w:sz w:val="28"/>
      <w:szCs w:val="20"/>
    </w:rPr>
  </w:style>
  <w:style w:type="paragraph" w:styleId="1CharChar" w:customStyle="1">
    <w:name w:val="1 Знак Char Знак Char Знак"/>
    <w:basedOn w:val="Normal"/>
    <w:qFormat/>
    <w:rsid w:val="009c2175"/>
    <w:pPr>
      <w:suppressAutoHyphens w:val="false"/>
      <w:spacing w:lineRule="exact" w:line="240" w:before="0" w:after="160"/>
    </w:pPr>
    <w:rPr>
      <w:rFonts w:eastAsia="Calibri"/>
      <w:sz w:val="20"/>
      <w:szCs w:val="20"/>
    </w:rPr>
  </w:style>
  <w:style w:type="paragraph" w:styleId="BodyTextIndent21" w:customStyle="1">
    <w:name w:val="Body Text Indent 21"/>
    <w:basedOn w:val="Normal"/>
    <w:qFormat/>
    <w:rsid w:val="009c2175"/>
    <w:pPr>
      <w:widowControl w:val="false"/>
      <w:suppressAutoHyphens w:val="false"/>
      <w:spacing w:lineRule="auto" w:line="360"/>
      <w:ind w:firstLine="709"/>
      <w:jc w:val="both"/>
    </w:pPr>
    <w:rPr>
      <w:sz w:val="28"/>
      <w:szCs w:val="20"/>
    </w:rPr>
  </w:style>
  <w:style w:type="paragraph" w:styleId="141" w:customStyle="1">
    <w:name w:val="Заголовок контракта_14"/>
    <w:basedOn w:val="Normal"/>
    <w:qFormat/>
    <w:rsid w:val="009c2175"/>
    <w:pPr>
      <w:suppressAutoHyphens w:val="false"/>
      <w:spacing w:before="120" w:after="240"/>
    </w:pPr>
    <w:rPr>
      <w:b/>
      <w:sz w:val="28"/>
    </w:rPr>
  </w:style>
  <w:style w:type="paragraph" w:styleId="Normal11" w:customStyle="1">
    <w:name w:val="Normal1"/>
    <w:qFormat/>
    <w:rsid w:val="009c2175"/>
    <w:pPr>
      <w:widowControl w:val="false"/>
      <w:suppressAutoHyphens w:val="true"/>
      <w:bidi w:val="0"/>
      <w:spacing w:lineRule="auto" w:line="360" w:before="0" w:after="0"/>
      <w:jc w:val="both"/>
    </w:pPr>
    <w:rPr>
      <w:rFonts w:ascii="Times New Roman" w:hAnsi="Times New Roman" w:eastAsia="Times New Roman" w:cs="Times New Roman"/>
      <w:color w:val="auto"/>
      <w:kern w:val="0"/>
      <w:sz w:val="28"/>
      <w:szCs w:val="20"/>
      <w:lang w:val="ru-RU" w:eastAsia="zh-CN" w:bidi="ar-SA"/>
    </w:rPr>
  </w:style>
  <w:style w:type="paragraph" w:styleId="Style77" w:customStyle="1">
    <w:name w:val="Перечисление"/>
    <w:qFormat/>
    <w:rsid w:val="009c2175"/>
    <w:pPr>
      <w:keepNext w:val="true"/>
      <w:widowControl/>
      <w:tabs>
        <w:tab w:val="clear" w:pos="708"/>
        <w:tab w:val="left" w:pos="432" w:leader="none"/>
      </w:tabs>
      <w:suppressAutoHyphens w:val="true"/>
      <w:bidi w:val="0"/>
      <w:spacing w:before="60" w:after="60"/>
      <w:ind w:hanging="432" w:left="432"/>
      <w:jc w:val="both"/>
    </w:pPr>
    <w:rPr>
      <w:rFonts w:ascii="Times New Roman" w:hAnsi="Times New Roman" w:eastAsia="Times New Roman" w:cs="Times New Roman"/>
      <w:color w:val="auto"/>
      <w:kern w:val="0"/>
      <w:sz w:val="26"/>
      <w:szCs w:val="20"/>
      <w:lang w:val="ru-RU" w:eastAsia="zh-CN" w:bidi="ar-SA"/>
    </w:rPr>
  </w:style>
  <w:style w:type="paragraph" w:styleId="136" w:customStyle="1">
    <w:name w:val="Текст1"/>
    <w:basedOn w:val="Normal"/>
    <w:qFormat/>
    <w:rsid w:val="009c2175"/>
    <w:pPr>
      <w:suppressAutoHyphens w:val="false"/>
    </w:pPr>
    <w:rPr>
      <w:rFonts w:ascii="Courier New" w:hAnsi="Courier New" w:cs="Courier New"/>
      <w:sz w:val="20"/>
      <w:szCs w:val="20"/>
    </w:rPr>
  </w:style>
  <w:style w:type="paragraph" w:styleId="Head71" w:customStyle="1">
    <w:name w:val="Head 7.1"/>
    <w:basedOn w:val="Normal"/>
    <w:qFormat/>
    <w:rsid w:val="009c2175"/>
    <w:pPr>
      <w:keepNext w:val="true"/>
      <w:pBdr>
        <w:bottom w:val="single" w:sz="24" w:space="3" w:color="000000"/>
      </w:pBdr>
      <w:spacing w:before="480" w:after="120"/>
      <w:jc w:val="center"/>
    </w:pPr>
    <w:rPr>
      <w:b/>
      <w:sz w:val="32"/>
      <w:szCs w:val="32"/>
      <w:lang w:val="en-US"/>
    </w:rPr>
  </w:style>
  <w:style w:type="paragraph" w:styleId="Head92" w:customStyle="1">
    <w:name w:val="Head 9.2"/>
    <w:basedOn w:val="Normal"/>
    <w:next w:val="Normal"/>
    <w:qFormat/>
    <w:rsid w:val="009c2175"/>
    <w:pPr>
      <w:suppressAutoHyphens w:val="false"/>
      <w:jc w:val="center"/>
    </w:pPr>
    <w:rPr>
      <w:b/>
      <w:bCs/>
      <w:sz w:val="28"/>
    </w:rPr>
  </w:style>
  <w:style w:type="paragraph" w:styleId="Head91" w:customStyle="1">
    <w:name w:val="Head 9.1"/>
    <w:basedOn w:val="Normal"/>
    <w:next w:val="Normal"/>
    <w:qFormat/>
    <w:rsid w:val="009c2175"/>
    <w:pPr>
      <w:keepNext w:val="true"/>
      <w:spacing w:before="240" w:after="60"/>
    </w:pPr>
    <w:rPr>
      <w:b/>
      <w:sz w:val="28"/>
    </w:rPr>
  </w:style>
  <w:style w:type="paragraph" w:styleId="PlainText1" w:customStyle="1">
    <w:name w:val="Plain Text1"/>
    <w:basedOn w:val="Normal"/>
    <w:qFormat/>
    <w:rsid w:val="009c2175"/>
    <w:pPr>
      <w:suppressAutoHyphens w:val="false"/>
    </w:pPr>
    <w:rPr>
      <w:rFonts w:ascii="Courier New" w:hAnsi="Courier New" w:cs="Courier New"/>
      <w:sz w:val="20"/>
      <w:szCs w:val="20"/>
    </w:rPr>
  </w:style>
  <w:style w:type="paragraph" w:styleId="44" w:customStyle="1">
    <w:name w:val="Заг 4.КД_"/>
    <w:next w:val="Normal"/>
    <w:qFormat/>
    <w:rsid w:val="009c2175"/>
    <w:pPr>
      <w:widowControl/>
      <w:numPr>
        <w:ilvl w:val="0"/>
        <w:numId w:val="6"/>
      </w:numPr>
      <w:tabs>
        <w:tab w:val="clear" w:pos="708"/>
        <w:tab w:val="left" w:pos="900" w:leader="none"/>
      </w:tabs>
      <w:suppressAutoHyphens w:val="true"/>
      <w:bidi w:val="0"/>
      <w:spacing w:before="120" w:after="0"/>
      <w:ind w:hanging="0" w:left="0"/>
      <w:jc w:val="left"/>
    </w:pPr>
    <w:rPr>
      <w:rFonts w:ascii="Times New Roman" w:hAnsi="Times New Roman" w:eastAsia="Times New Roman" w:cs="Times New Roman"/>
      <w:b/>
      <w:color w:val="auto"/>
      <w:kern w:val="0"/>
      <w:sz w:val="28"/>
      <w:szCs w:val="28"/>
      <w:lang w:val="ru-RU" w:eastAsia="zh-CN" w:bidi="ar-SA"/>
    </w:rPr>
  </w:style>
  <w:style w:type="paragraph" w:styleId="303" w:customStyle="1">
    <w:name w:val="Заг 3.КД_03"/>
    <w:next w:val="Normal"/>
    <w:qFormat/>
    <w:rsid w:val="009c2175"/>
    <w:pPr>
      <w:widowControl/>
      <w:tabs>
        <w:tab w:val="clear" w:pos="708"/>
        <w:tab w:val="left" w:pos="540" w:leader="none"/>
        <w:tab w:val="left" w:pos="1209" w:leader="none"/>
      </w:tabs>
      <w:suppressAutoHyphens w:val="true"/>
      <w:bidi w:val="0"/>
      <w:spacing w:before="120" w:after="0"/>
      <w:jc w:val="left"/>
    </w:pPr>
    <w:rPr>
      <w:rFonts w:ascii="Times New Roman" w:hAnsi="Times New Roman" w:eastAsia="Times New Roman" w:cs="Times New Roman"/>
      <w:b/>
      <w:color w:val="auto"/>
      <w:kern w:val="0"/>
      <w:sz w:val="28"/>
      <w:szCs w:val="28"/>
      <w:lang w:val="ru-RU" w:eastAsia="zh-CN" w:bidi="ar-SA"/>
    </w:rPr>
  </w:style>
  <w:style w:type="paragraph" w:styleId="137" w:customStyle="1">
    <w:name w:val="Заголовок 1.КД"/>
    <w:basedOn w:val="Heading1"/>
    <w:qFormat/>
    <w:rsid w:val="009c2175"/>
    <w:pPr>
      <w:widowControl w:val="false"/>
      <w:numPr>
        <w:ilvl w:val="0"/>
        <w:numId w:val="0"/>
      </w:numPr>
      <w:suppressAutoHyphens w:val="false"/>
      <w:spacing w:lineRule="auto" w:line="360" w:before="0" w:after="0"/>
      <w:ind w:firstLine="567"/>
      <w:jc w:val="center"/>
    </w:pPr>
    <w:rPr>
      <w:rFonts w:ascii="Times New Roman" w:hAnsi="Times New Roman" w:cs="Times New Roman"/>
      <w:bCs w:val="false"/>
      <w:kern w:val="0"/>
      <w:sz w:val="28"/>
      <w:szCs w:val="28"/>
    </w:rPr>
  </w:style>
  <w:style w:type="paragraph" w:styleId="Iniiaiieoaeno2" w:customStyle="1">
    <w:name w:val="Iniiaiie oaeno 2"/>
    <w:basedOn w:val="Normal"/>
    <w:qFormat/>
    <w:rsid w:val="009c2175"/>
    <w:pPr>
      <w:numPr>
        <w:ilvl w:val="0"/>
        <w:numId w:val="15"/>
      </w:numPr>
      <w:suppressAutoHyphens w:val="false"/>
      <w:spacing w:lineRule="auto" w:line="360"/>
      <w:ind w:hanging="0" w:left="0"/>
      <w:jc w:val="both"/>
    </w:pPr>
    <w:rPr>
      <w:rFonts w:ascii="Arial" w:hAnsi="Arial" w:cs="Arial"/>
      <w:szCs w:val="20"/>
    </w:rPr>
  </w:style>
  <w:style w:type="paragraph" w:styleId="ReportText" w:customStyle="1">
    <w:name w:val="Report Text"/>
    <w:basedOn w:val="Normal"/>
    <w:qFormat/>
    <w:rsid w:val="009c2175"/>
    <w:pPr>
      <w:suppressAutoHyphens w:val="false"/>
      <w:spacing w:before="138" w:after="0"/>
      <w:ind w:left="1080"/>
    </w:pPr>
    <w:rPr>
      <w:rFonts w:ascii="Arial" w:hAnsi="Arial" w:cs="Arial"/>
      <w:sz w:val="20"/>
      <w:szCs w:val="20"/>
      <w:lang w:val="en-GB"/>
    </w:rPr>
  </w:style>
  <w:style w:type="paragraph" w:styleId="font5" w:customStyle="1">
    <w:name w:val="font5"/>
    <w:basedOn w:val="Normal"/>
    <w:qFormat/>
    <w:rsid w:val="009c2175"/>
    <w:pPr>
      <w:suppressAutoHyphens w:val="false"/>
      <w:spacing w:before="280" w:after="280"/>
    </w:pPr>
    <w:rPr>
      <w:color w:val="000000"/>
    </w:rPr>
  </w:style>
  <w:style w:type="paragraph" w:styleId="font6" w:customStyle="1">
    <w:name w:val="font6"/>
    <w:basedOn w:val="Normal"/>
    <w:qFormat/>
    <w:rsid w:val="009c2175"/>
    <w:pPr>
      <w:suppressAutoHyphens w:val="false"/>
      <w:spacing w:before="280" w:after="280"/>
    </w:pPr>
    <w:rPr>
      <w:color w:val="000000"/>
      <w:sz w:val="22"/>
      <w:szCs w:val="22"/>
    </w:rPr>
  </w:style>
  <w:style w:type="paragraph" w:styleId="font7" w:customStyle="1">
    <w:name w:val="font7"/>
    <w:basedOn w:val="Normal"/>
    <w:qFormat/>
    <w:rsid w:val="009c2175"/>
    <w:pPr>
      <w:suppressAutoHyphens w:val="false"/>
      <w:spacing w:before="280" w:after="280"/>
    </w:pPr>
    <w:rPr>
      <w:sz w:val="22"/>
      <w:szCs w:val="22"/>
    </w:rPr>
  </w:style>
  <w:style w:type="paragraph" w:styleId="font8" w:customStyle="1">
    <w:name w:val="font8"/>
    <w:basedOn w:val="Normal"/>
    <w:qFormat/>
    <w:rsid w:val="009c2175"/>
    <w:pPr>
      <w:suppressAutoHyphens w:val="false"/>
      <w:spacing w:before="280" w:after="280"/>
    </w:pPr>
    <w:rPr>
      <w:sz w:val="22"/>
      <w:szCs w:val="22"/>
    </w:rPr>
  </w:style>
  <w:style w:type="paragraph" w:styleId="font9" w:customStyle="1">
    <w:name w:val="font9"/>
    <w:basedOn w:val="Normal"/>
    <w:qFormat/>
    <w:rsid w:val="009c2175"/>
    <w:pPr>
      <w:suppressAutoHyphens w:val="false"/>
      <w:spacing w:before="280" w:after="280"/>
    </w:pPr>
    <w:rPr>
      <w:color w:val="000000"/>
      <w:sz w:val="14"/>
      <w:szCs w:val="14"/>
    </w:rPr>
  </w:style>
  <w:style w:type="paragraph" w:styleId="xl65" w:customStyle="1">
    <w:name w:val="xl65"/>
    <w:basedOn w:val="Normal"/>
    <w:qFormat/>
    <w:rsid w:val="009c2175"/>
    <w:pPr>
      <w:pBdr>
        <w:bottom w:val="single" w:sz="8" w:space="0" w:color="000000"/>
        <w:right w:val="single" w:sz="8" w:space="0" w:color="000000"/>
      </w:pBdr>
      <w:suppressAutoHyphens w:val="false"/>
      <w:spacing w:before="280" w:after="280"/>
      <w:jc w:val="center"/>
      <w:textAlignment w:val="top"/>
    </w:pPr>
    <w:rPr/>
  </w:style>
  <w:style w:type="paragraph" w:styleId="xl66" w:customStyle="1">
    <w:name w:val="xl66"/>
    <w:basedOn w:val="Normal"/>
    <w:qFormat/>
    <w:rsid w:val="009c2175"/>
    <w:pPr>
      <w:pBdr>
        <w:left w:val="single" w:sz="8" w:space="0" w:color="000000"/>
        <w:bottom w:val="single" w:sz="8" w:space="0" w:color="000000"/>
        <w:right w:val="single" w:sz="8" w:space="0" w:color="000000"/>
      </w:pBdr>
      <w:suppressAutoHyphens w:val="false"/>
      <w:spacing w:before="280" w:after="280"/>
      <w:jc w:val="center"/>
    </w:pPr>
    <w:rPr>
      <w:b/>
      <w:bCs/>
    </w:rPr>
  </w:style>
  <w:style w:type="paragraph" w:styleId="xl67" w:customStyle="1">
    <w:name w:val="xl67"/>
    <w:basedOn w:val="Normal"/>
    <w:qFormat/>
    <w:rsid w:val="009c2175"/>
    <w:pPr>
      <w:pBdr>
        <w:bottom w:val="single" w:sz="8" w:space="0" w:color="000000"/>
        <w:right w:val="single" w:sz="8" w:space="0" w:color="000000"/>
      </w:pBdr>
      <w:suppressAutoHyphens w:val="false"/>
      <w:spacing w:before="280" w:after="280"/>
      <w:jc w:val="center"/>
    </w:pPr>
    <w:rPr/>
  </w:style>
  <w:style w:type="paragraph" w:styleId="xl68" w:customStyle="1">
    <w:name w:val="xl68"/>
    <w:basedOn w:val="Normal"/>
    <w:qFormat/>
    <w:rsid w:val="009c2175"/>
    <w:pPr>
      <w:pBdr>
        <w:left w:val="single" w:sz="8" w:space="0" w:color="000000"/>
        <w:bottom w:val="single" w:sz="8" w:space="0" w:color="000000"/>
        <w:right w:val="single" w:sz="8" w:space="0" w:color="000000"/>
      </w:pBdr>
      <w:suppressAutoHyphens w:val="false"/>
      <w:spacing w:before="280" w:after="280"/>
      <w:jc w:val="center"/>
      <w:textAlignment w:val="top"/>
    </w:pPr>
    <w:rPr/>
  </w:style>
  <w:style w:type="paragraph" w:styleId="xl69" w:customStyle="1">
    <w:name w:val="xl69"/>
    <w:basedOn w:val="Normal"/>
    <w:qFormat/>
    <w:rsid w:val="009c2175"/>
    <w:pPr>
      <w:pBdr>
        <w:bottom w:val="single" w:sz="8" w:space="0" w:color="000000"/>
        <w:right w:val="single" w:sz="8" w:space="0" w:color="000000"/>
      </w:pBdr>
      <w:suppressAutoHyphens w:val="false"/>
      <w:spacing w:before="280" w:after="280"/>
      <w:textAlignment w:val="top"/>
    </w:pPr>
    <w:rPr/>
  </w:style>
  <w:style w:type="paragraph" w:styleId="xl70" w:customStyle="1">
    <w:name w:val="xl70"/>
    <w:basedOn w:val="Normal"/>
    <w:qFormat/>
    <w:rsid w:val="009c2175"/>
    <w:pPr>
      <w:pBdr>
        <w:bottom w:val="single" w:sz="8" w:space="0" w:color="000000"/>
        <w:right w:val="single" w:sz="8" w:space="0" w:color="000000"/>
      </w:pBdr>
      <w:suppressAutoHyphens w:val="false"/>
      <w:spacing w:before="280" w:after="280"/>
    </w:pPr>
    <w:rPr/>
  </w:style>
  <w:style w:type="paragraph" w:styleId="xl71" w:customStyle="1">
    <w:name w:val="xl71"/>
    <w:basedOn w:val="Normal"/>
    <w:qFormat/>
    <w:rsid w:val="009c2175"/>
    <w:pPr>
      <w:pBdr>
        <w:left w:val="single" w:sz="8" w:space="0" w:color="000000"/>
        <w:bottom w:val="single" w:sz="8" w:space="0" w:color="000000"/>
        <w:right w:val="single" w:sz="8" w:space="0" w:color="000000"/>
      </w:pBdr>
      <w:suppressAutoHyphens w:val="false"/>
      <w:spacing w:before="280" w:after="280"/>
      <w:jc w:val="center"/>
    </w:pPr>
    <w:rPr>
      <w:i/>
      <w:iCs/>
    </w:rPr>
  </w:style>
  <w:style w:type="paragraph" w:styleId="xl72" w:customStyle="1">
    <w:name w:val="xl72"/>
    <w:basedOn w:val="Normal"/>
    <w:qFormat/>
    <w:rsid w:val="009c2175"/>
    <w:pPr>
      <w:pBdr>
        <w:bottom w:val="single" w:sz="8" w:space="0" w:color="000000"/>
        <w:right w:val="single" w:sz="8" w:space="0" w:color="000000"/>
      </w:pBdr>
      <w:suppressAutoHyphens w:val="false"/>
      <w:spacing w:before="280" w:after="280"/>
    </w:pPr>
    <w:rPr>
      <w:i/>
      <w:iCs/>
    </w:rPr>
  </w:style>
  <w:style w:type="paragraph" w:styleId="xl73" w:customStyle="1">
    <w:name w:val="xl73"/>
    <w:basedOn w:val="Normal"/>
    <w:qFormat/>
    <w:rsid w:val="009c2175"/>
    <w:pPr>
      <w:pBdr>
        <w:bottom w:val="single" w:sz="8" w:space="0" w:color="000000"/>
        <w:right w:val="single" w:sz="8" w:space="0" w:color="000000"/>
      </w:pBdr>
      <w:suppressAutoHyphens w:val="false"/>
      <w:spacing w:before="280" w:after="280"/>
      <w:textAlignment w:val="top"/>
    </w:pPr>
    <w:rPr>
      <w:color w:val="000000"/>
    </w:rPr>
  </w:style>
  <w:style w:type="paragraph" w:styleId="xl74" w:customStyle="1">
    <w:name w:val="xl74"/>
    <w:basedOn w:val="Normal"/>
    <w:qFormat/>
    <w:rsid w:val="009c2175"/>
    <w:pPr>
      <w:pBdr>
        <w:left w:val="single" w:sz="8" w:space="0" w:color="000000"/>
        <w:bottom w:val="single" w:sz="8" w:space="0" w:color="000000"/>
        <w:right w:val="single" w:sz="8" w:space="0" w:color="000000"/>
      </w:pBdr>
      <w:suppressAutoHyphens w:val="false"/>
      <w:spacing w:before="280" w:after="280"/>
      <w:jc w:val="center"/>
    </w:pPr>
    <w:rPr/>
  </w:style>
  <w:style w:type="paragraph" w:styleId="xl75" w:customStyle="1">
    <w:name w:val="xl75"/>
    <w:basedOn w:val="Normal"/>
    <w:qFormat/>
    <w:rsid w:val="009c2175"/>
    <w:pPr>
      <w:pBdr>
        <w:bottom w:val="single" w:sz="8" w:space="0" w:color="000000"/>
        <w:right w:val="single" w:sz="8" w:space="0" w:color="000000"/>
      </w:pBdr>
      <w:suppressAutoHyphens w:val="false"/>
      <w:spacing w:before="280" w:after="280"/>
      <w:textAlignment w:val="top"/>
    </w:pPr>
    <w:rPr/>
  </w:style>
  <w:style w:type="paragraph" w:styleId="xl76" w:customStyle="1">
    <w:name w:val="xl76"/>
    <w:basedOn w:val="Normal"/>
    <w:qFormat/>
    <w:rsid w:val="009c2175"/>
    <w:pPr>
      <w:pBdr>
        <w:top w:val="single" w:sz="8" w:space="0" w:color="000000"/>
        <w:bottom w:val="single" w:sz="8" w:space="0" w:color="000000"/>
        <w:right w:val="single" w:sz="8" w:space="0" w:color="000000"/>
      </w:pBdr>
      <w:suppressAutoHyphens w:val="false"/>
      <w:spacing w:before="280" w:after="280"/>
    </w:pPr>
    <w:rPr>
      <w:b/>
      <w:bCs/>
    </w:rPr>
  </w:style>
  <w:style w:type="paragraph" w:styleId="xl77" w:customStyle="1">
    <w:name w:val="xl77"/>
    <w:basedOn w:val="Normal"/>
    <w:qFormat/>
    <w:rsid w:val="009c2175"/>
    <w:pPr>
      <w:pBdr>
        <w:top w:val="single" w:sz="8" w:space="0" w:color="000000"/>
        <w:bottom w:val="single" w:sz="8" w:space="0" w:color="000000"/>
        <w:right w:val="single" w:sz="8" w:space="0" w:color="000000"/>
      </w:pBdr>
      <w:suppressAutoHyphens w:val="false"/>
      <w:spacing w:before="280" w:after="280"/>
      <w:textAlignment w:val="top"/>
    </w:pPr>
    <w:rPr/>
  </w:style>
  <w:style w:type="paragraph" w:styleId="xl78" w:customStyle="1">
    <w:name w:val="xl78"/>
    <w:basedOn w:val="Normal"/>
    <w:qFormat/>
    <w:rsid w:val="009c2175"/>
    <w:pPr>
      <w:pBdr>
        <w:top w:val="single" w:sz="8" w:space="0" w:color="000000"/>
        <w:bottom w:val="single" w:sz="8" w:space="0" w:color="000000"/>
        <w:right w:val="single" w:sz="8" w:space="0" w:color="000000"/>
      </w:pBdr>
      <w:suppressAutoHyphens w:val="false"/>
      <w:spacing w:before="280" w:after="280"/>
      <w:jc w:val="center"/>
      <w:textAlignment w:val="top"/>
    </w:pPr>
    <w:rPr/>
  </w:style>
  <w:style w:type="paragraph" w:styleId="xl79" w:customStyle="1">
    <w:name w:val="xl79"/>
    <w:basedOn w:val="Normal"/>
    <w:qFormat/>
    <w:rsid w:val="009c2175"/>
    <w:pPr>
      <w:pBdr>
        <w:bottom w:val="single" w:sz="8" w:space="0" w:color="000000"/>
        <w:right w:val="single" w:sz="8" w:space="0" w:color="000000"/>
      </w:pBdr>
      <w:suppressAutoHyphens w:val="false"/>
      <w:spacing w:before="280" w:after="280"/>
      <w:jc w:val="center"/>
    </w:pPr>
    <w:rPr/>
  </w:style>
  <w:style w:type="paragraph" w:styleId="xl80" w:customStyle="1">
    <w:name w:val="xl80"/>
    <w:basedOn w:val="Normal"/>
    <w:qFormat/>
    <w:rsid w:val="009c2175"/>
    <w:pPr>
      <w:pBdr>
        <w:top w:val="single" w:sz="8" w:space="0" w:color="000000"/>
        <w:right w:val="single" w:sz="8" w:space="0" w:color="000000"/>
      </w:pBdr>
      <w:suppressAutoHyphens w:val="false"/>
      <w:spacing w:before="280" w:after="280"/>
      <w:textAlignment w:val="top"/>
    </w:pPr>
    <w:rPr/>
  </w:style>
  <w:style w:type="paragraph" w:styleId="xl81" w:customStyle="1">
    <w:name w:val="xl81"/>
    <w:basedOn w:val="Normal"/>
    <w:qFormat/>
    <w:rsid w:val="009c2175"/>
    <w:pPr>
      <w:pBdr>
        <w:right w:val="single" w:sz="8" w:space="0" w:color="000000"/>
      </w:pBdr>
      <w:suppressAutoHyphens w:val="false"/>
      <w:spacing w:before="280" w:after="280"/>
      <w:textAlignment w:val="top"/>
    </w:pPr>
    <w:rPr/>
  </w:style>
  <w:style w:type="paragraph" w:styleId="xl82" w:customStyle="1">
    <w:name w:val="xl82"/>
    <w:basedOn w:val="Normal"/>
    <w:qFormat/>
    <w:rsid w:val="009c2175"/>
    <w:pPr>
      <w:pBdr>
        <w:bottom w:val="single" w:sz="8" w:space="0" w:color="000000"/>
        <w:right w:val="single" w:sz="8" w:space="0" w:color="000000"/>
      </w:pBdr>
      <w:suppressAutoHyphens w:val="false"/>
      <w:spacing w:before="280" w:after="280"/>
      <w:textAlignment w:val="top"/>
    </w:pPr>
    <w:rPr/>
  </w:style>
  <w:style w:type="paragraph" w:styleId="xl83" w:customStyle="1">
    <w:name w:val="xl83"/>
    <w:basedOn w:val="Normal"/>
    <w:qFormat/>
    <w:rsid w:val="009c2175"/>
    <w:pPr>
      <w:pBdr>
        <w:bottom w:val="single" w:sz="8" w:space="0" w:color="000000"/>
        <w:right w:val="single" w:sz="8" w:space="0" w:color="000000"/>
      </w:pBdr>
      <w:suppressAutoHyphens w:val="false"/>
      <w:spacing w:before="280" w:after="280"/>
      <w:jc w:val="center"/>
      <w:textAlignment w:val="top"/>
    </w:pPr>
    <w:rPr/>
  </w:style>
  <w:style w:type="paragraph" w:styleId="xl84" w:customStyle="1">
    <w:name w:val="xl84"/>
    <w:basedOn w:val="Normal"/>
    <w:qFormat/>
    <w:rsid w:val="009c2175"/>
    <w:pPr>
      <w:pBdr>
        <w:bottom w:val="single" w:sz="8" w:space="0" w:color="000000"/>
        <w:right w:val="single" w:sz="8" w:space="0" w:color="000000"/>
      </w:pBdr>
      <w:suppressAutoHyphens w:val="false"/>
      <w:spacing w:before="280" w:after="280"/>
    </w:pPr>
    <w:rPr>
      <w:i/>
      <w:iCs/>
    </w:rPr>
  </w:style>
  <w:style w:type="paragraph" w:styleId="xl85" w:customStyle="1">
    <w:name w:val="xl85"/>
    <w:basedOn w:val="Normal"/>
    <w:qFormat/>
    <w:rsid w:val="009c2175"/>
    <w:pPr>
      <w:pBdr>
        <w:bottom w:val="single" w:sz="8" w:space="0" w:color="000000"/>
        <w:right w:val="single" w:sz="8" w:space="0" w:color="000000"/>
      </w:pBdr>
      <w:suppressAutoHyphens w:val="false"/>
      <w:spacing w:before="280" w:after="280"/>
      <w:jc w:val="center"/>
    </w:pPr>
    <w:rPr/>
  </w:style>
  <w:style w:type="paragraph" w:styleId="xl86" w:customStyle="1">
    <w:name w:val="xl86"/>
    <w:basedOn w:val="Normal"/>
    <w:qFormat/>
    <w:rsid w:val="009c2175"/>
    <w:pPr>
      <w:pBdr>
        <w:top w:val="single" w:sz="8" w:space="0" w:color="000000"/>
        <w:left w:val="single" w:sz="8" w:space="0" w:color="000000"/>
        <w:right w:val="single" w:sz="8" w:space="0" w:color="000000"/>
      </w:pBdr>
      <w:suppressAutoHyphens w:val="false"/>
      <w:spacing w:before="280" w:after="280"/>
      <w:jc w:val="center"/>
      <w:textAlignment w:val="top"/>
    </w:pPr>
    <w:rPr/>
  </w:style>
  <w:style w:type="paragraph" w:styleId="xl87" w:customStyle="1">
    <w:name w:val="xl87"/>
    <w:basedOn w:val="Normal"/>
    <w:qFormat/>
    <w:rsid w:val="009c2175"/>
    <w:pPr>
      <w:pBdr>
        <w:left w:val="single" w:sz="8" w:space="0" w:color="000000"/>
        <w:right w:val="single" w:sz="8" w:space="0" w:color="000000"/>
      </w:pBdr>
      <w:suppressAutoHyphens w:val="false"/>
      <w:spacing w:before="280" w:after="280"/>
      <w:jc w:val="center"/>
      <w:textAlignment w:val="top"/>
    </w:pPr>
    <w:rPr/>
  </w:style>
  <w:style w:type="paragraph" w:styleId="xl88" w:customStyle="1">
    <w:name w:val="xl88"/>
    <w:basedOn w:val="Normal"/>
    <w:qFormat/>
    <w:rsid w:val="009c2175"/>
    <w:pPr>
      <w:pBdr>
        <w:left w:val="single" w:sz="8" w:space="0" w:color="000000"/>
        <w:bottom w:val="single" w:sz="8" w:space="0" w:color="000000"/>
        <w:right w:val="single" w:sz="8" w:space="0" w:color="000000"/>
      </w:pBdr>
      <w:suppressAutoHyphens w:val="false"/>
      <w:spacing w:before="280" w:after="280"/>
      <w:jc w:val="center"/>
      <w:textAlignment w:val="top"/>
    </w:pPr>
    <w:rPr/>
  </w:style>
  <w:style w:type="paragraph" w:styleId="xl89" w:customStyle="1">
    <w:name w:val="xl89"/>
    <w:basedOn w:val="Normal"/>
    <w:qFormat/>
    <w:rsid w:val="009c2175"/>
    <w:pPr>
      <w:pBdr>
        <w:top w:val="single" w:sz="8" w:space="0" w:color="000000"/>
        <w:left w:val="single" w:sz="8" w:space="0" w:color="000000"/>
        <w:bottom w:val="single" w:sz="8" w:space="0" w:color="000000"/>
      </w:pBdr>
      <w:suppressAutoHyphens w:val="false"/>
      <w:spacing w:before="280" w:after="280"/>
    </w:pPr>
    <w:rPr>
      <w:i/>
      <w:iCs/>
    </w:rPr>
  </w:style>
  <w:style w:type="paragraph" w:styleId="xl90" w:customStyle="1">
    <w:name w:val="xl90"/>
    <w:basedOn w:val="Normal"/>
    <w:qFormat/>
    <w:rsid w:val="009c2175"/>
    <w:pPr>
      <w:pBdr>
        <w:top w:val="single" w:sz="8" w:space="0" w:color="000000"/>
        <w:bottom w:val="single" w:sz="8" w:space="0" w:color="000000"/>
      </w:pBdr>
      <w:suppressAutoHyphens w:val="false"/>
      <w:spacing w:before="280" w:after="280"/>
    </w:pPr>
    <w:rPr>
      <w:i/>
      <w:iCs/>
    </w:rPr>
  </w:style>
  <w:style w:type="paragraph" w:styleId="xl91" w:customStyle="1">
    <w:name w:val="xl91"/>
    <w:basedOn w:val="Normal"/>
    <w:qFormat/>
    <w:rsid w:val="009c2175"/>
    <w:pPr>
      <w:pBdr>
        <w:top w:val="single" w:sz="8" w:space="0" w:color="000000"/>
        <w:bottom w:val="single" w:sz="8" w:space="0" w:color="000000"/>
        <w:right w:val="single" w:sz="8" w:space="0" w:color="000000"/>
      </w:pBdr>
      <w:suppressAutoHyphens w:val="false"/>
      <w:spacing w:before="280" w:after="280"/>
    </w:pPr>
    <w:rPr>
      <w:i/>
      <w:iCs/>
    </w:rPr>
  </w:style>
  <w:style w:type="paragraph" w:styleId="xl92" w:customStyle="1">
    <w:name w:val="xl92"/>
    <w:basedOn w:val="Normal"/>
    <w:qFormat/>
    <w:rsid w:val="009c2175"/>
    <w:pPr>
      <w:pBdr>
        <w:top w:val="single" w:sz="8" w:space="0" w:color="000000"/>
        <w:left w:val="single" w:sz="8" w:space="0" w:color="000000"/>
        <w:bottom w:val="single" w:sz="8" w:space="0" w:color="000000"/>
      </w:pBdr>
      <w:suppressAutoHyphens w:val="false"/>
      <w:spacing w:before="280" w:after="280"/>
    </w:pPr>
    <w:rPr>
      <w:b/>
      <w:bCs/>
    </w:rPr>
  </w:style>
  <w:style w:type="paragraph" w:styleId="xl93" w:customStyle="1">
    <w:name w:val="xl93"/>
    <w:basedOn w:val="Normal"/>
    <w:qFormat/>
    <w:rsid w:val="009c2175"/>
    <w:pPr>
      <w:pBdr>
        <w:top w:val="single" w:sz="8" w:space="0" w:color="000000"/>
        <w:bottom w:val="single" w:sz="8" w:space="0" w:color="000000"/>
      </w:pBdr>
      <w:suppressAutoHyphens w:val="false"/>
      <w:spacing w:before="280" w:after="280"/>
    </w:pPr>
    <w:rPr>
      <w:b/>
      <w:bCs/>
    </w:rPr>
  </w:style>
  <w:style w:type="paragraph" w:styleId="xl94" w:customStyle="1">
    <w:name w:val="xl94"/>
    <w:basedOn w:val="Normal"/>
    <w:qFormat/>
    <w:rsid w:val="009c2175"/>
    <w:pPr>
      <w:pBdr>
        <w:top w:val="single" w:sz="8" w:space="0" w:color="000000"/>
        <w:left w:val="single" w:sz="8" w:space="0" w:color="000000"/>
        <w:bottom w:val="single" w:sz="8" w:space="0" w:color="000000"/>
      </w:pBdr>
      <w:suppressAutoHyphens w:val="false"/>
      <w:spacing w:before="280" w:after="280"/>
    </w:pPr>
    <w:rPr>
      <w:i/>
      <w:iCs/>
    </w:rPr>
  </w:style>
  <w:style w:type="paragraph" w:styleId="xl95" w:customStyle="1">
    <w:name w:val="xl95"/>
    <w:basedOn w:val="Normal"/>
    <w:qFormat/>
    <w:rsid w:val="009c2175"/>
    <w:pPr>
      <w:pBdr>
        <w:top w:val="single" w:sz="8" w:space="0" w:color="000000"/>
        <w:bottom w:val="single" w:sz="8" w:space="0" w:color="000000"/>
      </w:pBdr>
      <w:suppressAutoHyphens w:val="false"/>
      <w:spacing w:before="280" w:after="280"/>
    </w:pPr>
    <w:rPr>
      <w:i/>
      <w:iCs/>
    </w:rPr>
  </w:style>
  <w:style w:type="paragraph" w:styleId="xl96" w:customStyle="1">
    <w:name w:val="xl96"/>
    <w:basedOn w:val="Normal"/>
    <w:qFormat/>
    <w:rsid w:val="009c2175"/>
    <w:pPr>
      <w:pBdr>
        <w:top w:val="single" w:sz="8" w:space="0" w:color="000000"/>
        <w:bottom w:val="single" w:sz="8" w:space="0" w:color="000000"/>
        <w:right w:val="single" w:sz="8" w:space="0" w:color="000000"/>
      </w:pBdr>
      <w:suppressAutoHyphens w:val="false"/>
      <w:spacing w:before="280" w:after="280"/>
    </w:pPr>
    <w:rPr>
      <w:i/>
      <w:iCs/>
    </w:rPr>
  </w:style>
  <w:style w:type="paragraph" w:styleId="xl97" w:customStyle="1">
    <w:name w:val="xl97"/>
    <w:basedOn w:val="Normal"/>
    <w:qFormat/>
    <w:rsid w:val="009c2175"/>
    <w:pPr>
      <w:pBdr>
        <w:top w:val="single" w:sz="8" w:space="0" w:color="000000"/>
        <w:right w:val="single" w:sz="8" w:space="0" w:color="000000"/>
      </w:pBdr>
      <w:suppressAutoHyphens w:val="false"/>
      <w:spacing w:before="280" w:after="280"/>
      <w:jc w:val="center"/>
    </w:pPr>
    <w:rPr>
      <w:b/>
      <w:bCs/>
    </w:rPr>
  </w:style>
  <w:style w:type="paragraph" w:styleId="xl98" w:customStyle="1">
    <w:name w:val="xl98"/>
    <w:basedOn w:val="Normal"/>
    <w:qFormat/>
    <w:rsid w:val="009c2175"/>
    <w:pPr>
      <w:pBdr>
        <w:right w:val="single" w:sz="8" w:space="0" w:color="000000"/>
      </w:pBdr>
      <w:suppressAutoHyphens w:val="false"/>
      <w:spacing w:before="280" w:after="280"/>
      <w:jc w:val="center"/>
    </w:pPr>
    <w:rPr>
      <w:b/>
      <w:bCs/>
    </w:rPr>
  </w:style>
  <w:style w:type="paragraph" w:styleId="xl99" w:customStyle="1">
    <w:name w:val="xl99"/>
    <w:basedOn w:val="Normal"/>
    <w:qFormat/>
    <w:rsid w:val="009c2175"/>
    <w:pPr>
      <w:pBdr>
        <w:bottom w:val="single" w:sz="8" w:space="0" w:color="000000"/>
        <w:right w:val="single" w:sz="8" w:space="0" w:color="000000"/>
      </w:pBdr>
      <w:suppressAutoHyphens w:val="false"/>
      <w:spacing w:before="280" w:after="280"/>
      <w:jc w:val="center"/>
    </w:pPr>
    <w:rPr>
      <w:b/>
      <w:bCs/>
    </w:rPr>
  </w:style>
  <w:style w:type="paragraph" w:styleId="xl100" w:customStyle="1">
    <w:name w:val="xl100"/>
    <w:basedOn w:val="Normal"/>
    <w:qFormat/>
    <w:rsid w:val="009c2175"/>
    <w:pPr>
      <w:suppressAutoHyphens w:val="false"/>
      <w:spacing w:before="280" w:after="280"/>
      <w:textAlignment w:val="top"/>
    </w:pPr>
    <w:rPr>
      <w:i/>
      <w:iCs/>
    </w:rPr>
  </w:style>
  <w:style w:type="paragraph" w:styleId="xl101" w:customStyle="1">
    <w:name w:val="xl101"/>
    <w:basedOn w:val="Normal"/>
    <w:qFormat/>
    <w:rsid w:val="009c2175"/>
    <w:pPr>
      <w:pBdr>
        <w:top w:val="single" w:sz="8" w:space="0" w:color="000000"/>
        <w:left w:val="single" w:sz="8" w:space="0" w:color="000000"/>
      </w:pBdr>
      <w:suppressAutoHyphens w:val="false"/>
      <w:spacing w:before="280" w:after="280"/>
      <w:textAlignment w:val="top"/>
    </w:pPr>
    <w:rPr>
      <w:i/>
      <w:iCs/>
    </w:rPr>
  </w:style>
  <w:style w:type="paragraph" w:styleId="xl102" w:customStyle="1">
    <w:name w:val="xl102"/>
    <w:basedOn w:val="Normal"/>
    <w:qFormat/>
    <w:rsid w:val="009c2175"/>
    <w:pPr>
      <w:pBdr>
        <w:top w:val="single" w:sz="8" w:space="0" w:color="000000"/>
      </w:pBdr>
      <w:suppressAutoHyphens w:val="false"/>
      <w:spacing w:before="280" w:after="280"/>
      <w:textAlignment w:val="top"/>
    </w:pPr>
    <w:rPr>
      <w:i/>
      <w:iCs/>
    </w:rPr>
  </w:style>
  <w:style w:type="paragraph" w:styleId="xl103" w:customStyle="1">
    <w:name w:val="xl103"/>
    <w:basedOn w:val="Normal"/>
    <w:qFormat/>
    <w:rsid w:val="009c2175"/>
    <w:pPr>
      <w:pBdr>
        <w:top w:val="single" w:sz="8" w:space="0" w:color="000000"/>
        <w:right w:val="single" w:sz="8" w:space="0" w:color="000000"/>
      </w:pBdr>
      <w:suppressAutoHyphens w:val="false"/>
      <w:spacing w:before="280" w:after="280"/>
      <w:textAlignment w:val="top"/>
    </w:pPr>
    <w:rPr>
      <w:i/>
      <w:iCs/>
    </w:rPr>
  </w:style>
  <w:style w:type="paragraph" w:styleId="xl104" w:customStyle="1">
    <w:name w:val="xl104"/>
    <w:basedOn w:val="Normal"/>
    <w:qFormat/>
    <w:rsid w:val="009c2175"/>
    <w:pPr>
      <w:pBdr>
        <w:left w:val="single" w:sz="8" w:space="0" w:color="000000"/>
      </w:pBdr>
      <w:suppressAutoHyphens w:val="false"/>
      <w:spacing w:before="280" w:after="280"/>
      <w:textAlignment w:val="top"/>
    </w:pPr>
    <w:rPr>
      <w:i/>
      <w:iCs/>
    </w:rPr>
  </w:style>
  <w:style w:type="paragraph" w:styleId="xl105" w:customStyle="1">
    <w:name w:val="xl105"/>
    <w:basedOn w:val="Normal"/>
    <w:qFormat/>
    <w:rsid w:val="009c2175"/>
    <w:pPr>
      <w:pBdr>
        <w:right w:val="single" w:sz="8" w:space="0" w:color="000000"/>
      </w:pBdr>
      <w:suppressAutoHyphens w:val="false"/>
      <w:spacing w:before="280" w:after="280"/>
      <w:textAlignment w:val="top"/>
    </w:pPr>
    <w:rPr>
      <w:i/>
      <w:iCs/>
    </w:rPr>
  </w:style>
  <w:style w:type="paragraph" w:styleId="xl106" w:customStyle="1">
    <w:name w:val="xl106"/>
    <w:basedOn w:val="Normal"/>
    <w:qFormat/>
    <w:rsid w:val="009c2175"/>
    <w:pPr>
      <w:pBdr>
        <w:left w:val="single" w:sz="8" w:space="0" w:color="000000"/>
        <w:bottom w:val="single" w:sz="8" w:space="0" w:color="000000"/>
      </w:pBdr>
      <w:suppressAutoHyphens w:val="false"/>
      <w:spacing w:before="280" w:after="280"/>
      <w:textAlignment w:val="top"/>
    </w:pPr>
    <w:rPr>
      <w:i/>
      <w:iCs/>
    </w:rPr>
  </w:style>
  <w:style w:type="paragraph" w:styleId="xl107" w:customStyle="1">
    <w:name w:val="xl107"/>
    <w:basedOn w:val="Normal"/>
    <w:qFormat/>
    <w:rsid w:val="009c2175"/>
    <w:pPr>
      <w:pBdr>
        <w:bottom w:val="single" w:sz="8" w:space="0" w:color="000000"/>
      </w:pBdr>
      <w:suppressAutoHyphens w:val="false"/>
      <w:spacing w:before="280" w:after="280"/>
      <w:textAlignment w:val="top"/>
    </w:pPr>
    <w:rPr>
      <w:i/>
      <w:iCs/>
    </w:rPr>
  </w:style>
  <w:style w:type="paragraph" w:styleId="xl108" w:customStyle="1">
    <w:name w:val="xl108"/>
    <w:basedOn w:val="Normal"/>
    <w:qFormat/>
    <w:rsid w:val="009c2175"/>
    <w:pPr>
      <w:pBdr>
        <w:bottom w:val="single" w:sz="8" w:space="0" w:color="000000"/>
        <w:right w:val="single" w:sz="8" w:space="0" w:color="000000"/>
      </w:pBdr>
      <w:suppressAutoHyphens w:val="false"/>
      <w:spacing w:before="280" w:after="280"/>
      <w:textAlignment w:val="top"/>
    </w:pPr>
    <w:rPr>
      <w:i/>
      <w:iCs/>
    </w:rPr>
  </w:style>
  <w:style w:type="paragraph" w:styleId="xl109" w:customStyle="1">
    <w:name w:val="xl109"/>
    <w:basedOn w:val="Normal"/>
    <w:qFormat/>
    <w:rsid w:val="009c2175"/>
    <w:pPr>
      <w:pBdr>
        <w:top w:val="single" w:sz="8" w:space="0" w:color="000000"/>
        <w:left w:val="single" w:sz="8" w:space="0" w:color="000000"/>
        <w:bottom w:val="single" w:sz="8" w:space="0" w:color="000000"/>
        <w:right w:val="single" w:sz="8" w:space="0" w:color="000000"/>
      </w:pBdr>
      <w:suppressAutoHyphens w:val="false"/>
      <w:spacing w:before="280" w:after="280"/>
      <w:jc w:val="center"/>
    </w:pPr>
    <w:rPr>
      <w:i/>
      <w:iCs/>
    </w:rPr>
  </w:style>
  <w:style w:type="paragraph" w:styleId="xl110" w:customStyle="1">
    <w:name w:val="xl110"/>
    <w:basedOn w:val="Normal"/>
    <w:qFormat/>
    <w:rsid w:val="009c2175"/>
    <w:pPr>
      <w:pBdr>
        <w:top w:val="single" w:sz="8" w:space="0" w:color="000000"/>
        <w:left w:val="single" w:sz="8" w:space="0" w:color="000000"/>
        <w:bottom w:val="single" w:sz="8" w:space="0" w:color="000000"/>
        <w:right w:val="single" w:sz="8" w:space="0" w:color="000000"/>
      </w:pBdr>
      <w:suppressAutoHyphens w:val="false"/>
      <w:spacing w:before="280" w:after="280"/>
      <w:jc w:val="center"/>
      <w:textAlignment w:val="top"/>
    </w:pPr>
    <w:rPr/>
  </w:style>
  <w:style w:type="paragraph" w:styleId="xl111" w:customStyle="1">
    <w:name w:val="xl111"/>
    <w:basedOn w:val="Normal"/>
    <w:qFormat/>
    <w:rsid w:val="009c2175"/>
    <w:pPr>
      <w:pBdr>
        <w:left w:val="single" w:sz="8" w:space="0" w:color="000000"/>
        <w:bottom w:val="single" w:sz="8" w:space="0" w:color="000000"/>
        <w:right w:val="single" w:sz="8" w:space="0" w:color="000000"/>
      </w:pBdr>
      <w:suppressAutoHyphens w:val="false"/>
      <w:spacing w:before="280" w:after="280"/>
      <w:jc w:val="center"/>
      <w:textAlignment w:val="top"/>
    </w:pPr>
    <w:rPr>
      <w:i/>
      <w:iCs/>
    </w:rPr>
  </w:style>
  <w:style w:type="paragraph" w:styleId="xl112" w:customStyle="1">
    <w:name w:val="xl112"/>
    <w:basedOn w:val="Normal"/>
    <w:qFormat/>
    <w:rsid w:val="009c2175"/>
    <w:pPr>
      <w:pBdr>
        <w:left w:val="single" w:sz="8" w:space="0" w:color="000000"/>
        <w:bottom w:val="single" w:sz="8" w:space="0" w:color="000000"/>
        <w:right w:val="single" w:sz="8" w:space="0" w:color="000000"/>
      </w:pBdr>
      <w:suppressAutoHyphens w:val="false"/>
      <w:spacing w:before="280" w:after="280"/>
      <w:jc w:val="center"/>
      <w:textAlignment w:val="top"/>
    </w:pPr>
    <w:rPr>
      <w:b/>
      <w:bCs/>
    </w:rPr>
  </w:style>
  <w:style w:type="paragraph" w:styleId="xl113" w:customStyle="1">
    <w:name w:val="xl113"/>
    <w:basedOn w:val="Normal"/>
    <w:qFormat/>
    <w:rsid w:val="009c2175"/>
    <w:pPr>
      <w:pBdr>
        <w:top w:val="single" w:sz="8" w:space="0" w:color="000000"/>
        <w:left w:val="single" w:sz="8" w:space="0" w:color="000000"/>
        <w:right w:val="single" w:sz="8" w:space="0" w:color="000000"/>
      </w:pBdr>
      <w:suppressAutoHyphens w:val="false"/>
      <w:spacing w:before="280" w:after="280"/>
      <w:jc w:val="center"/>
    </w:pPr>
    <w:rPr/>
  </w:style>
  <w:style w:type="paragraph" w:styleId="xl114" w:customStyle="1">
    <w:name w:val="xl114"/>
    <w:basedOn w:val="Normal"/>
    <w:qFormat/>
    <w:rsid w:val="009c2175"/>
    <w:pPr>
      <w:pBdr>
        <w:left w:val="single" w:sz="8" w:space="0" w:color="000000"/>
        <w:right w:val="single" w:sz="8" w:space="0" w:color="000000"/>
      </w:pBdr>
      <w:suppressAutoHyphens w:val="false"/>
      <w:spacing w:before="280" w:after="280"/>
      <w:jc w:val="center"/>
    </w:pPr>
    <w:rPr/>
  </w:style>
  <w:style w:type="paragraph" w:styleId="xl115" w:customStyle="1">
    <w:name w:val="xl115"/>
    <w:basedOn w:val="Normal"/>
    <w:qFormat/>
    <w:rsid w:val="009c2175"/>
    <w:pPr>
      <w:pBdr>
        <w:left w:val="single" w:sz="8" w:space="0" w:color="000000"/>
        <w:bottom w:val="single" w:sz="8" w:space="0" w:color="000000"/>
        <w:right w:val="single" w:sz="8" w:space="0" w:color="000000"/>
      </w:pBdr>
      <w:suppressAutoHyphens w:val="false"/>
      <w:spacing w:before="280" w:after="280"/>
      <w:jc w:val="center"/>
    </w:pPr>
    <w:rPr/>
  </w:style>
  <w:style w:type="paragraph" w:styleId="xl116" w:customStyle="1">
    <w:name w:val="xl116"/>
    <w:basedOn w:val="Normal"/>
    <w:qFormat/>
    <w:rsid w:val="009c2175"/>
    <w:pPr>
      <w:pBdr>
        <w:top w:val="single" w:sz="8" w:space="0" w:color="000000"/>
        <w:left w:val="single" w:sz="8" w:space="0" w:color="000000"/>
        <w:bottom w:val="single" w:sz="8" w:space="0" w:color="000000"/>
        <w:right w:val="single" w:sz="8" w:space="0" w:color="000000"/>
      </w:pBdr>
      <w:suppressAutoHyphens w:val="false"/>
      <w:spacing w:before="280" w:after="280"/>
      <w:jc w:val="center"/>
      <w:textAlignment w:val="top"/>
    </w:pPr>
    <w:rPr>
      <w:b/>
      <w:bCs/>
    </w:rPr>
  </w:style>
  <w:style w:type="paragraph" w:styleId="xl117" w:customStyle="1">
    <w:name w:val="xl117"/>
    <w:basedOn w:val="Normal"/>
    <w:qFormat/>
    <w:rsid w:val="009c2175"/>
    <w:pPr>
      <w:pBdr>
        <w:top w:val="single" w:sz="8" w:space="0" w:color="000000"/>
        <w:left w:val="single" w:sz="8" w:space="0" w:color="000000"/>
        <w:right w:val="single" w:sz="8" w:space="0" w:color="000000"/>
      </w:pBdr>
      <w:suppressAutoHyphens w:val="false"/>
      <w:spacing w:before="280" w:after="280"/>
      <w:jc w:val="center"/>
      <w:textAlignment w:val="top"/>
    </w:pPr>
    <w:rPr>
      <w:i/>
      <w:iCs/>
    </w:rPr>
  </w:style>
  <w:style w:type="paragraph" w:styleId="xl118" w:customStyle="1">
    <w:name w:val="xl118"/>
    <w:basedOn w:val="Normal"/>
    <w:qFormat/>
    <w:rsid w:val="009c2175"/>
    <w:pPr>
      <w:pBdr>
        <w:left w:val="single" w:sz="8" w:space="0" w:color="000000"/>
        <w:right w:val="single" w:sz="8" w:space="0" w:color="000000"/>
      </w:pBdr>
      <w:suppressAutoHyphens w:val="false"/>
      <w:spacing w:before="280" w:after="280"/>
      <w:jc w:val="center"/>
      <w:textAlignment w:val="top"/>
    </w:pPr>
    <w:rPr>
      <w:i/>
      <w:iCs/>
    </w:rPr>
  </w:style>
  <w:style w:type="paragraph" w:styleId="xl119" w:customStyle="1">
    <w:name w:val="xl119"/>
    <w:basedOn w:val="Normal"/>
    <w:qFormat/>
    <w:rsid w:val="009c2175"/>
    <w:pPr>
      <w:suppressAutoHyphens w:val="false"/>
      <w:spacing w:before="280" w:after="280"/>
      <w:jc w:val="center"/>
    </w:pPr>
    <w:rPr/>
  </w:style>
  <w:style w:type="paragraph" w:styleId="xl120" w:customStyle="1">
    <w:name w:val="xl120"/>
    <w:basedOn w:val="Normal"/>
    <w:qFormat/>
    <w:rsid w:val="009c2175"/>
    <w:pPr>
      <w:pBdr>
        <w:top w:val="single" w:sz="8" w:space="0" w:color="000000"/>
        <w:left w:val="single" w:sz="8" w:space="0" w:color="000000"/>
        <w:bottom w:val="single" w:sz="8" w:space="0" w:color="000000"/>
        <w:right w:val="single" w:sz="8" w:space="0" w:color="000000"/>
      </w:pBdr>
      <w:suppressAutoHyphens w:val="false"/>
      <w:spacing w:before="280" w:after="280"/>
      <w:jc w:val="center"/>
    </w:pPr>
    <w:rPr>
      <w:b/>
      <w:bCs/>
    </w:rPr>
  </w:style>
  <w:style w:type="paragraph" w:styleId="xl121" w:customStyle="1">
    <w:name w:val="xl121"/>
    <w:basedOn w:val="Normal"/>
    <w:qFormat/>
    <w:rsid w:val="009c2175"/>
    <w:pPr>
      <w:pBdr>
        <w:left w:val="single" w:sz="8" w:space="0" w:color="000000"/>
        <w:bottom w:val="single" w:sz="8" w:space="0" w:color="000000"/>
        <w:right w:val="single" w:sz="8" w:space="0" w:color="000000"/>
      </w:pBdr>
      <w:suppressAutoHyphens w:val="false"/>
      <w:spacing w:before="280" w:after="280"/>
      <w:jc w:val="center"/>
    </w:pPr>
    <w:rPr>
      <w:i/>
      <w:iCs/>
    </w:rPr>
  </w:style>
  <w:style w:type="paragraph" w:styleId="xl122" w:customStyle="1">
    <w:name w:val="xl122"/>
    <w:basedOn w:val="Normal"/>
    <w:qFormat/>
    <w:rsid w:val="009c2175"/>
    <w:pPr>
      <w:pBdr>
        <w:top w:val="single" w:sz="8" w:space="0" w:color="000000"/>
        <w:left w:val="single" w:sz="8" w:space="0" w:color="000000"/>
        <w:bottom w:val="single" w:sz="8" w:space="0" w:color="000000"/>
        <w:right w:val="single" w:sz="8" w:space="0" w:color="000000"/>
      </w:pBdr>
      <w:suppressAutoHyphens w:val="false"/>
      <w:spacing w:before="280" w:after="280"/>
    </w:pPr>
    <w:rPr>
      <w:b/>
      <w:bCs/>
    </w:rPr>
  </w:style>
  <w:style w:type="paragraph" w:styleId="xl123" w:customStyle="1">
    <w:name w:val="xl123"/>
    <w:basedOn w:val="Normal"/>
    <w:qFormat/>
    <w:rsid w:val="009c2175"/>
    <w:pPr>
      <w:pBdr>
        <w:top w:val="single" w:sz="8" w:space="0" w:color="000000"/>
        <w:left w:val="single" w:sz="8" w:space="0" w:color="000000"/>
        <w:bottom w:val="single" w:sz="8" w:space="0" w:color="000000"/>
      </w:pBdr>
      <w:suppressAutoHyphens w:val="false"/>
      <w:spacing w:before="280" w:after="280"/>
      <w:textAlignment w:val="top"/>
    </w:pPr>
    <w:rPr>
      <w:i/>
      <w:iCs/>
    </w:rPr>
  </w:style>
  <w:style w:type="paragraph" w:styleId="xl124" w:customStyle="1">
    <w:name w:val="xl124"/>
    <w:basedOn w:val="Normal"/>
    <w:qFormat/>
    <w:rsid w:val="009c2175"/>
    <w:pPr>
      <w:pBdr>
        <w:top w:val="single" w:sz="8" w:space="0" w:color="000000"/>
        <w:bottom w:val="single" w:sz="8" w:space="0" w:color="000000"/>
      </w:pBdr>
      <w:suppressAutoHyphens w:val="false"/>
      <w:spacing w:before="280" w:after="280"/>
      <w:textAlignment w:val="top"/>
    </w:pPr>
    <w:rPr>
      <w:i/>
      <w:iCs/>
    </w:rPr>
  </w:style>
  <w:style w:type="paragraph" w:styleId="xl125" w:customStyle="1">
    <w:name w:val="xl125"/>
    <w:basedOn w:val="Normal"/>
    <w:qFormat/>
    <w:rsid w:val="009c2175"/>
    <w:pPr>
      <w:pBdr>
        <w:top w:val="single" w:sz="8" w:space="0" w:color="000000"/>
        <w:bottom w:val="single" w:sz="8" w:space="0" w:color="000000"/>
        <w:right w:val="single" w:sz="8" w:space="0" w:color="000000"/>
      </w:pBdr>
      <w:suppressAutoHyphens w:val="false"/>
      <w:spacing w:before="280" w:after="280"/>
      <w:textAlignment w:val="top"/>
    </w:pPr>
    <w:rPr>
      <w:i/>
      <w:iCs/>
    </w:rPr>
  </w:style>
  <w:style w:type="paragraph" w:styleId="xl126" w:customStyle="1">
    <w:name w:val="xl126"/>
    <w:basedOn w:val="Normal"/>
    <w:qFormat/>
    <w:rsid w:val="009c2175"/>
    <w:pPr>
      <w:pBdr>
        <w:bottom w:val="single" w:sz="8" w:space="0" w:color="000000"/>
        <w:right w:val="single" w:sz="8" w:space="0" w:color="000000"/>
      </w:pBdr>
      <w:suppressAutoHyphens w:val="false"/>
      <w:spacing w:before="280" w:after="280"/>
      <w:jc w:val="center"/>
    </w:pPr>
    <w:rPr>
      <w:i/>
      <w:iCs/>
    </w:rPr>
  </w:style>
  <w:style w:type="paragraph" w:styleId="xl127" w:customStyle="1">
    <w:name w:val="xl127"/>
    <w:basedOn w:val="Normal"/>
    <w:qFormat/>
    <w:rsid w:val="009c2175"/>
    <w:pPr>
      <w:pBdr>
        <w:bottom w:val="single" w:sz="8" w:space="0" w:color="000000"/>
        <w:right w:val="single" w:sz="8" w:space="0" w:color="000000"/>
      </w:pBdr>
      <w:suppressAutoHyphens w:val="false"/>
      <w:spacing w:before="280" w:after="280"/>
      <w:jc w:val="center"/>
      <w:textAlignment w:val="top"/>
    </w:pPr>
    <w:rPr>
      <w:i/>
      <w:iCs/>
    </w:rPr>
  </w:style>
  <w:style w:type="paragraph" w:styleId="xl128" w:customStyle="1">
    <w:name w:val="xl128"/>
    <w:basedOn w:val="Normal"/>
    <w:qFormat/>
    <w:rsid w:val="009c2175"/>
    <w:pPr>
      <w:pBdr>
        <w:top w:val="single" w:sz="8" w:space="0" w:color="000000"/>
        <w:left w:val="single" w:sz="8" w:space="0" w:color="000000"/>
        <w:right w:val="single" w:sz="8" w:space="0" w:color="000000"/>
      </w:pBdr>
      <w:suppressAutoHyphens w:val="false"/>
      <w:spacing w:before="280" w:after="280"/>
      <w:jc w:val="center"/>
    </w:pPr>
    <w:rPr>
      <w:b/>
      <w:bCs/>
    </w:rPr>
  </w:style>
  <w:style w:type="paragraph" w:styleId="xl129" w:customStyle="1">
    <w:name w:val="xl129"/>
    <w:basedOn w:val="Normal"/>
    <w:qFormat/>
    <w:rsid w:val="009c2175"/>
    <w:pPr>
      <w:pBdr>
        <w:left w:val="single" w:sz="8" w:space="0" w:color="000000"/>
        <w:right w:val="single" w:sz="8" w:space="0" w:color="000000"/>
      </w:pBdr>
      <w:suppressAutoHyphens w:val="false"/>
      <w:spacing w:before="280" w:after="280"/>
      <w:jc w:val="center"/>
    </w:pPr>
    <w:rPr>
      <w:b/>
      <w:bCs/>
    </w:rPr>
  </w:style>
  <w:style w:type="paragraph" w:styleId="xl130" w:customStyle="1">
    <w:name w:val="xl130"/>
    <w:basedOn w:val="Normal"/>
    <w:qFormat/>
    <w:rsid w:val="009c2175"/>
    <w:pPr>
      <w:pBdr>
        <w:top w:val="single" w:sz="8" w:space="0" w:color="000000"/>
        <w:left w:val="single" w:sz="8" w:space="0" w:color="000000"/>
        <w:bottom w:val="single" w:sz="8" w:space="0" w:color="000000"/>
        <w:right w:val="single" w:sz="8" w:space="0" w:color="000000"/>
      </w:pBdr>
      <w:suppressAutoHyphens w:val="false"/>
      <w:spacing w:before="280" w:after="280"/>
    </w:pPr>
    <w:rPr/>
  </w:style>
  <w:style w:type="paragraph" w:styleId="138" w:customStyle="1">
    <w:name w:val="СТИЛЬ 1"/>
    <w:qFormat/>
    <w:rsid w:val="009c2175"/>
    <w:pPr>
      <w:widowControl/>
      <w:tabs>
        <w:tab w:val="clear" w:pos="708"/>
        <w:tab w:val="left" w:pos="1492" w:leader="none"/>
      </w:tabs>
      <w:suppressAutoHyphens w:val="true"/>
      <w:bidi w:val="0"/>
      <w:spacing w:before="240" w:after="120"/>
      <w:ind w:hanging="360" w:left="1492"/>
      <w:jc w:val="both"/>
    </w:pPr>
    <w:rPr>
      <w:rFonts w:ascii="Times New Roman" w:hAnsi="Times New Roman" w:eastAsia="Times New Roman" w:cs="Times New Roman"/>
      <w:b/>
      <w:color w:val="auto"/>
      <w:kern w:val="0"/>
      <w:sz w:val="28"/>
      <w:szCs w:val="24"/>
      <w:lang w:val="ru-RU" w:eastAsia="zh-CN" w:bidi="ar-SA"/>
    </w:rPr>
  </w:style>
  <w:style w:type="paragraph" w:styleId="228" w:customStyle="1">
    <w:name w:val="СТИЛЬ 2"/>
    <w:basedOn w:val="138"/>
    <w:qFormat/>
    <w:rsid w:val="009c2175"/>
    <w:pPr/>
    <w:rPr>
      <w:b w:val="false"/>
      <w:szCs w:val="28"/>
    </w:rPr>
  </w:style>
  <w:style w:type="paragraph" w:styleId="319" w:customStyle="1">
    <w:name w:val="СТИЛЬ 3"/>
    <w:basedOn w:val="Normal"/>
    <w:qFormat/>
    <w:rsid w:val="009c2175"/>
    <w:pPr>
      <w:numPr>
        <w:ilvl w:val="0"/>
        <w:numId w:val="5"/>
      </w:numPr>
      <w:suppressAutoHyphens w:val="false"/>
      <w:spacing w:before="120" w:after="120"/>
      <w:jc w:val="both"/>
    </w:pPr>
    <w:rPr>
      <w:sz w:val="28"/>
    </w:rPr>
  </w:style>
  <w:style w:type="paragraph" w:styleId="ConsPlusCell" w:customStyle="1">
    <w:name w:val="ConsPlusCell"/>
    <w:qFormat/>
    <w:rsid w:val="009c2175"/>
    <w:pPr>
      <w:widowControl/>
      <w:suppressAutoHyphens w:val="true"/>
      <w:bidi w:val="0"/>
      <w:spacing w:before="0" w:after="0"/>
      <w:jc w:val="left"/>
    </w:pPr>
    <w:rPr>
      <w:rFonts w:ascii="Arial" w:hAnsi="Arial" w:eastAsia="Times New Roman" w:cs="Arial"/>
      <w:color w:val="auto"/>
      <w:kern w:val="0"/>
      <w:sz w:val="20"/>
      <w:szCs w:val="20"/>
      <w:lang w:val="ru-RU" w:eastAsia="zh-CN" w:bidi="ar-SA"/>
    </w:rPr>
  </w:style>
  <w:style w:type="paragraph" w:styleId="1112" w:customStyle="1">
    <w:name w:val="Знак1 Знак Знак1 Знак Знак Знак Знак Знак Знак Знак"/>
    <w:basedOn w:val="Normal"/>
    <w:qFormat/>
    <w:rsid w:val="009c2175"/>
    <w:pPr>
      <w:suppressAutoHyphens w:val="false"/>
      <w:spacing w:lineRule="exact" w:line="240" w:before="0" w:after="160"/>
    </w:pPr>
    <w:rPr>
      <w:rFonts w:ascii="Tahoma" w:hAnsi="Tahoma" w:cs="Tahoma"/>
      <w:sz w:val="20"/>
      <w:szCs w:val="20"/>
      <w:lang w:val="en-US"/>
    </w:rPr>
  </w:style>
  <w:style w:type="paragraph" w:styleId="Style78" w:customStyle="1">
    <w:name w:val="Знак Знак Знак Знак"/>
    <w:basedOn w:val="Normal"/>
    <w:qFormat/>
    <w:rsid w:val="009c2175"/>
    <w:pPr>
      <w:suppressAutoHyphens w:val="false"/>
      <w:spacing w:lineRule="exact" w:line="240" w:before="0" w:after="160"/>
    </w:pPr>
    <w:rPr>
      <w:rFonts w:eastAsia="Calibri"/>
      <w:sz w:val="28"/>
      <w:szCs w:val="28"/>
    </w:rPr>
  </w:style>
  <w:style w:type="paragraph" w:styleId="Style79" w:customStyle="1">
    <w:name w:val="Текст документа"/>
    <w:basedOn w:val="Normal"/>
    <w:qFormat/>
    <w:rsid w:val="009c2175"/>
    <w:pPr>
      <w:suppressAutoHyphens w:val="false"/>
      <w:spacing w:lineRule="auto" w:line="360"/>
      <w:ind w:firstLine="720"/>
      <w:jc w:val="both"/>
    </w:pPr>
    <w:rPr/>
  </w:style>
  <w:style w:type="paragraph" w:styleId="139" w:customStyle="1">
    <w:name w:val="Абзац списка1"/>
    <w:basedOn w:val="Normal"/>
    <w:qFormat/>
    <w:rsid w:val="009c2175"/>
    <w:pPr>
      <w:suppressAutoHyphens w:val="false"/>
      <w:spacing w:lineRule="auto" w:line="276" w:before="120" w:after="280"/>
      <w:ind w:left="720"/>
    </w:pPr>
    <w:rPr>
      <w:rFonts w:ascii="Calibri" w:hAnsi="Calibri" w:cs="Calibri"/>
      <w:sz w:val="22"/>
      <w:szCs w:val="22"/>
      <w:lang w:eastAsia="ru-RU"/>
    </w:rPr>
  </w:style>
  <w:style w:type="paragraph" w:styleId="Style80" w:customStyle="1">
    <w:name w:val="Абзац"/>
    <w:basedOn w:val="Normal"/>
    <w:link w:val="Style43"/>
    <w:qFormat/>
    <w:rsid w:val="009c2175"/>
    <w:pPr>
      <w:spacing w:before="60" w:after="60"/>
      <w:ind w:firstLine="709"/>
      <w:jc w:val="both"/>
    </w:pPr>
    <w:rPr>
      <w:rFonts w:ascii="Arial" w:hAnsi="Arial" w:cs="Arial"/>
      <w:sz w:val="28"/>
      <w:szCs w:val="28"/>
    </w:rPr>
  </w:style>
  <w:style w:type="paragraph" w:styleId="Style81" w:customStyle="1">
    <w:name w:val="Знак Знак Знак"/>
    <w:basedOn w:val="Normal"/>
    <w:qFormat/>
    <w:rsid w:val="009c2175"/>
    <w:pPr>
      <w:suppressAutoHyphens w:val="false"/>
      <w:spacing w:before="280" w:after="280"/>
    </w:pPr>
    <w:rPr>
      <w:rFonts w:ascii="Tahoma" w:hAnsi="Tahoma" w:cs="Tahoma"/>
      <w:sz w:val="20"/>
      <w:szCs w:val="20"/>
      <w:lang w:val="en-US"/>
    </w:rPr>
  </w:style>
  <w:style w:type="paragraph" w:styleId="2115" w:customStyle="1">
    <w:name w:val="Основной текст 21"/>
    <w:basedOn w:val="Normal"/>
    <w:qFormat/>
    <w:rsid w:val="009c2175"/>
    <w:pPr>
      <w:widowControl w:val="false"/>
      <w:suppressAutoHyphens w:val="false"/>
      <w:jc w:val="both"/>
    </w:pPr>
    <w:rPr>
      <w:rFonts w:cs="Arial"/>
      <w:szCs w:val="18"/>
    </w:rPr>
  </w:style>
  <w:style w:type="paragraph" w:styleId="xl25" w:customStyle="1">
    <w:name w:val="xl25"/>
    <w:basedOn w:val="Normal"/>
    <w:qFormat/>
    <w:rsid w:val="009c2175"/>
    <w:pPr>
      <w:spacing w:lineRule="auto" w:line="276" w:before="280" w:after="280"/>
      <w:jc w:val="center"/>
    </w:pPr>
    <w:rPr>
      <w:rFonts w:ascii="Arial" w:hAnsi="Arial" w:cs="Arial"/>
      <w:kern w:val="2"/>
      <w:sz w:val="22"/>
      <w:szCs w:val="22"/>
    </w:rPr>
  </w:style>
  <w:style w:type="paragraph" w:styleId="Style82" w:customStyle="1">
    <w:name w:val="Буквенный список"/>
    <w:basedOn w:val="BodyTextIndent"/>
    <w:qFormat/>
    <w:rsid w:val="009c2175"/>
    <w:pPr>
      <w:tabs>
        <w:tab w:val="clear" w:pos="708"/>
        <w:tab w:val="left" w:pos="25200" w:leader="none"/>
      </w:tabs>
      <w:suppressAutoHyphens w:val="true"/>
      <w:spacing w:lineRule="auto" w:line="276" w:before="0" w:after="0"/>
      <w:ind w:hanging="360" w:left="360"/>
    </w:pPr>
    <w:rPr>
      <w:rFonts w:ascii="Calibri" w:hAnsi="Calibri" w:cs="Calibri"/>
      <w:kern w:val="2"/>
      <w:sz w:val="22"/>
    </w:rPr>
  </w:style>
  <w:style w:type="paragraph" w:styleId="3110" w:customStyle="1">
    <w:name w:val="Основной текст 31"/>
    <w:basedOn w:val="Normal"/>
    <w:qFormat/>
    <w:rsid w:val="009c2175"/>
    <w:pPr>
      <w:overflowPunct w:val="true"/>
      <w:spacing w:lineRule="auto" w:line="276" w:before="0" w:after="200"/>
      <w:jc w:val="both"/>
    </w:pPr>
    <w:rPr>
      <w:rFonts w:ascii="Calibri" w:hAnsi="Calibri" w:cs="Calibri"/>
      <w:i/>
      <w:kern w:val="2"/>
      <w:szCs w:val="22"/>
    </w:rPr>
  </w:style>
  <w:style w:type="paragraph" w:styleId="StyleFirstline127cm" w:customStyle="1">
    <w:name w:val="Style First line:  127 cm"/>
    <w:basedOn w:val="Normal"/>
    <w:qFormat/>
    <w:rsid w:val="009c2175"/>
    <w:pPr>
      <w:suppressAutoHyphens w:val="false"/>
      <w:spacing w:before="120" w:after="0"/>
      <w:ind w:firstLine="720"/>
      <w:jc w:val="both"/>
    </w:pPr>
    <w:rPr>
      <w:rFonts w:ascii="Arial" w:hAnsi="Arial" w:cs="Arial"/>
      <w:szCs w:val="20"/>
    </w:rPr>
  </w:style>
  <w:style w:type="paragraph" w:styleId="consplusnormal11" w:customStyle="1">
    <w:name w:val="consplusnormal1"/>
    <w:basedOn w:val="Normal"/>
    <w:qFormat/>
    <w:rsid w:val="009c2175"/>
    <w:pPr>
      <w:suppressAutoHyphens w:val="false"/>
      <w:spacing w:before="280" w:after="280"/>
    </w:pPr>
    <w:rPr/>
  </w:style>
  <w:style w:type="paragraph" w:styleId="-" w:customStyle="1">
    <w:name w:val="Контракт-пункт"/>
    <w:basedOn w:val="Normal"/>
    <w:qFormat/>
    <w:rsid w:val="009c2175"/>
    <w:pPr>
      <w:tabs>
        <w:tab w:val="clear" w:pos="708"/>
        <w:tab w:val="left" w:pos="680" w:leader="none"/>
        <w:tab w:val="left" w:pos="1492" w:leader="none"/>
      </w:tabs>
      <w:suppressAutoHyphens w:val="false"/>
      <w:spacing w:before="0" w:after="60"/>
      <w:ind w:firstLine="567" w:left="1492"/>
      <w:jc w:val="both"/>
    </w:pPr>
    <w:rPr/>
  </w:style>
  <w:style w:type="paragraph" w:styleId="Style83" w:customStyle="1">
    <w:name w:val="раздел"/>
    <w:basedOn w:val="Normal"/>
    <w:qFormat/>
    <w:rsid w:val="009c2175"/>
    <w:pPr>
      <w:suppressAutoHyphens w:val="false"/>
      <w:jc w:val="center"/>
    </w:pPr>
    <w:rPr>
      <w:b/>
      <w:szCs w:val="20"/>
    </w:rPr>
  </w:style>
  <w:style w:type="paragraph" w:styleId="11pt1" w:customStyle="1">
    <w:name w:val="11pt"/>
    <w:basedOn w:val="Normal"/>
    <w:qFormat/>
    <w:rsid w:val="009c2175"/>
    <w:pPr>
      <w:suppressAutoHyphens w:val="false"/>
      <w:spacing w:before="280" w:after="280"/>
    </w:pPr>
    <w:rPr>
      <w:rFonts w:eastAsia="Calibri"/>
    </w:rPr>
  </w:style>
  <w:style w:type="paragraph" w:styleId="Style84" w:customStyle="1">
    <w:name w:val="Заголовок приложения"/>
    <w:basedOn w:val="Normal"/>
    <w:next w:val="Normal"/>
    <w:qFormat/>
    <w:rsid w:val="009c2175"/>
    <w:pPr>
      <w:widowControl w:val="false"/>
      <w:suppressAutoHyphens w:val="false"/>
      <w:spacing w:before="60" w:after="0"/>
      <w:jc w:val="center"/>
    </w:pPr>
    <w:rPr>
      <w:b/>
      <w:sz w:val="28"/>
      <w:szCs w:val="20"/>
    </w:rPr>
  </w:style>
  <w:style w:type="paragraph" w:styleId="Style85" w:customStyle="1">
    <w:name w:val="Îñíîâí"/>
    <w:basedOn w:val="Normal"/>
    <w:qFormat/>
    <w:rsid w:val="009c2175"/>
    <w:pPr>
      <w:widowControl w:val="false"/>
      <w:suppressAutoHyphens w:val="false"/>
      <w:jc w:val="both"/>
    </w:pPr>
    <w:rPr>
      <w:rFonts w:ascii="Arial" w:hAnsi="Arial" w:cs="Arial"/>
      <w:sz w:val="22"/>
      <w:szCs w:val="20"/>
    </w:rPr>
  </w:style>
  <w:style w:type="paragraph" w:styleId="229" w:customStyle="1">
    <w:name w:val="Основной текст 22"/>
    <w:basedOn w:val="Normal"/>
    <w:qFormat/>
    <w:rsid w:val="009c2175"/>
    <w:pPr>
      <w:widowControl w:val="false"/>
      <w:suppressAutoHyphens w:val="false"/>
      <w:spacing w:before="120" w:after="120"/>
      <w:ind w:firstLine="851"/>
      <w:jc w:val="both"/>
    </w:pPr>
    <w:rPr>
      <w:szCs w:val="20"/>
    </w:rPr>
  </w:style>
  <w:style w:type="paragraph" w:styleId="Style86" w:customStyle="1">
    <w:name w:val="Таблицы (моноширинный)"/>
    <w:basedOn w:val="Normal"/>
    <w:next w:val="Normal"/>
    <w:qFormat/>
    <w:rsid w:val="009c2175"/>
    <w:pPr>
      <w:suppressAutoHyphens w:val="false"/>
      <w:jc w:val="both"/>
    </w:pPr>
    <w:rPr>
      <w:rFonts w:ascii="Courier New" w:hAnsi="Courier New" w:eastAsia="Calibri" w:cs="Courier New"/>
      <w:sz w:val="20"/>
      <w:szCs w:val="20"/>
    </w:rPr>
  </w:style>
  <w:style w:type="paragraph" w:styleId="140" w:customStyle="1">
    <w:name w:val="Знак Знак1 Знак Знак Знак Знак"/>
    <w:basedOn w:val="Normal"/>
    <w:qFormat/>
    <w:rsid w:val="009c2175"/>
    <w:pPr>
      <w:suppressAutoHyphens w:val="false"/>
      <w:spacing w:before="280" w:after="280"/>
    </w:pPr>
    <w:rPr>
      <w:rFonts w:ascii="Tahoma" w:hAnsi="Tahoma" w:cs="Tahoma"/>
      <w:sz w:val="20"/>
      <w:szCs w:val="20"/>
      <w:lang w:val="en-US"/>
    </w:rPr>
  </w:style>
  <w:style w:type="paragraph" w:styleId="230" w:customStyle="1">
    <w:name w:val="Знак2"/>
    <w:basedOn w:val="Normal"/>
    <w:qFormat/>
    <w:rsid w:val="009c2175"/>
    <w:pPr>
      <w:suppressAutoHyphens w:val="false"/>
      <w:spacing w:lineRule="exact" w:line="240" w:before="0" w:after="160"/>
    </w:pPr>
    <w:rPr>
      <w:rFonts w:ascii="Verdana" w:hAnsi="Verdana" w:cs="Verdana"/>
      <w:lang w:val="en-US"/>
    </w:rPr>
  </w:style>
  <w:style w:type="paragraph" w:styleId="142" w:customStyle="1">
    <w:name w:val="Знак Знак Знак Знак Знак Знак Знак Знак Знак Знак Знак Знак Знак Знак Знак1 Знак Знак Знак Знак"/>
    <w:basedOn w:val="Normal"/>
    <w:qFormat/>
    <w:rsid w:val="009c2175"/>
    <w:pPr>
      <w:suppressAutoHyphens w:val="false"/>
      <w:spacing w:lineRule="exact" w:line="240" w:before="0" w:after="160"/>
    </w:pPr>
    <w:rPr>
      <w:rFonts w:ascii="Verdana" w:hAnsi="Verdana" w:cs="Verdana"/>
      <w:lang w:val="en-US"/>
    </w:rPr>
  </w:style>
  <w:style w:type="paragraph" w:styleId="Style87" w:customStyle="1">
    <w:name w:val="Знак Знак Знак Знак Знак Знак Знак Знак Знак Знак Знак Знак Знак Знак Знак Знак Знак Знак Знак"/>
    <w:basedOn w:val="Normal"/>
    <w:qFormat/>
    <w:rsid w:val="009c2175"/>
    <w:pPr>
      <w:suppressAutoHyphens w:val="false"/>
      <w:spacing w:before="280" w:after="280"/>
    </w:pPr>
    <w:rPr>
      <w:rFonts w:ascii="Tahoma" w:hAnsi="Tahoma" w:cs="Tahoma"/>
      <w:sz w:val="20"/>
      <w:szCs w:val="20"/>
      <w:lang w:val="en-US"/>
    </w:rPr>
  </w:style>
  <w:style w:type="paragraph" w:styleId="143" w:customStyle="1">
    <w:name w:val="Знак Знак1 Знак Знак"/>
    <w:basedOn w:val="Normal"/>
    <w:qFormat/>
    <w:rsid w:val="009c2175"/>
    <w:pPr>
      <w:suppressAutoHyphens w:val="false"/>
      <w:spacing w:before="280" w:after="280"/>
    </w:pPr>
    <w:rPr>
      <w:rFonts w:ascii="Tahoma" w:hAnsi="Tahoma" w:cs="Tahoma"/>
      <w:sz w:val="20"/>
      <w:szCs w:val="20"/>
      <w:lang w:val="en-US"/>
    </w:rPr>
  </w:style>
  <w:style w:type="paragraph" w:styleId="Style88" w:customStyle="1">
    <w:name w:val="Знак Знак Знак Знак Знак Знак Знак"/>
    <w:basedOn w:val="Normal"/>
    <w:qFormat/>
    <w:rsid w:val="009c2175"/>
    <w:pPr>
      <w:suppressAutoHyphens w:val="false"/>
      <w:spacing w:lineRule="exact" w:line="240" w:before="0" w:after="160"/>
    </w:pPr>
    <w:rPr>
      <w:rFonts w:ascii="Verdana" w:hAnsi="Verdana" w:cs="Verdana"/>
      <w:lang w:val="en-US"/>
    </w:rPr>
  </w:style>
  <w:style w:type="paragraph" w:styleId="Style89" w:customStyle="1">
    <w:name w:val="МК"/>
    <w:basedOn w:val="Normal"/>
    <w:qFormat/>
    <w:rsid w:val="009c2175"/>
    <w:pPr>
      <w:numPr>
        <w:ilvl w:val="0"/>
        <w:numId w:val="14"/>
      </w:numPr>
      <w:suppressAutoHyphens w:val="false"/>
      <w:jc w:val="both"/>
    </w:pPr>
    <w:rPr/>
  </w:style>
  <w:style w:type="paragraph" w:styleId="Left" w:customStyle="1">
    <w:name w:val="Обычный_Left"/>
    <w:basedOn w:val="Normal"/>
    <w:qFormat/>
    <w:rsid w:val="009c2175"/>
    <w:pPr>
      <w:suppressAutoHyphens w:val="false"/>
      <w:spacing w:before="240" w:after="240"/>
    </w:pPr>
    <w:rPr>
      <w:sz w:val="28"/>
      <w:szCs w:val="26"/>
    </w:rPr>
  </w:style>
  <w:style w:type="paragraph" w:styleId="144" w:customStyle="1">
    <w:name w:val="Знак Знак1 Знак Знак Знак Знак Знак Знак"/>
    <w:basedOn w:val="Normal"/>
    <w:qFormat/>
    <w:rsid w:val="009c2175"/>
    <w:pPr>
      <w:suppressAutoHyphens w:val="false"/>
      <w:spacing w:lineRule="exact" w:line="240" w:before="0" w:after="160"/>
    </w:pPr>
    <w:rPr>
      <w:rFonts w:ascii="Verdana" w:hAnsi="Verdana" w:cs="Verdana"/>
      <w:sz w:val="20"/>
      <w:szCs w:val="20"/>
      <w:lang w:val="en-US"/>
    </w:rPr>
  </w:style>
  <w:style w:type="paragraph" w:styleId="145" w:customStyle="1">
    <w:name w:val="текст1"/>
    <w:qFormat/>
    <w:rsid w:val="009c2175"/>
    <w:pPr>
      <w:widowControl/>
      <w:suppressAutoHyphens w:val="true"/>
      <w:bidi w:val="0"/>
      <w:spacing w:before="0" w:after="0"/>
      <w:ind w:firstLine="397"/>
      <w:jc w:val="both"/>
    </w:pPr>
    <w:rPr>
      <w:rFonts w:ascii="SchoolBookC" w:hAnsi="SchoolBookC" w:eastAsia="Times New Roman" w:cs="SchoolBookC"/>
      <w:color w:val="auto"/>
      <w:kern w:val="0"/>
      <w:sz w:val="24"/>
      <w:szCs w:val="20"/>
      <w:lang w:val="ru-RU" w:eastAsia="zh-CN" w:bidi="ar-SA"/>
    </w:rPr>
  </w:style>
  <w:style w:type="paragraph" w:styleId="Style90" w:customStyle="1">
    <w:name w:val="втяжка"/>
    <w:basedOn w:val="145"/>
    <w:next w:val="145"/>
    <w:qFormat/>
    <w:rsid w:val="009c2175"/>
    <w:pPr>
      <w:tabs>
        <w:tab w:val="clear" w:pos="708"/>
        <w:tab w:val="left" w:pos="567" w:leader="none"/>
      </w:tabs>
      <w:spacing w:before="57" w:after="0"/>
      <w:ind w:hanging="567" w:left="567"/>
    </w:pPr>
    <w:rPr/>
  </w:style>
  <w:style w:type="paragraph" w:styleId="146" w:customStyle="1">
    <w:name w:val="втяжка1"/>
    <w:basedOn w:val="Style90"/>
    <w:next w:val="Style90"/>
    <w:qFormat/>
    <w:rsid w:val="009c2175"/>
    <w:pPr>
      <w:tabs>
        <w:tab w:val="clear" w:pos="567"/>
        <w:tab w:val="left" w:pos="1134" w:leader="none"/>
      </w:tabs>
      <w:ind w:left="1134"/>
    </w:pPr>
    <w:rPr/>
  </w:style>
  <w:style w:type="paragraph" w:styleId="-1" w:customStyle="1">
    <w:name w:val="текст-табл"/>
    <w:basedOn w:val="Normal"/>
    <w:next w:val="Normal"/>
    <w:qFormat/>
    <w:rsid w:val="009c2175"/>
    <w:pPr>
      <w:suppressAutoHyphens w:val="false"/>
      <w:spacing w:before="57" w:after="0"/>
      <w:ind w:left="283" w:right="283"/>
      <w:jc w:val="both"/>
    </w:pPr>
    <w:rPr>
      <w:rFonts w:ascii="SchoolBookC" w:hAnsi="SchoolBookC" w:cs="SchoolBookC"/>
      <w:b/>
      <w:i/>
      <w:szCs w:val="20"/>
    </w:rPr>
  </w:style>
  <w:style w:type="paragraph" w:styleId="Style91" w:customStyle="1">
    <w:name w:val="заг_центр"/>
    <w:basedOn w:val="-1"/>
    <w:qFormat/>
    <w:rsid w:val="009c2175"/>
    <w:pPr>
      <w:jc w:val="center"/>
    </w:pPr>
    <w:rPr>
      <w:rFonts w:ascii="AvantGardeGothicC" w:hAnsi="AvantGardeGothicC" w:cs="AvantGardeGothicC"/>
    </w:rPr>
  </w:style>
  <w:style w:type="paragraph" w:styleId="fr1" w:customStyle="1">
    <w:name w:val="fr1"/>
    <w:basedOn w:val="Normal"/>
    <w:qFormat/>
    <w:rsid w:val="009c2175"/>
    <w:pPr>
      <w:suppressAutoHyphens w:val="false"/>
      <w:spacing w:before="150" w:after="150"/>
      <w:ind w:left="150" w:right="150"/>
    </w:pPr>
    <w:rPr/>
  </w:style>
  <w:style w:type="paragraph" w:styleId="232" w:customStyle="1">
    <w:name w:val="Текст_начало_2"/>
    <w:basedOn w:val="Normal"/>
    <w:qFormat/>
    <w:rsid w:val="009c2175"/>
    <w:pPr>
      <w:suppressAutoHyphens w:val="false"/>
      <w:spacing w:lineRule="exact" w:line="360"/>
      <w:jc w:val="both"/>
    </w:pPr>
    <w:rPr>
      <w:rFonts w:ascii="Arial" w:hAnsi="Arial" w:cs="Arial"/>
      <w:szCs w:val="20"/>
      <w:lang w:val="en-GB"/>
    </w:rPr>
  </w:style>
  <w:style w:type="paragraph" w:styleId="02statia1" w:customStyle="1">
    <w:name w:val="02statia1"/>
    <w:basedOn w:val="Normal"/>
    <w:qFormat/>
    <w:rsid w:val="009c2175"/>
    <w:pPr>
      <w:keepNext w:val="true"/>
      <w:suppressAutoHyphens w:val="false"/>
      <w:spacing w:lineRule="atLeast" w:line="320" w:before="280" w:after="0"/>
      <w:ind w:hanging="578" w:left="1134" w:right="851"/>
    </w:pPr>
    <w:rPr>
      <w:rFonts w:ascii="GaramondNarrowC" w:hAnsi="GaramondNarrowC" w:cs="GaramondNarrowC"/>
      <w:b/>
    </w:rPr>
  </w:style>
  <w:style w:type="paragraph" w:styleId="03zagolovok2" w:customStyle="1">
    <w:name w:val="03zagolovok2"/>
    <w:basedOn w:val="Normal"/>
    <w:qFormat/>
    <w:rsid w:val="009c2175"/>
    <w:pPr>
      <w:keepNext w:val="true"/>
      <w:suppressAutoHyphens w:val="false"/>
      <w:spacing w:lineRule="atLeast" w:line="360" w:before="360" w:after="120"/>
    </w:pPr>
    <w:rPr>
      <w:rFonts w:ascii="GaramondC" w:hAnsi="GaramondC" w:cs="GaramondC"/>
      <w:b/>
      <w:color w:val="000000"/>
      <w:sz w:val="28"/>
      <w:szCs w:val="28"/>
    </w:rPr>
  </w:style>
  <w:style w:type="paragraph" w:styleId="head21" w:customStyle="1">
    <w:name w:val="head21"/>
    <w:basedOn w:val="Normal"/>
    <w:qFormat/>
    <w:rsid w:val="009c2175"/>
    <w:pPr>
      <w:suppressAutoHyphens w:val="false"/>
      <w:overflowPunct w:val="true"/>
      <w:jc w:val="center"/>
    </w:pPr>
    <w:rPr>
      <w:b/>
      <w:bCs/>
    </w:rPr>
  </w:style>
  <w:style w:type="paragraph" w:styleId="msoacetate" w:customStyle="1">
    <w:name w:val="msoacetate"/>
    <w:basedOn w:val="Normal"/>
    <w:qFormat/>
    <w:rsid w:val="009c2175"/>
    <w:pPr>
      <w:suppressAutoHyphens w:val="false"/>
    </w:pPr>
    <w:rPr>
      <w:rFonts w:ascii="Tahoma" w:hAnsi="Tahoma" w:cs="Tahoma"/>
      <w:sz w:val="16"/>
      <w:szCs w:val="16"/>
    </w:rPr>
  </w:style>
  <w:style w:type="paragraph" w:styleId="147" w:customStyle="1">
    <w:name w:val="1"/>
    <w:basedOn w:val="Normal"/>
    <w:qFormat/>
    <w:rsid w:val="009c2175"/>
    <w:pPr>
      <w:suppressAutoHyphens w:val="false"/>
      <w:spacing w:lineRule="exact" w:line="240" w:before="0" w:after="160"/>
    </w:pPr>
    <w:rPr>
      <w:rFonts w:ascii="Verdana" w:hAnsi="Verdana" w:cs="Verdana"/>
      <w:lang w:val="en-US"/>
    </w:rPr>
  </w:style>
  <w:style w:type="paragraph" w:styleId="FR2" w:customStyle="1">
    <w:name w:val="FR2"/>
    <w:qFormat/>
    <w:rsid w:val="009c2175"/>
    <w:pPr>
      <w:widowControl w:val="false"/>
      <w:suppressAutoHyphens w:val="true"/>
      <w:bidi w:val="0"/>
      <w:spacing w:lineRule="auto" w:line="420" w:before="360" w:after="0"/>
      <w:jc w:val="both"/>
    </w:pPr>
    <w:rPr>
      <w:rFonts w:ascii="Times New Roman" w:hAnsi="Times New Roman" w:eastAsia="Times New Roman" w:cs="Times New Roman"/>
      <w:color w:val="auto"/>
      <w:kern w:val="0"/>
      <w:sz w:val="28"/>
      <w:szCs w:val="20"/>
      <w:lang w:val="ru-RU" w:eastAsia="zh-CN" w:bidi="ar-SA"/>
    </w:rPr>
  </w:style>
  <w:style w:type="paragraph" w:styleId="FR4" w:customStyle="1">
    <w:name w:val="FR4"/>
    <w:qFormat/>
    <w:rsid w:val="009c2175"/>
    <w:pPr>
      <w:widowControl w:val="false"/>
      <w:suppressAutoHyphens w:val="true"/>
      <w:bidi w:val="0"/>
      <w:spacing w:before="0" w:after="0"/>
      <w:ind w:left="3880"/>
      <w:jc w:val="left"/>
    </w:pPr>
    <w:rPr>
      <w:rFonts w:ascii="Times New Roman" w:hAnsi="Times New Roman" w:eastAsia="Times New Roman" w:cs="Times New Roman"/>
      <w:b/>
      <w:color w:val="auto"/>
      <w:kern w:val="0"/>
      <w:sz w:val="12"/>
      <w:szCs w:val="20"/>
      <w:lang w:val="ru-RU" w:eastAsia="zh-CN" w:bidi="ar-SA"/>
    </w:rPr>
  </w:style>
  <w:style w:type="paragraph" w:styleId="52" w:customStyle="1">
    <w:name w:val="заголовок 5"/>
    <w:basedOn w:val="Normal"/>
    <w:next w:val="Normal"/>
    <w:qFormat/>
    <w:rsid w:val="009c2175"/>
    <w:pPr>
      <w:keepNext w:val="true"/>
      <w:widowControl w:val="false"/>
      <w:suppressAutoHyphens w:val="false"/>
      <w:spacing w:before="238" w:after="62"/>
      <w:ind w:left="0"/>
      <w:jc w:val="center"/>
    </w:pPr>
    <w:rPr>
      <w:b/>
      <w:szCs w:val="20"/>
    </w:rPr>
  </w:style>
  <w:style w:type="paragraph" w:styleId="148" w:customStyle="1">
    <w:name w:val="Основной текст с отступом1"/>
    <w:basedOn w:val="Normal"/>
    <w:qFormat/>
    <w:rsid w:val="009c2175"/>
    <w:pPr>
      <w:suppressAutoHyphens w:val="false"/>
      <w:ind w:firstLine="851"/>
      <w:jc w:val="both"/>
    </w:pPr>
    <w:rPr>
      <w:szCs w:val="20"/>
    </w:rPr>
  </w:style>
  <w:style w:type="paragraph" w:styleId="Preformat" w:customStyle="1">
    <w:name w:val="Preformat"/>
    <w:qFormat/>
    <w:rsid w:val="009c2175"/>
    <w:pPr>
      <w:widowControl w:val="false"/>
      <w:suppressAutoHyphens w:val="true"/>
      <w:bidi w:val="0"/>
      <w:spacing w:before="0" w:after="0"/>
      <w:jc w:val="left"/>
    </w:pPr>
    <w:rPr>
      <w:rFonts w:ascii="Courier New" w:hAnsi="Courier New" w:eastAsia="Times New Roman" w:cs="Courier New"/>
      <w:color w:val="auto"/>
      <w:kern w:val="0"/>
      <w:sz w:val="20"/>
      <w:szCs w:val="20"/>
      <w:lang w:val="ru-RU" w:eastAsia="zh-CN" w:bidi="ar-SA"/>
    </w:rPr>
  </w:style>
  <w:style w:type="paragraph" w:styleId="320" w:customStyle="1">
    <w:name w:val="Îñíîâíîé òåêñò ñ îòñòóïîì 3"/>
    <w:basedOn w:val="Normal"/>
    <w:qFormat/>
    <w:rsid w:val="009c2175"/>
    <w:pPr>
      <w:suppressAutoHyphens w:val="false"/>
      <w:spacing w:lineRule="auto" w:line="360"/>
      <w:ind w:firstLine="567"/>
      <w:jc w:val="both"/>
    </w:pPr>
    <w:rPr>
      <w:szCs w:val="20"/>
    </w:rPr>
  </w:style>
  <w:style w:type="paragraph" w:styleId="CharChar1" w:customStyle="1">
    <w:name w:val="Знак Знак Char Char"/>
    <w:basedOn w:val="Normal"/>
    <w:qFormat/>
    <w:rsid w:val="009c2175"/>
    <w:pPr>
      <w:suppressAutoHyphens w:val="false"/>
      <w:spacing w:lineRule="exact" w:line="240" w:before="0" w:after="160"/>
    </w:pPr>
    <w:rPr>
      <w:rFonts w:ascii="Verdana" w:hAnsi="Verdana" w:cs="Verdana"/>
      <w:sz w:val="20"/>
      <w:szCs w:val="20"/>
      <w:lang w:val="en-GB"/>
    </w:rPr>
  </w:style>
  <w:style w:type="paragraph" w:styleId="11121" w:customStyle="1">
    <w:name w:val="Знак1 Знак Знак Знак Знак Знак1 Знак Знак Знак1 Знак Знак Знак Знак Знак Знак Знак Знак Знак2 Знак Знак Знак Знак Знак Знак Знак"/>
    <w:basedOn w:val="Normal"/>
    <w:qFormat/>
    <w:rsid w:val="009c2175"/>
    <w:pPr>
      <w:suppressAutoHyphens w:val="false"/>
      <w:spacing w:lineRule="exact" w:line="240" w:before="0" w:after="160"/>
    </w:pPr>
    <w:rPr>
      <w:rFonts w:eastAsia="Calibri"/>
      <w:sz w:val="20"/>
      <w:szCs w:val="20"/>
    </w:rPr>
  </w:style>
  <w:style w:type="paragraph" w:styleId="FR3" w:customStyle="1">
    <w:name w:val="FR3"/>
    <w:qFormat/>
    <w:rsid w:val="009c2175"/>
    <w:pPr>
      <w:widowControl w:val="false"/>
      <w:suppressAutoHyphens w:val="true"/>
      <w:bidi w:val="0"/>
      <w:spacing w:lineRule="auto" w:line="480" w:before="0" w:after="0"/>
      <w:jc w:val="both"/>
    </w:pPr>
    <w:rPr>
      <w:rFonts w:ascii="Arial" w:hAnsi="Arial" w:eastAsia="Times New Roman" w:cs="Arial"/>
      <w:color w:val="auto"/>
      <w:kern w:val="0"/>
      <w:sz w:val="24"/>
      <w:szCs w:val="20"/>
      <w:lang w:val="ru-RU" w:eastAsia="zh-CN" w:bidi="ar-SA"/>
    </w:rPr>
  </w:style>
  <w:style w:type="paragraph" w:styleId="FR11" w:customStyle="1">
    <w:name w:val="FR11"/>
    <w:qFormat/>
    <w:rsid w:val="009c2175"/>
    <w:pPr>
      <w:widowControl w:val="false"/>
      <w:suppressAutoHyphens w:val="true"/>
      <w:bidi w:val="0"/>
      <w:spacing w:before="0" w:after="0"/>
      <w:ind w:left="3760"/>
      <w:jc w:val="left"/>
    </w:pPr>
    <w:rPr>
      <w:rFonts w:ascii="Arial" w:hAnsi="Arial" w:eastAsia="Times New Roman" w:cs="Arial"/>
      <w:i/>
      <w:color w:val="auto"/>
      <w:kern w:val="0"/>
      <w:sz w:val="36"/>
      <w:szCs w:val="20"/>
      <w:lang w:val="ru-RU" w:eastAsia="zh-CN" w:bidi="ar-SA"/>
    </w:rPr>
  </w:style>
  <w:style w:type="paragraph" w:styleId="Style92" w:customStyle="1">
    <w:name w:val="Наименование"/>
    <w:basedOn w:val="Caption"/>
    <w:qFormat/>
    <w:rsid w:val="009c2175"/>
    <w:pPr>
      <w:keepNext w:val="false"/>
      <w:suppressAutoHyphens w:val="false"/>
      <w:spacing w:before="120" w:after="0"/>
      <w:jc w:val="center"/>
    </w:pPr>
    <w:rPr>
      <w:rFonts w:eastAsia="Times New Roman"/>
      <w:b/>
      <w:bCs/>
      <w:spacing w:val="24"/>
      <w:sz w:val="32"/>
      <w:szCs w:val="20"/>
    </w:rPr>
  </w:style>
  <w:style w:type="paragraph" w:styleId="Style93" w:customStyle="1">
    <w:name w:val="Название организации"/>
    <w:qFormat/>
    <w:rsid w:val="009c2175"/>
    <w:pPr>
      <w:widowControl/>
      <w:suppressAutoHyphens w:val="true"/>
      <w:bidi w:val="0"/>
      <w:spacing w:before="60" w:after="0"/>
      <w:jc w:val="center"/>
    </w:pPr>
    <w:rPr>
      <w:rFonts w:ascii="Times New Roman" w:hAnsi="Times New Roman" w:eastAsia="Times New Roman" w:cs="Times New Roman"/>
      <w:b/>
      <w:color w:val="auto"/>
      <w:spacing w:val="24"/>
      <w:kern w:val="0"/>
      <w:sz w:val="32"/>
      <w:szCs w:val="20"/>
      <w:lang w:val="ru-RU" w:eastAsia="zh-CN" w:bidi="ar-SA"/>
    </w:rPr>
  </w:style>
  <w:style w:type="paragraph" w:styleId="Style94" w:customStyle="1">
    <w:name w:val="Квадрат"/>
    <w:qFormat/>
    <w:rsid w:val="009c2175"/>
    <w:pPr>
      <w:widowControl/>
      <w:suppressAutoHyphens w:val="true"/>
      <w:bidi w:val="0"/>
      <w:spacing w:before="120" w:after="0"/>
      <w:jc w:val="center"/>
    </w:pPr>
    <w:rPr>
      <w:rFonts w:ascii="Times New Roman" w:hAnsi="Times New Roman" w:eastAsia="Times New Roman" w:cs="Times New Roman"/>
      <w:color w:val="auto"/>
      <w:kern w:val="0"/>
      <w:sz w:val="24"/>
      <w:szCs w:val="20"/>
      <w:lang w:val="ru-RU" w:eastAsia="zh-CN" w:bidi="ar-SA"/>
    </w:rPr>
  </w:style>
  <w:style w:type="paragraph" w:styleId="Style95" w:customStyle="1">
    <w:name w:val="Штамп"/>
    <w:qFormat/>
    <w:rsid w:val="009c2175"/>
    <w:pPr>
      <w:widowControl w:val="false"/>
      <w:suppressAutoHyphens w:val="true"/>
      <w:bidi w:val="0"/>
      <w:spacing w:before="0" w:after="0"/>
      <w:jc w:val="left"/>
    </w:pPr>
    <w:rPr>
      <w:rFonts w:ascii="Times New Roman" w:hAnsi="Times New Roman" w:eastAsia="Times New Roman" w:cs="Times New Roman"/>
      <w:color w:val="auto"/>
      <w:kern w:val="0"/>
      <w:sz w:val="18"/>
      <w:szCs w:val="20"/>
      <w:lang w:val="ru-RU" w:eastAsia="zh-CN" w:bidi="ar-SA"/>
    </w:rPr>
  </w:style>
  <w:style w:type="paragraph" w:styleId="Style96" w:customStyle="1">
    <w:name w:val="Приложения"/>
    <w:basedOn w:val="Heading5"/>
    <w:qFormat/>
    <w:rsid w:val="009c2175"/>
    <w:pPr>
      <w:suppressLineNumbers w:val="0"/>
      <w:suppressAutoHyphens w:val="false"/>
      <w:spacing w:before="0" w:after="0"/>
      <w:jc w:val="center"/>
      <w:textAlignment w:val="auto"/>
    </w:pPr>
    <w:rPr>
      <w:rFonts w:eastAsia="Times New Roman" w:cs="Times New Roman"/>
      <w:bCs w:val="false"/>
      <w:i w:val="false"/>
      <w:iCs w:val="false"/>
      <w:caps/>
      <w:kern w:val="0"/>
      <w:sz w:val="28"/>
      <w:szCs w:val="20"/>
    </w:rPr>
  </w:style>
  <w:style w:type="paragraph" w:styleId="Style97" w:customStyle="1">
    <w:name w:val="Рабочая документация"/>
    <w:basedOn w:val="Normal"/>
    <w:qFormat/>
    <w:rsid w:val="009c2175"/>
    <w:pPr>
      <w:suppressAutoHyphens w:val="false"/>
      <w:spacing w:before="480" w:after="480"/>
      <w:jc w:val="center"/>
    </w:pPr>
    <w:rPr>
      <w:rFonts w:ascii="Arial" w:hAnsi="Arial" w:cs="Arial"/>
      <w:b/>
      <w:bCs/>
      <w:sz w:val="40"/>
      <w:szCs w:val="20"/>
    </w:rPr>
  </w:style>
  <w:style w:type="paragraph" w:styleId="Style98" w:customStyle="1">
    <w:name w:val="Наименование объекта"/>
    <w:basedOn w:val="Normal"/>
    <w:qFormat/>
    <w:rsid w:val="009c2175"/>
    <w:pPr>
      <w:suppressAutoHyphens w:val="false"/>
      <w:spacing w:before="120" w:after="60"/>
      <w:jc w:val="center"/>
    </w:pPr>
    <w:rPr>
      <w:rFonts w:ascii="Arial" w:hAnsi="Arial" w:cs="Arial"/>
      <w:b/>
      <w:bCs/>
      <w:spacing w:val="24"/>
      <w:sz w:val="32"/>
      <w:szCs w:val="20"/>
    </w:rPr>
  </w:style>
  <w:style w:type="paragraph" w:styleId="Style99" w:customStyle="1">
    <w:name w:val="Наименование стройки"/>
    <w:basedOn w:val="Style98"/>
    <w:qFormat/>
    <w:rsid w:val="009c2175"/>
    <w:pPr/>
    <w:rPr/>
  </w:style>
  <w:style w:type="paragraph" w:styleId="Style100" w:customStyle="1">
    <w:name w:val="Обозначение"/>
    <w:basedOn w:val="Caption"/>
    <w:qFormat/>
    <w:rsid w:val="009c2175"/>
    <w:pPr>
      <w:keepNext w:val="false"/>
      <w:suppressAutoHyphens w:val="false"/>
      <w:spacing w:before="120" w:after="60"/>
      <w:jc w:val="center"/>
    </w:pPr>
    <w:rPr>
      <w:rFonts w:eastAsia="Times New Roman"/>
      <w:b/>
      <w:bCs/>
      <w:spacing w:val="24"/>
      <w:sz w:val="32"/>
      <w:szCs w:val="20"/>
    </w:rPr>
  </w:style>
  <w:style w:type="paragraph" w:styleId="Style101" w:customStyle="1">
    <w:name w:val="Объект"/>
    <w:basedOn w:val="Normal"/>
    <w:qFormat/>
    <w:rsid w:val="009c2175"/>
    <w:pPr>
      <w:suppressAutoHyphens w:val="false"/>
      <w:spacing w:before="60" w:after="0"/>
      <w:jc w:val="center"/>
    </w:pPr>
    <w:rPr>
      <w:b/>
      <w:bCs/>
      <w:spacing w:val="24"/>
      <w:sz w:val="32"/>
      <w:szCs w:val="20"/>
    </w:rPr>
  </w:style>
  <w:style w:type="paragraph" w:styleId="Style102" w:customStyle="1">
    <w:name w:val="Прижатый влево"/>
    <w:basedOn w:val="Normal"/>
    <w:next w:val="Normal"/>
    <w:qFormat/>
    <w:rsid w:val="009c2175"/>
    <w:pPr>
      <w:suppressAutoHyphens w:val="false"/>
    </w:pPr>
    <w:rPr>
      <w:rFonts w:ascii="Arial" w:hAnsi="Arial" w:cs="Arial"/>
    </w:rPr>
  </w:style>
  <w:style w:type="paragraph" w:styleId="102" w:customStyle="1">
    <w:name w:val="Основной текст (10)"/>
    <w:basedOn w:val="Normal"/>
    <w:qFormat/>
    <w:rsid w:val="009c2175"/>
    <w:pPr>
      <w:shd w:val="clear" w:color="auto" w:fill="FFFFFF"/>
      <w:suppressAutoHyphens w:val="false"/>
      <w:spacing w:lineRule="exact" w:line="274"/>
      <w:ind w:hanging="380"/>
      <w:jc w:val="right"/>
    </w:pPr>
    <w:rPr>
      <w:sz w:val="23"/>
      <w:szCs w:val="23"/>
    </w:rPr>
  </w:style>
  <w:style w:type="paragraph" w:styleId="61" w:customStyle="1">
    <w:name w:val="Основной текст6"/>
    <w:basedOn w:val="Normal"/>
    <w:qFormat/>
    <w:rsid w:val="009c2175"/>
    <w:pPr>
      <w:shd w:val="clear" w:color="auto" w:fill="FFFFFF"/>
      <w:suppressAutoHyphens w:val="false"/>
      <w:spacing w:lineRule="atLeast" w:line="0" w:before="0" w:after="60"/>
      <w:ind w:hanging="4200"/>
      <w:jc w:val="center"/>
    </w:pPr>
    <w:rPr>
      <w:sz w:val="26"/>
      <w:szCs w:val="26"/>
    </w:rPr>
  </w:style>
  <w:style w:type="paragraph" w:styleId="413" w:customStyle="1">
    <w:name w:val="Заголовок №41"/>
    <w:basedOn w:val="Normal"/>
    <w:qFormat/>
    <w:rsid w:val="009c2175"/>
    <w:pPr>
      <w:shd w:val="clear" w:color="auto" w:fill="FFFFFF"/>
      <w:suppressAutoHyphens w:val="false"/>
      <w:spacing w:lineRule="exact" w:line="317"/>
      <w:jc w:val="both"/>
    </w:pPr>
    <w:rPr>
      <w:sz w:val="26"/>
      <w:szCs w:val="26"/>
    </w:rPr>
  </w:style>
  <w:style w:type="paragraph" w:styleId="text3" w:customStyle="1">
    <w:name w:val="text3"/>
    <w:basedOn w:val="Normal"/>
    <w:qFormat/>
    <w:rsid w:val="009c2175"/>
    <w:pPr>
      <w:suppressAutoHyphens w:val="false"/>
      <w:spacing w:before="280" w:after="280"/>
    </w:pPr>
    <w:rPr/>
  </w:style>
  <w:style w:type="paragraph" w:styleId="322" w:customStyle="1">
    <w:name w:val="Знак Знак3"/>
    <w:basedOn w:val="Normal"/>
    <w:qFormat/>
    <w:rsid w:val="009c2175"/>
    <w:pPr>
      <w:widowControl w:val="false"/>
      <w:snapToGrid w:val="false"/>
      <w:spacing w:lineRule="auto" w:line="276" w:before="280" w:after="280"/>
      <w:ind w:firstLine="560"/>
      <w:jc w:val="both"/>
    </w:pPr>
    <w:rPr>
      <w:rFonts w:ascii="Tahoma" w:hAnsi="Tahoma" w:cs="Tahoma"/>
      <w:sz w:val="20"/>
      <w:szCs w:val="20"/>
      <w:lang w:val="en-US"/>
    </w:rPr>
  </w:style>
  <w:style w:type="paragraph" w:styleId="Style103" w:customStyle="1">
    <w:name w:val="Знак Знак Знак Знак Знак Знак"/>
    <w:basedOn w:val="Normal"/>
    <w:qFormat/>
    <w:rsid w:val="009c2175"/>
    <w:pPr>
      <w:suppressAutoHyphens w:val="false"/>
      <w:spacing w:before="280" w:after="280"/>
    </w:pPr>
    <w:rPr>
      <w:rFonts w:ascii="Tahoma" w:hAnsi="Tahoma" w:cs="Tahoma"/>
      <w:sz w:val="20"/>
      <w:szCs w:val="20"/>
      <w:lang w:val="en-US"/>
    </w:rPr>
  </w:style>
  <w:style w:type="paragraph" w:styleId="149" w:customStyle="1">
    <w:name w:val="Основной текст1"/>
    <w:basedOn w:val="Normal"/>
    <w:qFormat/>
    <w:rsid w:val="009c2175"/>
    <w:pPr>
      <w:widowControl w:val="false"/>
      <w:shd w:val="clear" w:color="auto" w:fill="FFFFFF"/>
      <w:suppressAutoHyphens w:val="false"/>
      <w:spacing w:lineRule="exact" w:line="187" w:before="0" w:after="60"/>
      <w:jc w:val="center"/>
    </w:pPr>
    <w:rPr>
      <w:sz w:val="17"/>
      <w:szCs w:val="17"/>
    </w:rPr>
  </w:style>
  <w:style w:type="paragraph" w:styleId="53" w:customStyle="1">
    <w:name w:val="Основной текст5"/>
    <w:basedOn w:val="Normal"/>
    <w:qFormat/>
    <w:rsid w:val="009c2175"/>
    <w:pPr>
      <w:widowControl w:val="false"/>
      <w:shd w:val="clear" w:color="auto" w:fill="FFFFFF"/>
      <w:suppressAutoHyphens w:val="false"/>
      <w:spacing w:lineRule="atLeast" w:line="0" w:before="0" w:after="4380"/>
      <w:jc w:val="center"/>
    </w:pPr>
    <w:rPr>
      <w:color w:val="000000"/>
      <w:spacing w:val="3"/>
      <w:sz w:val="21"/>
      <w:szCs w:val="21"/>
    </w:rPr>
  </w:style>
  <w:style w:type="paragraph" w:styleId="332" w:customStyle="1">
    <w:name w:val="Заголовок №3 (3)"/>
    <w:basedOn w:val="Normal"/>
    <w:qFormat/>
    <w:rsid w:val="009c2175"/>
    <w:pPr>
      <w:widowControl w:val="false"/>
      <w:shd w:val="clear" w:color="auto" w:fill="FFFFFF"/>
      <w:suppressAutoHyphens w:val="false"/>
      <w:spacing w:lineRule="atLeast" w:line="0" w:before="0" w:after="60"/>
    </w:pPr>
    <w:rPr>
      <w:b/>
      <w:bCs/>
      <w:spacing w:val="2"/>
      <w:sz w:val="25"/>
      <w:szCs w:val="25"/>
    </w:rPr>
  </w:style>
  <w:style w:type="paragraph" w:styleId="western1" w:customStyle="1">
    <w:name w:val="western1"/>
    <w:basedOn w:val="Normal"/>
    <w:qFormat/>
    <w:rsid w:val="009c2175"/>
    <w:pPr>
      <w:suppressAutoHyphens w:val="false"/>
      <w:spacing w:before="280" w:after="0"/>
    </w:pPr>
    <w:rPr>
      <w:color w:val="000000"/>
    </w:rPr>
  </w:style>
  <w:style w:type="paragraph" w:styleId="western" w:customStyle="1">
    <w:name w:val="western"/>
    <w:basedOn w:val="Normal"/>
    <w:qFormat/>
    <w:rsid w:val="009c2175"/>
    <w:pPr>
      <w:suppressAutoHyphens w:val="false"/>
      <w:spacing w:before="280" w:after="0"/>
    </w:pPr>
    <w:rPr>
      <w:color w:val="000000"/>
    </w:rPr>
  </w:style>
  <w:style w:type="paragraph" w:styleId="150" w:customStyle="1">
    <w:name w:val="Обычная таблица1"/>
    <w:qFormat/>
    <w:rsid w:val="009c2175"/>
    <w:pPr>
      <w:widowControl/>
      <w:suppressAutoHyphens w:val="true"/>
      <w:bidi w:val="0"/>
      <w:spacing w:before="0" w:after="0"/>
      <w:jc w:val="left"/>
      <w:textAlignment w:val="baseline"/>
    </w:pPr>
    <w:rPr>
      <w:rFonts w:ascii="Times New Roman" w:hAnsi="Times New Roman" w:eastAsia="Cambria Math" w:cs="Times New Roman"/>
      <w:color w:val="auto"/>
      <w:kern w:val="0"/>
      <w:sz w:val="20"/>
      <w:szCs w:val="20"/>
      <w:lang w:val="ru-RU" w:eastAsia="ru-RU" w:bidi="ar-SA"/>
    </w:rPr>
  </w:style>
  <w:style w:type="paragraph" w:styleId="241" w:customStyle="1">
    <w:name w:val="Основной текст 24"/>
    <w:basedOn w:val="Normal"/>
    <w:qFormat/>
    <w:rsid w:val="009c2175"/>
    <w:pPr/>
    <w:rPr>
      <w:sz w:val="32"/>
    </w:rPr>
  </w:style>
  <w:style w:type="paragraph" w:styleId="233" w:customStyle="1">
    <w:name w:val="Основной текст с отступом 23"/>
    <w:basedOn w:val="Normal"/>
    <w:qFormat/>
    <w:rsid w:val="009c2175"/>
    <w:pPr>
      <w:ind w:firstLine="851"/>
    </w:pPr>
    <w:rPr>
      <w:b/>
      <w:i/>
    </w:rPr>
  </w:style>
  <w:style w:type="paragraph" w:styleId="151" w:customStyle="1">
    <w:name w:val="Текст выноски1"/>
    <w:basedOn w:val="Normal"/>
    <w:qFormat/>
    <w:rsid w:val="009c2175"/>
    <w:pPr>
      <w:ind w:firstLine="720"/>
    </w:pPr>
    <w:rPr>
      <w:rFonts w:ascii="Tahoma" w:hAnsi="Tahoma" w:cs="Tahoma"/>
      <w:sz w:val="16"/>
      <w:szCs w:val="16"/>
    </w:rPr>
  </w:style>
  <w:style w:type="paragraph" w:styleId="152" w:customStyle="1">
    <w:name w:val="Знак1"/>
    <w:basedOn w:val="Normal"/>
    <w:qFormat/>
    <w:rsid w:val="009c2175"/>
    <w:pPr>
      <w:spacing w:lineRule="exact" w:line="240" w:before="0" w:after="160"/>
    </w:pPr>
    <w:rPr>
      <w:rFonts w:ascii="Verdana" w:hAnsi="Verdana"/>
      <w:sz w:val="20"/>
      <w:lang w:val="en-US" w:eastAsia="en-US"/>
    </w:rPr>
  </w:style>
  <w:style w:type="paragraph" w:styleId="153" w:customStyle="1">
    <w:name w:val="Обычный (веб)1"/>
    <w:basedOn w:val="Normal"/>
    <w:qFormat/>
    <w:rsid w:val="009c2175"/>
    <w:pPr>
      <w:spacing w:before="150" w:after="225"/>
    </w:pPr>
    <w:rPr/>
  </w:style>
  <w:style w:type="paragraph" w:styleId="ConsPlusTitle" w:customStyle="1">
    <w:name w:val="ConsPlusTitle"/>
    <w:qFormat/>
    <w:rsid w:val="009c2175"/>
    <w:pPr>
      <w:widowControl w:val="false"/>
      <w:suppressAutoHyphens w:val="true"/>
      <w:bidi w:val="0"/>
      <w:spacing w:before="0" w:after="0"/>
      <w:jc w:val="left"/>
      <w:textAlignment w:val="baseline"/>
    </w:pPr>
    <w:rPr>
      <w:rFonts w:ascii="Calibri" w:hAnsi="Calibri" w:eastAsia="Cambria Math" w:cs="Calibri"/>
      <w:b/>
      <w:bCs/>
      <w:color w:val="auto"/>
      <w:kern w:val="0"/>
      <w:sz w:val="22"/>
      <w:szCs w:val="22"/>
      <w:lang w:val="ru-RU" w:eastAsia="ru-RU" w:bidi="ar-SA"/>
    </w:rPr>
  </w:style>
  <w:style w:type="paragraph" w:styleId="323" w:customStyle="1">
    <w:name w:val="Основной текст3"/>
    <w:basedOn w:val="Normal"/>
    <w:qFormat/>
    <w:rsid w:val="009c2175"/>
    <w:pPr>
      <w:shd w:val="clear" w:color="auto" w:fill="FFFFFF"/>
      <w:spacing w:lineRule="exact" w:line="480" w:before="660" w:after="0"/>
      <w:ind w:hanging="660"/>
    </w:pPr>
    <w:rPr>
      <w:sz w:val="27"/>
      <w:szCs w:val="27"/>
    </w:rPr>
  </w:style>
  <w:style w:type="paragraph" w:styleId="234" w:customStyle="1">
    <w:name w:val="Текст примечания2"/>
    <w:basedOn w:val="Normal"/>
    <w:qFormat/>
    <w:rsid w:val="009c2175"/>
    <w:pPr>
      <w:ind w:firstLine="567"/>
    </w:pPr>
    <w:rPr>
      <w:sz w:val="20"/>
    </w:rPr>
  </w:style>
  <w:style w:type="paragraph" w:styleId="45" w:customStyle="1">
    <w:name w:val="Абзац списка4"/>
    <w:basedOn w:val="Normal"/>
    <w:qFormat/>
    <w:rsid w:val="009c2175"/>
    <w:pPr>
      <w:spacing w:lineRule="auto" w:line="288"/>
      <w:ind w:firstLine="567" w:left="720"/>
    </w:pPr>
    <w:rPr>
      <w:szCs w:val="28"/>
    </w:rPr>
  </w:style>
  <w:style w:type="paragraph" w:styleId="Style104" w:customStyle="1">
    <w:name w:val="Знак Знак Знак Знак Знак Знак Знак Знак Знак Знак"/>
    <w:basedOn w:val="Normal"/>
    <w:qFormat/>
    <w:rsid w:val="009c2175"/>
    <w:pPr>
      <w:spacing w:before="100" w:after="100"/>
    </w:pPr>
    <w:rPr>
      <w:rFonts w:ascii="Tahoma" w:hAnsi="Tahoma"/>
      <w:sz w:val="20"/>
      <w:lang w:val="en-US" w:eastAsia="en-US"/>
    </w:rPr>
  </w:style>
  <w:style w:type="paragraph" w:styleId="154" w:customStyle="1">
    <w:name w:val="Тема примечания1"/>
    <w:basedOn w:val="234"/>
    <w:qFormat/>
    <w:rsid w:val="009c2175"/>
    <w:pPr>
      <w:ind w:firstLine="720"/>
    </w:pPr>
    <w:rPr>
      <w:b/>
      <w:bCs/>
    </w:rPr>
  </w:style>
  <w:style w:type="paragraph" w:styleId="EndnoteText">
    <w:name w:val="endnote text"/>
    <w:basedOn w:val="Normal"/>
    <w:rsid w:val="009c2175"/>
    <w:pPr/>
    <w:rPr/>
  </w:style>
  <w:style w:type="paragraph" w:styleId="CommentText">
    <w:name w:val="annotation text"/>
    <w:basedOn w:val="Normal"/>
    <w:link w:val="Style18"/>
    <w:uiPriority w:val="99"/>
    <w:semiHidden/>
    <w:unhideWhenUsed/>
    <w:rsid w:val="00363ae7"/>
    <w:pPr>
      <w:suppressAutoHyphens w:val="false"/>
      <w:ind w:firstLine="567"/>
      <w:jc w:val="both"/>
    </w:pPr>
    <w:rPr>
      <w:sz w:val="20"/>
      <w:szCs w:val="20"/>
      <w:lang w:eastAsia="ru-RU"/>
    </w:rPr>
  </w:style>
  <w:style w:type="paragraph" w:styleId="BodyTextIndent2">
    <w:name w:val="Body Text Indent 2"/>
    <w:basedOn w:val="Normal"/>
    <w:link w:val="23"/>
    <w:uiPriority w:val="99"/>
    <w:unhideWhenUsed/>
    <w:qFormat/>
    <w:rsid w:val="00363ae7"/>
    <w:pPr>
      <w:suppressAutoHyphens w:val="false"/>
      <w:spacing w:lineRule="auto" w:line="480" w:before="0" w:after="120"/>
      <w:ind w:firstLine="567" w:left="283"/>
      <w:jc w:val="both"/>
    </w:pPr>
    <w:rPr>
      <w:lang w:eastAsia="ru-RU"/>
    </w:rPr>
  </w:style>
  <w:style w:type="paragraph" w:styleId="s1" w:customStyle="1">
    <w:name w:val="s_1"/>
    <w:basedOn w:val="Normal"/>
    <w:uiPriority w:val="99"/>
    <w:qFormat/>
    <w:rsid w:val="00b962fa"/>
    <w:pPr>
      <w:suppressAutoHyphens w:val="false"/>
      <w:ind w:firstLine="720"/>
      <w:jc w:val="both"/>
    </w:pPr>
    <w:rPr>
      <w:rFonts w:ascii="Arial" w:hAnsi="Arial" w:cs="Arial"/>
      <w:sz w:val="26"/>
      <w:szCs w:val="26"/>
      <w:lang w:eastAsia="ru-RU"/>
    </w:rPr>
  </w:style>
  <w:style w:type="paragraph" w:styleId="Style105" w:customStyle="1">
    <w:name w:val="Номер"/>
    <w:basedOn w:val="ListParagraph"/>
    <w:link w:val="Style41"/>
    <w:qFormat/>
    <w:rsid w:val="00a37f76"/>
    <w:pPr>
      <w:widowControl/>
      <w:numPr>
        <w:ilvl w:val="0"/>
        <w:numId w:val="20"/>
      </w:numPr>
      <w:spacing w:lineRule="auto" w:line="276" w:before="0" w:after="200"/>
      <w:contextualSpacing/>
      <w:jc w:val="both"/>
    </w:pPr>
    <w:rPr>
      <w:rFonts w:ascii="Times New Roman" w:hAnsi="Times New Roman" w:cs="Times New Roman"/>
      <w:color w:val="000000"/>
      <w:sz w:val="24"/>
      <w:lang w:eastAsia="en-US"/>
    </w:rPr>
  </w:style>
  <w:style w:type="paragraph" w:styleId="155" w:customStyle="1">
    <w:name w:val="Заголовок1"/>
    <w:basedOn w:val="Normal"/>
    <w:link w:val="Style42"/>
    <w:qFormat/>
    <w:rsid w:val="00a37f76"/>
    <w:pPr>
      <w:keepNext w:val="true"/>
      <w:numPr>
        <w:ilvl w:val="0"/>
        <w:numId w:val="18"/>
      </w:numPr>
      <w:tabs>
        <w:tab w:val="clear" w:pos="708"/>
        <w:tab w:val="left" w:pos="567" w:leader="none"/>
      </w:tabs>
      <w:suppressAutoHyphens w:val="false"/>
      <w:spacing w:lineRule="auto" w:line="276"/>
      <w:jc w:val="both"/>
      <w:outlineLvl w:val="1"/>
    </w:pPr>
    <w:rPr>
      <w:b/>
      <w:bCs/>
      <w:iCs/>
      <w:sz w:val="28"/>
      <w:szCs w:val="28"/>
      <w:lang w:eastAsia="en-US"/>
    </w:rPr>
  </w:style>
  <w:style w:type="paragraph" w:styleId="235" w:customStyle="1">
    <w:name w:val="Номер2"/>
    <w:basedOn w:val="ListParagraph"/>
    <w:link w:val="210"/>
    <w:qFormat/>
    <w:rsid w:val="00a37f76"/>
    <w:pPr>
      <w:widowControl/>
      <w:numPr>
        <w:ilvl w:val="1"/>
        <w:numId w:val="23"/>
      </w:numPr>
      <w:tabs>
        <w:tab w:val="clear" w:pos="708"/>
        <w:tab w:val="left" w:pos="493" w:leader="none"/>
      </w:tabs>
      <w:jc w:val="both"/>
    </w:pPr>
    <w:rPr>
      <w:rFonts w:ascii="Times New Roman" w:hAnsi="Times New Roman" w:cs="Times New Roman"/>
      <w:color w:val="000000"/>
      <w:szCs w:val="20"/>
      <w:lang w:eastAsia="en-US"/>
    </w:rPr>
  </w:style>
  <w:style w:type="paragraph" w:styleId="156" w:customStyle="1">
    <w:name w:val="Дефис1"/>
    <w:basedOn w:val="Normal"/>
    <w:link w:val="116"/>
    <w:qFormat/>
    <w:rsid w:val="00a37f76"/>
    <w:pPr>
      <w:tabs>
        <w:tab w:val="clear" w:pos="708"/>
        <w:tab w:val="left" w:pos="459" w:leader="none"/>
      </w:tabs>
      <w:suppressAutoHyphens w:val="false"/>
      <w:spacing w:lineRule="auto" w:line="276"/>
      <w:ind w:left="720"/>
      <w:jc w:val="both"/>
    </w:pPr>
    <w:rPr>
      <w:sz w:val="20"/>
      <w:szCs w:val="20"/>
      <w:lang w:eastAsia="ru-RU"/>
    </w:rPr>
  </w:style>
  <w:style w:type="paragraph" w:styleId="236" w:customStyle="1">
    <w:name w:val="Дефис 2"/>
    <w:basedOn w:val="156"/>
    <w:link w:val="212"/>
    <w:qFormat/>
    <w:rsid w:val="00a37f76"/>
    <w:pPr/>
    <w:rPr/>
  </w:style>
  <w:style w:type="paragraph" w:styleId="2-21" w:customStyle="1">
    <w:name w:val="Номер 2-2"/>
    <w:basedOn w:val="ListParagraph"/>
    <w:link w:val="2-2"/>
    <w:qFormat/>
    <w:rsid w:val="00a37f76"/>
    <w:pPr>
      <w:widowControl/>
      <w:numPr>
        <w:ilvl w:val="1"/>
        <w:numId w:val="24"/>
      </w:numPr>
      <w:tabs>
        <w:tab w:val="clear" w:pos="708"/>
        <w:tab w:val="left" w:pos="459" w:leader="none"/>
      </w:tabs>
      <w:spacing w:lineRule="auto" w:line="276" w:before="0" w:after="200"/>
      <w:ind w:hanging="77"/>
      <w:contextualSpacing/>
      <w:jc w:val="both"/>
    </w:pPr>
    <w:rPr>
      <w:rFonts w:ascii="Times New Roman" w:hAnsi="Times New Roman" w:cs="Times New Roman"/>
      <w:color w:val="000000"/>
      <w:szCs w:val="20"/>
      <w:lang w:eastAsia="en-US"/>
    </w:rPr>
  </w:style>
  <w:style w:type="paragraph" w:styleId="324" w:customStyle="1">
    <w:name w:val="Каталог ИТ3"/>
    <w:basedOn w:val="Normal"/>
    <w:link w:val="37"/>
    <w:qFormat/>
    <w:rsid w:val="00a37f76"/>
    <w:pPr>
      <w:keepNext w:val="true"/>
      <w:suppressAutoHyphens w:val="false"/>
      <w:spacing w:lineRule="auto" w:line="276" w:before="240" w:after="60"/>
      <w:ind w:left="720"/>
      <w:outlineLvl w:val="1"/>
    </w:pPr>
    <w:rPr>
      <w:b/>
      <w:iCs/>
      <w:sz w:val="22"/>
      <w:szCs w:val="22"/>
      <w:lang w:eastAsia="en-US"/>
    </w:rPr>
  </w:style>
  <w:style w:type="paragraph" w:styleId="Style106" w:customStyle="1">
    <w:name w:val="Основной текст_для списков"/>
    <w:basedOn w:val="Normal"/>
    <w:link w:val="Style44"/>
    <w:qFormat/>
    <w:rsid w:val="00a37f76"/>
    <w:pPr>
      <w:numPr>
        <w:ilvl w:val="0"/>
        <w:numId w:val="38"/>
      </w:numPr>
      <w:tabs>
        <w:tab w:val="clear" w:pos="708"/>
        <w:tab w:val="left" w:pos="851" w:leader="none"/>
      </w:tabs>
      <w:suppressAutoHyphens w:val="false"/>
      <w:spacing w:before="0" w:after="0"/>
      <w:contextualSpacing/>
      <w:jc w:val="both"/>
    </w:pPr>
    <w:rPr>
      <w:rFonts w:eastAsia="Calibri"/>
      <w:lang w:eastAsia="en-US"/>
    </w:rPr>
  </w:style>
  <w:style w:type="numbering" w:styleId="Style107" w:default="1">
    <w:name w:val="Без списка"/>
    <w:uiPriority w:val="99"/>
    <w:semiHidden/>
    <w:unhideWhenUsed/>
    <w:qFormat/>
  </w:style>
  <w:style w:type="numbering" w:styleId="157" w:customStyle="1">
    <w:name w:val="Нет списка1"/>
    <w:uiPriority w:val="99"/>
    <w:semiHidden/>
    <w:unhideWhenUsed/>
    <w:qFormat/>
    <w:rsid w:val="00363ae7"/>
  </w:style>
  <w:style w:type="table" w:default="1" w:styleId="a5">
    <w:name w:val="Normal Table"/>
    <w:uiPriority w:val="99"/>
    <w:semiHidden/>
    <w:unhideWhenUsed/>
    <w:qFormat/>
    <w:tblPr>
      <w:tblCellMar>
        <w:top w:w="0" w:type="dxa"/>
        <w:left w:w="108" w:type="dxa"/>
        <w:bottom w:w="0" w:type="dxa"/>
        <w:right w:w="108" w:type="dxa"/>
      </w:tblCellMar>
    </w:tblPr>
  </w:style>
  <w:style w:type="table" w:customStyle="1" w:styleId="1fff5">
    <w:name w:val="Сетка таблицы1"/>
    <w:basedOn w:val="a5"/>
    <w:uiPriority w:val="59"/>
    <w:rsid w:val="00810bca"/>
    <w:rPr>
      <w:lang w:eastAsia="en-US"/>
      <w:sz w:val="22"/>
      <w:szCs w:val="22"/>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table" w:customStyle="1" w:styleId="113">
    <w:name w:val="Сетка таблицы11"/>
    <w:basedOn w:val="a5"/>
    <w:uiPriority w:val="59"/>
    <w:rsid w:val="00363ae7"/>
    <w:rPr>
      <w:lang w:eastAsia="en-US"/>
      <w:sz w:val="22"/>
      <w:szCs w:val="22"/>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table" w:customStyle="1" w:styleId="2ff0">
    <w:name w:val="Сетка таблицы2"/>
    <w:basedOn w:val="a5"/>
    <w:uiPriority w:val="59"/>
    <w:rsid w:val="00363ae7"/>
    <w:rPr>
      <w:lang w:eastAsia="en-US"/>
      <w:sz w:val="22"/>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affffffff0">
    <w:name w:val="Table Grid"/>
    <w:basedOn w:val="a5"/>
    <w:uiPriority w:val="39"/>
    <w:rsid w:val="00363ae7"/>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s://ru.wikipedia.org/wiki/&#1055;&#1088;&#1086;&#1075;&#1088;&#1072;&#1084;&#1084;&#1085;&#1086;&#1077;_&#1086;&#1073;&#1077;&#1089;&#1087;&#1077;&#1095;&#1077;&#1085;&#1080;&#1077;" TargetMode="External"/><Relationship Id="rId3" Type="http://schemas.openxmlformats.org/officeDocument/2006/relationships/header" Target="header1.xml"/><Relationship Id="rId4" Type="http://schemas.openxmlformats.org/officeDocument/2006/relationships/header" Target="header2.xml"/><Relationship Id="rId5" Type="http://schemas.openxmlformats.org/officeDocument/2006/relationships/header" Target="header3.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notes" Target="footnotes.xml"/><Relationship Id="rId10" Type="http://schemas.openxmlformats.org/officeDocument/2006/relationships/numbering" Target="numbering.xml"/><Relationship Id="rId11" Type="http://schemas.openxmlformats.org/officeDocument/2006/relationships/fontTable" Target="fontTable.xml"/><Relationship Id="rId12" Type="http://schemas.openxmlformats.org/officeDocument/2006/relationships/settings" Target="settings.xml"/><Relationship Id="rId13"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pitchFamily="0" charset="1"/>
        <a:ea typeface=""/>
        <a:cs typeface=""/>
      </a:majorFont>
      <a:minorFont>
        <a:latin typeface="Calibri"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shade val="51000"/>
              </a:schemeClr>
            </a:gs>
            <a:gs pos="80000">
              <a:schemeClr val="phClr">
                <a:shade val="93000"/>
              </a:schemeClr>
            </a:gs>
            <a:gs pos="100000">
              <a:schemeClr val="phClr">
                <a:shade val="94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295</TotalTime>
  <Application>LibreOffice/24.8.4.1$Linux_X86_64 LibreOffice_project/480$Build-1</Application>
  <AppVersion>15.0000</AppVersion>
  <Pages>20</Pages>
  <Words>8724</Words>
  <Characters>62529</Characters>
  <CharactersWithSpaces>70758</CharactersWithSpaces>
  <Paragraphs>609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2022-08-30T04:45:00Z</dcterms:created>
  <dc:creator>Елисеева Е.В.</dc:creator>
  <dc:description/>
  <dc:language>ru-RU</dc:language>
  <cp:lastModifiedBy/>
  <cp:lastPrinted>2026-10-12T16:32:01Z</cp:lastPrinted>
  <dcterms:modified xsi:type="dcterms:W3CDTF">2026-10-12T16:45:18Z</dcterms:modified>
  <cp:revision>52</cp:revision>
  <dc:subject/>
  <dc:title>Приложение</dc:title>
</cp:coreProperties>
</file>

<file path=docProps/custom.xml><?xml version="1.0" encoding="utf-8"?>
<Properties xmlns="http://schemas.openxmlformats.org/officeDocument/2006/custom-properties" xmlns:vt="http://schemas.openxmlformats.org/officeDocument/2006/docPropsVTypes"/>
</file>