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Style w:val="801"/>
        <w:tblW w:w="1048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4218"/>
        <w:gridCol w:w="6262"/>
      </w:tblGrid>
      <w:tr>
        <w:tblPrEx/>
        <w:trPr/>
        <w:tc>
          <w:tcPr>
            <w:tcW w:w="4218" w:type="dxa"/>
            <w:textDirection w:val="lrTb"/>
            <w:noWrap w:val="false"/>
          </w:tcPr>
          <w:p>
            <w:pPr>
              <w:ind w:firstLine="709"/>
              <w:jc w:val="right"/>
              <w:rPr>
                <w:sz w:val="26"/>
                <w:szCs w:val="26"/>
              </w:rPr>
            </w:pPr>
            <w:r>
              <w:rPr>
                <w:sz w:val="26"/>
                <w:szCs w:val="26"/>
              </w:rPr>
            </w:r>
            <w:r>
              <w:rPr>
                <w:sz w:val="26"/>
                <w:szCs w:val="26"/>
              </w:rPr>
            </w:r>
            <w:r>
              <w:rPr>
                <w:sz w:val="26"/>
                <w:szCs w:val="26"/>
              </w:rPr>
            </w:r>
          </w:p>
        </w:tc>
        <w:tc>
          <w:tcPr>
            <w:tcW w:w="6262" w:type="dxa"/>
            <w:textDirection w:val="lrTb"/>
            <w:noWrap w:val="false"/>
          </w:tcPr>
          <w:p>
            <w:pPr>
              <w:pStyle w:val="952"/>
              <w:ind w:left="0" w:firstLine="709"/>
              <w:jc w:val="right"/>
              <w:rPr>
                <w:color w:val="000000" w:themeColor="text1"/>
                <w:sz w:val="24"/>
                <w:szCs w:val="24"/>
                <w:highlight w:val="white"/>
              </w:rPr>
            </w:pPr>
            <w:r>
              <w:rPr>
                <w:bCs/>
                <w:color w:val="000000" w:themeColor="text1"/>
                <w:sz w:val="24"/>
                <w:szCs w:val="24"/>
                <w:highlight w:val="white"/>
              </w:rPr>
              <w:t xml:space="preserve">Приложение № 1 к Извещению </w:t>
            </w:r>
            <w:r>
              <w:rPr>
                <w:color w:val="000000" w:themeColor="text1"/>
                <w:sz w:val="24"/>
                <w:szCs w:val="24"/>
                <w:highlight w:val="white"/>
              </w:rPr>
            </w:r>
            <w:r>
              <w:rPr>
                <w:color w:val="000000" w:themeColor="text1"/>
                <w:sz w:val="24"/>
                <w:szCs w:val="24"/>
                <w:highlight w:val="white"/>
              </w:rPr>
            </w:r>
          </w:p>
          <w:p>
            <w:pPr>
              <w:pStyle w:val="952"/>
              <w:ind w:left="0" w:firstLine="709"/>
              <w:jc w:val="right"/>
              <w:rPr>
                <w:rFonts w:ascii="Times New Roman" w:hAnsi="Times New Roman" w:eastAsia="Times New Roman" w:cs="Times New Roman"/>
                <w:b w:val="0"/>
                <w:bCs w:val="0"/>
                <w:color w:val="000000" w:themeColor="text1"/>
                <w:sz w:val="24"/>
                <w:szCs w:val="24"/>
                <w:highlight w:val="none"/>
                <w:lang w:eastAsia="en-US"/>
              </w:rPr>
            </w:pPr>
            <w:r>
              <w:rPr>
                <w:bCs/>
                <w:color w:val="000000" w:themeColor="text1"/>
                <w:sz w:val="24"/>
                <w:szCs w:val="24"/>
                <w:highlight w:val="white"/>
              </w:rPr>
            </w:r>
            <w:r>
              <w:rPr>
                <w:rFonts w:ascii="Times New Roman" w:hAnsi="Times New Roman" w:eastAsia="Times New Roman" w:cs="Times New Roman"/>
                <w:b w:val="0"/>
                <w:bCs w:val="0"/>
                <w:color w:val="000000" w:themeColor="text1"/>
                <w:sz w:val="24"/>
                <w:szCs w:val="24"/>
                <w:highlight w:val="none"/>
                <w:lang w:eastAsia="en-US"/>
              </w:rPr>
              <w:t xml:space="preserve">ИКЗ </w:t>
            </w:r>
            <w:r>
              <w:rPr>
                <w:rFonts w:ascii="Times New Roman" w:hAnsi="Times New Roman" w:eastAsia="Times New Roman" w:cs="Times New Roman"/>
                <w:b w:val="0"/>
                <w:bCs w:val="0"/>
                <w:color w:val="000000" w:themeColor="text1"/>
                <w:sz w:val="24"/>
                <w:szCs w:val="24"/>
                <w:highlight w:val="none"/>
                <w:lang w:eastAsia="en-US"/>
              </w:rPr>
              <w:t xml:space="preserve">26 1 7714549744 771401001 0055 001 6202 242</w:t>
            </w:r>
            <w:r>
              <w:rPr>
                <w:rFonts w:ascii="Times New Roman" w:hAnsi="Times New Roman" w:eastAsia="Times New Roman" w:cs="Times New Roman"/>
                <w:b w:val="0"/>
                <w:bCs w:val="0"/>
                <w:color w:val="000000" w:themeColor="text1"/>
                <w:sz w:val="24"/>
                <w:szCs w:val="24"/>
                <w:highlight w:val="none"/>
                <w:lang w:eastAsia="en-US"/>
              </w:rPr>
            </w:r>
            <w:r>
              <w:rPr>
                <w:rFonts w:ascii="Times New Roman" w:hAnsi="Times New Roman" w:eastAsia="Times New Roman" w:cs="Times New Roman"/>
                <w:b w:val="0"/>
                <w:bCs w:val="0"/>
                <w:color w:val="000000" w:themeColor="text1"/>
                <w:sz w:val="24"/>
                <w:szCs w:val="24"/>
                <w:highlight w:val="none"/>
                <w:lang w:eastAsia="en-US"/>
              </w:rPr>
            </w:r>
          </w:p>
          <w:p>
            <w:pPr>
              <w:pStyle w:val="952"/>
              <w:ind w:left="0" w:firstLine="709"/>
              <w:jc w:val="right"/>
              <w:rPr>
                <w:rFonts w:ascii="Times New Roman" w:hAnsi="Times New Roman" w:eastAsia="Times New Roman" w:cs="Times New Roman"/>
                <w:b w:val="0"/>
                <w:bCs w:val="0"/>
                <w:color w:val="000000" w:themeColor="text1"/>
                <w:sz w:val="24"/>
                <w:szCs w:val="24"/>
                <w:highlight w:val="none"/>
                <w:lang w:eastAsia="en-US"/>
              </w:rPr>
            </w:pPr>
            <w:r>
              <w:rPr>
                <w:rFonts w:ascii="Times New Roman" w:hAnsi="Times New Roman" w:eastAsia="Times New Roman" w:cs="Times New Roman"/>
                <w:b w:val="0"/>
                <w:bCs w:val="0"/>
                <w:color w:val="000000" w:themeColor="text1"/>
                <w:sz w:val="24"/>
                <w:szCs w:val="24"/>
                <w:highlight w:val="none"/>
                <w:lang w:eastAsia="en-US"/>
              </w:rPr>
            </w:r>
            <w:r>
              <w:rPr>
                <w:rFonts w:ascii="Times New Roman" w:hAnsi="Times New Roman" w:eastAsia="Times New Roman" w:cs="Times New Roman"/>
                <w:b w:val="0"/>
                <w:bCs w:val="0"/>
                <w:color w:val="000000" w:themeColor="text1"/>
                <w:sz w:val="24"/>
                <w:szCs w:val="24"/>
                <w:highlight w:val="none"/>
                <w:lang w:eastAsia="en-US"/>
              </w:rPr>
            </w:r>
          </w:p>
        </w:tc>
      </w:tr>
    </w:tbl>
    <w:tbl>
      <w:tblPr>
        <w:tblStyle w:val="801"/>
        <w:tblW w:w="104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5382"/>
        <w:gridCol w:w="5098"/>
      </w:tblGrid>
      <w:tr>
        <w:tblPrEx/>
        <w:trPr/>
        <w:tc>
          <w:tcPr>
            <w:tcW w:w="5382" w:type="dxa"/>
            <w:textDirection w:val="lrTb"/>
            <w:noWrap w:val="false"/>
          </w:tcPr>
          <w:p>
            <w:pPr>
              <w:ind w:firstLine="709"/>
              <w:jc w:val="right"/>
              <w:rPr>
                <w:sz w:val="26"/>
                <w:szCs w:val="26"/>
              </w:rPr>
            </w:pPr>
            <w:r>
              <w:rPr>
                <w:sz w:val="26"/>
                <w:szCs w:val="26"/>
              </w:rPr>
            </w:r>
            <w:r>
              <w:rPr>
                <w:sz w:val="26"/>
                <w:szCs w:val="26"/>
              </w:rPr>
            </w:r>
            <w:r>
              <w:rPr>
                <w:sz w:val="26"/>
                <w:szCs w:val="26"/>
              </w:rPr>
            </w:r>
          </w:p>
        </w:tc>
        <w:tc>
          <w:tcPr>
            <w:tcW w:w="5098" w:type="dxa"/>
            <w:textDirection w:val="lrTb"/>
            <w:noWrap w:val="false"/>
          </w:tcPr>
          <w:p>
            <w:pPr>
              <w:jc w:val="right"/>
              <w:spacing w:line="288" w:lineRule="auto"/>
              <w:rPr>
                <w:sz w:val="26"/>
                <w:szCs w:val="26"/>
              </w:rPr>
            </w:pPr>
            <w:r>
              <w:rPr>
                <w:sz w:val="26"/>
                <w:szCs w:val="26"/>
              </w:rPr>
              <w:t xml:space="preserve">«УТВЕРЖДАЮ»</w:t>
            </w:r>
            <w:r>
              <w:rPr>
                <w:sz w:val="26"/>
                <w:szCs w:val="26"/>
              </w:rPr>
            </w:r>
            <w:r>
              <w:rPr>
                <w:sz w:val="26"/>
                <w:szCs w:val="26"/>
              </w:rPr>
            </w:r>
          </w:p>
          <w:p>
            <w:pPr>
              <w:ind w:left="13" w:firstLine="283"/>
              <w:jc w:val="right"/>
              <w:spacing w:line="288" w:lineRule="auto"/>
              <w:widowControl w:val="off"/>
              <w:tabs>
                <w:tab w:val="left" w:pos="296" w:leader="none"/>
              </w:tabs>
              <w:rPr>
                <w:color w:val="000000" w:themeColor="text1"/>
              </w:rPr>
            </w:pPr>
            <w:r>
              <w:rPr>
                <w:sz w:val="26"/>
                <w:szCs w:val="26"/>
              </w:rPr>
              <w:t xml:space="preserve"> Начальник </w:t>
            </w:r>
            <w:r>
              <w:rPr>
                <w:color w:val="000000" w:themeColor="text1"/>
                <w:sz w:val="26"/>
                <w:szCs w:val="26"/>
              </w:rPr>
              <w:t xml:space="preserve">Управления цифровой трансформации и обеспечения</w:t>
            </w:r>
            <w:r>
              <w:rPr>
                <w:color w:val="000000" w:themeColor="text1"/>
              </w:rPr>
            </w:r>
            <w:r>
              <w:rPr>
                <w:color w:val="000000" w:themeColor="text1"/>
              </w:rPr>
            </w:r>
          </w:p>
          <w:p>
            <w:pPr>
              <w:jc w:val="right"/>
              <w:spacing w:line="288" w:lineRule="auto"/>
              <w:rPr>
                <w:sz w:val="26"/>
                <w:szCs w:val="26"/>
              </w:rPr>
            </w:pPr>
            <w:r>
              <w:rPr>
                <w:sz w:val="26"/>
                <w:szCs w:val="26"/>
              </w:rPr>
              <w:t xml:space="preserve">______________П.В. Никитчук</w:t>
            </w:r>
            <w:r>
              <w:rPr>
                <w:sz w:val="26"/>
                <w:szCs w:val="26"/>
              </w:rPr>
            </w:r>
            <w:r>
              <w:rPr>
                <w:sz w:val="26"/>
                <w:szCs w:val="26"/>
              </w:rPr>
            </w:r>
          </w:p>
          <w:p>
            <w:pPr>
              <w:jc w:val="right"/>
              <w:spacing w:line="288" w:lineRule="auto"/>
              <w:rPr>
                <w:sz w:val="26"/>
                <w:szCs w:val="26"/>
              </w:rPr>
            </w:pPr>
            <w:r>
              <w:rPr>
                <w:sz w:val="26"/>
                <w:szCs w:val="26"/>
              </w:rPr>
              <w:t xml:space="preserve">«___»____________2026 г.</w:t>
            </w:r>
            <w:r>
              <w:rPr>
                <w:sz w:val="26"/>
                <w:szCs w:val="26"/>
              </w:rPr>
            </w:r>
            <w:r>
              <w:rPr>
                <w:sz w:val="26"/>
                <w:szCs w:val="26"/>
              </w:rPr>
            </w:r>
          </w:p>
        </w:tc>
      </w:tr>
    </w:tbl>
    <w:p>
      <w:pPr>
        <w:ind w:firstLine="709"/>
        <w:jc w:val="center"/>
        <w:spacing w:after="0"/>
        <w:rPr>
          <w:b/>
          <w:bCs/>
          <w:sz w:val="26"/>
          <w:szCs w:val="26"/>
          <w:u w:val="single"/>
        </w:rPr>
      </w:pPr>
      <w:r>
        <w:rPr>
          <w:b/>
          <w:bCs/>
          <w:sz w:val="26"/>
          <w:szCs w:val="26"/>
          <w:u w:val="single"/>
        </w:rPr>
      </w:r>
      <w:r>
        <w:rPr>
          <w:b/>
          <w:bCs/>
          <w:sz w:val="26"/>
          <w:szCs w:val="26"/>
          <w:u w:val="single"/>
        </w:rPr>
      </w:r>
      <w:r>
        <w:rPr>
          <w:b/>
          <w:bCs/>
          <w:sz w:val="26"/>
          <w:szCs w:val="26"/>
          <w:u w:val="single"/>
        </w:rPr>
      </w:r>
    </w:p>
    <w:p>
      <w:pPr>
        <w:ind w:firstLine="709"/>
        <w:jc w:val="center"/>
        <w:spacing w:after="0"/>
        <w:rPr>
          <w:b/>
          <w:bCs/>
          <w:sz w:val="26"/>
          <w:szCs w:val="26"/>
          <w:u w:val="single"/>
        </w:rPr>
      </w:pPr>
      <w:r>
        <w:rPr>
          <w:b/>
          <w:bCs/>
          <w:sz w:val="26"/>
          <w:szCs w:val="26"/>
          <w:u w:val="single"/>
        </w:rPr>
      </w:r>
      <w:r>
        <w:rPr>
          <w:b/>
          <w:bCs/>
          <w:sz w:val="26"/>
          <w:szCs w:val="26"/>
          <w:u w:val="single"/>
        </w:rPr>
      </w:r>
      <w:r>
        <w:rPr>
          <w:b/>
          <w:bCs/>
          <w:sz w:val="26"/>
          <w:szCs w:val="26"/>
          <w:u w:val="single"/>
        </w:rPr>
      </w:r>
    </w:p>
    <w:p>
      <w:pPr>
        <w:jc w:val="center"/>
        <w:rPr>
          <w:b/>
          <w:bCs/>
          <w:highlight w:val="none"/>
        </w:rPr>
      </w:pPr>
      <w:r>
        <w:rPr>
          <w:b/>
          <w:highlight w:val="none"/>
        </w:rPr>
      </w:r>
      <w:r>
        <w:rPr>
          <w:b/>
          <w:sz w:val="26"/>
          <w:szCs w:val="26"/>
          <w:highlight w:val="none"/>
        </w:rPr>
        <w:t xml:space="preserve">ОПИСАНИЕ ОБЪЕКТА ЗАКУПКИ</w:t>
      </w:r>
      <w:r>
        <w:rPr>
          <w:b/>
          <w:bCs/>
          <w:highlight w:val="none"/>
        </w:rPr>
      </w:r>
      <w:r>
        <w:rPr>
          <w:b/>
          <w:bCs/>
          <w:highlight w:val="none"/>
        </w:rPr>
      </w:r>
    </w:p>
    <w:p>
      <w:pPr>
        <w:ind w:firstLine="709"/>
        <w:jc w:val="center"/>
        <w:spacing w:after="0"/>
        <w:rPr>
          <w:b/>
          <w:bCs/>
          <w:sz w:val="26"/>
          <w:szCs w:val="26"/>
          <w:u w:val="single"/>
        </w:rPr>
      </w:pPr>
      <w:r>
        <w:rPr>
          <w:b/>
          <w:bCs/>
          <w:sz w:val="26"/>
          <w:szCs w:val="26"/>
          <w:u w:val="single"/>
        </w:rPr>
      </w:r>
      <w:r>
        <w:rPr>
          <w:b/>
          <w:bCs/>
          <w:sz w:val="26"/>
          <w:szCs w:val="26"/>
          <w:u w:val="single"/>
        </w:rPr>
      </w:r>
      <w:r>
        <w:rPr>
          <w:b/>
          <w:bCs/>
          <w:sz w:val="26"/>
          <w:szCs w:val="26"/>
          <w:u w:val="single"/>
        </w:rPr>
      </w:r>
    </w:p>
    <w:p>
      <w:pPr>
        <w:ind w:firstLine="709"/>
        <w:jc w:val="center"/>
        <w:spacing w:after="0"/>
        <w:rPr>
          <w:b/>
          <w:bCs/>
          <w:sz w:val="26"/>
          <w:szCs w:val="26"/>
        </w:rPr>
      </w:pPr>
      <w:r>
        <w:rPr>
          <w:b/>
          <w:sz w:val="26"/>
          <w:szCs w:val="26"/>
        </w:rPr>
        <w:t xml:space="preserve">ТЕХНИЧЕСКОЕ ЗАДАНИЕ</w:t>
      </w:r>
      <w:r>
        <w:rPr>
          <w:b/>
          <w:bCs/>
          <w:sz w:val="26"/>
          <w:szCs w:val="26"/>
        </w:rPr>
      </w:r>
      <w:r>
        <w:rPr>
          <w:b/>
          <w:bCs/>
          <w:sz w:val="26"/>
          <w:szCs w:val="26"/>
        </w:rPr>
      </w:r>
    </w:p>
    <w:p>
      <w:pPr>
        <w:ind w:firstLine="709"/>
        <w:jc w:val="center"/>
        <w:spacing w:after="0"/>
        <w:rPr>
          <w:b/>
          <w:bCs/>
          <w:color w:val="000000"/>
          <w:sz w:val="26"/>
          <w:szCs w:val="26"/>
        </w:rPr>
      </w:pPr>
      <w:r>
        <w:rPr>
          <w:b/>
          <w:bCs/>
          <w:color w:val="292929"/>
          <w:sz w:val="26"/>
          <w:szCs w:val="26"/>
        </w:rPr>
        <w:t xml:space="preserve">на </w:t>
      </w:r>
      <w:r>
        <w:rPr>
          <w:b/>
          <w:bCs/>
          <w:color w:val="000000"/>
          <w:spacing w:val="-10"/>
          <w:sz w:val="26"/>
          <w:szCs w:val="26"/>
        </w:rPr>
        <w:t xml:space="preserve">оказание </w:t>
      </w:r>
      <w:r>
        <w:rPr>
          <w:b/>
          <w:bCs/>
          <w:sz w:val="26"/>
          <w:szCs w:val="26"/>
        </w:rPr>
        <w:t xml:space="preserve">услуг по эксплуатации системы электронного документооборота Федерального агентства воздушного транспорта (СЭД Росавиации)</w:t>
      </w:r>
      <w:r>
        <w:rPr>
          <w:b/>
          <w:bCs/>
          <w:color w:val="000000"/>
          <w:sz w:val="26"/>
          <w:szCs w:val="26"/>
        </w:rPr>
      </w:r>
      <w:r>
        <w:rPr>
          <w:b/>
          <w:bCs/>
          <w:color w:val="000000"/>
          <w:sz w:val="26"/>
          <w:szCs w:val="26"/>
        </w:rPr>
      </w:r>
    </w:p>
    <w:p>
      <w:pPr>
        <w:ind w:firstLine="709"/>
        <w:jc w:val="center"/>
        <w:spacing w:after="0"/>
        <w:rPr>
          <w:b/>
          <w:bCs/>
          <w:sz w:val="26"/>
          <w:szCs w:val="26"/>
        </w:rPr>
      </w:pPr>
      <w:r>
        <w:rPr>
          <w:b/>
          <w:bCs/>
          <w:sz w:val="26"/>
          <w:szCs w:val="26"/>
        </w:rPr>
      </w:r>
      <w:r>
        <w:rPr>
          <w:b/>
          <w:bCs/>
          <w:sz w:val="26"/>
          <w:szCs w:val="26"/>
        </w:rPr>
      </w:r>
      <w:r>
        <w:rPr>
          <w:b/>
          <w:bCs/>
          <w:sz w:val="26"/>
          <w:szCs w:val="26"/>
        </w:rPr>
      </w:r>
    </w:p>
    <w:p>
      <w:pPr>
        <w:pStyle w:val="952"/>
        <w:numPr>
          <w:ilvl w:val="0"/>
          <w:numId w:val="2"/>
        </w:numPr>
        <w:ind w:left="0" w:firstLine="709"/>
        <w:jc w:val="both"/>
        <w:rPr>
          <w:sz w:val="26"/>
          <w:szCs w:val="26"/>
        </w:rPr>
      </w:pPr>
      <w:r>
        <w:rPr>
          <w:b/>
          <w:sz w:val="26"/>
          <w:szCs w:val="26"/>
        </w:rPr>
        <w:t xml:space="preserve">Наименование объекта закупки: </w:t>
      </w:r>
      <w:r>
        <w:rPr>
          <w:color w:val="000000"/>
          <w:spacing w:val="-10"/>
          <w:sz w:val="26"/>
          <w:szCs w:val="26"/>
        </w:rPr>
        <w:t xml:space="preserve">оказание </w:t>
      </w:r>
      <w:r>
        <w:rPr>
          <w:sz w:val="26"/>
          <w:szCs w:val="26"/>
        </w:rPr>
        <w:t xml:space="preserve">услуг по эксплуатации системы электронного документооборота Федерального агентства воздушного транспорта (СЭД Росавиации).</w:t>
      </w:r>
      <w:r>
        <w:rPr>
          <w:sz w:val="26"/>
          <w:szCs w:val="26"/>
        </w:rPr>
      </w:r>
      <w:r>
        <w:rPr>
          <w:sz w:val="26"/>
          <w:szCs w:val="26"/>
        </w:rPr>
      </w:r>
    </w:p>
    <w:p>
      <w:pPr>
        <w:ind w:firstLine="709"/>
        <w:spacing w:after="0"/>
        <w:rPr>
          <w:sz w:val="26"/>
          <w:szCs w:val="26"/>
        </w:rPr>
      </w:pPr>
      <w:r>
        <w:rPr>
          <w:sz w:val="26"/>
          <w:szCs w:val="26"/>
        </w:rPr>
        <w:t xml:space="preserve">Место оказания услуг:</w:t>
      </w:r>
      <w:r>
        <w:rPr>
          <w:rFonts w:eastAsia="Calibri"/>
          <w:sz w:val="26"/>
          <w:szCs w:val="26"/>
          <w:lang w:eastAsia="en-US"/>
        </w:rPr>
        <w:t xml:space="preserve"> оказание услуг осуществляется Исполнителем в удаленном режиме средствами информационных технологий и телекоммуникаций с соблюдением требований доступа к системе, установленных Техническим заданием.</w:t>
      </w:r>
      <w:r>
        <w:rPr>
          <w:sz w:val="26"/>
          <w:szCs w:val="26"/>
        </w:rPr>
      </w:r>
      <w:r>
        <w:rPr>
          <w:sz w:val="26"/>
          <w:szCs w:val="26"/>
        </w:rPr>
      </w:r>
    </w:p>
    <w:p>
      <w:pPr>
        <w:ind w:firstLine="709"/>
        <w:spacing w:after="0"/>
        <w:rPr>
          <w:sz w:val="26"/>
          <w:szCs w:val="26"/>
        </w:rPr>
      </w:pPr>
      <w:r>
        <w:rPr>
          <w:sz w:val="26"/>
          <w:szCs w:val="26"/>
        </w:rPr>
        <w:t xml:space="preserve">Объем оказываемых услуг: 2.</w:t>
      </w:r>
      <w:r>
        <w:rPr>
          <w:sz w:val="26"/>
          <w:szCs w:val="26"/>
        </w:rPr>
      </w:r>
      <w:r>
        <w:rPr>
          <w:sz w:val="26"/>
          <w:szCs w:val="26"/>
        </w:rPr>
      </w:r>
    </w:p>
    <w:p>
      <w:pPr>
        <w:ind w:firstLine="709"/>
        <w:rPr>
          <w:sz w:val="26"/>
          <w:szCs w:val="26"/>
        </w:rPr>
      </w:pPr>
      <w:r>
        <w:rPr>
          <w:sz w:val="26"/>
          <w:szCs w:val="26"/>
        </w:rPr>
        <w:t xml:space="preserve">Код по ОКПД2: </w:t>
      </w:r>
      <w:r>
        <w:rPr>
          <w:sz w:val="26"/>
          <w:szCs w:val="26"/>
          <w:lang w:eastAsia="en-US"/>
        </w:rPr>
        <w:t xml:space="preserve">62.02.30.000</w:t>
      </w:r>
      <w:r>
        <w:rPr>
          <w:sz w:val="26"/>
          <w:szCs w:val="26"/>
        </w:rPr>
        <w:t xml:space="preserve">.</w:t>
      </w:r>
      <w:r>
        <w:rPr>
          <w:sz w:val="26"/>
          <w:szCs w:val="26"/>
        </w:rPr>
      </w:r>
      <w:r>
        <w:rPr>
          <w:sz w:val="26"/>
          <w:szCs w:val="26"/>
        </w:rPr>
      </w:r>
    </w:p>
    <w:p>
      <w:pPr>
        <w:ind w:firstLine="709"/>
        <w:rPr>
          <w:sz w:val="26"/>
          <w:szCs w:val="26"/>
        </w:rPr>
      </w:pPr>
      <w:r>
        <w:rPr>
          <w:sz w:val="26"/>
          <w:szCs w:val="26"/>
        </w:rPr>
      </w:r>
      <w:r>
        <w:rPr>
          <w:sz w:val="26"/>
          <w:szCs w:val="26"/>
          <w:highlight w:val="none"/>
        </w:rPr>
        <w:t xml:space="preserve">Характеристики</w:t>
      </w:r>
      <w:r>
        <w:rPr>
          <w:sz w:val="26"/>
          <w:szCs w:val="26"/>
          <w:highlight w:val="white"/>
        </w:rPr>
        <w:t xml:space="preserve">, установленные в каталоге товаров, работ, услуг для обеспечения государственных и муниципальных нужд, утвержденные Постановлением Правительства Российской Феде</w:t>
      </w:r>
      <w:r>
        <w:rPr>
          <w:sz w:val="26"/>
          <w:szCs w:val="26"/>
          <w:highlight w:val="white"/>
        </w:rPr>
        <w:t xml:space="preserve">рации от 08.02.2017 № 145 «Об утверждении Правил формирования и ведения в единой информационной системе в сфере закупок товаров, работ, услуг для обеспечения государственных и муниципальных нужд и Правилами использования каталога товаров, работ, услуг для </w:t>
      </w:r>
      <w:r>
        <w:rPr>
          <w:sz w:val="26"/>
          <w:szCs w:val="26"/>
          <w:highlight w:val="white"/>
        </w:rPr>
        <w:t xml:space="preserve">обеспечения государственных и муниципальных нужд» </w:t>
      </w:r>
      <w:r>
        <w:rPr>
          <w:sz w:val="26"/>
          <w:szCs w:val="26"/>
          <w:highlight w:val="white"/>
        </w:rPr>
        <w:t xml:space="preserve">к закупке с кодом ОКПД 2 </w:t>
      </w:r>
      <w:r>
        <w:rPr>
          <w:sz w:val="26"/>
          <w:szCs w:val="26"/>
          <w:highlight w:val="white"/>
        </w:rPr>
        <w:t xml:space="preserve">62.02.30.000</w:t>
      </w:r>
      <w:r>
        <w:rPr>
          <w:sz w:val="26"/>
          <w:szCs w:val="26"/>
          <w:highlight w:val="white"/>
        </w:rPr>
        <w:t xml:space="preserve"> не применяются.</w:t>
      </w:r>
      <w:r>
        <w:rPr>
          <w:sz w:val="26"/>
          <w:szCs w:val="26"/>
        </w:rPr>
      </w:r>
      <w:r>
        <w:rPr>
          <w:sz w:val="26"/>
          <w:szCs w:val="26"/>
        </w:rPr>
      </w:r>
    </w:p>
    <w:p>
      <w:pPr>
        <w:ind w:firstLine="709"/>
        <w:spacing w:after="0"/>
        <w:rPr>
          <w:sz w:val="26"/>
          <w:szCs w:val="26"/>
        </w:rPr>
      </w:pPr>
      <w:r>
        <w:rPr>
          <w:sz w:val="26"/>
          <w:szCs w:val="26"/>
        </w:rPr>
        <w:t xml:space="preserve">Единица измерения: условная единица.</w:t>
      </w:r>
      <w:r>
        <w:rPr>
          <w:sz w:val="26"/>
          <w:szCs w:val="26"/>
        </w:rPr>
      </w:r>
      <w:r>
        <w:rPr>
          <w:sz w:val="26"/>
          <w:szCs w:val="26"/>
        </w:rPr>
      </w:r>
    </w:p>
    <w:p>
      <w:pPr>
        <w:ind w:firstLine="709"/>
        <w:spacing w:after="0"/>
        <w:rPr>
          <w:sz w:val="26"/>
          <w:szCs w:val="26"/>
        </w:rPr>
      </w:pPr>
      <w:r>
        <w:rPr>
          <w:sz w:val="26"/>
          <w:szCs w:val="26"/>
        </w:rPr>
      </w:r>
      <w:r>
        <w:rPr>
          <w:sz w:val="26"/>
          <w:szCs w:val="26"/>
        </w:rPr>
      </w:r>
      <w:r>
        <w:rPr>
          <w:sz w:val="26"/>
          <w:szCs w:val="26"/>
        </w:rPr>
      </w:r>
    </w:p>
    <w:p>
      <w:pPr>
        <w:pStyle w:val="952"/>
        <w:numPr>
          <w:ilvl w:val="0"/>
          <w:numId w:val="2"/>
        </w:numPr>
        <w:ind w:left="0" w:firstLine="709"/>
        <w:jc w:val="both"/>
        <w:rPr>
          <w:sz w:val="26"/>
          <w:szCs w:val="26"/>
        </w:rPr>
      </w:pPr>
      <w:r>
        <w:rPr>
          <w:b/>
          <w:bCs/>
          <w:sz w:val="26"/>
          <w:szCs w:val="26"/>
        </w:rPr>
        <w:t xml:space="preserve">Период исполнения обязательства исполнителя: </w:t>
      </w:r>
      <w:r>
        <w:rPr>
          <w:b w:val="0"/>
          <w:bCs w:val="0"/>
          <w:sz w:val="26"/>
          <w:szCs w:val="26"/>
        </w:rPr>
        <w:t xml:space="preserve">поэтапно</w:t>
      </w:r>
      <w:r>
        <w:rPr>
          <w:b/>
          <w:bCs/>
          <w:sz w:val="26"/>
          <w:szCs w:val="26"/>
        </w:rPr>
        <w:t xml:space="preserve"> </w:t>
      </w:r>
      <w:r>
        <w:rPr>
          <w:sz w:val="26"/>
          <w:szCs w:val="26"/>
          <w:lang w:eastAsia="en-US"/>
        </w:rPr>
        <w:t xml:space="preserve">с даты заключения гос</w:t>
      </w:r>
      <w:r>
        <w:rPr>
          <w:sz w:val="26"/>
          <w:szCs w:val="26"/>
          <w:lang w:eastAsia="en-US"/>
        </w:rPr>
        <w:t xml:space="preserve">ударственного контракта по 20.12</w:t>
      </w:r>
      <w:r>
        <w:rPr>
          <w:sz w:val="26"/>
          <w:szCs w:val="26"/>
          <w:lang w:eastAsia="en-US"/>
        </w:rPr>
        <w:t xml:space="preserve">.2026:</w:t>
      </w:r>
      <w:r>
        <w:rPr>
          <w:sz w:val="26"/>
          <w:szCs w:val="26"/>
        </w:rPr>
      </w:r>
      <w:r>
        <w:rPr>
          <w:sz w:val="26"/>
          <w:szCs w:val="26"/>
        </w:rPr>
      </w:r>
    </w:p>
    <w:p>
      <w:pPr>
        <w:ind w:left="0" w:right="0" w:firstLine="709"/>
        <w:spacing w:before="40" w:line="247" w:lineRule="auto"/>
        <w:widowControl w:val="off"/>
        <w:rPr>
          <w:sz w:val="26"/>
          <w:szCs w:val="26"/>
          <w:lang w:eastAsia="en-US"/>
        </w:rPr>
      </w:pPr>
      <w:r>
        <w:rPr>
          <w:sz w:val="26"/>
          <w:szCs w:val="26"/>
        </w:rPr>
        <w:t xml:space="preserve">1 этап – </w:t>
      </w:r>
      <w:r>
        <w:rPr>
          <w:sz w:val="26"/>
          <w:szCs w:val="26"/>
        </w:rPr>
        <w:t xml:space="preserve">с даты заключения</w:t>
      </w:r>
      <w:r>
        <w:rPr>
          <w:sz w:val="26"/>
          <w:szCs w:val="26"/>
        </w:rPr>
        <w:t xml:space="preserve"> по 30.11.2026 (код МПИ </w:t>
      </w:r>
      <w:r>
        <w:rPr>
          <w:rFonts w:ascii="Times New Roman" w:hAnsi="Times New Roman" w:eastAsia="Times New Roman" w:cs="Times New Roman"/>
          <w:b w:val="0"/>
          <w:i w:val="0"/>
          <w:strike w:val="0"/>
          <w:color w:val="000000"/>
          <w:sz w:val="24"/>
          <w:u w:val="none"/>
          <w:vertAlign w:val="baseline"/>
        </w:rPr>
        <w:t xml:space="preserve">107.00100107.26.Э.176332.01</w:t>
      </w:r>
      <w:r>
        <w:rPr>
          <w:sz w:val="26"/>
          <w:szCs w:val="26"/>
          <w:lang w:eastAsia="en-US"/>
        </w:rPr>
        <w:t xml:space="preserve">)</w:t>
      </w:r>
      <w:r>
        <w:rPr>
          <w:sz w:val="26"/>
          <w:szCs w:val="26"/>
        </w:rPr>
        <w:t xml:space="preserve">;</w:t>
      </w:r>
      <w:r>
        <w:rPr>
          <w:sz w:val="26"/>
          <w:szCs w:val="26"/>
          <w:lang w:eastAsia="en-US"/>
        </w:rPr>
      </w:r>
      <w:r>
        <w:rPr>
          <w:sz w:val="26"/>
          <w:szCs w:val="26"/>
          <w:lang w:eastAsia="en-US"/>
        </w:rPr>
      </w:r>
    </w:p>
    <w:p>
      <w:pPr>
        <w:ind w:left="0" w:right="0" w:firstLine="709"/>
        <w:spacing w:before="40" w:line="247" w:lineRule="auto"/>
        <w:widowControl w:val="off"/>
        <w:rPr>
          <w:sz w:val="26"/>
          <w:szCs w:val="26"/>
          <w:lang w:eastAsia="en-US"/>
        </w:rPr>
      </w:pPr>
      <w:r>
        <w:rPr>
          <w:sz w:val="26"/>
          <w:szCs w:val="26"/>
        </w:rPr>
        <w:t xml:space="preserve">2 этап – </w:t>
      </w:r>
      <w:r>
        <w:rPr>
          <w:sz w:val="26"/>
          <w:szCs w:val="26"/>
        </w:rPr>
        <w:t xml:space="preserve">с 01.12.2026 по 20.12.2026 (код МПИ </w:t>
      </w:r>
      <w:r>
        <w:rPr>
          <w:sz w:val="26"/>
          <w:szCs w:val="26"/>
          <w:lang w:eastAsia="en-US"/>
        </w:rPr>
        <w:t xml:space="preserve">107.00100107.17.Э.2170.26</w:t>
      </w:r>
      <w:r>
        <w:rPr>
          <w:sz w:val="26"/>
          <w:szCs w:val="26"/>
        </w:rPr>
        <w:t xml:space="preserve">).</w:t>
      </w:r>
      <w:r>
        <w:rPr>
          <w:sz w:val="26"/>
          <w:szCs w:val="26"/>
          <w:lang w:eastAsia="en-US"/>
        </w:rPr>
      </w:r>
      <w:r>
        <w:rPr>
          <w:sz w:val="26"/>
          <w:szCs w:val="26"/>
          <w:lang w:eastAsia="en-US"/>
        </w:rPr>
      </w:r>
    </w:p>
    <w:p>
      <w:pPr>
        <w:ind w:left="0" w:right="0" w:firstLine="709"/>
        <w:rPr>
          <w:sz w:val="26"/>
          <w:szCs w:val="26"/>
          <w:highlight w:val="none"/>
        </w:rPr>
      </w:pPr>
      <w:r>
        <w:rPr>
          <w:sz w:val="26"/>
          <w:szCs w:val="26"/>
        </w:rPr>
        <w:t xml:space="preserve">Результатом оказания услуг по каждому этапу является оказание услуг по </w:t>
      </w:r>
      <w:r>
        <w:rPr>
          <w:sz w:val="26"/>
          <w:szCs w:val="26"/>
        </w:rPr>
        <w:t xml:space="preserve">эксплуатации системы электронного документооборота Федерального агентства воздушного транспорта (СЭД Росавиации)</w:t>
      </w:r>
      <w:r>
        <w:rPr>
          <w:sz w:val="26"/>
          <w:szCs w:val="26"/>
        </w:rPr>
        <w:t xml:space="preserve">.</w:t>
      </w:r>
      <w:r>
        <w:rPr>
          <w:sz w:val="26"/>
          <w:szCs w:val="26"/>
          <w:highlight w:val="none"/>
        </w:rPr>
      </w:r>
      <w:r>
        <w:rPr>
          <w:sz w:val="26"/>
          <w:szCs w:val="26"/>
          <w:highlight w:val="none"/>
        </w:rPr>
      </w:r>
    </w:p>
    <w:p>
      <w:pPr>
        <w:ind w:left="0" w:right="0" w:firstLine="709"/>
        <w:rPr>
          <w:sz w:val="26"/>
          <w:szCs w:val="26"/>
          <w:highlight w:val="none"/>
        </w:rPr>
      </w:pPr>
      <w:r>
        <w:rPr>
          <w:sz w:val="26"/>
          <w:szCs w:val="26"/>
          <w:highlight w:val="none"/>
        </w:rPr>
      </w:r>
      <w:r>
        <w:rPr>
          <w:rFonts w:ascii="Times New Roman" w:hAnsi="Times New Roman" w:eastAsia="Times New Roman" w:cs="Times New Roman"/>
          <w:sz w:val="26"/>
          <w:szCs w:val="26"/>
          <w:highlight w:val="white"/>
          <w:lang w:val="ru-RU"/>
        </w:rPr>
        <w:t xml:space="preserve">Источник финансирования: федеральный бюджет.</w:t>
      </w:r>
      <w:r>
        <w:rPr>
          <w:sz w:val="26"/>
          <w:szCs w:val="26"/>
          <w:highlight w:val="none"/>
        </w:rPr>
      </w:r>
      <w:r>
        <w:rPr>
          <w:sz w:val="26"/>
          <w:szCs w:val="26"/>
          <w:highlight w:val="none"/>
        </w:rPr>
      </w:r>
    </w:p>
    <w:p>
      <w:pPr>
        <w:ind w:left="0" w:right="0" w:firstLine="709"/>
        <w:rPr>
          <w:sz w:val="26"/>
          <w:szCs w:val="26"/>
        </w:rPr>
      </w:pPr>
      <w:r>
        <w:rPr>
          <w:sz w:val="26"/>
          <w:szCs w:val="26"/>
          <w:highlight w:val="none"/>
        </w:rPr>
      </w:r>
      <w:r>
        <w:rPr>
          <w:sz w:val="26"/>
          <w:szCs w:val="26"/>
        </w:rPr>
      </w:r>
      <w:r>
        <w:rPr>
          <w:sz w:val="26"/>
          <w:szCs w:val="26"/>
        </w:rPr>
      </w:r>
    </w:p>
    <w:p>
      <w:pPr>
        <w:pStyle w:val="952"/>
        <w:numPr>
          <w:ilvl w:val="0"/>
          <w:numId w:val="2"/>
        </w:numPr>
        <w:ind w:left="0" w:firstLine="709"/>
        <w:rPr>
          <w:b/>
          <w:bCs/>
          <w:sz w:val="26"/>
          <w:szCs w:val="26"/>
        </w:rPr>
      </w:pPr>
      <w:r>
        <w:rPr>
          <w:b/>
          <w:bCs/>
          <w:sz w:val="26"/>
          <w:szCs w:val="26"/>
        </w:rPr>
        <w:t xml:space="preserve">Состав и содержание закупки.</w:t>
      </w:r>
      <w:r>
        <w:rPr>
          <w:b/>
          <w:bCs/>
          <w:sz w:val="26"/>
          <w:szCs w:val="26"/>
        </w:rPr>
      </w:r>
      <w:r>
        <w:rPr>
          <w:b/>
          <w:bCs/>
          <w:sz w:val="26"/>
          <w:szCs w:val="26"/>
        </w:rPr>
      </w:r>
    </w:p>
    <w:p>
      <w:pPr>
        <w:pStyle w:val="952"/>
        <w:numPr>
          <w:ilvl w:val="1"/>
          <w:numId w:val="1"/>
        </w:numPr>
        <w:ind w:left="0" w:firstLine="709"/>
        <w:rPr>
          <w:b/>
          <w:szCs w:val="24"/>
        </w:rPr>
        <w:outlineLvl w:val="0"/>
      </w:pPr>
      <w:r>
        <w:rPr>
          <w:b/>
          <w:bCs/>
          <w:sz w:val="26"/>
          <w:szCs w:val="26"/>
        </w:rPr>
        <w:t xml:space="preserve">Термины и определения</w:t>
      </w:r>
      <w:r>
        <w:rPr>
          <w:b/>
          <w:sz w:val="26"/>
          <w:szCs w:val="26"/>
        </w:rPr>
        <w:t xml:space="preserve"> </w:t>
      </w:r>
      <w:r>
        <w:rPr>
          <w:b/>
          <w:szCs w:val="24"/>
        </w:rPr>
      </w:r>
      <w:r>
        <w:rPr>
          <w:b/>
          <w:szCs w:val="24"/>
        </w:rPr>
      </w:r>
    </w:p>
    <w:tbl>
      <w:tblPr>
        <w:tblStyle w:val="969"/>
        <w:tblW w:w="9781" w:type="dxa"/>
        <w:tblInd w:w="113" w:type="dxa"/>
        <w:tblLayout w:type="fixed"/>
        <w:tblLook w:val="04A0" w:firstRow="1" w:lastRow="0" w:firstColumn="1" w:lastColumn="0" w:noHBand="0" w:noVBand="1"/>
      </w:tblPr>
      <w:tblGrid>
        <w:gridCol w:w="2271"/>
        <w:gridCol w:w="7510"/>
      </w:tblGrid>
      <w:tr>
        <w:tblPrEx/>
        <w:trPr>
          <w:trHeight w:val="467"/>
        </w:trPr>
        <w:tc>
          <w:tcPr>
            <w:tcW w:w="2271" w:type="dxa"/>
            <w:textDirection w:val="lrTb"/>
            <w:noWrap w:val="false"/>
          </w:tcPr>
          <w:p>
            <w:pPr>
              <w:spacing w:before="40" w:after="160" w:line="247" w:lineRule="auto"/>
              <w:widowControl w:val="off"/>
            </w:pPr>
            <w:r>
              <w:rPr>
                <w:sz w:val="26"/>
                <w:szCs w:val="26"/>
              </w:rPr>
              <w:t xml:space="preserve">Заказчик</w:t>
            </w:r>
            <w:r/>
          </w:p>
        </w:tc>
        <w:tc>
          <w:tcPr>
            <w:tcW w:w="7509" w:type="dxa"/>
            <w:textDirection w:val="lrTb"/>
            <w:noWrap w:val="false"/>
          </w:tcPr>
          <w:p>
            <w:pPr>
              <w:spacing w:before="40" w:after="160" w:line="247" w:lineRule="auto"/>
              <w:widowControl w:val="off"/>
            </w:pPr>
            <w:r>
              <w:rPr>
                <w:sz w:val="26"/>
                <w:szCs w:val="26"/>
              </w:rPr>
              <w:t xml:space="preserve">Федеральное агентство воздушного транспорта (Росавиация)</w:t>
            </w:r>
            <w:r/>
          </w:p>
        </w:tc>
      </w:tr>
      <w:tr>
        <w:tblPrEx/>
        <w:trPr>
          <w:trHeight w:val="417"/>
        </w:trPr>
        <w:tc>
          <w:tcPr>
            <w:tcW w:w="2271" w:type="dxa"/>
            <w:textDirection w:val="lrTb"/>
            <w:noWrap w:val="false"/>
          </w:tcPr>
          <w:p>
            <w:pPr>
              <w:jc w:val="both"/>
              <w:spacing w:before="40" w:after="160" w:line="247" w:lineRule="auto"/>
              <w:widowControl w:val="off"/>
            </w:pPr>
            <w:r>
              <w:rPr>
                <w:sz w:val="26"/>
                <w:szCs w:val="26"/>
              </w:rPr>
              <w:t xml:space="preserve">Исполнитель</w:t>
            </w:r>
            <w:r/>
          </w:p>
        </w:tc>
        <w:tc>
          <w:tcPr>
            <w:tcW w:w="7509" w:type="dxa"/>
            <w:textDirection w:val="lrTb"/>
            <w:noWrap w:val="false"/>
          </w:tcPr>
          <w:p>
            <w:pPr>
              <w:jc w:val="both"/>
              <w:spacing w:before="40" w:after="160" w:line="247" w:lineRule="auto"/>
              <w:widowControl w:val="off"/>
            </w:pPr>
            <w:r>
              <w:rPr>
                <w:sz w:val="26"/>
                <w:szCs w:val="26"/>
              </w:rPr>
              <w:t xml:space="preserve">Подрядчик, осуществляющий услуги по эксплуатации системы электронного документооборота Федерального агентства воздушного транспорта (СЭД Росавиации)</w:t>
            </w:r>
            <w:r/>
          </w:p>
        </w:tc>
      </w:tr>
      <w:tr>
        <w:tblPrEx/>
        <w:trPr>
          <w:trHeight w:val="417"/>
        </w:trPr>
        <w:tc>
          <w:tcPr>
            <w:tcW w:w="2271" w:type="dxa"/>
            <w:textDirection w:val="lrTb"/>
            <w:noWrap w:val="false"/>
          </w:tcPr>
          <w:p>
            <w:pPr>
              <w:jc w:val="both"/>
              <w:spacing w:before="40" w:after="160" w:line="247" w:lineRule="auto"/>
              <w:widowControl w:val="off"/>
            </w:pPr>
            <w:r>
              <w:rPr>
                <w:sz w:val="26"/>
                <w:szCs w:val="26"/>
              </w:rPr>
              <w:t xml:space="preserve">Стороны</w:t>
            </w:r>
            <w:r/>
          </w:p>
        </w:tc>
        <w:tc>
          <w:tcPr>
            <w:tcW w:w="7509" w:type="dxa"/>
            <w:textDirection w:val="lrTb"/>
            <w:noWrap w:val="false"/>
          </w:tcPr>
          <w:p>
            <w:pPr>
              <w:jc w:val="both"/>
              <w:spacing w:before="40" w:after="160" w:line="247" w:lineRule="auto"/>
              <w:widowControl w:val="off"/>
            </w:pPr>
            <w:r>
              <w:rPr>
                <w:sz w:val="26"/>
                <w:szCs w:val="26"/>
              </w:rPr>
              <w:t xml:space="preserve">Исполнитель и Заказчик</w:t>
            </w:r>
            <w:r/>
          </w:p>
        </w:tc>
      </w:tr>
      <w:tr>
        <w:tblPrEx/>
        <w:trPr>
          <w:trHeight w:val="422"/>
        </w:trPr>
        <w:tc>
          <w:tcPr>
            <w:tcW w:w="2271" w:type="dxa"/>
            <w:textDirection w:val="lrTb"/>
            <w:noWrap w:val="false"/>
          </w:tcPr>
          <w:p>
            <w:pPr>
              <w:jc w:val="both"/>
              <w:spacing w:before="40" w:after="160" w:line="247" w:lineRule="auto"/>
              <w:widowControl w:val="off"/>
            </w:pPr>
            <w:r>
              <w:rPr>
                <w:color w:val="333333"/>
                <w:sz w:val="26"/>
                <w:szCs w:val="26"/>
              </w:rPr>
              <w:t xml:space="preserve">Время реакции</w:t>
            </w:r>
            <w:r/>
          </w:p>
        </w:tc>
        <w:tc>
          <w:tcPr>
            <w:tcW w:w="7509" w:type="dxa"/>
            <w:textDirection w:val="lrTb"/>
            <w:noWrap w:val="false"/>
          </w:tcPr>
          <w:p>
            <w:pPr>
              <w:contextualSpacing/>
              <w:spacing w:after="160" w:line="276" w:lineRule="auto"/>
              <w:widowControl w:val="off"/>
              <w:tabs>
                <w:tab w:val="left" w:pos="284" w:leader="none"/>
              </w:tabs>
              <w:rPr>
                <w:rFonts w:eastAsia="Calibri"/>
                <w:color w:val="000000"/>
                <w:szCs w:val="26"/>
                <w:shd w:val="clear" w:color="auto" w:fill="ffffff"/>
              </w:rPr>
            </w:pPr>
            <w:r>
              <w:rPr>
                <w:rFonts w:eastAsia="Calibri"/>
                <w:color w:val="000000"/>
                <w:sz w:val="26"/>
                <w:szCs w:val="26"/>
                <w:shd w:val="clear" w:color="auto" w:fill="ffffff"/>
                <w:lang w:eastAsia="en-US"/>
              </w:rPr>
              <w:t xml:space="preserve">Период времени от момента получения службой технической поддержки Исполнителя обращения Заказчика, до момента ответа службы технической поддержки Исполнителя на обращение.</w:t>
            </w:r>
            <w:r>
              <w:rPr>
                <w:rFonts w:eastAsia="Calibri"/>
                <w:color w:val="000000"/>
                <w:szCs w:val="26"/>
                <w:shd w:val="clear" w:color="auto" w:fill="ffffff"/>
              </w:rPr>
            </w:r>
            <w:r>
              <w:rPr>
                <w:rFonts w:eastAsia="Calibri"/>
                <w:color w:val="000000"/>
                <w:szCs w:val="26"/>
                <w:shd w:val="clear" w:color="auto" w:fill="ffffff"/>
              </w:rPr>
            </w:r>
          </w:p>
          <w:p>
            <w:pPr>
              <w:contextualSpacing/>
              <w:jc w:val="both"/>
              <w:spacing w:before="40" w:after="160" w:line="247" w:lineRule="auto"/>
              <w:widowControl w:val="off"/>
              <w:tabs>
                <w:tab w:val="left" w:pos="284" w:leader="none"/>
              </w:tabs>
              <w:rPr>
                <w:shd w:val="clear" w:color="auto" w:fill="ffffff"/>
              </w:rPr>
            </w:pPr>
            <w:r>
              <w:rPr>
                <w:rFonts w:eastAsia="Calibri"/>
                <w:color w:val="000000"/>
                <w:sz w:val="26"/>
                <w:szCs w:val="26"/>
                <w:shd w:val="clear" w:color="auto" w:fill="ffffff"/>
                <w:lang w:eastAsia="en-US"/>
              </w:rPr>
              <w:t xml:space="preserve">Моментом ответа на обращение считается уведомление Заказчика по электронной почте, телефону о регистрации обращения Заказчика в системе управления Задачами, о присвоении обращению пользователя уникального регистрационного номера Задачи</w:t>
            </w:r>
            <w:r>
              <w:rPr>
                <w:shd w:val="clear" w:color="auto" w:fill="ffffff"/>
              </w:rPr>
            </w:r>
            <w:r>
              <w:rPr>
                <w:shd w:val="clear" w:color="auto" w:fill="ffffff"/>
              </w:rPr>
            </w:r>
          </w:p>
        </w:tc>
      </w:tr>
      <w:tr>
        <w:tblPrEx/>
        <w:trPr>
          <w:trHeight w:val="422"/>
        </w:trPr>
        <w:tc>
          <w:tcPr>
            <w:tcW w:w="2271" w:type="dxa"/>
            <w:textDirection w:val="lrTb"/>
            <w:noWrap w:val="false"/>
          </w:tcPr>
          <w:p>
            <w:pPr>
              <w:jc w:val="both"/>
              <w:spacing w:before="40" w:after="160" w:line="247" w:lineRule="auto"/>
              <w:widowControl w:val="off"/>
            </w:pPr>
            <w:r>
              <w:rPr>
                <w:color w:val="333333"/>
                <w:sz w:val="26"/>
                <w:szCs w:val="26"/>
              </w:rPr>
              <w:t xml:space="preserve">Время решения</w:t>
            </w:r>
            <w:r/>
          </w:p>
        </w:tc>
        <w:tc>
          <w:tcPr>
            <w:tcW w:w="7509" w:type="dxa"/>
            <w:textDirection w:val="lrTb"/>
            <w:noWrap w:val="false"/>
          </w:tcPr>
          <w:p>
            <w:pPr>
              <w:contextualSpacing/>
              <w:jc w:val="both"/>
              <w:spacing w:before="40" w:after="160" w:line="247" w:lineRule="auto"/>
              <w:widowControl w:val="off"/>
              <w:tabs>
                <w:tab w:val="left" w:pos="284" w:leader="none"/>
              </w:tabs>
            </w:pPr>
            <w:r>
              <w:rPr>
                <w:color w:val="000000"/>
                <w:sz w:val="26"/>
                <w:szCs w:val="26"/>
                <w:shd w:val="clear" w:color="auto" w:fill="ffffff"/>
              </w:rPr>
              <w:t xml:space="preserve">Период времени от момента уведомления Заказчика о регистрации Задачи до окончательного решения Задачи с </w:t>
            </w:r>
            <w:r>
              <w:rPr>
                <w:color w:val="000000"/>
                <w:sz w:val="26"/>
                <w:szCs w:val="26"/>
                <w:shd w:val="clear" w:color="auto" w:fill="ffffff"/>
              </w:rPr>
              <w:t xml:space="preserve">подтверждением Заказчика о решении поставленной Задачи.</w:t>
            </w:r>
            <w:r/>
          </w:p>
        </w:tc>
      </w:tr>
      <w:tr>
        <w:tblPrEx/>
        <w:trPr>
          <w:trHeight w:val="422"/>
        </w:trPr>
        <w:tc>
          <w:tcPr>
            <w:tcW w:w="2271" w:type="dxa"/>
            <w:textDirection w:val="lrTb"/>
            <w:noWrap w:val="false"/>
          </w:tcPr>
          <w:p>
            <w:pPr>
              <w:jc w:val="both"/>
              <w:spacing w:before="40" w:after="160" w:line="247" w:lineRule="auto"/>
              <w:widowControl w:val="off"/>
            </w:pPr>
            <w:r>
              <w:rPr>
                <w:sz w:val="26"/>
                <w:szCs w:val="26"/>
              </w:rPr>
              <w:t xml:space="preserve">Задача</w:t>
            </w:r>
            <w:r>
              <w:rPr>
                <w:sz w:val="26"/>
                <w:szCs w:val="26"/>
                <w:lang w:val="en-US"/>
              </w:rPr>
              <w:t xml:space="preserve"> (</w:t>
            </w:r>
            <w:r>
              <w:rPr>
                <w:sz w:val="26"/>
                <w:szCs w:val="26"/>
              </w:rPr>
              <w:t xml:space="preserve">Заявка) на обслуживание</w:t>
            </w:r>
            <w:r/>
          </w:p>
        </w:tc>
        <w:tc>
          <w:tcPr>
            <w:tcW w:w="7509" w:type="dxa"/>
            <w:textDirection w:val="lrTb"/>
            <w:noWrap w:val="false"/>
          </w:tcPr>
          <w:p>
            <w:pPr>
              <w:contextualSpacing/>
              <w:jc w:val="both"/>
              <w:spacing w:before="40" w:after="160" w:line="247" w:lineRule="auto"/>
              <w:widowControl w:val="off"/>
              <w:tabs>
                <w:tab w:val="left" w:pos="284" w:leader="none"/>
              </w:tabs>
            </w:pPr>
            <w:r>
              <w:rPr>
                <w:sz w:val="26"/>
                <w:szCs w:val="26"/>
              </w:rPr>
              <w:t xml:space="preserve">Требование со стороны Заказчика на плановое мероприятие, связанное с необходимостью изменения настроек СЭД. </w:t>
            </w:r>
            <w:r/>
          </w:p>
        </w:tc>
      </w:tr>
      <w:tr>
        <w:tblPrEx/>
        <w:trPr>
          <w:trHeight w:val="467"/>
        </w:trPr>
        <w:tc>
          <w:tcPr>
            <w:tcW w:w="2271" w:type="dxa"/>
            <w:textDirection w:val="lrTb"/>
            <w:noWrap w:val="false"/>
          </w:tcPr>
          <w:p>
            <w:pPr>
              <w:jc w:val="both"/>
              <w:spacing w:before="40" w:after="160" w:line="247" w:lineRule="auto"/>
              <w:widowControl w:val="off"/>
            </w:pPr>
            <w:r>
              <w:rPr>
                <w:sz w:val="26"/>
                <w:szCs w:val="26"/>
              </w:rPr>
              <w:t xml:space="preserve">Инцидент</w:t>
            </w:r>
            <w:r/>
          </w:p>
        </w:tc>
        <w:tc>
          <w:tcPr>
            <w:tcW w:w="7509" w:type="dxa"/>
            <w:textDirection w:val="lrTb"/>
            <w:noWrap w:val="false"/>
          </w:tcPr>
          <w:p>
            <w:pPr>
              <w:jc w:val="both"/>
              <w:spacing w:before="40" w:after="160" w:line="247" w:lineRule="auto"/>
              <w:widowControl w:val="off"/>
            </w:pPr>
            <w:r>
              <w:rPr>
                <w:sz w:val="26"/>
                <w:szCs w:val="26"/>
              </w:rPr>
              <w:t xml:space="preserve">Событие, не являющееся частью нормального функционирования программных продуктов, которое привело к нарушению их использования</w:t>
            </w:r>
            <w:r/>
          </w:p>
        </w:tc>
      </w:tr>
      <w:tr>
        <w:tblPrEx/>
        <w:trPr>
          <w:trHeight w:val="422"/>
        </w:trPr>
        <w:tc>
          <w:tcPr>
            <w:tcW w:w="2271" w:type="dxa"/>
            <w:textDirection w:val="lrTb"/>
            <w:noWrap w:val="false"/>
          </w:tcPr>
          <w:p>
            <w:pPr>
              <w:jc w:val="both"/>
              <w:spacing w:before="40" w:after="160" w:line="247" w:lineRule="auto"/>
              <w:widowControl w:val="off"/>
            </w:pPr>
            <w:r>
              <w:rPr>
                <w:sz w:val="26"/>
                <w:szCs w:val="26"/>
              </w:rPr>
              <w:t xml:space="preserve">ОС</w:t>
            </w:r>
            <w:r/>
          </w:p>
        </w:tc>
        <w:tc>
          <w:tcPr>
            <w:tcW w:w="7509" w:type="dxa"/>
            <w:textDirection w:val="lrTb"/>
            <w:noWrap w:val="false"/>
          </w:tcPr>
          <w:p>
            <w:pPr>
              <w:jc w:val="both"/>
              <w:spacing w:before="40" w:after="160" w:line="247" w:lineRule="auto"/>
              <w:widowControl w:val="off"/>
            </w:pPr>
            <w:r>
              <w:rPr>
                <w:sz w:val="26"/>
                <w:szCs w:val="26"/>
              </w:rPr>
              <w:t xml:space="preserve">Операционная система</w:t>
            </w:r>
            <w:r/>
          </w:p>
        </w:tc>
      </w:tr>
      <w:tr>
        <w:tblPrEx/>
        <w:trPr>
          <w:trHeight w:val="422"/>
        </w:trPr>
        <w:tc>
          <w:tcPr>
            <w:tcW w:w="2271" w:type="dxa"/>
            <w:textDirection w:val="lrTb"/>
            <w:noWrap w:val="false"/>
          </w:tcPr>
          <w:p>
            <w:pPr>
              <w:jc w:val="both"/>
              <w:spacing w:before="40" w:after="160" w:line="247" w:lineRule="auto"/>
              <w:widowControl w:val="off"/>
            </w:pPr>
            <w:r>
              <w:rPr>
                <w:sz w:val="26"/>
                <w:szCs w:val="26"/>
              </w:rPr>
              <w:t xml:space="preserve">Ошибка Системы</w:t>
            </w:r>
            <w:r/>
          </w:p>
        </w:tc>
        <w:tc>
          <w:tcPr>
            <w:tcW w:w="7509" w:type="dxa"/>
            <w:textDirection w:val="lrTb"/>
            <w:noWrap w:val="false"/>
          </w:tcPr>
          <w:p>
            <w:pPr>
              <w:contextualSpacing/>
              <w:jc w:val="both"/>
              <w:spacing w:before="40" w:after="160" w:line="247" w:lineRule="auto"/>
              <w:widowControl w:val="off"/>
              <w:tabs>
                <w:tab w:val="left" w:pos="284" w:leader="none"/>
              </w:tabs>
            </w:pPr>
            <w:r>
              <w:rPr>
                <w:sz w:val="26"/>
                <w:szCs w:val="26"/>
              </w:rPr>
              <w:t xml:space="preserve">Несоответствие фактического поведения программного продукта поведению, предусмотренному в документации, устойчиво воспроизводимое в определенных условиях и не обусловленное неправильными настройками, действиями пользователя или другими внешними факторами</w:t>
            </w:r>
            <w:r/>
          </w:p>
        </w:tc>
      </w:tr>
      <w:tr>
        <w:tblPrEx/>
        <w:trPr>
          <w:trHeight w:val="422"/>
        </w:trPr>
        <w:tc>
          <w:tcPr>
            <w:tcW w:w="2271" w:type="dxa"/>
            <w:textDirection w:val="lrTb"/>
            <w:noWrap w:val="false"/>
          </w:tcPr>
          <w:p>
            <w:pPr>
              <w:jc w:val="both"/>
              <w:spacing w:before="40" w:after="160" w:line="247" w:lineRule="auto"/>
              <w:widowControl w:val="off"/>
            </w:pPr>
            <w:r>
              <w:rPr>
                <w:sz w:val="26"/>
                <w:szCs w:val="26"/>
              </w:rPr>
              <w:t xml:space="preserve">Плановая работа</w:t>
            </w:r>
            <w:r/>
          </w:p>
        </w:tc>
        <w:tc>
          <w:tcPr>
            <w:tcW w:w="7509" w:type="dxa"/>
            <w:textDirection w:val="lrTb"/>
            <w:noWrap w:val="false"/>
          </w:tcPr>
          <w:p>
            <w:pPr>
              <w:contextualSpacing/>
              <w:jc w:val="both"/>
              <w:spacing w:before="40" w:after="160" w:line="247" w:lineRule="auto"/>
              <w:widowControl w:val="off"/>
              <w:tabs>
                <w:tab w:val="left" w:pos="284" w:leader="none"/>
              </w:tabs>
            </w:pPr>
            <w:r>
              <w:rPr>
                <w:sz w:val="26"/>
                <w:szCs w:val="26"/>
              </w:rPr>
              <w:t xml:space="preserve">Мероприятие по изменению настроек Системы</w:t>
            </w:r>
            <w:r/>
          </w:p>
        </w:tc>
      </w:tr>
      <w:tr>
        <w:tblPrEx/>
        <w:trPr>
          <w:trHeight w:val="422"/>
        </w:trPr>
        <w:tc>
          <w:tcPr>
            <w:tcW w:w="2271" w:type="dxa"/>
            <w:textDirection w:val="lrTb"/>
            <w:noWrap w:val="false"/>
          </w:tcPr>
          <w:p>
            <w:pPr>
              <w:jc w:val="both"/>
              <w:spacing w:before="40" w:after="160" w:line="247" w:lineRule="auto"/>
              <w:widowControl w:val="off"/>
            </w:pPr>
            <w:r>
              <w:rPr>
                <w:sz w:val="26"/>
                <w:szCs w:val="26"/>
              </w:rPr>
              <w:t xml:space="preserve">Программный продукт, Система, СЭД Практика</w:t>
            </w:r>
            <w:r/>
          </w:p>
        </w:tc>
        <w:tc>
          <w:tcPr>
            <w:tcW w:w="7509" w:type="dxa"/>
            <w:textDirection w:val="lrTb"/>
            <w:noWrap w:val="false"/>
          </w:tcPr>
          <w:p>
            <w:pPr>
              <w:jc w:val="both"/>
              <w:spacing w:before="40" w:after="160" w:line="247" w:lineRule="auto"/>
              <w:widowControl w:val="off"/>
            </w:pPr>
            <w:r>
              <w:rPr>
                <w:sz w:val="26"/>
                <w:szCs w:val="26"/>
              </w:rPr>
              <w:t xml:space="preserve">Система электронного документооборота «Практика»</w:t>
            </w:r>
            <w:r/>
          </w:p>
        </w:tc>
      </w:tr>
      <w:tr>
        <w:tblPrEx/>
        <w:trPr>
          <w:trHeight w:val="477"/>
        </w:trPr>
        <w:tc>
          <w:tcPr>
            <w:tcW w:w="2271" w:type="dxa"/>
            <w:vMerge w:val="restart"/>
            <w:textDirection w:val="lrTb"/>
            <w:noWrap w:val="false"/>
          </w:tcPr>
          <w:p>
            <w:pPr>
              <w:spacing w:after="160" w:line="276" w:lineRule="auto"/>
              <w:widowControl w:val="off"/>
              <w:rPr>
                <w:rFonts w:eastAsia="Calibri"/>
                <w:szCs w:val="26"/>
              </w:rPr>
            </w:pPr>
            <w:r>
              <w:rPr>
                <w:rFonts w:eastAsia="Calibri"/>
                <w:sz w:val="26"/>
                <w:szCs w:val="26"/>
                <w:lang w:eastAsia="en-US"/>
              </w:rPr>
              <w:t xml:space="preserve">Производитель</w:t>
            </w:r>
            <w:r>
              <w:rPr>
                <w:rFonts w:eastAsia="Calibri"/>
                <w:szCs w:val="26"/>
              </w:rPr>
            </w:r>
            <w:r>
              <w:rPr>
                <w:rFonts w:eastAsia="Calibri"/>
                <w:szCs w:val="26"/>
              </w:rPr>
            </w:r>
          </w:p>
        </w:tc>
        <w:tc>
          <w:tcPr>
            <w:tcW w:w="7509" w:type="dxa"/>
            <w:vMerge w:val="restart"/>
            <w:textDirection w:val="lrTb"/>
            <w:noWrap w:val="false"/>
          </w:tcPr>
          <w:p>
            <w:pPr>
              <w:spacing w:after="160" w:line="276" w:lineRule="auto"/>
              <w:widowControl w:val="off"/>
              <w:rPr>
                <w:rFonts w:eastAsia="Calibri"/>
                <w:szCs w:val="26"/>
              </w:rPr>
            </w:pPr>
            <w:r>
              <w:rPr>
                <w:rFonts w:eastAsia="Calibri"/>
                <w:sz w:val="26"/>
                <w:szCs w:val="26"/>
                <w:lang w:eastAsia="en-US"/>
              </w:rPr>
              <w:t xml:space="preserve">Производитель СЭД Практика</w:t>
            </w:r>
            <w:r>
              <w:rPr>
                <w:rFonts w:eastAsia="Calibri"/>
                <w:szCs w:val="26"/>
              </w:rPr>
            </w:r>
            <w:r>
              <w:rPr>
                <w:rFonts w:eastAsia="Calibri"/>
                <w:szCs w:val="26"/>
              </w:rPr>
            </w:r>
          </w:p>
        </w:tc>
      </w:tr>
      <w:tr>
        <w:tblPrEx/>
        <w:trPr>
          <w:trHeight w:val="477"/>
        </w:trPr>
        <w:tc>
          <w:tcPr>
            <w:tcW w:w="2271" w:type="dxa"/>
            <w:vMerge w:val="restart"/>
            <w:textDirection w:val="lrTb"/>
            <w:noWrap w:val="false"/>
          </w:tcPr>
          <w:p>
            <w:pPr>
              <w:spacing w:after="160" w:line="276" w:lineRule="auto"/>
              <w:widowControl w:val="off"/>
              <w:rPr>
                <w:rFonts w:eastAsia="Calibri"/>
                <w:szCs w:val="26"/>
              </w:rPr>
            </w:pPr>
            <w:r>
              <w:rPr>
                <w:rFonts w:eastAsia="Calibri"/>
                <w:sz w:val="26"/>
                <w:szCs w:val="26"/>
                <w:lang w:eastAsia="en-US"/>
              </w:rPr>
              <w:t xml:space="preserve">Система управления Задачами </w:t>
            </w:r>
            <w:r>
              <w:rPr>
                <w:rFonts w:eastAsia="Calibri"/>
                <w:szCs w:val="26"/>
              </w:rPr>
            </w:r>
            <w:r>
              <w:rPr>
                <w:rFonts w:eastAsia="Calibri"/>
                <w:szCs w:val="26"/>
              </w:rPr>
            </w:r>
          </w:p>
        </w:tc>
        <w:tc>
          <w:tcPr>
            <w:tcW w:w="7509" w:type="dxa"/>
            <w:vMerge w:val="restart"/>
            <w:textDirection w:val="lrTb"/>
            <w:noWrap w:val="false"/>
          </w:tcPr>
          <w:p>
            <w:pPr>
              <w:contextualSpacing/>
              <w:jc w:val="both"/>
              <w:spacing w:after="160" w:line="276" w:lineRule="auto"/>
              <w:widowControl w:val="off"/>
              <w:tabs>
                <w:tab w:val="left" w:pos="284" w:leader="none"/>
              </w:tabs>
              <w:rPr>
                <w:rFonts w:eastAsia="Calibri"/>
                <w:szCs w:val="26"/>
              </w:rPr>
            </w:pPr>
            <w:r>
              <w:rPr>
                <w:rFonts w:eastAsia="Calibri"/>
                <w:sz w:val="26"/>
                <w:szCs w:val="26"/>
              </w:rPr>
              <w:t xml:space="preserve">Прикладная программа, разработанная с целью учета и контроля выполнения Заявок (Задач) на сервисное обслуживание, исправления ошибок, найденных в программах, а также управления процессом устранения ошибок и выполнения / отклонения Заявок пользователей</w:t>
            </w:r>
            <w:r>
              <w:rPr>
                <w:rFonts w:eastAsia="Calibri"/>
                <w:szCs w:val="26"/>
              </w:rPr>
            </w:r>
            <w:r>
              <w:rPr>
                <w:rFonts w:eastAsia="Calibri"/>
                <w:szCs w:val="26"/>
              </w:rPr>
            </w:r>
          </w:p>
        </w:tc>
      </w:tr>
      <w:tr>
        <w:tblPrEx/>
        <w:trPr>
          <w:trHeight w:val="422"/>
        </w:trPr>
        <w:tc>
          <w:tcPr>
            <w:tcW w:w="2271" w:type="dxa"/>
            <w:textDirection w:val="lrTb"/>
            <w:noWrap w:val="false"/>
          </w:tcPr>
          <w:p>
            <w:pPr>
              <w:jc w:val="both"/>
              <w:spacing w:before="40" w:after="160" w:line="247" w:lineRule="auto"/>
              <w:widowControl w:val="off"/>
            </w:pPr>
            <w:r>
              <w:rPr>
                <w:sz w:val="26"/>
                <w:szCs w:val="26"/>
              </w:rPr>
              <w:t xml:space="preserve">Системное ПО</w:t>
            </w:r>
            <w:r/>
          </w:p>
        </w:tc>
        <w:tc>
          <w:tcPr>
            <w:tcW w:w="7509" w:type="dxa"/>
            <w:textDirection w:val="lrTb"/>
            <w:noWrap w:val="false"/>
          </w:tcPr>
          <w:p>
            <w:pPr>
              <w:jc w:val="both"/>
              <w:spacing w:before="40" w:after="160" w:line="247" w:lineRule="auto"/>
              <w:widowControl w:val="off"/>
            </w:pPr>
            <w:r>
              <w:rPr>
                <w:sz w:val="26"/>
                <w:szCs w:val="26"/>
              </w:rPr>
              <w:t xml:space="preserve">Системное программное обеспечение: операционные системы, системы управления базами данных, сервера приложений, </w:t>
            </w:r>
            <w:r>
              <w:rPr>
                <w:sz w:val="26"/>
                <w:szCs w:val="26"/>
                <w:lang w:val="en-US"/>
              </w:rPr>
              <w:t xml:space="preserve">web</w:t>
            </w:r>
            <w:r>
              <w:rPr>
                <w:sz w:val="26"/>
                <w:szCs w:val="26"/>
              </w:rPr>
              <w:t xml:space="preserve">-сервера, связующе программное обеспечение.</w:t>
            </w:r>
            <w:r/>
          </w:p>
        </w:tc>
      </w:tr>
      <w:tr>
        <w:tblPrEx/>
        <w:trPr>
          <w:trHeight w:val="422"/>
        </w:trPr>
        <w:tc>
          <w:tcPr>
            <w:tcW w:w="2271" w:type="dxa"/>
            <w:textDirection w:val="lrTb"/>
            <w:noWrap w:val="false"/>
          </w:tcPr>
          <w:p>
            <w:pPr>
              <w:jc w:val="both"/>
              <w:spacing w:before="40" w:after="160" w:line="247" w:lineRule="auto"/>
              <w:widowControl w:val="off"/>
            </w:pPr>
            <w:r>
              <w:rPr>
                <w:sz w:val="26"/>
                <w:szCs w:val="26"/>
              </w:rPr>
              <w:t xml:space="preserve">СУБД</w:t>
            </w:r>
            <w:r/>
          </w:p>
        </w:tc>
        <w:tc>
          <w:tcPr>
            <w:tcW w:w="7509" w:type="dxa"/>
            <w:textDirection w:val="lrTb"/>
            <w:noWrap w:val="false"/>
          </w:tcPr>
          <w:p>
            <w:pPr>
              <w:jc w:val="both"/>
              <w:spacing w:before="40" w:after="160" w:line="247" w:lineRule="auto"/>
              <w:widowControl w:val="off"/>
            </w:pPr>
            <w:r>
              <w:rPr>
                <w:sz w:val="26"/>
                <w:szCs w:val="26"/>
              </w:rPr>
              <w:t xml:space="preserve">Система управления базами данных</w:t>
            </w:r>
            <w:r/>
          </w:p>
        </w:tc>
      </w:tr>
      <w:tr>
        <w:tblPrEx/>
        <w:trPr>
          <w:trHeight w:val="422"/>
        </w:trPr>
        <w:tc>
          <w:tcPr>
            <w:tcW w:w="2271" w:type="dxa"/>
            <w:textDirection w:val="lrTb"/>
            <w:noWrap w:val="false"/>
          </w:tcPr>
          <w:p>
            <w:pPr>
              <w:jc w:val="both"/>
              <w:spacing w:before="40" w:after="160" w:line="247" w:lineRule="auto"/>
              <w:widowControl w:val="off"/>
            </w:pPr>
            <w:r>
              <w:rPr>
                <w:sz w:val="26"/>
                <w:szCs w:val="26"/>
              </w:rPr>
              <w:t xml:space="preserve">СЭД </w:t>
            </w:r>
            <w:r/>
          </w:p>
        </w:tc>
        <w:tc>
          <w:tcPr>
            <w:tcW w:w="7509" w:type="dxa"/>
            <w:textDirection w:val="lrTb"/>
            <w:noWrap w:val="false"/>
          </w:tcPr>
          <w:p>
            <w:pPr>
              <w:jc w:val="both"/>
              <w:spacing w:before="40" w:after="160" w:line="247" w:lineRule="auto"/>
              <w:widowControl w:val="off"/>
            </w:pPr>
            <w:r>
              <w:rPr>
                <w:sz w:val="26"/>
                <w:szCs w:val="26"/>
              </w:rPr>
              <w:t xml:space="preserve">Система электронного документооборота</w:t>
            </w:r>
            <w:r/>
          </w:p>
        </w:tc>
      </w:tr>
      <w:tr>
        <w:tblPrEx/>
        <w:trPr>
          <w:trHeight w:val="422"/>
        </w:trPr>
        <w:tc>
          <w:tcPr>
            <w:tcW w:w="2271" w:type="dxa"/>
            <w:textDirection w:val="lrTb"/>
            <w:noWrap w:val="false"/>
          </w:tcPr>
          <w:p>
            <w:pPr>
              <w:jc w:val="both"/>
              <w:spacing w:before="40" w:after="160" w:line="247" w:lineRule="auto"/>
              <w:widowControl w:val="off"/>
            </w:pPr>
            <w:r>
              <w:rPr>
                <w:sz w:val="26"/>
                <w:szCs w:val="26"/>
              </w:rPr>
              <w:t xml:space="preserve">ТЗ</w:t>
            </w:r>
            <w:r/>
          </w:p>
        </w:tc>
        <w:tc>
          <w:tcPr>
            <w:tcW w:w="7509" w:type="dxa"/>
            <w:textDirection w:val="lrTb"/>
            <w:noWrap w:val="false"/>
          </w:tcPr>
          <w:p>
            <w:pPr>
              <w:jc w:val="both"/>
              <w:spacing w:before="40" w:after="160" w:line="247" w:lineRule="auto"/>
              <w:widowControl w:val="off"/>
            </w:pPr>
            <w:r>
              <w:rPr>
                <w:sz w:val="26"/>
                <w:szCs w:val="26"/>
              </w:rPr>
              <w:t xml:space="preserve">Настоящее техническое задание</w:t>
            </w:r>
            <w:r/>
          </w:p>
        </w:tc>
      </w:tr>
    </w:tbl>
    <w:p>
      <w:pPr>
        <w:pStyle w:val="952"/>
        <w:numPr>
          <w:ilvl w:val="1"/>
          <w:numId w:val="1"/>
        </w:numPr>
        <w:ind w:left="0" w:firstLine="709"/>
        <w:rPr>
          <w:b/>
          <w:bCs/>
          <w:color w:val="000000" w:themeColor="text1"/>
          <w:sz w:val="26"/>
          <w:szCs w:val="26"/>
        </w:rPr>
        <w:outlineLvl w:val="0"/>
      </w:pPr>
      <w:r>
        <w:rPr>
          <w:b/>
          <w:bCs/>
          <w:sz w:val="26"/>
          <w:szCs w:val="26"/>
        </w:rPr>
        <w:t xml:space="preserve">Общие сведения</w:t>
      </w:r>
      <w:r>
        <w:rPr>
          <w:b/>
          <w:bCs/>
          <w:color w:val="000000" w:themeColor="text1"/>
          <w:sz w:val="26"/>
          <w:szCs w:val="26"/>
        </w:rPr>
      </w:r>
      <w:r>
        <w:rPr>
          <w:b/>
          <w:bCs/>
          <w:color w:val="000000" w:themeColor="text1"/>
          <w:sz w:val="26"/>
          <w:szCs w:val="26"/>
        </w:rPr>
      </w:r>
    </w:p>
    <w:p>
      <w:pPr>
        <w:ind w:firstLine="709"/>
        <w:spacing w:before="40" w:after="0" w:line="247" w:lineRule="auto"/>
        <w:widowControl w:val="off"/>
        <w:tabs>
          <w:tab w:val="left" w:pos="992" w:leader="none"/>
        </w:tabs>
        <w:outlineLvl w:val="0"/>
      </w:pPr>
      <w:r>
        <w:rPr>
          <w:rFonts w:eastAsia="Calibri"/>
          <w:sz w:val="26"/>
          <w:szCs w:val="26"/>
          <w:lang w:eastAsia="en-US"/>
        </w:rPr>
        <w:t xml:space="preserve">3.2.1. Мероприятие по информатизации:</w:t>
      </w:r>
      <w:r>
        <w:rPr>
          <w:sz w:val="26"/>
          <w:szCs w:val="26"/>
        </w:rPr>
        <w:t xml:space="preserve"> </w:t>
      </w:r>
      <w:r/>
    </w:p>
    <w:tbl>
      <w:tblPr>
        <w:tblStyle w:val="801"/>
        <w:tblW w:w="4775" w:type="pct"/>
        <w:tblInd w:w="113" w:type="dxa"/>
        <w:tblLayout w:type="fixed"/>
        <w:tblLook w:val="04A0" w:firstRow="1" w:lastRow="0" w:firstColumn="1" w:lastColumn="0" w:noHBand="0" w:noVBand="1"/>
      </w:tblPr>
      <w:tblGrid>
        <w:gridCol w:w="689"/>
        <w:gridCol w:w="7526"/>
        <w:gridCol w:w="1737"/>
      </w:tblGrid>
      <w:tr>
        <w:tblPrEx/>
        <w:trPr>
          <w:trHeight w:val="305"/>
        </w:trPr>
        <w:tc>
          <w:tcPr>
            <w:tcW w:w="675" w:type="dxa"/>
            <w:textDirection w:val="lrTb"/>
            <w:noWrap w:val="false"/>
          </w:tcPr>
          <w:p>
            <w:pPr>
              <w:jc w:val="left"/>
              <w:spacing w:before="40" w:line="247" w:lineRule="auto"/>
              <w:widowControl w:val="off"/>
            </w:pPr>
            <w:r>
              <w:rPr>
                <w:sz w:val="26"/>
                <w:szCs w:val="26"/>
              </w:rPr>
              <w:t xml:space="preserve">№</w:t>
            </w:r>
            <w:r/>
          </w:p>
        </w:tc>
        <w:tc>
          <w:tcPr>
            <w:tcW w:w="7370" w:type="dxa"/>
            <w:textDirection w:val="lrTb"/>
            <w:noWrap w:val="false"/>
          </w:tcPr>
          <w:p>
            <w:pPr>
              <w:ind w:firstLine="709"/>
              <w:jc w:val="left"/>
              <w:spacing w:before="40" w:line="247" w:lineRule="auto"/>
              <w:widowControl w:val="off"/>
              <w:rPr>
                <w:bCs/>
              </w:rPr>
            </w:pPr>
            <w:r>
              <w:rPr>
                <w:sz w:val="26"/>
                <w:szCs w:val="26"/>
              </w:rPr>
              <w:t xml:space="preserve">Код мероприятия /наименование мероприятия</w:t>
            </w:r>
            <w:r>
              <w:rPr>
                <w:bCs/>
              </w:rPr>
            </w:r>
            <w:r>
              <w:rPr>
                <w:bCs/>
              </w:rPr>
            </w:r>
          </w:p>
        </w:tc>
        <w:tc>
          <w:tcPr>
            <w:tcW w:w="1701" w:type="dxa"/>
            <w:textDirection w:val="lrTb"/>
            <w:noWrap w:val="false"/>
          </w:tcPr>
          <w:p>
            <w:pPr>
              <w:jc w:val="left"/>
              <w:spacing w:before="40" w:line="247" w:lineRule="auto"/>
              <w:widowControl w:val="off"/>
              <w:rPr>
                <w:bCs/>
              </w:rPr>
            </w:pPr>
            <w:r>
              <w:rPr>
                <w:bCs/>
                <w:sz w:val="26"/>
                <w:szCs w:val="26"/>
              </w:rPr>
              <w:t xml:space="preserve">ОКПД2</w:t>
            </w:r>
            <w:r>
              <w:rPr>
                <w:bCs/>
              </w:rPr>
            </w:r>
            <w:r>
              <w:rPr>
                <w:bCs/>
              </w:rPr>
            </w:r>
          </w:p>
        </w:tc>
      </w:tr>
      <w:tr>
        <w:tblPrEx/>
        <w:trPr>
          <w:trHeight w:val="628"/>
        </w:trPr>
        <w:tc>
          <w:tcPr>
            <w:tcW w:w="675" w:type="dxa"/>
            <w:textDirection w:val="lrTb"/>
            <w:noWrap w:val="false"/>
          </w:tcPr>
          <w:p>
            <w:pPr>
              <w:spacing w:before="40" w:line="247" w:lineRule="auto"/>
              <w:widowControl w:val="off"/>
            </w:pPr>
            <w:r>
              <w:rPr>
                <w:sz w:val="26"/>
                <w:szCs w:val="26"/>
              </w:rPr>
              <w:t xml:space="preserve">1.</w:t>
            </w:r>
            <w:r/>
          </w:p>
        </w:tc>
        <w:tc>
          <w:tcPr>
            <w:tcW w:w="7370" w:type="dxa"/>
            <w:textDirection w:val="lrTb"/>
            <w:noWrap w:val="false"/>
          </w:tcPr>
          <w:p>
            <w:pPr>
              <w:spacing w:before="40" w:line="247" w:lineRule="auto"/>
              <w:widowControl w:val="off"/>
            </w:pPr>
            <w:r>
              <w:rPr>
                <w:sz w:val="26"/>
                <w:szCs w:val="26"/>
                <w:lang w:eastAsia="en-US"/>
              </w:rPr>
              <w:t xml:space="preserve">107.00100107.17.Э.2170.26 «Эксплуатация объекта учета СЭД Федерального агентства воздушного транспорта ЦА ФАВТ»</w:t>
            </w:r>
            <w:r/>
          </w:p>
        </w:tc>
        <w:tc>
          <w:tcPr>
            <w:tcW w:w="1701" w:type="dxa"/>
            <w:textDirection w:val="lrTb"/>
            <w:noWrap w:val="false"/>
          </w:tcPr>
          <w:p>
            <w:pPr>
              <w:spacing w:before="40" w:line="247" w:lineRule="auto"/>
              <w:widowControl w:val="off"/>
            </w:pPr>
            <w:r>
              <w:rPr>
                <w:sz w:val="26"/>
                <w:szCs w:val="26"/>
                <w:lang w:eastAsia="en-US"/>
              </w:rPr>
              <w:t xml:space="preserve">62.02.30.000</w:t>
            </w:r>
            <w:r/>
          </w:p>
        </w:tc>
      </w:tr>
      <w:tr>
        <w:tblPrEx/>
        <w:trPr>
          <w:trHeight w:val="628"/>
        </w:trPr>
        <w:tc>
          <w:tcPr>
            <w:tcW w:w="675" w:type="dxa"/>
            <w:vMerge w:val="restart"/>
            <w:textDirection w:val="lrTb"/>
            <w:noWrap w:val="false"/>
          </w:tcPr>
          <w:p>
            <w:pPr>
              <w:spacing w:before="40" w:line="247" w:lineRule="auto"/>
              <w:widowControl w:val="off"/>
              <w:rPr>
                <w:sz w:val="26"/>
                <w:szCs w:val="26"/>
              </w:rPr>
            </w:pPr>
            <w:r>
              <w:rPr>
                <w:sz w:val="26"/>
                <w:szCs w:val="26"/>
              </w:rPr>
              <w:t xml:space="preserve">2.</w:t>
            </w:r>
            <w:r>
              <w:rPr>
                <w:sz w:val="26"/>
                <w:szCs w:val="26"/>
              </w:rPr>
            </w:r>
            <w:r>
              <w:rPr>
                <w:sz w:val="26"/>
                <w:szCs w:val="26"/>
              </w:rPr>
            </w:r>
          </w:p>
        </w:tc>
        <w:tc>
          <w:tcPr>
            <w:tcW w:w="7370" w:type="dxa"/>
            <w:vMerge w:val="restart"/>
            <w:textDirection w:val="lrTb"/>
            <w:noWrap w:val="false"/>
          </w:tcPr>
          <w:p>
            <w:pPr>
              <w:spacing w:before="40" w:line="247" w:lineRule="auto"/>
              <w:widowControl w:val="off"/>
              <w:rPr>
                <w:sz w:val="26"/>
                <w:szCs w:val="26"/>
                <w:lang w:eastAsia="en-US"/>
              </w:rPr>
            </w:pPr>
            <w:r>
              <w:rPr>
                <w:sz w:val="26"/>
                <w:szCs w:val="26"/>
                <w:lang w:eastAsia="en-US"/>
              </w:rPr>
            </w:r>
            <w:r>
              <w:rPr>
                <w:rFonts w:ascii="Times New Roman" w:hAnsi="Times New Roman" w:eastAsia="Times New Roman" w:cs="Times New Roman"/>
                <w:b w:val="0"/>
                <w:i w:val="0"/>
                <w:strike w:val="0"/>
                <w:color w:val="000000"/>
                <w:sz w:val="24"/>
                <w:u w:val="none"/>
                <w:vertAlign w:val="baseline"/>
              </w:rPr>
              <w:t xml:space="preserve">107.00100107.26.Э.176332.01</w:t>
            </w:r>
            <w:r>
              <w:rPr>
                <w:sz w:val="26"/>
                <w:szCs w:val="26"/>
                <w:lang w:eastAsia="en-US"/>
              </w:rPr>
              <w:t xml:space="preserve"> «</w:t>
            </w:r>
            <w:r>
              <w:rPr>
                <w:sz w:val="26"/>
                <w:szCs w:val="26"/>
                <w:lang w:eastAsia="en-US"/>
              </w:rPr>
              <w:t xml:space="preserve">Эксплуатация СЭД Федерального агентства воздушного транспорта</w:t>
            </w:r>
            <w:r>
              <w:rPr>
                <w:sz w:val="26"/>
                <w:szCs w:val="26"/>
                <w:lang w:eastAsia="en-US"/>
              </w:rPr>
              <w:t xml:space="preserve">»</w:t>
            </w:r>
            <w:r>
              <w:rPr>
                <w:sz w:val="26"/>
                <w:szCs w:val="26"/>
                <w:lang w:eastAsia="en-US"/>
              </w:rPr>
            </w:r>
            <w:r>
              <w:rPr>
                <w:sz w:val="26"/>
                <w:szCs w:val="26"/>
                <w:lang w:eastAsia="en-US"/>
              </w:rPr>
            </w:r>
          </w:p>
        </w:tc>
        <w:tc>
          <w:tcPr>
            <w:tcW w:w="1701" w:type="dxa"/>
            <w:vMerge w:val="restart"/>
            <w:textDirection w:val="lrTb"/>
            <w:noWrap w:val="false"/>
          </w:tcPr>
          <w:p>
            <w:pPr>
              <w:spacing w:before="40" w:line="247" w:lineRule="auto"/>
              <w:widowControl w:val="off"/>
              <w:rPr>
                <w:sz w:val="26"/>
                <w:szCs w:val="26"/>
                <w:lang w:eastAsia="en-US"/>
              </w:rPr>
            </w:pPr>
            <w:r>
              <w:rPr>
                <w:sz w:val="26"/>
                <w:szCs w:val="26"/>
                <w:lang w:eastAsia="en-US"/>
              </w:rPr>
            </w:r>
            <w:r>
              <w:rPr>
                <w:rFonts w:ascii="Times New Roman" w:hAnsi="Times New Roman" w:eastAsia="Times New Roman" w:cs="Times New Roman"/>
                <w:b w:val="0"/>
                <w:i w:val="0"/>
                <w:strike w:val="0"/>
                <w:color w:val="000000"/>
                <w:sz w:val="24"/>
                <w:u w:val="none"/>
                <w:vertAlign w:val="baseline"/>
              </w:rPr>
              <w:t xml:space="preserve">62.02.30.000</w:t>
            </w:r>
            <w:r>
              <w:rPr>
                <w:sz w:val="26"/>
                <w:szCs w:val="26"/>
                <w:lang w:eastAsia="en-US"/>
              </w:rPr>
            </w:r>
            <w:r>
              <w:rPr>
                <w:sz w:val="26"/>
                <w:szCs w:val="26"/>
                <w:lang w:eastAsia="en-US"/>
              </w:rPr>
            </w:r>
          </w:p>
        </w:tc>
      </w:tr>
    </w:tbl>
    <w:p>
      <w:pPr>
        <w:ind w:firstLine="709"/>
        <w:spacing w:after="0"/>
        <w:rPr>
          <w:b/>
          <w:bCs/>
          <w:color w:val="000000" w:themeColor="text1"/>
          <w:sz w:val="26"/>
          <w:szCs w:val="26"/>
        </w:rPr>
        <w:outlineLvl w:val="0"/>
      </w:pPr>
      <w:r>
        <w:rPr>
          <w:b/>
          <w:bCs/>
          <w:color w:val="000000" w:themeColor="text1"/>
          <w:sz w:val="26"/>
          <w:szCs w:val="26"/>
        </w:rPr>
      </w:r>
      <w:r>
        <w:rPr>
          <w:b/>
          <w:bCs/>
          <w:color w:val="000000" w:themeColor="text1"/>
          <w:sz w:val="26"/>
          <w:szCs w:val="26"/>
        </w:rPr>
      </w:r>
      <w:r>
        <w:rPr>
          <w:b/>
          <w:bCs/>
          <w:color w:val="000000" w:themeColor="text1"/>
          <w:sz w:val="26"/>
          <w:szCs w:val="26"/>
        </w:rPr>
      </w:r>
    </w:p>
    <w:p>
      <w:pPr>
        <w:ind w:firstLine="709"/>
        <w:spacing w:before="40" w:after="0" w:line="247" w:lineRule="auto"/>
        <w:widowControl w:val="off"/>
        <w:tabs>
          <w:tab w:val="left" w:pos="992" w:leader="none"/>
        </w:tabs>
        <w:rPr>
          <w:rFonts w:eastAsia="Calibri"/>
          <w:sz w:val="26"/>
          <w:szCs w:val="26"/>
          <w:lang w:eastAsia="en-US"/>
        </w:rPr>
        <w:outlineLvl w:val="0"/>
      </w:pPr>
      <w:r>
        <w:rPr>
          <w:rFonts w:eastAsia="Calibri"/>
          <w:sz w:val="26"/>
          <w:szCs w:val="26"/>
          <w:lang w:eastAsia="en-US"/>
        </w:rPr>
        <w:t xml:space="preserve">3.2.2. </w:t>
      </w:r>
      <w:r>
        <w:rPr>
          <w:rFonts w:eastAsia="Calibri"/>
          <w:sz w:val="26"/>
          <w:szCs w:val="26"/>
          <w:lang w:eastAsia="en-US"/>
        </w:rPr>
        <w:t xml:space="preserve">П</w:t>
      </w:r>
      <w:r>
        <w:rPr>
          <w:rFonts w:eastAsia="Calibri"/>
          <w:sz w:val="26"/>
          <w:szCs w:val="26"/>
          <w:lang w:eastAsia="en-US"/>
        </w:rPr>
        <w:t xml:space="preserve">редметом закупки является оказание услуг по эксплуатации системы электронного документооборота Федерального агентства воздушного транспорта (СЭД Росавиации). СЭД Росавиации построена на базе программного обеспечения «Система электронного документооборота «</w:t>
      </w:r>
      <w:r>
        <w:rPr>
          <w:rFonts w:eastAsia="Calibri"/>
          <w:sz w:val="26"/>
          <w:szCs w:val="26"/>
          <w:lang w:eastAsia="en-US"/>
        </w:rPr>
        <w:t xml:space="preserve">Практика» и используется на основании неисключительных (пользовательских) прав на программное обеспечение «Система электронного документооборота «Практика», предоставленных Росавиации бессрочно.</w:t>
      </w:r>
      <w:r>
        <w:rPr>
          <w:rFonts w:eastAsia="Calibri"/>
          <w:sz w:val="26"/>
          <w:szCs w:val="26"/>
          <w:lang w:eastAsia="en-US"/>
        </w:rPr>
      </w:r>
      <w:r>
        <w:rPr>
          <w:rFonts w:eastAsia="Calibri"/>
          <w:sz w:val="26"/>
          <w:szCs w:val="26"/>
          <w:lang w:eastAsia="en-US"/>
        </w:rPr>
      </w:r>
    </w:p>
    <w:p>
      <w:pPr>
        <w:ind w:firstLine="709"/>
        <w:spacing w:before="40" w:after="0" w:line="247" w:lineRule="auto"/>
        <w:widowControl w:val="off"/>
        <w:tabs>
          <w:tab w:val="left" w:pos="992" w:leader="none"/>
        </w:tabs>
        <w:rPr>
          <w:color w:val="000000" w:themeColor="text1"/>
        </w:rPr>
        <w:outlineLvl w:val="0"/>
      </w:pPr>
      <w:r>
        <w:rPr>
          <w:rFonts w:eastAsia="Calibri"/>
          <w:sz w:val="26"/>
          <w:szCs w:val="26"/>
          <w:lang w:eastAsia="en-US"/>
        </w:rPr>
      </w:r>
      <w:r>
        <w:rPr>
          <w:rFonts w:eastAsia="Calibri"/>
          <w:sz w:val="26"/>
          <w:szCs w:val="26"/>
          <w:lang w:eastAsia="en-US"/>
        </w:rPr>
        <w:t xml:space="preserve">3.2.3. Предметом настоящего ТЗ является описание требований к предоставлению услуг и их результатам по сервисному обслуживанию (техническому сопровождению) централизованной системы электронного документооборота СЭД Росавиации.</w:t>
      </w:r>
      <w:r>
        <w:rPr>
          <w:color w:val="000000" w:themeColor="text1"/>
        </w:rPr>
      </w:r>
      <w:r>
        <w:rPr>
          <w:color w:val="000000" w:themeColor="text1"/>
        </w:rPr>
      </w:r>
    </w:p>
    <w:p>
      <w:pPr>
        <w:ind w:firstLine="709"/>
        <w:spacing w:before="40" w:after="0" w:line="247" w:lineRule="auto"/>
        <w:widowControl w:val="off"/>
        <w:tabs>
          <w:tab w:val="left" w:pos="992" w:leader="none"/>
        </w:tabs>
        <w:rPr>
          <w:rFonts w:eastAsia="Calibri"/>
          <w:sz w:val="26"/>
          <w:szCs w:val="26"/>
        </w:rPr>
        <w:outlineLvl w:val="0"/>
      </w:pPr>
      <w:r>
        <w:rPr>
          <w:rFonts w:eastAsia="Calibri"/>
          <w:sz w:val="26"/>
          <w:szCs w:val="26"/>
          <w:lang w:eastAsia="en-US"/>
        </w:rPr>
        <w:t xml:space="preserve">3.2.4. Система электронного документооборота «Практика» внесена под № 1069 в единый реестр российских программ для электронных вычислительных машин и баз данных </w:t>
      </w:r>
      <w:hyperlink r:id="rId12" w:tooltip="https://reestr.digital.gov.ru/" w:history="1">
        <w:r>
          <w:rPr>
            <w:rFonts w:eastAsia="Calibri"/>
            <w:sz w:val="26"/>
            <w:szCs w:val="26"/>
            <w:lang w:eastAsia="en-US"/>
          </w:rPr>
          <w:t xml:space="preserve">https://reestr.digital.gov.ru/</w:t>
        </w:r>
      </w:hyperlink>
      <w:r>
        <w:rPr>
          <w:rFonts w:eastAsia="Calibri"/>
          <w:sz w:val="26"/>
          <w:szCs w:val="26"/>
          <w:lang w:eastAsia="en-US"/>
        </w:rPr>
        <w:t xml:space="preserve"> 1 июня 2016 года. Свидетельство о государственной регистрации программы для ЭВМ № 2011613820, Заказчику предоставлено неисключительное право использования программы для ЭВМ - бессрочно.</w:t>
      </w:r>
      <w:r>
        <w:rPr>
          <w:rFonts w:eastAsia="Calibri"/>
          <w:sz w:val="26"/>
          <w:szCs w:val="26"/>
        </w:rPr>
      </w:r>
      <w:r>
        <w:rPr>
          <w:rFonts w:eastAsia="Calibri"/>
          <w:sz w:val="26"/>
          <w:szCs w:val="26"/>
        </w:rPr>
      </w:r>
    </w:p>
    <w:p>
      <w:pPr>
        <w:ind w:firstLine="709"/>
        <w:spacing w:before="40" w:after="0" w:line="247" w:lineRule="auto"/>
        <w:widowControl w:val="off"/>
        <w:tabs>
          <w:tab w:val="left" w:pos="0" w:leader="none"/>
          <w:tab w:val="left" w:pos="992" w:leader="none"/>
        </w:tabs>
        <w:rPr>
          <w:rFonts w:eastAsia="Calibri"/>
          <w:sz w:val="26"/>
          <w:szCs w:val="26"/>
        </w:rPr>
      </w:pPr>
      <w:r>
        <w:rPr>
          <w:rFonts w:eastAsia="Calibri"/>
          <w:sz w:val="26"/>
          <w:szCs w:val="26"/>
          <w:lang w:eastAsia="en-US"/>
        </w:rPr>
        <w:t xml:space="preserve">3.2.5. СЭ</w:t>
      </w:r>
      <w:r>
        <w:rPr>
          <w:rFonts w:eastAsia="Calibri"/>
          <w:sz w:val="26"/>
          <w:szCs w:val="26"/>
          <w:lang w:eastAsia="en-US"/>
        </w:rPr>
        <w:t xml:space="preserve">Д предназначена для обеспечения эффективного документооборота и автоматизированного ведения делопроизводства, организации контроля исполнения документов (для входящих, исходящих, внешних, внутренних, организационно-распорядительных документов, контрактов).</w:t>
      </w:r>
      <w:r>
        <w:rPr>
          <w:rFonts w:eastAsia="Calibri"/>
          <w:sz w:val="26"/>
          <w:szCs w:val="26"/>
        </w:rPr>
      </w:r>
      <w:r>
        <w:rPr>
          <w:rFonts w:eastAsia="Calibri"/>
          <w:sz w:val="26"/>
          <w:szCs w:val="26"/>
        </w:rPr>
      </w:r>
    </w:p>
    <w:p>
      <w:pPr>
        <w:pStyle w:val="952"/>
        <w:numPr>
          <w:ilvl w:val="1"/>
          <w:numId w:val="1"/>
        </w:numPr>
        <w:ind w:left="0" w:firstLine="709"/>
        <w:rPr>
          <w:b/>
          <w:szCs w:val="24"/>
        </w:rPr>
        <w:outlineLvl w:val="0"/>
      </w:pPr>
      <w:r>
        <w:rPr>
          <w:b/>
          <w:bCs/>
          <w:sz w:val="26"/>
          <w:szCs w:val="26"/>
          <w:lang w:eastAsia="en-US"/>
        </w:rPr>
        <w:t xml:space="preserve">Порядок оказания услу</w:t>
      </w:r>
      <w:r>
        <w:rPr>
          <w:b/>
          <w:sz w:val="26"/>
          <w:szCs w:val="26"/>
          <w:lang w:eastAsia="en-US"/>
        </w:rPr>
        <w:t xml:space="preserve">г</w:t>
      </w:r>
      <w:r>
        <w:rPr>
          <w:b/>
          <w:szCs w:val="24"/>
        </w:rPr>
      </w:r>
      <w:r>
        <w:rPr>
          <w:b/>
          <w:szCs w:val="24"/>
        </w:rPr>
      </w:r>
    </w:p>
    <w:p>
      <w:pPr>
        <w:contextualSpacing/>
        <w:ind w:firstLine="709"/>
        <w:spacing w:before="40" w:after="0" w:line="247" w:lineRule="auto"/>
        <w:widowControl w:val="off"/>
        <w:tabs>
          <w:tab w:val="left" w:pos="992" w:leader="none"/>
        </w:tabs>
      </w:pPr>
      <w:r>
        <w:rPr>
          <w:sz w:val="26"/>
          <w:szCs w:val="26"/>
          <w:lang w:eastAsia="en-US"/>
        </w:rPr>
        <w:t xml:space="preserve">3.3.1. Оказание услуг осуществляется Исполнителем с использованием средств дистанционного взаимодействия (электронная почта, видеоконференцсвязь, удалённый доступ к системе СЭД).</w:t>
      </w:r>
      <w:r/>
    </w:p>
    <w:p>
      <w:pPr>
        <w:contextualSpacing/>
        <w:ind w:firstLine="709"/>
        <w:spacing w:before="40" w:after="0" w:line="247" w:lineRule="auto"/>
        <w:widowControl w:val="off"/>
        <w:tabs>
          <w:tab w:val="left" w:pos="992" w:leader="none"/>
        </w:tabs>
      </w:pPr>
      <w:r>
        <w:rPr>
          <w:sz w:val="26"/>
          <w:szCs w:val="26"/>
          <w:lang w:eastAsia="en-US"/>
        </w:rPr>
        <w:t xml:space="preserve">3.3.2. Исполнитель обеспечивает прием задач Заказчика по сервисному обслуживанию (техническому сопровождению) системы СЭД по электронной почте.</w:t>
      </w:r>
      <w:r/>
    </w:p>
    <w:p>
      <w:pPr>
        <w:contextualSpacing/>
        <w:ind w:firstLine="709"/>
        <w:spacing w:before="40" w:after="0" w:line="247" w:lineRule="auto"/>
        <w:widowControl w:val="off"/>
        <w:tabs>
          <w:tab w:val="left" w:pos="992" w:leader="none"/>
        </w:tabs>
      </w:pPr>
      <w:r>
        <w:rPr>
          <w:sz w:val="26"/>
          <w:szCs w:val="26"/>
          <w:lang w:eastAsia="en-US"/>
        </w:rPr>
        <w:t xml:space="preserve">3.3.3. Стороны назначают ответственных лиц для обеспечения полноценной коммуникации в процессе оказания услуг, с указанием адресов электронной почты, номеров телефонов, в течении 3 (Трёх) рабочих дней после заключения контракта.</w:t>
      </w:r>
      <w:r/>
    </w:p>
    <w:p>
      <w:pPr>
        <w:contextualSpacing/>
        <w:ind w:firstLine="709"/>
        <w:spacing w:before="40" w:after="0" w:line="247" w:lineRule="auto"/>
        <w:widowControl w:val="off"/>
        <w:tabs>
          <w:tab w:val="left" w:pos="992" w:leader="none"/>
        </w:tabs>
        <w:rPr>
          <w:sz w:val="26"/>
          <w:szCs w:val="26"/>
          <w:lang w:eastAsia="en-US"/>
        </w:rPr>
        <w:outlineLvl w:val="0"/>
      </w:pPr>
      <w:r>
        <w:rPr>
          <w:sz w:val="26"/>
          <w:szCs w:val="26"/>
          <w:lang w:eastAsia="en-US"/>
        </w:rPr>
        <w:t xml:space="preserve">3.3.4. Исполнитель обязан иметь возможность вносить изм</w:t>
      </w:r>
      <w:r>
        <w:rPr>
          <w:sz w:val="26"/>
          <w:szCs w:val="26"/>
          <w:lang w:eastAsia="en-US"/>
        </w:rPr>
        <w:t xml:space="preserve">енения в программный код системы СЭД Практика, предоставлять и устанавливать новые версий системы СЭД Практика при наличии соответствующего соглашения либо иного документа, полученного от правообладателя системы СЭД Практика ООО «Системы документооборота».</w:t>
      </w:r>
      <w:r>
        <w:rPr>
          <w:sz w:val="26"/>
          <w:szCs w:val="26"/>
          <w:lang w:eastAsia="en-US"/>
        </w:rPr>
      </w:r>
      <w:r>
        <w:rPr>
          <w:sz w:val="26"/>
          <w:szCs w:val="26"/>
          <w:lang w:eastAsia="en-US"/>
        </w:rPr>
      </w:r>
    </w:p>
    <w:p>
      <w:pPr>
        <w:pStyle w:val="952"/>
        <w:numPr>
          <w:ilvl w:val="1"/>
          <w:numId w:val="1"/>
        </w:numPr>
        <w:ind w:left="0" w:firstLine="709"/>
        <w:rPr>
          <w:b/>
          <w:szCs w:val="24"/>
        </w:rPr>
        <w:outlineLvl w:val="0"/>
      </w:pPr>
      <w:r>
        <w:rPr>
          <w:b/>
          <w:bCs/>
          <w:sz w:val="26"/>
          <w:szCs w:val="26"/>
          <w:lang w:eastAsia="en-US"/>
        </w:rPr>
        <w:t xml:space="preserve">Состав услуг</w:t>
      </w:r>
      <w:r>
        <w:rPr>
          <w:b/>
          <w:szCs w:val="24"/>
        </w:rPr>
      </w:r>
      <w:r>
        <w:rPr>
          <w:b/>
          <w:szCs w:val="24"/>
        </w:rPr>
      </w:r>
    </w:p>
    <w:p>
      <w:pPr>
        <w:ind w:firstLine="709"/>
        <w:spacing w:before="40" w:after="0" w:line="247" w:lineRule="auto"/>
        <w:widowControl w:val="off"/>
        <w:tabs>
          <w:tab w:val="left" w:pos="992" w:leader="none"/>
        </w:tabs>
        <w:rPr>
          <w:sz w:val="26"/>
          <w:szCs w:val="26"/>
        </w:rPr>
        <w:outlineLvl w:val="0"/>
      </w:pPr>
      <w:r>
        <w:rPr>
          <w:color w:val="1d1c22"/>
          <w:sz w:val="26"/>
          <w:szCs w:val="26"/>
          <w:lang w:eastAsia="en-US"/>
        </w:rPr>
        <w:t xml:space="preserve">3.4.1. Состав услуг </w:t>
      </w:r>
      <w:r>
        <w:rPr>
          <w:sz w:val="26"/>
          <w:szCs w:val="26"/>
          <w:lang w:eastAsia="en-US"/>
        </w:rPr>
        <w:t xml:space="preserve">Исполнителя</w:t>
      </w:r>
      <w:r>
        <w:rPr>
          <w:color w:val="1d1c22"/>
          <w:sz w:val="26"/>
          <w:szCs w:val="26"/>
          <w:lang w:eastAsia="en-US"/>
        </w:rPr>
        <w:t xml:space="preserve"> по</w:t>
      </w:r>
      <w:r>
        <w:rPr>
          <w:sz w:val="26"/>
          <w:szCs w:val="26"/>
          <w:lang w:eastAsia="en-US"/>
        </w:rPr>
        <w:t xml:space="preserve"> эксплуатации СЭД Практика:</w:t>
      </w:r>
      <w:r>
        <w:rPr>
          <w:sz w:val="26"/>
          <w:szCs w:val="26"/>
        </w:rPr>
      </w:r>
      <w:r>
        <w:rPr>
          <w:sz w:val="26"/>
          <w:szCs w:val="26"/>
        </w:rPr>
      </w:r>
    </w:p>
    <w:p>
      <w:pPr>
        <w:pStyle w:val="952"/>
        <w:numPr>
          <w:ilvl w:val="0"/>
          <w:numId w:val="3"/>
        </w:numPr>
        <w:ind w:left="0" w:firstLine="709"/>
        <w:jc w:val="both"/>
        <w:spacing w:line="247" w:lineRule="auto"/>
        <w:tabs>
          <w:tab w:val="left" w:pos="992" w:leader="none"/>
        </w:tabs>
        <w:rPr>
          <w:color w:val="1d1c22"/>
          <w:szCs w:val="24"/>
          <w:shd w:val="clear" w:color="auto" w:fill="ffff00"/>
        </w:rPr>
      </w:pPr>
      <w:r>
        <w:rPr>
          <w:color w:val="1d1c22"/>
          <w:sz w:val="26"/>
          <w:szCs w:val="26"/>
          <w:lang w:eastAsia="en-US"/>
        </w:rPr>
        <w:t xml:space="preserve">Устранение ошибок системы СЭД Практика;</w:t>
      </w:r>
      <w:r>
        <w:rPr>
          <w:color w:val="1d1c22"/>
          <w:szCs w:val="24"/>
          <w:shd w:val="clear" w:color="auto" w:fill="ffff00"/>
        </w:rPr>
      </w:r>
      <w:r>
        <w:rPr>
          <w:color w:val="1d1c22"/>
          <w:szCs w:val="24"/>
          <w:shd w:val="clear" w:color="auto" w:fill="ffff00"/>
        </w:rPr>
      </w:r>
    </w:p>
    <w:p>
      <w:pPr>
        <w:pStyle w:val="952"/>
        <w:numPr>
          <w:ilvl w:val="0"/>
          <w:numId w:val="3"/>
        </w:numPr>
        <w:ind w:left="0" w:firstLine="709"/>
        <w:jc w:val="both"/>
        <w:spacing w:line="247" w:lineRule="auto"/>
        <w:tabs>
          <w:tab w:val="left" w:pos="992" w:leader="none"/>
        </w:tabs>
        <w:rPr>
          <w:color w:val="1d1c22"/>
          <w:szCs w:val="24"/>
        </w:rPr>
      </w:pPr>
      <w:r>
        <w:rPr>
          <w:color w:val="1d1c22"/>
          <w:sz w:val="26"/>
          <w:szCs w:val="26"/>
          <w:lang w:eastAsia="en-US"/>
        </w:rPr>
        <w:t xml:space="preserve">Поддержка технических специалистов Заказчика;</w:t>
      </w:r>
      <w:r>
        <w:rPr>
          <w:color w:val="1d1c22"/>
          <w:szCs w:val="24"/>
        </w:rPr>
      </w:r>
      <w:r>
        <w:rPr>
          <w:color w:val="1d1c22"/>
          <w:szCs w:val="24"/>
        </w:rPr>
      </w:r>
    </w:p>
    <w:p>
      <w:pPr>
        <w:pStyle w:val="952"/>
        <w:numPr>
          <w:ilvl w:val="0"/>
          <w:numId w:val="3"/>
        </w:numPr>
        <w:ind w:left="0" w:firstLine="709"/>
        <w:jc w:val="both"/>
        <w:spacing w:line="247" w:lineRule="auto"/>
        <w:tabs>
          <w:tab w:val="left" w:pos="992" w:leader="none"/>
        </w:tabs>
        <w:rPr>
          <w:color w:val="1d1c22"/>
          <w:szCs w:val="24"/>
        </w:rPr>
      </w:pPr>
      <w:r>
        <w:rPr>
          <w:color w:val="1d1c22"/>
          <w:sz w:val="26"/>
          <w:szCs w:val="26"/>
          <w:lang w:eastAsia="en-US"/>
        </w:rPr>
        <w:t xml:space="preserve">Мониторинг состояния системы СЭД Практика;</w:t>
      </w:r>
      <w:r>
        <w:rPr>
          <w:color w:val="1d1c22"/>
          <w:szCs w:val="24"/>
        </w:rPr>
      </w:r>
      <w:r>
        <w:rPr>
          <w:color w:val="1d1c22"/>
          <w:szCs w:val="24"/>
        </w:rPr>
      </w:r>
    </w:p>
    <w:p>
      <w:pPr>
        <w:pStyle w:val="952"/>
        <w:numPr>
          <w:ilvl w:val="0"/>
          <w:numId w:val="3"/>
        </w:numPr>
        <w:ind w:left="0" w:firstLine="709"/>
        <w:jc w:val="both"/>
        <w:spacing w:line="247" w:lineRule="auto"/>
        <w:tabs>
          <w:tab w:val="left" w:pos="992" w:leader="none"/>
        </w:tabs>
        <w:rPr>
          <w:color w:val="1d1c22"/>
          <w:szCs w:val="24"/>
        </w:rPr>
      </w:pPr>
      <w:r>
        <w:rPr>
          <w:color w:val="1d1c22"/>
          <w:sz w:val="26"/>
          <w:szCs w:val="26"/>
          <w:lang w:eastAsia="en-US"/>
        </w:rPr>
        <w:t xml:space="preserve">Настройка функциональных возможностей СЭД Практика;</w:t>
      </w:r>
      <w:r>
        <w:rPr>
          <w:color w:val="1d1c22"/>
          <w:szCs w:val="24"/>
        </w:rPr>
      </w:r>
      <w:r>
        <w:rPr>
          <w:color w:val="1d1c22"/>
          <w:szCs w:val="24"/>
        </w:rPr>
      </w:r>
    </w:p>
    <w:p>
      <w:pPr>
        <w:pStyle w:val="952"/>
        <w:numPr>
          <w:ilvl w:val="0"/>
          <w:numId w:val="3"/>
        </w:numPr>
        <w:ind w:left="0" w:firstLine="709"/>
        <w:jc w:val="both"/>
        <w:spacing w:line="247" w:lineRule="auto"/>
        <w:tabs>
          <w:tab w:val="left" w:pos="992" w:leader="none"/>
        </w:tabs>
        <w:rPr>
          <w:color w:val="1d1c22"/>
          <w:sz w:val="26"/>
          <w:szCs w:val="26"/>
        </w:rPr>
      </w:pPr>
      <w:r>
        <w:rPr>
          <w:color w:val="1d1c22"/>
          <w:sz w:val="26"/>
          <w:szCs w:val="26"/>
          <w:lang w:eastAsia="en-US"/>
        </w:rPr>
        <w:t xml:space="preserve">Предоставление и установка новых версий СЭД Практика;</w:t>
      </w:r>
      <w:r>
        <w:rPr>
          <w:color w:val="1d1c22"/>
          <w:sz w:val="26"/>
          <w:szCs w:val="26"/>
        </w:rPr>
      </w:r>
      <w:r>
        <w:rPr>
          <w:color w:val="1d1c22"/>
          <w:sz w:val="26"/>
          <w:szCs w:val="26"/>
        </w:rPr>
      </w:r>
    </w:p>
    <w:p>
      <w:pPr>
        <w:pStyle w:val="952"/>
        <w:numPr>
          <w:ilvl w:val="1"/>
          <w:numId w:val="1"/>
        </w:numPr>
        <w:ind w:left="0" w:firstLine="709"/>
        <w:rPr>
          <w:color w:val="1d1c22"/>
          <w:sz w:val="26"/>
          <w:szCs w:val="26"/>
        </w:rPr>
      </w:pPr>
      <w:r>
        <w:rPr>
          <w:b/>
          <w:bCs/>
          <w:sz w:val="26"/>
          <w:szCs w:val="26"/>
          <w:lang w:eastAsia="en-US"/>
        </w:rPr>
        <w:t xml:space="preserve">Описание услуг</w:t>
      </w:r>
      <w:r>
        <w:rPr>
          <w:color w:val="1d1c22"/>
          <w:sz w:val="26"/>
          <w:szCs w:val="26"/>
        </w:rPr>
      </w:r>
      <w:r>
        <w:rPr>
          <w:color w:val="1d1c22"/>
          <w:sz w:val="26"/>
          <w:szCs w:val="26"/>
        </w:rPr>
      </w:r>
    </w:p>
    <w:p>
      <w:pPr>
        <w:contextualSpacing/>
        <w:ind w:firstLine="709"/>
        <w:spacing w:before="40" w:after="0" w:line="247" w:lineRule="auto"/>
        <w:tabs>
          <w:tab w:val="left" w:pos="992" w:leader="none"/>
        </w:tabs>
        <w:outlineLvl w:val="0"/>
      </w:pPr>
      <w:r>
        <w:rPr>
          <w:sz w:val="26"/>
          <w:szCs w:val="26"/>
          <w:lang w:eastAsia="en-US"/>
        </w:rPr>
        <w:t xml:space="preserve">3.5.1. Устранение ошибок системы СЭД Практика</w:t>
      </w:r>
      <w:r>
        <w:rPr>
          <w:sz w:val="26"/>
          <w:szCs w:val="26"/>
        </w:rPr>
        <w:t xml:space="preserve">.</w:t>
      </w:r>
      <w:r/>
    </w:p>
    <w:p>
      <w:pPr>
        <w:contextualSpacing/>
        <w:ind w:firstLine="709"/>
        <w:spacing w:before="40" w:after="0" w:line="247" w:lineRule="auto"/>
        <w:tabs>
          <w:tab w:val="left" w:pos="992" w:leader="none"/>
        </w:tabs>
        <w:outlineLvl w:val="0"/>
      </w:pPr>
      <w:r>
        <w:rPr>
          <w:sz w:val="26"/>
          <w:szCs w:val="26"/>
          <w:lang w:eastAsia="en-US"/>
        </w:rPr>
        <w:t xml:space="preserve">3.5.1.1. В ходе оказания услуг Исполнитель должен обеспечить бесперебойную работу и устойчивое функционирование СЭД в соответствии с эксплуатационной документацией.</w:t>
      </w:r>
      <w:r/>
    </w:p>
    <w:p>
      <w:pPr>
        <w:ind w:firstLine="709"/>
        <w:spacing w:before="40" w:after="0" w:line="247" w:lineRule="auto"/>
        <w:widowControl w:val="off"/>
        <w:tabs>
          <w:tab w:val="left" w:pos="992" w:leader="none"/>
        </w:tabs>
        <w:outlineLvl w:val="0"/>
      </w:pPr>
      <w:r>
        <w:rPr>
          <w:sz w:val="26"/>
          <w:szCs w:val="26"/>
          <w:lang w:eastAsia="en-US"/>
        </w:rPr>
        <w:t xml:space="preserve">3.5.1.2</w:t>
      </w:r>
      <w:r>
        <w:rPr>
          <w:sz w:val="26"/>
          <w:szCs w:val="26"/>
          <w:lang w:eastAsia="en-US"/>
        </w:rPr>
        <w:t xml:space="preserve">. Ошибкой Системы является несоответствие фактического поведения программного продукта поведению, предусмотренному в документации (Инструкции по работе администратора, Инструкции по работе пользователей), устойчиво воспроизводимое в определенных условиях. </w:t>
      </w:r>
      <w:r/>
    </w:p>
    <w:p>
      <w:pPr>
        <w:ind w:firstLine="709"/>
        <w:spacing w:before="40" w:after="0" w:line="247" w:lineRule="auto"/>
        <w:widowControl w:val="off"/>
        <w:tabs>
          <w:tab w:val="left" w:pos="992" w:leader="none"/>
        </w:tabs>
        <w:outlineLvl w:val="0"/>
      </w:pPr>
      <w:r>
        <w:rPr>
          <w:sz w:val="26"/>
          <w:szCs w:val="26"/>
          <w:lang w:eastAsia="en-US"/>
        </w:rPr>
        <w:t xml:space="preserve">3.5.1.3. Исполнитель обеспечивает устранение ошибок Системы, не обусловленных неправильными настройками, действиями пользователей.</w:t>
      </w:r>
      <w:r/>
    </w:p>
    <w:p>
      <w:pPr>
        <w:ind w:firstLine="709"/>
        <w:spacing w:before="40" w:after="0" w:line="247" w:lineRule="auto"/>
        <w:widowControl w:val="off"/>
        <w:tabs>
          <w:tab w:val="left" w:pos="992" w:leader="none"/>
        </w:tabs>
        <w:outlineLvl w:val="0"/>
      </w:pPr>
      <w:r>
        <w:rPr>
          <w:sz w:val="26"/>
          <w:szCs w:val="26"/>
          <w:lang w:eastAsia="en-US"/>
        </w:rPr>
        <w:t xml:space="preserve">3.5.1.4. Исполнитель обеспечивает устранение ошибок Системы, вызванных действиями пользователей.</w:t>
      </w:r>
      <w:r/>
    </w:p>
    <w:p>
      <w:pPr>
        <w:ind w:firstLine="709"/>
        <w:spacing w:before="40" w:after="0" w:line="247" w:lineRule="auto"/>
        <w:widowControl w:val="off"/>
        <w:tabs>
          <w:tab w:val="left" w:pos="992" w:leader="none"/>
        </w:tabs>
        <w:outlineLvl w:val="0"/>
      </w:pPr>
      <w:r>
        <w:rPr>
          <w:sz w:val="26"/>
          <w:szCs w:val="26"/>
          <w:lang w:eastAsia="en-US"/>
        </w:rPr>
        <w:t xml:space="preserve">3.5.1.5. </w:t>
      </w:r>
      <w:r>
        <w:rPr>
          <w:sz w:val="26"/>
          <w:szCs w:val="26"/>
        </w:rPr>
        <w:t xml:space="preserve">Исполнитель об</w:t>
      </w:r>
      <w:r>
        <w:rPr>
          <w:sz w:val="26"/>
          <w:szCs w:val="26"/>
        </w:rPr>
        <w:t xml:space="preserve">еспечивает восстановление работоспособности Системы в случае сбоя, в случае возникновения ситуации неработоспособности Системы. Исполнитель выполняет восстановление Системы и совместно с Заказчиком принимает меры по недопущению подобной ситуации в будущем.</w:t>
      </w:r>
      <w:r/>
    </w:p>
    <w:p>
      <w:pPr>
        <w:ind w:firstLine="709"/>
        <w:spacing w:before="40" w:after="0" w:line="247" w:lineRule="auto"/>
        <w:widowControl w:val="off"/>
        <w:tabs>
          <w:tab w:val="left" w:pos="992" w:leader="none"/>
        </w:tabs>
        <w:outlineLvl w:val="0"/>
      </w:pPr>
      <w:r>
        <w:rPr>
          <w:sz w:val="26"/>
          <w:szCs w:val="26"/>
        </w:rPr>
        <w:t xml:space="preserve">Заказчик обеспечивает требуемые технические характеристики вычислительного оборудования для корректного и быстрого восстановления данных. Рекомендуемая скорость восстановления должна быть не менее 50 </w:t>
      </w:r>
      <w:r>
        <w:rPr>
          <w:sz w:val="26"/>
          <w:szCs w:val="26"/>
        </w:rPr>
        <w:t xml:space="preserve">мб</w:t>
      </w:r>
      <w:r>
        <w:rPr>
          <w:sz w:val="26"/>
          <w:szCs w:val="26"/>
        </w:rPr>
        <w:t xml:space="preserve">/сек. Время восстановления базы данных и файлов в промышленном контуре прямо пропорционально объему базы данных,</w:t>
      </w:r>
      <w:r>
        <w:rPr>
          <w:sz w:val="26"/>
          <w:szCs w:val="26"/>
        </w:rPr>
        <w:t xml:space="preserve"> </w:t>
      </w:r>
      <w:r>
        <w:rPr>
          <w:sz w:val="26"/>
          <w:szCs w:val="26"/>
        </w:rPr>
        <w:t xml:space="preserve">объему файлов и скорости работы систем хранения. Исполнитель не несет ответственности за сохранность, наличие и применимость для восстановления резервных копий в случае:</w:t>
      </w:r>
      <w:r/>
    </w:p>
    <w:p>
      <w:pPr>
        <w:pStyle w:val="952"/>
        <w:numPr>
          <w:ilvl w:val="0"/>
          <w:numId w:val="5"/>
        </w:numPr>
        <w:ind w:left="0" w:firstLine="709"/>
        <w:jc w:val="both"/>
        <w:spacing w:before="40" w:line="247" w:lineRule="auto"/>
        <w:widowControl w:val="off"/>
        <w:tabs>
          <w:tab w:val="left" w:pos="992" w:leader="none"/>
        </w:tabs>
        <w:rPr>
          <w:szCs w:val="24"/>
        </w:rPr>
        <w:outlineLvl w:val="0"/>
      </w:pPr>
      <w:r>
        <w:rPr>
          <w:sz w:val="26"/>
          <w:szCs w:val="26"/>
        </w:rPr>
        <w:t xml:space="preserve">повреждения/отсутствия файла резервной копии вследствие нарушения работоспособности технических средств Заказчика, на которых хранятся резервные копии;</w:t>
      </w:r>
      <w:r>
        <w:rPr>
          <w:szCs w:val="24"/>
        </w:rPr>
      </w:r>
      <w:r>
        <w:rPr>
          <w:szCs w:val="24"/>
        </w:rPr>
      </w:r>
    </w:p>
    <w:p>
      <w:pPr>
        <w:pStyle w:val="952"/>
        <w:numPr>
          <w:ilvl w:val="0"/>
          <w:numId w:val="5"/>
        </w:numPr>
        <w:ind w:left="0" w:firstLine="709"/>
        <w:jc w:val="both"/>
        <w:spacing w:before="40" w:line="247" w:lineRule="auto"/>
        <w:widowControl w:val="off"/>
        <w:tabs>
          <w:tab w:val="left" w:pos="992" w:leader="none"/>
        </w:tabs>
        <w:rPr>
          <w:szCs w:val="24"/>
        </w:rPr>
        <w:outlineLvl w:val="0"/>
      </w:pPr>
      <w:r>
        <w:rPr>
          <w:sz w:val="26"/>
          <w:szCs w:val="26"/>
        </w:rPr>
        <w:t xml:space="preserve">внесения изменений в содержимое резервных копий представителями Заказчика;</w:t>
      </w:r>
      <w:r>
        <w:rPr>
          <w:szCs w:val="24"/>
        </w:rPr>
      </w:r>
      <w:r>
        <w:rPr>
          <w:szCs w:val="24"/>
        </w:rPr>
      </w:r>
    </w:p>
    <w:p>
      <w:pPr>
        <w:pStyle w:val="952"/>
        <w:numPr>
          <w:ilvl w:val="0"/>
          <w:numId w:val="5"/>
        </w:numPr>
        <w:ind w:left="0" w:firstLine="709"/>
        <w:jc w:val="both"/>
        <w:spacing w:before="40" w:line="247" w:lineRule="auto"/>
        <w:widowControl w:val="off"/>
        <w:tabs>
          <w:tab w:val="left" w:pos="992" w:leader="none"/>
        </w:tabs>
        <w:rPr>
          <w:szCs w:val="24"/>
        </w:rPr>
        <w:outlineLvl w:val="0"/>
      </w:pPr>
      <w:r>
        <w:rPr>
          <w:sz w:val="26"/>
          <w:szCs w:val="26"/>
        </w:rPr>
        <w:t xml:space="preserve">нарушения работоспособности сторонних систем (оборудования, ПО), с помощью которых осуществляется создание резервных копий.</w:t>
      </w:r>
      <w:r>
        <w:rPr>
          <w:szCs w:val="24"/>
        </w:rPr>
      </w:r>
      <w:r>
        <w:rPr>
          <w:szCs w:val="24"/>
        </w:rPr>
      </w:r>
    </w:p>
    <w:p>
      <w:pPr>
        <w:contextualSpacing/>
        <w:ind w:firstLine="709"/>
        <w:spacing w:before="40" w:after="0" w:line="247" w:lineRule="auto"/>
        <w:tabs>
          <w:tab w:val="left" w:pos="992" w:leader="none"/>
        </w:tabs>
        <w:outlineLvl w:val="0"/>
      </w:pPr>
      <w:r>
        <w:rPr>
          <w:sz w:val="26"/>
          <w:szCs w:val="26"/>
          <w:lang w:eastAsia="en-US"/>
        </w:rPr>
        <w:t xml:space="preserve">3.5.1.6. Ошибка считается устраненной, если предоставлена рекомендация или выполнены действия, позволяющие устранить сбой и восстановить нормальное использование СЭД.</w:t>
      </w:r>
      <w:r/>
    </w:p>
    <w:p>
      <w:pPr>
        <w:ind w:firstLine="709"/>
        <w:spacing w:before="40" w:after="0" w:line="247" w:lineRule="auto"/>
        <w:widowControl w:val="off"/>
        <w:tabs>
          <w:tab w:val="left" w:pos="992" w:leader="none"/>
        </w:tabs>
        <w:outlineLvl w:val="0"/>
      </w:pPr>
      <w:r>
        <w:rPr>
          <w:sz w:val="26"/>
          <w:szCs w:val="26"/>
          <w:lang w:eastAsia="en-US"/>
        </w:rPr>
        <w:t xml:space="preserve">3.5.2. Поддержка технических специалистов Заказчика </w:t>
      </w:r>
      <w:r/>
    </w:p>
    <w:p>
      <w:pPr>
        <w:ind w:firstLine="709"/>
        <w:spacing w:before="40" w:after="0" w:line="247" w:lineRule="auto"/>
        <w:widowControl w:val="off"/>
        <w:tabs>
          <w:tab w:val="left" w:pos="992" w:leader="none"/>
        </w:tabs>
        <w:outlineLvl w:val="0"/>
      </w:pPr>
      <w:r>
        <w:rPr>
          <w:sz w:val="26"/>
          <w:szCs w:val="26"/>
        </w:rPr>
        <w:t xml:space="preserve">3.5.2.1. Консультации технических специалистов Заказчика по вопросам настройки, администрирования системы СЭД Практика.</w:t>
      </w:r>
      <w:r/>
    </w:p>
    <w:p>
      <w:pPr>
        <w:ind w:firstLine="709"/>
        <w:spacing w:before="40" w:after="0" w:line="247" w:lineRule="auto"/>
        <w:widowControl w:val="off"/>
        <w:tabs>
          <w:tab w:val="left" w:pos="992" w:leader="none"/>
        </w:tabs>
        <w:outlineLvl w:val="0"/>
      </w:pPr>
      <w:r>
        <w:rPr>
          <w:sz w:val="26"/>
          <w:szCs w:val="26"/>
        </w:rPr>
        <w:t xml:space="preserve">3.5.2.2. Предоставление документации (руководство администратора, руководство пользователя) иных информационных материалов по настройке и эксплуатации СЭД Практика.</w:t>
      </w:r>
      <w:r/>
    </w:p>
    <w:p>
      <w:pPr>
        <w:contextualSpacing/>
        <w:ind w:firstLine="709"/>
        <w:spacing w:before="40" w:after="0" w:line="247" w:lineRule="auto"/>
        <w:tabs>
          <w:tab w:val="left" w:pos="992" w:leader="none"/>
        </w:tabs>
        <w:outlineLvl w:val="0"/>
      </w:pPr>
      <w:r>
        <w:rPr>
          <w:sz w:val="26"/>
          <w:szCs w:val="26"/>
        </w:rPr>
        <w:t xml:space="preserve">3.5.3. Мониторинг состояния системы СЭД Практика</w:t>
      </w:r>
      <w:r/>
    </w:p>
    <w:p>
      <w:pPr>
        <w:contextualSpacing/>
        <w:ind w:firstLine="709"/>
        <w:spacing w:before="40" w:after="0" w:line="247" w:lineRule="auto"/>
        <w:tabs>
          <w:tab w:val="left" w:pos="992" w:leader="none"/>
        </w:tabs>
        <w:outlineLvl w:val="0"/>
      </w:pPr>
      <w:r>
        <w:rPr>
          <w:sz w:val="26"/>
          <w:szCs w:val="26"/>
        </w:rPr>
        <w:t xml:space="preserve">3.5.3.1. Исполнитель обеспечивает мониторинг состояния Системы в целях предотвращения сбоев и аварийных ситуаций:</w:t>
      </w:r>
      <w:r/>
    </w:p>
    <w:p>
      <w:pPr>
        <w:contextualSpacing/>
        <w:ind w:firstLine="709"/>
        <w:spacing w:before="40" w:after="0" w:line="247" w:lineRule="auto"/>
        <w:tabs>
          <w:tab w:val="left" w:pos="992" w:leader="none"/>
        </w:tabs>
        <w:outlineLvl w:val="0"/>
      </w:pPr>
      <w:r>
        <w:rPr>
          <w:sz w:val="26"/>
          <w:szCs w:val="26"/>
        </w:rPr>
        <w:t xml:space="preserve">•</w:t>
      </w:r>
      <w:r>
        <w:rPr>
          <w:sz w:val="26"/>
          <w:szCs w:val="26"/>
        </w:rPr>
        <w:tab/>
        <w:t xml:space="preserve">Исполнитель выполняет периодический контроль состояния Системы;</w:t>
      </w:r>
      <w:r/>
    </w:p>
    <w:p>
      <w:pPr>
        <w:contextualSpacing/>
        <w:ind w:firstLine="709"/>
        <w:spacing w:before="40" w:after="0" w:line="247" w:lineRule="auto"/>
        <w:tabs>
          <w:tab w:val="left" w:pos="992" w:leader="none"/>
        </w:tabs>
        <w:outlineLvl w:val="0"/>
      </w:pPr>
      <w:r>
        <w:rPr>
          <w:sz w:val="26"/>
          <w:szCs w:val="26"/>
        </w:rPr>
        <w:t xml:space="preserve">•</w:t>
      </w:r>
      <w:r>
        <w:rPr>
          <w:sz w:val="26"/>
          <w:szCs w:val="26"/>
        </w:rPr>
        <w:tab/>
        <w:t xml:space="preserve">Исполнитель по согласованию с Заказчиком подключает СЭД Практика к собственной системе мониторинга;</w:t>
      </w:r>
      <w:r/>
    </w:p>
    <w:p>
      <w:pPr>
        <w:contextualSpacing/>
        <w:ind w:firstLine="709"/>
        <w:spacing w:before="40" w:after="0" w:line="247" w:lineRule="auto"/>
        <w:tabs>
          <w:tab w:val="left" w:pos="992" w:leader="none"/>
        </w:tabs>
        <w:outlineLvl w:val="0"/>
      </w:pPr>
      <w:r>
        <w:rPr>
          <w:sz w:val="26"/>
          <w:szCs w:val="26"/>
        </w:rPr>
        <w:t xml:space="preserve">3.5.</w:t>
      </w:r>
      <w:r>
        <w:rPr>
          <w:sz w:val="26"/>
          <w:szCs w:val="26"/>
        </w:rPr>
        <w:t xml:space="preserve">3.2. В случае если представителями Исполнителя выявлены ошибки в Системе, потенциально приводящие к сбоям и аварийным ситуациям, Исполнитель обязан: уведомить Заказчика о возникших рисках, и, по согласованию с Заказчиком, принять меры по устранению ошибок.</w:t>
      </w:r>
      <w:r/>
    </w:p>
    <w:p>
      <w:pPr>
        <w:contextualSpacing/>
        <w:ind w:firstLine="709"/>
        <w:spacing w:before="40" w:after="0" w:line="247" w:lineRule="auto"/>
        <w:tabs>
          <w:tab w:val="left" w:pos="992" w:leader="none"/>
        </w:tabs>
        <w:outlineLvl w:val="0"/>
      </w:pPr>
      <w:r>
        <w:rPr>
          <w:sz w:val="26"/>
          <w:szCs w:val="26"/>
        </w:rPr>
        <w:t xml:space="preserve">3.5.4. Настройка функциональных возможностей СЭД Практика</w:t>
      </w:r>
      <w:r/>
    </w:p>
    <w:p>
      <w:pPr>
        <w:contextualSpacing/>
        <w:ind w:firstLine="709"/>
        <w:spacing w:before="40" w:after="0" w:line="247" w:lineRule="auto"/>
        <w:tabs>
          <w:tab w:val="left" w:pos="992" w:leader="none"/>
        </w:tabs>
        <w:rPr>
          <w:sz w:val="26"/>
          <w:szCs w:val="26"/>
        </w:rPr>
        <w:outlineLvl w:val="0"/>
      </w:pPr>
      <w:r>
        <w:rPr>
          <w:sz w:val="26"/>
          <w:szCs w:val="26"/>
        </w:rPr>
        <w:t xml:space="preserve">3.5.4.1. Исполнитель выполняет плановые услуги по настройке функциональных возможностей СЭД Практика, в том числе:</w:t>
      </w:r>
      <w:r>
        <w:rPr>
          <w:sz w:val="26"/>
          <w:szCs w:val="26"/>
        </w:rPr>
      </w:r>
      <w:r>
        <w:rPr>
          <w:sz w:val="26"/>
          <w:szCs w:val="26"/>
        </w:rPr>
      </w:r>
    </w:p>
    <w:p>
      <w:pPr>
        <w:contextualSpacing/>
        <w:ind w:firstLine="709"/>
        <w:spacing w:before="40" w:after="0" w:line="247" w:lineRule="auto"/>
        <w:tabs>
          <w:tab w:val="left" w:pos="992" w:leader="none"/>
        </w:tabs>
        <w:outlineLvl w:val="0"/>
      </w:pPr>
      <w:r>
        <w:rPr>
          <w:sz w:val="26"/>
          <w:szCs w:val="26"/>
        </w:rPr>
        <w:t xml:space="preserve">•</w:t>
      </w:r>
      <w:r>
        <w:rPr>
          <w:sz w:val="26"/>
          <w:szCs w:val="26"/>
        </w:rPr>
        <w:tab/>
        <w:t xml:space="preserve">Настройка подсистемы межведомственного обмена (МЭДО) с использованием актуальных форматов МЭДО;</w:t>
      </w:r>
      <w:r/>
    </w:p>
    <w:p>
      <w:pPr>
        <w:contextualSpacing/>
        <w:ind w:firstLine="709"/>
        <w:spacing w:before="40" w:after="0" w:line="247" w:lineRule="auto"/>
        <w:tabs>
          <w:tab w:val="left" w:pos="992" w:leader="none"/>
        </w:tabs>
        <w:outlineLvl w:val="0"/>
      </w:pPr>
      <w:r>
        <w:rPr>
          <w:sz w:val="26"/>
          <w:szCs w:val="26"/>
        </w:rPr>
        <w:t xml:space="preserve">•</w:t>
      </w:r>
      <w:r>
        <w:rPr>
          <w:sz w:val="26"/>
          <w:szCs w:val="26"/>
        </w:rPr>
        <w:tab/>
        <w:t xml:space="preserve">Настройка функционала приложения «Мобильный Офис» и СЭД «Практика».</w:t>
      </w:r>
      <w:r/>
    </w:p>
    <w:p>
      <w:pPr>
        <w:ind w:firstLine="709"/>
        <w:spacing w:before="40" w:after="0" w:line="247" w:lineRule="auto"/>
        <w:widowControl w:val="off"/>
        <w:tabs>
          <w:tab w:val="left" w:pos="992" w:leader="none"/>
        </w:tabs>
        <w:outlineLvl w:val="0"/>
      </w:pPr>
      <w:r>
        <w:rPr>
          <w:sz w:val="26"/>
          <w:szCs w:val="26"/>
        </w:rPr>
        <w:t xml:space="preserve">3.5.5.</w:t>
      </w:r>
      <w:r>
        <w:rPr>
          <w:b/>
          <w:color w:val="1d1c22"/>
          <w:sz w:val="26"/>
          <w:szCs w:val="26"/>
          <w:lang w:eastAsia="en-US"/>
        </w:rPr>
        <w:t xml:space="preserve"> </w:t>
      </w:r>
      <w:r>
        <w:rPr>
          <w:sz w:val="26"/>
          <w:szCs w:val="26"/>
        </w:rPr>
        <w:t xml:space="preserve">Предоставление и установка новых версий СЭД Практика.</w:t>
      </w:r>
      <w:r/>
    </w:p>
    <w:p>
      <w:pPr>
        <w:ind w:firstLine="709"/>
        <w:spacing w:before="40" w:after="0" w:line="247" w:lineRule="auto"/>
        <w:widowControl w:val="off"/>
        <w:tabs>
          <w:tab w:val="left" w:pos="992" w:leader="none"/>
        </w:tabs>
        <w:rPr>
          <w:bCs/>
          <w:color w:val="1d1c22"/>
        </w:rPr>
        <w:outlineLvl w:val="0"/>
      </w:pPr>
      <w:r>
        <w:rPr>
          <w:bCs/>
          <w:color w:val="1d1c22"/>
          <w:sz w:val="26"/>
          <w:szCs w:val="26"/>
        </w:rPr>
        <w:t xml:space="preserve">3.5.5.1.</w:t>
      </w:r>
      <w:r>
        <w:rPr>
          <w:b/>
          <w:color w:val="1d1c22"/>
          <w:sz w:val="26"/>
          <w:szCs w:val="26"/>
        </w:rPr>
        <w:t xml:space="preserve"> </w:t>
      </w:r>
      <w:r>
        <w:rPr>
          <w:bCs/>
          <w:color w:val="1d1c22"/>
          <w:sz w:val="26"/>
          <w:szCs w:val="26"/>
        </w:rPr>
        <w:t xml:space="preserve">Исполнитель выполняет плановые услуги по обеспечению и оптимизации функционирования системы СЭД Практика:</w:t>
      </w:r>
      <w:r>
        <w:rPr>
          <w:bCs/>
          <w:color w:val="1d1c22"/>
        </w:rPr>
      </w:r>
      <w:r>
        <w:rPr>
          <w:bCs/>
          <w:color w:val="1d1c22"/>
        </w:rPr>
      </w:r>
    </w:p>
    <w:p>
      <w:pPr>
        <w:pStyle w:val="952"/>
        <w:numPr>
          <w:ilvl w:val="0"/>
          <w:numId w:val="4"/>
        </w:numPr>
        <w:ind w:left="0" w:firstLine="709"/>
        <w:jc w:val="both"/>
        <w:spacing w:before="40" w:line="247" w:lineRule="auto"/>
        <w:widowControl w:val="off"/>
        <w:tabs>
          <w:tab w:val="left" w:pos="992" w:leader="none"/>
        </w:tabs>
        <w:rPr>
          <w:bCs/>
          <w:color w:val="1d1c22"/>
          <w:szCs w:val="24"/>
        </w:rPr>
        <w:outlineLvl w:val="0"/>
      </w:pPr>
      <w:r>
        <w:rPr>
          <w:bCs/>
          <w:color w:val="1d1c22"/>
          <w:sz w:val="26"/>
          <w:szCs w:val="26"/>
        </w:rPr>
        <w:t xml:space="preserve">Обновление системы;</w:t>
      </w:r>
      <w:r>
        <w:rPr>
          <w:bCs/>
          <w:color w:val="1d1c22"/>
          <w:szCs w:val="24"/>
        </w:rPr>
      </w:r>
      <w:r>
        <w:rPr>
          <w:bCs/>
          <w:color w:val="1d1c22"/>
          <w:szCs w:val="24"/>
        </w:rPr>
      </w:r>
    </w:p>
    <w:p>
      <w:pPr>
        <w:pStyle w:val="952"/>
        <w:numPr>
          <w:ilvl w:val="0"/>
          <w:numId w:val="4"/>
        </w:numPr>
        <w:ind w:left="0" w:firstLine="709"/>
        <w:jc w:val="both"/>
        <w:spacing w:before="40" w:line="247" w:lineRule="auto"/>
        <w:widowControl w:val="off"/>
        <w:tabs>
          <w:tab w:val="left" w:pos="992" w:leader="none"/>
        </w:tabs>
        <w:rPr>
          <w:bCs/>
          <w:color w:val="1d1c22"/>
          <w:szCs w:val="24"/>
        </w:rPr>
        <w:outlineLvl w:val="0"/>
      </w:pPr>
      <w:r>
        <w:rPr>
          <w:bCs/>
          <w:color w:val="1d1c22"/>
          <w:sz w:val="26"/>
          <w:szCs w:val="26"/>
        </w:rPr>
        <w:t xml:space="preserve">Изменение системного программного обеспечения;</w:t>
      </w:r>
      <w:r>
        <w:rPr>
          <w:bCs/>
          <w:color w:val="1d1c22"/>
          <w:szCs w:val="24"/>
        </w:rPr>
      </w:r>
      <w:r>
        <w:rPr>
          <w:bCs/>
          <w:color w:val="1d1c22"/>
          <w:szCs w:val="24"/>
        </w:rPr>
      </w:r>
    </w:p>
    <w:p>
      <w:pPr>
        <w:pStyle w:val="952"/>
        <w:numPr>
          <w:ilvl w:val="0"/>
          <w:numId w:val="4"/>
        </w:numPr>
        <w:ind w:left="0" w:firstLine="709"/>
        <w:jc w:val="both"/>
        <w:spacing w:before="40" w:line="247" w:lineRule="auto"/>
        <w:widowControl w:val="off"/>
        <w:tabs>
          <w:tab w:val="left" w:pos="992" w:leader="none"/>
        </w:tabs>
        <w:rPr>
          <w:bCs/>
          <w:color w:val="1d1c22"/>
          <w:szCs w:val="24"/>
        </w:rPr>
        <w:outlineLvl w:val="0"/>
      </w:pPr>
      <w:r>
        <w:rPr>
          <w:bCs/>
          <w:color w:val="1d1c22"/>
          <w:sz w:val="26"/>
          <w:szCs w:val="26"/>
        </w:rPr>
        <w:t xml:space="preserve">Оптимизация использования аппаратных ресурсов.</w:t>
      </w:r>
      <w:r>
        <w:rPr>
          <w:bCs/>
          <w:color w:val="1d1c22"/>
          <w:szCs w:val="24"/>
        </w:rPr>
      </w:r>
      <w:r>
        <w:rPr>
          <w:bCs/>
          <w:color w:val="1d1c22"/>
          <w:szCs w:val="24"/>
        </w:rPr>
      </w:r>
    </w:p>
    <w:p>
      <w:pPr>
        <w:ind w:firstLine="709"/>
        <w:spacing w:before="40" w:after="0" w:line="247" w:lineRule="auto"/>
        <w:widowControl w:val="off"/>
        <w:tabs>
          <w:tab w:val="left" w:pos="992" w:leader="none"/>
        </w:tabs>
        <w:rPr>
          <w:color w:val="000000" w:themeColor="text1"/>
        </w:rPr>
        <w:outlineLvl w:val="0"/>
      </w:pPr>
      <w:r>
        <w:rPr>
          <w:color w:val="000000" w:themeColor="text1"/>
          <w:sz w:val="26"/>
          <w:szCs w:val="26"/>
          <w:lang w:eastAsia="en-US"/>
        </w:rPr>
        <w:t xml:space="preserve">3.5.5.2. В случае необходимости проведения плановых работ Испол</w:t>
      </w:r>
      <w:r>
        <w:rPr>
          <w:color w:val="000000" w:themeColor="text1"/>
          <w:sz w:val="26"/>
          <w:szCs w:val="26"/>
          <w:lang w:eastAsia="en-US"/>
        </w:rPr>
        <w:t xml:space="preserve">нитель обязан согласовать их проведение с Заказчиком не менее, чем за 3 рабочих дня до начала проведения работ. По завершении плановой услуги Исполнитель информирует Заказчика посредством электронной почты о времени окончания и результатах плановой услуги.</w:t>
      </w:r>
      <w:r>
        <w:rPr>
          <w:color w:val="000000" w:themeColor="text1"/>
        </w:rPr>
      </w:r>
      <w:r>
        <w:rPr>
          <w:color w:val="000000" w:themeColor="text1"/>
        </w:rPr>
      </w:r>
    </w:p>
    <w:p>
      <w:pPr>
        <w:ind w:firstLine="709"/>
        <w:spacing w:before="40" w:after="0" w:line="247" w:lineRule="auto"/>
        <w:widowControl w:val="off"/>
        <w:tabs>
          <w:tab w:val="left" w:pos="992" w:leader="none"/>
        </w:tabs>
        <w:outlineLvl w:val="0"/>
      </w:pPr>
      <w:r>
        <w:rPr>
          <w:color w:val="000000" w:themeColor="text1"/>
          <w:sz w:val="26"/>
          <w:szCs w:val="26"/>
          <w:lang w:eastAsia="en-US"/>
        </w:rPr>
        <w:t xml:space="preserve">3.5.5.3. В случае необходимости обновления систе</w:t>
      </w:r>
      <w:r>
        <w:rPr>
          <w:color w:val="000000" w:themeColor="text1"/>
          <w:sz w:val="26"/>
          <w:szCs w:val="26"/>
          <w:lang w:eastAsia="en-US"/>
        </w:rPr>
        <w:t xml:space="preserve">много ПО, не являющегося частью системы СЭД Практика, Заказчик за свой счет по отдельно заключаемым контрактам приобретает новые версии системного ПО, пакеты исправлений программного обеспечения, выпускаемых разработчиками системного ПО (при необходимости)</w:t>
      </w:r>
      <w:r>
        <w:rPr>
          <w:sz w:val="26"/>
          <w:szCs w:val="26"/>
        </w:rPr>
        <w:t xml:space="preserve">.</w:t>
      </w:r>
      <w:r/>
    </w:p>
    <w:p>
      <w:pPr>
        <w:pStyle w:val="952"/>
        <w:numPr>
          <w:ilvl w:val="1"/>
          <w:numId w:val="1"/>
        </w:numPr>
        <w:ind w:left="0" w:firstLine="709"/>
        <w:rPr>
          <w:b/>
          <w:szCs w:val="24"/>
        </w:rPr>
        <w:outlineLvl w:val="0"/>
      </w:pPr>
      <w:r/>
      <w:bookmarkStart w:id="0" w:name="_GoBack"/>
      <w:r/>
      <w:bookmarkEnd w:id="0"/>
      <w:r>
        <w:rPr>
          <w:b/>
          <w:bCs/>
          <w:sz w:val="26"/>
          <w:szCs w:val="26"/>
          <w:lang w:eastAsia="en-US"/>
        </w:rPr>
        <w:t xml:space="preserve">Временные параметры оказания услуг</w:t>
      </w:r>
      <w:r>
        <w:rPr>
          <w:b/>
          <w:szCs w:val="24"/>
        </w:rPr>
      </w:r>
      <w:r>
        <w:rPr>
          <w:b/>
          <w:szCs w:val="24"/>
        </w:rPr>
      </w:r>
    </w:p>
    <w:p>
      <w:pPr>
        <w:ind w:firstLine="709"/>
        <w:spacing w:before="40" w:after="0" w:line="247" w:lineRule="auto"/>
        <w:widowControl w:val="off"/>
        <w:tabs>
          <w:tab w:val="left" w:pos="992" w:leader="none"/>
        </w:tabs>
        <w:outlineLvl w:val="0"/>
      </w:pPr>
      <w:r>
        <w:rPr>
          <w:sz w:val="26"/>
          <w:szCs w:val="26"/>
          <w:lang w:eastAsia="en-US"/>
        </w:rPr>
        <w:t xml:space="preserve">3.6.1 Время оказания услуг Исполнителя: с 09.00 до 18.00 (время Московское) по рабочим дням.</w:t>
      </w:r>
      <w:r/>
    </w:p>
    <w:p>
      <w:pPr>
        <w:ind w:firstLine="709"/>
        <w:spacing w:before="40" w:after="0" w:line="247" w:lineRule="auto"/>
        <w:widowControl w:val="off"/>
        <w:tabs>
          <w:tab w:val="left" w:pos="992" w:leader="none"/>
        </w:tabs>
        <w:outlineLvl w:val="0"/>
      </w:pPr>
      <w:r>
        <w:rPr>
          <w:sz w:val="26"/>
          <w:szCs w:val="26"/>
          <w:lang w:eastAsia="en-US"/>
        </w:rPr>
        <w:t xml:space="preserve">3.6.2 Прием задач Заказчика по обслуживанию (эксплуатации) системы СЭД: по электронной почте круглосуточно.</w:t>
      </w:r>
      <w:r/>
    </w:p>
    <w:p>
      <w:pPr>
        <w:ind w:firstLine="709"/>
        <w:spacing w:before="40" w:after="0" w:line="247" w:lineRule="auto"/>
        <w:widowControl w:val="off"/>
        <w:tabs>
          <w:tab w:val="left" w:pos="992" w:leader="none"/>
        </w:tabs>
        <w:outlineLvl w:val="0"/>
      </w:pPr>
      <w:r>
        <w:rPr>
          <w:sz w:val="26"/>
          <w:szCs w:val="26"/>
          <w:lang w:eastAsia="en-US"/>
        </w:rPr>
        <w:t xml:space="preserve">3.6.3. Каждой зарегистрированной З</w:t>
      </w:r>
      <w:r>
        <w:rPr>
          <w:sz w:val="26"/>
          <w:szCs w:val="26"/>
          <w:lang w:eastAsia="en-US"/>
        </w:rPr>
        <w:t xml:space="preserve">адаче службой поддержки Исполнителя присваивается приоритет, в соответствии с которым определяется очередность обработки и стандартные нормы Времени реакции и Времени выполнения. Описание приоритета и временных параметров обслуживания указаны в Таблице № 1</w:t>
      </w:r>
      <w:r>
        <w:rPr>
          <w:sz w:val="26"/>
          <w:szCs w:val="26"/>
        </w:rPr>
        <w:t xml:space="preserve">.</w:t>
      </w:r>
      <w:r/>
    </w:p>
    <w:p>
      <w:pPr>
        <w:ind w:firstLine="709"/>
        <w:jc w:val="left"/>
        <w:spacing w:before="40" w:after="0" w:line="247" w:lineRule="auto"/>
        <w:widowControl w:val="off"/>
        <w:tabs>
          <w:tab w:val="left" w:pos="992" w:leader="none"/>
        </w:tabs>
        <w:rPr>
          <w:sz w:val="26"/>
          <w:szCs w:val="26"/>
        </w:rPr>
        <w:outlineLvl w:val="0"/>
      </w:pPr>
      <w:r>
        <w:rPr>
          <w:sz w:val="26"/>
          <w:szCs w:val="26"/>
        </w:rPr>
        <w:t xml:space="preserve">Таблица № 1</w:t>
      </w:r>
      <w:r>
        <w:rPr>
          <w:sz w:val="26"/>
          <w:szCs w:val="26"/>
        </w:rPr>
      </w:r>
      <w:r>
        <w:rPr>
          <w:sz w:val="26"/>
          <w:szCs w:val="26"/>
        </w:rPr>
      </w:r>
    </w:p>
    <w:tbl>
      <w:tblPr>
        <w:tblW w:w="5000" w:type="pct"/>
        <w:tblInd w:w="113" w:type="dxa"/>
        <w:tblLayout w:type="fixed"/>
        <w:tblLook w:val="04A0" w:firstRow="1" w:lastRow="0" w:firstColumn="1" w:lastColumn="0" w:noHBand="0" w:noVBand="1"/>
      </w:tblPr>
      <w:tblGrid>
        <w:gridCol w:w="6869"/>
        <w:gridCol w:w="1854"/>
        <w:gridCol w:w="1698"/>
      </w:tblGrid>
      <w:tr>
        <w:tblPrEx/>
        <w:trPr>
          <w:cantSplit/>
        </w:trPr>
        <w:tc>
          <w:tcPr>
            <w:shd w:val="clear" w:color="ffffff" w:fill="ffffff"/>
            <w:tcBorders>
              <w:top w:val="single" w:color="000000" w:sz="4" w:space="0"/>
              <w:left w:val="single" w:color="000000" w:sz="4" w:space="0"/>
              <w:bottom w:val="single" w:color="000000" w:sz="4" w:space="0"/>
              <w:right w:val="single" w:color="000000" w:sz="4" w:space="0"/>
            </w:tcBorders>
            <w:tcW w:w="6634" w:type="dxa"/>
            <w:vAlign w:val="center"/>
            <w:textDirection w:val="lrTb"/>
            <w:noWrap w:val="false"/>
          </w:tcPr>
          <w:p>
            <w:pPr>
              <w:ind w:firstLine="709"/>
              <w:jc w:val="center"/>
              <w:spacing w:before="40" w:after="0" w:line="247" w:lineRule="auto"/>
              <w:widowControl w:val="off"/>
              <w:rPr>
                <w:b/>
              </w:rPr>
            </w:pPr>
            <w:r>
              <w:rPr>
                <w:b/>
                <w:sz w:val="26"/>
                <w:szCs w:val="26"/>
                <w:lang w:eastAsia="en-US"/>
              </w:rPr>
              <w:t xml:space="preserve">Приоритет заявки:</w:t>
            </w:r>
            <w:r>
              <w:rPr>
                <w:b/>
              </w:rPr>
            </w:r>
            <w:r>
              <w:rPr>
                <w:b/>
              </w:rPr>
            </w:r>
          </w:p>
        </w:tc>
        <w:tc>
          <w:tcPr>
            <w:shd w:val="clear" w:color="ffffff" w:fill="ffffff"/>
            <w:tcBorders>
              <w:top w:val="single" w:color="000000" w:sz="4" w:space="0"/>
              <w:left w:val="single" w:color="000000" w:sz="4" w:space="0"/>
              <w:bottom w:val="single" w:color="000000" w:sz="4" w:space="0"/>
              <w:right w:val="single" w:color="000000" w:sz="4" w:space="0"/>
            </w:tcBorders>
            <w:tcW w:w="1791" w:type="dxa"/>
            <w:vAlign w:val="center"/>
            <w:textDirection w:val="lrTb"/>
            <w:noWrap w:val="false"/>
          </w:tcPr>
          <w:p>
            <w:pPr>
              <w:ind w:firstLine="142"/>
              <w:jc w:val="left"/>
              <w:spacing w:before="40" w:after="0" w:line="247" w:lineRule="auto"/>
              <w:widowControl w:val="off"/>
              <w:rPr>
                <w:b/>
              </w:rPr>
            </w:pPr>
            <w:r>
              <w:rPr>
                <w:b/>
                <w:sz w:val="26"/>
                <w:szCs w:val="26"/>
                <w:lang w:eastAsia="en-US"/>
              </w:rPr>
              <w:t xml:space="preserve">Время реакции,</w:t>
            </w:r>
            <w:r>
              <w:rPr>
                <w:b/>
              </w:rPr>
            </w:r>
            <w:r>
              <w:rPr>
                <w:b/>
              </w:rPr>
            </w:r>
          </w:p>
          <w:p>
            <w:pPr>
              <w:ind w:firstLine="142"/>
              <w:jc w:val="left"/>
              <w:spacing w:before="40" w:after="0" w:line="247" w:lineRule="auto"/>
              <w:widowControl w:val="off"/>
              <w:rPr>
                <w:b/>
              </w:rPr>
            </w:pPr>
            <w:r>
              <w:rPr>
                <w:b/>
                <w:sz w:val="26"/>
                <w:szCs w:val="26"/>
                <w:lang w:eastAsia="en-US"/>
              </w:rPr>
              <w:t xml:space="preserve">не более:</w:t>
            </w:r>
            <w:r>
              <w:rPr>
                <w:b/>
              </w:rPr>
            </w:r>
            <w:r>
              <w:rPr>
                <w:b/>
              </w:rPr>
            </w:r>
          </w:p>
        </w:tc>
        <w:tc>
          <w:tcPr>
            <w:shd w:val="clear" w:color="ffffff" w:fill="ffffff"/>
            <w:tcBorders>
              <w:top w:val="single" w:color="000000" w:sz="4" w:space="0"/>
              <w:left w:val="single" w:color="000000" w:sz="4" w:space="0"/>
              <w:bottom w:val="single" w:color="000000" w:sz="4" w:space="0"/>
              <w:right w:val="single" w:color="000000" w:sz="4" w:space="0"/>
            </w:tcBorders>
            <w:tcW w:w="1640" w:type="dxa"/>
            <w:vAlign w:val="center"/>
            <w:textDirection w:val="lrTb"/>
            <w:noWrap w:val="false"/>
          </w:tcPr>
          <w:p>
            <w:pPr>
              <w:jc w:val="center"/>
              <w:spacing w:before="40" w:after="0" w:line="247" w:lineRule="auto"/>
              <w:widowControl w:val="off"/>
              <w:rPr>
                <w:b/>
              </w:rPr>
            </w:pPr>
            <w:r>
              <w:rPr>
                <w:b/>
                <w:sz w:val="26"/>
                <w:szCs w:val="26"/>
                <w:lang w:eastAsia="en-US"/>
              </w:rPr>
              <w:t xml:space="preserve">Время выполнения, не более:</w:t>
            </w:r>
            <w:r>
              <w:rPr>
                <w:b/>
              </w:rPr>
            </w:r>
            <w:r>
              <w:rPr>
                <w:b/>
              </w:rPr>
            </w:r>
          </w:p>
        </w:tc>
      </w:tr>
      <w:tr>
        <w:tblPrEx/>
        <w:trPr>
          <w:cantSplit/>
          <w:trHeight w:val="2389"/>
        </w:trPr>
        <w:tc>
          <w:tcPr>
            <w:tcBorders>
              <w:top w:val="single" w:color="000000" w:sz="4" w:space="0"/>
              <w:left w:val="single" w:color="000000" w:sz="4" w:space="0"/>
              <w:bottom w:val="single" w:color="000000" w:sz="4" w:space="0"/>
              <w:right w:val="single" w:color="000000" w:sz="4" w:space="0"/>
            </w:tcBorders>
            <w:tcW w:w="6634" w:type="dxa"/>
            <w:textDirection w:val="lrTb"/>
            <w:noWrap w:val="false"/>
          </w:tcPr>
          <w:p>
            <w:pPr>
              <w:spacing w:before="40" w:after="0" w:line="247" w:lineRule="auto"/>
              <w:widowControl w:val="off"/>
            </w:pPr>
            <w:r>
              <w:rPr>
                <w:b/>
                <w:bCs/>
                <w:sz w:val="26"/>
                <w:szCs w:val="26"/>
                <w:lang w:eastAsia="en-US"/>
              </w:rPr>
              <w:t xml:space="preserve">Критический</w:t>
            </w:r>
            <w:r/>
          </w:p>
          <w:p>
            <w:pPr>
              <w:spacing w:before="40" w:after="0" w:line="247" w:lineRule="auto"/>
              <w:widowControl w:val="off"/>
            </w:pPr>
            <w:r>
              <w:rPr>
                <w:sz w:val="26"/>
                <w:szCs w:val="26"/>
                <w:lang w:eastAsia="en-US"/>
              </w:rPr>
              <w:t xml:space="preserve">Проблема затрагивает большую группу пользователей (10 и более).</w:t>
            </w:r>
            <w:r/>
          </w:p>
          <w:p>
            <w:pPr>
              <w:pStyle w:val="952"/>
              <w:numPr>
                <w:ilvl w:val="0"/>
                <w:numId w:val="6"/>
              </w:numPr>
              <w:ind w:left="0" w:firstLine="0"/>
              <w:jc w:val="both"/>
              <w:spacing w:before="40" w:line="247" w:lineRule="auto"/>
              <w:widowControl w:val="off"/>
              <w:rPr>
                <w:szCs w:val="24"/>
              </w:rPr>
            </w:pPr>
            <w:r>
              <w:rPr>
                <w:sz w:val="26"/>
                <w:szCs w:val="26"/>
                <w:lang w:eastAsia="en-US"/>
              </w:rPr>
              <w:t xml:space="preserve">Полная недоступность Системы.</w:t>
            </w:r>
            <w:r>
              <w:rPr>
                <w:szCs w:val="24"/>
              </w:rPr>
            </w:r>
            <w:r>
              <w:rPr>
                <w:szCs w:val="24"/>
              </w:rPr>
            </w:r>
          </w:p>
          <w:p>
            <w:pPr>
              <w:pStyle w:val="952"/>
              <w:numPr>
                <w:ilvl w:val="0"/>
                <w:numId w:val="6"/>
              </w:numPr>
              <w:ind w:left="0" w:firstLine="0"/>
              <w:jc w:val="both"/>
              <w:spacing w:before="40" w:line="247" w:lineRule="auto"/>
              <w:widowControl w:val="off"/>
              <w:rPr>
                <w:szCs w:val="24"/>
              </w:rPr>
            </w:pPr>
            <w:r>
              <w:rPr>
                <w:sz w:val="26"/>
                <w:szCs w:val="26"/>
                <w:lang w:eastAsia="en-US"/>
              </w:rPr>
              <w:t xml:space="preserve">Ошибки/сбои, которые приводят к полной неработоспособности всех функций Системы.</w:t>
            </w:r>
            <w:r>
              <w:rPr>
                <w:szCs w:val="24"/>
              </w:rPr>
            </w:r>
            <w:r>
              <w:rPr>
                <w:szCs w:val="24"/>
              </w:rPr>
            </w:r>
          </w:p>
          <w:p>
            <w:pPr>
              <w:pStyle w:val="952"/>
              <w:numPr>
                <w:ilvl w:val="0"/>
                <w:numId w:val="6"/>
              </w:numPr>
              <w:ind w:left="0" w:firstLine="0"/>
              <w:jc w:val="both"/>
              <w:spacing w:before="40" w:line="247" w:lineRule="auto"/>
              <w:widowControl w:val="off"/>
              <w:rPr>
                <w:szCs w:val="24"/>
              </w:rPr>
            </w:pPr>
            <w:r>
              <w:rPr>
                <w:sz w:val="26"/>
                <w:szCs w:val="26"/>
                <w:lang w:eastAsia="en-US"/>
              </w:rPr>
              <w:t xml:space="preserve">Невозможность входа в Систему более 30 минут</w:t>
            </w:r>
            <w:r>
              <w:rPr>
                <w:szCs w:val="24"/>
              </w:rPr>
            </w:r>
            <w:r>
              <w:rPr>
                <w:szCs w:val="24"/>
              </w:rPr>
            </w:r>
          </w:p>
        </w:tc>
        <w:tc>
          <w:tcPr>
            <w:tcBorders>
              <w:top w:val="single" w:color="000000" w:sz="4" w:space="0"/>
              <w:left w:val="single" w:color="000000" w:sz="4" w:space="0"/>
              <w:bottom w:val="single" w:color="000000" w:sz="4" w:space="0"/>
              <w:right w:val="single" w:color="000000" w:sz="4" w:space="0"/>
            </w:tcBorders>
            <w:tcW w:w="1791" w:type="dxa"/>
            <w:vAlign w:val="center"/>
            <w:textDirection w:val="lrTb"/>
            <w:noWrap w:val="false"/>
          </w:tcPr>
          <w:p>
            <w:pPr>
              <w:ind w:firstLine="142"/>
              <w:jc w:val="center"/>
              <w:spacing w:before="40" w:after="0" w:line="247" w:lineRule="auto"/>
              <w:widowControl w:val="off"/>
            </w:pPr>
            <w:r>
              <w:rPr>
                <w:sz w:val="26"/>
                <w:szCs w:val="26"/>
                <w:lang w:eastAsia="en-US"/>
              </w:rPr>
              <w:t xml:space="preserve">4 часа</w:t>
            </w:r>
            <w:r/>
          </w:p>
        </w:tc>
        <w:tc>
          <w:tcPr>
            <w:tcBorders>
              <w:top w:val="single" w:color="000000" w:sz="4" w:space="0"/>
              <w:left w:val="single" w:color="000000" w:sz="4" w:space="0"/>
              <w:bottom w:val="single" w:color="000000" w:sz="4" w:space="0"/>
              <w:right w:val="single" w:color="000000" w:sz="4" w:space="0"/>
            </w:tcBorders>
            <w:tcW w:w="1640" w:type="dxa"/>
            <w:vAlign w:val="center"/>
            <w:textDirection w:val="lrTb"/>
            <w:noWrap w:val="false"/>
          </w:tcPr>
          <w:p>
            <w:pPr>
              <w:jc w:val="center"/>
              <w:spacing w:before="40" w:after="0" w:line="247" w:lineRule="auto"/>
              <w:widowControl w:val="off"/>
            </w:pPr>
            <w:r>
              <w:rPr>
                <w:sz w:val="26"/>
                <w:szCs w:val="26"/>
                <w:lang w:eastAsia="en-US"/>
              </w:rPr>
              <w:t xml:space="preserve">8 часов</w:t>
            </w:r>
            <w:r/>
          </w:p>
        </w:tc>
      </w:tr>
      <w:tr>
        <w:tblPrEx/>
        <w:trPr>
          <w:cantSplit/>
        </w:trPr>
        <w:tc>
          <w:tcPr>
            <w:tcBorders>
              <w:top w:val="single" w:color="000000" w:sz="4" w:space="0"/>
              <w:left w:val="single" w:color="000000" w:sz="4" w:space="0"/>
              <w:bottom w:val="single" w:color="000000" w:sz="4" w:space="0"/>
              <w:right w:val="single" w:color="000000" w:sz="4" w:space="0"/>
            </w:tcBorders>
            <w:tcW w:w="6634" w:type="dxa"/>
            <w:textDirection w:val="lrTb"/>
            <w:noWrap w:val="false"/>
          </w:tcPr>
          <w:p>
            <w:pPr>
              <w:spacing w:before="40" w:after="0" w:line="247" w:lineRule="auto"/>
              <w:widowControl w:val="off"/>
              <w:rPr>
                <w:b/>
              </w:rPr>
            </w:pPr>
            <w:r>
              <w:rPr>
                <w:b/>
                <w:sz w:val="26"/>
                <w:szCs w:val="26"/>
                <w:lang w:eastAsia="en-US"/>
              </w:rPr>
              <w:t xml:space="preserve">Срочный</w:t>
            </w:r>
            <w:r>
              <w:rPr>
                <w:b/>
              </w:rPr>
            </w:r>
            <w:r>
              <w:rPr>
                <w:b/>
              </w:rPr>
            </w:r>
          </w:p>
          <w:p>
            <w:pPr>
              <w:spacing w:before="40" w:after="0" w:line="247" w:lineRule="auto"/>
              <w:widowControl w:val="off"/>
            </w:pPr>
            <w:r>
              <w:rPr>
                <w:sz w:val="26"/>
                <w:szCs w:val="26"/>
                <w:lang w:eastAsia="en-US"/>
              </w:rPr>
              <w:t xml:space="preserve">Проблема затрагивает более одного пользователя.</w:t>
            </w:r>
            <w:r/>
          </w:p>
          <w:p>
            <w:pPr>
              <w:spacing w:before="40" w:after="0" w:line="247" w:lineRule="auto"/>
              <w:widowControl w:val="off"/>
            </w:pPr>
            <w:r>
              <w:rPr>
                <w:sz w:val="26"/>
                <w:szCs w:val="26"/>
                <w:lang w:eastAsia="en-US"/>
              </w:rPr>
              <w:t xml:space="preserve">Проблема функционирования Системы, влекущая за собой невозможность выполнения одной или нескольких функций Системы.</w:t>
            </w:r>
            <w:r/>
          </w:p>
          <w:p>
            <w:pPr>
              <w:spacing w:before="40" w:after="0" w:line="247" w:lineRule="auto"/>
              <w:widowControl w:val="off"/>
            </w:pPr>
            <w:r>
              <w:rPr>
                <w:sz w:val="26"/>
                <w:szCs w:val="26"/>
                <w:lang w:eastAsia="en-US"/>
              </w:rPr>
              <w:t xml:space="preserve">Заявка на администрирование Системы или консультирование пользователей, связанная с необходимостью срочных действий по реализации производственных задач Заказчика.</w:t>
            </w:r>
            <w:r/>
          </w:p>
          <w:p>
            <w:pPr>
              <w:pStyle w:val="952"/>
              <w:numPr>
                <w:ilvl w:val="0"/>
                <w:numId w:val="7"/>
              </w:numPr>
              <w:ind w:left="0" w:firstLine="0"/>
              <w:jc w:val="both"/>
              <w:spacing w:before="40" w:line="247" w:lineRule="auto"/>
              <w:widowControl w:val="off"/>
              <w:rPr>
                <w:szCs w:val="24"/>
              </w:rPr>
            </w:pPr>
            <w:r>
              <w:rPr>
                <w:sz w:val="26"/>
                <w:szCs w:val="26"/>
                <w:lang w:eastAsia="en-US"/>
              </w:rPr>
              <w:t xml:space="preserve">Полная недоступность Системы.</w:t>
            </w:r>
            <w:r>
              <w:rPr>
                <w:szCs w:val="24"/>
              </w:rPr>
            </w:r>
            <w:r>
              <w:rPr>
                <w:szCs w:val="24"/>
              </w:rPr>
            </w:r>
          </w:p>
          <w:p>
            <w:pPr>
              <w:pStyle w:val="952"/>
              <w:numPr>
                <w:ilvl w:val="0"/>
                <w:numId w:val="7"/>
              </w:numPr>
              <w:ind w:left="0" w:firstLine="0"/>
              <w:jc w:val="both"/>
              <w:spacing w:before="40" w:line="247" w:lineRule="auto"/>
              <w:widowControl w:val="off"/>
              <w:rPr>
                <w:szCs w:val="24"/>
              </w:rPr>
            </w:pPr>
            <w:r>
              <w:rPr>
                <w:sz w:val="26"/>
                <w:szCs w:val="26"/>
                <w:lang w:eastAsia="en-US"/>
              </w:rPr>
              <w:t xml:space="preserve">Ошибки/сбои, которые приводят к полной неработоспособности всех функций Системы.</w:t>
            </w:r>
            <w:r>
              <w:rPr>
                <w:szCs w:val="24"/>
              </w:rPr>
            </w:r>
            <w:r>
              <w:rPr>
                <w:szCs w:val="24"/>
              </w:rPr>
            </w:r>
          </w:p>
          <w:p>
            <w:pPr>
              <w:pStyle w:val="952"/>
              <w:numPr>
                <w:ilvl w:val="0"/>
                <w:numId w:val="7"/>
              </w:numPr>
              <w:ind w:left="0" w:firstLine="0"/>
              <w:jc w:val="both"/>
              <w:spacing w:before="40" w:line="247" w:lineRule="auto"/>
              <w:widowControl w:val="off"/>
              <w:rPr>
                <w:szCs w:val="24"/>
              </w:rPr>
            </w:pPr>
            <w:r>
              <w:rPr>
                <w:sz w:val="26"/>
                <w:szCs w:val="26"/>
                <w:lang w:eastAsia="en-US"/>
              </w:rPr>
              <w:t xml:space="preserve">Невозможность входа в Систему более 30 минут.</w:t>
            </w:r>
            <w:r>
              <w:rPr>
                <w:szCs w:val="24"/>
              </w:rPr>
            </w:r>
            <w:r>
              <w:rPr>
                <w:szCs w:val="24"/>
              </w:rPr>
            </w:r>
          </w:p>
        </w:tc>
        <w:tc>
          <w:tcPr>
            <w:tcBorders>
              <w:top w:val="single" w:color="000000" w:sz="4" w:space="0"/>
              <w:left w:val="single" w:color="000000" w:sz="4" w:space="0"/>
              <w:bottom w:val="single" w:color="000000" w:sz="4" w:space="0"/>
              <w:right w:val="single" w:color="000000" w:sz="4" w:space="0"/>
            </w:tcBorders>
            <w:tcW w:w="1791" w:type="dxa"/>
            <w:vAlign w:val="center"/>
            <w:textDirection w:val="lrTb"/>
            <w:noWrap w:val="false"/>
          </w:tcPr>
          <w:p>
            <w:pPr>
              <w:ind w:firstLine="142"/>
              <w:jc w:val="center"/>
              <w:spacing w:before="40" w:after="0" w:line="247" w:lineRule="auto"/>
              <w:widowControl w:val="off"/>
            </w:pPr>
            <w:r>
              <w:rPr>
                <w:sz w:val="26"/>
                <w:szCs w:val="26"/>
                <w:lang w:eastAsia="en-US"/>
              </w:rPr>
              <w:t xml:space="preserve">4 часа</w:t>
            </w:r>
            <w:r/>
          </w:p>
        </w:tc>
        <w:tc>
          <w:tcPr>
            <w:tcBorders>
              <w:top w:val="single" w:color="000000" w:sz="4" w:space="0"/>
              <w:left w:val="single" w:color="000000" w:sz="4" w:space="0"/>
              <w:bottom w:val="single" w:color="000000" w:sz="4" w:space="0"/>
              <w:right w:val="single" w:color="000000" w:sz="4" w:space="0"/>
            </w:tcBorders>
            <w:tcW w:w="1640" w:type="dxa"/>
            <w:vAlign w:val="center"/>
            <w:textDirection w:val="lrTb"/>
            <w:noWrap w:val="false"/>
          </w:tcPr>
          <w:p>
            <w:pPr>
              <w:jc w:val="center"/>
              <w:spacing w:before="40" w:after="0" w:line="247" w:lineRule="auto"/>
              <w:widowControl w:val="off"/>
            </w:pPr>
            <w:r>
              <w:rPr>
                <w:sz w:val="26"/>
                <w:szCs w:val="26"/>
                <w:lang w:eastAsia="en-US"/>
              </w:rPr>
              <w:t xml:space="preserve">24 часов</w:t>
            </w:r>
            <w:r/>
          </w:p>
        </w:tc>
      </w:tr>
      <w:tr>
        <w:tblPrEx/>
        <w:trPr>
          <w:cantSplit/>
          <w:trHeight w:val="3165"/>
        </w:trPr>
        <w:tc>
          <w:tcPr>
            <w:tcBorders>
              <w:top w:val="single" w:color="000000" w:sz="4" w:space="0"/>
              <w:left w:val="single" w:color="000000" w:sz="4" w:space="0"/>
              <w:bottom w:val="single" w:color="000000" w:sz="4" w:space="0"/>
              <w:right w:val="single" w:color="000000" w:sz="4" w:space="0"/>
            </w:tcBorders>
            <w:tcW w:w="6634" w:type="dxa"/>
            <w:textDirection w:val="lrTb"/>
            <w:noWrap w:val="false"/>
          </w:tcPr>
          <w:p>
            <w:pPr>
              <w:spacing w:before="40" w:after="0" w:line="247" w:lineRule="auto"/>
              <w:widowControl w:val="off"/>
              <w:rPr>
                <w:b/>
              </w:rPr>
            </w:pPr>
            <w:r>
              <w:rPr>
                <w:b/>
                <w:sz w:val="26"/>
                <w:szCs w:val="26"/>
                <w:lang w:eastAsia="en-US"/>
              </w:rPr>
              <w:t xml:space="preserve">Нормальный</w:t>
            </w:r>
            <w:r>
              <w:rPr>
                <w:b/>
              </w:rPr>
            </w:r>
            <w:r>
              <w:rPr>
                <w:b/>
              </w:rPr>
            </w:r>
          </w:p>
          <w:p>
            <w:pPr>
              <w:spacing w:before="40" w:after="0" w:line="247" w:lineRule="auto"/>
              <w:widowControl w:val="off"/>
              <w:rPr>
                <w:b/>
              </w:rPr>
            </w:pPr>
            <w:r>
              <w:rPr>
                <w:sz w:val="26"/>
                <w:szCs w:val="26"/>
                <w:lang w:eastAsia="en-US"/>
              </w:rPr>
              <w:t xml:space="preserve">Проблема затрагивает одного или более пользователей.</w:t>
            </w:r>
            <w:r>
              <w:rPr>
                <w:b/>
              </w:rPr>
            </w:r>
            <w:r>
              <w:rPr>
                <w:b/>
              </w:rPr>
            </w:r>
          </w:p>
          <w:p>
            <w:pPr>
              <w:spacing w:before="40" w:after="0" w:line="247" w:lineRule="auto"/>
              <w:widowControl w:val="off"/>
              <w:rPr>
                <w:b/>
              </w:rPr>
            </w:pPr>
            <w:r>
              <w:rPr>
                <w:sz w:val="26"/>
                <w:szCs w:val="26"/>
                <w:lang w:eastAsia="en-US"/>
              </w:rPr>
              <w:t xml:space="preserve">Проблема функционирования Системы, влекущая за собой невозможность выполнения какой-либо операции либо ухудшение качества работы пользователей, например, замедление, необходимость дополнительных ручных действий и т.д. </w:t>
            </w:r>
            <w:r>
              <w:rPr>
                <w:b/>
              </w:rPr>
            </w:r>
            <w:r>
              <w:rPr>
                <w:b/>
              </w:rPr>
            </w:r>
          </w:p>
          <w:p>
            <w:pPr>
              <w:spacing w:before="40" w:after="0" w:line="247" w:lineRule="auto"/>
              <w:widowControl w:val="off"/>
              <w:rPr>
                <w:b/>
              </w:rPr>
            </w:pPr>
            <w:r>
              <w:rPr>
                <w:sz w:val="26"/>
                <w:szCs w:val="26"/>
                <w:lang w:eastAsia="en-US"/>
              </w:rPr>
              <w:t xml:space="preserve">Существует альтернативный способ выполнить затронутую функцию.</w:t>
            </w:r>
            <w:r>
              <w:rPr>
                <w:b/>
              </w:rPr>
            </w:r>
            <w:r>
              <w:rPr>
                <w:b/>
              </w:rPr>
            </w:r>
          </w:p>
          <w:p>
            <w:pPr>
              <w:spacing w:before="40" w:after="0" w:line="247" w:lineRule="auto"/>
              <w:widowControl w:val="off"/>
              <w:rPr>
                <w:b/>
              </w:rPr>
            </w:pPr>
            <w:r>
              <w:rPr>
                <w:sz w:val="26"/>
                <w:szCs w:val="26"/>
                <w:lang w:eastAsia="en-US"/>
              </w:rPr>
              <w:t xml:space="preserve">Заявка на администрирование Системы.</w:t>
            </w:r>
            <w:r>
              <w:rPr>
                <w:b/>
              </w:rPr>
            </w:r>
            <w:r>
              <w:rPr>
                <w:b/>
              </w:rPr>
            </w:r>
          </w:p>
        </w:tc>
        <w:tc>
          <w:tcPr>
            <w:tcBorders>
              <w:top w:val="single" w:color="000000" w:sz="4" w:space="0"/>
              <w:left w:val="single" w:color="000000" w:sz="4" w:space="0"/>
              <w:bottom w:val="single" w:color="000000" w:sz="4" w:space="0"/>
              <w:right w:val="single" w:color="000000" w:sz="4" w:space="0"/>
            </w:tcBorders>
            <w:tcW w:w="1791" w:type="dxa"/>
            <w:vAlign w:val="center"/>
            <w:textDirection w:val="lrTb"/>
            <w:noWrap w:val="false"/>
          </w:tcPr>
          <w:p>
            <w:pPr>
              <w:ind w:firstLine="142"/>
              <w:jc w:val="center"/>
              <w:spacing w:before="40" w:after="0" w:line="247" w:lineRule="auto"/>
              <w:widowControl w:val="off"/>
            </w:pPr>
            <w:r>
              <w:rPr>
                <w:sz w:val="26"/>
                <w:szCs w:val="26"/>
                <w:lang w:eastAsia="en-US"/>
              </w:rPr>
              <w:t xml:space="preserve">8 часов</w:t>
            </w:r>
            <w:r/>
          </w:p>
        </w:tc>
        <w:tc>
          <w:tcPr>
            <w:tcBorders>
              <w:top w:val="single" w:color="000000" w:sz="4" w:space="0"/>
              <w:left w:val="single" w:color="000000" w:sz="4" w:space="0"/>
              <w:bottom w:val="single" w:color="000000" w:sz="4" w:space="0"/>
              <w:right w:val="single" w:color="000000" w:sz="4" w:space="0"/>
            </w:tcBorders>
            <w:tcW w:w="1640" w:type="dxa"/>
            <w:vAlign w:val="center"/>
            <w:textDirection w:val="lrTb"/>
            <w:noWrap w:val="false"/>
          </w:tcPr>
          <w:p>
            <w:pPr>
              <w:jc w:val="center"/>
              <w:spacing w:before="40" w:after="0" w:line="247" w:lineRule="auto"/>
              <w:widowControl w:val="off"/>
            </w:pPr>
            <w:r>
              <w:rPr>
                <w:sz w:val="26"/>
                <w:szCs w:val="26"/>
                <w:lang w:eastAsia="en-US"/>
              </w:rPr>
              <w:t xml:space="preserve">В рамках плановых обновлений</w:t>
            </w:r>
            <w:r/>
          </w:p>
        </w:tc>
      </w:tr>
      <w:tr>
        <w:tblPrEx/>
        <w:trPr>
          <w:cantSplit/>
        </w:trPr>
        <w:tc>
          <w:tcPr>
            <w:tcBorders>
              <w:top w:val="single" w:color="000000" w:sz="4" w:space="0"/>
              <w:left w:val="single" w:color="000000" w:sz="4" w:space="0"/>
              <w:bottom w:val="single" w:color="000000" w:sz="4" w:space="0"/>
              <w:right w:val="single" w:color="000000" w:sz="4" w:space="0"/>
            </w:tcBorders>
            <w:tcW w:w="6634" w:type="dxa"/>
            <w:textDirection w:val="lrTb"/>
            <w:noWrap w:val="false"/>
          </w:tcPr>
          <w:p>
            <w:pPr>
              <w:spacing w:before="40" w:after="0" w:line="247" w:lineRule="auto"/>
              <w:widowControl w:val="off"/>
              <w:rPr>
                <w:sz w:val="26"/>
                <w:szCs w:val="26"/>
              </w:rPr>
            </w:pPr>
            <w:r>
              <w:rPr>
                <w:rFonts w:eastAsia="Calibri"/>
                <w:b/>
                <w:sz w:val="26"/>
                <w:szCs w:val="26"/>
                <w:lang w:eastAsia="en-US"/>
              </w:rPr>
              <w:t xml:space="preserve">Низкий </w:t>
            </w:r>
            <w:r>
              <w:rPr>
                <w:sz w:val="26"/>
                <w:szCs w:val="26"/>
              </w:rPr>
            </w:r>
            <w:r>
              <w:rPr>
                <w:sz w:val="26"/>
                <w:szCs w:val="26"/>
              </w:rPr>
            </w:r>
          </w:p>
          <w:p>
            <w:pPr>
              <w:spacing w:before="40" w:after="0" w:line="247" w:lineRule="auto"/>
              <w:widowControl w:val="off"/>
            </w:pPr>
            <w:r>
              <w:rPr>
                <w:sz w:val="26"/>
                <w:szCs w:val="26"/>
                <w:lang w:eastAsia="en-US"/>
              </w:rPr>
              <w:t xml:space="preserve">Заявка на восстановление работоспособ</w:t>
            </w:r>
            <w:r>
              <w:rPr>
                <w:sz w:val="26"/>
                <w:szCs w:val="26"/>
                <w:lang w:eastAsia="en-US"/>
              </w:rPr>
              <w:t xml:space="preserve">ности, связанная с необходимостью устранения мелких недочетов работы информационной системы, влекущих за собой неудобства в работе для одного или более пользователей, не влекущих за собой ухудшения качества работы пользователей, не влияющие на имидж Фонда.</w:t>
            </w:r>
            <w:r/>
          </w:p>
          <w:p>
            <w:pPr>
              <w:spacing w:before="40" w:after="0" w:line="247" w:lineRule="auto"/>
              <w:widowControl w:val="off"/>
            </w:pPr>
            <w:r>
              <w:rPr>
                <w:sz w:val="26"/>
                <w:szCs w:val="26"/>
                <w:lang w:eastAsia="en-US"/>
              </w:rPr>
              <w:t xml:space="preserve">Заявка на консультирование.</w:t>
            </w:r>
            <w:r/>
          </w:p>
        </w:tc>
        <w:tc>
          <w:tcPr>
            <w:tcBorders>
              <w:top w:val="single" w:color="000000" w:sz="4" w:space="0"/>
              <w:left w:val="single" w:color="000000" w:sz="4" w:space="0"/>
              <w:bottom w:val="single" w:color="000000" w:sz="4" w:space="0"/>
              <w:right w:val="single" w:color="000000" w:sz="4" w:space="0"/>
            </w:tcBorders>
            <w:tcW w:w="1791" w:type="dxa"/>
            <w:vAlign w:val="center"/>
            <w:textDirection w:val="lrTb"/>
            <w:noWrap w:val="false"/>
          </w:tcPr>
          <w:p>
            <w:pPr>
              <w:ind w:firstLine="142"/>
              <w:jc w:val="center"/>
              <w:spacing w:before="40" w:after="0" w:line="247" w:lineRule="auto"/>
              <w:widowControl w:val="off"/>
            </w:pPr>
            <w:r>
              <w:rPr>
                <w:sz w:val="26"/>
                <w:szCs w:val="26"/>
                <w:lang w:eastAsia="en-US"/>
              </w:rPr>
              <w:t xml:space="preserve">8 часов</w:t>
            </w:r>
            <w:r/>
          </w:p>
        </w:tc>
        <w:tc>
          <w:tcPr>
            <w:tcBorders>
              <w:top w:val="single" w:color="000000" w:sz="4" w:space="0"/>
              <w:left w:val="single" w:color="000000" w:sz="4" w:space="0"/>
              <w:bottom w:val="single" w:color="000000" w:sz="4" w:space="0"/>
              <w:right w:val="single" w:color="000000" w:sz="4" w:space="0"/>
            </w:tcBorders>
            <w:tcW w:w="1640" w:type="dxa"/>
            <w:vAlign w:val="center"/>
            <w:textDirection w:val="lrTb"/>
            <w:noWrap w:val="false"/>
          </w:tcPr>
          <w:p>
            <w:pPr>
              <w:jc w:val="center"/>
              <w:spacing w:before="40" w:after="0" w:line="247" w:lineRule="auto"/>
              <w:widowControl w:val="off"/>
            </w:pPr>
            <w:r>
              <w:rPr>
                <w:sz w:val="26"/>
                <w:szCs w:val="26"/>
                <w:lang w:eastAsia="en-US"/>
              </w:rPr>
              <w:t xml:space="preserve">В рамках плановых обновлений</w:t>
            </w:r>
            <w:r/>
          </w:p>
        </w:tc>
      </w:tr>
    </w:tbl>
    <w:p>
      <w:pPr>
        <w:ind w:firstLine="709"/>
        <w:spacing w:before="40" w:after="0" w:line="247" w:lineRule="auto"/>
        <w:widowControl w:val="off"/>
        <w:tabs>
          <w:tab w:val="left" w:pos="992" w:leader="none"/>
        </w:tabs>
        <w:outlineLvl w:val="0"/>
      </w:pPr>
      <w:r>
        <w:rPr>
          <w:sz w:val="26"/>
          <w:szCs w:val="26"/>
          <w:lang w:eastAsia="en-US"/>
        </w:rPr>
        <w:t xml:space="preserve">3.6.4. Если проблема связана с оборудованием и (или) ПО хост-системы виртуальных машин, на котором размещены компоненты</w:t>
      </w:r>
      <w:r>
        <w:rPr>
          <w:sz w:val="26"/>
          <w:szCs w:val="26"/>
          <w:lang w:eastAsia="en-US"/>
        </w:rPr>
        <w:t xml:space="preserve"> Системы и для устранения инцидента потребуется обращение к специалистам Заказчика, отвечающим за сопровождение данного оборудования и ПО, то оговоренное допустимое время устранения инцидента включает в себя лишь время до момента передачи такого обращения.</w:t>
      </w:r>
      <w:r/>
    </w:p>
    <w:p>
      <w:pPr>
        <w:ind w:firstLine="709"/>
        <w:spacing w:before="40" w:after="0" w:line="247" w:lineRule="auto"/>
        <w:widowControl w:val="off"/>
        <w:tabs>
          <w:tab w:val="left" w:pos="992" w:leader="none"/>
        </w:tabs>
        <w:outlineLvl w:val="0"/>
      </w:pPr>
      <w:r>
        <w:rPr>
          <w:sz w:val="26"/>
          <w:szCs w:val="26"/>
          <w:lang w:eastAsia="en-US"/>
        </w:rPr>
        <w:t xml:space="preserve">3.6.5. В случае необходимости выделения дополнительных аппаратных ресурсов Исполнитель и Заказчик согласуют плановый срок выполнения Задачи.</w:t>
      </w:r>
      <w:r/>
    </w:p>
    <w:p>
      <w:pPr>
        <w:pStyle w:val="952"/>
        <w:numPr>
          <w:ilvl w:val="1"/>
          <w:numId w:val="1"/>
        </w:numPr>
        <w:ind w:left="0" w:firstLine="709"/>
        <w:rPr>
          <w:b/>
          <w:szCs w:val="24"/>
        </w:rPr>
        <w:outlineLvl w:val="0"/>
      </w:pPr>
      <w:r>
        <w:rPr>
          <w:b/>
          <w:bCs/>
          <w:sz w:val="26"/>
          <w:szCs w:val="26"/>
          <w:lang w:eastAsia="en-US"/>
        </w:rPr>
        <w:t xml:space="preserve">Разделение зон ответственности</w:t>
      </w:r>
      <w:r>
        <w:rPr>
          <w:b/>
          <w:szCs w:val="24"/>
        </w:rPr>
      </w:r>
      <w:r>
        <w:rPr>
          <w:b/>
          <w:szCs w:val="24"/>
        </w:rPr>
      </w:r>
    </w:p>
    <w:p>
      <w:pPr>
        <w:ind w:firstLine="709"/>
        <w:spacing w:before="40" w:after="0" w:line="247" w:lineRule="auto"/>
        <w:widowControl w:val="off"/>
        <w:tabs>
          <w:tab w:val="left" w:pos="992" w:leader="none"/>
        </w:tabs>
        <w:outlineLvl w:val="0"/>
      </w:pPr>
      <w:r>
        <w:rPr>
          <w:sz w:val="26"/>
          <w:szCs w:val="26"/>
          <w:lang w:eastAsia="en-US"/>
        </w:rPr>
        <w:t xml:space="preserve">3.7.1 Заказчик обеспечивает сетевую инфраструктуру, доступ пользователей к системе. </w:t>
      </w:r>
      <w:r/>
    </w:p>
    <w:p>
      <w:pPr>
        <w:ind w:firstLine="709"/>
        <w:spacing w:before="40" w:after="0" w:line="247" w:lineRule="auto"/>
        <w:widowControl w:val="off"/>
        <w:tabs>
          <w:tab w:val="left" w:pos="992" w:leader="none"/>
        </w:tabs>
        <w:outlineLvl w:val="0"/>
      </w:pPr>
      <w:r>
        <w:rPr>
          <w:sz w:val="26"/>
          <w:szCs w:val="26"/>
          <w:lang w:eastAsia="en-US"/>
        </w:rPr>
        <w:t xml:space="preserve">3.7.2 Заказчик осуществляет взаимодействие с пользователями системы.</w:t>
      </w:r>
      <w:r/>
    </w:p>
    <w:p>
      <w:pPr>
        <w:ind w:firstLine="709"/>
        <w:spacing w:before="40" w:after="0" w:line="247" w:lineRule="auto"/>
        <w:widowControl w:val="off"/>
        <w:tabs>
          <w:tab w:val="left" w:pos="992" w:leader="none"/>
        </w:tabs>
        <w:outlineLvl w:val="0"/>
      </w:pPr>
      <w:r>
        <w:rPr>
          <w:sz w:val="26"/>
          <w:szCs w:val="26"/>
          <w:lang w:eastAsia="en-US"/>
        </w:rPr>
        <w:t xml:space="preserve">Для оказания услуги Исполнителем Заказчик обеспечивает доступ к функционирующей системе СЭД Росавиации, размещенной на со</w:t>
      </w:r>
      <w:r>
        <w:rPr>
          <w:sz w:val="26"/>
          <w:szCs w:val="26"/>
          <w:lang w:eastAsia="en-US"/>
        </w:rPr>
        <w:t xml:space="preserve">бственных вычислительных мощностях. Параметры предоставления доступа (в том числе предоставление Заказчиком учетных записей для доступа к серверам СЭД, информации об IP-адресах, через которые осуществляется подключение и т.д.) предоставляются Заказчиком Ис</w:t>
      </w:r>
      <w:r>
        <w:rPr>
          <w:sz w:val="26"/>
          <w:szCs w:val="26"/>
          <w:lang w:eastAsia="en-US"/>
        </w:rPr>
        <w:t xml:space="preserve">полнителю в рабочем порядке. Передача информации, обрабатывающейся на серверах СЭД по открытым каналам телефонной и факсимильной связи, а также с использованием сети Интернет без принятия соответствующих мер защиты, удовлетворяющих обе Стороны, запрещена.</w:t>
      </w:r>
      <w:r/>
    </w:p>
    <w:p>
      <w:pPr>
        <w:ind w:firstLine="709"/>
        <w:spacing w:before="40" w:after="0" w:line="247" w:lineRule="auto"/>
        <w:widowControl w:val="off"/>
        <w:tabs>
          <w:tab w:val="left" w:pos="992" w:leader="none"/>
        </w:tabs>
        <w:outlineLvl w:val="0"/>
      </w:pPr>
      <w:r>
        <w:rPr>
          <w:sz w:val="26"/>
          <w:szCs w:val="26"/>
          <w:lang w:eastAsia="en-US"/>
        </w:rPr>
        <w:t xml:space="preserve">3.7.3 Исполнитель несет административную, гражданско-правовую и уголовну</w:t>
      </w:r>
      <w:r>
        <w:rPr>
          <w:sz w:val="26"/>
          <w:szCs w:val="26"/>
          <w:lang w:eastAsia="en-US"/>
        </w:rPr>
        <w:t xml:space="preserve">ю ответственность в соответствии с действующим законодательством Российской Федерации за ущерб, который может быть причинен Заказчику в результате разглашения информации, доступ к которой получен во время оказания услуг по настоящему Техническому заданию. </w:t>
      </w:r>
      <w:r/>
    </w:p>
    <w:p>
      <w:pPr>
        <w:pStyle w:val="952"/>
        <w:numPr>
          <w:ilvl w:val="1"/>
          <w:numId w:val="1"/>
        </w:numPr>
        <w:ind w:left="0" w:firstLine="709"/>
        <w:rPr>
          <w:b/>
          <w:szCs w:val="24"/>
        </w:rPr>
        <w:outlineLvl w:val="0"/>
      </w:pPr>
      <w:r>
        <w:rPr>
          <w:b/>
          <w:bCs/>
          <w:sz w:val="26"/>
          <w:szCs w:val="26"/>
          <w:lang w:eastAsia="en-US"/>
        </w:rPr>
        <w:t xml:space="preserve">Порядок сдачи-приемки услуг</w:t>
      </w:r>
      <w:r>
        <w:rPr>
          <w:b/>
          <w:szCs w:val="24"/>
        </w:rPr>
      </w:r>
      <w:r>
        <w:rPr>
          <w:b/>
          <w:szCs w:val="24"/>
        </w:rPr>
      </w:r>
    </w:p>
    <w:p>
      <w:pPr>
        <w:ind w:firstLine="709"/>
        <w:spacing w:before="40" w:after="0" w:line="247" w:lineRule="auto"/>
        <w:widowControl w:val="off"/>
        <w:tabs>
          <w:tab w:val="left" w:pos="992" w:leader="none"/>
        </w:tabs>
        <w:rPr>
          <w:sz w:val="26"/>
          <w:szCs w:val="26"/>
          <w:lang w:eastAsia="en-US"/>
        </w:rPr>
        <w:outlineLvl w:val="0"/>
      </w:pPr>
      <w:r>
        <w:rPr>
          <w:sz w:val="26"/>
          <w:szCs w:val="26"/>
          <w:lang w:eastAsia="en-US"/>
        </w:rPr>
        <w:t xml:space="preserve">3.8.1</w:t>
      </w:r>
      <w:r>
        <w:rPr>
          <w:sz w:val="26"/>
          <w:szCs w:val="26"/>
          <w:lang w:eastAsia="en-US"/>
        </w:rPr>
        <w:t xml:space="preserve">. </w:t>
        <w:tab/>
      </w:r>
      <w:r>
        <w:rPr>
          <w:sz w:val="26"/>
          <w:szCs w:val="26"/>
          <w:lang w:eastAsia="en-US"/>
        </w:rPr>
        <w:t xml:space="preserve">Оказанные услуги по сопровождению системы СЭД Практика принимаются Заказчиком поэтапно согласно п. 2 настоящего ТЗ.</w:t>
      </w:r>
      <w:r>
        <w:rPr>
          <w:sz w:val="26"/>
          <w:szCs w:val="26"/>
          <w:lang w:eastAsia="en-US"/>
        </w:rPr>
      </w:r>
      <w:r>
        <w:rPr>
          <w:sz w:val="26"/>
          <w:szCs w:val="26"/>
          <w:lang w:eastAsia="en-US"/>
        </w:rPr>
      </w:r>
    </w:p>
    <w:p>
      <w:pPr>
        <w:ind w:firstLine="709"/>
        <w:spacing w:before="40" w:after="0" w:line="247" w:lineRule="auto"/>
        <w:widowControl w:val="off"/>
        <w:tabs>
          <w:tab w:val="left" w:pos="992" w:leader="none"/>
        </w:tabs>
        <w:rPr>
          <w:sz w:val="26"/>
          <w:szCs w:val="26"/>
          <w14:ligatures w14:val="none"/>
        </w:rPr>
        <w:outlineLvl w:val="0"/>
      </w:pPr>
      <w:r>
        <w:rPr>
          <w:sz w:val="26"/>
          <w:szCs w:val="26"/>
          <w:lang w:eastAsia="en-US"/>
        </w:rPr>
        <w:t xml:space="preserve">3.8.2.</w:t>
      </w:r>
      <w:r>
        <w:rPr>
          <w:sz w:val="26"/>
          <w:szCs w:val="26"/>
          <w:lang w:eastAsia="en-US"/>
        </w:rPr>
        <w:t xml:space="preserve"> </w:t>
      </w:r>
      <w:r>
        <w:rPr>
          <w:sz w:val="26"/>
          <w:szCs w:val="26"/>
          <w:lang w:eastAsia="en-US"/>
        </w:rPr>
        <w:t xml:space="preserve">По завершении каждого этапа согласно п. 2 настоящего ТЗ Исполнитель направляет Заказчику в ЕИС документ о приёмке, содержащий информацию об оказанных услугах, указанную в п. 1 настоящего ТЗ.</w:t>
      </w:r>
      <w:r>
        <w:rPr>
          <w:sz w:val="26"/>
          <w:szCs w:val="26"/>
          <w14:ligatures w14:val="none"/>
        </w:rPr>
      </w:r>
      <w:r>
        <w:rPr>
          <w:sz w:val="26"/>
          <w:szCs w:val="26"/>
          <w14:ligatures w14:val="none"/>
        </w:rPr>
      </w:r>
    </w:p>
    <w:p>
      <w:pPr>
        <w:ind w:firstLine="709"/>
        <w:spacing w:before="40" w:after="0" w:line="247" w:lineRule="auto"/>
        <w:widowControl w:val="off"/>
        <w:tabs>
          <w:tab w:val="left" w:pos="992" w:leader="none"/>
        </w:tabs>
        <w:outlineLvl w:val="0"/>
      </w:pPr>
      <w:r/>
      <w:r/>
    </w:p>
    <w:sectPr>
      <w:headerReference w:type="first" r:id="rId9"/>
      <w:footerReference w:type="default" r:id="rId10"/>
      <w:footnotePr/>
      <w:endnotePr/>
      <w:type w:val="continuous"/>
      <w:pgSz w:w="11906" w:h="16838" w:orient="portrait"/>
      <w:pgMar w:top="1134" w:right="567" w:bottom="1134" w:left="1134" w:header="720" w:footer="720"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pPr>
      <w:r>
        <w:separator/>
      </w:r>
      <w:r/>
    </w:p>
  </w:endnote>
  <w:endnote w:type="continuationSeparator" w:id="0">
    <w:p>
      <w:pPr>
        <w:spacing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Wingdings">
    <w:panose1 w:val="05000000000000000000"/>
  </w:font>
  <w:font w:name="Tahoma">
    <w:panose1 w:val="020B0604030504040204"/>
  </w:font>
  <w:font w:name="Calibri">
    <w:panose1 w:val="020F0502020204030204"/>
  </w:font>
  <w:font w:name="Courier New">
    <w:panose1 w:val="02070309020205020404"/>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882123388"/>
      <w:docPartObj>
        <w:docPartGallery w:val="Page Numbers (Bottom of Page)"/>
        <w:docPartUnique w:val="true"/>
      </w:docPartObj>
      <w:rPr/>
    </w:sdtPr>
    <w:sdtContent>
      <w:p>
        <w:pPr>
          <w:pStyle w:val="959"/>
          <w:jc w:val="center"/>
        </w:pPr>
        <w:r>
          <w:fldChar w:fldCharType="begin"/>
        </w:r>
        <w:r>
          <w:instrText xml:space="preserve">PAGE \* MERGEFORMAT</w:instrText>
        </w:r>
        <w:r>
          <w:fldChar w:fldCharType="separate"/>
        </w:r>
        <w:r>
          <w:t xml:space="preserve">6</w:t>
        </w:r>
        <w:r>
          <w:fldChar w:fldCharType="end"/>
        </w:r>
        <w:r/>
      </w:p>
    </w:sdtContent>
  </w:sdt>
  <w:p>
    <w:pPr>
      <w:pStyle w:val="959"/>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pPr>
      <w:r>
        <w:separator/>
      </w:r>
      <w:r/>
    </w:p>
  </w:footnote>
  <w:footnote w:type="continuationSeparator" w:id="0">
    <w:p>
      <w:pPr>
        <w:spacing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43"/>
      <w:jc w:val="left"/>
      <w:tabs>
        <w:tab w:val="left" w:pos="6878" w:leader="none"/>
        <w:tab w:val="clear" w:pos="7143" w:leader="none"/>
        <w:tab w:val="clear" w:pos="14287" w:leader="none"/>
      </w:tabs>
    </w:pPr>
    <w:r/>
    <w:r/>
  </w:p>
  <w:p>
    <w:pPr>
      <w:pStyle w:val="743"/>
      <w:jc w:val="right"/>
      <w:tabs>
        <w:tab w:val="left" w:pos="6878" w:leader="none"/>
        <w:tab w:val="clear" w:pos="7143" w:leader="none"/>
        <w:tab w:val="clear" w:pos="14287" w:leader="none"/>
      </w:tabs>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space"/>
      <w:lvlText w:val="–"/>
      <w:lvlJc w:val="left"/>
      <w:pPr>
        <w:ind w:left="720" w:hanging="360"/>
      </w:pPr>
      <w:rPr>
        <w:rFonts w:ascii="Arial" w:hAnsi="Arial" w:eastAsia="Arial" w:cs="Aria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ind w:left="1417" w:hanging="360"/>
      </w:pPr>
    </w:lvl>
    <w:lvl w:ilvl="1">
      <w:start w:val="1"/>
      <w:numFmt w:val="decimal"/>
      <w:isLgl w:val="false"/>
      <w:suff w:val="space"/>
      <w:lvlText w:val="3.%2."/>
      <w:lvlJc w:val="left"/>
      <w:pPr>
        <w:ind w:left="1849" w:hanging="432"/>
      </w:pPr>
      <w:rPr>
        <w:b/>
      </w:rPr>
    </w:lvl>
    <w:lvl w:ilvl="2">
      <w:start w:val="1"/>
      <w:numFmt w:val="decimal"/>
      <w:isLgl w:val="false"/>
      <w:suff w:val="tab"/>
      <w:lvlText w:val="%1.%2.%3."/>
      <w:lvlJc w:val="left"/>
      <w:pPr>
        <w:ind w:left="2281" w:hanging="504"/>
      </w:pPr>
    </w:lvl>
    <w:lvl w:ilvl="3">
      <w:start w:val="1"/>
      <w:numFmt w:val="decimal"/>
      <w:isLgl w:val="false"/>
      <w:suff w:val="tab"/>
      <w:lvlText w:val="%1.%2.%3.%4."/>
      <w:lvlJc w:val="left"/>
      <w:pPr>
        <w:ind w:left="2785" w:hanging="648"/>
      </w:pPr>
    </w:lvl>
    <w:lvl w:ilvl="4">
      <w:start w:val="1"/>
      <w:numFmt w:val="decimal"/>
      <w:isLgl w:val="false"/>
      <w:suff w:val="tab"/>
      <w:lvlText w:val="%1.%2.%3.%4.%5."/>
      <w:lvlJc w:val="left"/>
      <w:pPr>
        <w:ind w:left="3289" w:hanging="792"/>
      </w:pPr>
    </w:lvl>
    <w:lvl w:ilvl="5">
      <w:start w:val="1"/>
      <w:numFmt w:val="decimal"/>
      <w:isLgl w:val="false"/>
      <w:suff w:val="tab"/>
      <w:lvlText w:val="%1.%2.%3.%4.%5.%6."/>
      <w:lvlJc w:val="left"/>
      <w:pPr>
        <w:ind w:left="3793" w:hanging="936"/>
      </w:pPr>
    </w:lvl>
    <w:lvl w:ilvl="6">
      <w:start w:val="1"/>
      <w:numFmt w:val="decimal"/>
      <w:isLgl w:val="false"/>
      <w:suff w:val="tab"/>
      <w:lvlText w:val="%1.%2.%3.%4.%5.%6.%7."/>
      <w:lvlJc w:val="left"/>
      <w:pPr>
        <w:ind w:left="4297" w:hanging="1080"/>
      </w:pPr>
    </w:lvl>
    <w:lvl w:ilvl="7">
      <w:start w:val="1"/>
      <w:numFmt w:val="decimal"/>
      <w:isLgl w:val="false"/>
      <w:suff w:val="tab"/>
      <w:lvlText w:val="%1.%2.%3.%4.%5.%6.%7.%8."/>
      <w:lvlJc w:val="left"/>
      <w:pPr>
        <w:ind w:left="4801" w:hanging="1224"/>
      </w:pPr>
    </w:lvl>
    <w:lvl w:ilvl="8">
      <w:start w:val="1"/>
      <w:numFmt w:val="decimal"/>
      <w:isLgl w:val="false"/>
      <w:suff w:val="tab"/>
      <w:lvlText w:val="%1.%2.%3.%4.%5.%6.%7.%8.%9."/>
      <w:lvlJc w:val="left"/>
      <w:pPr>
        <w:ind w:left="5377" w:hanging="1440"/>
      </w:pPr>
    </w:lvl>
  </w:abstractNum>
  <w:abstractNum w:abstractNumId="2">
    <w:multiLevelType w:val="hybridMultilevel"/>
    <w:lvl w:ilvl="0">
      <w:start w:val="1"/>
      <w:numFmt w:val="bullet"/>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3">
    <w:multiLevelType w:val="hybridMultilevel"/>
    <w:lvl w:ilvl="0">
      <w:start w:val="1"/>
      <w:numFmt w:val="bullet"/>
      <w:isLgl w:val="false"/>
      <w:suff w:val="space"/>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decimal"/>
      <w:isLgl w:val="false"/>
      <w:suff w:val="space"/>
      <w:lvlText w:val="%1."/>
      <w:lvlJc w:val="right"/>
      <w:pPr>
        <w:ind w:left="1417" w:hanging="360"/>
      </w:pPr>
      <w:rPr>
        <w:b/>
      </w:rPr>
    </w:lvl>
    <w:lvl w:ilvl="1">
      <w:start w:val="1"/>
      <w:numFmt w:val="lowerLetter"/>
      <w:isLgl w:val="false"/>
      <w:suff w:val="tab"/>
      <w:lvlText w:val="%2."/>
      <w:lvlJc w:val="left"/>
      <w:pPr>
        <w:ind w:left="2137" w:hanging="360"/>
      </w:pPr>
    </w:lvl>
    <w:lvl w:ilvl="2">
      <w:start w:val="1"/>
      <w:numFmt w:val="lowerRoman"/>
      <w:isLgl w:val="false"/>
      <w:suff w:val="tab"/>
      <w:lvlText w:val="%3."/>
      <w:lvlJc w:val="right"/>
      <w:pPr>
        <w:ind w:left="2857" w:hanging="180"/>
      </w:pPr>
    </w:lvl>
    <w:lvl w:ilvl="3">
      <w:start w:val="1"/>
      <w:numFmt w:val="decimal"/>
      <w:isLgl w:val="false"/>
      <w:suff w:val="tab"/>
      <w:lvlText w:val="%4."/>
      <w:lvlJc w:val="left"/>
      <w:pPr>
        <w:ind w:left="3577" w:hanging="360"/>
      </w:pPr>
    </w:lvl>
    <w:lvl w:ilvl="4">
      <w:start w:val="1"/>
      <w:numFmt w:val="lowerLetter"/>
      <w:isLgl w:val="false"/>
      <w:suff w:val="tab"/>
      <w:lvlText w:val="%5."/>
      <w:lvlJc w:val="left"/>
      <w:pPr>
        <w:ind w:left="4297" w:hanging="360"/>
      </w:pPr>
    </w:lvl>
    <w:lvl w:ilvl="5">
      <w:start w:val="1"/>
      <w:numFmt w:val="lowerRoman"/>
      <w:isLgl w:val="false"/>
      <w:suff w:val="tab"/>
      <w:lvlText w:val="%6."/>
      <w:lvlJc w:val="right"/>
      <w:pPr>
        <w:ind w:left="5017" w:hanging="180"/>
      </w:pPr>
    </w:lvl>
    <w:lvl w:ilvl="6">
      <w:start w:val="1"/>
      <w:numFmt w:val="decimal"/>
      <w:isLgl w:val="false"/>
      <w:suff w:val="tab"/>
      <w:lvlText w:val="%7."/>
      <w:lvlJc w:val="left"/>
      <w:pPr>
        <w:ind w:left="5737" w:hanging="360"/>
      </w:pPr>
    </w:lvl>
    <w:lvl w:ilvl="7">
      <w:start w:val="1"/>
      <w:numFmt w:val="lowerLetter"/>
      <w:isLgl w:val="false"/>
      <w:suff w:val="tab"/>
      <w:lvlText w:val="%8."/>
      <w:lvlJc w:val="left"/>
      <w:pPr>
        <w:ind w:left="6457" w:hanging="360"/>
      </w:pPr>
    </w:lvl>
    <w:lvl w:ilvl="8">
      <w:start w:val="1"/>
      <w:numFmt w:val="lowerRoman"/>
      <w:isLgl w:val="false"/>
      <w:suff w:val="tab"/>
      <w:lvlText w:val="%9."/>
      <w:lvlJc w:val="right"/>
      <w:pPr>
        <w:ind w:left="7177" w:hanging="180"/>
      </w:pPr>
    </w:lvl>
  </w:abstractNum>
  <w:abstractNum w:abstractNumId="5">
    <w:multiLevelType w:val="hybridMultilevel"/>
    <w:lvl w:ilvl="0">
      <w:start w:val="1"/>
      <w:numFmt w:val="bullet"/>
      <w:isLgl w:val="false"/>
      <w:suff w:val="space"/>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bullet"/>
      <w:isLgl w:val="false"/>
      <w:suff w:val="space"/>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decimal"/>
      <w:isLgl w:val="false"/>
      <w:suff w:val="space"/>
      <w:lvlText w:val="%1."/>
      <w:lvlJc w:val="right"/>
      <w:pPr>
        <w:ind w:left="1417" w:hanging="360"/>
      </w:pPr>
      <w:rPr>
        <w:b/>
      </w:rPr>
    </w:lvl>
    <w:lvl w:ilvl="1">
      <w:start w:val="1"/>
      <w:numFmt w:val="lowerLetter"/>
      <w:isLgl w:val="false"/>
      <w:suff w:val="tab"/>
      <w:lvlText w:val="%2."/>
      <w:lvlJc w:val="left"/>
      <w:pPr>
        <w:ind w:left="2137" w:hanging="360"/>
      </w:pPr>
    </w:lvl>
    <w:lvl w:ilvl="2">
      <w:start w:val="1"/>
      <w:numFmt w:val="lowerRoman"/>
      <w:isLgl w:val="false"/>
      <w:suff w:val="tab"/>
      <w:lvlText w:val="%3."/>
      <w:lvlJc w:val="right"/>
      <w:pPr>
        <w:ind w:left="2857" w:hanging="180"/>
      </w:pPr>
    </w:lvl>
    <w:lvl w:ilvl="3">
      <w:start w:val="1"/>
      <w:numFmt w:val="decimal"/>
      <w:isLgl w:val="false"/>
      <w:suff w:val="tab"/>
      <w:lvlText w:val="%4."/>
      <w:lvlJc w:val="left"/>
      <w:pPr>
        <w:ind w:left="3577" w:hanging="360"/>
      </w:pPr>
    </w:lvl>
    <w:lvl w:ilvl="4">
      <w:start w:val="1"/>
      <w:numFmt w:val="lowerLetter"/>
      <w:isLgl w:val="false"/>
      <w:suff w:val="tab"/>
      <w:lvlText w:val="%5."/>
      <w:lvlJc w:val="left"/>
      <w:pPr>
        <w:ind w:left="4297" w:hanging="360"/>
      </w:pPr>
    </w:lvl>
    <w:lvl w:ilvl="5">
      <w:start w:val="1"/>
      <w:numFmt w:val="lowerRoman"/>
      <w:isLgl w:val="false"/>
      <w:suff w:val="tab"/>
      <w:lvlText w:val="%6."/>
      <w:lvlJc w:val="right"/>
      <w:pPr>
        <w:ind w:left="5017" w:hanging="180"/>
      </w:pPr>
    </w:lvl>
    <w:lvl w:ilvl="6">
      <w:start w:val="1"/>
      <w:numFmt w:val="decimal"/>
      <w:isLgl w:val="false"/>
      <w:suff w:val="tab"/>
      <w:lvlText w:val="%7."/>
      <w:lvlJc w:val="left"/>
      <w:pPr>
        <w:ind w:left="5737" w:hanging="360"/>
      </w:pPr>
    </w:lvl>
    <w:lvl w:ilvl="7">
      <w:start w:val="1"/>
      <w:numFmt w:val="lowerLetter"/>
      <w:isLgl w:val="false"/>
      <w:suff w:val="tab"/>
      <w:lvlText w:val="%8."/>
      <w:lvlJc w:val="left"/>
      <w:pPr>
        <w:ind w:left="6457" w:hanging="360"/>
      </w:pPr>
    </w:lvl>
    <w:lvl w:ilvl="8">
      <w:start w:val="1"/>
      <w:numFmt w:val="lowerRoman"/>
      <w:isLgl w:val="false"/>
      <w:suff w:val="tab"/>
      <w:lvlText w:val="%9."/>
      <w:lvlJc w:val="right"/>
      <w:pPr>
        <w:ind w:left="7177" w:hanging="180"/>
      </w:pPr>
    </w:lvl>
  </w:abstractNum>
  <w:num w:numId="1">
    <w:abstractNumId w:val="1"/>
  </w:num>
  <w:num w:numId="2">
    <w:abstractNumId w:val="4"/>
  </w:num>
  <w:num w:numId="3">
    <w:abstractNumId w:val="3"/>
  </w:num>
  <w:num w:numId="4">
    <w:abstractNumId w:val="2"/>
  </w:num>
  <w:num w:numId="5">
    <w:abstractNumId w:val="0"/>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ind w:left="0" w:right="0"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09">
    <w:name w:val="Header Char"/>
    <w:basedOn w:val="740"/>
    <w:link w:val="743"/>
    <w:uiPriority w:val="99"/>
  </w:style>
  <w:style w:type="character" w:styleId="710">
    <w:name w:val="Caption Char"/>
    <w:basedOn w:val="745"/>
    <w:link w:val="744"/>
    <w:uiPriority w:val="99"/>
  </w:style>
  <w:style w:type="table" w:styleId="711">
    <w:name w:val="Plain Table 1"/>
    <w:basedOn w:val="74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2">
    <w:name w:val="Plain Table 2"/>
    <w:basedOn w:val="74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3">
    <w:name w:val="Plain Table 3"/>
    <w:basedOn w:val="74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4">
    <w:name w:val="Plain Table 4"/>
    <w:basedOn w:val="74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5">
    <w:name w:val="Plain Table 5"/>
    <w:basedOn w:val="74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16">
    <w:name w:val="Grid Table 1 Light"/>
    <w:basedOn w:val="74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17">
    <w:name w:val="Grid Table 2"/>
    <w:basedOn w:val="74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8">
    <w:name w:val="Grid Table 3"/>
    <w:basedOn w:val="74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4"/>
    <w:basedOn w:val="74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0">
    <w:name w:val="Grid Table 5 Dark"/>
    <w:basedOn w:val="74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1">
    <w:name w:val="Grid Table 6 Colorful"/>
    <w:basedOn w:val="74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2">
    <w:name w:val="Grid Table 7 Colorful"/>
    <w:basedOn w:val="74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23">
    <w:name w:val="List Table 1 Light"/>
    <w:basedOn w:val="74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24">
    <w:name w:val="List Table 2"/>
    <w:basedOn w:val="74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25">
    <w:name w:val="List Table 3"/>
    <w:basedOn w:val="74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26">
    <w:name w:val="List Table 4"/>
    <w:basedOn w:val="74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27">
    <w:name w:val="List Table 5 Dark"/>
    <w:basedOn w:val="74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28">
    <w:name w:val="List Table 6 Colorful"/>
    <w:basedOn w:val="74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29">
    <w:name w:val="List Table 7 Colorful"/>
    <w:basedOn w:val="74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paragraph" w:styleId="730" w:default="1">
    <w:name w:val="Normal"/>
    <w:qFormat/>
    <w:pPr>
      <w:ind w:firstLine="0"/>
      <w:spacing w:after="60"/>
    </w:pPr>
    <w:rPr>
      <w:rFonts w:ascii="Times New Roman" w:hAnsi="Times New Roman" w:eastAsia="Times New Roman" w:cs="Times New Roman"/>
      <w:sz w:val="24"/>
      <w:szCs w:val="24"/>
      <w:lang w:eastAsia="ru-RU"/>
    </w:rPr>
  </w:style>
  <w:style w:type="paragraph" w:styleId="731">
    <w:name w:val="Heading 1"/>
    <w:basedOn w:val="730"/>
    <w:next w:val="730"/>
    <w:uiPriority w:val="9"/>
    <w:qFormat/>
    <w:pPr>
      <w:keepLines/>
      <w:keepNext/>
      <w:spacing w:before="480" w:after="200"/>
      <w:outlineLvl w:val="0"/>
    </w:pPr>
    <w:rPr>
      <w:rFonts w:ascii="Arial" w:hAnsi="Arial" w:eastAsia="Arial" w:cs="Arial"/>
      <w:sz w:val="40"/>
      <w:szCs w:val="40"/>
    </w:rPr>
  </w:style>
  <w:style w:type="paragraph" w:styleId="732">
    <w:name w:val="Heading 2"/>
    <w:basedOn w:val="730"/>
    <w:next w:val="730"/>
    <w:uiPriority w:val="9"/>
    <w:unhideWhenUsed/>
    <w:qFormat/>
    <w:pPr>
      <w:keepLines/>
      <w:keepNext/>
      <w:spacing w:before="360" w:after="200"/>
      <w:outlineLvl w:val="1"/>
    </w:pPr>
    <w:rPr>
      <w:rFonts w:ascii="Arial" w:hAnsi="Arial" w:eastAsia="Arial" w:cs="Arial"/>
      <w:sz w:val="34"/>
    </w:rPr>
  </w:style>
  <w:style w:type="paragraph" w:styleId="733">
    <w:name w:val="Heading 3"/>
    <w:basedOn w:val="730"/>
    <w:next w:val="730"/>
    <w:uiPriority w:val="9"/>
    <w:unhideWhenUsed/>
    <w:qFormat/>
    <w:pPr>
      <w:keepLines/>
      <w:keepNext/>
      <w:spacing w:before="320" w:after="200"/>
      <w:outlineLvl w:val="2"/>
    </w:pPr>
    <w:rPr>
      <w:rFonts w:ascii="Arial" w:hAnsi="Arial" w:eastAsia="Arial" w:cs="Arial"/>
      <w:sz w:val="30"/>
      <w:szCs w:val="30"/>
    </w:rPr>
  </w:style>
  <w:style w:type="paragraph" w:styleId="734">
    <w:name w:val="Heading 4"/>
    <w:basedOn w:val="730"/>
    <w:next w:val="730"/>
    <w:uiPriority w:val="9"/>
    <w:unhideWhenUsed/>
    <w:qFormat/>
    <w:pPr>
      <w:keepLines/>
      <w:keepNext/>
      <w:spacing w:before="320" w:after="200"/>
      <w:outlineLvl w:val="3"/>
    </w:pPr>
    <w:rPr>
      <w:rFonts w:ascii="Arial" w:hAnsi="Arial" w:eastAsia="Arial" w:cs="Arial"/>
      <w:b/>
      <w:bCs/>
      <w:sz w:val="26"/>
      <w:szCs w:val="26"/>
    </w:rPr>
  </w:style>
  <w:style w:type="paragraph" w:styleId="735">
    <w:name w:val="Heading 5"/>
    <w:basedOn w:val="730"/>
    <w:next w:val="730"/>
    <w:uiPriority w:val="9"/>
    <w:unhideWhenUsed/>
    <w:qFormat/>
    <w:pPr>
      <w:keepLines/>
      <w:keepNext/>
      <w:spacing w:before="320" w:after="200"/>
      <w:outlineLvl w:val="4"/>
    </w:pPr>
    <w:rPr>
      <w:rFonts w:ascii="Arial" w:hAnsi="Arial" w:eastAsia="Arial" w:cs="Arial"/>
      <w:b/>
      <w:bCs/>
    </w:rPr>
  </w:style>
  <w:style w:type="paragraph" w:styleId="736">
    <w:name w:val="Heading 6"/>
    <w:basedOn w:val="730"/>
    <w:next w:val="730"/>
    <w:uiPriority w:val="9"/>
    <w:unhideWhenUsed/>
    <w:qFormat/>
    <w:pPr>
      <w:keepLines/>
      <w:keepNext/>
      <w:spacing w:before="320" w:after="200"/>
      <w:outlineLvl w:val="5"/>
    </w:pPr>
    <w:rPr>
      <w:rFonts w:ascii="Arial" w:hAnsi="Arial" w:eastAsia="Arial" w:cs="Arial"/>
      <w:b/>
      <w:bCs/>
      <w:sz w:val="22"/>
      <w:szCs w:val="22"/>
    </w:rPr>
  </w:style>
  <w:style w:type="paragraph" w:styleId="737">
    <w:name w:val="Heading 7"/>
    <w:basedOn w:val="730"/>
    <w:next w:val="730"/>
    <w:uiPriority w:val="9"/>
    <w:unhideWhenUsed/>
    <w:qFormat/>
    <w:pPr>
      <w:keepLines/>
      <w:keepNext/>
      <w:spacing w:before="320" w:after="200"/>
      <w:outlineLvl w:val="6"/>
    </w:pPr>
    <w:rPr>
      <w:rFonts w:ascii="Arial" w:hAnsi="Arial" w:eastAsia="Arial" w:cs="Arial"/>
      <w:b/>
      <w:bCs/>
      <w:i/>
      <w:iCs/>
      <w:sz w:val="22"/>
      <w:szCs w:val="22"/>
    </w:rPr>
  </w:style>
  <w:style w:type="paragraph" w:styleId="738">
    <w:name w:val="Heading 8"/>
    <w:basedOn w:val="730"/>
    <w:next w:val="730"/>
    <w:uiPriority w:val="9"/>
    <w:unhideWhenUsed/>
    <w:qFormat/>
    <w:pPr>
      <w:keepLines/>
      <w:keepNext/>
      <w:spacing w:before="320" w:after="200"/>
      <w:outlineLvl w:val="7"/>
    </w:pPr>
    <w:rPr>
      <w:rFonts w:ascii="Arial" w:hAnsi="Arial" w:eastAsia="Arial" w:cs="Arial"/>
      <w:i/>
      <w:iCs/>
      <w:sz w:val="22"/>
      <w:szCs w:val="22"/>
    </w:rPr>
  </w:style>
  <w:style w:type="paragraph" w:styleId="739">
    <w:name w:val="Heading 9"/>
    <w:basedOn w:val="730"/>
    <w:next w:val="730"/>
    <w:uiPriority w:val="9"/>
    <w:unhideWhenUsed/>
    <w:qFormat/>
    <w:pPr>
      <w:keepLines/>
      <w:keepNext/>
      <w:spacing w:before="320" w:after="200"/>
      <w:outlineLvl w:val="8"/>
    </w:pPr>
    <w:rPr>
      <w:rFonts w:ascii="Arial" w:hAnsi="Arial" w:eastAsia="Arial" w:cs="Arial"/>
      <w:i/>
      <w:iCs/>
      <w:sz w:val="21"/>
      <w:szCs w:val="21"/>
    </w:rPr>
  </w:style>
  <w:style w:type="character" w:styleId="740" w:default="1">
    <w:name w:val="Default Paragraph Font"/>
    <w:uiPriority w:val="1"/>
    <w:semiHidden/>
    <w:unhideWhenUsed/>
  </w:style>
  <w:style w:type="table" w:styleId="741" w:default="1">
    <w:name w:val="Normal Table"/>
    <w:uiPriority w:val="99"/>
    <w:semiHidden/>
    <w:unhideWhenUsed/>
    <w:tblPr>
      <w:tblInd w:w="0" w:type="dxa"/>
      <w:tblCellMar>
        <w:left w:w="108" w:type="dxa"/>
        <w:top w:w="0" w:type="dxa"/>
        <w:right w:w="108" w:type="dxa"/>
        <w:bottom w:w="0" w:type="dxa"/>
      </w:tblCellMar>
    </w:tblPr>
  </w:style>
  <w:style w:type="numbering" w:styleId="742" w:default="1">
    <w:name w:val="No List"/>
    <w:uiPriority w:val="99"/>
    <w:semiHidden/>
    <w:unhideWhenUsed/>
  </w:style>
  <w:style w:type="paragraph" w:styleId="743">
    <w:name w:val="Header"/>
    <w:basedOn w:val="730"/>
    <w:link w:val="797"/>
    <w:uiPriority w:val="99"/>
    <w:unhideWhenUsed/>
    <w:pPr>
      <w:spacing w:after="0"/>
      <w:tabs>
        <w:tab w:val="center" w:pos="7143" w:leader="none"/>
        <w:tab w:val="right" w:pos="14287" w:leader="none"/>
      </w:tabs>
    </w:pPr>
  </w:style>
  <w:style w:type="paragraph" w:styleId="744">
    <w:name w:val="Footer"/>
    <w:basedOn w:val="730"/>
    <w:link w:val="800"/>
    <w:uiPriority w:val="99"/>
    <w:unhideWhenUsed/>
    <w:pPr>
      <w:spacing w:after="0"/>
      <w:tabs>
        <w:tab w:val="center" w:pos="7143" w:leader="none"/>
        <w:tab w:val="right" w:pos="14287" w:leader="none"/>
      </w:tabs>
    </w:pPr>
  </w:style>
  <w:style w:type="paragraph" w:styleId="745">
    <w:name w:val="Caption"/>
    <w:basedOn w:val="730"/>
    <w:next w:val="730"/>
    <w:link w:val="710"/>
    <w:uiPriority w:val="35"/>
    <w:semiHidden/>
    <w:unhideWhenUsed/>
    <w:qFormat/>
    <w:pPr>
      <w:spacing w:line="276" w:lineRule="auto"/>
    </w:pPr>
    <w:rPr>
      <w:b/>
      <w:bCs/>
      <w:color w:val="4f81bd" w:themeColor="accent1"/>
      <w:sz w:val="18"/>
      <w:szCs w:val="18"/>
    </w:rPr>
  </w:style>
  <w:style w:type="table" w:styleId="746" w:customStyle="1">
    <w:name w:val="Таблица простая 11"/>
    <w:basedOn w:val="74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7" w:customStyle="1">
    <w:name w:val="Таблица простая 21"/>
    <w:basedOn w:val="74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8" w:customStyle="1">
    <w:name w:val="Таблица простая 31"/>
    <w:basedOn w:val="741"/>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49" w:customStyle="1">
    <w:name w:val="Таблица простая 41"/>
    <w:basedOn w:val="741"/>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0" w:customStyle="1">
    <w:name w:val="Таблица простая 51"/>
    <w:basedOn w:val="741"/>
    <w:uiPriority w:val="99"/>
    <w:tblPr>
      <w:tblStyleRowBandSize w:val="1"/>
      <w:tblStyleColBandSize w:val="1"/>
    </w:tblPr>
    <w:tblStylePr w:type="band1Horz">
      <w:rPr>
        <w:rFonts w:ascii="Arial" w:hAnsi="Arial"/>
        <w:color w:val="404040"/>
        <w:sz w:val="22"/>
      </w:rPr>
      <w:tcPr>
        <w:shd w:val="clear" w:color="f2f2f2" w:themeColor="text1" w:themeTint="0D" w:fill="f2f2f2" w:themeFill="text1" w:themeFillTint="0D"/>
      </w:tcPr>
    </w:tblStylePr>
    <w:tblStylePr w:type="band1Vert">
      <w:rPr>
        <w:rFonts w:ascii="Arial" w:hAnsi="Arial"/>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51" w:customStyle="1">
    <w:name w:val="Таблица-сетка 1 светлая1"/>
    <w:basedOn w:val="74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52" w:customStyle="1">
    <w:name w:val="Таблица-сетка 21"/>
    <w:basedOn w:val="74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53" w:customStyle="1">
    <w:name w:val="Таблица-сетка 31"/>
    <w:basedOn w:val="74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54" w:customStyle="1">
    <w:name w:val="Таблица-сетка 41"/>
    <w:basedOn w:val="74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5" w:customStyle="1">
    <w:name w:val="Таблица-сетка 5 темная1"/>
    <w:basedOn w:val="74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756" w:customStyle="1">
    <w:name w:val="Таблица-сетка 6 цветная1"/>
    <w:basedOn w:val="74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757" w:customStyle="1">
    <w:name w:val="Таблица-сетка 7 цветная1"/>
    <w:basedOn w:val="74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758" w:customStyle="1">
    <w:name w:val="Список-таблица 1 светлая1"/>
    <w:basedOn w:val="741"/>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59" w:customStyle="1">
    <w:name w:val="Список-таблица 21"/>
    <w:basedOn w:val="74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760" w:customStyle="1">
    <w:name w:val="Список-таблица 31"/>
    <w:basedOn w:val="74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761" w:customStyle="1">
    <w:name w:val="Список-таблица 41"/>
    <w:basedOn w:val="74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762" w:customStyle="1">
    <w:name w:val="Список-таблица 5 темная1"/>
    <w:basedOn w:val="74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763" w:customStyle="1">
    <w:name w:val="Список-таблица 6 цветная1"/>
    <w:basedOn w:val="741"/>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764" w:customStyle="1">
    <w:name w:val="Список-таблица 7 цветная1"/>
    <w:basedOn w:val="741"/>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character" w:styleId="765" w:customStyle="1">
    <w:name w:val="Title Char"/>
    <w:basedOn w:val="740"/>
    <w:uiPriority w:val="10"/>
    <w:rPr>
      <w:sz w:val="48"/>
      <w:szCs w:val="48"/>
    </w:rPr>
  </w:style>
  <w:style w:type="character" w:styleId="766" w:customStyle="1">
    <w:name w:val="Subtitle Char"/>
    <w:basedOn w:val="740"/>
    <w:uiPriority w:val="11"/>
    <w:rPr>
      <w:sz w:val="24"/>
      <w:szCs w:val="24"/>
    </w:rPr>
  </w:style>
  <w:style w:type="character" w:styleId="767" w:customStyle="1">
    <w:name w:val="Quote Char"/>
    <w:uiPriority w:val="29"/>
    <w:rPr>
      <w:i/>
    </w:rPr>
  </w:style>
  <w:style w:type="character" w:styleId="768" w:customStyle="1">
    <w:name w:val="Intense Quote Char"/>
    <w:uiPriority w:val="30"/>
    <w:rPr>
      <w:i/>
    </w:rPr>
  </w:style>
  <w:style w:type="character" w:styleId="769" w:customStyle="1">
    <w:name w:val="Endnote Text Char"/>
    <w:uiPriority w:val="99"/>
    <w:rPr>
      <w:sz w:val="20"/>
    </w:rPr>
  </w:style>
  <w:style w:type="paragraph" w:styleId="770" w:customStyle="1">
    <w:name w:val="Заголовок 11"/>
    <w:basedOn w:val="730"/>
    <w:next w:val="730"/>
    <w:link w:val="771"/>
    <w:uiPriority w:val="9"/>
    <w:qFormat/>
    <w:pPr>
      <w:keepLines/>
      <w:keepNext/>
      <w:spacing w:before="480" w:after="200"/>
      <w:outlineLvl w:val="0"/>
    </w:pPr>
    <w:rPr>
      <w:rFonts w:ascii="Arial" w:hAnsi="Arial" w:eastAsia="Arial" w:cs="Arial"/>
      <w:sz w:val="40"/>
      <w:szCs w:val="40"/>
    </w:rPr>
  </w:style>
  <w:style w:type="character" w:styleId="771" w:customStyle="1">
    <w:name w:val="Heading 1 Char"/>
    <w:basedOn w:val="740"/>
    <w:link w:val="770"/>
    <w:uiPriority w:val="9"/>
    <w:rPr>
      <w:rFonts w:ascii="Arial" w:hAnsi="Arial" w:eastAsia="Arial" w:cs="Arial"/>
      <w:sz w:val="40"/>
      <w:szCs w:val="40"/>
    </w:rPr>
  </w:style>
  <w:style w:type="paragraph" w:styleId="772" w:customStyle="1">
    <w:name w:val="Заголовок 21"/>
    <w:basedOn w:val="730"/>
    <w:next w:val="730"/>
    <w:link w:val="773"/>
    <w:uiPriority w:val="9"/>
    <w:unhideWhenUsed/>
    <w:qFormat/>
    <w:pPr>
      <w:keepLines/>
      <w:keepNext/>
      <w:spacing w:before="360" w:after="200"/>
      <w:outlineLvl w:val="1"/>
    </w:pPr>
    <w:rPr>
      <w:rFonts w:ascii="Arial" w:hAnsi="Arial" w:eastAsia="Arial" w:cs="Arial"/>
      <w:sz w:val="34"/>
    </w:rPr>
  </w:style>
  <w:style w:type="character" w:styleId="773" w:customStyle="1">
    <w:name w:val="Heading 2 Char"/>
    <w:basedOn w:val="740"/>
    <w:link w:val="772"/>
    <w:uiPriority w:val="9"/>
    <w:rPr>
      <w:rFonts w:ascii="Arial" w:hAnsi="Arial" w:eastAsia="Arial" w:cs="Arial"/>
      <w:sz w:val="34"/>
    </w:rPr>
  </w:style>
  <w:style w:type="paragraph" w:styleId="774" w:customStyle="1">
    <w:name w:val="Заголовок 31"/>
    <w:basedOn w:val="730"/>
    <w:next w:val="730"/>
    <w:link w:val="775"/>
    <w:uiPriority w:val="9"/>
    <w:unhideWhenUsed/>
    <w:qFormat/>
    <w:pPr>
      <w:keepLines/>
      <w:keepNext/>
      <w:spacing w:before="320" w:after="200"/>
      <w:outlineLvl w:val="2"/>
    </w:pPr>
    <w:rPr>
      <w:rFonts w:ascii="Arial" w:hAnsi="Arial" w:eastAsia="Arial" w:cs="Arial"/>
      <w:sz w:val="30"/>
      <w:szCs w:val="30"/>
    </w:rPr>
  </w:style>
  <w:style w:type="character" w:styleId="775" w:customStyle="1">
    <w:name w:val="Heading 3 Char"/>
    <w:basedOn w:val="740"/>
    <w:link w:val="774"/>
    <w:uiPriority w:val="9"/>
    <w:rPr>
      <w:rFonts w:ascii="Arial" w:hAnsi="Arial" w:eastAsia="Arial" w:cs="Arial"/>
      <w:sz w:val="30"/>
      <w:szCs w:val="30"/>
    </w:rPr>
  </w:style>
  <w:style w:type="paragraph" w:styleId="776" w:customStyle="1">
    <w:name w:val="Заголовок 41"/>
    <w:basedOn w:val="730"/>
    <w:next w:val="730"/>
    <w:link w:val="777"/>
    <w:uiPriority w:val="9"/>
    <w:unhideWhenUsed/>
    <w:qFormat/>
    <w:pPr>
      <w:keepLines/>
      <w:keepNext/>
      <w:spacing w:before="320" w:after="200"/>
      <w:outlineLvl w:val="3"/>
    </w:pPr>
    <w:rPr>
      <w:rFonts w:ascii="Arial" w:hAnsi="Arial" w:eastAsia="Arial" w:cs="Arial"/>
      <w:b/>
      <w:bCs/>
      <w:sz w:val="26"/>
      <w:szCs w:val="26"/>
    </w:rPr>
  </w:style>
  <w:style w:type="character" w:styleId="777" w:customStyle="1">
    <w:name w:val="Heading 4 Char"/>
    <w:basedOn w:val="740"/>
    <w:link w:val="776"/>
    <w:uiPriority w:val="9"/>
    <w:rPr>
      <w:rFonts w:ascii="Arial" w:hAnsi="Arial" w:eastAsia="Arial" w:cs="Arial"/>
      <w:b/>
      <w:bCs/>
      <w:sz w:val="26"/>
      <w:szCs w:val="26"/>
    </w:rPr>
  </w:style>
  <w:style w:type="paragraph" w:styleId="778" w:customStyle="1">
    <w:name w:val="Заголовок 51"/>
    <w:basedOn w:val="730"/>
    <w:next w:val="730"/>
    <w:link w:val="779"/>
    <w:uiPriority w:val="9"/>
    <w:unhideWhenUsed/>
    <w:qFormat/>
    <w:pPr>
      <w:keepLines/>
      <w:keepNext/>
      <w:spacing w:before="320" w:after="200"/>
      <w:outlineLvl w:val="4"/>
    </w:pPr>
    <w:rPr>
      <w:rFonts w:ascii="Arial" w:hAnsi="Arial" w:eastAsia="Arial" w:cs="Arial"/>
      <w:b/>
      <w:bCs/>
    </w:rPr>
  </w:style>
  <w:style w:type="character" w:styleId="779" w:customStyle="1">
    <w:name w:val="Heading 5 Char"/>
    <w:basedOn w:val="740"/>
    <w:link w:val="778"/>
    <w:uiPriority w:val="9"/>
    <w:rPr>
      <w:rFonts w:ascii="Arial" w:hAnsi="Arial" w:eastAsia="Arial" w:cs="Arial"/>
      <w:b/>
      <w:bCs/>
      <w:sz w:val="24"/>
      <w:szCs w:val="24"/>
    </w:rPr>
  </w:style>
  <w:style w:type="paragraph" w:styleId="780" w:customStyle="1">
    <w:name w:val="Заголовок 61"/>
    <w:basedOn w:val="730"/>
    <w:next w:val="730"/>
    <w:link w:val="781"/>
    <w:uiPriority w:val="9"/>
    <w:unhideWhenUsed/>
    <w:qFormat/>
    <w:pPr>
      <w:keepLines/>
      <w:keepNext/>
      <w:spacing w:before="320" w:after="200"/>
      <w:outlineLvl w:val="5"/>
    </w:pPr>
    <w:rPr>
      <w:rFonts w:ascii="Arial" w:hAnsi="Arial" w:eastAsia="Arial" w:cs="Arial"/>
      <w:b/>
      <w:bCs/>
      <w:sz w:val="22"/>
      <w:szCs w:val="22"/>
    </w:rPr>
  </w:style>
  <w:style w:type="character" w:styleId="781" w:customStyle="1">
    <w:name w:val="Heading 6 Char"/>
    <w:basedOn w:val="740"/>
    <w:link w:val="780"/>
    <w:uiPriority w:val="9"/>
    <w:rPr>
      <w:rFonts w:ascii="Arial" w:hAnsi="Arial" w:eastAsia="Arial" w:cs="Arial"/>
      <w:b/>
      <w:bCs/>
      <w:sz w:val="22"/>
      <w:szCs w:val="22"/>
    </w:rPr>
  </w:style>
  <w:style w:type="paragraph" w:styleId="782" w:customStyle="1">
    <w:name w:val="Заголовок 71"/>
    <w:basedOn w:val="730"/>
    <w:next w:val="730"/>
    <w:link w:val="783"/>
    <w:uiPriority w:val="9"/>
    <w:unhideWhenUsed/>
    <w:qFormat/>
    <w:pPr>
      <w:keepLines/>
      <w:keepNext/>
      <w:spacing w:before="320" w:after="200"/>
      <w:outlineLvl w:val="6"/>
    </w:pPr>
    <w:rPr>
      <w:rFonts w:ascii="Arial" w:hAnsi="Arial" w:eastAsia="Arial" w:cs="Arial"/>
      <w:b/>
      <w:bCs/>
      <w:i/>
      <w:iCs/>
      <w:sz w:val="22"/>
      <w:szCs w:val="22"/>
    </w:rPr>
  </w:style>
  <w:style w:type="character" w:styleId="783" w:customStyle="1">
    <w:name w:val="Heading 7 Char"/>
    <w:basedOn w:val="740"/>
    <w:link w:val="782"/>
    <w:uiPriority w:val="9"/>
    <w:rPr>
      <w:rFonts w:ascii="Arial" w:hAnsi="Arial" w:eastAsia="Arial" w:cs="Arial"/>
      <w:b/>
      <w:bCs/>
      <w:i/>
      <w:iCs/>
      <w:sz w:val="22"/>
      <w:szCs w:val="22"/>
    </w:rPr>
  </w:style>
  <w:style w:type="paragraph" w:styleId="784" w:customStyle="1">
    <w:name w:val="Заголовок 81"/>
    <w:basedOn w:val="730"/>
    <w:next w:val="730"/>
    <w:link w:val="785"/>
    <w:uiPriority w:val="9"/>
    <w:unhideWhenUsed/>
    <w:qFormat/>
    <w:pPr>
      <w:keepLines/>
      <w:keepNext/>
      <w:spacing w:before="320" w:after="200"/>
      <w:outlineLvl w:val="7"/>
    </w:pPr>
    <w:rPr>
      <w:rFonts w:ascii="Arial" w:hAnsi="Arial" w:eastAsia="Arial" w:cs="Arial"/>
      <w:i/>
      <w:iCs/>
      <w:sz w:val="22"/>
      <w:szCs w:val="22"/>
    </w:rPr>
  </w:style>
  <w:style w:type="character" w:styleId="785" w:customStyle="1">
    <w:name w:val="Heading 8 Char"/>
    <w:basedOn w:val="740"/>
    <w:link w:val="784"/>
    <w:uiPriority w:val="9"/>
    <w:rPr>
      <w:rFonts w:ascii="Arial" w:hAnsi="Arial" w:eastAsia="Arial" w:cs="Arial"/>
      <w:i/>
      <w:iCs/>
      <w:sz w:val="22"/>
      <w:szCs w:val="22"/>
    </w:rPr>
  </w:style>
  <w:style w:type="paragraph" w:styleId="786" w:customStyle="1">
    <w:name w:val="Заголовок 91"/>
    <w:basedOn w:val="730"/>
    <w:next w:val="730"/>
    <w:link w:val="787"/>
    <w:uiPriority w:val="9"/>
    <w:unhideWhenUsed/>
    <w:qFormat/>
    <w:pPr>
      <w:keepLines/>
      <w:keepNext/>
      <w:spacing w:before="320" w:after="200"/>
      <w:outlineLvl w:val="8"/>
    </w:pPr>
    <w:rPr>
      <w:rFonts w:ascii="Arial" w:hAnsi="Arial" w:eastAsia="Arial" w:cs="Arial"/>
      <w:i/>
      <w:iCs/>
      <w:sz w:val="21"/>
      <w:szCs w:val="21"/>
    </w:rPr>
  </w:style>
  <w:style w:type="character" w:styleId="787" w:customStyle="1">
    <w:name w:val="Heading 9 Char"/>
    <w:basedOn w:val="740"/>
    <w:link w:val="786"/>
    <w:uiPriority w:val="9"/>
    <w:rPr>
      <w:rFonts w:ascii="Arial" w:hAnsi="Arial" w:eastAsia="Arial" w:cs="Arial"/>
      <w:i/>
      <w:iCs/>
      <w:sz w:val="21"/>
      <w:szCs w:val="21"/>
    </w:rPr>
  </w:style>
  <w:style w:type="paragraph" w:styleId="788">
    <w:name w:val="No Spacing"/>
    <w:uiPriority w:val="1"/>
    <w:qFormat/>
  </w:style>
  <w:style w:type="paragraph" w:styleId="789">
    <w:name w:val="Title"/>
    <w:basedOn w:val="730"/>
    <w:next w:val="730"/>
    <w:link w:val="790"/>
    <w:uiPriority w:val="10"/>
    <w:qFormat/>
    <w:pPr>
      <w:contextualSpacing/>
      <w:spacing w:before="300" w:after="200"/>
    </w:pPr>
    <w:rPr>
      <w:sz w:val="48"/>
      <w:szCs w:val="48"/>
    </w:rPr>
  </w:style>
  <w:style w:type="character" w:styleId="790" w:customStyle="1">
    <w:name w:val="Название Знак"/>
    <w:basedOn w:val="740"/>
    <w:link w:val="789"/>
    <w:uiPriority w:val="10"/>
    <w:rPr>
      <w:sz w:val="48"/>
      <w:szCs w:val="48"/>
    </w:rPr>
  </w:style>
  <w:style w:type="paragraph" w:styleId="791">
    <w:name w:val="Subtitle"/>
    <w:basedOn w:val="730"/>
    <w:next w:val="730"/>
    <w:link w:val="792"/>
    <w:uiPriority w:val="11"/>
    <w:qFormat/>
    <w:pPr>
      <w:spacing w:before="200" w:after="200"/>
    </w:pPr>
  </w:style>
  <w:style w:type="character" w:styleId="792" w:customStyle="1">
    <w:name w:val="Подзаголовок Знак"/>
    <w:basedOn w:val="740"/>
    <w:link w:val="791"/>
    <w:uiPriority w:val="11"/>
    <w:rPr>
      <w:sz w:val="24"/>
      <w:szCs w:val="24"/>
    </w:rPr>
  </w:style>
  <w:style w:type="paragraph" w:styleId="793">
    <w:name w:val="Quote"/>
    <w:basedOn w:val="730"/>
    <w:next w:val="730"/>
    <w:link w:val="794"/>
    <w:uiPriority w:val="29"/>
    <w:qFormat/>
    <w:pPr>
      <w:ind w:left="720" w:right="720"/>
    </w:pPr>
    <w:rPr>
      <w:i/>
    </w:rPr>
  </w:style>
  <w:style w:type="character" w:styleId="794" w:customStyle="1">
    <w:name w:val="Цитата 2 Знак"/>
    <w:link w:val="793"/>
    <w:uiPriority w:val="29"/>
    <w:rPr>
      <w:i/>
    </w:rPr>
  </w:style>
  <w:style w:type="paragraph" w:styleId="795">
    <w:name w:val="Intense Quote"/>
    <w:basedOn w:val="730"/>
    <w:next w:val="730"/>
    <w:link w:val="796"/>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96" w:customStyle="1">
    <w:name w:val="Выделенная цитата Знак"/>
    <w:link w:val="795"/>
    <w:uiPriority w:val="30"/>
    <w:rPr>
      <w:i/>
    </w:rPr>
  </w:style>
  <w:style w:type="character" w:styleId="797" w:customStyle="1">
    <w:name w:val="Верхний колонтитул Знак1"/>
    <w:basedOn w:val="740"/>
    <w:link w:val="743"/>
    <w:uiPriority w:val="99"/>
  </w:style>
  <w:style w:type="character" w:styleId="798" w:customStyle="1">
    <w:name w:val="Footer Char"/>
    <w:basedOn w:val="740"/>
    <w:uiPriority w:val="99"/>
  </w:style>
  <w:style w:type="paragraph" w:styleId="799" w:customStyle="1">
    <w:name w:val="Название объекта1"/>
    <w:basedOn w:val="730"/>
    <w:next w:val="730"/>
    <w:uiPriority w:val="35"/>
    <w:semiHidden/>
    <w:unhideWhenUsed/>
    <w:qFormat/>
    <w:pPr>
      <w:spacing w:line="276" w:lineRule="auto"/>
    </w:pPr>
    <w:rPr>
      <w:b/>
      <w:bCs/>
      <w:color w:val="4f81bd" w:themeColor="accent1"/>
      <w:sz w:val="18"/>
      <w:szCs w:val="18"/>
    </w:rPr>
  </w:style>
  <w:style w:type="character" w:styleId="800" w:customStyle="1">
    <w:name w:val="Нижний колонтитул Знак1"/>
    <w:link w:val="744"/>
    <w:uiPriority w:val="99"/>
  </w:style>
  <w:style w:type="table" w:styleId="801">
    <w:name w:val="Table Grid"/>
    <w:basedOn w:val="741"/>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802" w:customStyle="1">
    <w:name w:val="Table Grid Light"/>
    <w:basedOn w:val="74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03" w:customStyle="1">
    <w:name w:val="Таблица простая 11"/>
    <w:basedOn w:val="741"/>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fffff" w:themeColor="text1" w:themeTint="00" w:fill="ffffff" w:themeFill="text1" w:themeFillTint="00"/>
      </w:tcPr>
    </w:tblStylePr>
    <w:tblStylePr w:type="band1Vert">
      <w:tcPr>
        <w:shd w:val="clear" w:color="ffffff" w:themeColor="text1" w:themeTint="00" w:fill="ffffff" w:themeFill="text1" w:themeFillTint="00"/>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04" w:customStyle="1">
    <w:name w:val="Таблица простая 21"/>
    <w:basedOn w:val="741"/>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05" w:customStyle="1">
    <w:name w:val="Таблица простая 31"/>
    <w:basedOn w:val="741"/>
    <w:uiPriority w:val="99"/>
    <w:tblPr>
      <w:tblStyleRowBandSize w:val="1"/>
      <w:tblStyleColBandSize w:val="1"/>
    </w:tblPr>
    <w:tblStylePr w:type="band1Horz">
      <w:rPr>
        <w:rFonts w:ascii="Arial" w:hAnsi="Arial"/>
        <w:color w:val="404040"/>
        <w:sz w:val="22"/>
      </w:rPr>
      <w:tcPr>
        <w:shd w:val="clear" w:color="ffffff" w:themeColor="text1" w:themeTint="00" w:fill="ffffff" w:themeFill="text1" w:themeFillTint="00"/>
      </w:tcPr>
    </w:tblStylePr>
    <w:tblStylePr w:type="band1Vert">
      <w:rPr>
        <w:rFonts w:ascii="Arial" w:hAnsi="Arial"/>
        <w:color w:val="404040"/>
        <w:sz w:val="22"/>
      </w:rPr>
      <w:tcPr>
        <w:shd w:val="clear" w:color="ffffff" w:themeColor="text1" w:themeTint="00" w:fill="ffffff" w:themeFill="text1" w:themeFillTint="00"/>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06" w:customStyle="1">
    <w:name w:val="Таблица простая 41"/>
    <w:basedOn w:val="741"/>
    <w:uiPriority w:val="99"/>
    <w:tblPr>
      <w:tblStyleRowBandSize w:val="1"/>
      <w:tblStyleColBandSize w:val="1"/>
    </w:tblPr>
    <w:tblStylePr w:type="band1Horz">
      <w:rPr>
        <w:rFonts w:ascii="Arial" w:hAnsi="Arial"/>
        <w:color w:val="404040"/>
        <w:sz w:val="22"/>
      </w:rPr>
      <w:tcPr>
        <w:shd w:val="clear" w:color="ffffff" w:themeColor="text1" w:themeTint="00" w:fill="ffffff" w:themeFill="text1" w:themeFillTint="00"/>
      </w:tcPr>
    </w:tblStylePr>
    <w:tblStylePr w:type="band1Vert">
      <w:rPr>
        <w:rFonts w:ascii="Arial" w:hAnsi="Arial"/>
        <w:color w:val="404040"/>
        <w:sz w:val="22"/>
      </w:rPr>
      <w:tcPr>
        <w:shd w:val="clear" w:color="ffffff" w:themeColor="text1" w:themeTint="00" w:fill="ffffff" w:themeFill="text1" w:themeFillTint="00"/>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07" w:customStyle="1">
    <w:name w:val="Таблица простая 51"/>
    <w:basedOn w:val="741"/>
    <w:uiPriority w:val="99"/>
    <w:tblPr>
      <w:tblStyleRowBandSize w:val="1"/>
      <w:tblStyleColBandSize w:val="1"/>
    </w:tblPr>
    <w:tblStylePr w:type="band1Horz">
      <w:rPr>
        <w:rFonts w:ascii="Arial" w:hAnsi="Arial"/>
        <w:color w:val="404040"/>
        <w:sz w:val="22"/>
      </w:rPr>
      <w:tcPr>
        <w:shd w:val="clear" w:color="ffffff" w:themeColor="text1" w:themeTint="00" w:fill="ffffff" w:themeFill="text1" w:themeFillTint="00"/>
      </w:tcPr>
    </w:tblStylePr>
    <w:tblStylePr w:type="band1Vert">
      <w:rPr>
        <w:rFonts w:ascii="Arial" w:hAnsi="Arial"/>
        <w:color w:val="404040"/>
        <w:sz w:val="22"/>
      </w:rPr>
      <w:tcPr>
        <w:shd w:val="clear" w:color="ffffff" w:themeColor="text1" w:themeTint="00" w:fill="ffffff" w:themeFill="text1" w:themeFillTint="00"/>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08" w:customStyle="1">
    <w:name w:val="Таблица-сетка 1 светлая1"/>
    <w:basedOn w:val="741"/>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09" w:customStyle="1">
    <w:name w:val="Grid Table 1 Light - Accent 1"/>
    <w:basedOn w:val="74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810" w:customStyle="1">
    <w:name w:val="Grid Table 1 Light - Accent 2"/>
    <w:basedOn w:val="74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811" w:customStyle="1">
    <w:name w:val="Grid Table 1 Light - Accent 3"/>
    <w:basedOn w:val="74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812" w:customStyle="1">
    <w:name w:val="Grid Table 1 Light - Accent 4"/>
    <w:basedOn w:val="74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813" w:customStyle="1">
    <w:name w:val="Grid Table 1 Light - Accent 5"/>
    <w:basedOn w:val="74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814" w:customStyle="1">
    <w:name w:val="Grid Table 1 Light - Accent 6"/>
    <w:basedOn w:val="74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815" w:customStyle="1">
    <w:name w:val="Таблица-сетка 21"/>
    <w:basedOn w:val="74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16" w:customStyle="1">
    <w:name w:val="Grid Table 2 - Accent 1"/>
    <w:basedOn w:val="74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817" w:customStyle="1">
    <w:name w:val="Grid Table 2 - Accent 2"/>
    <w:basedOn w:val="74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818" w:customStyle="1">
    <w:name w:val="Grid Table 2 - Accent 3"/>
    <w:basedOn w:val="74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819" w:customStyle="1">
    <w:name w:val="Grid Table 2 - Accent 4"/>
    <w:basedOn w:val="74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820" w:customStyle="1">
    <w:name w:val="Grid Table 2 - Accent 5"/>
    <w:basedOn w:val="74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821" w:customStyle="1">
    <w:name w:val="Grid Table 2 - Accent 6"/>
    <w:basedOn w:val="74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822" w:customStyle="1">
    <w:name w:val="Таблица-сетка 31"/>
    <w:basedOn w:val="741"/>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3" w:customStyle="1">
    <w:name w:val="Grid Table 3 - Accent 1"/>
    <w:basedOn w:val="741"/>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4" w:customStyle="1">
    <w:name w:val="Grid Table 3 - Accent 2"/>
    <w:basedOn w:val="741"/>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5" w:customStyle="1">
    <w:name w:val="Grid Table 3 - Accent 3"/>
    <w:basedOn w:val="741"/>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6" w:customStyle="1">
    <w:name w:val="Grid Table 3 - Accent 4"/>
    <w:basedOn w:val="741"/>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7" w:customStyle="1">
    <w:name w:val="Grid Table 3 - Accent 5"/>
    <w:basedOn w:val="741"/>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8" w:customStyle="1">
    <w:name w:val="Grid Table 3 - Accent 6"/>
    <w:basedOn w:val="741"/>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29" w:customStyle="1">
    <w:name w:val="Таблица-сетка 41"/>
    <w:basedOn w:val="741"/>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30" w:customStyle="1">
    <w:name w:val="Grid Table 4 - Accent 1"/>
    <w:basedOn w:val="741"/>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831" w:customStyle="1">
    <w:name w:val="Grid Table 4 - Accent 2"/>
    <w:basedOn w:val="741"/>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832" w:customStyle="1">
    <w:name w:val="Grid Table 4 - Accent 3"/>
    <w:basedOn w:val="741"/>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833" w:customStyle="1">
    <w:name w:val="Grid Table 4 - Accent 4"/>
    <w:basedOn w:val="741"/>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834" w:customStyle="1">
    <w:name w:val="Grid Table 4 - Accent 5"/>
    <w:basedOn w:val="741"/>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835" w:customStyle="1">
    <w:name w:val="Grid Table 4 - Accent 6"/>
    <w:basedOn w:val="741"/>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836" w:customStyle="1">
    <w:name w:val="Таблица-сетка 5 темная1"/>
    <w:basedOn w:val="74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37" w:customStyle="1">
    <w:name w:val="Grid Table 5 Dark- Accent 1"/>
    <w:basedOn w:val="74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838" w:customStyle="1">
    <w:name w:val="Grid Table 5 Dark - Accent 2"/>
    <w:basedOn w:val="74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839" w:customStyle="1">
    <w:name w:val="Grid Table 5 Dark - Accent 3"/>
    <w:basedOn w:val="74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840" w:customStyle="1">
    <w:name w:val="Grid Table 5 Dark- Accent 4"/>
    <w:basedOn w:val="74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841" w:customStyle="1">
    <w:name w:val="Grid Table 5 Dark - Accent 5"/>
    <w:basedOn w:val="74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42" w:customStyle="1">
    <w:name w:val="Grid Table 5 Dark - Accent 6"/>
    <w:basedOn w:val="741"/>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43" w:customStyle="1">
    <w:name w:val="Таблица-сетка 6 цветная1"/>
    <w:basedOn w:val="741"/>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44" w:customStyle="1">
    <w:name w:val="Grid Table 6 Colorful - Accent 1"/>
    <w:basedOn w:val="741"/>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45" w:customStyle="1">
    <w:name w:val="Grid Table 6 Colorful - Accent 2"/>
    <w:basedOn w:val="74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46" w:customStyle="1">
    <w:name w:val="Grid Table 6 Colorful - Accent 3"/>
    <w:basedOn w:val="741"/>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47" w:customStyle="1">
    <w:name w:val="Grid Table 6 Colorful - Accent 4"/>
    <w:basedOn w:val="74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48" w:customStyle="1">
    <w:name w:val="Grid Table 6 Colorful - Accent 5"/>
    <w:basedOn w:val="741"/>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49" w:customStyle="1">
    <w:name w:val="Grid Table 6 Colorful - Accent 6"/>
    <w:basedOn w:val="741"/>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50" w:customStyle="1">
    <w:name w:val="Таблица-сетка 7 цветная1"/>
    <w:basedOn w:val="741"/>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Arial" w:hAnsi="Arial"/>
        <w:color w:val="7f7f7f" w:themeColor="text1" w:themeTint="80" w:themeShade="95"/>
        <w:sz w:val="22"/>
      </w:rPr>
      <w:tcPr>
        <w:shd w:val="clear" w:color="ffffff" w:themeColor="text1" w:themeTint="00" w:fill="ffffff" w:themeFill="text1" w:themeFillTint="00"/>
      </w:tcPr>
    </w:tblStylePr>
    <w:tblStylePr w:type="band1Vert">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51" w:customStyle="1">
    <w:name w:val="Grid Table 7 Colorful - Accent 1"/>
    <w:basedOn w:val="741"/>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852" w:customStyle="1">
    <w:name w:val="Grid Table 7 Colorful - Accent 2"/>
    <w:basedOn w:val="741"/>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853" w:customStyle="1">
    <w:name w:val="Grid Table 7 Colorful - Accent 3"/>
    <w:basedOn w:val="741"/>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854" w:customStyle="1">
    <w:name w:val="Grid Table 7 Colorful - Accent 4"/>
    <w:basedOn w:val="741"/>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855" w:customStyle="1">
    <w:name w:val="Grid Table 7 Colorful - Accent 5"/>
    <w:basedOn w:val="741"/>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856" w:customStyle="1">
    <w:name w:val="Grid Table 7 Colorful - Accent 6"/>
    <w:basedOn w:val="741"/>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857" w:customStyle="1">
    <w:name w:val="Список-таблица 1 светлая1"/>
    <w:basedOn w:val="741"/>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58" w:customStyle="1">
    <w:name w:val="List Table 1 Light - Accent 1"/>
    <w:basedOn w:val="741"/>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859" w:customStyle="1">
    <w:name w:val="List Table 1 Light - Accent 2"/>
    <w:basedOn w:val="741"/>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860" w:customStyle="1">
    <w:name w:val="List Table 1 Light - Accent 3"/>
    <w:basedOn w:val="741"/>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861" w:customStyle="1">
    <w:name w:val="List Table 1 Light - Accent 4"/>
    <w:basedOn w:val="741"/>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862" w:customStyle="1">
    <w:name w:val="List Table 1 Light - Accent 5"/>
    <w:basedOn w:val="741"/>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863" w:customStyle="1">
    <w:name w:val="List Table 1 Light - Accent 6"/>
    <w:basedOn w:val="741"/>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64" w:customStyle="1">
    <w:name w:val="Список-таблица 21"/>
    <w:basedOn w:val="741"/>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65" w:customStyle="1">
    <w:name w:val="List Table 2 - Accent 1"/>
    <w:basedOn w:val="741"/>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66" w:customStyle="1">
    <w:name w:val="List Table 2 - Accent 2"/>
    <w:basedOn w:val="741"/>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67" w:customStyle="1">
    <w:name w:val="List Table 2 - Accent 3"/>
    <w:basedOn w:val="741"/>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68" w:customStyle="1">
    <w:name w:val="List Table 2 - Accent 4"/>
    <w:basedOn w:val="741"/>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69" w:customStyle="1">
    <w:name w:val="List Table 2 - Accent 5"/>
    <w:basedOn w:val="741"/>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70" w:customStyle="1">
    <w:name w:val="List Table 2 - Accent 6"/>
    <w:basedOn w:val="741"/>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71" w:customStyle="1">
    <w:name w:val="Список-таблица 31"/>
    <w:basedOn w:val="74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72" w:customStyle="1">
    <w:name w:val="List Table 3 - Accent 1"/>
    <w:basedOn w:val="741"/>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73" w:customStyle="1">
    <w:name w:val="List Table 3 - Accent 2"/>
    <w:basedOn w:val="741"/>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74" w:customStyle="1">
    <w:name w:val="List Table 3 - Accent 3"/>
    <w:basedOn w:val="741"/>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75" w:customStyle="1">
    <w:name w:val="List Table 3 - Accent 4"/>
    <w:basedOn w:val="741"/>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76" w:customStyle="1">
    <w:name w:val="List Table 3 - Accent 5"/>
    <w:basedOn w:val="741"/>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77" w:customStyle="1">
    <w:name w:val="List Table 3 - Accent 6"/>
    <w:basedOn w:val="741"/>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78" w:customStyle="1">
    <w:name w:val="Список-таблица 41"/>
    <w:basedOn w:val="741"/>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79" w:customStyle="1">
    <w:name w:val="List Table 4 - Accent 1"/>
    <w:basedOn w:val="741"/>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80" w:customStyle="1">
    <w:name w:val="List Table 4 - Accent 2"/>
    <w:basedOn w:val="741"/>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81" w:customStyle="1">
    <w:name w:val="List Table 4 - Accent 3"/>
    <w:basedOn w:val="741"/>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82" w:customStyle="1">
    <w:name w:val="List Table 4 - Accent 4"/>
    <w:basedOn w:val="741"/>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83" w:customStyle="1">
    <w:name w:val="List Table 4 - Accent 5"/>
    <w:basedOn w:val="741"/>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84" w:customStyle="1">
    <w:name w:val="List Table 4 - Accent 6"/>
    <w:basedOn w:val="741"/>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85" w:customStyle="1">
    <w:name w:val="Список-таблица 5 темная1"/>
    <w:basedOn w:val="741"/>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86" w:customStyle="1">
    <w:name w:val="List Table 5 Dark - Accent 1"/>
    <w:basedOn w:val="741"/>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887" w:customStyle="1">
    <w:name w:val="List Table 5 Dark - Accent 2"/>
    <w:basedOn w:val="741"/>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888" w:customStyle="1">
    <w:name w:val="List Table 5 Dark - Accent 3"/>
    <w:basedOn w:val="741"/>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889" w:customStyle="1">
    <w:name w:val="List Table 5 Dark - Accent 4"/>
    <w:basedOn w:val="741"/>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890" w:customStyle="1">
    <w:name w:val="List Table 5 Dark - Accent 5"/>
    <w:basedOn w:val="741"/>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891" w:customStyle="1">
    <w:name w:val="List Table 5 Dark - Accent 6"/>
    <w:basedOn w:val="741"/>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892" w:customStyle="1">
    <w:name w:val="Список-таблица 6 цветная1"/>
    <w:basedOn w:val="741"/>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93" w:customStyle="1">
    <w:name w:val="List Table 6 Colorful - Accent 1"/>
    <w:basedOn w:val="741"/>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94" w:customStyle="1">
    <w:name w:val="List Table 6 Colorful - Accent 2"/>
    <w:basedOn w:val="741"/>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95" w:customStyle="1">
    <w:name w:val="List Table 6 Colorful - Accent 3"/>
    <w:basedOn w:val="741"/>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96" w:customStyle="1">
    <w:name w:val="List Table 6 Colorful - Accent 4"/>
    <w:basedOn w:val="741"/>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97" w:customStyle="1">
    <w:name w:val="List Table 6 Colorful - Accent 5"/>
    <w:basedOn w:val="741"/>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98" w:customStyle="1">
    <w:name w:val="List Table 6 Colorful - Accent 6"/>
    <w:basedOn w:val="741"/>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99" w:customStyle="1">
    <w:name w:val="Список-таблица 7 цветная1"/>
    <w:basedOn w:val="741"/>
    <w:uiPriority w:val="99"/>
    <w:tblPr>
      <w:tblStyleRowBandSize w:val="1"/>
      <w:tblStyleColBandSize w:val="1"/>
      <w:tblBorders>
        <w:right w:val="single" w:color="7F7F7F" w:themeColor="text1" w:themeTint="80" w:sz="4" w:space="0"/>
      </w:tblBorders>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00" w:customStyle="1">
    <w:name w:val="List Table 7 Colorful - Accent 1"/>
    <w:basedOn w:val="741"/>
    <w:uiPriority w:val="99"/>
    <w:tblPr>
      <w:tblStyleRowBandSize w:val="1"/>
      <w:tblStyleColBandSize w:val="1"/>
      <w:tblBorders>
        <w:right w:val="single" w:color="4F81BD" w:themeColor="accent1" w:sz="4" w:space="0"/>
      </w:tblBorders>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901" w:customStyle="1">
    <w:name w:val="List Table 7 Colorful - Accent 2"/>
    <w:basedOn w:val="741"/>
    <w:uiPriority w:val="99"/>
    <w:tblPr>
      <w:tblStyleRowBandSize w:val="1"/>
      <w:tblStyleColBandSize w:val="1"/>
      <w:tblBorders>
        <w:right w:val="single" w:color="D99695" w:themeColor="accent2" w:themeTint="97" w:sz="4" w:space="0"/>
      </w:tblBorders>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902" w:customStyle="1">
    <w:name w:val="List Table 7 Colorful - Accent 3"/>
    <w:basedOn w:val="741"/>
    <w:uiPriority w:val="99"/>
    <w:tblPr>
      <w:tblStyleRowBandSize w:val="1"/>
      <w:tblStyleColBandSize w:val="1"/>
      <w:tblBorders>
        <w:right w:val="single" w:color="C3D69B" w:themeColor="accent3" w:themeTint="98" w:sz="4" w:space="0"/>
      </w:tblBorders>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903" w:customStyle="1">
    <w:name w:val="List Table 7 Colorful - Accent 4"/>
    <w:basedOn w:val="741"/>
    <w:uiPriority w:val="99"/>
    <w:tblPr>
      <w:tblStyleRowBandSize w:val="1"/>
      <w:tblStyleColBandSize w:val="1"/>
      <w:tblBorders>
        <w:right w:val="single" w:color="B2A1C6" w:themeColor="accent4" w:themeTint="9A" w:sz="4" w:space="0"/>
      </w:tblBorders>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904" w:customStyle="1">
    <w:name w:val="List Table 7 Colorful - Accent 5"/>
    <w:basedOn w:val="741"/>
    <w:uiPriority w:val="99"/>
    <w:tblPr>
      <w:tblStyleRowBandSize w:val="1"/>
      <w:tblStyleColBandSize w:val="1"/>
      <w:tblBorders>
        <w:right w:val="single" w:color="92CCDC" w:themeColor="accent5" w:themeTint="9A" w:sz="4" w:space="0"/>
      </w:tblBorders>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905" w:customStyle="1">
    <w:name w:val="List Table 7 Colorful - Accent 6"/>
    <w:basedOn w:val="741"/>
    <w:uiPriority w:val="99"/>
    <w:tblPr>
      <w:tblStyleRowBandSize w:val="1"/>
      <w:tblStyleColBandSize w:val="1"/>
      <w:tblBorders>
        <w:right w:val="single" w:color="FAC090" w:themeColor="accent6" w:themeTint="98" w:sz="4" w:space="0"/>
      </w:tblBorders>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906" w:customStyle="1">
    <w:name w:val="Lined - Accent"/>
    <w:basedOn w:val="741"/>
    <w:uiPriority w:val="99"/>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0" w:fill="ffffff" w:themeFill="text1" w:themeFillTint="00"/>
      </w:tcPr>
    </w:tblStylePr>
    <w:tblStylePr w:type="band2Vert">
      <w:rPr>
        <w:rFonts w:ascii="Arial" w:hAnsi="Arial"/>
        <w:color w:val="404040"/>
        <w:sz w:val="22"/>
      </w:rPr>
      <w:tcPr>
        <w:shd w:val="clear" w:color="ffffff" w:themeColor="text1" w:themeTint="00" w:fill="ffffff" w:themeFill="text1" w:themeFillTint="00"/>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07" w:customStyle="1">
    <w:name w:val="Lined - Accent 1"/>
    <w:basedOn w:val="741"/>
    <w:uiPriority w:val="99"/>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908" w:customStyle="1">
    <w:name w:val="Lined - Accent 2"/>
    <w:basedOn w:val="741"/>
    <w:uiPriority w:val="99"/>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909" w:customStyle="1">
    <w:name w:val="Lined - Accent 3"/>
    <w:basedOn w:val="741"/>
    <w:uiPriority w:val="99"/>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910" w:customStyle="1">
    <w:name w:val="Lined - Accent 4"/>
    <w:basedOn w:val="741"/>
    <w:uiPriority w:val="99"/>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911" w:customStyle="1">
    <w:name w:val="Lined - Accent 5"/>
    <w:basedOn w:val="741"/>
    <w:uiPriority w:val="99"/>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912" w:customStyle="1">
    <w:name w:val="Lined - Accent 6"/>
    <w:basedOn w:val="741"/>
    <w:uiPriority w:val="99"/>
    <w:rPr>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913" w:customStyle="1">
    <w:name w:val="Bordered &amp; Lined - Accent"/>
    <w:basedOn w:val="741"/>
    <w:uiPriority w:val="99"/>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0" w:fill="ffffff" w:themeFill="text1" w:themeFillTint="00"/>
      </w:tcPr>
    </w:tblStylePr>
    <w:tblStylePr w:type="band2Vert">
      <w:rPr>
        <w:rFonts w:ascii="Arial" w:hAnsi="Arial"/>
        <w:color w:val="404040"/>
        <w:sz w:val="22"/>
      </w:rPr>
      <w:tcPr>
        <w:shd w:val="clear" w:color="ffffff" w:themeColor="text1" w:themeTint="00" w:fill="ffffff" w:themeFill="text1" w:themeFillTint="00"/>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914" w:customStyle="1">
    <w:name w:val="Bordered &amp; Lined - Accent 1"/>
    <w:basedOn w:val="741"/>
    <w:uiPriority w:val="99"/>
    <w:rPr>
      <w:color w:val="404040"/>
      <w:sz w:val="20"/>
      <w:szCs w:val="20"/>
      <w:lang w:eastAsia="ru-RU"/>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915" w:customStyle="1">
    <w:name w:val="Bordered &amp; Lined - Accent 2"/>
    <w:basedOn w:val="741"/>
    <w:uiPriority w:val="99"/>
    <w:rPr>
      <w:color w:val="404040"/>
      <w:sz w:val="20"/>
      <w:szCs w:val="20"/>
      <w:lang w:eastAsia="ru-RU"/>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916" w:customStyle="1">
    <w:name w:val="Bordered &amp; Lined - Accent 3"/>
    <w:basedOn w:val="741"/>
    <w:uiPriority w:val="99"/>
    <w:rPr>
      <w:color w:val="404040"/>
      <w:sz w:val="20"/>
      <w:szCs w:val="20"/>
      <w:lang w:eastAsia="ru-RU"/>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917" w:customStyle="1">
    <w:name w:val="Bordered &amp; Lined - Accent 4"/>
    <w:basedOn w:val="741"/>
    <w:uiPriority w:val="99"/>
    <w:rPr>
      <w:color w:val="404040"/>
      <w:sz w:val="20"/>
      <w:szCs w:val="20"/>
      <w:lang w:eastAsia="ru-RU"/>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918" w:customStyle="1">
    <w:name w:val="Bordered &amp; Lined - Accent 5"/>
    <w:basedOn w:val="741"/>
    <w:uiPriority w:val="99"/>
    <w:rPr>
      <w:color w:val="404040"/>
      <w:sz w:val="20"/>
      <w:szCs w:val="20"/>
      <w:lang w:eastAsia="ru-RU"/>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919" w:customStyle="1">
    <w:name w:val="Bordered &amp; Lined - Accent 6"/>
    <w:basedOn w:val="741"/>
    <w:uiPriority w:val="99"/>
    <w:rPr>
      <w:color w:val="404040"/>
      <w:sz w:val="20"/>
      <w:szCs w:val="20"/>
      <w:lang w:eastAsia="ru-RU"/>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920" w:customStyle="1">
    <w:name w:val="Bordered"/>
    <w:basedOn w:val="741"/>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921" w:customStyle="1">
    <w:name w:val="Bordered - Accent 1"/>
    <w:basedOn w:val="741"/>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922" w:customStyle="1">
    <w:name w:val="Bordered - Accent 2"/>
    <w:basedOn w:val="741"/>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923" w:customStyle="1">
    <w:name w:val="Bordered - Accent 3"/>
    <w:basedOn w:val="741"/>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924" w:customStyle="1">
    <w:name w:val="Bordered - Accent 4"/>
    <w:basedOn w:val="741"/>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925" w:customStyle="1">
    <w:name w:val="Bordered - Accent 5"/>
    <w:basedOn w:val="741"/>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926" w:customStyle="1">
    <w:name w:val="Bordered - Accent 6"/>
    <w:basedOn w:val="741"/>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927" w:customStyle="1">
    <w:name w:val="Footnote Text Char"/>
    <w:uiPriority w:val="99"/>
    <w:rPr>
      <w:sz w:val="18"/>
    </w:rPr>
  </w:style>
  <w:style w:type="paragraph" w:styleId="928">
    <w:name w:val="endnote text"/>
    <w:basedOn w:val="730"/>
    <w:link w:val="929"/>
    <w:uiPriority w:val="99"/>
    <w:semiHidden/>
    <w:unhideWhenUsed/>
    <w:pPr>
      <w:spacing w:after="0"/>
    </w:pPr>
    <w:rPr>
      <w:sz w:val="20"/>
    </w:rPr>
  </w:style>
  <w:style w:type="character" w:styleId="929" w:customStyle="1">
    <w:name w:val="Текст концевой сноски Знак"/>
    <w:link w:val="928"/>
    <w:uiPriority w:val="99"/>
    <w:rPr>
      <w:sz w:val="20"/>
    </w:rPr>
  </w:style>
  <w:style w:type="character" w:styleId="930">
    <w:name w:val="endnote reference"/>
    <w:basedOn w:val="740"/>
    <w:uiPriority w:val="99"/>
    <w:semiHidden/>
    <w:unhideWhenUsed/>
    <w:rPr>
      <w:vertAlign w:val="superscript"/>
    </w:rPr>
  </w:style>
  <w:style w:type="paragraph" w:styleId="931">
    <w:name w:val="toc 1"/>
    <w:basedOn w:val="730"/>
    <w:next w:val="730"/>
    <w:uiPriority w:val="39"/>
    <w:unhideWhenUsed/>
    <w:pPr>
      <w:spacing w:after="57"/>
    </w:pPr>
  </w:style>
  <w:style w:type="paragraph" w:styleId="932">
    <w:name w:val="toc 2"/>
    <w:basedOn w:val="730"/>
    <w:next w:val="730"/>
    <w:uiPriority w:val="39"/>
    <w:unhideWhenUsed/>
    <w:pPr>
      <w:ind w:left="283"/>
      <w:spacing w:after="57"/>
    </w:pPr>
  </w:style>
  <w:style w:type="paragraph" w:styleId="933">
    <w:name w:val="toc 3"/>
    <w:basedOn w:val="730"/>
    <w:next w:val="730"/>
    <w:uiPriority w:val="39"/>
    <w:unhideWhenUsed/>
    <w:pPr>
      <w:ind w:left="567"/>
      <w:spacing w:after="57"/>
    </w:pPr>
  </w:style>
  <w:style w:type="paragraph" w:styleId="934">
    <w:name w:val="toc 4"/>
    <w:basedOn w:val="730"/>
    <w:next w:val="730"/>
    <w:uiPriority w:val="39"/>
    <w:unhideWhenUsed/>
    <w:pPr>
      <w:ind w:left="850"/>
      <w:spacing w:after="57"/>
    </w:pPr>
  </w:style>
  <w:style w:type="paragraph" w:styleId="935">
    <w:name w:val="toc 5"/>
    <w:basedOn w:val="730"/>
    <w:next w:val="730"/>
    <w:uiPriority w:val="39"/>
    <w:unhideWhenUsed/>
    <w:pPr>
      <w:ind w:left="1134"/>
      <w:spacing w:after="57"/>
    </w:pPr>
  </w:style>
  <w:style w:type="paragraph" w:styleId="936">
    <w:name w:val="toc 6"/>
    <w:basedOn w:val="730"/>
    <w:next w:val="730"/>
    <w:uiPriority w:val="39"/>
    <w:unhideWhenUsed/>
    <w:pPr>
      <w:ind w:left="1417"/>
      <w:spacing w:after="57"/>
    </w:pPr>
  </w:style>
  <w:style w:type="paragraph" w:styleId="937">
    <w:name w:val="toc 7"/>
    <w:basedOn w:val="730"/>
    <w:next w:val="730"/>
    <w:uiPriority w:val="39"/>
    <w:unhideWhenUsed/>
    <w:pPr>
      <w:ind w:left="1701"/>
      <w:spacing w:after="57"/>
    </w:pPr>
  </w:style>
  <w:style w:type="paragraph" w:styleId="938">
    <w:name w:val="toc 8"/>
    <w:basedOn w:val="730"/>
    <w:next w:val="730"/>
    <w:uiPriority w:val="39"/>
    <w:unhideWhenUsed/>
    <w:pPr>
      <w:ind w:left="1984"/>
      <w:spacing w:after="57"/>
    </w:pPr>
  </w:style>
  <w:style w:type="paragraph" w:styleId="939">
    <w:name w:val="toc 9"/>
    <w:basedOn w:val="730"/>
    <w:next w:val="730"/>
    <w:uiPriority w:val="39"/>
    <w:unhideWhenUsed/>
    <w:pPr>
      <w:ind w:left="2268"/>
      <w:spacing w:after="57"/>
    </w:pPr>
  </w:style>
  <w:style w:type="paragraph" w:styleId="940">
    <w:name w:val="TOC Heading"/>
    <w:uiPriority w:val="39"/>
    <w:unhideWhenUsed/>
  </w:style>
  <w:style w:type="paragraph" w:styleId="941">
    <w:name w:val="table of figures"/>
    <w:basedOn w:val="730"/>
    <w:next w:val="730"/>
    <w:uiPriority w:val="99"/>
    <w:unhideWhenUsed/>
    <w:pPr>
      <w:spacing w:after="0"/>
    </w:pPr>
  </w:style>
  <w:style w:type="paragraph" w:styleId="942">
    <w:name w:val="Body Text"/>
    <w:basedOn w:val="730"/>
    <w:link w:val="944"/>
    <w:qFormat/>
    <w:pPr>
      <w:spacing w:after="120"/>
    </w:pPr>
    <w:rPr>
      <w:szCs w:val="20"/>
    </w:rPr>
  </w:style>
  <w:style w:type="character" w:styleId="943" w:customStyle="1">
    <w:name w:val="Основной текст Знак"/>
    <w:basedOn w:val="740"/>
    <w:uiPriority w:val="99"/>
    <w:semiHidden/>
    <w:rPr>
      <w:rFonts w:ascii="Times New Roman" w:hAnsi="Times New Roman" w:eastAsia="Times New Roman" w:cs="Times New Roman"/>
      <w:sz w:val="24"/>
      <w:szCs w:val="24"/>
      <w:lang w:eastAsia="ru-RU"/>
    </w:rPr>
  </w:style>
  <w:style w:type="character" w:styleId="944" w:customStyle="1">
    <w:name w:val="Основной текст Знак1"/>
    <w:link w:val="942"/>
    <w:rPr>
      <w:rFonts w:ascii="Times New Roman" w:hAnsi="Times New Roman" w:eastAsia="Times New Roman" w:cs="Times New Roman"/>
      <w:sz w:val="24"/>
      <w:szCs w:val="20"/>
    </w:rPr>
  </w:style>
  <w:style w:type="character" w:styleId="945">
    <w:name w:val="Hyperlink"/>
    <w:uiPriority w:val="99"/>
    <w:rPr>
      <w:rFonts w:cs="Times New Roman"/>
      <w:color w:val="0000ff"/>
      <w:u w:val="single"/>
    </w:rPr>
  </w:style>
  <w:style w:type="paragraph" w:styleId="946" w:customStyle="1">
    <w:name w:val="Стиль3"/>
    <w:basedOn w:val="954"/>
    <w:qFormat/>
    <w:pPr>
      <w:ind w:left="1080"/>
      <w:spacing w:after="0" w:line="240" w:lineRule="auto"/>
      <w:widowControl w:val="off"/>
      <w:tabs>
        <w:tab w:val="num" w:pos="1307" w:leader="none"/>
      </w:tabs>
    </w:pPr>
    <w:rPr>
      <w:szCs w:val="20"/>
    </w:rPr>
  </w:style>
  <w:style w:type="paragraph" w:styleId="947">
    <w:name w:val="footnote text"/>
    <w:basedOn w:val="730"/>
    <w:link w:val="948"/>
    <w:qFormat/>
  </w:style>
  <w:style w:type="character" w:styleId="948" w:customStyle="1">
    <w:name w:val="Текст сноски Знак"/>
    <w:basedOn w:val="740"/>
    <w:link w:val="947"/>
    <w:qFormat/>
    <w:rPr>
      <w:rFonts w:ascii="Times New Roman" w:hAnsi="Times New Roman" w:eastAsia="Times New Roman" w:cs="Times New Roman"/>
      <w:sz w:val="24"/>
      <w:szCs w:val="24"/>
    </w:rPr>
  </w:style>
  <w:style w:type="character" w:styleId="949">
    <w:name w:val="footnote reference"/>
    <w:qFormat/>
    <w:rPr>
      <w:rFonts w:cs="Times New Roman"/>
      <w:vertAlign w:val="superscript"/>
    </w:rPr>
  </w:style>
  <w:style w:type="paragraph" w:styleId="950">
    <w:name w:val="HTML Preformatted"/>
    <w:basedOn w:val="730"/>
    <w:link w:val="951"/>
    <w:qFormat/>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szCs w:val="20"/>
    </w:rPr>
  </w:style>
  <w:style w:type="character" w:styleId="951" w:customStyle="1">
    <w:name w:val="Стандартный HTML Знак"/>
    <w:basedOn w:val="740"/>
    <w:link w:val="950"/>
    <w:qFormat/>
    <w:rPr>
      <w:rFonts w:ascii="Courier New" w:hAnsi="Courier New" w:eastAsia="Times New Roman" w:cs="Times New Roman"/>
      <w:sz w:val="20"/>
      <w:szCs w:val="20"/>
    </w:rPr>
  </w:style>
  <w:style w:type="paragraph" w:styleId="952">
    <w:name w:val="List Paragraph"/>
    <w:basedOn w:val="730"/>
    <w:link w:val="953"/>
    <w:uiPriority w:val="34"/>
    <w:qFormat/>
    <w:pPr>
      <w:contextualSpacing/>
      <w:ind w:left="720"/>
      <w:jc w:val="left"/>
      <w:spacing w:after="0"/>
    </w:pPr>
    <w:rPr>
      <w:szCs w:val="28"/>
    </w:rPr>
  </w:style>
  <w:style w:type="character" w:styleId="953" w:customStyle="1">
    <w:name w:val="Абзац списка Знак"/>
    <w:link w:val="952"/>
    <w:uiPriority w:val="34"/>
    <w:qFormat/>
    <w:rPr>
      <w:rFonts w:ascii="Times New Roman" w:hAnsi="Times New Roman" w:eastAsia="Times New Roman" w:cs="Times New Roman"/>
      <w:sz w:val="24"/>
      <w:szCs w:val="28"/>
    </w:rPr>
  </w:style>
  <w:style w:type="paragraph" w:styleId="954">
    <w:name w:val="Body Text Indent 2"/>
    <w:basedOn w:val="730"/>
    <w:link w:val="955"/>
    <w:uiPriority w:val="99"/>
    <w:semiHidden/>
    <w:unhideWhenUsed/>
    <w:pPr>
      <w:ind w:left="283"/>
      <w:spacing w:after="120" w:line="480" w:lineRule="auto"/>
    </w:pPr>
  </w:style>
  <w:style w:type="character" w:styleId="955" w:customStyle="1">
    <w:name w:val="Основной текст с отступом 2 Знак"/>
    <w:basedOn w:val="740"/>
    <w:link w:val="954"/>
    <w:uiPriority w:val="99"/>
    <w:semiHidden/>
    <w:rPr>
      <w:rFonts w:ascii="Times New Roman" w:hAnsi="Times New Roman" w:eastAsia="Times New Roman" w:cs="Times New Roman"/>
      <w:sz w:val="24"/>
      <w:szCs w:val="24"/>
      <w:lang w:eastAsia="ru-RU"/>
    </w:rPr>
  </w:style>
  <w:style w:type="paragraph" w:styleId="956" w:customStyle="1">
    <w:name w:val="Абзац списка1"/>
    <w:basedOn w:val="730"/>
    <w:pPr>
      <w:ind w:left="720"/>
      <w:jc w:val="left"/>
      <w:spacing w:after="0"/>
    </w:pPr>
    <w:rPr>
      <w:rFonts w:ascii="Calibri" w:hAnsi="Calibri" w:eastAsia="Calibri" w:cs="Calibri"/>
      <w:sz w:val="22"/>
      <w:szCs w:val="22"/>
      <w:lang w:eastAsia="en-US"/>
    </w:rPr>
  </w:style>
  <w:style w:type="paragraph" w:styleId="957" w:customStyle="1">
    <w:name w:val="Верхний колонтитул1"/>
    <w:basedOn w:val="730"/>
    <w:link w:val="958"/>
    <w:uiPriority w:val="99"/>
    <w:unhideWhenUsed/>
    <w:pPr>
      <w:spacing w:after="0"/>
      <w:tabs>
        <w:tab w:val="center" w:pos="4677" w:leader="none"/>
        <w:tab w:val="right" w:pos="9355" w:leader="none"/>
      </w:tabs>
    </w:pPr>
  </w:style>
  <w:style w:type="character" w:styleId="958" w:customStyle="1">
    <w:name w:val="Верхний колонтитул Знак"/>
    <w:basedOn w:val="740"/>
    <w:link w:val="957"/>
    <w:uiPriority w:val="99"/>
    <w:rPr>
      <w:rFonts w:ascii="Times New Roman" w:hAnsi="Times New Roman" w:eastAsia="Times New Roman" w:cs="Times New Roman"/>
      <w:sz w:val="24"/>
      <w:szCs w:val="24"/>
      <w:lang w:eastAsia="ru-RU"/>
    </w:rPr>
  </w:style>
  <w:style w:type="paragraph" w:styleId="959" w:customStyle="1">
    <w:name w:val="Нижний колонтитул1"/>
    <w:basedOn w:val="730"/>
    <w:link w:val="960"/>
    <w:uiPriority w:val="99"/>
    <w:unhideWhenUsed/>
    <w:pPr>
      <w:spacing w:after="0"/>
      <w:tabs>
        <w:tab w:val="center" w:pos="4677" w:leader="none"/>
        <w:tab w:val="right" w:pos="9355" w:leader="none"/>
      </w:tabs>
    </w:pPr>
  </w:style>
  <w:style w:type="character" w:styleId="960" w:customStyle="1">
    <w:name w:val="Нижний колонтитул Знак"/>
    <w:basedOn w:val="740"/>
    <w:link w:val="959"/>
    <w:uiPriority w:val="99"/>
    <w:rPr>
      <w:rFonts w:ascii="Times New Roman" w:hAnsi="Times New Roman" w:eastAsia="Times New Roman" w:cs="Times New Roman"/>
      <w:sz w:val="24"/>
      <w:szCs w:val="24"/>
      <w:lang w:eastAsia="ru-RU"/>
    </w:rPr>
  </w:style>
  <w:style w:type="paragraph" w:styleId="961">
    <w:name w:val="Balloon Text"/>
    <w:basedOn w:val="730"/>
    <w:link w:val="962"/>
    <w:uiPriority w:val="99"/>
    <w:semiHidden/>
    <w:unhideWhenUsed/>
    <w:pPr>
      <w:spacing w:after="0"/>
    </w:pPr>
    <w:rPr>
      <w:rFonts w:ascii="Tahoma" w:hAnsi="Tahoma" w:cs="Tahoma"/>
      <w:sz w:val="16"/>
      <w:szCs w:val="16"/>
    </w:rPr>
  </w:style>
  <w:style w:type="character" w:styleId="962" w:customStyle="1">
    <w:name w:val="Текст выноски Знак"/>
    <w:basedOn w:val="740"/>
    <w:link w:val="961"/>
    <w:uiPriority w:val="99"/>
    <w:semiHidden/>
    <w:rPr>
      <w:rFonts w:ascii="Tahoma" w:hAnsi="Tahoma" w:eastAsia="Times New Roman" w:cs="Tahoma"/>
      <w:sz w:val="16"/>
      <w:szCs w:val="16"/>
      <w:lang w:eastAsia="ru-RU"/>
    </w:rPr>
  </w:style>
  <w:style w:type="character" w:styleId="963" w:customStyle="1">
    <w:name w:val="section__info2"/>
    <w:rPr>
      <w:vanish w:val="0"/>
      <w:sz w:val="20"/>
      <w:szCs w:val="20"/>
    </w:rPr>
  </w:style>
  <w:style w:type="paragraph" w:styleId="964" w:customStyle="1">
    <w:name w:val="p11"/>
    <w:pPr>
      <w:ind w:firstLine="0"/>
      <w:jc w:val="left"/>
      <w:spacing w:before="100" w:beforeAutospacing="1" w:after="100" w:afterAutospacing="1"/>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s="Times New Roman"/>
      <w:sz w:val="24"/>
      <w:szCs w:val="24"/>
      <w:lang w:eastAsia="ru-RU"/>
    </w:rPr>
  </w:style>
  <w:style w:type="paragraph" w:styleId="965" w:customStyle="1">
    <w:name w:val="Абзац списка;Bullet List;FooterText;numbered;Paragraphe de liste1;lp1;Абзац списка для документа;Абзац списка15;4.2.2;ТЗ список;Абзац списка литеральный;Bullet 1;Use Case List Paragraph;асз.Списка;List Paragraph;Булет1;1Булет;it_List1;Список дефисный"/>
    <w:uiPriority w:val="34"/>
    <w:qFormat/>
    <w:pPr>
      <w:contextualSpacing/>
      <w:ind w:left="720" w:firstLine="0"/>
      <w:jc w:val="left"/>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s="Times New Roman"/>
      <w:sz w:val="24"/>
      <w:szCs w:val="28"/>
      <w:lang w:val="en-US"/>
    </w:rPr>
  </w:style>
  <w:style w:type="paragraph" w:styleId="966" w:customStyle="1">
    <w:name w:val="s_1"/>
    <w:qFormat/>
    <w:pPr>
      <w:ind w:firstLine="0"/>
      <w:jc w:val="left"/>
      <w:spacing w:before="280" w:after="280"/>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s="Times New Roman"/>
      <w:sz w:val="24"/>
      <w:szCs w:val="24"/>
      <w:lang w:eastAsia="zh-CN"/>
    </w:rPr>
  </w:style>
  <w:style w:type="paragraph" w:styleId="967" w:customStyle="1">
    <w:name w:val="_ASFK_Name_Table"/>
    <w:qFormat/>
    <w:pPr>
      <w:ind w:left="360" w:firstLine="567"/>
      <w:jc w:val="left"/>
      <w:keepNext/>
      <w:spacing w:before="240" w:after="120"/>
      <w:tabs>
        <w:tab w:val="left" w:pos="567" w:leader="none"/>
        <w:tab w:val="left" w:pos="720" w:leader="none"/>
      </w:tabs>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s="Times New Roman"/>
      <w:b/>
      <w:sz w:val="24"/>
      <w:lang w:val="en-US" w:eastAsia="zh-CN"/>
    </w:rPr>
  </w:style>
  <w:style w:type="paragraph" w:styleId="968" w:customStyle="1">
    <w:name w:val="LD_Table_Head"/>
    <w:qFormat/>
    <w:pPr>
      <w:ind w:firstLine="0"/>
      <w:jc w:val="center"/>
      <w:keepNext/>
      <w:spacing w:before="280" w:after="280"/>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s="Times New Roman"/>
      <w:b/>
      <w:sz w:val="28"/>
      <w:szCs w:val="24"/>
      <w:lang w:eastAsia="zh-CN"/>
    </w:rPr>
  </w:style>
  <w:style w:type="table" w:styleId="969" w:customStyle="1">
    <w:name w:val="Сетка таблицы30"/>
    <w:uiPriority w:val="99"/>
    <w:pPr>
      <w:ind w:firstLine="0"/>
      <w:jc w:val="left"/>
      <w:pBdr>
        <w:top w:val="none" w:color="000000" w:sz="4" w:space="0"/>
        <w:left w:val="none" w:color="000000" w:sz="4" w:space="0"/>
        <w:bottom w:val="none" w:color="000000" w:sz="4" w:space="0"/>
        <w:right w:val="none" w:color="000000" w:sz="4" w:space="0"/>
        <w:between w:val="none" w:color="000000" w:sz="4" w:space="0"/>
      </w:pBdr>
    </w:pPr>
    <w:rPr>
      <w:rFonts w:ascii="Calibri" w:hAnsi="Calibri" w:eastAsia="Times New Roman" w:cs="Times New Roman"/>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W w:w="0" w:type="auto"/>
    </w:tcPr>
  </w:style>
  <w:style w:type="paragraph" w:styleId="970" w:customStyle="1">
    <w:name w:val="Обычная таблица1"/>
    <w:pPr>
      <w:contextualSpacing w:val="0"/>
      <w:ind w:left="0" w:right="0" w:firstLine="851"/>
      <w:jc w:val="left"/>
      <w:keepLines w:val="0"/>
      <w:keepNext w:val="0"/>
      <w:pageBreakBefore w:val="0"/>
      <w:spacing w:before="60" w:beforeAutospacing="0" w:after="12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Calibri" w:cs="Times New Roman"/>
      <w:b w:val="0"/>
      <w:bCs w:val="0"/>
      <w:i w:val="0"/>
      <w:iCs w:val="0"/>
      <w:caps w:val="0"/>
      <w:smallCaps w:val="0"/>
      <w:strike w:val="0"/>
      <w:vanish w:val="0"/>
      <w:color w:val="auto"/>
      <w:spacing w:val="0"/>
      <w:position w:val="0"/>
      <w:sz w:val="24"/>
      <w:szCs w:val="22"/>
      <w:highlight w:val="none"/>
      <w:u w:val="none"/>
      <w:vertAlign w:val="baseline"/>
      <w:rtl w:val="0"/>
      <w:cs w:val="0"/>
      <w:lang w:val="en-GB"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s://reestr.digital.gov.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7212F-88DA-4A91-B4DD-4378F4CEF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ompany>SPecialiST RePack</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Islam Garifullin</dc:creator>
  <cp:lastModifiedBy>kotova_ya</cp:lastModifiedBy>
  <cp:revision>14</cp:revision>
  <dcterms:created xsi:type="dcterms:W3CDTF">2026-08-03T12:16:00Z</dcterms:created>
  <dcterms:modified xsi:type="dcterms:W3CDTF">2026-10-05T12:56:29Z</dcterms:modified>
</cp:coreProperties>
</file>