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1.xml" ContentType="application/vnd.openxmlformats-officedocument.wordprocessingml.footer+xml"/>
  <Override PartName="/word/numbering.xml" ContentType="application/vnd.openxmlformats-officedocument.wordprocessingml.numbering+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pStyle w:val="1475"/>
        <w:contextualSpacing/>
        <w:ind w:left="0" w:right="-707" w:firstLine="0"/>
        <w:jc w:val="right"/>
        <w:rPr>
          <w:rFonts w:ascii="Times New Roman" w:hAnsi="Times New Roman" w:cs="Times New Roman"/>
          <w:color w:val="000000"/>
          <w:sz w:val="28"/>
          <w:szCs w:val="28"/>
          <w:highlight w:val="none"/>
        </w:rPr>
      </w:pPr>
      <w:r>
        <w:rPr>
          <w:rFonts w:ascii="Times New Roman" w:hAnsi="Times New Roman" w:cs="Times New Roman"/>
          <w:bCs/>
          <w:color w:val="000000"/>
          <w:sz w:val="28"/>
          <w:szCs w:val="28"/>
        </w:rPr>
        <w:t xml:space="preserve">Приложение № 1</w:t>
      </w:r>
      <w:r>
        <w:rPr>
          <w:rFonts w:ascii="Times New Roman" w:hAnsi="Times New Roman" w:cs="Times New Roman"/>
          <w:bCs/>
          <w:color w:val="000000"/>
          <w:sz w:val="28"/>
          <w:szCs w:val="28"/>
        </w:rPr>
        <w:t xml:space="preserve"> к Извещению</w:t>
      </w:r>
      <w:r>
        <w:rPr>
          <w:rFonts w:ascii="Times New Roman" w:hAnsi="Times New Roman" w:cs="Times New Roman"/>
          <w:color w:val="000000"/>
          <w:sz w:val="28"/>
          <w:szCs w:val="28"/>
          <w:highlight w:val="none"/>
        </w:rPr>
      </w:r>
      <w:r>
        <w:rPr>
          <w:rFonts w:ascii="Times New Roman" w:hAnsi="Times New Roman" w:cs="Times New Roman"/>
          <w:color w:val="000000"/>
          <w:sz w:val="28"/>
          <w:szCs w:val="28"/>
          <w:highlight w:val="none"/>
        </w:rPr>
      </w:r>
    </w:p>
    <w:p>
      <w:pPr>
        <w:pStyle w:val="1083"/>
        <w:contextualSpacing/>
        <w:ind w:left="0" w:right="-707" w:firstLine="0"/>
        <w:jc w:val="right"/>
        <w:spacing w:before="60" w:after="120" w:line="240" w:lineRule="auto"/>
        <w:shd w:val="nil" w:color="000000"/>
        <w:rPr>
          <w:rFonts w:ascii="Times New Roman" w:hAnsi="Times New Roman" w:cs="Times New Roman"/>
          <w:highlight w:val="none"/>
        </w:rPr>
      </w:pPr>
      <w:r>
        <w:rPr>
          <w:sz w:val="28"/>
          <w:szCs w:val="28"/>
        </w:rPr>
        <w:t xml:space="preserve">ИКЗ </w:t>
      </w:r>
      <w:r>
        <w:rPr>
          <w:sz w:val="28"/>
          <w:szCs w:val="28"/>
        </w:rPr>
        <w:t xml:space="preserve">26 1 7714549744 771401001 0044 001 6201 246</w:t>
      </w:r>
      <w:r>
        <w:rPr>
          <w:rFonts w:ascii="Times New Roman" w:hAnsi="Times New Roman" w:cs="Times New Roman"/>
          <w:highlight w:val="none"/>
        </w:rPr>
      </w:r>
      <w:r>
        <w:rPr>
          <w:rFonts w:ascii="Times New Roman" w:hAnsi="Times New Roman" w:cs="Times New Roman"/>
          <w:highlight w:val="none"/>
        </w:rPr>
      </w:r>
    </w:p>
    <w:p>
      <w:pPr>
        <w:ind w:left="0" w:right="-707" w:firstLine="0"/>
        <w:jc w:val="right"/>
        <w:spacing w:before="60" w:after="120" w:line="240" w:lineRule="auto"/>
        <w:shd w:val="nil" w:color="000000"/>
        <w:rPr>
          <w:rFonts w:ascii="Times New Roman" w:hAnsi="Times New Roman" w:cs="Times New Roman"/>
          <w:highlight w:val="white"/>
        </w:rPr>
      </w:pPr>
      <w:r>
        <w:rPr>
          <w:rFonts w:ascii="Times New Roman" w:hAnsi="Times New Roman" w:cs="Times New Roman"/>
          <w:highlight w:val="white"/>
        </w:rPr>
      </w:r>
      <w:r>
        <w:rPr>
          <w:rFonts w:ascii="Times New Roman" w:hAnsi="Times New Roman" w:cs="Times New Roman"/>
          <w:highlight w:val="white"/>
        </w:rPr>
      </w:r>
      <w:r>
        <w:rPr>
          <w:rFonts w:ascii="Times New Roman" w:hAnsi="Times New Roman" w:cs="Times New Roman"/>
          <w:highlight w:val="white"/>
        </w:rPr>
      </w:r>
    </w:p>
    <w:p>
      <w:pPr>
        <w:contextualSpacing/>
        <w:ind w:left="0" w:right="-707" w:firstLine="6520"/>
        <w:jc w:val="center"/>
        <w:spacing w:after="0"/>
        <w:widowControl w:val="off"/>
        <w:rPr>
          <w:rFonts w:ascii="Times New Roman" w:hAnsi="Times New Roman" w:cs="Times New Roman"/>
          <w:color w:val="000000" w:themeColor="text1"/>
          <w:sz w:val="24"/>
          <w:szCs w:val="24"/>
          <w:highlight w:val="none"/>
        </w:rPr>
      </w:pPr>
      <w:r>
        <w:rPr>
          <w:rFonts w:ascii="Times New Roman" w:hAnsi="Times New Roman" w:eastAsia="Times New Roman" w:cs="Times New Roman"/>
          <w:color w:val="000000" w:themeColor="text1"/>
          <w:sz w:val="24"/>
          <w:szCs w:val="24"/>
        </w:rPr>
        <w:t xml:space="preserve">«УТВЕРЖДАЮ</w:t>
      </w:r>
      <w:r>
        <w:rPr>
          <w:rFonts w:ascii="Times New Roman" w:hAnsi="Times New Roman" w:cs="Times New Roman"/>
          <w:color w:val="000000" w:themeColor="text1"/>
          <w:sz w:val="24"/>
          <w:szCs w:val="24"/>
        </w:rPr>
        <w:t xml:space="preserve">»</w:t>
      </w:r>
      <w:r>
        <w:rPr>
          <w:rFonts w:ascii="Times New Roman" w:hAnsi="Times New Roman" w:cs="Times New Roman"/>
          <w:color w:val="000000" w:themeColor="text1"/>
          <w:sz w:val="24"/>
          <w:szCs w:val="24"/>
          <w:highlight w:val="none"/>
        </w:rPr>
      </w:r>
      <w:r>
        <w:rPr>
          <w:rFonts w:ascii="Times New Roman" w:hAnsi="Times New Roman" w:cs="Times New Roman"/>
          <w:color w:val="000000" w:themeColor="text1"/>
          <w:sz w:val="24"/>
          <w:szCs w:val="24"/>
          <w:highlight w:val="none"/>
        </w:rPr>
      </w:r>
    </w:p>
    <w:p>
      <w:pPr>
        <w:contextualSpacing/>
        <w:ind w:left="0" w:right="-707" w:firstLine="6520"/>
        <w:jc w:val="center"/>
        <w:spacing w:after="0"/>
        <w:widowControl w:val="off"/>
        <w:rPr>
          <w:rFonts w:ascii="Times New Roman" w:hAnsi="Times New Roman" w:cs="Times New Roman"/>
          <w:color w:val="000000" w:themeColor="text1"/>
          <w:sz w:val="24"/>
          <w:szCs w:val="24"/>
          <w:highlight w:val="none"/>
        </w:rPr>
      </w:pPr>
      <w:r>
        <w:rPr>
          <w:rFonts w:ascii="Times New Roman" w:hAnsi="Times New Roman" w:cs="Times New Roman"/>
          <w:color w:val="000000" w:themeColor="text1"/>
          <w:sz w:val="24"/>
          <w:szCs w:val="24"/>
          <w:highlight w:val="none"/>
        </w:rPr>
      </w:r>
      <w:r>
        <w:rPr>
          <w:rFonts w:ascii="Times New Roman" w:hAnsi="Times New Roman" w:cs="Times New Roman"/>
          <w:color w:val="000000" w:themeColor="text1"/>
          <w:sz w:val="24"/>
          <w:szCs w:val="24"/>
          <w:highlight w:val="none"/>
        </w:rPr>
      </w:r>
      <w:r>
        <w:rPr>
          <w:rFonts w:ascii="Times New Roman" w:hAnsi="Times New Roman" w:cs="Times New Roman"/>
          <w:color w:val="000000" w:themeColor="text1"/>
          <w:sz w:val="24"/>
          <w:szCs w:val="24"/>
          <w:highlight w:val="none"/>
        </w:rPr>
      </w:r>
    </w:p>
    <w:p>
      <w:pPr>
        <w:contextualSpacing/>
        <w:ind w:left="0" w:right="-707" w:firstLine="6520"/>
        <w:jc w:val="center"/>
        <w:spacing w:after="0"/>
        <w:widowControl w:val="off"/>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Начальник Управления </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contextualSpacing/>
        <w:ind w:left="0" w:right="-707" w:firstLine="6520"/>
        <w:jc w:val="center"/>
        <w:spacing w:after="0"/>
        <w:widowControl w:val="off"/>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цифровой трансформации </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contextualSpacing/>
        <w:ind w:left="0" w:right="-707" w:firstLine="6520"/>
        <w:jc w:val="center"/>
        <w:spacing w:after="0"/>
        <w:widowControl w:val="off"/>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и обеспечения</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contextualSpacing/>
        <w:ind w:left="0" w:right="-707" w:firstLine="6520"/>
        <w:jc w:val="center"/>
        <w:spacing w:after="0"/>
        <w:widowControl w:val="off"/>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contextualSpacing/>
        <w:ind w:left="0" w:right="-707" w:firstLine="6520"/>
        <w:jc w:val="center"/>
        <w:spacing w:after="0"/>
        <w:widowControl w:val="off"/>
        <w:rPr>
          <w:rFonts w:ascii="Times New Roman" w:hAnsi="Times New Roman" w:cs="Times New Roman"/>
          <w:color w:val="000000" w:themeColor="text1"/>
          <w:sz w:val="24"/>
          <w:szCs w:val="24"/>
          <w:highlight w:val="none"/>
        </w:rPr>
      </w:pPr>
      <w:r>
        <w:rPr>
          <w:rFonts w:ascii="Times New Roman" w:hAnsi="Times New Roman" w:eastAsia="Times New Roman" w:cs="Times New Roman"/>
          <w:color w:val="000000" w:themeColor="text1"/>
          <w:sz w:val="24"/>
          <w:szCs w:val="24"/>
        </w:rPr>
        <w:t xml:space="preserve">______________П.В.Никитчук</w:t>
      </w:r>
      <w:r>
        <w:rPr>
          <w:rFonts w:ascii="Times New Roman" w:hAnsi="Times New Roman" w:cs="Times New Roman"/>
          <w:color w:val="000000" w:themeColor="text1"/>
          <w:sz w:val="24"/>
          <w:szCs w:val="24"/>
          <w:highlight w:val="none"/>
        </w:rPr>
      </w:r>
      <w:r>
        <w:rPr>
          <w:rFonts w:ascii="Times New Roman" w:hAnsi="Times New Roman" w:cs="Times New Roman"/>
          <w:color w:val="000000" w:themeColor="text1"/>
          <w:sz w:val="24"/>
          <w:szCs w:val="24"/>
          <w:highlight w:val="none"/>
        </w:rPr>
      </w:r>
    </w:p>
    <w:p>
      <w:pPr>
        <w:contextualSpacing/>
        <w:ind w:left="0" w:right="-707" w:firstLine="6520"/>
        <w:jc w:val="center"/>
        <w:spacing w:after="0"/>
        <w:widowControl w:val="off"/>
        <w:rPr>
          <w:rFonts w:ascii="Times New Roman" w:hAnsi="Times New Roman" w:cs="Times New Roman"/>
          <w:color w:val="000000" w:themeColor="text1"/>
          <w:sz w:val="24"/>
          <w:szCs w:val="24"/>
          <w:highlight w:val="none"/>
        </w:rPr>
      </w:pPr>
      <w:r>
        <w:rPr>
          <w:rFonts w:ascii="Times New Roman" w:hAnsi="Times New Roman" w:eastAsia="Times New Roman" w:cs="Times New Roman"/>
          <w:color w:val="000000" w:themeColor="text1"/>
          <w:sz w:val="24"/>
          <w:szCs w:val="24"/>
          <w:highlight w:val="none"/>
        </w:rPr>
      </w:r>
      <w:r>
        <w:rPr>
          <w:rFonts w:ascii="Times New Roman" w:hAnsi="Times New Roman" w:cs="Times New Roman"/>
          <w:color w:val="000000" w:themeColor="text1"/>
          <w:sz w:val="24"/>
          <w:szCs w:val="24"/>
          <w:highlight w:val="none"/>
        </w:rPr>
      </w:r>
      <w:r>
        <w:rPr>
          <w:rFonts w:ascii="Times New Roman" w:hAnsi="Times New Roman" w:cs="Times New Roman"/>
          <w:color w:val="000000" w:themeColor="text1"/>
          <w:sz w:val="24"/>
          <w:szCs w:val="24"/>
          <w:highlight w:val="none"/>
        </w:rPr>
      </w:r>
    </w:p>
    <w:p>
      <w:pPr>
        <w:contextualSpacing/>
        <w:ind w:left="0" w:right="-707" w:firstLine="6520"/>
        <w:jc w:val="center"/>
        <w:spacing w:after="0"/>
        <w:widowControl w:val="off"/>
        <w:rPr>
          <w:rFonts w:ascii="Times New Roman" w:hAnsi="Times New Roman" w:eastAsia="Times New Roman" w:cs="Times New Roman"/>
          <w:color w:val="000000" w:themeColor="text1"/>
          <w:sz w:val="24"/>
          <w:szCs w:val="24"/>
          <w:highlight w:val="none"/>
        </w:rPr>
      </w:pPr>
      <w:r>
        <w:rPr>
          <w:rFonts w:ascii="Times New Roman" w:hAnsi="Times New Roman" w:cs="Times New Roman"/>
          <w:color w:val="000000" w:themeColor="text1"/>
          <w:sz w:val="24"/>
          <w:szCs w:val="24"/>
        </w:rPr>
      </w:r>
      <w:r>
        <w:rPr>
          <w:rFonts w:ascii="Times New Roman" w:hAnsi="Times New Roman" w:eastAsia="Times New Roman" w:cs="Times New Roman"/>
          <w:color w:val="000000" w:themeColor="text1"/>
          <w:sz w:val="24"/>
          <w:szCs w:val="24"/>
        </w:rPr>
        <w:t xml:space="preserve">«___» ___________ 202</w:t>
      </w:r>
      <w:r>
        <w:rPr>
          <w:rFonts w:ascii="Times New Roman" w:hAnsi="Times New Roman" w:eastAsia="Times New Roman" w:cs="Times New Roman"/>
          <w:color w:val="000000" w:themeColor="text1"/>
          <w:sz w:val="24"/>
          <w:szCs w:val="24"/>
        </w:rPr>
        <w:t xml:space="preserve">6 г.</w:t>
      </w:r>
      <w:r>
        <w:rPr>
          <w:rFonts w:ascii="Times New Roman" w:hAnsi="Times New Roman" w:eastAsia="Times New Roman" w:cs="Times New Roman"/>
          <w:color w:val="000000" w:themeColor="text1"/>
          <w:sz w:val="24"/>
          <w:szCs w:val="24"/>
          <w:highlight w:val="none"/>
        </w:rPr>
      </w:r>
      <w:r>
        <w:rPr>
          <w:rFonts w:ascii="Times New Roman" w:hAnsi="Times New Roman" w:eastAsia="Times New Roman" w:cs="Times New Roman"/>
          <w:color w:val="000000" w:themeColor="text1"/>
          <w:sz w:val="24"/>
          <w:szCs w:val="24"/>
          <w:highlight w:val="none"/>
        </w:rPr>
      </w:r>
    </w:p>
    <w:p>
      <w:pPr>
        <w:contextualSpacing w:val="0"/>
        <w:ind w:firstLine="0"/>
        <w:jc w:val="left"/>
        <w:spacing w:before="57" w:beforeAutospacing="0" w:after="57" w:afterAutospacing="0" w:line="276" w:lineRule="auto"/>
        <w:rPr>
          <w:b/>
          <w:bCs/>
          <w:sz w:val="26"/>
          <w:szCs w:val="26"/>
          <w:highlight w:val="white"/>
        </w:rPr>
      </w:pPr>
      <w:r>
        <w:rPr>
          <w:b/>
          <w:bCs/>
          <w:sz w:val="26"/>
          <w:szCs w:val="26"/>
          <w:highlight w:val="white"/>
        </w:rPr>
      </w:r>
      <w:r>
        <w:rPr>
          <w:b/>
          <w:bCs/>
          <w:sz w:val="26"/>
          <w:szCs w:val="26"/>
          <w:highlight w:val="white"/>
        </w:rPr>
      </w:r>
      <w:r>
        <w:rPr>
          <w:b/>
          <w:bCs/>
          <w:sz w:val="26"/>
          <w:szCs w:val="26"/>
          <w:highlight w:val="white"/>
        </w:rPr>
      </w:r>
    </w:p>
    <w:p>
      <w:pPr>
        <w:contextualSpacing w:val="0"/>
        <w:jc w:val="center"/>
        <w:spacing w:before="57" w:beforeAutospacing="0" w:after="57" w:afterAutospacing="0" w:line="276" w:lineRule="auto"/>
        <w:rPr>
          <w:b/>
          <w:bCs/>
          <w:sz w:val="26"/>
          <w:szCs w:val="26"/>
          <w:highlight w:val="white"/>
        </w:rPr>
      </w:pPr>
      <w:r>
        <w:rPr>
          <w:b/>
          <w:sz w:val="26"/>
          <w:szCs w:val="26"/>
          <w:highlight w:val="white"/>
        </w:rPr>
        <w:t xml:space="preserve">ТЕХНИЧЕСКОЕ ЗАДАНИЕ</w:t>
      </w:r>
      <w:r>
        <w:rPr>
          <w:b/>
          <w:bCs/>
          <w:sz w:val="26"/>
          <w:szCs w:val="26"/>
          <w:highlight w:val="white"/>
        </w:rPr>
      </w:r>
      <w:r>
        <w:rPr>
          <w:b/>
          <w:bCs/>
          <w:sz w:val="26"/>
          <w:szCs w:val="26"/>
          <w:highlight w:val="white"/>
        </w:rPr>
      </w:r>
    </w:p>
    <w:p>
      <w:pPr>
        <w:contextualSpacing w:val="0"/>
        <w:jc w:val="center"/>
        <w:spacing w:before="57" w:beforeAutospacing="0" w:after="57" w:afterAutospacing="0" w:line="276" w:lineRule="auto"/>
        <w:rPr>
          <w:b/>
          <w:bCs/>
          <w:sz w:val="26"/>
          <w:szCs w:val="26"/>
          <w:highlight w:val="white"/>
        </w:rPr>
      </w:pPr>
      <w:r>
        <w:rPr>
          <w:b/>
          <w:bCs/>
          <w:sz w:val="26"/>
          <w:szCs w:val="26"/>
          <w:highlight w:val="white"/>
        </w:rPr>
      </w:r>
      <w:r>
        <w:rPr>
          <w:b/>
          <w:bCs/>
          <w:sz w:val="26"/>
          <w:szCs w:val="26"/>
          <w:highlight w:val="white"/>
        </w:rPr>
      </w:r>
      <w:r>
        <w:rPr>
          <w:b/>
          <w:bCs/>
          <w:sz w:val="26"/>
          <w:szCs w:val="26"/>
          <w:highlight w:val="white"/>
        </w:rPr>
      </w:r>
    </w:p>
    <w:p>
      <w:pPr>
        <w:contextualSpacing w:val="0"/>
        <w:jc w:val="center"/>
        <w:spacing w:before="57" w:beforeAutospacing="0" w:after="57" w:afterAutospacing="0" w:line="276" w:lineRule="auto"/>
        <w:rPr>
          <w:sz w:val="26"/>
          <w:szCs w:val="26"/>
          <w:highlight w:val="none"/>
        </w:rPr>
      </w:pPr>
      <w:r>
        <w:rPr>
          <w:b/>
          <w:bCs/>
          <w:color w:val="292929"/>
          <w:sz w:val="26"/>
          <w:szCs w:val="26"/>
          <w:highlight w:val="white"/>
        </w:rPr>
      </w:r>
      <w:r>
        <w:rPr>
          <w:sz w:val="26"/>
          <w:szCs w:val="26"/>
        </w:rPr>
        <w:t xml:space="preserve">на выполнение работ по развитию функциональных возм</w:t>
      </w:r>
      <w:r>
        <w:rPr>
          <w:sz w:val="26"/>
          <w:szCs w:val="26"/>
        </w:rPr>
        <w:t xml:space="preserve">ожностей федеральной государственной информационной системы обязательной сертификации типовой конструкции авиационной техники, деятельности юридических лиц, осуществляющих разработку и изготовление подлежащей обязательной сертификации авиационной техники» </w:t>
      </w:r>
      <w:r>
        <w:rPr>
          <w:sz w:val="26"/>
          <w:szCs w:val="26"/>
        </w:rPr>
        <w:t xml:space="preserve">(ФГИС «АВИАСЕРТ»)</w:t>
      </w:r>
      <w:r>
        <w:rPr>
          <w:sz w:val="26"/>
          <w:szCs w:val="26"/>
          <w:highlight w:val="none"/>
        </w:rPr>
      </w:r>
      <w:r>
        <w:rPr>
          <w:sz w:val="26"/>
          <w:szCs w:val="26"/>
          <w:highlight w:val="none"/>
        </w:rPr>
      </w:r>
    </w:p>
    <w:p>
      <w:pPr>
        <w:contextualSpacing w:val="0"/>
        <w:jc w:val="center"/>
        <w:spacing w:before="57" w:beforeAutospacing="0" w:after="57" w:afterAutospacing="0" w:line="276" w:lineRule="auto"/>
        <w:rPr>
          <w:sz w:val="26"/>
          <w:szCs w:val="26"/>
          <w:highlight w:val="white"/>
        </w:rPr>
      </w:pPr>
      <w:r>
        <w:rPr>
          <w:sz w:val="26"/>
          <w:szCs w:val="26"/>
          <w:highlight w:val="none"/>
        </w:rPr>
      </w:r>
      <w:r>
        <w:rPr>
          <w:sz w:val="26"/>
          <w:szCs w:val="26"/>
          <w:highlight w:val="white"/>
        </w:rPr>
      </w:r>
      <w:r>
        <w:rPr>
          <w:sz w:val="26"/>
          <w:szCs w:val="26"/>
          <w:highlight w:val="white"/>
        </w:rPr>
      </w:r>
    </w:p>
    <w:p>
      <w:pPr>
        <w:contextualSpacing w:val="0"/>
        <w:jc w:val="both"/>
        <w:spacing w:before="57" w:beforeAutospacing="0" w:after="57" w:afterAutospacing="0" w:line="276" w:lineRule="auto"/>
        <w:rPr>
          <w:b/>
          <w:bCs/>
          <w:sz w:val="26"/>
          <w:szCs w:val="26"/>
          <w:highlight w:val="white"/>
        </w:rPr>
      </w:pPr>
      <w:r>
        <w:rPr>
          <w:b/>
          <w:sz w:val="26"/>
          <w:szCs w:val="26"/>
          <w:highlight w:val="white"/>
        </w:rPr>
        <w:t xml:space="preserve">1. Наименование объекта закупки: </w:t>
      </w:r>
      <w:r>
        <w:rPr>
          <w:sz w:val="26"/>
          <w:szCs w:val="26"/>
        </w:rPr>
        <w:t xml:space="preserve">выполнение работ по развитию функциональных возм</w:t>
      </w:r>
      <w:r>
        <w:rPr>
          <w:sz w:val="26"/>
          <w:szCs w:val="26"/>
        </w:rPr>
        <w:t xml:space="preserve">ожностей федеральной государственной информационной системы обязательной сертификации типовой конструкции авиационной техники, деятельности юридических лиц, осуществляющих разработку и изготовление подлежащей обязательной сертификации авиационной</w:t>
      </w:r>
      <w:r>
        <w:rPr>
          <w:sz w:val="26"/>
          <w:szCs w:val="26"/>
          <w:highlight w:val="white"/>
        </w:rPr>
        <w:t xml:space="preserve"> </w:t>
      </w:r>
      <w:r>
        <w:rPr>
          <w:sz w:val="26"/>
          <w:szCs w:val="26"/>
        </w:rPr>
        <w:t xml:space="preserve">техники» </w:t>
      </w:r>
      <w:r>
        <w:rPr>
          <w:sz w:val="26"/>
          <w:szCs w:val="26"/>
        </w:rPr>
        <w:t xml:space="preserve">(ФГИС «АВИАСЕРТ»)</w:t>
      </w:r>
      <w:r>
        <w:rPr>
          <w:sz w:val="26"/>
          <w:szCs w:val="26"/>
          <w:highlight w:val="none"/>
        </w:rPr>
        <w:t xml:space="preserve"> </w:t>
      </w:r>
      <w:r>
        <w:rPr>
          <w:sz w:val="26"/>
          <w:szCs w:val="26"/>
          <w:highlight w:val="white"/>
        </w:rPr>
        <w:t xml:space="preserve">(далее </w:t>
      </w:r>
      <w:r>
        <w:rPr>
          <w:sz w:val="26"/>
          <w:szCs w:val="26"/>
          <w:highlight w:val="white"/>
        </w:rPr>
        <w:t xml:space="preserve">- </w:t>
      </w:r>
      <w:r>
        <w:rPr>
          <w:sz w:val="26"/>
          <w:szCs w:val="26"/>
          <w:highlight w:val="white"/>
        </w:rPr>
        <w:t xml:space="preserve">Работы)</w:t>
      </w:r>
      <w:r>
        <w:rPr>
          <w:color w:val="000000"/>
          <w:sz w:val="26"/>
          <w:szCs w:val="26"/>
          <w:highlight w:val="white"/>
        </w:rPr>
        <w:t xml:space="preserve">.</w:t>
      </w:r>
      <w:r>
        <w:rPr>
          <w:b/>
          <w:bCs/>
          <w:sz w:val="26"/>
          <w:szCs w:val="26"/>
          <w:highlight w:val="white"/>
        </w:rPr>
      </w:r>
      <w:r>
        <w:rPr>
          <w:b/>
          <w:bCs/>
          <w:sz w:val="26"/>
          <w:szCs w:val="26"/>
          <w:highlight w:val="white"/>
        </w:rPr>
      </w:r>
    </w:p>
    <w:p>
      <w:pPr>
        <w:contextualSpacing w:val="0"/>
        <w:jc w:val="both"/>
        <w:spacing w:before="57" w:beforeAutospacing="0" w:after="57" w:afterAutospacing="0" w:line="276" w:lineRule="auto"/>
        <w:rPr>
          <w:sz w:val="26"/>
          <w:szCs w:val="26"/>
          <w:highlight w:val="white"/>
        </w:rPr>
      </w:pPr>
      <w:r>
        <w:rPr>
          <w:sz w:val="26"/>
          <w:szCs w:val="26"/>
          <w:highlight w:val="white"/>
        </w:rPr>
        <w:t xml:space="preserve">Место выполнения работ: </w:t>
      </w:r>
      <w:r>
        <w:rPr>
          <w:sz w:val="26"/>
          <w:szCs w:val="26"/>
          <w:highlight w:val="white"/>
        </w:rPr>
        <w:t xml:space="preserve">Исполнитель с разрешения Заказчика может выполнять работы в удаленном режиме в части выполнения отдельных работ согласно положениям технического задания. </w:t>
      </w:r>
      <w:r>
        <w:rPr>
          <w:sz w:val="26"/>
          <w:szCs w:val="26"/>
          <w:highlight w:val="white"/>
        </w:rPr>
        <w:t xml:space="preserve">Заказчик </w:t>
      </w:r>
      <w:r>
        <w:rPr>
          <w:sz w:val="26"/>
          <w:szCs w:val="26"/>
          <w:highlight w:val="white"/>
        </w:rPr>
        <w:t xml:space="preserve">вправе отказать </w:t>
      </w:r>
      <w:r>
        <w:rPr>
          <w:sz w:val="26"/>
          <w:szCs w:val="26"/>
          <w:highlight w:val="white"/>
        </w:rPr>
        <w:t xml:space="preserve">Исполнителю </w:t>
      </w:r>
      <w:r>
        <w:rPr>
          <w:sz w:val="26"/>
          <w:szCs w:val="26"/>
          <w:highlight w:val="white"/>
        </w:rPr>
        <w:t xml:space="preserve">в согласовании удаленного режима оказания </w:t>
      </w:r>
      <w:r>
        <w:rPr>
          <w:sz w:val="26"/>
          <w:szCs w:val="26"/>
          <w:highlight w:val="white"/>
        </w:rPr>
        <w:t xml:space="preserve">по согласованию с </w:t>
      </w:r>
      <w:r>
        <w:rPr>
          <w:sz w:val="26"/>
          <w:szCs w:val="26"/>
          <w:highlight w:val="white"/>
        </w:rPr>
        <w:t xml:space="preserve">Исполнителем</w:t>
      </w:r>
      <w:r>
        <w:rPr>
          <w:sz w:val="26"/>
          <w:szCs w:val="26"/>
          <w:highlight w:val="white"/>
        </w:rPr>
        <w:t xml:space="preserve">.</w:t>
      </w:r>
      <w:r>
        <w:rPr>
          <w:sz w:val="26"/>
          <w:szCs w:val="26"/>
          <w:highlight w:val="white"/>
        </w:rPr>
      </w:r>
      <w:r>
        <w:rPr>
          <w:sz w:val="26"/>
          <w:szCs w:val="26"/>
          <w:highlight w:val="white"/>
        </w:rPr>
      </w:r>
    </w:p>
    <w:p>
      <w:pPr>
        <w:contextualSpacing w:val="0"/>
        <w:jc w:val="both"/>
        <w:spacing w:before="57" w:beforeAutospacing="0" w:after="57" w:afterAutospacing="0" w:line="276" w:lineRule="auto"/>
        <w:rPr>
          <w:sz w:val="26"/>
          <w:szCs w:val="26"/>
          <w:highlight w:val="none"/>
        </w:rPr>
      </w:pPr>
      <w:r>
        <w:rPr>
          <w:sz w:val="26"/>
          <w:szCs w:val="26"/>
          <w:highlight w:val="white"/>
        </w:rPr>
        <w:t xml:space="preserve">Заказчик располагается по следующему адресу: 125167, г. Москва, Ленинградский пр-т, 37, корп. 2.</w:t>
      </w:r>
      <w:r>
        <w:rPr>
          <w:sz w:val="26"/>
          <w:szCs w:val="26"/>
          <w:highlight w:val="none"/>
        </w:rPr>
      </w:r>
      <w:r>
        <w:rPr>
          <w:sz w:val="26"/>
          <w:szCs w:val="26"/>
          <w:highlight w:val="none"/>
        </w:rPr>
      </w:r>
    </w:p>
    <w:p>
      <w:pPr>
        <w:contextualSpacing w:val="0"/>
        <w:jc w:val="both"/>
        <w:spacing w:before="57" w:beforeAutospacing="0" w:after="57" w:afterAutospacing="0" w:line="276" w:lineRule="auto"/>
        <w:rPr>
          <w:sz w:val="26"/>
          <w:szCs w:val="26"/>
          <w:highlight w:val="white"/>
        </w:rPr>
      </w:pPr>
      <w:r>
        <w:rPr>
          <w:sz w:val="26"/>
          <w:szCs w:val="26"/>
          <w:highlight w:val="none"/>
        </w:rPr>
      </w:r>
      <w:r>
        <w:rPr>
          <w:sz w:val="26"/>
          <w:szCs w:val="26"/>
          <w:highlight w:val="none"/>
        </w:rPr>
        <w:t xml:space="preserve">Функции оператора ФГИС «АВИАСЕРТ» осуществляются Заказчиком.</w:t>
      </w:r>
      <w:r>
        <w:rPr>
          <w:sz w:val="26"/>
          <w:szCs w:val="26"/>
          <w:highlight w:val="white"/>
        </w:rPr>
      </w:r>
      <w:r>
        <w:rPr>
          <w:sz w:val="26"/>
          <w:szCs w:val="26"/>
          <w:highlight w:val="white"/>
        </w:rPr>
      </w:r>
    </w:p>
    <w:p>
      <w:pPr>
        <w:contextualSpacing w:val="0"/>
        <w:jc w:val="both"/>
        <w:spacing w:before="57" w:beforeAutospacing="0" w:after="57" w:afterAutospacing="0" w:line="276" w:lineRule="auto"/>
        <w:rPr>
          <w:sz w:val="26"/>
          <w:szCs w:val="26"/>
          <w:highlight w:val="white"/>
        </w:rPr>
      </w:pPr>
      <w:r>
        <w:rPr>
          <w:sz w:val="26"/>
          <w:szCs w:val="26"/>
          <w:highlight w:val="white"/>
        </w:rPr>
        <w:t xml:space="preserve">Объем выполняемых работ: 3.</w:t>
      </w:r>
      <w:r>
        <w:rPr>
          <w:sz w:val="26"/>
          <w:szCs w:val="26"/>
          <w:highlight w:val="white"/>
        </w:rPr>
      </w:r>
      <w:r>
        <w:rPr>
          <w:sz w:val="26"/>
          <w:szCs w:val="26"/>
          <w:highlight w:val="white"/>
        </w:rPr>
      </w:r>
    </w:p>
    <w:p>
      <w:pPr>
        <w:contextualSpacing w:val="0"/>
        <w:jc w:val="both"/>
        <w:spacing w:before="57" w:beforeAutospacing="0" w:after="57" w:afterAutospacing="0" w:line="276" w:lineRule="auto"/>
        <w:rPr>
          <w:sz w:val="26"/>
          <w:szCs w:val="26"/>
          <w:highlight w:val="white"/>
        </w:rPr>
      </w:pPr>
      <w:r>
        <w:rPr>
          <w:sz w:val="26"/>
          <w:szCs w:val="26"/>
          <w:highlight w:val="white"/>
        </w:rPr>
        <w:t xml:space="preserve">Код по ОКПД2: </w:t>
      </w:r>
      <w:r>
        <w:rPr>
          <w:sz w:val="26"/>
          <w:szCs w:val="26"/>
          <w:highlight w:val="white"/>
        </w:rPr>
        <w:t xml:space="preserve">62.01.11.000</w:t>
      </w:r>
      <w:r>
        <w:rPr>
          <w:sz w:val="26"/>
          <w:szCs w:val="26"/>
          <w:highlight w:val="white"/>
        </w:rPr>
        <w:t xml:space="preserve">.</w:t>
      </w:r>
      <w:r>
        <w:rPr>
          <w:sz w:val="26"/>
          <w:szCs w:val="26"/>
          <w:highlight w:val="white"/>
        </w:rPr>
      </w:r>
      <w:r>
        <w:rPr>
          <w:sz w:val="26"/>
          <w:szCs w:val="26"/>
          <w:highlight w:val="white"/>
        </w:rPr>
      </w:r>
    </w:p>
    <w:p>
      <w:pPr>
        <w:contextualSpacing w:val="0"/>
        <w:jc w:val="both"/>
        <w:spacing w:before="57" w:beforeAutospacing="0" w:after="57" w:afterAutospacing="0" w:line="276" w:lineRule="auto"/>
        <w:rPr>
          <w:sz w:val="26"/>
          <w:szCs w:val="26"/>
          <w:highlight w:val="white"/>
        </w:rPr>
      </w:pPr>
      <w:r>
        <w:rPr>
          <w:sz w:val="26"/>
          <w:szCs w:val="26"/>
          <w:highlight w:val="white"/>
        </w:rPr>
      </w:r>
      <w:r>
        <w:rPr>
          <w:sz w:val="26"/>
          <w:szCs w:val="26"/>
          <w:highlight w:val="none"/>
        </w:rPr>
        <w:t xml:space="preserve">Характеристики</w:t>
      </w:r>
      <w:r>
        <w:rPr>
          <w:sz w:val="26"/>
          <w:szCs w:val="26"/>
          <w:highlight w:val="white"/>
        </w:rPr>
        <w:t xml:space="preserve">, установленные в каталоге товаров, работ, услуг для обеспечения государственных и муниципальных нужд, утвержденные Постановлением Правительства Российской Феде</w:t>
      </w:r>
      <w:r>
        <w:rPr>
          <w:sz w:val="26"/>
          <w:szCs w:val="26"/>
          <w:highlight w:val="white"/>
        </w:rPr>
        <w:t xml:space="preserve">рации от 08.02.2017 № 145 «Об утверждении Правил формирования и ведения в единой информационной системе в сфере закупок товаров, работ, услуг для обеспечения государственных и муниципальных нужд и Правилами использования каталога товаров, работ, услуг для </w:t>
      </w:r>
      <w:r>
        <w:rPr>
          <w:sz w:val="26"/>
          <w:szCs w:val="26"/>
          <w:highlight w:val="white"/>
        </w:rPr>
        <w:t xml:space="preserve">обеспечения государственных и муниципальных нужд» </w:t>
      </w:r>
      <w:r>
        <w:rPr>
          <w:sz w:val="26"/>
          <w:szCs w:val="26"/>
          <w:highlight w:val="white"/>
        </w:rPr>
        <w:t xml:space="preserve">к закупке к коду ОКПД 2 </w:t>
      </w:r>
      <w:r>
        <w:rPr>
          <w:sz w:val="26"/>
          <w:szCs w:val="26"/>
          <w:highlight w:val="white"/>
        </w:rPr>
        <w:t xml:space="preserve">62.01.11.000</w:t>
      </w:r>
      <w:r>
        <w:rPr>
          <w:sz w:val="26"/>
          <w:szCs w:val="26"/>
          <w:highlight w:val="white"/>
        </w:rPr>
        <w:t xml:space="preserve"> не применяются.</w:t>
      </w:r>
      <w:r>
        <w:rPr>
          <w:sz w:val="26"/>
          <w:szCs w:val="26"/>
          <w:highlight w:val="white"/>
        </w:rPr>
      </w:r>
      <w:r>
        <w:rPr>
          <w:sz w:val="26"/>
          <w:szCs w:val="26"/>
          <w:highlight w:val="white"/>
        </w:rPr>
      </w:r>
    </w:p>
    <w:p>
      <w:pPr>
        <w:contextualSpacing w:val="0"/>
        <w:jc w:val="both"/>
        <w:spacing w:before="57" w:beforeAutospacing="0" w:after="57" w:afterAutospacing="0" w:line="276" w:lineRule="auto"/>
        <w:rPr>
          <w:sz w:val="26"/>
          <w:szCs w:val="26"/>
          <w:highlight w:val="white"/>
        </w:rPr>
      </w:pPr>
      <w:r>
        <w:rPr>
          <w:sz w:val="26"/>
          <w:szCs w:val="26"/>
          <w:highlight w:val="white"/>
        </w:rPr>
        <w:t xml:space="preserve">Единица измерения: условная единица.</w:t>
      </w:r>
      <w:r>
        <w:rPr>
          <w:sz w:val="26"/>
          <w:szCs w:val="26"/>
          <w:highlight w:val="white"/>
        </w:rPr>
      </w:r>
      <w:r>
        <w:rPr>
          <w:sz w:val="26"/>
          <w:szCs w:val="26"/>
          <w:highlight w:val="white"/>
        </w:rPr>
      </w:r>
    </w:p>
    <w:p>
      <w:pPr>
        <w:contextualSpacing w:val="0"/>
        <w:jc w:val="both"/>
        <w:spacing w:before="57" w:beforeAutospacing="0" w:after="57" w:afterAutospacing="0" w:line="276" w:lineRule="auto"/>
        <w:rPr>
          <w:b/>
          <w:bCs/>
          <w:sz w:val="26"/>
          <w:szCs w:val="26"/>
          <w:highlight w:val="white"/>
        </w:rPr>
      </w:pPr>
      <w:r>
        <w:rPr>
          <w:b/>
          <w:sz w:val="26"/>
          <w:szCs w:val="26"/>
          <w:highlight w:val="white"/>
        </w:rPr>
        <w:t xml:space="preserve">2. Период исполнения обязательства исполнителя.</w:t>
      </w:r>
      <w:r>
        <w:rPr>
          <w:b/>
          <w:bCs/>
          <w:sz w:val="26"/>
          <w:szCs w:val="26"/>
          <w:highlight w:val="white"/>
        </w:rPr>
      </w:r>
      <w:r>
        <w:rPr>
          <w:b/>
          <w:bCs/>
          <w:sz w:val="26"/>
          <w:szCs w:val="26"/>
          <w:highlight w:val="white"/>
        </w:rPr>
      </w:r>
    </w:p>
    <w:p>
      <w:pPr>
        <w:contextualSpacing w:val="0"/>
        <w:jc w:val="both"/>
        <w:spacing w:before="57" w:beforeAutospacing="0" w:after="57" w:afterAutospacing="0" w:line="276" w:lineRule="auto"/>
        <w:rPr>
          <w:sz w:val="26"/>
          <w:szCs w:val="26"/>
          <w:highlight w:val="none"/>
        </w:rPr>
      </w:pPr>
      <w:r>
        <w:rPr>
          <w:sz w:val="26"/>
          <w:szCs w:val="26"/>
          <w:highlight w:val="none"/>
        </w:rPr>
        <w:t xml:space="preserve">Работы</w:t>
      </w:r>
      <w:r>
        <w:rPr>
          <w:sz w:val="26"/>
          <w:szCs w:val="26"/>
          <w:highlight w:val="white"/>
        </w:rPr>
        <w:t xml:space="preserve"> выполняются </w:t>
      </w:r>
      <w:r>
        <w:rPr>
          <w:sz w:val="26"/>
          <w:szCs w:val="26"/>
          <w:highlight w:val="white"/>
        </w:rPr>
        <w:t xml:space="preserve">поэтапно </w:t>
      </w:r>
      <w:r>
        <w:rPr>
          <w:sz w:val="26"/>
          <w:szCs w:val="26"/>
          <w:highlight w:val="white"/>
        </w:rPr>
        <w:t xml:space="preserve">в сроки</w:t>
      </w:r>
      <w:r>
        <w:rPr>
          <w:sz w:val="26"/>
          <w:szCs w:val="26"/>
        </w:rPr>
        <w:t xml:space="preserve">, приведённые в Календарном плане (</w:t>
      </w:r>
      <w:r>
        <w:rPr>
          <w:sz w:val="26"/>
          <w:szCs w:val="26"/>
        </w:rPr>
        <w:fldChar w:fldCharType="begin"/>
      </w:r>
      <w:r>
        <w:rPr>
          <w:sz w:val="26"/>
          <w:szCs w:val="26"/>
        </w:rPr>
        <w:instrText xml:space="preserve"> REF _Ref201588428 \r \h </w:instrText>
      </w:r>
      <w:r>
        <w:rPr>
          <w:sz w:val="26"/>
          <w:szCs w:val="26"/>
        </w:rPr>
        <w:fldChar w:fldCharType="separate"/>
      </w:r>
      <w:r>
        <w:rPr>
          <w:sz w:val="26"/>
          <w:szCs w:val="26"/>
        </w:rPr>
        <w:t xml:space="preserve">Приложение А</w:t>
      </w:r>
      <w:r>
        <w:rPr>
          <w:sz w:val="26"/>
          <w:szCs w:val="26"/>
        </w:rPr>
        <w:fldChar w:fldCharType="end"/>
      </w:r>
      <w:r>
        <w:rPr>
          <w:sz w:val="26"/>
          <w:szCs w:val="26"/>
        </w:rPr>
        <w:t xml:space="preserve">)</w:t>
      </w:r>
      <w:r>
        <w:rPr>
          <w:sz w:val="26"/>
          <w:szCs w:val="26"/>
          <w:highlight w:val="none"/>
        </w:rPr>
        <w:t xml:space="preserve"> </w:t>
      </w:r>
      <w:r>
        <w:rPr>
          <w:sz w:val="26"/>
          <w:szCs w:val="26"/>
          <w:highlight w:val="white"/>
        </w:rPr>
        <w:t xml:space="preserve">с момента заключения контракта по </w:t>
      </w:r>
      <w:r>
        <w:rPr>
          <w:sz w:val="26"/>
          <w:szCs w:val="26"/>
          <w:highlight w:val="white"/>
        </w:rPr>
        <w:t xml:space="preserve">18.12.2026</w:t>
      </w:r>
      <w:r>
        <w:rPr>
          <w:sz w:val="26"/>
          <w:szCs w:val="26"/>
          <w:highlight w:val="white"/>
        </w:rPr>
        <w:t xml:space="preserve">.</w:t>
      </w:r>
      <w:r>
        <w:rPr>
          <w:sz w:val="26"/>
          <w:szCs w:val="26"/>
          <w:highlight w:val="none"/>
        </w:rPr>
      </w:r>
      <w:r>
        <w:rPr>
          <w:sz w:val="26"/>
          <w:szCs w:val="26"/>
          <w:highlight w:val="none"/>
        </w:rPr>
      </w:r>
    </w:p>
    <w:p>
      <w:pPr>
        <w:pStyle w:val="1464"/>
        <w:ind w:left="0" w:right="0" w:firstLine="709"/>
        <w:spacing w:line="276" w:lineRule="auto"/>
      </w:pPr>
      <w:r>
        <w:rPr>
          <w:sz w:val="26"/>
          <w:szCs w:val="26"/>
        </w:rPr>
        <w:t xml:space="preserve">Этап 1: с даты заключения контракта по 27.11.2026 (включительно); </w:t>
      </w:r>
      <w:r>
        <w:rPr>
          <w:sz w:val="26"/>
          <w:szCs w:val="26"/>
        </w:rPr>
      </w:r>
    </w:p>
    <w:p>
      <w:pPr>
        <w:pStyle w:val="1464"/>
        <w:ind w:left="0" w:right="0" w:firstLine="709"/>
        <w:spacing w:line="276" w:lineRule="auto"/>
      </w:pPr>
      <w:r>
        <w:rPr>
          <w:sz w:val="26"/>
          <w:szCs w:val="26"/>
        </w:rPr>
        <w:t xml:space="preserve">Этап 2: с 28.11.2026 по 04.12.2026 (включительно);</w:t>
      </w:r>
      <w:r>
        <w:rPr>
          <w:sz w:val="26"/>
          <w:szCs w:val="26"/>
        </w:rPr>
      </w:r>
    </w:p>
    <w:p>
      <w:pPr>
        <w:pStyle w:val="1464"/>
        <w:ind w:left="0" w:right="0" w:firstLine="709"/>
        <w:spacing w:line="276" w:lineRule="auto"/>
        <w:rPr>
          <w:sz w:val="26"/>
          <w:szCs w:val="26"/>
        </w:rPr>
      </w:pPr>
      <w:r>
        <w:rPr>
          <w:sz w:val="26"/>
          <w:szCs w:val="26"/>
        </w:rPr>
        <w:t xml:space="preserve">Этап 3: с 05.12.2026 по 18.12.2026 (включительно).</w:t>
      </w:r>
      <w:r>
        <w:rPr>
          <w:sz w:val="26"/>
          <w:szCs w:val="26"/>
        </w:rPr>
      </w:r>
      <w:r>
        <w:rPr>
          <w:sz w:val="26"/>
          <w:szCs w:val="26"/>
        </w:rPr>
      </w:r>
    </w:p>
    <w:p>
      <w:pPr>
        <w:ind w:firstLine="637"/>
        <w:jc w:val="both"/>
        <w:spacing w:after="0" w:line="288" w:lineRule="auto"/>
        <w:widowControl w:val="off"/>
        <w:rPr>
          <w:highlight w:val="none"/>
        </w:rPr>
      </w:pPr>
      <w:r>
        <w:rPr>
          <w:sz w:val="26"/>
          <w:szCs w:val="26"/>
          <w:highlight w:val="none"/>
        </w:rPr>
        <w:t xml:space="preserve">Результатом оказания услуг на каждом отдельном этапе исполнения обязательства является </w:t>
      </w:r>
      <w:r>
        <w:rPr>
          <w:sz w:val="26"/>
          <w:szCs w:val="26"/>
        </w:rPr>
        <w:t xml:space="preserve">выполнение работ по развитию функциональных возм</w:t>
      </w:r>
      <w:r>
        <w:rPr>
          <w:sz w:val="26"/>
          <w:szCs w:val="26"/>
        </w:rPr>
        <w:t xml:space="preserve">ожностей федеральной государственной информационной системы обязательной сертификации типовой конструкции авиационной техники, деятельности юридических лиц, осуществляющих разработку и изготовление подлежащей обязательной сертификации авиационной</w:t>
      </w:r>
      <w:r>
        <w:rPr>
          <w:sz w:val="26"/>
          <w:szCs w:val="26"/>
          <w:highlight w:val="white"/>
        </w:rPr>
        <w:t xml:space="preserve"> </w:t>
      </w:r>
      <w:r>
        <w:rPr>
          <w:sz w:val="26"/>
          <w:szCs w:val="26"/>
        </w:rPr>
        <w:t xml:space="preserve">техники»</w:t>
      </w:r>
      <w:r>
        <w:rPr>
          <w:sz w:val="26"/>
          <w:szCs w:val="26"/>
          <w:highlight w:val="none"/>
        </w:rPr>
        <w:t xml:space="preserve"> согласно Приложению А к ТЗ.</w:t>
      </w:r>
      <w:r>
        <w:rPr>
          <w:highlight w:val="none"/>
        </w:rPr>
        <w:t xml:space="preserve"> </w:t>
      </w:r>
      <w:r>
        <w:rPr>
          <w:highlight w:val="none"/>
        </w:rPr>
      </w:r>
      <w:r>
        <w:rPr>
          <w:highlight w:val="none"/>
        </w:rPr>
      </w:r>
    </w:p>
    <w:p>
      <w:pPr>
        <w:contextualSpacing w:val="0"/>
        <w:jc w:val="both"/>
        <w:spacing w:before="57" w:beforeAutospacing="0" w:after="57" w:afterAutospacing="0" w:line="276" w:lineRule="auto"/>
        <w:rPr>
          <w:sz w:val="26"/>
          <w:szCs w:val="26"/>
          <w:highlight w:val="none"/>
        </w:rPr>
      </w:pPr>
      <w:r>
        <w:rPr>
          <w:sz w:val="26"/>
          <w:szCs w:val="26"/>
          <w:highlight w:val="white"/>
        </w:rPr>
      </w:r>
      <w:r>
        <w:rPr>
          <w:sz w:val="26"/>
          <w:szCs w:val="26"/>
        </w:rPr>
        <w:t xml:space="preserve">Р</w:t>
      </w:r>
      <w:r>
        <w:rPr>
          <w:sz w:val="26"/>
          <w:szCs w:val="26"/>
        </w:rPr>
        <w:t xml:space="preserve">абот</w:t>
      </w:r>
      <w:r>
        <w:rPr>
          <w:sz w:val="26"/>
          <w:szCs w:val="26"/>
        </w:rPr>
        <w:t xml:space="preserve">ы</w:t>
      </w:r>
      <w:r>
        <w:rPr>
          <w:sz w:val="26"/>
          <w:szCs w:val="26"/>
        </w:rPr>
        <w:t xml:space="preserve"> по установке, настройке и испытаниям СЗИ </w:t>
      </w:r>
      <w:r>
        <w:rPr>
          <w:sz w:val="26"/>
          <w:szCs w:val="26"/>
        </w:rPr>
        <w:t xml:space="preserve">осуществляются </w:t>
      </w:r>
      <w:r>
        <w:rPr>
          <w:sz w:val="26"/>
          <w:szCs w:val="26"/>
        </w:rPr>
        <w:t xml:space="preserve">Подрядчик</w:t>
      </w:r>
      <w:r>
        <w:rPr>
          <w:sz w:val="26"/>
          <w:szCs w:val="26"/>
        </w:rPr>
        <w:t xml:space="preserve">ом в рамках разработанного технического проекта системы защиты информации после передачи со стороны Заказчика технических средств</w:t>
      </w:r>
      <w:r>
        <w:rPr>
          <w:sz w:val="26"/>
          <w:szCs w:val="26"/>
        </w:rPr>
        <w:t xml:space="preserve">.</w:t>
      </w:r>
      <w:r>
        <w:rPr>
          <w:sz w:val="26"/>
          <w:szCs w:val="26"/>
        </w:rPr>
        <w:t xml:space="preserve"> Срок передачи не позднее 20 рабочих дней до начала этапа 3.</w:t>
      </w:r>
      <w:r>
        <w:rPr>
          <w:sz w:val="26"/>
          <w:szCs w:val="26"/>
          <w:highlight w:val="none"/>
        </w:rPr>
      </w:r>
      <w:r>
        <w:rPr>
          <w:sz w:val="26"/>
          <w:szCs w:val="26"/>
          <w:highlight w:val="none"/>
        </w:rPr>
      </w:r>
    </w:p>
    <w:p>
      <w:pPr>
        <w:contextualSpacing w:val="0"/>
        <w:spacing w:before="57" w:beforeAutospacing="0" w:after="57" w:afterAutospacing="0" w:line="276" w:lineRule="auto"/>
        <w:rPr>
          <w:b/>
          <w:bCs/>
          <w:sz w:val="26"/>
          <w:szCs w:val="26"/>
          <w:highlight w:val="white"/>
        </w:rPr>
      </w:pPr>
      <w:r>
        <w:rPr>
          <w:b/>
          <w:sz w:val="26"/>
          <w:szCs w:val="26"/>
          <w:highlight w:val="none"/>
        </w:rPr>
      </w:r>
      <w:r>
        <w:rPr>
          <w:b/>
          <w:bCs/>
          <w:sz w:val="26"/>
          <w:szCs w:val="26"/>
          <w:highlight w:val="white"/>
        </w:rPr>
      </w:r>
      <w:r>
        <w:rPr>
          <w:b/>
          <w:bCs/>
          <w:sz w:val="26"/>
          <w:szCs w:val="26"/>
          <w:highlight w:val="white"/>
        </w:rPr>
      </w:r>
    </w:p>
    <w:p>
      <w:pPr>
        <w:contextualSpacing w:val="0"/>
        <w:spacing w:before="57" w:beforeAutospacing="0" w:after="57" w:afterAutospacing="0" w:line="276" w:lineRule="auto"/>
        <w:rPr>
          <w:b/>
          <w:bCs/>
          <w:sz w:val="26"/>
          <w:szCs w:val="26"/>
          <w:highlight w:val="none"/>
        </w:rPr>
      </w:pPr>
      <w:r>
        <w:rPr>
          <w:b/>
          <w:sz w:val="26"/>
          <w:szCs w:val="26"/>
          <w:highlight w:val="white"/>
        </w:rPr>
        <w:t xml:space="preserve">3. Состав и содержание</w:t>
      </w:r>
      <w:r>
        <w:rPr>
          <w:b/>
          <w:bCs/>
          <w:sz w:val="26"/>
          <w:szCs w:val="26"/>
          <w:highlight w:val="none"/>
        </w:rPr>
      </w:r>
      <w:r>
        <w:rPr>
          <w:b/>
          <w:bCs/>
          <w:sz w:val="26"/>
          <w:szCs w:val="26"/>
          <w:highlight w:val="none"/>
        </w:rPr>
      </w:r>
    </w:p>
    <w:p>
      <w:pPr>
        <w:contextualSpacing w:val="0"/>
        <w:spacing w:before="57" w:beforeAutospacing="0" w:after="57" w:afterAutospacing="0" w:line="276" w:lineRule="auto"/>
        <w:rPr>
          <w:b/>
          <w:bCs/>
          <w:sz w:val="26"/>
          <w:szCs w:val="26"/>
          <w:highlight w:val="white"/>
        </w:rPr>
      </w:pPr>
      <w:r>
        <w:rPr>
          <w:sz w:val="26"/>
          <w:szCs w:val="26"/>
          <w:highlight w:val="white"/>
        </w:rPr>
        <w:t xml:space="preserve">Источник финансирования: федеральный бюджет.</w:t>
      </w:r>
      <w:r>
        <w:rPr>
          <w:b/>
          <w:bCs/>
          <w:sz w:val="26"/>
          <w:szCs w:val="26"/>
          <w:highlight w:val="white"/>
        </w:rPr>
      </w:r>
      <w:r>
        <w:rPr>
          <w:b/>
          <w:bCs/>
          <w:sz w:val="26"/>
          <w:szCs w:val="26"/>
          <w:highlight w:val="white"/>
        </w:rPr>
      </w:r>
    </w:p>
    <w:p>
      <w:pPr>
        <w:contextualSpacing w:val="0"/>
        <w:spacing w:before="57" w:beforeAutospacing="0" w:after="57" w:afterAutospacing="0" w:line="276" w:lineRule="auto"/>
        <w:tabs>
          <w:tab w:val="num" w:pos="709" w:leader="none"/>
          <w:tab w:val="left" w:pos="1134" w:leader="none"/>
        </w:tabs>
        <w:rPr>
          <w:sz w:val="26"/>
          <w:szCs w:val="26"/>
          <w:highlight w:val="white"/>
        </w:rPr>
      </w:pPr>
      <w:r>
        <w:rPr>
          <w:sz w:val="26"/>
          <w:szCs w:val="26"/>
          <w:highlight w:val="white"/>
        </w:rPr>
        <w:t xml:space="preserve">Мероприятие по информатизации:</w:t>
      </w:r>
      <w:r>
        <w:rPr>
          <w:sz w:val="26"/>
          <w:szCs w:val="26"/>
          <w:highlight w:val="white"/>
        </w:rPr>
      </w:r>
      <w:r>
        <w:rPr>
          <w:sz w:val="26"/>
          <w:szCs w:val="26"/>
          <w:highlight w:val="white"/>
        </w:rPr>
      </w:r>
    </w:p>
    <w:tbl>
      <w:tblPr>
        <w:tblStyle w:val="1323"/>
        <w:tblW w:w="5000" w:type="pct"/>
        <w:tblLook w:val="04A0" w:firstRow="1" w:lastRow="0" w:firstColumn="1" w:lastColumn="0" w:noHBand="0" w:noVBand="1"/>
      </w:tblPr>
      <w:tblGrid>
        <w:gridCol w:w="617"/>
        <w:gridCol w:w="7853"/>
        <w:gridCol w:w="1725"/>
      </w:tblGrid>
      <w:tr>
        <w:tblPrEx/>
        <w:trPr>
          <w:trHeight w:val="305"/>
        </w:trPr>
        <w:tc>
          <w:tcPr>
            <w:tcW w:w="618" w:type="dxa"/>
            <w:textDirection w:val="lrTb"/>
            <w:noWrap w:val="false"/>
          </w:tcPr>
          <w:p>
            <w:pPr>
              <w:contextualSpacing w:val="0"/>
              <w:ind w:firstLine="0"/>
              <w:spacing w:before="57" w:beforeAutospacing="0" w:after="57" w:afterAutospacing="0" w:line="276" w:lineRule="auto"/>
              <w:widowControl w:val="off"/>
              <w:rPr>
                <w:sz w:val="26"/>
                <w:szCs w:val="26"/>
                <w:highlight w:val="white"/>
              </w:rPr>
            </w:pPr>
            <w:r>
              <w:rPr>
                <w:sz w:val="26"/>
                <w:szCs w:val="26"/>
                <w:highlight w:val="white"/>
              </w:rPr>
              <w:t xml:space="preserve">№</w:t>
            </w:r>
            <w:r>
              <w:rPr>
                <w:sz w:val="26"/>
                <w:szCs w:val="26"/>
                <w:highlight w:val="white"/>
              </w:rPr>
            </w:r>
            <w:r>
              <w:rPr>
                <w:sz w:val="26"/>
                <w:szCs w:val="26"/>
                <w:highlight w:val="white"/>
              </w:rPr>
            </w:r>
          </w:p>
        </w:tc>
        <w:tc>
          <w:tcPr>
            <w:tcW w:w="7863" w:type="dxa"/>
            <w:textDirection w:val="lrTb"/>
            <w:noWrap w:val="false"/>
          </w:tcPr>
          <w:p>
            <w:pPr>
              <w:contextualSpacing w:val="0"/>
              <w:ind w:firstLine="0"/>
              <w:jc w:val="center"/>
              <w:spacing w:before="57" w:beforeAutospacing="0" w:after="57" w:afterAutospacing="0" w:line="276" w:lineRule="auto"/>
              <w:widowControl w:val="off"/>
              <w:rPr>
                <w:bCs/>
                <w:sz w:val="26"/>
                <w:szCs w:val="26"/>
                <w:highlight w:val="white"/>
              </w:rPr>
            </w:pPr>
            <w:r>
              <w:rPr>
                <w:sz w:val="26"/>
                <w:szCs w:val="26"/>
                <w:highlight w:val="white"/>
              </w:rPr>
              <w:t xml:space="preserve">Код МПИ / Наименование мероприятия по информатизации</w:t>
            </w:r>
            <w:r>
              <w:rPr>
                <w:bCs/>
                <w:sz w:val="26"/>
                <w:szCs w:val="26"/>
                <w:highlight w:val="white"/>
              </w:rPr>
            </w:r>
            <w:r>
              <w:rPr>
                <w:bCs/>
                <w:sz w:val="26"/>
                <w:szCs w:val="26"/>
                <w:highlight w:val="white"/>
              </w:rPr>
            </w:r>
          </w:p>
        </w:tc>
        <w:tc>
          <w:tcPr>
            <w:tcW w:w="1725" w:type="dxa"/>
            <w:textDirection w:val="lrTb"/>
            <w:noWrap w:val="false"/>
          </w:tcPr>
          <w:p>
            <w:pPr>
              <w:contextualSpacing w:val="0"/>
              <w:ind w:firstLine="0"/>
              <w:jc w:val="center"/>
              <w:spacing w:before="57" w:beforeAutospacing="0" w:after="57" w:afterAutospacing="0" w:line="276" w:lineRule="auto"/>
              <w:widowControl w:val="off"/>
              <w:rPr>
                <w:bCs/>
                <w:sz w:val="26"/>
                <w:szCs w:val="26"/>
                <w:highlight w:val="white"/>
              </w:rPr>
            </w:pPr>
            <w:r>
              <w:rPr>
                <w:bCs/>
                <w:sz w:val="26"/>
                <w:szCs w:val="26"/>
                <w:highlight w:val="white"/>
              </w:rPr>
              <w:t xml:space="preserve">ОКПД2</w:t>
            </w:r>
            <w:r>
              <w:rPr>
                <w:bCs/>
                <w:sz w:val="26"/>
                <w:szCs w:val="26"/>
                <w:highlight w:val="white"/>
              </w:rPr>
            </w:r>
            <w:r>
              <w:rPr>
                <w:bCs/>
                <w:sz w:val="26"/>
                <w:szCs w:val="26"/>
                <w:highlight w:val="white"/>
              </w:rPr>
            </w:r>
          </w:p>
        </w:tc>
      </w:tr>
      <w:tr>
        <w:tblPrEx/>
        <w:trPr>
          <w:trHeight w:val="400"/>
        </w:trPr>
        <w:tc>
          <w:tcPr>
            <w:tcW w:w="618" w:type="dxa"/>
            <w:textDirection w:val="lrTb"/>
            <w:noWrap w:val="false"/>
          </w:tcPr>
          <w:p>
            <w:pPr>
              <w:contextualSpacing w:val="0"/>
              <w:ind w:firstLine="0"/>
              <w:spacing w:before="57" w:beforeAutospacing="0" w:after="57" w:afterAutospacing="0" w:line="276" w:lineRule="auto"/>
              <w:widowControl w:val="off"/>
              <w:rPr>
                <w:sz w:val="26"/>
                <w:szCs w:val="26"/>
                <w:highlight w:val="white"/>
              </w:rPr>
            </w:pPr>
            <w:r>
              <w:rPr>
                <w:sz w:val="26"/>
                <w:szCs w:val="26"/>
                <w:highlight w:val="white"/>
              </w:rPr>
              <w:t xml:space="preserve">1.</w:t>
            </w:r>
            <w:r>
              <w:rPr>
                <w:sz w:val="26"/>
                <w:szCs w:val="26"/>
                <w:highlight w:val="white"/>
              </w:rPr>
            </w:r>
            <w:r>
              <w:rPr>
                <w:sz w:val="26"/>
                <w:szCs w:val="26"/>
                <w:highlight w:val="white"/>
              </w:rPr>
            </w:r>
          </w:p>
        </w:tc>
        <w:tc>
          <w:tcPr>
            <w:tcW w:w="7863" w:type="dxa"/>
            <w:textDirection w:val="lrTb"/>
            <w:noWrap w:val="false"/>
          </w:tcPr>
          <w:p>
            <w:pPr>
              <w:contextualSpacing w:val="0"/>
              <w:ind w:firstLine="0"/>
              <w:spacing w:before="57" w:beforeAutospacing="0" w:after="57" w:afterAutospacing="0" w:line="276" w:lineRule="auto"/>
              <w:widowControl w:val="off"/>
              <w:rPr>
                <w:sz w:val="26"/>
                <w:szCs w:val="26"/>
                <w:highlight w:val="white"/>
              </w:rPr>
            </w:pPr>
            <w:r>
              <w:rPr>
                <w:sz w:val="26"/>
                <w:szCs w:val="26"/>
                <w:highlight w:val="white"/>
              </w:rPr>
            </w:r>
            <w:r>
              <w:rPr>
                <w:rFonts w:ascii="Times New Roman" w:hAnsi="Times New Roman" w:eastAsia="Times New Roman" w:cs="Times New Roman"/>
                <w:b w:val="0"/>
                <w:i w:val="0"/>
                <w:strike w:val="0"/>
                <w:color w:val="000000"/>
                <w:sz w:val="26"/>
                <w:szCs w:val="26"/>
                <w:u w:val="none"/>
                <w:vertAlign w:val="baseline"/>
              </w:rPr>
              <w:t xml:space="preserve">107.00100107.26.Р.175704.01</w:t>
            </w:r>
            <w:r>
              <w:rPr>
                <w:sz w:val="26"/>
                <w:szCs w:val="26"/>
                <w:highlight w:val="white"/>
              </w:rPr>
              <w:t xml:space="preserve"> «</w:t>
            </w:r>
            <w:r>
              <w:rPr>
                <w:rFonts w:ascii="Times New Roman" w:hAnsi="Times New Roman" w:eastAsia="Times New Roman" w:cs="Times New Roman"/>
                <w:b w:val="0"/>
                <w:i w:val="0"/>
                <w:strike w:val="0"/>
                <w:color w:val="000000"/>
                <w:sz w:val="26"/>
                <w:szCs w:val="26"/>
                <w:highlight w:val="white"/>
                <w:u w:val="none"/>
                <w:vertAlign w:val="baseline"/>
              </w:rPr>
              <w:t xml:space="preserve">Развитие государственная информационная система «Сертификация авиационной техники, разработчиков и изготовителей авиационной техники»</w:t>
            </w:r>
            <w:r>
              <w:rPr>
                <w:sz w:val="26"/>
                <w:szCs w:val="26"/>
                <w:highlight w:val="white"/>
              </w:rPr>
            </w:r>
            <w:r>
              <w:rPr>
                <w:sz w:val="26"/>
                <w:szCs w:val="26"/>
                <w:highlight w:val="white"/>
              </w:rPr>
            </w:r>
          </w:p>
        </w:tc>
        <w:tc>
          <w:tcPr>
            <w:tcW w:w="1725" w:type="dxa"/>
            <w:textDirection w:val="lrTb"/>
            <w:noWrap w:val="false"/>
          </w:tcPr>
          <w:p>
            <w:pPr>
              <w:contextualSpacing w:val="0"/>
              <w:ind w:firstLine="0"/>
              <w:jc w:val="center"/>
              <w:spacing w:before="57" w:beforeAutospacing="0" w:after="57" w:afterAutospacing="0" w:line="276" w:lineRule="auto"/>
              <w:rPr>
                <w:sz w:val="26"/>
                <w:szCs w:val="26"/>
                <w:highlight w:val="white"/>
              </w:rPr>
            </w:pPr>
            <w:r>
              <w:rPr>
                <w:sz w:val="26"/>
                <w:szCs w:val="26"/>
                <w:highlight w:val="white"/>
              </w:rPr>
            </w:r>
            <w:r>
              <w:rPr>
                <w:rFonts w:ascii="Times New Roman" w:hAnsi="Times New Roman" w:eastAsia="Times New Roman" w:cs="Times New Roman"/>
                <w:b w:val="0"/>
                <w:i w:val="0"/>
                <w:strike w:val="0"/>
                <w:color w:val="000000"/>
                <w:sz w:val="26"/>
                <w:szCs w:val="26"/>
                <w:highlight w:val="white"/>
                <w:u w:val="none"/>
                <w:vertAlign w:val="baseline"/>
              </w:rPr>
              <w:t xml:space="preserve">62.01.11.000</w:t>
            </w:r>
            <w:r>
              <w:rPr>
                <w:sz w:val="26"/>
                <w:szCs w:val="26"/>
                <w:highlight w:val="white"/>
              </w:rPr>
            </w:r>
            <w:r>
              <w:rPr>
                <w:sz w:val="26"/>
                <w:szCs w:val="26"/>
                <w:highlight w:val="white"/>
              </w:rPr>
            </w:r>
          </w:p>
        </w:tc>
      </w:tr>
    </w:tbl>
    <w:p>
      <w:pPr>
        <w:pStyle w:val="1409"/>
        <w:contextualSpacing w:val="0"/>
        <w:jc w:val="center"/>
        <w:spacing w:before="57" w:beforeAutospacing="0" w:after="57" w:afterAutospacing="0" w:line="276" w:lineRule="auto"/>
        <w:rPr>
          <w:sz w:val="26"/>
          <w:szCs w:val="26"/>
          <w:highlight w:val="white"/>
        </w:rPr>
      </w:pPr>
      <w:r>
        <w:rPr>
          <w:sz w:val="26"/>
          <w:szCs w:val="26"/>
          <w:highlight w:val="white"/>
        </w:rPr>
      </w:r>
      <w:bookmarkStart w:id="0" w:name="_Toc1"/>
      <w:r>
        <w:rPr>
          <w:sz w:val="26"/>
          <w:szCs w:val="26"/>
          <w:highlight w:val="white"/>
        </w:rPr>
        <w:t xml:space="preserve">ОБОЗНАЧЕНИЯ, СОКРАЩЕНИЯ, ТЕРМИНЫ И ОПРЕДЕЛЕНИЯ</w:t>
      </w:r>
      <w:r>
        <w:rPr>
          <w:sz w:val="26"/>
          <w:szCs w:val="26"/>
          <w:highlight w:val="white"/>
          <w:lang w:val="ru-RU"/>
        </w:rPr>
      </w:r>
      <w:bookmarkEnd w:id="0"/>
      <w:r>
        <w:rPr>
          <w:sz w:val="26"/>
          <w:szCs w:val="26"/>
          <w:highlight w:val="white"/>
        </w:rPr>
      </w:r>
      <w:r>
        <w:rPr>
          <w:sz w:val="26"/>
          <w:szCs w:val="26"/>
          <w:highlight w:val="white"/>
        </w:rPr>
      </w:r>
    </w:p>
    <w:tbl>
      <w:tblPr>
        <w:tblW w:w="5000" w:type="pct"/>
        <w:tblInd w:w="221" w:type="dxa"/>
        <w:tblLayout w:type="fixed"/>
        <w:tblLook w:val="0000" w:firstRow="0" w:lastRow="0" w:firstColumn="0" w:lastColumn="0" w:noHBand="0" w:noVBand="0"/>
      </w:tblPr>
      <w:tblGrid>
        <w:gridCol w:w="2980"/>
        <w:gridCol w:w="6649"/>
      </w:tblGrid>
      <w:tr>
        <w:tblPrEx/>
        <w:trPr>
          <w:trHeight w:val="397"/>
          <w:tblHeader/>
        </w:trPr>
        <w:tc>
          <w:tcPr>
            <w:tcBorders>
              <w:top w:val="single" w:color="000000" w:sz="4" w:space="0"/>
              <w:left w:val="single" w:color="000000" w:sz="4" w:space="0"/>
              <w:bottom w:val="single" w:color="000000" w:sz="4" w:space="0"/>
            </w:tcBorders>
            <w:tcW w:w="2980" w:type="dxa"/>
            <w:vAlign w:val="center"/>
            <w:textDirection w:val="lrTb"/>
            <w:noWrap w:val="false"/>
          </w:tcPr>
          <w:p>
            <w:pPr>
              <w:pStyle w:val="1463"/>
              <w:spacing w:line="276" w:lineRule="auto"/>
              <w:rPr>
                <w:sz w:val="26"/>
                <w:szCs w:val="26"/>
              </w:rPr>
            </w:pPr>
            <w:r>
              <w:rPr>
                <w:sz w:val="26"/>
                <w:szCs w:val="26"/>
              </w:rPr>
              <w:t xml:space="preserve">Сокращение/Термин</w:t>
            </w:r>
            <w:r>
              <w:rPr>
                <w:sz w:val="26"/>
                <w:szCs w:val="26"/>
              </w:rPr>
            </w:r>
            <w:r>
              <w:rPr>
                <w:sz w:val="26"/>
                <w:szCs w:val="26"/>
              </w:rPr>
            </w:r>
          </w:p>
        </w:tc>
        <w:tc>
          <w:tcPr>
            <w:tcBorders>
              <w:top w:val="single" w:color="000000" w:sz="4" w:space="0"/>
              <w:left w:val="single" w:color="000000" w:sz="4" w:space="0"/>
              <w:bottom w:val="single" w:color="000000" w:sz="4" w:space="0"/>
              <w:right w:val="single" w:color="000000" w:sz="4" w:space="0"/>
            </w:tcBorders>
            <w:tcW w:w="6649" w:type="dxa"/>
            <w:vAlign w:val="center"/>
            <w:textDirection w:val="lrTb"/>
            <w:noWrap w:val="false"/>
          </w:tcPr>
          <w:p>
            <w:pPr>
              <w:pStyle w:val="1463"/>
              <w:spacing w:line="276" w:lineRule="auto"/>
              <w:rPr>
                <w:sz w:val="26"/>
                <w:szCs w:val="26"/>
              </w:rPr>
            </w:pPr>
            <w:r>
              <w:rPr>
                <w:sz w:val="26"/>
                <w:szCs w:val="26"/>
              </w:rPr>
              <w:t xml:space="preserve">Наименование/Определение</w:t>
            </w:r>
            <w:r>
              <w:rPr>
                <w:sz w:val="26"/>
                <w:szCs w:val="26"/>
              </w:rPr>
            </w:r>
            <w:r>
              <w:rPr>
                <w:sz w:val="26"/>
                <w:szCs w:val="26"/>
              </w:rPr>
            </w:r>
          </w:p>
        </w:tc>
      </w:tr>
      <w:tr>
        <w:tblPrEx/>
        <w:trPr>
          <w:trHeight w:val="397"/>
        </w:trPr>
        <w:tc>
          <w:tcPr>
            <w:tcBorders>
              <w:top w:val="single" w:color="000000" w:sz="4" w:space="0"/>
              <w:left w:val="single" w:color="000000" w:sz="4" w:space="0"/>
              <w:bottom w:val="single" w:color="000000" w:sz="4" w:space="0"/>
            </w:tcBorders>
            <w:tcW w:w="2980" w:type="dxa"/>
            <w:textDirection w:val="lrTb"/>
            <w:noWrap w:val="false"/>
          </w:tcPr>
          <w:p>
            <w:pPr>
              <w:pStyle w:val="1464"/>
              <w:spacing w:line="276" w:lineRule="auto"/>
              <w:rPr>
                <w:sz w:val="26"/>
                <w:szCs w:val="26"/>
              </w:rPr>
            </w:pPr>
            <w:r>
              <w:rPr>
                <w:sz w:val="26"/>
                <w:szCs w:val="26"/>
                <w:lang w:val="en-US"/>
              </w:rPr>
              <w:t xml:space="preserve">AI</w:t>
            </w:r>
            <w:r>
              <w:rPr>
                <w:sz w:val="26"/>
                <w:szCs w:val="26"/>
              </w:rPr>
            </w:r>
            <w:r>
              <w:rPr>
                <w:sz w:val="26"/>
                <w:szCs w:val="26"/>
              </w:rPr>
            </w:r>
          </w:p>
        </w:tc>
        <w:tc>
          <w:tcPr>
            <w:tcBorders>
              <w:top w:val="single" w:color="000000" w:sz="4" w:space="0"/>
              <w:left w:val="single" w:color="000000" w:sz="4" w:space="0"/>
              <w:bottom w:val="single" w:color="000000" w:sz="4" w:space="0"/>
              <w:right w:val="single" w:color="000000" w:sz="4" w:space="0"/>
            </w:tcBorders>
            <w:tcW w:w="6649" w:type="dxa"/>
            <w:textDirection w:val="lrTb"/>
            <w:noWrap w:val="false"/>
          </w:tcPr>
          <w:p>
            <w:pPr>
              <w:pStyle w:val="1464"/>
              <w:spacing w:line="276" w:lineRule="auto"/>
              <w:rPr>
                <w:sz w:val="26"/>
                <w:szCs w:val="26"/>
              </w:rPr>
            </w:pPr>
            <w:r>
              <w:rPr>
                <w:sz w:val="26"/>
                <w:szCs w:val="26"/>
              </w:rPr>
              <w:t xml:space="preserve">(от англ. </w:t>
            </w:r>
            <w:r>
              <w:rPr>
                <w:sz w:val="26"/>
                <w:szCs w:val="26"/>
                <w:lang w:val="en-US"/>
              </w:rPr>
              <w:t xml:space="preserve">Adobe</w:t>
            </w:r>
            <w:r>
              <w:rPr>
                <w:sz w:val="26"/>
                <w:szCs w:val="26"/>
              </w:rPr>
              <w:t xml:space="preserve"> </w:t>
            </w:r>
            <w:r>
              <w:rPr>
                <w:sz w:val="26"/>
                <w:szCs w:val="26"/>
                <w:lang w:val="en-US"/>
              </w:rPr>
              <w:t xml:space="preserve">Illustrator</w:t>
            </w:r>
            <w:r>
              <w:rPr>
                <w:sz w:val="26"/>
                <w:szCs w:val="26"/>
              </w:rPr>
              <w:t xml:space="preserve"> </w:t>
            </w:r>
            <w:r>
              <w:rPr>
                <w:sz w:val="26"/>
                <w:szCs w:val="26"/>
                <w:lang w:val="en-US"/>
              </w:rPr>
              <w:t xml:space="preserve">Artwork</w:t>
            </w:r>
            <w:r>
              <w:rPr>
                <w:sz w:val="26"/>
                <w:szCs w:val="26"/>
              </w:rPr>
              <w:t xml:space="preserve">) – векторный формат хранения графической информации, является проприетарным</w:t>
            </w:r>
            <w:r>
              <w:rPr>
                <w:sz w:val="26"/>
                <w:szCs w:val="26"/>
              </w:rPr>
            </w:r>
            <w:r>
              <w:rPr>
                <w:sz w:val="26"/>
                <w:szCs w:val="26"/>
              </w:rPr>
            </w:r>
          </w:p>
        </w:tc>
      </w:tr>
      <w:tr>
        <w:tblPrEx/>
        <w:trPr>
          <w:trHeight w:val="397"/>
        </w:trPr>
        <w:tc>
          <w:tcPr>
            <w:tcBorders>
              <w:top w:val="single" w:color="000000" w:sz="4" w:space="0"/>
              <w:left w:val="single" w:color="000000" w:sz="4" w:space="0"/>
              <w:bottom w:val="single" w:color="000000" w:sz="4" w:space="0"/>
            </w:tcBorders>
            <w:tcW w:w="2980" w:type="dxa"/>
            <w:textDirection w:val="lrTb"/>
            <w:noWrap w:val="false"/>
          </w:tcPr>
          <w:p>
            <w:pPr>
              <w:pStyle w:val="1464"/>
              <w:spacing w:line="276" w:lineRule="auto"/>
              <w:rPr>
                <w:sz w:val="26"/>
                <w:szCs w:val="26"/>
              </w:rPr>
            </w:pPr>
            <w:r>
              <w:rPr>
                <w:sz w:val="26"/>
                <w:szCs w:val="26"/>
                <w:lang w:val="en-US"/>
              </w:rPr>
              <w:t xml:space="preserve">DOC</w:t>
            </w:r>
            <w:r>
              <w:rPr>
                <w:sz w:val="26"/>
                <w:szCs w:val="26"/>
              </w:rPr>
              <w:t xml:space="preserve">,</w:t>
            </w:r>
            <w:r>
              <w:rPr>
                <w:sz w:val="26"/>
                <w:szCs w:val="26"/>
              </w:rPr>
            </w:r>
            <w:r>
              <w:rPr>
                <w:sz w:val="26"/>
                <w:szCs w:val="26"/>
              </w:rPr>
            </w:r>
          </w:p>
          <w:p>
            <w:pPr>
              <w:pStyle w:val="1464"/>
              <w:spacing w:line="276" w:lineRule="auto"/>
              <w:rPr>
                <w:sz w:val="26"/>
                <w:szCs w:val="26"/>
              </w:rPr>
            </w:pPr>
            <w:r>
              <w:rPr>
                <w:sz w:val="26"/>
                <w:szCs w:val="26"/>
                <w:lang w:val="en-US"/>
              </w:rPr>
              <w:t xml:space="preserve">DOC</w:t>
            </w:r>
            <w:r>
              <w:rPr>
                <w:sz w:val="26"/>
                <w:szCs w:val="26"/>
              </w:rPr>
              <w:t xml:space="preserve">X</w:t>
            </w:r>
            <w:r>
              <w:rPr>
                <w:sz w:val="26"/>
                <w:szCs w:val="26"/>
              </w:rPr>
            </w:r>
            <w:r>
              <w:rPr>
                <w:sz w:val="26"/>
                <w:szCs w:val="26"/>
              </w:rPr>
            </w:r>
          </w:p>
        </w:tc>
        <w:tc>
          <w:tcPr>
            <w:tcBorders>
              <w:top w:val="single" w:color="000000" w:sz="4" w:space="0"/>
              <w:left w:val="single" w:color="000000" w:sz="4" w:space="0"/>
              <w:bottom w:val="single" w:color="000000" w:sz="4" w:space="0"/>
              <w:right w:val="single" w:color="000000" w:sz="4" w:space="0"/>
            </w:tcBorders>
            <w:tcW w:w="6649" w:type="dxa"/>
            <w:textDirection w:val="lrTb"/>
            <w:noWrap w:val="false"/>
          </w:tcPr>
          <w:p>
            <w:pPr>
              <w:pStyle w:val="1464"/>
              <w:spacing w:line="276" w:lineRule="auto"/>
              <w:rPr>
                <w:sz w:val="26"/>
                <w:szCs w:val="26"/>
              </w:rPr>
            </w:pPr>
            <w:r>
              <w:rPr>
                <w:color w:val="000000"/>
                <w:sz w:val="26"/>
                <w:szCs w:val="26"/>
              </w:rPr>
              <w:t xml:space="preserve">(англ. </w:t>
            </w:r>
            <w:r>
              <w:rPr>
                <w:color w:val="000000"/>
                <w:sz w:val="26"/>
                <w:szCs w:val="26"/>
                <w:lang w:val="en-US"/>
              </w:rPr>
              <w:t xml:space="preserve">Microsoft</w:t>
            </w:r>
            <w:r>
              <w:rPr>
                <w:color w:val="000000"/>
                <w:sz w:val="26"/>
                <w:szCs w:val="26"/>
              </w:rPr>
              <w:t xml:space="preserve"> </w:t>
            </w:r>
            <w:r>
              <w:rPr>
                <w:color w:val="000000"/>
                <w:sz w:val="26"/>
                <w:szCs w:val="26"/>
                <w:lang w:val="en-US"/>
              </w:rPr>
              <w:t xml:space="preserve">Word</w:t>
            </w:r>
            <w:r>
              <w:rPr>
                <w:color w:val="000000"/>
                <w:sz w:val="26"/>
                <w:szCs w:val="26"/>
              </w:rPr>
              <w:t xml:space="preserve"> </w:t>
            </w:r>
            <w:r>
              <w:rPr>
                <w:color w:val="000000"/>
                <w:sz w:val="26"/>
                <w:szCs w:val="26"/>
                <w:lang w:val="en-US"/>
              </w:rPr>
              <w:t xml:space="preserve">Open</w:t>
            </w:r>
            <w:r>
              <w:rPr>
                <w:color w:val="000000"/>
                <w:sz w:val="26"/>
                <w:szCs w:val="26"/>
              </w:rPr>
              <w:t xml:space="preserve"> </w:t>
            </w:r>
            <w:r>
              <w:rPr>
                <w:color w:val="000000"/>
                <w:sz w:val="26"/>
                <w:szCs w:val="26"/>
                <w:lang w:val="en-US"/>
              </w:rPr>
              <w:t xml:space="preserve">XML</w:t>
            </w:r>
            <w:r>
              <w:rPr>
                <w:color w:val="000000"/>
                <w:sz w:val="26"/>
                <w:szCs w:val="26"/>
              </w:rPr>
              <w:t xml:space="preserve"> </w:t>
            </w:r>
            <w:r>
              <w:rPr>
                <w:color w:val="000000"/>
                <w:sz w:val="26"/>
                <w:szCs w:val="26"/>
                <w:lang w:val="en-US"/>
              </w:rPr>
              <w:t xml:space="preserve">Document</w:t>
            </w:r>
            <w:r>
              <w:rPr>
                <w:color w:val="000000"/>
                <w:sz w:val="26"/>
                <w:szCs w:val="26"/>
              </w:rPr>
              <w:t xml:space="preserve">) – формат документа, созданный в любом редакторе его поддерживающем</w:t>
            </w:r>
            <w:r>
              <w:rPr>
                <w:sz w:val="26"/>
                <w:szCs w:val="26"/>
              </w:rPr>
            </w:r>
            <w:r>
              <w:rPr>
                <w:sz w:val="26"/>
                <w:szCs w:val="26"/>
              </w:rPr>
            </w:r>
          </w:p>
        </w:tc>
      </w:tr>
      <w:tr>
        <w:tblPrEx/>
        <w:trPr>
          <w:trHeight w:val="397"/>
        </w:trPr>
        <w:tc>
          <w:tcPr>
            <w:tcBorders>
              <w:top w:val="single" w:color="000000" w:sz="4" w:space="0"/>
              <w:left w:val="single" w:color="000000" w:sz="4" w:space="0"/>
              <w:bottom w:val="single" w:color="000000" w:sz="4" w:space="0"/>
            </w:tcBorders>
            <w:tcW w:w="2980" w:type="dxa"/>
            <w:textDirection w:val="lrTb"/>
            <w:noWrap w:val="false"/>
          </w:tcPr>
          <w:p>
            <w:pPr>
              <w:pStyle w:val="1464"/>
              <w:spacing w:line="276" w:lineRule="auto"/>
              <w:rPr>
                <w:sz w:val="26"/>
                <w:szCs w:val="26"/>
              </w:rPr>
            </w:pPr>
            <w:r>
              <w:rPr>
                <w:sz w:val="26"/>
                <w:szCs w:val="26"/>
              </w:rPr>
              <w:t xml:space="preserve">HTML</w:t>
            </w:r>
            <w:r>
              <w:rPr>
                <w:sz w:val="26"/>
                <w:szCs w:val="26"/>
              </w:rPr>
            </w:r>
            <w:r>
              <w:rPr>
                <w:sz w:val="26"/>
                <w:szCs w:val="26"/>
              </w:rPr>
            </w:r>
          </w:p>
        </w:tc>
        <w:tc>
          <w:tcPr>
            <w:tcBorders>
              <w:top w:val="single" w:color="000000" w:sz="4" w:space="0"/>
              <w:left w:val="single" w:color="000000" w:sz="4" w:space="0"/>
              <w:bottom w:val="single" w:color="000000" w:sz="4" w:space="0"/>
              <w:right w:val="single" w:color="000000" w:sz="4" w:space="0"/>
            </w:tcBorders>
            <w:tcW w:w="6649" w:type="dxa"/>
            <w:textDirection w:val="lrTb"/>
            <w:noWrap w:val="false"/>
          </w:tcPr>
          <w:p>
            <w:pPr>
              <w:pStyle w:val="1464"/>
              <w:spacing w:line="276" w:lineRule="auto"/>
              <w:rPr>
                <w:sz w:val="26"/>
                <w:szCs w:val="26"/>
              </w:rPr>
            </w:pPr>
            <w:r>
              <w:rPr>
                <w:sz w:val="26"/>
                <w:szCs w:val="26"/>
              </w:rPr>
              <w:t xml:space="preserve">(англ. </w:t>
            </w:r>
            <w:r>
              <w:rPr>
                <w:sz w:val="26"/>
                <w:szCs w:val="26"/>
              </w:rPr>
              <w:t xml:space="preserve">HyperText</w:t>
            </w:r>
            <w:r>
              <w:rPr>
                <w:sz w:val="26"/>
                <w:szCs w:val="26"/>
              </w:rPr>
              <w:t xml:space="preserve"> </w:t>
            </w:r>
            <w:r>
              <w:rPr>
                <w:sz w:val="26"/>
                <w:szCs w:val="26"/>
              </w:rPr>
              <w:t xml:space="preserve">Markup</w:t>
            </w:r>
            <w:r>
              <w:rPr>
                <w:sz w:val="26"/>
                <w:szCs w:val="26"/>
              </w:rPr>
              <w:t xml:space="preserve"> Language) – стандартизированный язык разметки документов для создания структуры веб-страниц</w:t>
            </w:r>
            <w:r>
              <w:rPr>
                <w:sz w:val="26"/>
                <w:szCs w:val="26"/>
              </w:rPr>
            </w:r>
            <w:r>
              <w:rPr>
                <w:sz w:val="26"/>
                <w:szCs w:val="26"/>
              </w:rPr>
            </w:r>
          </w:p>
        </w:tc>
      </w:tr>
      <w:tr>
        <w:tblPrEx/>
        <w:trPr>
          <w:trHeight w:val="397"/>
        </w:trPr>
        <w:tc>
          <w:tcPr>
            <w:tcBorders>
              <w:top w:val="single" w:color="000000" w:sz="4" w:space="0"/>
              <w:left w:val="single" w:color="000000" w:sz="4" w:space="0"/>
              <w:bottom w:val="single" w:color="000000" w:sz="4" w:space="0"/>
            </w:tcBorders>
            <w:tcW w:w="2980" w:type="dxa"/>
            <w:textDirection w:val="lrTb"/>
            <w:noWrap w:val="false"/>
          </w:tcPr>
          <w:p>
            <w:pPr>
              <w:pStyle w:val="1464"/>
              <w:spacing w:line="276" w:lineRule="auto"/>
              <w:rPr>
                <w:sz w:val="26"/>
                <w:szCs w:val="26"/>
              </w:rPr>
            </w:pPr>
            <w:r>
              <w:rPr>
                <w:sz w:val="26"/>
                <w:szCs w:val="26"/>
              </w:rPr>
              <w:t xml:space="preserve">HTTP</w:t>
            </w:r>
            <w:r>
              <w:rPr>
                <w:sz w:val="26"/>
                <w:szCs w:val="26"/>
              </w:rPr>
            </w:r>
            <w:r>
              <w:rPr>
                <w:sz w:val="26"/>
                <w:szCs w:val="26"/>
              </w:rPr>
            </w:r>
          </w:p>
        </w:tc>
        <w:tc>
          <w:tcPr>
            <w:tcBorders>
              <w:top w:val="single" w:color="000000" w:sz="4" w:space="0"/>
              <w:left w:val="single" w:color="000000" w:sz="4" w:space="0"/>
              <w:bottom w:val="single" w:color="000000" w:sz="4" w:space="0"/>
              <w:right w:val="single" w:color="000000" w:sz="4" w:space="0"/>
            </w:tcBorders>
            <w:tcW w:w="6649" w:type="dxa"/>
            <w:textDirection w:val="lrTb"/>
            <w:noWrap w:val="false"/>
          </w:tcPr>
          <w:p>
            <w:pPr>
              <w:pStyle w:val="1464"/>
              <w:spacing w:line="276" w:lineRule="auto"/>
              <w:rPr>
                <w:sz w:val="26"/>
                <w:szCs w:val="26"/>
              </w:rPr>
            </w:pPr>
            <w:r>
              <w:rPr>
                <w:sz w:val="26"/>
                <w:szCs w:val="26"/>
              </w:rPr>
              <w:t xml:space="preserve">(англ. </w:t>
            </w:r>
            <w:r>
              <w:rPr>
                <w:sz w:val="26"/>
                <w:szCs w:val="26"/>
              </w:rPr>
              <w:t xml:space="preserve">HyperText</w:t>
            </w:r>
            <w:r>
              <w:rPr>
                <w:sz w:val="26"/>
                <w:szCs w:val="26"/>
              </w:rPr>
              <w:t xml:space="preserve"> Transfer Protocol) – сетевой протокол передачи данных, предназначенный для отправки запросов веб-серверу и получения ответов в виде HTML-страниц или файлов</w:t>
            </w:r>
            <w:r>
              <w:rPr>
                <w:sz w:val="26"/>
                <w:szCs w:val="26"/>
              </w:rPr>
            </w:r>
            <w:r>
              <w:rPr>
                <w:sz w:val="26"/>
                <w:szCs w:val="26"/>
              </w:rPr>
            </w:r>
          </w:p>
        </w:tc>
      </w:tr>
      <w:tr>
        <w:tblPrEx/>
        <w:trPr>
          <w:trHeight w:val="397"/>
        </w:trPr>
        <w:tc>
          <w:tcPr>
            <w:tcBorders>
              <w:top w:val="single" w:color="000000" w:sz="4" w:space="0"/>
              <w:left w:val="single" w:color="000000" w:sz="4" w:space="0"/>
              <w:bottom w:val="single" w:color="000000" w:sz="4" w:space="0"/>
            </w:tcBorders>
            <w:tcW w:w="2980" w:type="dxa"/>
            <w:textDirection w:val="lrTb"/>
            <w:noWrap w:val="false"/>
          </w:tcPr>
          <w:p>
            <w:pPr>
              <w:pStyle w:val="1464"/>
              <w:spacing w:line="276" w:lineRule="auto"/>
              <w:rPr>
                <w:sz w:val="26"/>
                <w:szCs w:val="26"/>
              </w:rPr>
            </w:pPr>
            <w:r>
              <w:rPr>
                <w:sz w:val="26"/>
                <w:szCs w:val="26"/>
              </w:rPr>
              <w:t xml:space="preserve">HTTPS</w:t>
            </w:r>
            <w:r>
              <w:rPr>
                <w:sz w:val="26"/>
                <w:szCs w:val="26"/>
              </w:rPr>
            </w:r>
            <w:r>
              <w:rPr>
                <w:sz w:val="26"/>
                <w:szCs w:val="26"/>
              </w:rPr>
            </w:r>
          </w:p>
        </w:tc>
        <w:tc>
          <w:tcPr>
            <w:tcBorders>
              <w:top w:val="single" w:color="000000" w:sz="4" w:space="0"/>
              <w:left w:val="single" w:color="000000" w:sz="4" w:space="0"/>
              <w:bottom w:val="single" w:color="000000" w:sz="4" w:space="0"/>
              <w:right w:val="single" w:color="000000" w:sz="4" w:space="0"/>
            </w:tcBorders>
            <w:tcW w:w="6649" w:type="dxa"/>
            <w:textDirection w:val="lrTb"/>
            <w:noWrap w:val="false"/>
          </w:tcPr>
          <w:p>
            <w:pPr>
              <w:pStyle w:val="1464"/>
              <w:spacing w:line="276" w:lineRule="auto"/>
              <w:rPr>
                <w:sz w:val="26"/>
                <w:szCs w:val="26"/>
              </w:rPr>
            </w:pPr>
            <w:r>
              <w:rPr>
                <w:sz w:val="26"/>
                <w:szCs w:val="26"/>
              </w:rPr>
              <w:t xml:space="preserve">(англ. </w:t>
            </w:r>
            <w:r>
              <w:rPr>
                <w:sz w:val="26"/>
                <w:szCs w:val="26"/>
              </w:rPr>
              <w:t xml:space="preserve">HyperText</w:t>
            </w:r>
            <w:r>
              <w:rPr>
                <w:sz w:val="26"/>
                <w:szCs w:val="26"/>
              </w:rPr>
              <w:t xml:space="preserve"> Transfer Protocol Secure) – расширение протокола HTTP для поддержки шифрования в целях повышения безопасности</w:t>
            </w:r>
            <w:r>
              <w:rPr>
                <w:sz w:val="26"/>
                <w:szCs w:val="26"/>
              </w:rPr>
            </w:r>
            <w:r>
              <w:rPr>
                <w:sz w:val="26"/>
                <w:szCs w:val="26"/>
              </w:rPr>
            </w:r>
          </w:p>
        </w:tc>
      </w:tr>
      <w:tr>
        <w:tblPrEx/>
        <w:trPr>
          <w:trHeight w:val="397"/>
        </w:trPr>
        <w:tc>
          <w:tcPr>
            <w:tcBorders>
              <w:top w:val="single" w:color="000000" w:sz="4" w:space="0"/>
              <w:left w:val="single" w:color="000000" w:sz="4" w:space="0"/>
              <w:bottom w:val="single" w:color="000000" w:sz="4" w:space="0"/>
            </w:tcBorders>
            <w:tcW w:w="2980" w:type="dxa"/>
            <w:textDirection w:val="lrTb"/>
            <w:noWrap w:val="false"/>
          </w:tcPr>
          <w:p>
            <w:pPr>
              <w:pStyle w:val="1464"/>
              <w:spacing w:line="276" w:lineRule="auto"/>
              <w:rPr>
                <w:sz w:val="26"/>
                <w:szCs w:val="26"/>
              </w:rPr>
            </w:pPr>
            <w:r>
              <w:rPr>
                <w:sz w:val="26"/>
                <w:szCs w:val="26"/>
                <w:lang w:val="en-US"/>
              </w:rPr>
              <w:t xml:space="preserve">ID</w:t>
            </w:r>
            <w:r>
              <w:rPr>
                <w:sz w:val="26"/>
                <w:szCs w:val="26"/>
              </w:rPr>
            </w:r>
            <w:r>
              <w:rPr>
                <w:sz w:val="26"/>
                <w:szCs w:val="26"/>
              </w:rPr>
            </w:r>
          </w:p>
        </w:tc>
        <w:tc>
          <w:tcPr>
            <w:tcBorders>
              <w:top w:val="single" w:color="000000" w:sz="4" w:space="0"/>
              <w:left w:val="single" w:color="000000" w:sz="4" w:space="0"/>
              <w:bottom w:val="single" w:color="000000" w:sz="4" w:space="0"/>
              <w:right w:val="single" w:color="000000" w:sz="4" w:space="0"/>
            </w:tcBorders>
            <w:tcW w:w="6649" w:type="dxa"/>
            <w:textDirection w:val="lrTb"/>
            <w:noWrap w:val="false"/>
          </w:tcPr>
          <w:p>
            <w:pPr>
              <w:pStyle w:val="1464"/>
              <w:spacing w:line="276" w:lineRule="auto"/>
              <w:rPr>
                <w:sz w:val="26"/>
                <w:szCs w:val="26"/>
              </w:rPr>
            </w:pPr>
            <w:r>
              <w:rPr>
                <w:sz w:val="26"/>
                <w:szCs w:val="26"/>
              </w:rPr>
              <w:t xml:space="preserve">(англ. </w:t>
            </w:r>
            <w:r>
              <w:rPr>
                <w:sz w:val="26"/>
                <w:szCs w:val="26"/>
              </w:rPr>
              <w:t xml:space="preserve">Identifier</w:t>
            </w:r>
            <w:r>
              <w:rPr>
                <w:sz w:val="26"/>
                <w:szCs w:val="26"/>
              </w:rPr>
              <w:t xml:space="preserve">) - уникальный индивидуальный номер</w:t>
            </w:r>
            <w:r>
              <w:rPr>
                <w:sz w:val="26"/>
                <w:szCs w:val="26"/>
              </w:rPr>
            </w:r>
            <w:r>
              <w:rPr>
                <w:sz w:val="26"/>
                <w:szCs w:val="26"/>
              </w:rPr>
            </w:r>
          </w:p>
        </w:tc>
      </w:tr>
      <w:tr>
        <w:tblPrEx/>
        <w:trPr>
          <w:trHeight w:val="397"/>
        </w:trPr>
        <w:tc>
          <w:tcPr>
            <w:tcBorders>
              <w:top w:val="single" w:color="000000" w:sz="4" w:space="0"/>
              <w:left w:val="single" w:color="000000" w:sz="4" w:space="0"/>
              <w:bottom w:val="single" w:color="000000" w:sz="4" w:space="0"/>
            </w:tcBorders>
            <w:tcW w:w="2980" w:type="dxa"/>
            <w:textDirection w:val="lrTb"/>
            <w:noWrap w:val="false"/>
          </w:tcPr>
          <w:p>
            <w:pPr>
              <w:pStyle w:val="1464"/>
              <w:spacing w:line="276" w:lineRule="auto"/>
              <w:rPr>
                <w:sz w:val="26"/>
                <w:szCs w:val="26"/>
              </w:rPr>
            </w:pPr>
            <w:r>
              <w:rPr>
                <w:sz w:val="26"/>
                <w:szCs w:val="26"/>
              </w:rPr>
              <w:t xml:space="preserve">JSON</w:t>
            </w:r>
            <w:r>
              <w:rPr>
                <w:sz w:val="26"/>
                <w:szCs w:val="26"/>
              </w:rPr>
            </w:r>
            <w:r>
              <w:rPr>
                <w:sz w:val="26"/>
                <w:szCs w:val="26"/>
              </w:rPr>
            </w:r>
          </w:p>
        </w:tc>
        <w:tc>
          <w:tcPr>
            <w:tcBorders>
              <w:top w:val="single" w:color="000000" w:sz="4" w:space="0"/>
              <w:left w:val="single" w:color="000000" w:sz="4" w:space="0"/>
              <w:bottom w:val="single" w:color="000000" w:sz="4" w:space="0"/>
              <w:right w:val="single" w:color="000000" w:sz="4" w:space="0"/>
            </w:tcBorders>
            <w:tcW w:w="6649" w:type="dxa"/>
            <w:textDirection w:val="lrTb"/>
            <w:noWrap w:val="false"/>
          </w:tcPr>
          <w:p>
            <w:pPr>
              <w:pStyle w:val="1464"/>
              <w:spacing w:line="276" w:lineRule="auto"/>
              <w:rPr>
                <w:sz w:val="26"/>
                <w:szCs w:val="26"/>
              </w:rPr>
            </w:pPr>
            <w:r>
              <w:rPr>
                <w:sz w:val="26"/>
                <w:szCs w:val="26"/>
              </w:rPr>
              <w:t xml:space="preserve">(англ. JavaScript Object </w:t>
            </w:r>
            <w:r>
              <w:rPr>
                <w:sz w:val="26"/>
                <w:szCs w:val="26"/>
              </w:rPr>
              <w:t xml:space="preserve">Notation</w:t>
            </w:r>
            <w:r>
              <w:rPr>
                <w:sz w:val="26"/>
                <w:szCs w:val="26"/>
              </w:rPr>
              <w:t xml:space="preserve">) – текстовый формат обмена данными</w:t>
            </w:r>
            <w:r>
              <w:rPr>
                <w:sz w:val="26"/>
                <w:szCs w:val="26"/>
              </w:rPr>
            </w:r>
            <w:r>
              <w:rPr>
                <w:sz w:val="26"/>
                <w:szCs w:val="26"/>
              </w:rPr>
            </w:r>
          </w:p>
        </w:tc>
      </w:tr>
      <w:tr>
        <w:tblPrEx/>
        <w:trPr>
          <w:trHeight w:val="397"/>
        </w:trPr>
        <w:tc>
          <w:tcPr>
            <w:tcBorders>
              <w:top w:val="single" w:color="000000" w:sz="4" w:space="0"/>
              <w:left w:val="single" w:color="000000" w:sz="4" w:space="0"/>
              <w:bottom w:val="single" w:color="000000" w:sz="4" w:space="0"/>
            </w:tcBorders>
            <w:tcW w:w="2980" w:type="dxa"/>
            <w:textDirection w:val="lrTb"/>
            <w:noWrap w:val="false"/>
          </w:tcPr>
          <w:p>
            <w:pPr>
              <w:pStyle w:val="1464"/>
              <w:spacing w:line="276" w:lineRule="auto"/>
              <w:rPr>
                <w:sz w:val="26"/>
                <w:szCs w:val="26"/>
              </w:rPr>
            </w:pPr>
            <w:r>
              <w:rPr>
                <w:sz w:val="26"/>
                <w:szCs w:val="26"/>
                <w:lang w:val="en-US"/>
              </w:rPr>
              <w:t xml:space="preserve">MARKDOWN</w:t>
            </w:r>
            <w:r>
              <w:rPr>
                <w:sz w:val="26"/>
                <w:szCs w:val="26"/>
              </w:rPr>
            </w:r>
            <w:r>
              <w:rPr>
                <w:sz w:val="26"/>
                <w:szCs w:val="26"/>
              </w:rPr>
            </w:r>
          </w:p>
        </w:tc>
        <w:tc>
          <w:tcPr>
            <w:tcBorders>
              <w:top w:val="single" w:color="000000" w:sz="4" w:space="0"/>
              <w:left w:val="single" w:color="000000" w:sz="4" w:space="0"/>
              <w:bottom w:val="single" w:color="000000" w:sz="4" w:space="0"/>
              <w:right w:val="single" w:color="000000" w:sz="4" w:space="0"/>
            </w:tcBorders>
            <w:tcW w:w="6649" w:type="dxa"/>
            <w:textDirection w:val="lrTb"/>
            <w:noWrap w:val="false"/>
          </w:tcPr>
          <w:p>
            <w:pPr>
              <w:pStyle w:val="1464"/>
              <w:spacing w:line="276" w:lineRule="auto"/>
              <w:rPr>
                <w:sz w:val="26"/>
                <w:szCs w:val="26"/>
              </w:rPr>
            </w:pPr>
            <w:r>
              <w:rPr>
                <w:sz w:val="26"/>
                <w:szCs w:val="26"/>
              </w:rPr>
              <w:t xml:space="preserve">Облегченный язык разметки, созданный с целью обозначения форматирования в простом тексте, с максимальным сохранением его читаемости человеком, и пригодный для машинного преобразования в языки для продвинутых публикаций</w:t>
            </w:r>
            <w:r>
              <w:rPr>
                <w:sz w:val="26"/>
                <w:szCs w:val="26"/>
              </w:rPr>
            </w:r>
            <w:r>
              <w:rPr>
                <w:sz w:val="26"/>
                <w:szCs w:val="26"/>
              </w:rPr>
            </w:r>
          </w:p>
        </w:tc>
      </w:tr>
      <w:tr>
        <w:tblPrEx/>
        <w:trPr>
          <w:trHeight w:val="397"/>
        </w:trPr>
        <w:tc>
          <w:tcPr>
            <w:tcBorders>
              <w:top w:val="single" w:color="000000" w:sz="4" w:space="0"/>
              <w:left w:val="single" w:color="000000" w:sz="4" w:space="0"/>
              <w:bottom w:val="single" w:color="000000" w:sz="4" w:space="0"/>
            </w:tcBorders>
            <w:tcW w:w="2980" w:type="dxa"/>
            <w:textDirection w:val="lrTb"/>
            <w:noWrap w:val="false"/>
          </w:tcPr>
          <w:p>
            <w:pPr>
              <w:pStyle w:val="1464"/>
              <w:spacing w:line="276" w:lineRule="auto"/>
              <w:rPr>
                <w:sz w:val="26"/>
                <w:szCs w:val="26"/>
              </w:rPr>
            </w:pPr>
            <w:r>
              <w:rPr>
                <w:sz w:val="26"/>
                <w:szCs w:val="26"/>
              </w:rPr>
              <w:t xml:space="preserve">PDF</w:t>
            </w:r>
            <w:r>
              <w:rPr>
                <w:sz w:val="26"/>
                <w:szCs w:val="26"/>
              </w:rPr>
            </w:r>
            <w:r>
              <w:rPr>
                <w:sz w:val="26"/>
                <w:szCs w:val="26"/>
              </w:rPr>
            </w:r>
          </w:p>
        </w:tc>
        <w:tc>
          <w:tcPr>
            <w:tcBorders>
              <w:top w:val="single" w:color="000000" w:sz="4" w:space="0"/>
              <w:left w:val="single" w:color="000000" w:sz="4" w:space="0"/>
              <w:bottom w:val="single" w:color="000000" w:sz="4" w:space="0"/>
              <w:right w:val="single" w:color="000000" w:sz="4" w:space="0"/>
            </w:tcBorders>
            <w:tcW w:w="6649" w:type="dxa"/>
            <w:textDirection w:val="lrTb"/>
            <w:noWrap w:val="false"/>
          </w:tcPr>
          <w:p>
            <w:pPr>
              <w:pStyle w:val="1464"/>
              <w:spacing w:line="276" w:lineRule="auto"/>
              <w:rPr>
                <w:sz w:val="26"/>
                <w:szCs w:val="26"/>
              </w:rPr>
            </w:pPr>
            <w:r>
              <w:rPr>
                <w:sz w:val="26"/>
                <w:szCs w:val="26"/>
              </w:rPr>
              <w:t xml:space="preserve">Portable Document Format – особый формат электронных документов, созданный компанией Adobe System</w:t>
            </w:r>
            <w:r>
              <w:rPr>
                <w:sz w:val="26"/>
                <w:szCs w:val="26"/>
              </w:rPr>
            </w:r>
            <w:r>
              <w:rPr>
                <w:sz w:val="26"/>
                <w:szCs w:val="26"/>
              </w:rPr>
            </w:r>
          </w:p>
        </w:tc>
      </w:tr>
      <w:tr>
        <w:tblPrEx/>
        <w:trPr>
          <w:trHeight w:val="397"/>
        </w:trPr>
        <w:tc>
          <w:tcPr>
            <w:tcBorders>
              <w:top w:val="single" w:color="000000" w:sz="4" w:space="0"/>
              <w:left w:val="single" w:color="000000" w:sz="4" w:space="0"/>
              <w:bottom w:val="single" w:color="000000" w:sz="4" w:space="0"/>
            </w:tcBorders>
            <w:tcW w:w="2980" w:type="dxa"/>
            <w:textDirection w:val="lrTb"/>
            <w:noWrap w:val="false"/>
          </w:tcPr>
          <w:p>
            <w:pPr>
              <w:pStyle w:val="1464"/>
              <w:spacing w:line="276" w:lineRule="auto"/>
              <w:rPr>
                <w:sz w:val="26"/>
                <w:szCs w:val="26"/>
              </w:rPr>
            </w:pPr>
            <w:r>
              <w:rPr>
                <w:sz w:val="26"/>
                <w:szCs w:val="26"/>
                <w:lang w:val="en-US"/>
              </w:rPr>
              <w:t xml:space="preserve">PSD</w:t>
            </w:r>
            <w:r>
              <w:rPr>
                <w:sz w:val="26"/>
                <w:szCs w:val="26"/>
              </w:rPr>
            </w:r>
            <w:r>
              <w:rPr>
                <w:sz w:val="26"/>
                <w:szCs w:val="26"/>
              </w:rPr>
            </w:r>
          </w:p>
        </w:tc>
        <w:tc>
          <w:tcPr>
            <w:tcBorders>
              <w:top w:val="single" w:color="000000" w:sz="4" w:space="0"/>
              <w:left w:val="single" w:color="000000" w:sz="4" w:space="0"/>
              <w:bottom w:val="single" w:color="000000" w:sz="4" w:space="0"/>
              <w:right w:val="single" w:color="000000" w:sz="4" w:space="0"/>
            </w:tcBorders>
            <w:tcW w:w="6649" w:type="dxa"/>
            <w:textDirection w:val="lrTb"/>
            <w:noWrap w:val="false"/>
          </w:tcPr>
          <w:p>
            <w:pPr>
              <w:pStyle w:val="1464"/>
              <w:spacing w:line="276" w:lineRule="auto"/>
              <w:rPr>
                <w:sz w:val="26"/>
                <w:szCs w:val="26"/>
              </w:rPr>
            </w:pPr>
            <w:r>
              <w:rPr>
                <w:sz w:val="26"/>
                <w:szCs w:val="26"/>
              </w:rPr>
              <w:t xml:space="preserve">(англ. Photoshop Document) – растровый формат хранения графической информации, использующий сжатие без потерь, созданный специально для программы Adobe Photoshop</w:t>
            </w:r>
            <w:r>
              <w:rPr>
                <w:sz w:val="26"/>
                <w:szCs w:val="26"/>
              </w:rPr>
            </w:r>
            <w:r>
              <w:rPr>
                <w:sz w:val="26"/>
                <w:szCs w:val="26"/>
              </w:rPr>
            </w:r>
          </w:p>
        </w:tc>
      </w:tr>
      <w:tr>
        <w:tblPrEx/>
        <w:trPr>
          <w:trHeight w:val="397"/>
        </w:trPr>
        <w:tc>
          <w:tcPr>
            <w:tcBorders>
              <w:top w:val="single" w:color="000000" w:sz="4" w:space="0"/>
              <w:left w:val="single" w:color="000000" w:sz="4" w:space="0"/>
              <w:bottom w:val="single" w:color="000000" w:sz="4" w:space="0"/>
            </w:tcBorders>
            <w:tcW w:w="2980" w:type="dxa"/>
            <w:textDirection w:val="lrTb"/>
            <w:noWrap w:val="false"/>
          </w:tcPr>
          <w:p>
            <w:pPr>
              <w:pStyle w:val="1464"/>
              <w:spacing w:line="276" w:lineRule="auto"/>
              <w:rPr>
                <w:sz w:val="26"/>
                <w:szCs w:val="26"/>
              </w:rPr>
            </w:pPr>
            <w:r>
              <w:rPr>
                <w:sz w:val="26"/>
                <w:szCs w:val="26"/>
                <w:lang w:val="en-US"/>
              </w:rPr>
              <w:t xml:space="preserve">SLA</w:t>
            </w:r>
            <w:r>
              <w:rPr>
                <w:sz w:val="26"/>
                <w:szCs w:val="26"/>
              </w:rPr>
            </w:r>
            <w:r>
              <w:rPr>
                <w:sz w:val="26"/>
                <w:szCs w:val="26"/>
              </w:rPr>
            </w:r>
          </w:p>
        </w:tc>
        <w:tc>
          <w:tcPr>
            <w:tcBorders>
              <w:top w:val="single" w:color="000000" w:sz="4" w:space="0"/>
              <w:left w:val="single" w:color="000000" w:sz="4" w:space="0"/>
              <w:bottom w:val="single" w:color="000000" w:sz="4" w:space="0"/>
              <w:right w:val="single" w:color="000000" w:sz="4" w:space="0"/>
            </w:tcBorders>
            <w:tcW w:w="6649" w:type="dxa"/>
            <w:textDirection w:val="lrTb"/>
            <w:noWrap w:val="false"/>
          </w:tcPr>
          <w:p>
            <w:pPr>
              <w:pStyle w:val="1464"/>
              <w:spacing w:line="276" w:lineRule="auto"/>
              <w:rPr>
                <w:sz w:val="26"/>
                <w:szCs w:val="26"/>
              </w:rPr>
            </w:pPr>
            <w:r>
              <w:rPr>
                <w:sz w:val="26"/>
                <w:szCs w:val="26"/>
              </w:rPr>
              <w:t xml:space="preserve">(англ. Service Level Agreement) - Соглашение об уровне обслуживания (оказания услуги)</w:t>
            </w:r>
            <w:r>
              <w:rPr>
                <w:sz w:val="26"/>
                <w:szCs w:val="26"/>
              </w:rPr>
            </w:r>
            <w:r>
              <w:rPr>
                <w:sz w:val="26"/>
                <w:szCs w:val="26"/>
              </w:rPr>
            </w:r>
          </w:p>
        </w:tc>
      </w:tr>
      <w:tr>
        <w:tblPrEx/>
        <w:trPr>
          <w:trHeight w:val="397"/>
        </w:trPr>
        <w:tc>
          <w:tcPr>
            <w:tcBorders>
              <w:top w:val="single" w:color="000000" w:sz="4" w:space="0"/>
              <w:left w:val="single" w:color="000000" w:sz="4" w:space="0"/>
              <w:bottom w:val="single" w:color="000000" w:sz="4" w:space="0"/>
            </w:tcBorders>
            <w:tcW w:w="2980" w:type="dxa"/>
            <w:textDirection w:val="lrTb"/>
            <w:noWrap w:val="false"/>
          </w:tcPr>
          <w:p>
            <w:pPr>
              <w:pStyle w:val="1464"/>
              <w:spacing w:line="276" w:lineRule="auto"/>
              <w:rPr>
                <w:sz w:val="26"/>
                <w:szCs w:val="26"/>
              </w:rPr>
            </w:pPr>
            <w:r>
              <w:rPr>
                <w:sz w:val="26"/>
                <w:szCs w:val="26"/>
                <w:lang w:val="en-US"/>
              </w:rPr>
              <w:t xml:space="preserve">TXT</w:t>
            </w:r>
            <w:r>
              <w:rPr>
                <w:sz w:val="26"/>
                <w:szCs w:val="26"/>
              </w:rPr>
            </w:r>
            <w:r>
              <w:rPr>
                <w:sz w:val="26"/>
                <w:szCs w:val="26"/>
              </w:rPr>
            </w:r>
          </w:p>
        </w:tc>
        <w:tc>
          <w:tcPr>
            <w:tcBorders>
              <w:top w:val="single" w:color="000000" w:sz="4" w:space="0"/>
              <w:left w:val="single" w:color="000000" w:sz="4" w:space="0"/>
              <w:bottom w:val="single" w:color="000000" w:sz="4" w:space="0"/>
              <w:right w:val="single" w:color="000000" w:sz="4" w:space="0"/>
            </w:tcBorders>
            <w:tcW w:w="6649" w:type="dxa"/>
            <w:textDirection w:val="lrTb"/>
            <w:noWrap w:val="false"/>
          </w:tcPr>
          <w:p>
            <w:pPr>
              <w:pStyle w:val="1464"/>
              <w:spacing w:line="276" w:lineRule="auto"/>
              <w:rPr>
                <w:sz w:val="26"/>
                <w:szCs w:val="26"/>
              </w:rPr>
            </w:pPr>
            <w:r>
              <w:rPr>
                <w:sz w:val="26"/>
                <w:szCs w:val="26"/>
              </w:rPr>
              <w:t xml:space="preserve">(англ. </w:t>
            </w:r>
            <w:r>
              <w:rPr>
                <w:sz w:val="26"/>
                <w:szCs w:val="26"/>
              </w:rPr>
              <w:t xml:space="preserve">Raw</w:t>
            </w:r>
            <w:r>
              <w:rPr>
                <w:sz w:val="26"/>
                <w:szCs w:val="26"/>
              </w:rPr>
              <w:t xml:space="preserve"> </w:t>
            </w:r>
            <w:r>
              <w:rPr>
                <w:sz w:val="26"/>
                <w:szCs w:val="26"/>
              </w:rPr>
              <w:t xml:space="preserve">text</w:t>
            </w:r>
            <w:r>
              <w:rPr>
                <w:sz w:val="26"/>
                <w:szCs w:val="26"/>
              </w:rPr>
              <w:t xml:space="preserve"> </w:t>
            </w:r>
            <w:r>
              <w:rPr>
                <w:sz w:val="26"/>
                <w:szCs w:val="26"/>
              </w:rPr>
              <w:t xml:space="preserve">file</w:t>
            </w:r>
            <w:r>
              <w:rPr>
                <w:sz w:val="26"/>
                <w:szCs w:val="26"/>
              </w:rPr>
              <w:t xml:space="preserve">) – файл, хранящий текстовые документы, информация в которых организована в виде строк</w:t>
            </w:r>
            <w:r>
              <w:rPr>
                <w:sz w:val="26"/>
                <w:szCs w:val="26"/>
              </w:rPr>
            </w:r>
            <w:r>
              <w:rPr>
                <w:sz w:val="26"/>
                <w:szCs w:val="26"/>
              </w:rPr>
            </w:r>
          </w:p>
        </w:tc>
      </w:tr>
      <w:tr>
        <w:tblPrEx/>
        <w:trPr>
          <w:trHeight w:val="397"/>
        </w:trPr>
        <w:tc>
          <w:tcPr>
            <w:tcBorders>
              <w:top w:val="single" w:color="000000" w:sz="4" w:space="0"/>
              <w:left w:val="single" w:color="000000" w:sz="4" w:space="0"/>
              <w:bottom w:val="single" w:color="000000" w:sz="4" w:space="0"/>
            </w:tcBorders>
            <w:tcW w:w="2980" w:type="dxa"/>
            <w:textDirection w:val="lrTb"/>
            <w:noWrap w:val="false"/>
          </w:tcPr>
          <w:p>
            <w:pPr>
              <w:pStyle w:val="1464"/>
              <w:spacing w:line="276" w:lineRule="auto"/>
              <w:rPr>
                <w:sz w:val="26"/>
                <w:szCs w:val="26"/>
              </w:rPr>
            </w:pPr>
            <w:r>
              <w:rPr>
                <w:sz w:val="26"/>
                <w:szCs w:val="26"/>
                <w:lang w:val="en-US"/>
              </w:rPr>
              <w:t xml:space="preserve">XML</w:t>
            </w:r>
            <w:r>
              <w:rPr>
                <w:sz w:val="26"/>
                <w:szCs w:val="26"/>
              </w:rPr>
            </w:r>
            <w:r>
              <w:rPr>
                <w:sz w:val="26"/>
                <w:szCs w:val="26"/>
              </w:rPr>
            </w:r>
          </w:p>
        </w:tc>
        <w:tc>
          <w:tcPr>
            <w:tcBorders>
              <w:top w:val="single" w:color="000000" w:sz="4" w:space="0"/>
              <w:left w:val="single" w:color="000000" w:sz="4" w:space="0"/>
              <w:bottom w:val="single" w:color="000000" w:sz="4" w:space="0"/>
              <w:right w:val="single" w:color="000000" w:sz="4" w:space="0"/>
            </w:tcBorders>
            <w:tcW w:w="6649" w:type="dxa"/>
            <w:textDirection w:val="lrTb"/>
            <w:noWrap w:val="false"/>
          </w:tcPr>
          <w:p>
            <w:pPr>
              <w:pStyle w:val="1464"/>
              <w:spacing w:line="276" w:lineRule="auto"/>
              <w:rPr>
                <w:sz w:val="26"/>
                <w:szCs w:val="26"/>
              </w:rPr>
            </w:pPr>
            <w:r>
              <w:rPr>
                <w:sz w:val="26"/>
                <w:szCs w:val="26"/>
              </w:rPr>
              <w:t xml:space="preserve">(</w:t>
            </w:r>
            <w:r>
              <w:rPr>
                <w:sz w:val="26"/>
                <w:szCs w:val="26"/>
                <w:lang w:val="en-US"/>
              </w:rPr>
              <w:t xml:space="preserve">eX</w:t>
            </w:r>
            <w:r>
              <w:rPr>
                <w:sz w:val="26"/>
                <w:szCs w:val="26"/>
              </w:rPr>
              <w:t xml:space="preserve">tensible</w:t>
            </w:r>
            <w:r>
              <w:rPr>
                <w:sz w:val="26"/>
                <w:szCs w:val="26"/>
              </w:rPr>
              <w:t xml:space="preserve"> </w:t>
            </w:r>
            <w:r>
              <w:rPr>
                <w:sz w:val="26"/>
                <w:szCs w:val="26"/>
              </w:rPr>
              <w:t xml:space="preserve">Markup</w:t>
            </w:r>
            <w:r>
              <w:rPr>
                <w:sz w:val="26"/>
                <w:szCs w:val="26"/>
              </w:rPr>
              <w:t xml:space="preserve"> Language) – расширенный язык разметки документов</w:t>
            </w:r>
            <w:r>
              <w:rPr>
                <w:sz w:val="26"/>
                <w:szCs w:val="26"/>
              </w:rPr>
            </w:r>
            <w:r>
              <w:rPr>
                <w:sz w:val="26"/>
                <w:szCs w:val="26"/>
              </w:rPr>
            </w:r>
          </w:p>
        </w:tc>
      </w:tr>
      <w:tr>
        <w:tblPrEx/>
        <w:trPr>
          <w:trHeight w:val="397"/>
        </w:trPr>
        <w:tc>
          <w:tcPr>
            <w:tcBorders>
              <w:top w:val="single" w:color="000000" w:sz="4" w:space="0"/>
              <w:left w:val="single" w:color="000000" w:sz="4" w:space="0"/>
              <w:bottom w:val="single" w:color="000000" w:sz="4" w:space="0"/>
            </w:tcBorders>
            <w:tcW w:w="2980" w:type="dxa"/>
            <w:textDirection w:val="lrTb"/>
            <w:noWrap w:val="false"/>
          </w:tcPr>
          <w:p>
            <w:pPr>
              <w:pStyle w:val="1464"/>
              <w:spacing w:line="276" w:lineRule="auto"/>
              <w:rPr>
                <w:sz w:val="26"/>
                <w:szCs w:val="26"/>
              </w:rPr>
            </w:pPr>
            <w:r>
              <w:rPr>
                <w:sz w:val="26"/>
                <w:szCs w:val="26"/>
                <w:lang w:val="en-US"/>
              </w:rPr>
              <w:t xml:space="preserve">XLS</w:t>
            </w:r>
            <w:r>
              <w:rPr>
                <w:sz w:val="26"/>
                <w:szCs w:val="26"/>
              </w:rPr>
            </w:r>
            <w:r>
              <w:rPr>
                <w:sz w:val="26"/>
                <w:szCs w:val="26"/>
              </w:rPr>
            </w:r>
          </w:p>
        </w:tc>
        <w:tc>
          <w:tcPr>
            <w:tcBorders>
              <w:top w:val="single" w:color="000000" w:sz="4" w:space="0"/>
              <w:left w:val="single" w:color="000000" w:sz="4" w:space="0"/>
              <w:bottom w:val="single" w:color="000000" w:sz="4" w:space="0"/>
              <w:right w:val="single" w:color="000000" w:sz="4" w:space="0"/>
            </w:tcBorders>
            <w:tcW w:w="6649" w:type="dxa"/>
            <w:vAlign w:val="center"/>
            <w:textDirection w:val="lrTb"/>
            <w:noWrap w:val="false"/>
          </w:tcPr>
          <w:p>
            <w:pPr>
              <w:pStyle w:val="1464"/>
              <w:spacing w:line="276" w:lineRule="auto"/>
              <w:rPr>
                <w:sz w:val="26"/>
                <w:szCs w:val="26"/>
              </w:rPr>
            </w:pPr>
            <w:r>
              <w:rPr>
                <w:sz w:val="26"/>
                <w:szCs w:val="26"/>
              </w:rPr>
              <w:t xml:space="preserve">Электронная таблица</w:t>
            </w:r>
            <w:r>
              <w:rPr>
                <w:sz w:val="26"/>
                <w:szCs w:val="26"/>
              </w:rPr>
            </w:r>
            <w:r>
              <w:rPr>
                <w:sz w:val="26"/>
                <w:szCs w:val="26"/>
              </w:rPr>
            </w:r>
          </w:p>
        </w:tc>
      </w:tr>
      <w:tr>
        <w:tblPrEx/>
        <w:trPr>
          <w:trHeight w:val="397"/>
        </w:trPr>
        <w:tc>
          <w:tcPr>
            <w:tcBorders>
              <w:top w:val="single" w:color="000000" w:sz="4" w:space="0"/>
              <w:left w:val="single" w:color="000000" w:sz="4" w:space="0"/>
              <w:bottom w:val="single" w:color="000000" w:sz="4" w:space="0"/>
            </w:tcBorders>
            <w:tcW w:w="2980" w:type="dxa"/>
            <w:textDirection w:val="lrTb"/>
            <w:noWrap w:val="false"/>
          </w:tcPr>
          <w:p>
            <w:pPr>
              <w:pStyle w:val="1464"/>
              <w:spacing w:line="276" w:lineRule="auto"/>
              <w:rPr>
                <w:sz w:val="26"/>
                <w:szCs w:val="26"/>
              </w:rPr>
            </w:pPr>
            <w:r>
              <w:rPr>
                <w:sz w:val="26"/>
                <w:szCs w:val="26"/>
              </w:rPr>
              <w:t xml:space="preserve">ZIP, GZIP</w:t>
            </w:r>
            <w:r>
              <w:rPr>
                <w:sz w:val="26"/>
                <w:szCs w:val="26"/>
              </w:rPr>
            </w:r>
            <w:r>
              <w:rPr>
                <w:sz w:val="26"/>
                <w:szCs w:val="26"/>
              </w:rPr>
            </w:r>
          </w:p>
        </w:tc>
        <w:tc>
          <w:tcPr>
            <w:tcBorders>
              <w:top w:val="single" w:color="000000" w:sz="4" w:space="0"/>
              <w:left w:val="single" w:color="000000" w:sz="4" w:space="0"/>
              <w:bottom w:val="single" w:color="000000" w:sz="4" w:space="0"/>
              <w:right w:val="single" w:color="000000" w:sz="4" w:space="0"/>
            </w:tcBorders>
            <w:tcW w:w="6649" w:type="dxa"/>
            <w:textDirection w:val="lrTb"/>
            <w:noWrap w:val="false"/>
          </w:tcPr>
          <w:p>
            <w:pPr>
              <w:pStyle w:val="1464"/>
              <w:spacing w:line="276" w:lineRule="auto"/>
              <w:rPr>
                <w:sz w:val="26"/>
                <w:szCs w:val="26"/>
              </w:rPr>
            </w:pPr>
            <w:r>
              <w:rPr>
                <w:sz w:val="26"/>
                <w:szCs w:val="26"/>
              </w:rPr>
              <w:t xml:space="preserve">Форматы архивации файлов и сжатия данных без потерь</w:t>
            </w:r>
            <w:r>
              <w:rPr>
                <w:sz w:val="26"/>
                <w:szCs w:val="26"/>
              </w:rPr>
            </w:r>
            <w:r>
              <w:rPr>
                <w:sz w:val="26"/>
                <w:szCs w:val="26"/>
              </w:rPr>
            </w:r>
          </w:p>
        </w:tc>
      </w:tr>
      <w:tr>
        <w:tblPrEx/>
        <w:trPr>
          <w:trHeight w:val="397"/>
        </w:trPr>
        <w:tc>
          <w:tcPr>
            <w:tcBorders>
              <w:top w:val="single" w:color="000000" w:sz="4" w:space="0"/>
              <w:left w:val="single" w:color="000000" w:sz="4" w:space="0"/>
              <w:bottom w:val="single" w:color="000000" w:sz="4" w:space="0"/>
            </w:tcBorders>
            <w:tcW w:w="2980" w:type="dxa"/>
            <w:textDirection w:val="lrTb"/>
            <w:noWrap w:val="false"/>
          </w:tcPr>
          <w:p>
            <w:pPr>
              <w:pStyle w:val="1464"/>
              <w:spacing w:line="276" w:lineRule="auto"/>
              <w:rPr>
                <w:sz w:val="26"/>
                <w:szCs w:val="26"/>
              </w:rPr>
            </w:pPr>
            <w:r>
              <w:rPr>
                <w:sz w:val="26"/>
                <w:szCs w:val="26"/>
              </w:rPr>
              <w:t xml:space="preserve">АИС ОГУ</w:t>
            </w:r>
            <w:r>
              <w:rPr>
                <w:sz w:val="26"/>
                <w:szCs w:val="26"/>
              </w:rPr>
            </w:r>
            <w:r>
              <w:rPr>
                <w:sz w:val="26"/>
                <w:szCs w:val="26"/>
              </w:rPr>
            </w:r>
          </w:p>
        </w:tc>
        <w:tc>
          <w:tcPr>
            <w:tcBorders>
              <w:top w:val="single" w:color="000000" w:sz="4" w:space="0"/>
              <w:left w:val="single" w:color="000000" w:sz="4" w:space="0"/>
              <w:bottom w:val="single" w:color="000000" w:sz="4" w:space="0"/>
              <w:right w:val="single" w:color="000000" w:sz="4" w:space="0"/>
            </w:tcBorders>
            <w:tcW w:w="6649" w:type="dxa"/>
            <w:textDirection w:val="lrTb"/>
            <w:noWrap w:val="false"/>
          </w:tcPr>
          <w:p>
            <w:pPr>
              <w:pStyle w:val="1464"/>
              <w:spacing w:line="276" w:lineRule="auto"/>
              <w:rPr>
                <w:sz w:val="26"/>
                <w:szCs w:val="26"/>
              </w:rPr>
            </w:pPr>
            <w:r>
              <w:rPr>
                <w:sz w:val="26"/>
                <w:szCs w:val="26"/>
              </w:rPr>
              <w:t xml:space="preserve">Автоматизированная информационная система оказания государственных услуг Федерального агентства воздушного транспорта</w:t>
            </w:r>
            <w:r>
              <w:rPr>
                <w:sz w:val="26"/>
                <w:szCs w:val="26"/>
              </w:rPr>
            </w:r>
            <w:r>
              <w:rPr>
                <w:sz w:val="26"/>
                <w:szCs w:val="26"/>
              </w:rPr>
            </w:r>
          </w:p>
        </w:tc>
      </w:tr>
      <w:tr>
        <w:tblPrEx/>
        <w:trPr>
          <w:trHeight w:val="397"/>
        </w:trPr>
        <w:tc>
          <w:tcPr>
            <w:tcBorders>
              <w:top w:val="single" w:color="000000" w:sz="4" w:space="0"/>
              <w:left w:val="single" w:color="000000" w:sz="4" w:space="0"/>
              <w:bottom w:val="single" w:color="000000" w:sz="4" w:space="0"/>
            </w:tcBorders>
            <w:tcW w:w="2980" w:type="dxa"/>
            <w:textDirection w:val="lrTb"/>
            <w:noWrap w:val="false"/>
          </w:tcPr>
          <w:p>
            <w:pPr>
              <w:pStyle w:val="1464"/>
              <w:spacing w:line="276" w:lineRule="auto"/>
              <w:rPr>
                <w:sz w:val="26"/>
                <w:szCs w:val="26"/>
              </w:rPr>
            </w:pPr>
            <w:r>
              <w:rPr>
                <w:sz w:val="26"/>
                <w:szCs w:val="26"/>
              </w:rPr>
              <w:t xml:space="preserve">АРМ</w:t>
            </w:r>
            <w:r>
              <w:rPr>
                <w:sz w:val="26"/>
                <w:szCs w:val="26"/>
              </w:rPr>
            </w:r>
            <w:r>
              <w:rPr>
                <w:sz w:val="26"/>
                <w:szCs w:val="26"/>
              </w:rPr>
            </w:r>
          </w:p>
        </w:tc>
        <w:tc>
          <w:tcPr>
            <w:tcBorders>
              <w:top w:val="single" w:color="000000" w:sz="4" w:space="0"/>
              <w:left w:val="single" w:color="000000" w:sz="4" w:space="0"/>
              <w:bottom w:val="single" w:color="000000" w:sz="4" w:space="0"/>
              <w:right w:val="single" w:color="000000" w:sz="4" w:space="0"/>
            </w:tcBorders>
            <w:tcW w:w="6649" w:type="dxa"/>
            <w:textDirection w:val="lrTb"/>
            <w:noWrap w:val="false"/>
          </w:tcPr>
          <w:p>
            <w:pPr>
              <w:pStyle w:val="1464"/>
              <w:spacing w:line="276" w:lineRule="auto"/>
              <w:rPr>
                <w:sz w:val="26"/>
                <w:szCs w:val="26"/>
              </w:rPr>
            </w:pPr>
            <w:r>
              <w:rPr>
                <w:sz w:val="26"/>
                <w:szCs w:val="26"/>
              </w:rPr>
              <w:t xml:space="preserve">Автоматизированное рабочее место</w:t>
            </w:r>
            <w:r>
              <w:rPr>
                <w:sz w:val="26"/>
                <w:szCs w:val="26"/>
              </w:rPr>
            </w:r>
            <w:r>
              <w:rPr>
                <w:sz w:val="26"/>
                <w:szCs w:val="26"/>
              </w:rPr>
            </w:r>
          </w:p>
        </w:tc>
      </w:tr>
      <w:tr>
        <w:tblPrEx/>
        <w:trPr>
          <w:trHeight w:val="397"/>
        </w:trPr>
        <w:tc>
          <w:tcPr>
            <w:tcBorders>
              <w:left w:val="single" w:color="000000" w:sz="4" w:space="0"/>
              <w:bottom w:val="single" w:color="000000" w:sz="4" w:space="0"/>
            </w:tcBorders>
            <w:tcW w:w="2980" w:type="dxa"/>
            <w:textDirection w:val="lrTb"/>
            <w:noWrap w:val="false"/>
          </w:tcPr>
          <w:p>
            <w:pPr>
              <w:pStyle w:val="1464"/>
              <w:spacing w:line="276" w:lineRule="auto"/>
              <w:rPr>
                <w:sz w:val="26"/>
                <w:szCs w:val="26"/>
              </w:rPr>
            </w:pPr>
            <w:r>
              <w:rPr>
                <w:sz w:val="26"/>
                <w:szCs w:val="26"/>
              </w:rPr>
              <w:t xml:space="preserve">Администратор Системы</w:t>
            </w:r>
            <w:r>
              <w:rPr>
                <w:sz w:val="26"/>
                <w:szCs w:val="26"/>
              </w:rPr>
            </w:r>
            <w:r>
              <w:rPr>
                <w:sz w:val="26"/>
                <w:szCs w:val="26"/>
              </w:rPr>
            </w:r>
          </w:p>
        </w:tc>
        <w:tc>
          <w:tcPr>
            <w:tcBorders>
              <w:left w:val="single" w:color="000000" w:sz="4" w:space="0"/>
              <w:bottom w:val="single" w:color="000000" w:sz="4" w:space="0"/>
              <w:right w:val="single" w:color="000000" w:sz="4" w:space="0"/>
            </w:tcBorders>
            <w:tcW w:w="6649" w:type="dxa"/>
            <w:textDirection w:val="lrTb"/>
            <w:noWrap w:val="false"/>
          </w:tcPr>
          <w:p>
            <w:pPr>
              <w:pStyle w:val="1464"/>
              <w:spacing w:line="276" w:lineRule="auto"/>
              <w:rPr>
                <w:sz w:val="26"/>
                <w:szCs w:val="26"/>
              </w:rPr>
            </w:pPr>
            <w:r>
              <w:rPr>
                <w:sz w:val="26"/>
                <w:szCs w:val="26"/>
              </w:rPr>
              <w:t xml:space="preserve">Специалист, обеспечивающий функционирование, сопровождение и контроль Системы</w:t>
            </w:r>
            <w:r>
              <w:rPr>
                <w:sz w:val="26"/>
                <w:szCs w:val="26"/>
              </w:rPr>
            </w:r>
            <w:r>
              <w:rPr>
                <w:sz w:val="26"/>
                <w:szCs w:val="26"/>
              </w:rPr>
            </w:r>
          </w:p>
        </w:tc>
      </w:tr>
      <w:tr>
        <w:tblPrEx/>
        <w:trPr>
          <w:trHeight w:val="397"/>
        </w:trPr>
        <w:tc>
          <w:tcPr>
            <w:tcBorders>
              <w:top w:val="single" w:color="000000" w:sz="4" w:space="0"/>
              <w:left w:val="single" w:color="000000" w:sz="4" w:space="0"/>
              <w:bottom w:val="single" w:color="000000" w:sz="4" w:space="0"/>
            </w:tcBorders>
            <w:tcW w:w="2980" w:type="dxa"/>
            <w:textDirection w:val="lrTb"/>
            <w:noWrap w:val="false"/>
          </w:tcPr>
          <w:p>
            <w:pPr>
              <w:pStyle w:val="1464"/>
              <w:spacing w:line="276" w:lineRule="auto"/>
              <w:rPr>
                <w:sz w:val="26"/>
                <w:szCs w:val="26"/>
              </w:rPr>
            </w:pPr>
            <w:r>
              <w:rPr>
                <w:sz w:val="26"/>
                <w:szCs w:val="26"/>
              </w:rPr>
              <w:t xml:space="preserve">БД</w:t>
            </w:r>
            <w:r>
              <w:rPr>
                <w:sz w:val="26"/>
                <w:szCs w:val="26"/>
              </w:rPr>
            </w:r>
            <w:r>
              <w:rPr>
                <w:sz w:val="26"/>
                <w:szCs w:val="26"/>
              </w:rPr>
            </w:r>
          </w:p>
        </w:tc>
        <w:tc>
          <w:tcPr>
            <w:tcBorders>
              <w:top w:val="single" w:color="000000" w:sz="4" w:space="0"/>
              <w:left w:val="single" w:color="000000" w:sz="4" w:space="0"/>
              <w:bottom w:val="single" w:color="000000" w:sz="4" w:space="0"/>
              <w:right w:val="single" w:color="000000" w:sz="4" w:space="0"/>
            </w:tcBorders>
            <w:tcW w:w="6649" w:type="dxa"/>
            <w:textDirection w:val="lrTb"/>
            <w:noWrap w:val="false"/>
          </w:tcPr>
          <w:p>
            <w:pPr>
              <w:pStyle w:val="1464"/>
              <w:spacing w:line="276" w:lineRule="auto"/>
              <w:rPr>
                <w:sz w:val="26"/>
                <w:szCs w:val="26"/>
              </w:rPr>
            </w:pPr>
            <w:r>
              <w:rPr>
                <w:sz w:val="26"/>
                <w:szCs w:val="26"/>
              </w:rPr>
              <w:t xml:space="preserve">База данных</w:t>
            </w:r>
            <w:r>
              <w:rPr>
                <w:sz w:val="26"/>
                <w:szCs w:val="26"/>
              </w:rPr>
            </w:r>
            <w:r>
              <w:rPr>
                <w:sz w:val="26"/>
                <w:szCs w:val="26"/>
              </w:rPr>
            </w:r>
          </w:p>
        </w:tc>
      </w:tr>
      <w:tr>
        <w:tblPrEx/>
        <w:trPr>
          <w:trHeight w:val="397"/>
        </w:trPr>
        <w:tc>
          <w:tcPr>
            <w:tcBorders>
              <w:top w:val="single" w:color="000000" w:sz="4" w:space="0"/>
              <w:left w:val="single" w:color="000000" w:sz="4" w:space="0"/>
              <w:bottom w:val="single" w:color="000000" w:sz="4" w:space="0"/>
            </w:tcBorders>
            <w:tcW w:w="2980" w:type="dxa"/>
            <w:textDirection w:val="lrTb"/>
            <w:noWrap w:val="false"/>
          </w:tcPr>
          <w:p>
            <w:pPr>
              <w:pStyle w:val="1464"/>
              <w:spacing w:line="276" w:lineRule="auto"/>
            </w:pPr>
            <w:r>
              <w:rPr>
                <w:sz w:val="26"/>
                <w:szCs w:val="26"/>
              </w:rPr>
              <w:t xml:space="preserve">Веб-сервер</w:t>
            </w:r>
            <w:r>
              <w:rPr>
                <w:sz w:val="26"/>
                <w:szCs w:val="26"/>
                <w:lang w:val="fi-FI"/>
              </w:rPr>
            </w:r>
            <w:r/>
          </w:p>
          <w:p>
            <w:pPr>
              <w:pStyle w:val="1464"/>
              <w:spacing w:line="276" w:lineRule="auto"/>
              <w:rPr>
                <w:sz w:val="26"/>
                <w:szCs w:val="26"/>
              </w:rPr>
            </w:pPr>
            <w:r>
              <w:rPr>
                <w:sz w:val="26"/>
                <w:szCs w:val="26"/>
                <w:lang w:val="fi-FI"/>
              </w:rPr>
              <w:t xml:space="preserve">Web</w:t>
            </w:r>
            <w:r>
              <w:rPr>
                <w:sz w:val="26"/>
                <w:szCs w:val="26"/>
              </w:rPr>
              <w:t xml:space="preserve">-сервер</w:t>
            </w:r>
            <w:r>
              <w:rPr>
                <w:sz w:val="26"/>
                <w:szCs w:val="26"/>
              </w:rPr>
            </w:r>
            <w:r>
              <w:rPr>
                <w:sz w:val="26"/>
                <w:szCs w:val="26"/>
              </w:rPr>
            </w:r>
          </w:p>
        </w:tc>
        <w:tc>
          <w:tcPr>
            <w:tcBorders>
              <w:top w:val="single" w:color="000000" w:sz="4" w:space="0"/>
              <w:left w:val="single" w:color="000000" w:sz="4" w:space="0"/>
              <w:bottom w:val="single" w:color="000000" w:sz="4" w:space="0"/>
              <w:right w:val="single" w:color="000000" w:sz="4" w:space="0"/>
            </w:tcBorders>
            <w:tcW w:w="6649" w:type="dxa"/>
            <w:textDirection w:val="lrTb"/>
            <w:noWrap w:val="false"/>
          </w:tcPr>
          <w:p>
            <w:pPr>
              <w:pStyle w:val="1464"/>
              <w:spacing w:line="276" w:lineRule="auto"/>
              <w:rPr>
                <w:sz w:val="26"/>
                <w:szCs w:val="26"/>
              </w:rPr>
            </w:pPr>
            <w:r>
              <w:rPr>
                <w:sz w:val="26"/>
                <w:szCs w:val="26"/>
              </w:rPr>
              <w:t xml:space="preserve">Сервер, осуществляющий обработку запросов от веб-клиентов</w:t>
            </w:r>
            <w:r>
              <w:rPr>
                <w:sz w:val="26"/>
                <w:szCs w:val="26"/>
              </w:rPr>
            </w:r>
            <w:r>
              <w:rPr>
                <w:sz w:val="26"/>
                <w:szCs w:val="26"/>
              </w:rPr>
            </w:r>
          </w:p>
        </w:tc>
      </w:tr>
      <w:tr>
        <w:tblPrEx/>
        <w:trPr>
          <w:trHeight w:val="397"/>
        </w:trPr>
        <w:tc>
          <w:tcPr>
            <w:tcBorders>
              <w:top w:val="single" w:color="000000" w:sz="4" w:space="0"/>
              <w:left w:val="single" w:color="000000" w:sz="4" w:space="0"/>
              <w:bottom w:val="single" w:color="000000" w:sz="4" w:space="0"/>
            </w:tcBorders>
            <w:tcW w:w="2980" w:type="dxa"/>
            <w:textDirection w:val="lrTb"/>
            <w:noWrap w:val="false"/>
          </w:tcPr>
          <w:p>
            <w:pPr>
              <w:pStyle w:val="1464"/>
              <w:spacing w:line="276" w:lineRule="auto"/>
              <w:rPr>
                <w:sz w:val="26"/>
                <w:szCs w:val="26"/>
              </w:rPr>
            </w:pPr>
            <w:r>
              <w:rPr>
                <w:sz w:val="26"/>
                <w:szCs w:val="26"/>
              </w:rPr>
              <w:t xml:space="preserve">ВС</w:t>
            </w:r>
            <w:r>
              <w:rPr>
                <w:sz w:val="26"/>
                <w:szCs w:val="26"/>
              </w:rPr>
            </w:r>
            <w:r>
              <w:rPr>
                <w:sz w:val="26"/>
                <w:szCs w:val="26"/>
              </w:rPr>
            </w:r>
          </w:p>
        </w:tc>
        <w:tc>
          <w:tcPr>
            <w:tcBorders>
              <w:top w:val="single" w:color="000000" w:sz="4" w:space="0"/>
              <w:left w:val="single" w:color="000000" w:sz="4" w:space="0"/>
              <w:bottom w:val="single" w:color="000000" w:sz="4" w:space="0"/>
              <w:right w:val="single" w:color="000000" w:sz="4" w:space="0"/>
            </w:tcBorders>
            <w:tcW w:w="6649" w:type="dxa"/>
            <w:textDirection w:val="lrTb"/>
            <w:noWrap w:val="false"/>
          </w:tcPr>
          <w:p>
            <w:pPr>
              <w:pStyle w:val="1464"/>
              <w:spacing w:line="276" w:lineRule="auto"/>
              <w:rPr>
                <w:sz w:val="26"/>
                <w:szCs w:val="26"/>
              </w:rPr>
            </w:pPr>
            <w:r>
              <w:rPr>
                <w:sz w:val="26"/>
                <w:szCs w:val="26"/>
              </w:rPr>
              <w:t xml:space="preserve">Воздушное судно</w:t>
            </w:r>
            <w:r>
              <w:rPr>
                <w:sz w:val="26"/>
                <w:szCs w:val="26"/>
              </w:rPr>
            </w:r>
            <w:r>
              <w:rPr>
                <w:sz w:val="26"/>
                <w:szCs w:val="26"/>
              </w:rPr>
            </w:r>
          </w:p>
        </w:tc>
      </w:tr>
      <w:tr>
        <w:tblPrEx/>
        <w:trPr>
          <w:trHeight w:val="397"/>
        </w:trPr>
        <w:tc>
          <w:tcPr>
            <w:tcBorders>
              <w:top w:val="single" w:color="000000" w:sz="4" w:space="0"/>
              <w:left w:val="single" w:color="000000" w:sz="4" w:space="0"/>
              <w:bottom w:val="single" w:color="000000" w:sz="4" w:space="0"/>
            </w:tcBorders>
            <w:tcW w:w="2980" w:type="dxa"/>
            <w:textDirection w:val="lrTb"/>
            <w:noWrap w:val="false"/>
          </w:tcPr>
          <w:p>
            <w:pPr>
              <w:pStyle w:val="1464"/>
              <w:spacing w:line="276" w:lineRule="auto"/>
              <w:rPr>
                <w:sz w:val="26"/>
                <w:szCs w:val="26"/>
              </w:rPr>
            </w:pPr>
            <w:r>
              <w:rPr>
                <w:sz w:val="26"/>
                <w:szCs w:val="26"/>
              </w:rPr>
              <w:t xml:space="preserve">Внешняя информационная система</w:t>
            </w:r>
            <w:r>
              <w:rPr>
                <w:sz w:val="26"/>
                <w:szCs w:val="26"/>
              </w:rPr>
            </w:r>
            <w:r>
              <w:rPr>
                <w:sz w:val="26"/>
                <w:szCs w:val="26"/>
              </w:rPr>
            </w:r>
          </w:p>
        </w:tc>
        <w:tc>
          <w:tcPr>
            <w:tcBorders>
              <w:top w:val="single" w:color="000000" w:sz="4" w:space="0"/>
              <w:left w:val="single" w:color="000000" w:sz="4" w:space="0"/>
              <w:bottom w:val="single" w:color="000000" w:sz="4" w:space="0"/>
              <w:right w:val="single" w:color="000000" w:sz="4" w:space="0"/>
            </w:tcBorders>
            <w:tcW w:w="6649" w:type="dxa"/>
            <w:textDirection w:val="lrTb"/>
            <w:noWrap w:val="false"/>
          </w:tcPr>
          <w:p>
            <w:pPr>
              <w:pStyle w:val="1464"/>
              <w:spacing w:line="276" w:lineRule="auto"/>
              <w:rPr>
                <w:sz w:val="26"/>
                <w:szCs w:val="26"/>
              </w:rPr>
            </w:pPr>
            <w:r>
              <w:rPr>
                <w:sz w:val="26"/>
                <w:szCs w:val="26"/>
              </w:rPr>
              <w:t xml:space="preserve">Информационная система, не входящая в контур Системы</w:t>
            </w:r>
            <w:r>
              <w:rPr>
                <w:sz w:val="26"/>
                <w:szCs w:val="26"/>
              </w:rPr>
            </w:r>
            <w:r>
              <w:rPr>
                <w:sz w:val="26"/>
                <w:szCs w:val="26"/>
              </w:rPr>
            </w:r>
          </w:p>
        </w:tc>
      </w:tr>
      <w:tr>
        <w:tblPrEx/>
        <w:trPr>
          <w:trHeight w:val="397"/>
        </w:trPr>
        <w:tc>
          <w:tcPr>
            <w:tcBorders>
              <w:top w:val="single" w:color="000000" w:sz="4" w:space="0"/>
              <w:left w:val="single" w:color="000000" w:sz="4" w:space="0"/>
              <w:bottom w:val="single" w:color="000000" w:sz="4" w:space="0"/>
            </w:tcBorders>
            <w:tcW w:w="2980" w:type="dxa"/>
            <w:textDirection w:val="lrTb"/>
            <w:noWrap w:val="false"/>
          </w:tcPr>
          <w:p>
            <w:pPr>
              <w:pStyle w:val="1464"/>
              <w:spacing w:line="276" w:lineRule="auto"/>
              <w:rPr>
                <w:sz w:val="26"/>
                <w:szCs w:val="26"/>
              </w:rPr>
            </w:pPr>
            <w:r>
              <w:rPr>
                <w:sz w:val="26"/>
                <w:szCs w:val="26"/>
              </w:rPr>
              <w:t xml:space="preserve">ГИС ЦАП</w:t>
            </w:r>
            <w:r>
              <w:rPr>
                <w:sz w:val="26"/>
                <w:szCs w:val="26"/>
              </w:rPr>
            </w:r>
            <w:r>
              <w:rPr>
                <w:sz w:val="26"/>
                <w:szCs w:val="26"/>
              </w:rPr>
            </w:r>
          </w:p>
        </w:tc>
        <w:tc>
          <w:tcPr>
            <w:tcBorders>
              <w:top w:val="single" w:color="000000" w:sz="4" w:space="0"/>
              <w:left w:val="single" w:color="000000" w:sz="4" w:space="0"/>
              <w:bottom w:val="single" w:color="000000" w:sz="4" w:space="0"/>
              <w:right w:val="single" w:color="000000" w:sz="4" w:space="0"/>
            </w:tcBorders>
            <w:tcW w:w="6649" w:type="dxa"/>
            <w:textDirection w:val="lrTb"/>
            <w:noWrap w:val="false"/>
          </w:tcPr>
          <w:p>
            <w:pPr>
              <w:pStyle w:val="1464"/>
              <w:spacing w:line="276" w:lineRule="auto"/>
              <w:rPr>
                <w:sz w:val="26"/>
                <w:szCs w:val="26"/>
              </w:rPr>
            </w:pPr>
            <w:r>
              <w:rPr>
                <w:sz w:val="26"/>
                <w:szCs w:val="26"/>
              </w:rPr>
              <w:t xml:space="preserve">Государственная информационная система «Цифровая аналитическая платформа предоставления статистических данных»</w:t>
            </w:r>
            <w:r>
              <w:rPr>
                <w:sz w:val="26"/>
                <w:szCs w:val="26"/>
              </w:rPr>
            </w:r>
            <w:r>
              <w:rPr>
                <w:sz w:val="26"/>
                <w:szCs w:val="26"/>
              </w:rPr>
            </w:r>
          </w:p>
        </w:tc>
      </w:tr>
      <w:tr>
        <w:tblPrEx/>
        <w:trPr>
          <w:trHeight w:val="397"/>
        </w:trPr>
        <w:tc>
          <w:tcPr>
            <w:tcBorders>
              <w:top w:val="single" w:color="000000" w:sz="4" w:space="0"/>
              <w:left w:val="single" w:color="000000" w:sz="4" w:space="0"/>
              <w:bottom w:val="single" w:color="000000" w:sz="4" w:space="0"/>
            </w:tcBorders>
            <w:tcW w:w="2980" w:type="dxa"/>
            <w:textDirection w:val="lrTb"/>
            <w:noWrap w:val="false"/>
          </w:tcPr>
          <w:p>
            <w:pPr>
              <w:pStyle w:val="1464"/>
              <w:spacing w:line="276" w:lineRule="auto"/>
              <w:rPr>
                <w:sz w:val="26"/>
                <w:szCs w:val="26"/>
              </w:rPr>
            </w:pPr>
            <w:r>
              <w:rPr>
                <w:sz w:val="26"/>
                <w:szCs w:val="26"/>
              </w:rPr>
              <w:t xml:space="preserve">ГОСТ</w:t>
            </w:r>
            <w:r>
              <w:rPr>
                <w:sz w:val="26"/>
                <w:szCs w:val="26"/>
              </w:rPr>
            </w:r>
            <w:r>
              <w:rPr>
                <w:sz w:val="26"/>
                <w:szCs w:val="26"/>
              </w:rPr>
            </w:r>
          </w:p>
        </w:tc>
        <w:tc>
          <w:tcPr>
            <w:tcBorders>
              <w:top w:val="single" w:color="000000" w:sz="4" w:space="0"/>
              <w:left w:val="single" w:color="000000" w:sz="4" w:space="0"/>
              <w:bottom w:val="single" w:color="000000" w:sz="4" w:space="0"/>
              <w:right w:val="single" w:color="000000" w:sz="4" w:space="0"/>
            </w:tcBorders>
            <w:tcW w:w="6649" w:type="dxa"/>
            <w:textDirection w:val="lrTb"/>
            <w:noWrap w:val="false"/>
          </w:tcPr>
          <w:p>
            <w:pPr>
              <w:pStyle w:val="1464"/>
              <w:spacing w:line="276" w:lineRule="auto"/>
              <w:rPr>
                <w:sz w:val="26"/>
                <w:szCs w:val="26"/>
              </w:rPr>
            </w:pPr>
            <w:r>
              <w:rPr>
                <w:sz w:val="26"/>
                <w:szCs w:val="26"/>
              </w:rPr>
              <w:t xml:space="preserve">Государственный стандарт</w:t>
            </w:r>
            <w:r>
              <w:rPr>
                <w:sz w:val="26"/>
                <w:szCs w:val="26"/>
              </w:rPr>
            </w:r>
            <w:r>
              <w:rPr>
                <w:sz w:val="26"/>
                <w:szCs w:val="26"/>
              </w:rPr>
            </w:r>
          </w:p>
        </w:tc>
      </w:tr>
      <w:tr>
        <w:tblPrEx/>
        <w:trPr>
          <w:trHeight w:val="397"/>
        </w:trPr>
        <w:tc>
          <w:tcPr>
            <w:tcBorders>
              <w:left w:val="single" w:color="000000" w:sz="4" w:space="0"/>
              <w:bottom w:val="single" w:color="000000" w:sz="4" w:space="0"/>
            </w:tcBorders>
            <w:tcW w:w="2980" w:type="dxa"/>
            <w:textDirection w:val="lrTb"/>
            <w:noWrap w:val="false"/>
          </w:tcPr>
          <w:p>
            <w:pPr>
              <w:pStyle w:val="1464"/>
              <w:spacing w:line="276" w:lineRule="auto"/>
              <w:rPr>
                <w:sz w:val="26"/>
                <w:szCs w:val="26"/>
              </w:rPr>
            </w:pPr>
            <w:r>
              <w:rPr>
                <w:sz w:val="26"/>
                <w:szCs w:val="26"/>
              </w:rPr>
              <w:t xml:space="preserve">ЕПГУ</w:t>
            </w:r>
            <w:r>
              <w:rPr>
                <w:sz w:val="26"/>
                <w:szCs w:val="26"/>
              </w:rPr>
            </w:r>
            <w:r>
              <w:rPr>
                <w:sz w:val="26"/>
                <w:szCs w:val="26"/>
              </w:rPr>
            </w:r>
          </w:p>
        </w:tc>
        <w:tc>
          <w:tcPr>
            <w:tcBorders>
              <w:left w:val="single" w:color="000000" w:sz="4" w:space="0"/>
              <w:bottom w:val="single" w:color="000000" w:sz="4" w:space="0"/>
              <w:right w:val="single" w:color="000000" w:sz="4" w:space="0"/>
            </w:tcBorders>
            <w:tcW w:w="6649" w:type="dxa"/>
            <w:textDirection w:val="lrTb"/>
            <w:noWrap w:val="false"/>
          </w:tcPr>
          <w:p>
            <w:pPr>
              <w:pStyle w:val="1464"/>
              <w:spacing w:line="276" w:lineRule="auto"/>
              <w:rPr>
                <w:sz w:val="26"/>
                <w:szCs w:val="26"/>
              </w:rPr>
            </w:pPr>
            <w:r>
              <w:rPr>
                <w:sz w:val="26"/>
                <w:szCs w:val="26"/>
              </w:rPr>
              <w:t xml:space="preserve">Единый портал государственных услуг</w:t>
            </w:r>
            <w:r>
              <w:rPr>
                <w:sz w:val="26"/>
                <w:szCs w:val="26"/>
              </w:rPr>
            </w:r>
            <w:r>
              <w:rPr>
                <w:sz w:val="26"/>
                <w:szCs w:val="26"/>
              </w:rPr>
            </w:r>
          </w:p>
        </w:tc>
      </w:tr>
      <w:tr>
        <w:tblPrEx/>
        <w:trPr>
          <w:trHeight w:val="397"/>
        </w:trPr>
        <w:tc>
          <w:tcPr>
            <w:tcBorders>
              <w:left w:val="single" w:color="000000" w:sz="4" w:space="0"/>
              <w:bottom w:val="single" w:color="000000" w:sz="4" w:space="0"/>
            </w:tcBorders>
            <w:tcW w:w="2980" w:type="dxa"/>
            <w:textDirection w:val="lrTb"/>
            <w:noWrap w:val="false"/>
          </w:tcPr>
          <w:p>
            <w:pPr>
              <w:pStyle w:val="1464"/>
              <w:spacing w:line="276" w:lineRule="auto"/>
              <w:rPr>
                <w:sz w:val="26"/>
                <w:szCs w:val="26"/>
              </w:rPr>
            </w:pPr>
            <w:r>
              <w:rPr>
                <w:sz w:val="26"/>
                <w:szCs w:val="26"/>
              </w:rPr>
              <w:t xml:space="preserve">ЕРУЛ</w:t>
            </w:r>
            <w:r>
              <w:rPr>
                <w:sz w:val="26"/>
                <w:szCs w:val="26"/>
              </w:rPr>
            </w:r>
            <w:r>
              <w:rPr>
                <w:sz w:val="26"/>
                <w:szCs w:val="26"/>
              </w:rPr>
            </w:r>
          </w:p>
        </w:tc>
        <w:tc>
          <w:tcPr>
            <w:tcBorders>
              <w:left w:val="single" w:color="000000" w:sz="4" w:space="0"/>
              <w:bottom w:val="single" w:color="000000" w:sz="4" w:space="0"/>
              <w:right w:val="single" w:color="000000" w:sz="4" w:space="0"/>
            </w:tcBorders>
            <w:tcW w:w="6649" w:type="dxa"/>
            <w:textDirection w:val="lrTb"/>
            <w:noWrap w:val="false"/>
          </w:tcPr>
          <w:p>
            <w:pPr>
              <w:pStyle w:val="1464"/>
              <w:spacing w:line="276" w:lineRule="auto"/>
              <w:rPr>
                <w:sz w:val="26"/>
                <w:szCs w:val="26"/>
              </w:rPr>
            </w:pPr>
            <w:r>
              <w:rPr>
                <w:sz w:val="26"/>
                <w:szCs w:val="26"/>
              </w:rPr>
              <w:t xml:space="preserve">Единый реестр учета лицензий и разрешительных документов</w:t>
            </w:r>
            <w:r>
              <w:rPr>
                <w:sz w:val="26"/>
                <w:szCs w:val="26"/>
              </w:rPr>
            </w:r>
            <w:r>
              <w:rPr>
                <w:sz w:val="26"/>
                <w:szCs w:val="26"/>
              </w:rPr>
            </w:r>
          </w:p>
        </w:tc>
      </w:tr>
      <w:tr>
        <w:tblPrEx/>
        <w:trPr>
          <w:trHeight w:val="397"/>
        </w:trPr>
        <w:tc>
          <w:tcPr>
            <w:tcBorders>
              <w:top w:val="single" w:color="000000" w:sz="4" w:space="0"/>
              <w:left w:val="single" w:color="000000" w:sz="4" w:space="0"/>
              <w:bottom w:val="single" w:color="000000" w:sz="4" w:space="0"/>
            </w:tcBorders>
            <w:tcW w:w="2980" w:type="dxa"/>
            <w:textDirection w:val="lrTb"/>
            <w:noWrap w:val="false"/>
          </w:tcPr>
          <w:p>
            <w:pPr>
              <w:pStyle w:val="1464"/>
              <w:spacing w:line="276" w:lineRule="auto"/>
              <w:rPr>
                <w:sz w:val="26"/>
                <w:szCs w:val="26"/>
              </w:rPr>
            </w:pPr>
            <w:r>
              <w:rPr>
                <w:sz w:val="26"/>
                <w:szCs w:val="26"/>
              </w:rPr>
              <w:t xml:space="preserve">ЕСИА</w:t>
            </w:r>
            <w:r>
              <w:rPr>
                <w:sz w:val="26"/>
                <w:szCs w:val="26"/>
              </w:rPr>
            </w:r>
            <w:r>
              <w:rPr>
                <w:sz w:val="26"/>
                <w:szCs w:val="26"/>
              </w:rPr>
            </w:r>
          </w:p>
        </w:tc>
        <w:tc>
          <w:tcPr>
            <w:tcBorders>
              <w:top w:val="single" w:color="000000" w:sz="4" w:space="0"/>
              <w:left w:val="single" w:color="000000" w:sz="4" w:space="0"/>
              <w:bottom w:val="single" w:color="000000" w:sz="4" w:space="0"/>
              <w:right w:val="single" w:color="000000" w:sz="4" w:space="0"/>
            </w:tcBorders>
            <w:tcW w:w="6649" w:type="dxa"/>
            <w:textDirection w:val="lrTb"/>
            <w:noWrap w:val="false"/>
          </w:tcPr>
          <w:p>
            <w:pPr>
              <w:pStyle w:val="1464"/>
              <w:spacing w:line="276" w:lineRule="auto"/>
              <w:rPr>
                <w:sz w:val="26"/>
                <w:szCs w:val="26"/>
              </w:rPr>
            </w:pPr>
            <w:r>
              <w:rPr>
                <w:sz w:val="26"/>
                <w:szCs w:val="26"/>
              </w:rPr>
              <w:t xml:space="preserve">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r>
              <w:rPr>
                <w:sz w:val="26"/>
                <w:szCs w:val="26"/>
              </w:rPr>
            </w:r>
            <w:r>
              <w:rPr>
                <w:sz w:val="26"/>
                <w:szCs w:val="26"/>
              </w:rPr>
            </w:r>
          </w:p>
        </w:tc>
      </w:tr>
      <w:tr>
        <w:tblPrEx/>
        <w:trPr>
          <w:trHeight w:val="397"/>
        </w:trPr>
        <w:tc>
          <w:tcPr>
            <w:tcBorders>
              <w:top w:val="single" w:color="000000" w:sz="4" w:space="0"/>
              <w:left w:val="single" w:color="000000" w:sz="4" w:space="0"/>
              <w:bottom w:val="single" w:color="000000" w:sz="4" w:space="0"/>
            </w:tcBorders>
            <w:tcW w:w="2980" w:type="dxa"/>
            <w:textDirection w:val="lrTb"/>
            <w:noWrap w:val="false"/>
          </w:tcPr>
          <w:p>
            <w:pPr>
              <w:pStyle w:val="1464"/>
              <w:spacing w:line="276" w:lineRule="auto"/>
              <w:rPr>
                <w:sz w:val="26"/>
                <w:szCs w:val="26"/>
              </w:rPr>
            </w:pPr>
            <w:r>
              <w:rPr>
                <w:sz w:val="26"/>
                <w:szCs w:val="26"/>
              </w:rPr>
              <w:t xml:space="preserve">Заказчик,</w:t>
            </w:r>
            <w:r>
              <w:rPr>
                <w:sz w:val="26"/>
                <w:szCs w:val="26"/>
              </w:rPr>
            </w:r>
            <w:r>
              <w:rPr>
                <w:sz w:val="26"/>
                <w:szCs w:val="26"/>
              </w:rPr>
            </w:r>
          </w:p>
          <w:p>
            <w:pPr>
              <w:pStyle w:val="1464"/>
              <w:spacing w:line="276" w:lineRule="auto"/>
              <w:rPr>
                <w:sz w:val="26"/>
                <w:szCs w:val="26"/>
              </w:rPr>
            </w:pPr>
            <w:r>
              <w:rPr>
                <w:sz w:val="26"/>
                <w:szCs w:val="26"/>
              </w:rPr>
              <w:t xml:space="preserve">Росавиация</w:t>
            </w:r>
            <w:r>
              <w:rPr>
                <w:sz w:val="26"/>
                <w:szCs w:val="26"/>
              </w:rPr>
            </w:r>
            <w:r>
              <w:rPr>
                <w:sz w:val="26"/>
                <w:szCs w:val="26"/>
              </w:rPr>
            </w:r>
          </w:p>
        </w:tc>
        <w:tc>
          <w:tcPr>
            <w:tcBorders>
              <w:top w:val="single" w:color="000000" w:sz="4" w:space="0"/>
              <w:left w:val="single" w:color="000000" w:sz="4" w:space="0"/>
              <w:bottom w:val="single" w:color="000000" w:sz="4" w:space="0"/>
              <w:right w:val="single" w:color="000000" w:sz="4" w:space="0"/>
            </w:tcBorders>
            <w:tcW w:w="6649" w:type="dxa"/>
            <w:textDirection w:val="lrTb"/>
            <w:noWrap w:val="false"/>
          </w:tcPr>
          <w:p>
            <w:pPr>
              <w:pStyle w:val="1464"/>
              <w:spacing w:line="276" w:lineRule="auto"/>
              <w:rPr>
                <w:sz w:val="26"/>
                <w:szCs w:val="26"/>
              </w:rPr>
            </w:pPr>
            <w:r>
              <w:rPr>
                <w:sz w:val="26"/>
                <w:szCs w:val="26"/>
              </w:rPr>
              <w:t xml:space="preserve">Федеральное агентство воздушного транспорта</w:t>
            </w:r>
            <w:r>
              <w:rPr>
                <w:sz w:val="26"/>
                <w:szCs w:val="26"/>
              </w:rPr>
            </w:r>
            <w:r>
              <w:rPr>
                <w:sz w:val="26"/>
                <w:szCs w:val="26"/>
              </w:rPr>
            </w:r>
          </w:p>
        </w:tc>
      </w:tr>
      <w:tr>
        <w:tblPrEx/>
        <w:trPr>
          <w:trHeight w:val="397"/>
        </w:trPr>
        <w:tc>
          <w:tcPr>
            <w:tcBorders>
              <w:top w:val="single" w:color="000000" w:sz="4" w:space="0"/>
              <w:left w:val="single" w:color="000000" w:sz="4" w:space="0"/>
              <w:bottom w:val="single" w:color="000000" w:sz="4" w:space="0"/>
            </w:tcBorders>
            <w:tcW w:w="2980" w:type="dxa"/>
            <w:textDirection w:val="lrTb"/>
            <w:noWrap w:val="false"/>
          </w:tcPr>
          <w:p>
            <w:pPr>
              <w:pStyle w:val="1464"/>
              <w:spacing w:line="276" w:lineRule="auto"/>
              <w:rPr>
                <w:sz w:val="26"/>
                <w:szCs w:val="26"/>
              </w:rPr>
            </w:pPr>
            <w:r>
              <w:rPr>
                <w:sz w:val="26"/>
                <w:szCs w:val="26"/>
              </w:rPr>
              <w:t xml:space="preserve">ИТ</w:t>
            </w:r>
            <w:r>
              <w:rPr>
                <w:sz w:val="26"/>
                <w:szCs w:val="26"/>
              </w:rPr>
            </w:r>
            <w:r>
              <w:rPr>
                <w:sz w:val="26"/>
                <w:szCs w:val="26"/>
              </w:rPr>
            </w:r>
          </w:p>
        </w:tc>
        <w:tc>
          <w:tcPr>
            <w:tcBorders>
              <w:top w:val="single" w:color="000000" w:sz="4" w:space="0"/>
              <w:left w:val="single" w:color="000000" w:sz="4" w:space="0"/>
              <w:bottom w:val="single" w:color="000000" w:sz="4" w:space="0"/>
              <w:right w:val="single" w:color="000000" w:sz="4" w:space="0"/>
            </w:tcBorders>
            <w:tcW w:w="6649" w:type="dxa"/>
            <w:textDirection w:val="lrTb"/>
            <w:noWrap w:val="false"/>
          </w:tcPr>
          <w:p>
            <w:pPr>
              <w:pStyle w:val="1464"/>
              <w:spacing w:line="276" w:lineRule="auto"/>
              <w:rPr>
                <w:sz w:val="26"/>
                <w:szCs w:val="26"/>
              </w:rPr>
            </w:pPr>
            <w:r>
              <w:rPr>
                <w:sz w:val="26"/>
                <w:szCs w:val="26"/>
              </w:rPr>
              <w:t xml:space="preserve">Информационные технологии</w:t>
            </w:r>
            <w:r>
              <w:rPr>
                <w:sz w:val="26"/>
                <w:szCs w:val="26"/>
              </w:rPr>
            </w:r>
            <w:r>
              <w:rPr>
                <w:sz w:val="26"/>
                <w:szCs w:val="26"/>
              </w:rPr>
            </w:r>
          </w:p>
        </w:tc>
      </w:tr>
      <w:tr>
        <w:tblPrEx/>
        <w:trPr>
          <w:trHeight w:val="397"/>
        </w:trPr>
        <w:tc>
          <w:tcPr>
            <w:shd w:val="clear" w:color="ffffff" w:fill="ffffff" w:themeFill="background1"/>
            <w:tcBorders>
              <w:top w:val="single" w:color="000000" w:sz="4" w:space="0"/>
              <w:left w:val="single" w:color="000000" w:sz="4" w:space="0"/>
              <w:bottom w:val="single" w:color="000000" w:sz="4" w:space="0"/>
            </w:tcBorders>
            <w:tcW w:w="2980" w:type="dxa"/>
            <w:textDirection w:val="lrTb"/>
            <w:noWrap w:val="false"/>
          </w:tcPr>
          <w:p>
            <w:pPr>
              <w:pStyle w:val="1464"/>
              <w:spacing w:line="276" w:lineRule="auto"/>
              <w:rPr>
                <w:sz w:val="26"/>
                <w:szCs w:val="26"/>
              </w:rPr>
            </w:pPr>
            <w:r>
              <w:rPr>
                <w:sz w:val="26"/>
                <w:szCs w:val="26"/>
              </w:rPr>
              <w:t xml:space="preserve">КК</w:t>
            </w:r>
            <w:r>
              <w:rPr>
                <w:sz w:val="26"/>
                <w:szCs w:val="26"/>
              </w:rPr>
            </w:r>
            <w:r>
              <w:rPr>
                <w:sz w:val="26"/>
                <w:szCs w:val="26"/>
              </w:rPr>
            </w:r>
          </w:p>
        </w:tc>
        <w:tc>
          <w:tcPr>
            <w:tcBorders>
              <w:top w:val="single" w:color="000000" w:sz="4" w:space="0"/>
              <w:left w:val="single" w:color="000000" w:sz="4" w:space="0"/>
              <w:bottom w:val="single" w:color="000000" w:sz="4" w:space="0"/>
              <w:right w:val="single" w:color="000000" w:sz="4" w:space="0"/>
            </w:tcBorders>
            <w:tcW w:w="6649" w:type="dxa"/>
            <w:textDirection w:val="lrTb"/>
            <w:noWrap w:val="false"/>
          </w:tcPr>
          <w:p>
            <w:pPr>
              <w:pStyle w:val="1464"/>
              <w:spacing w:line="276" w:lineRule="auto"/>
              <w:rPr>
                <w:sz w:val="26"/>
                <w:szCs w:val="26"/>
              </w:rPr>
            </w:pPr>
            <w:r>
              <w:rPr>
                <w:sz w:val="26"/>
                <w:szCs w:val="26"/>
              </w:rPr>
              <w:t xml:space="preserve">Контрольные карты</w:t>
            </w:r>
            <w:r>
              <w:rPr>
                <w:sz w:val="26"/>
                <w:szCs w:val="26"/>
              </w:rPr>
            </w:r>
            <w:r>
              <w:rPr>
                <w:sz w:val="26"/>
                <w:szCs w:val="26"/>
              </w:rPr>
            </w:r>
          </w:p>
        </w:tc>
      </w:tr>
      <w:tr>
        <w:tblPrEx/>
        <w:trPr>
          <w:trHeight w:val="397"/>
        </w:trPr>
        <w:tc>
          <w:tcPr>
            <w:tcBorders>
              <w:top w:val="single" w:color="000000" w:sz="4" w:space="0"/>
              <w:left w:val="single" w:color="000000" w:sz="4" w:space="0"/>
              <w:bottom w:val="single" w:color="000000" w:sz="4" w:space="0"/>
            </w:tcBorders>
            <w:tcW w:w="2980" w:type="dxa"/>
            <w:textDirection w:val="lrTb"/>
            <w:noWrap w:val="false"/>
          </w:tcPr>
          <w:p>
            <w:pPr>
              <w:pStyle w:val="1464"/>
              <w:spacing w:line="276" w:lineRule="auto"/>
              <w:rPr>
                <w:sz w:val="26"/>
                <w:szCs w:val="26"/>
              </w:rPr>
            </w:pPr>
            <w:r>
              <w:rPr>
                <w:sz w:val="26"/>
                <w:szCs w:val="26"/>
              </w:rPr>
              <w:t xml:space="preserve">Контракт</w:t>
            </w:r>
            <w:r>
              <w:rPr>
                <w:sz w:val="26"/>
                <w:szCs w:val="26"/>
              </w:rPr>
            </w:r>
            <w:r>
              <w:rPr>
                <w:sz w:val="26"/>
                <w:szCs w:val="26"/>
              </w:rPr>
            </w:r>
          </w:p>
        </w:tc>
        <w:tc>
          <w:tcPr>
            <w:tcBorders>
              <w:top w:val="single" w:color="000000" w:sz="4" w:space="0"/>
              <w:left w:val="single" w:color="000000" w:sz="4" w:space="0"/>
              <w:bottom w:val="single" w:color="000000" w:sz="4" w:space="0"/>
              <w:right w:val="single" w:color="000000" w:sz="4" w:space="0"/>
            </w:tcBorders>
            <w:tcW w:w="6649" w:type="dxa"/>
            <w:textDirection w:val="lrTb"/>
            <w:noWrap w:val="false"/>
          </w:tcPr>
          <w:p>
            <w:pPr>
              <w:pStyle w:val="1464"/>
              <w:spacing w:line="276" w:lineRule="auto"/>
              <w:rPr>
                <w:sz w:val="26"/>
                <w:szCs w:val="26"/>
              </w:rPr>
            </w:pPr>
            <w:r>
              <w:rPr>
                <w:sz w:val="26"/>
                <w:szCs w:val="26"/>
              </w:rPr>
              <w:t xml:space="preserve">Государственный контракт </w:t>
            </w:r>
            <w:r>
              <w:rPr>
                <w:sz w:val="26"/>
                <w:szCs w:val="26"/>
              </w:rPr>
              <w:t xml:space="preserve">на выполнение работ по развитию функциональных возможностей</w:t>
            </w:r>
            <w:r>
              <w:rPr>
                <w:sz w:val="26"/>
                <w:szCs w:val="26"/>
              </w:rPr>
              <w:t xml:space="preserve"> Федеральной государственной информационной системы обязательной сертификации типовой конструкции авиационной техники, деятельности юридических лиц, осуществляющих разработку и изготовление подлежащей обязательной </w:t>
            </w:r>
            <w:r>
              <w:rPr>
                <w:sz w:val="26"/>
                <w:szCs w:val="26"/>
              </w:rPr>
              <w:t xml:space="preserve">сертификации авиационной техники (краткое наименование: информационная система обязательной сертификации).</w:t>
            </w:r>
            <w:r>
              <w:rPr>
                <w:sz w:val="26"/>
                <w:szCs w:val="26"/>
              </w:rPr>
            </w:r>
            <w:r>
              <w:rPr>
                <w:sz w:val="26"/>
                <w:szCs w:val="26"/>
              </w:rPr>
            </w:r>
          </w:p>
        </w:tc>
      </w:tr>
      <w:tr>
        <w:tblPrEx/>
        <w:trPr>
          <w:trHeight w:val="397"/>
        </w:trPr>
        <w:tc>
          <w:tcPr>
            <w:tcBorders>
              <w:top w:val="single" w:color="000000" w:sz="4" w:space="0"/>
              <w:left w:val="single" w:color="000000" w:sz="4" w:space="0"/>
              <w:bottom w:val="single" w:color="000000" w:sz="4" w:space="0"/>
            </w:tcBorders>
            <w:tcW w:w="2980" w:type="dxa"/>
            <w:textDirection w:val="lrTb"/>
            <w:noWrap w:val="false"/>
          </w:tcPr>
          <w:p>
            <w:pPr>
              <w:pStyle w:val="1464"/>
              <w:spacing w:line="276" w:lineRule="auto"/>
              <w:rPr>
                <w:sz w:val="26"/>
                <w:szCs w:val="26"/>
              </w:rPr>
            </w:pPr>
            <w:r>
              <w:rPr>
                <w:sz w:val="26"/>
                <w:szCs w:val="26"/>
              </w:rPr>
              <w:t xml:space="preserve">ЛВС</w:t>
            </w:r>
            <w:r>
              <w:rPr>
                <w:sz w:val="26"/>
                <w:szCs w:val="26"/>
              </w:rPr>
            </w:r>
            <w:r>
              <w:rPr>
                <w:sz w:val="26"/>
                <w:szCs w:val="26"/>
              </w:rPr>
            </w:r>
          </w:p>
        </w:tc>
        <w:tc>
          <w:tcPr>
            <w:tcBorders>
              <w:top w:val="single" w:color="000000" w:sz="4" w:space="0"/>
              <w:left w:val="single" w:color="000000" w:sz="4" w:space="0"/>
              <w:bottom w:val="single" w:color="000000" w:sz="4" w:space="0"/>
              <w:right w:val="single" w:color="000000" w:sz="4" w:space="0"/>
            </w:tcBorders>
            <w:tcW w:w="6649" w:type="dxa"/>
            <w:textDirection w:val="lrTb"/>
            <w:noWrap w:val="false"/>
          </w:tcPr>
          <w:p>
            <w:pPr>
              <w:pStyle w:val="1464"/>
              <w:spacing w:line="276" w:lineRule="auto"/>
              <w:rPr>
                <w:sz w:val="26"/>
                <w:szCs w:val="26"/>
              </w:rPr>
            </w:pPr>
            <w:r>
              <w:rPr>
                <w:sz w:val="26"/>
                <w:szCs w:val="26"/>
              </w:rPr>
              <w:t xml:space="preserve">Локальная вычислительная сеть</w:t>
            </w:r>
            <w:r>
              <w:rPr>
                <w:sz w:val="26"/>
                <w:szCs w:val="26"/>
              </w:rPr>
            </w:r>
            <w:r>
              <w:rPr>
                <w:sz w:val="26"/>
                <w:szCs w:val="26"/>
              </w:rPr>
            </w:r>
          </w:p>
        </w:tc>
      </w:tr>
      <w:tr>
        <w:tblPrEx/>
        <w:trPr>
          <w:trHeight w:val="397"/>
        </w:trPr>
        <w:tc>
          <w:tcPr>
            <w:tcBorders>
              <w:top w:val="single" w:color="000000" w:sz="4" w:space="0"/>
              <w:left w:val="single" w:color="000000" w:sz="4" w:space="0"/>
              <w:bottom w:val="single" w:color="000000" w:sz="4" w:space="0"/>
            </w:tcBorders>
            <w:tcW w:w="2980" w:type="dxa"/>
            <w:textDirection w:val="lrTb"/>
            <w:noWrap w:val="false"/>
          </w:tcPr>
          <w:p>
            <w:pPr>
              <w:pStyle w:val="1464"/>
              <w:spacing w:line="276" w:lineRule="auto"/>
              <w:rPr>
                <w:sz w:val="26"/>
                <w:szCs w:val="26"/>
              </w:rPr>
            </w:pPr>
            <w:r>
              <w:rPr>
                <w:sz w:val="26"/>
                <w:szCs w:val="26"/>
              </w:rPr>
              <w:t xml:space="preserve">ОПО</w:t>
            </w:r>
            <w:r>
              <w:rPr>
                <w:sz w:val="26"/>
                <w:szCs w:val="26"/>
              </w:rPr>
            </w:r>
            <w:r>
              <w:rPr>
                <w:sz w:val="26"/>
                <w:szCs w:val="26"/>
              </w:rPr>
            </w:r>
          </w:p>
        </w:tc>
        <w:tc>
          <w:tcPr>
            <w:tcBorders>
              <w:top w:val="single" w:color="000000" w:sz="4" w:space="0"/>
              <w:left w:val="single" w:color="000000" w:sz="4" w:space="0"/>
              <w:bottom w:val="single" w:color="000000" w:sz="4" w:space="0"/>
              <w:right w:val="single" w:color="000000" w:sz="4" w:space="0"/>
            </w:tcBorders>
            <w:tcW w:w="6649" w:type="dxa"/>
            <w:textDirection w:val="lrTb"/>
            <w:noWrap w:val="false"/>
          </w:tcPr>
          <w:p>
            <w:pPr>
              <w:pStyle w:val="1464"/>
              <w:spacing w:line="276" w:lineRule="auto"/>
              <w:rPr>
                <w:sz w:val="26"/>
                <w:szCs w:val="26"/>
              </w:rPr>
            </w:pPr>
            <w:r>
              <w:rPr>
                <w:sz w:val="26"/>
                <w:szCs w:val="26"/>
              </w:rPr>
              <w:t xml:space="preserve">Общесистемное программное обеспечение</w:t>
            </w:r>
            <w:r>
              <w:rPr>
                <w:sz w:val="26"/>
                <w:szCs w:val="26"/>
              </w:rPr>
            </w:r>
            <w:r>
              <w:rPr>
                <w:sz w:val="26"/>
                <w:szCs w:val="26"/>
              </w:rPr>
            </w:r>
          </w:p>
        </w:tc>
      </w:tr>
      <w:tr>
        <w:tblPrEx/>
        <w:trPr>
          <w:trHeight w:val="397"/>
        </w:trPr>
        <w:tc>
          <w:tcPr>
            <w:tcBorders>
              <w:left w:val="single" w:color="000000" w:sz="4" w:space="0"/>
              <w:bottom w:val="single" w:color="000000" w:sz="4" w:space="0"/>
            </w:tcBorders>
            <w:tcW w:w="2980" w:type="dxa"/>
            <w:textDirection w:val="lrTb"/>
            <w:noWrap w:val="false"/>
          </w:tcPr>
          <w:p>
            <w:pPr>
              <w:pStyle w:val="1464"/>
              <w:spacing w:line="276" w:lineRule="auto"/>
              <w:rPr>
                <w:sz w:val="26"/>
                <w:szCs w:val="26"/>
              </w:rPr>
            </w:pPr>
            <w:r>
              <w:rPr>
                <w:sz w:val="26"/>
                <w:szCs w:val="26"/>
              </w:rPr>
              <w:t xml:space="preserve">ОС</w:t>
            </w:r>
            <w:r>
              <w:rPr>
                <w:sz w:val="26"/>
                <w:szCs w:val="26"/>
              </w:rPr>
            </w:r>
            <w:r>
              <w:rPr>
                <w:sz w:val="26"/>
                <w:szCs w:val="26"/>
              </w:rPr>
            </w:r>
          </w:p>
        </w:tc>
        <w:tc>
          <w:tcPr>
            <w:tcBorders>
              <w:left w:val="single" w:color="000000" w:sz="4" w:space="0"/>
              <w:bottom w:val="single" w:color="000000" w:sz="4" w:space="0"/>
              <w:right w:val="single" w:color="000000" w:sz="4" w:space="0"/>
            </w:tcBorders>
            <w:tcW w:w="6649" w:type="dxa"/>
            <w:textDirection w:val="lrTb"/>
            <w:noWrap w:val="false"/>
          </w:tcPr>
          <w:p>
            <w:pPr>
              <w:pStyle w:val="1464"/>
              <w:spacing w:line="276" w:lineRule="auto"/>
              <w:rPr>
                <w:sz w:val="26"/>
                <w:szCs w:val="26"/>
              </w:rPr>
            </w:pPr>
            <w:r>
              <w:rPr>
                <w:sz w:val="26"/>
                <w:szCs w:val="26"/>
              </w:rPr>
              <w:t xml:space="preserve">Операционная система</w:t>
            </w:r>
            <w:r>
              <w:rPr>
                <w:sz w:val="26"/>
                <w:szCs w:val="26"/>
              </w:rPr>
            </w:r>
            <w:r>
              <w:rPr>
                <w:sz w:val="26"/>
                <w:szCs w:val="26"/>
              </w:rPr>
            </w:r>
          </w:p>
        </w:tc>
      </w:tr>
      <w:tr>
        <w:tblPrEx/>
        <w:trPr>
          <w:trHeight w:val="397"/>
        </w:trPr>
        <w:tc>
          <w:tcPr>
            <w:tcBorders>
              <w:left w:val="single" w:color="000000" w:sz="4" w:space="0"/>
              <w:bottom w:val="single" w:color="000000" w:sz="4" w:space="0"/>
            </w:tcBorders>
            <w:tcW w:w="2980" w:type="dxa"/>
            <w:textDirection w:val="lrTb"/>
            <w:noWrap w:val="false"/>
          </w:tcPr>
          <w:p>
            <w:pPr>
              <w:pStyle w:val="1464"/>
              <w:spacing w:line="276" w:lineRule="auto"/>
              <w:rPr>
                <w:sz w:val="26"/>
                <w:szCs w:val="26"/>
              </w:rPr>
            </w:pPr>
            <w:r>
              <w:rPr>
                <w:sz w:val="26"/>
                <w:szCs w:val="26"/>
              </w:rPr>
              <w:t xml:space="preserve">ОЦС</w:t>
            </w:r>
            <w:r>
              <w:rPr>
                <w:sz w:val="26"/>
                <w:szCs w:val="26"/>
              </w:rPr>
            </w:r>
            <w:r>
              <w:rPr>
                <w:sz w:val="26"/>
                <w:szCs w:val="26"/>
              </w:rPr>
            </w:r>
          </w:p>
        </w:tc>
        <w:tc>
          <w:tcPr>
            <w:tcBorders>
              <w:left w:val="single" w:color="000000" w:sz="4" w:space="0"/>
              <w:bottom w:val="single" w:color="000000" w:sz="4" w:space="0"/>
              <w:right w:val="single" w:color="000000" w:sz="4" w:space="0"/>
            </w:tcBorders>
            <w:tcW w:w="6649" w:type="dxa"/>
            <w:textDirection w:val="lrTb"/>
            <w:noWrap w:val="false"/>
          </w:tcPr>
          <w:p>
            <w:pPr>
              <w:pStyle w:val="1464"/>
              <w:spacing w:line="276" w:lineRule="auto"/>
              <w:rPr>
                <w:sz w:val="26"/>
                <w:szCs w:val="26"/>
              </w:rPr>
            </w:pPr>
            <w:r>
              <w:rPr>
                <w:sz w:val="26"/>
                <w:szCs w:val="26"/>
              </w:rPr>
              <w:t xml:space="preserve">О</w:t>
            </w:r>
            <w:r>
              <w:rPr>
                <w:sz w:val="26"/>
                <w:szCs w:val="26"/>
              </w:rPr>
              <w:t xml:space="preserve">писаний целевых состояний услуг</w:t>
            </w:r>
            <w:r>
              <w:rPr>
                <w:sz w:val="26"/>
                <w:szCs w:val="26"/>
              </w:rPr>
            </w:r>
            <w:r>
              <w:rPr>
                <w:sz w:val="26"/>
                <w:szCs w:val="26"/>
              </w:rPr>
            </w:r>
          </w:p>
        </w:tc>
      </w:tr>
      <w:tr>
        <w:tblPrEx/>
        <w:trPr>
          <w:trHeight w:val="397"/>
        </w:trPr>
        <w:tc>
          <w:tcPr>
            <w:tcBorders>
              <w:left w:val="single" w:color="000000" w:sz="4" w:space="0"/>
              <w:bottom w:val="single" w:color="000000" w:sz="4" w:space="0"/>
            </w:tcBorders>
            <w:tcW w:w="2980" w:type="dxa"/>
            <w:textDirection w:val="lrTb"/>
            <w:noWrap w:val="false"/>
          </w:tcPr>
          <w:p>
            <w:pPr>
              <w:pStyle w:val="1464"/>
              <w:spacing w:line="276" w:lineRule="auto"/>
              <w:rPr>
                <w:sz w:val="26"/>
                <w:szCs w:val="26"/>
              </w:rPr>
            </w:pPr>
            <w:r>
              <w:rPr>
                <w:sz w:val="26"/>
                <w:szCs w:val="26"/>
              </w:rPr>
              <w:t xml:space="preserve">ПЛГ</w:t>
            </w:r>
            <w:r>
              <w:rPr>
                <w:sz w:val="26"/>
                <w:szCs w:val="26"/>
              </w:rPr>
            </w:r>
            <w:r>
              <w:rPr>
                <w:sz w:val="26"/>
                <w:szCs w:val="26"/>
              </w:rPr>
            </w:r>
          </w:p>
        </w:tc>
        <w:tc>
          <w:tcPr>
            <w:tcBorders>
              <w:left w:val="single" w:color="000000" w:sz="4" w:space="0"/>
              <w:bottom w:val="single" w:color="000000" w:sz="4" w:space="0"/>
              <w:right w:val="single" w:color="000000" w:sz="4" w:space="0"/>
            </w:tcBorders>
            <w:tcW w:w="6649" w:type="dxa"/>
            <w:textDirection w:val="lrTb"/>
            <w:noWrap w:val="false"/>
          </w:tcPr>
          <w:p>
            <w:pPr>
              <w:pStyle w:val="1464"/>
              <w:spacing w:line="276" w:lineRule="auto"/>
              <w:rPr>
                <w:sz w:val="26"/>
                <w:szCs w:val="26"/>
              </w:rPr>
            </w:pPr>
            <w:r>
              <w:rPr>
                <w:sz w:val="26"/>
                <w:szCs w:val="26"/>
              </w:rPr>
              <w:t xml:space="preserve">Программа летной годности</w:t>
            </w:r>
            <w:r>
              <w:rPr>
                <w:sz w:val="26"/>
                <w:szCs w:val="26"/>
              </w:rPr>
            </w:r>
            <w:r>
              <w:rPr>
                <w:sz w:val="26"/>
                <w:szCs w:val="26"/>
              </w:rPr>
            </w:r>
          </w:p>
        </w:tc>
      </w:tr>
      <w:tr>
        <w:tblPrEx/>
        <w:trPr>
          <w:trHeight w:val="397"/>
        </w:trPr>
        <w:tc>
          <w:tcPr>
            <w:tcBorders>
              <w:top w:val="single" w:color="000000" w:sz="4" w:space="0"/>
              <w:left w:val="single" w:color="000000" w:sz="4" w:space="0"/>
              <w:bottom w:val="single" w:color="000000" w:sz="4" w:space="0"/>
            </w:tcBorders>
            <w:tcW w:w="2980" w:type="dxa"/>
            <w:textDirection w:val="lrTb"/>
            <w:noWrap w:val="false"/>
          </w:tcPr>
          <w:p>
            <w:pPr>
              <w:pStyle w:val="1464"/>
              <w:spacing w:line="276" w:lineRule="auto"/>
              <w:rPr>
                <w:sz w:val="26"/>
                <w:szCs w:val="26"/>
              </w:rPr>
            </w:pPr>
            <w:r>
              <w:rPr>
                <w:sz w:val="26"/>
                <w:szCs w:val="26"/>
              </w:rPr>
              <w:t xml:space="preserve">ПО</w:t>
            </w:r>
            <w:r>
              <w:rPr>
                <w:sz w:val="26"/>
                <w:szCs w:val="26"/>
              </w:rPr>
            </w:r>
            <w:r>
              <w:rPr>
                <w:sz w:val="26"/>
                <w:szCs w:val="26"/>
              </w:rPr>
            </w:r>
          </w:p>
        </w:tc>
        <w:tc>
          <w:tcPr>
            <w:tcBorders>
              <w:top w:val="single" w:color="000000" w:sz="4" w:space="0"/>
              <w:left w:val="single" w:color="000000" w:sz="4" w:space="0"/>
              <w:bottom w:val="single" w:color="000000" w:sz="4" w:space="0"/>
              <w:right w:val="single" w:color="000000" w:sz="4" w:space="0"/>
            </w:tcBorders>
            <w:tcW w:w="6649" w:type="dxa"/>
            <w:textDirection w:val="lrTb"/>
            <w:noWrap w:val="false"/>
          </w:tcPr>
          <w:p>
            <w:pPr>
              <w:pStyle w:val="1464"/>
              <w:spacing w:line="276" w:lineRule="auto"/>
              <w:rPr>
                <w:sz w:val="26"/>
                <w:szCs w:val="26"/>
              </w:rPr>
            </w:pPr>
            <w:r>
              <w:rPr>
                <w:sz w:val="26"/>
                <w:szCs w:val="26"/>
              </w:rPr>
              <w:t xml:space="preserve">Программное обеспечение</w:t>
            </w:r>
            <w:r>
              <w:rPr>
                <w:sz w:val="26"/>
                <w:szCs w:val="26"/>
              </w:rPr>
            </w:r>
            <w:r>
              <w:rPr>
                <w:sz w:val="26"/>
                <w:szCs w:val="26"/>
              </w:rPr>
            </w:r>
          </w:p>
        </w:tc>
      </w:tr>
      <w:tr>
        <w:tblPrEx/>
        <w:trPr>
          <w:trHeight w:val="397"/>
        </w:trPr>
        <w:tc>
          <w:tcPr>
            <w:tcBorders>
              <w:top w:val="single" w:color="000000" w:sz="4" w:space="0"/>
              <w:left w:val="single" w:color="000000" w:sz="4" w:space="0"/>
              <w:bottom w:val="single" w:color="000000" w:sz="4" w:space="0"/>
            </w:tcBorders>
            <w:tcW w:w="2980" w:type="dxa"/>
            <w:textDirection w:val="lrTb"/>
            <w:noWrap w:val="false"/>
          </w:tcPr>
          <w:p>
            <w:pPr>
              <w:pStyle w:val="1464"/>
              <w:spacing w:line="276" w:lineRule="auto"/>
              <w:rPr>
                <w:sz w:val="26"/>
                <w:szCs w:val="26"/>
              </w:rPr>
            </w:pPr>
            <w:r>
              <w:rPr>
                <w:sz w:val="26"/>
                <w:szCs w:val="26"/>
              </w:rPr>
              <w:t xml:space="preserve">Исполнитель, Подрядчик</w:t>
            </w:r>
            <w:r>
              <w:rPr>
                <w:sz w:val="26"/>
                <w:szCs w:val="26"/>
              </w:rPr>
            </w:r>
            <w:r>
              <w:rPr>
                <w:sz w:val="26"/>
                <w:szCs w:val="26"/>
              </w:rPr>
            </w:r>
          </w:p>
        </w:tc>
        <w:tc>
          <w:tcPr>
            <w:tcBorders>
              <w:top w:val="single" w:color="000000" w:sz="4" w:space="0"/>
              <w:left w:val="single" w:color="000000" w:sz="4" w:space="0"/>
              <w:bottom w:val="single" w:color="000000" w:sz="4" w:space="0"/>
              <w:right w:val="single" w:color="000000" w:sz="4" w:space="0"/>
            </w:tcBorders>
            <w:tcW w:w="6649" w:type="dxa"/>
            <w:textDirection w:val="lrTb"/>
            <w:noWrap w:val="false"/>
          </w:tcPr>
          <w:p>
            <w:pPr>
              <w:pStyle w:val="1464"/>
              <w:spacing w:line="276" w:lineRule="auto"/>
              <w:rPr>
                <w:sz w:val="26"/>
                <w:szCs w:val="26"/>
              </w:rPr>
            </w:pPr>
            <w:r>
              <w:rPr>
                <w:sz w:val="26"/>
                <w:szCs w:val="26"/>
              </w:rPr>
              <w:t xml:space="preserve">Организация, заключившая Контракт с Заказчиком</w:t>
            </w:r>
            <w:r>
              <w:rPr>
                <w:sz w:val="26"/>
                <w:szCs w:val="26"/>
              </w:rPr>
            </w:r>
            <w:r>
              <w:rPr>
                <w:sz w:val="26"/>
                <w:szCs w:val="26"/>
              </w:rPr>
            </w:r>
          </w:p>
        </w:tc>
      </w:tr>
      <w:tr>
        <w:tblPrEx/>
        <w:trPr>
          <w:trHeight w:val="397"/>
        </w:trPr>
        <w:tc>
          <w:tcPr>
            <w:tcBorders>
              <w:top w:val="single" w:color="000000" w:sz="4" w:space="0"/>
              <w:left w:val="single" w:color="000000" w:sz="4" w:space="0"/>
              <w:bottom w:val="single" w:color="000000" w:sz="4" w:space="0"/>
            </w:tcBorders>
            <w:tcW w:w="2980" w:type="dxa"/>
            <w:textDirection w:val="lrTb"/>
            <w:noWrap w:val="false"/>
          </w:tcPr>
          <w:p>
            <w:pPr>
              <w:pStyle w:val="1464"/>
              <w:spacing w:line="276" w:lineRule="auto"/>
              <w:rPr>
                <w:sz w:val="26"/>
                <w:szCs w:val="26"/>
              </w:rPr>
            </w:pPr>
            <w:r>
              <w:rPr>
                <w:sz w:val="26"/>
                <w:szCs w:val="26"/>
              </w:rPr>
              <w:t xml:space="preserve">Пользователь</w:t>
            </w:r>
            <w:r>
              <w:rPr>
                <w:sz w:val="26"/>
                <w:szCs w:val="26"/>
              </w:rPr>
            </w:r>
            <w:r>
              <w:rPr>
                <w:sz w:val="26"/>
                <w:szCs w:val="26"/>
              </w:rPr>
            </w:r>
          </w:p>
        </w:tc>
        <w:tc>
          <w:tcPr>
            <w:tcBorders>
              <w:top w:val="single" w:color="000000" w:sz="4" w:space="0"/>
              <w:left w:val="single" w:color="000000" w:sz="4" w:space="0"/>
              <w:bottom w:val="single" w:color="000000" w:sz="4" w:space="0"/>
              <w:right w:val="single" w:color="000000" w:sz="4" w:space="0"/>
            </w:tcBorders>
            <w:tcW w:w="6649" w:type="dxa"/>
            <w:textDirection w:val="lrTb"/>
            <w:noWrap w:val="false"/>
          </w:tcPr>
          <w:p>
            <w:pPr>
              <w:pStyle w:val="1464"/>
              <w:spacing w:line="276" w:lineRule="auto"/>
              <w:rPr>
                <w:sz w:val="26"/>
                <w:szCs w:val="26"/>
              </w:rPr>
            </w:pPr>
            <w:r>
              <w:rPr>
                <w:sz w:val="26"/>
                <w:szCs w:val="26"/>
              </w:rPr>
              <w:t xml:space="preserve">Сотрудники и руководство Росавиации</w:t>
            </w:r>
            <w:r>
              <w:rPr>
                <w:sz w:val="26"/>
                <w:szCs w:val="26"/>
              </w:rPr>
            </w:r>
            <w:r>
              <w:rPr>
                <w:sz w:val="26"/>
                <w:szCs w:val="26"/>
              </w:rPr>
            </w:r>
          </w:p>
          <w:p>
            <w:pPr>
              <w:pStyle w:val="1464"/>
              <w:spacing w:line="276" w:lineRule="auto"/>
              <w:rPr>
                <w:sz w:val="26"/>
                <w:szCs w:val="26"/>
              </w:rPr>
            </w:pPr>
            <w:r>
              <w:rPr>
                <w:sz w:val="26"/>
                <w:szCs w:val="26"/>
              </w:rPr>
              <w:t xml:space="preserve">Сотрудники и руководство Авиарегистра России</w:t>
            </w:r>
            <w:r>
              <w:rPr>
                <w:sz w:val="26"/>
                <w:szCs w:val="26"/>
              </w:rPr>
            </w:r>
            <w:r>
              <w:rPr>
                <w:sz w:val="26"/>
                <w:szCs w:val="26"/>
              </w:rPr>
            </w:r>
          </w:p>
          <w:p>
            <w:pPr>
              <w:pStyle w:val="1464"/>
              <w:spacing w:line="276" w:lineRule="auto"/>
              <w:rPr>
                <w:sz w:val="26"/>
                <w:szCs w:val="26"/>
              </w:rPr>
            </w:pPr>
            <w:r>
              <w:rPr>
                <w:sz w:val="26"/>
                <w:szCs w:val="26"/>
              </w:rPr>
              <w:t xml:space="preserve">Сотрудники и руководство аккредитованных Росавиацией сертификационных центров</w:t>
            </w:r>
            <w:r>
              <w:rPr>
                <w:sz w:val="26"/>
                <w:szCs w:val="26"/>
              </w:rPr>
            </w:r>
            <w:r>
              <w:rPr>
                <w:sz w:val="26"/>
                <w:szCs w:val="26"/>
              </w:rPr>
            </w:r>
          </w:p>
          <w:p>
            <w:pPr>
              <w:pStyle w:val="1464"/>
              <w:spacing w:line="276" w:lineRule="auto"/>
              <w:rPr>
                <w:sz w:val="26"/>
                <w:szCs w:val="26"/>
              </w:rPr>
            </w:pPr>
            <w:r>
              <w:rPr>
                <w:sz w:val="26"/>
                <w:szCs w:val="26"/>
              </w:rPr>
              <w:t xml:space="preserve">Сотрудники и руководство организаций разработчиков и изготовителей авиационной техники</w:t>
            </w:r>
            <w:r>
              <w:rPr>
                <w:sz w:val="26"/>
                <w:szCs w:val="26"/>
              </w:rPr>
            </w:r>
            <w:r>
              <w:rPr>
                <w:sz w:val="26"/>
                <w:szCs w:val="26"/>
              </w:rPr>
            </w:r>
          </w:p>
        </w:tc>
      </w:tr>
      <w:tr>
        <w:tblPrEx/>
        <w:trPr>
          <w:trHeight w:val="397"/>
        </w:trPr>
        <w:tc>
          <w:tcPr>
            <w:tcBorders>
              <w:top w:val="single" w:color="000000" w:sz="4" w:space="0"/>
              <w:left w:val="single" w:color="000000" w:sz="4" w:space="0"/>
              <w:bottom w:val="single" w:color="000000" w:sz="4" w:space="0"/>
            </w:tcBorders>
            <w:tcW w:w="2980" w:type="dxa"/>
            <w:textDirection w:val="lrTb"/>
            <w:noWrap w:val="false"/>
          </w:tcPr>
          <w:p>
            <w:pPr>
              <w:pStyle w:val="1464"/>
              <w:spacing w:line="276" w:lineRule="auto"/>
              <w:rPr>
                <w:sz w:val="26"/>
                <w:szCs w:val="26"/>
              </w:rPr>
            </w:pPr>
            <w:r>
              <w:rPr>
                <w:sz w:val="26"/>
                <w:szCs w:val="26"/>
              </w:rPr>
              <w:t xml:space="preserve">ФГИС «АВИАСЕРТ»</w:t>
            </w:r>
            <w:r>
              <w:rPr>
                <w:sz w:val="26"/>
                <w:szCs w:val="26"/>
              </w:rPr>
            </w:r>
            <w:r>
              <w:rPr>
                <w:sz w:val="26"/>
                <w:szCs w:val="26"/>
              </w:rPr>
            </w:r>
          </w:p>
        </w:tc>
        <w:tc>
          <w:tcPr>
            <w:tcBorders>
              <w:top w:val="single" w:color="000000" w:sz="4" w:space="0"/>
              <w:left w:val="single" w:color="000000" w:sz="4" w:space="0"/>
              <w:bottom w:val="single" w:color="000000" w:sz="4" w:space="0"/>
              <w:right w:val="single" w:color="000000" w:sz="4" w:space="0"/>
            </w:tcBorders>
            <w:tcW w:w="6649" w:type="dxa"/>
            <w:textDirection w:val="lrTb"/>
            <w:noWrap w:val="false"/>
          </w:tcPr>
          <w:p>
            <w:pPr>
              <w:pStyle w:val="1464"/>
              <w:spacing w:line="276" w:lineRule="auto"/>
              <w:rPr>
                <w:sz w:val="26"/>
                <w:szCs w:val="26"/>
              </w:rPr>
            </w:pPr>
            <w:r>
              <w:rPr>
                <w:sz w:val="26"/>
                <w:szCs w:val="26"/>
              </w:rPr>
              <w:t xml:space="preserve">Федеральная государственная информационная система обязательной</w:t>
            </w:r>
            <w:r>
              <w:rPr>
                <w:sz w:val="26"/>
                <w:szCs w:val="26"/>
              </w:rPr>
              <w:t xml:space="preserve"> сертификации типовой конструкции авиационной техники, деятельности юридических лиц, осуществляющих разработку и изготовление подлежащей обязательной сертификации авиационной техники (краткое наименование: информационная система обязательной сертификации).</w:t>
            </w:r>
            <w:r>
              <w:rPr>
                <w:sz w:val="26"/>
                <w:szCs w:val="26"/>
              </w:rPr>
            </w:r>
            <w:r>
              <w:rPr>
                <w:sz w:val="26"/>
                <w:szCs w:val="26"/>
              </w:rPr>
            </w:r>
          </w:p>
        </w:tc>
      </w:tr>
      <w:tr>
        <w:tblPrEx/>
        <w:trPr>
          <w:trHeight w:val="397"/>
        </w:trPr>
        <w:tc>
          <w:tcPr>
            <w:tcBorders>
              <w:top w:val="single" w:color="000000" w:sz="4" w:space="0"/>
              <w:left w:val="single" w:color="000000" w:sz="4" w:space="0"/>
              <w:bottom w:val="single" w:color="000000" w:sz="4" w:space="0"/>
            </w:tcBorders>
            <w:tcW w:w="2980" w:type="dxa"/>
            <w:textDirection w:val="lrTb"/>
            <w:noWrap w:val="false"/>
          </w:tcPr>
          <w:p>
            <w:pPr>
              <w:pStyle w:val="1464"/>
              <w:spacing w:line="276" w:lineRule="auto"/>
              <w:rPr>
                <w:sz w:val="26"/>
                <w:szCs w:val="26"/>
              </w:rPr>
            </w:pPr>
            <w:r>
              <w:rPr>
                <w:sz w:val="26"/>
                <w:szCs w:val="26"/>
              </w:rPr>
              <w:t xml:space="preserve">ФЦП БАС</w:t>
            </w:r>
            <w:r>
              <w:rPr>
                <w:sz w:val="26"/>
                <w:szCs w:val="26"/>
              </w:rPr>
            </w:r>
            <w:r>
              <w:rPr>
                <w:sz w:val="26"/>
                <w:szCs w:val="26"/>
              </w:rPr>
            </w:r>
          </w:p>
        </w:tc>
        <w:tc>
          <w:tcPr>
            <w:tcBorders>
              <w:top w:val="single" w:color="000000" w:sz="4" w:space="0"/>
              <w:left w:val="single" w:color="000000" w:sz="4" w:space="0"/>
              <w:bottom w:val="single" w:color="000000" w:sz="4" w:space="0"/>
              <w:right w:val="single" w:color="000000" w:sz="4" w:space="0"/>
            </w:tcBorders>
            <w:tcW w:w="6649" w:type="dxa"/>
            <w:textDirection w:val="lrTb"/>
            <w:noWrap w:val="false"/>
          </w:tcPr>
          <w:p>
            <w:pPr>
              <w:pStyle w:val="1464"/>
              <w:spacing w:line="276" w:lineRule="auto"/>
              <w:rPr>
                <w:sz w:val="26"/>
                <w:szCs w:val="26"/>
              </w:rPr>
            </w:pPr>
            <w:r>
              <w:rPr>
                <w:sz w:val="26"/>
                <w:szCs w:val="26"/>
              </w:rPr>
              <w:t xml:space="preserve">Автономная некоммерческая организация «Федеральный центр беспилотных авиационных систем»</w:t>
            </w:r>
            <w:r>
              <w:rPr>
                <w:sz w:val="26"/>
                <w:szCs w:val="26"/>
              </w:rPr>
            </w:r>
            <w:r>
              <w:rPr>
                <w:sz w:val="26"/>
                <w:szCs w:val="26"/>
              </w:rPr>
            </w:r>
          </w:p>
        </w:tc>
      </w:tr>
      <w:tr>
        <w:tblPrEx/>
        <w:trPr>
          <w:trHeight w:val="397"/>
        </w:trPr>
        <w:tc>
          <w:tcPr>
            <w:tcBorders>
              <w:top w:val="single" w:color="000000" w:sz="4" w:space="0"/>
              <w:left w:val="single" w:color="000000" w:sz="4" w:space="0"/>
              <w:bottom w:val="single" w:color="000000" w:sz="4" w:space="0"/>
            </w:tcBorders>
            <w:tcW w:w="2980" w:type="dxa"/>
            <w:textDirection w:val="lrTb"/>
            <w:noWrap w:val="false"/>
          </w:tcPr>
          <w:p>
            <w:pPr>
              <w:pStyle w:val="1464"/>
              <w:spacing w:line="276" w:lineRule="auto"/>
              <w:rPr>
                <w:sz w:val="26"/>
                <w:szCs w:val="26"/>
              </w:rPr>
            </w:pPr>
            <w:r>
              <w:rPr>
                <w:sz w:val="26"/>
                <w:szCs w:val="26"/>
              </w:rPr>
              <w:t xml:space="preserve">Система</w:t>
            </w:r>
            <w:r>
              <w:rPr>
                <w:sz w:val="26"/>
                <w:szCs w:val="26"/>
              </w:rPr>
            </w:r>
            <w:r>
              <w:rPr>
                <w:sz w:val="26"/>
                <w:szCs w:val="26"/>
              </w:rPr>
            </w:r>
          </w:p>
        </w:tc>
        <w:tc>
          <w:tcPr>
            <w:tcBorders>
              <w:top w:val="single" w:color="000000" w:sz="4" w:space="0"/>
              <w:left w:val="single" w:color="000000" w:sz="4" w:space="0"/>
              <w:bottom w:val="single" w:color="000000" w:sz="4" w:space="0"/>
              <w:right w:val="single" w:color="000000" w:sz="4" w:space="0"/>
            </w:tcBorders>
            <w:tcW w:w="6649" w:type="dxa"/>
            <w:textDirection w:val="lrTb"/>
            <w:noWrap w:val="false"/>
          </w:tcPr>
          <w:p>
            <w:pPr>
              <w:pStyle w:val="1464"/>
              <w:spacing w:line="276" w:lineRule="auto"/>
              <w:rPr>
                <w:sz w:val="26"/>
                <w:szCs w:val="26"/>
              </w:rPr>
            </w:pPr>
            <w:r>
              <w:rPr>
                <w:sz w:val="26"/>
                <w:szCs w:val="26"/>
              </w:rPr>
              <w:t xml:space="preserve">ФГИС «АВИАСЕРТ»</w:t>
            </w:r>
            <w:r>
              <w:rPr>
                <w:sz w:val="26"/>
                <w:szCs w:val="26"/>
              </w:rPr>
            </w:r>
            <w:r>
              <w:rPr>
                <w:sz w:val="26"/>
                <w:szCs w:val="26"/>
              </w:rPr>
            </w:r>
          </w:p>
        </w:tc>
      </w:tr>
      <w:tr>
        <w:tblPrEx/>
        <w:trPr>
          <w:trHeight w:val="397"/>
        </w:trPr>
        <w:tc>
          <w:tcPr>
            <w:tcBorders>
              <w:top w:val="single" w:color="000000" w:sz="4" w:space="0"/>
              <w:left w:val="single" w:color="000000" w:sz="4" w:space="0"/>
              <w:bottom w:val="single" w:color="000000" w:sz="4" w:space="0"/>
            </w:tcBorders>
            <w:tcW w:w="2980" w:type="dxa"/>
            <w:vMerge w:val="restart"/>
            <w:textDirection w:val="lrTb"/>
            <w:noWrap w:val="false"/>
          </w:tcPr>
          <w:p>
            <w:pPr>
              <w:pStyle w:val="1464"/>
              <w:spacing w:line="276" w:lineRule="auto"/>
              <w:rPr>
                <w:sz w:val="26"/>
                <w:szCs w:val="26"/>
              </w:rPr>
            </w:pPr>
            <w:r>
              <w:rPr>
                <w:sz w:val="26"/>
                <w:szCs w:val="26"/>
              </w:rPr>
              <w:t xml:space="preserve">ФГИС «</w:t>
            </w:r>
            <w:r>
              <w:rPr>
                <w:sz w:val="26"/>
                <w:szCs w:val="26"/>
                <w:highlight w:val="white"/>
              </w:rPr>
              <w:t xml:space="preserve">АИС ОГУ</w:t>
            </w:r>
            <w:r>
              <w:rPr>
                <w:sz w:val="26"/>
                <w:szCs w:val="26"/>
                <w:highlight w:val="none"/>
              </w:rPr>
              <w:t xml:space="preserve">»</w:t>
            </w:r>
            <w:r>
              <w:rPr>
                <w:sz w:val="26"/>
                <w:szCs w:val="26"/>
              </w:rPr>
            </w:r>
            <w:r>
              <w:rPr>
                <w:sz w:val="26"/>
                <w:szCs w:val="26"/>
              </w:rPr>
            </w:r>
          </w:p>
        </w:tc>
        <w:tc>
          <w:tcPr>
            <w:tcBorders>
              <w:top w:val="single" w:color="000000" w:sz="4" w:space="0"/>
              <w:left w:val="single" w:color="000000" w:sz="4" w:space="0"/>
              <w:bottom w:val="single" w:color="000000" w:sz="4" w:space="0"/>
              <w:right w:val="single" w:color="000000" w:sz="4" w:space="0"/>
            </w:tcBorders>
            <w:tcW w:w="6649" w:type="dxa"/>
            <w:vMerge w:val="restart"/>
            <w:textDirection w:val="lrTb"/>
            <w:noWrap w:val="false"/>
          </w:tcPr>
          <w:p>
            <w:pPr>
              <w:pStyle w:val="1464"/>
              <w:spacing w:line="276" w:lineRule="auto"/>
              <w:rPr>
                <w:sz w:val="26"/>
                <w:szCs w:val="26"/>
              </w:rPr>
            </w:pPr>
            <w:r>
              <w:rPr>
                <w:sz w:val="26"/>
                <w:szCs w:val="26"/>
              </w:rPr>
            </w:r>
            <w:r>
              <w:rPr>
                <w:sz w:val="26"/>
                <w:szCs w:val="26"/>
              </w:rPr>
              <w:t xml:space="preserve">Федеральная государственная информационная система «Автоматизированная информационная система оказания государственных услуг Федерального агентства воздушного транспорта»</w:t>
            </w:r>
            <w:r>
              <w:rPr>
                <w:sz w:val="26"/>
                <w:szCs w:val="26"/>
              </w:rPr>
            </w:r>
            <w:r>
              <w:rPr>
                <w:sz w:val="26"/>
                <w:szCs w:val="26"/>
              </w:rPr>
            </w:r>
          </w:p>
        </w:tc>
      </w:tr>
      <w:tr>
        <w:tblPrEx/>
        <w:trPr>
          <w:trHeight w:val="397"/>
        </w:trPr>
        <w:tc>
          <w:tcPr>
            <w:tcBorders>
              <w:top w:val="single" w:color="000000" w:sz="4" w:space="0"/>
              <w:left w:val="single" w:color="000000" w:sz="4" w:space="0"/>
              <w:bottom w:val="single" w:color="000000" w:sz="4" w:space="0"/>
            </w:tcBorders>
            <w:tcW w:w="2980" w:type="dxa"/>
            <w:textDirection w:val="lrTb"/>
            <w:noWrap w:val="false"/>
          </w:tcPr>
          <w:p>
            <w:pPr>
              <w:pStyle w:val="1464"/>
              <w:spacing w:line="276" w:lineRule="auto"/>
              <w:rPr>
                <w:sz w:val="26"/>
                <w:szCs w:val="26"/>
              </w:rPr>
            </w:pPr>
            <w:r>
              <w:rPr>
                <w:sz w:val="26"/>
                <w:szCs w:val="26"/>
              </w:rPr>
              <w:t xml:space="preserve">СПО</w:t>
            </w:r>
            <w:r>
              <w:rPr>
                <w:sz w:val="26"/>
                <w:szCs w:val="26"/>
              </w:rPr>
            </w:r>
            <w:r>
              <w:rPr>
                <w:sz w:val="26"/>
                <w:szCs w:val="26"/>
              </w:rPr>
            </w:r>
          </w:p>
        </w:tc>
        <w:tc>
          <w:tcPr>
            <w:tcBorders>
              <w:top w:val="single" w:color="000000" w:sz="4" w:space="0"/>
              <w:left w:val="single" w:color="000000" w:sz="4" w:space="0"/>
              <w:bottom w:val="single" w:color="000000" w:sz="4" w:space="0"/>
              <w:right w:val="single" w:color="000000" w:sz="4" w:space="0"/>
            </w:tcBorders>
            <w:tcW w:w="6649" w:type="dxa"/>
            <w:textDirection w:val="lrTb"/>
            <w:noWrap w:val="false"/>
          </w:tcPr>
          <w:p>
            <w:pPr>
              <w:pStyle w:val="1464"/>
              <w:spacing w:line="276" w:lineRule="auto"/>
              <w:rPr>
                <w:sz w:val="26"/>
                <w:szCs w:val="26"/>
              </w:rPr>
            </w:pPr>
            <w:r>
              <w:rPr>
                <w:sz w:val="26"/>
                <w:szCs w:val="26"/>
              </w:rPr>
              <w:t xml:space="preserve">Специальное программное обеспечение</w:t>
            </w:r>
            <w:r>
              <w:rPr>
                <w:sz w:val="26"/>
                <w:szCs w:val="26"/>
              </w:rPr>
            </w:r>
            <w:r>
              <w:rPr>
                <w:sz w:val="26"/>
                <w:szCs w:val="26"/>
              </w:rPr>
            </w:r>
          </w:p>
        </w:tc>
      </w:tr>
      <w:tr>
        <w:tblPrEx/>
        <w:trPr>
          <w:trHeight w:val="397"/>
        </w:trPr>
        <w:tc>
          <w:tcPr>
            <w:tcBorders>
              <w:left w:val="single" w:color="000000" w:sz="4" w:space="0"/>
              <w:bottom w:val="single" w:color="000000" w:sz="4" w:space="0"/>
            </w:tcBorders>
            <w:tcW w:w="2980" w:type="dxa"/>
            <w:textDirection w:val="lrTb"/>
            <w:noWrap w:val="false"/>
          </w:tcPr>
          <w:p>
            <w:pPr>
              <w:pStyle w:val="1464"/>
              <w:spacing w:line="276" w:lineRule="auto"/>
              <w:rPr>
                <w:sz w:val="26"/>
                <w:szCs w:val="26"/>
              </w:rPr>
            </w:pPr>
            <w:r>
              <w:rPr>
                <w:sz w:val="26"/>
                <w:szCs w:val="26"/>
              </w:rPr>
              <w:t xml:space="preserve">СУБД</w:t>
            </w:r>
            <w:r>
              <w:rPr>
                <w:sz w:val="26"/>
                <w:szCs w:val="26"/>
              </w:rPr>
            </w:r>
            <w:r>
              <w:rPr>
                <w:sz w:val="26"/>
                <w:szCs w:val="26"/>
              </w:rPr>
            </w:r>
          </w:p>
        </w:tc>
        <w:tc>
          <w:tcPr>
            <w:tcBorders>
              <w:left w:val="single" w:color="000000" w:sz="4" w:space="0"/>
              <w:bottom w:val="single" w:color="000000" w:sz="4" w:space="0"/>
              <w:right w:val="single" w:color="000000" w:sz="4" w:space="0"/>
            </w:tcBorders>
            <w:tcW w:w="6649" w:type="dxa"/>
            <w:textDirection w:val="lrTb"/>
            <w:noWrap w:val="false"/>
          </w:tcPr>
          <w:p>
            <w:pPr>
              <w:pStyle w:val="1464"/>
              <w:spacing w:line="276" w:lineRule="auto"/>
              <w:rPr>
                <w:sz w:val="26"/>
                <w:szCs w:val="26"/>
              </w:rPr>
            </w:pPr>
            <w:r>
              <w:rPr>
                <w:sz w:val="26"/>
                <w:szCs w:val="26"/>
              </w:rPr>
              <w:t xml:space="preserve">Система управления базами данных</w:t>
            </w:r>
            <w:r>
              <w:rPr>
                <w:sz w:val="26"/>
                <w:szCs w:val="26"/>
              </w:rPr>
            </w:r>
            <w:r>
              <w:rPr>
                <w:sz w:val="26"/>
                <w:szCs w:val="26"/>
              </w:rPr>
            </w:r>
          </w:p>
        </w:tc>
      </w:tr>
      <w:tr>
        <w:tblPrEx/>
        <w:trPr>
          <w:trHeight w:val="397"/>
        </w:trPr>
        <w:tc>
          <w:tcPr>
            <w:tcBorders>
              <w:top w:val="single" w:color="000000" w:sz="4" w:space="0"/>
              <w:left w:val="single" w:color="000000" w:sz="4" w:space="0"/>
              <w:bottom w:val="single" w:color="000000" w:sz="4" w:space="0"/>
            </w:tcBorders>
            <w:tcW w:w="2980" w:type="dxa"/>
            <w:textDirection w:val="lrTb"/>
            <w:noWrap w:val="false"/>
          </w:tcPr>
          <w:p>
            <w:pPr>
              <w:pStyle w:val="1464"/>
              <w:spacing w:line="276" w:lineRule="auto"/>
              <w:rPr>
                <w:sz w:val="26"/>
                <w:szCs w:val="26"/>
              </w:rPr>
            </w:pPr>
            <w:r>
              <w:rPr>
                <w:sz w:val="26"/>
                <w:szCs w:val="26"/>
              </w:rPr>
              <w:t xml:space="preserve">ФЗ</w:t>
            </w:r>
            <w:r>
              <w:rPr>
                <w:sz w:val="26"/>
                <w:szCs w:val="26"/>
              </w:rPr>
            </w:r>
            <w:r>
              <w:rPr>
                <w:sz w:val="26"/>
                <w:szCs w:val="26"/>
              </w:rPr>
            </w:r>
          </w:p>
        </w:tc>
        <w:tc>
          <w:tcPr>
            <w:tcBorders>
              <w:top w:val="single" w:color="000000" w:sz="4" w:space="0"/>
              <w:left w:val="single" w:color="000000" w:sz="4" w:space="0"/>
              <w:bottom w:val="single" w:color="000000" w:sz="4" w:space="0"/>
              <w:right w:val="single" w:color="000000" w:sz="4" w:space="0"/>
            </w:tcBorders>
            <w:tcW w:w="6649" w:type="dxa"/>
            <w:textDirection w:val="lrTb"/>
            <w:noWrap w:val="false"/>
          </w:tcPr>
          <w:p>
            <w:pPr>
              <w:pStyle w:val="1464"/>
              <w:spacing w:line="276" w:lineRule="auto"/>
              <w:rPr>
                <w:sz w:val="26"/>
                <w:szCs w:val="26"/>
              </w:rPr>
            </w:pPr>
            <w:r>
              <w:rPr>
                <w:sz w:val="26"/>
                <w:szCs w:val="26"/>
              </w:rPr>
              <w:t xml:space="preserve">Федеральный закон</w:t>
            </w:r>
            <w:r>
              <w:rPr>
                <w:sz w:val="26"/>
                <w:szCs w:val="26"/>
              </w:rPr>
            </w:r>
            <w:r>
              <w:rPr>
                <w:sz w:val="26"/>
                <w:szCs w:val="26"/>
              </w:rPr>
            </w:r>
          </w:p>
        </w:tc>
      </w:tr>
      <w:tr>
        <w:tblPrEx/>
        <w:trPr>
          <w:trHeight w:val="397"/>
        </w:trPr>
        <w:tc>
          <w:tcPr>
            <w:tcBorders>
              <w:top w:val="single" w:color="000000" w:sz="4" w:space="0"/>
              <w:left w:val="single" w:color="000000" w:sz="4" w:space="0"/>
              <w:bottom w:val="single" w:color="000000" w:sz="4" w:space="0"/>
            </w:tcBorders>
            <w:tcW w:w="2980" w:type="dxa"/>
            <w:textDirection w:val="lrTb"/>
            <w:noWrap w:val="false"/>
          </w:tcPr>
          <w:p>
            <w:pPr>
              <w:pStyle w:val="1464"/>
              <w:spacing w:line="276" w:lineRule="auto"/>
              <w:rPr>
                <w:sz w:val="26"/>
                <w:szCs w:val="26"/>
              </w:rPr>
            </w:pPr>
            <w:r>
              <w:rPr>
                <w:sz w:val="26"/>
                <w:szCs w:val="26"/>
              </w:rPr>
              <w:t xml:space="preserve">ФИО</w:t>
            </w:r>
            <w:r>
              <w:rPr>
                <w:sz w:val="26"/>
                <w:szCs w:val="26"/>
              </w:rPr>
            </w:r>
            <w:r>
              <w:rPr>
                <w:sz w:val="26"/>
                <w:szCs w:val="26"/>
              </w:rPr>
            </w:r>
          </w:p>
        </w:tc>
        <w:tc>
          <w:tcPr>
            <w:tcBorders>
              <w:top w:val="single" w:color="000000" w:sz="4" w:space="0"/>
              <w:left w:val="single" w:color="000000" w:sz="4" w:space="0"/>
              <w:bottom w:val="single" w:color="000000" w:sz="4" w:space="0"/>
              <w:right w:val="single" w:color="000000" w:sz="4" w:space="0"/>
            </w:tcBorders>
            <w:tcW w:w="6649" w:type="dxa"/>
            <w:textDirection w:val="lrTb"/>
            <w:noWrap w:val="false"/>
          </w:tcPr>
          <w:p>
            <w:pPr>
              <w:pStyle w:val="1464"/>
              <w:spacing w:line="276" w:lineRule="auto"/>
              <w:rPr>
                <w:sz w:val="26"/>
                <w:szCs w:val="26"/>
              </w:rPr>
            </w:pPr>
            <w:r>
              <w:rPr>
                <w:sz w:val="26"/>
                <w:szCs w:val="26"/>
              </w:rPr>
              <w:t xml:space="preserve">Фамилия, Имя, Отчество</w:t>
            </w:r>
            <w:r>
              <w:rPr>
                <w:sz w:val="26"/>
                <w:szCs w:val="26"/>
              </w:rPr>
            </w:r>
            <w:r>
              <w:rPr>
                <w:sz w:val="26"/>
                <w:szCs w:val="26"/>
              </w:rPr>
            </w:r>
          </w:p>
        </w:tc>
      </w:tr>
      <w:tr>
        <w:tblPrEx/>
        <w:trPr>
          <w:trHeight w:val="397"/>
        </w:trPr>
        <w:tc>
          <w:tcPr>
            <w:tcBorders>
              <w:top w:val="single" w:color="000000" w:sz="4" w:space="0"/>
              <w:left w:val="single" w:color="000000" w:sz="4" w:space="0"/>
              <w:bottom w:val="single" w:color="000000" w:sz="4" w:space="0"/>
            </w:tcBorders>
            <w:tcW w:w="2980" w:type="dxa"/>
            <w:textDirection w:val="lrTb"/>
            <w:noWrap w:val="false"/>
          </w:tcPr>
          <w:p>
            <w:pPr>
              <w:pStyle w:val="1464"/>
              <w:spacing w:line="276" w:lineRule="auto"/>
              <w:rPr>
                <w:sz w:val="26"/>
                <w:szCs w:val="26"/>
              </w:rPr>
            </w:pPr>
            <w:r>
              <w:rPr>
                <w:sz w:val="26"/>
                <w:szCs w:val="26"/>
              </w:rPr>
              <w:t xml:space="preserve">ФСТЭК России</w:t>
            </w:r>
            <w:r>
              <w:rPr>
                <w:sz w:val="26"/>
                <w:szCs w:val="26"/>
              </w:rPr>
            </w:r>
            <w:r>
              <w:rPr>
                <w:sz w:val="26"/>
                <w:szCs w:val="26"/>
              </w:rPr>
            </w:r>
          </w:p>
        </w:tc>
        <w:tc>
          <w:tcPr>
            <w:tcBorders>
              <w:top w:val="single" w:color="000000" w:sz="4" w:space="0"/>
              <w:left w:val="single" w:color="000000" w:sz="4" w:space="0"/>
              <w:bottom w:val="single" w:color="000000" w:sz="4" w:space="0"/>
              <w:right w:val="single" w:color="000000" w:sz="4" w:space="0"/>
            </w:tcBorders>
            <w:tcW w:w="6649" w:type="dxa"/>
            <w:textDirection w:val="lrTb"/>
            <w:noWrap w:val="false"/>
          </w:tcPr>
          <w:p>
            <w:pPr>
              <w:pStyle w:val="1464"/>
              <w:spacing w:line="276" w:lineRule="auto"/>
              <w:rPr>
                <w:sz w:val="26"/>
                <w:szCs w:val="26"/>
              </w:rPr>
            </w:pPr>
            <w:r>
              <w:rPr>
                <w:sz w:val="26"/>
                <w:szCs w:val="26"/>
              </w:rPr>
              <w:t xml:space="preserve">Федеральная служба по техническому и экспортному контролю</w:t>
            </w:r>
            <w:r>
              <w:rPr>
                <w:sz w:val="26"/>
                <w:szCs w:val="26"/>
              </w:rPr>
            </w:r>
            <w:r>
              <w:rPr>
                <w:sz w:val="26"/>
                <w:szCs w:val="26"/>
              </w:rPr>
            </w:r>
          </w:p>
        </w:tc>
      </w:tr>
      <w:tr>
        <w:tblPrEx/>
        <w:trPr>
          <w:trHeight w:val="397"/>
        </w:trPr>
        <w:tc>
          <w:tcPr>
            <w:tcBorders>
              <w:top w:val="single" w:color="000000" w:sz="4" w:space="0"/>
              <w:left w:val="single" w:color="000000" w:sz="4" w:space="0"/>
              <w:bottom w:val="single" w:color="000000" w:sz="4" w:space="0"/>
            </w:tcBorders>
            <w:tcW w:w="2980" w:type="dxa"/>
            <w:textDirection w:val="lrTb"/>
            <w:noWrap w:val="false"/>
          </w:tcPr>
          <w:p>
            <w:pPr>
              <w:pStyle w:val="1464"/>
              <w:spacing w:line="276" w:lineRule="auto"/>
              <w:rPr>
                <w:sz w:val="26"/>
                <w:szCs w:val="26"/>
              </w:rPr>
            </w:pPr>
            <w:r>
              <w:rPr>
                <w:sz w:val="26"/>
                <w:szCs w:val="26"/>
              </w:rPr>
              <w:t xml:space="preserve">ЦОД</w:t>
            </w:r>
            <w:r>
              <w:rPr>
                <w:sz w:val="26"/>
                <w:szCs w:val="26"/>
              </w:rPr>
            </w:r>
            <w:r>
              <w:rPr>
                <w:sz w:val="26"/>
                <w:szCs w:val="26"/>
              </w:rPr>
            </w:r>
          </w:p>
        </w:tc>
        <w:tc>
          <w:tcPr>
            <w:tcBorders>
              <w:top w:val="single" w:color="000000" w:sz="4" w:space="0"/>
              <w:left w:val="single" w:color="000000" w:sz="4" w:space="0"/>
              <w:bottom w:val="single" w:color="000000" w:sz="4" w:space="0"/>
              <w:right w:val="single" w:color="000000" w:sz="4" w:space="0"/>
            </w:tcBorders>
            <w:tcW w:w="6649" w:type="dxa"/>
            <w:textDirection w:val="lrTb"/>
            <w:noWrap w:val="false"/>
          </w:tcPr>
          <w:p>
            <w:pPr>
              <w:pStyle w:val="1464"/>
              <w:spacing w:line="276" w:lineRule="auto"/>
              <w:rPr>
                <w:sz w:val="26"/>
                <w:szCs w:val="26"/>
              </w:rPr>
            </w:pPr>
            <w:r>
              <w:rPr>
                <w:sz w:val="26"/>
                <w:szCs w:val="26"/>
              </w:rPr>
              <w:t xml:space="preserve">Центр обработки данных</w:t>
            </w:r>
            <w:r>
              <w:rPr>
                <w:sz w:val="26"/>
                <w:szCs w:val="26"/>
              </w:rPr>
            </w:r>
            <w:r>
              <w:rPr>
                <w:sz w:val="26"/>
                <w:szCs w:val="26"/>
              </w:rPr>
            </w:r>
          </w:p>
        </w:tc>
      </w:tr>
      <w:tr>
        <w:tblPrEx/>
        <w:trPr>
          <w:trHeight w:val="397"/>
        </w:trPr>
        <w:tc>
          <w:tcPr>
            <w:tcBorders>
              <w:top w:val="single" w:color="000000" w:sz="4" w:space="0"/>
              <w:left w:val="single" w:color="000000" w:sz="4" w:space="0"/>
              <w:bottom w:val="single" w:color="000000" w:sz="4" w:space="0"/>
            </w:tcBorders>
            <w:tcW w:w="2980" w:type="dxa"/>
            <w:textDirection w:val="lrTb"/>
            <w:noWrap w:val="false"/>
          </w:tcPr>
          <w:p>
            <w:pPr>
              <w:pStyle w:val="1464"/>
              <w:spacing w:line="276" w:lineRule="auto"/>
              <w:rPr>
                <w:sz w:val="26"/>
                <w:szCs w:val="26"/>
              </w:rPr>
            </w:pPr>
            <w:r>
              <w:rPr>
                <w:sz w:val="26"/>
                <w:szCs w:val="26"/>
              </w:rPr>
              <w:t xml:space="preserve">ТЗ</w:t>
            </w:r>
            <w:r>
              <w:rPr>
                <w:sz w:val="26"/>
                <w:szCs w:val="26"/>
              </w:rPr>
            </w:r>
            <w:r>
              <w:rPr>
                <w:sz w:val="26"/>
                <w:szCs w:val="26"/>
              </w:rPr>
            </w:r>
          </w:p>
        </w:tc>
        <w:tc>
          <w:tcPr>
            <w:tcBorders>
              <w:top w:val="single" w:color="000000" w:sz="4" w:space="0"/>
              <w:left w:val="single" w:color="000000" w:sz="4" w:space="0"/>
              <w:bottom w:val="single" w:color="000000" w:sz="4" w:space="0"/>
              <w:right w:val="single" w:color="000000" w:sz="4" w:space="0"/>
            </w:tcBorders>
            <w:tcW w:w="6649" w:type="dxa"/>
            <w:textDirection w:val="lrTb"/>
            <w:noWrap w:val="false"/>
          </w:tcPr>
          <w:p>
            <w:pPr>
              <w:pStyle w:val="1464"/>
              <w:spacing w:line="276" w:lineRule="auto"/>
              <w:rPr>
                <w:sz w:val="26"/>
                <w:szCs w:val="26"/>
              </w:rPr>
            </w:pPr>
            <w:r>
              <w:rPr>
                <w:sz w:val="26"/>
                <w:szCs w:val="26"/>
              </w:rPr>
              <w:t xml:space="preserve">Техническое задание</w:t>
            </w:r>
            <w:r>
              <w:rPr>
                <w:sz w:val="26"/>
                <w:szCs w:val="26"/>
              </w:rPr>
            </w:r>
            <w:r>
              <w:rPr>
                <w:sz w:val="26"/>
                <w:szCs w:val="26"/>
              </w:rPr>
            </w:r>
          </w:p>
        </w:tc>
      </w:tr>
      <w:tr>
        <w:tblPrEx/>
        <w:trPr>
          <w:trHeight w:val="397"/>
        </w:trPr>
        <w:tc>
          <w:tcPr>
            <w:tcBorders>
              <w:top w:val="single" w:color="000000" w:sz="4" w:space="0"/>
              <w:left w:val="single" w:color="000000" w:sz="4" w:space="0"/>
              <w:bottom w:val="single" w:color="000000" w:sz="4" w:space="0"/>
            </w:tcBorders>
            <w:tcW w:w="2980" w:type="dxa"/>
            <w:textDirection w:val="lrTb"/>
            <w:noWrap w:val="false"/>
          </w:tcPr>
          <w:p>
            <w:pPr>
              <w:pStyle w:val="1464"/>
              <w:spacing w:line="276" w:lineRule="auto"/>
              <w:rPr>
                <w:sz w:val="26"/>
                <w:szCs w:val="26"/>
              </w:rPr>
            </w:pPr>
            <w:r>
              <w:rPr>
                <w:sz w:val="26"/>
                <w:szCs w:val="26"/>
              </w:rPr>
              <w:t xml:space="preserve">ЧТЗ</w:t>
            </w:r>
            <w:r>
              <w:rPr>
                <w:sz w:val="26"/>
                <w:szCs w:val="26"/>
              </w:rPr>
            </w:r>
            <w:r>
              <w:rPr>
                <w:sz w:val="26"/>
                <w:szCs w:val="26"/>
              </w:rPr>
            </w:r>
          </w:p>
        </w:tc>
        <w:tc>
          <w:tcPr>
            <w:tcBorders>
              <w:top w:val="single" w:color="000000" w:sz="4" w:space="0"/>
              <w:left w:val="single" w:color="000000" w:sz="4" w:space="0"/>
              <w:bottom w:val="single" w:color="000000" w:sz="4" w:space="0"/>
              <w:right w:val="single" w:color="000000" w:sz="4" w:space="0"/>
            </w:tcBorders>
            <w:tcW w:w="6649" w:type="dxa"/>
            <w:textDirection w:val="lrTb"/>
            <w:noWrap w:val="false"/>
          </w:tcPr>
          <w:p>
            <w:pPr>
              <w:pStyle w:val="1464"/>
              <w:spacing w:line="276" w:lineRule="auto"/>
              <w:rPr>
                <w:sz w:val="26"/>
                <w:szCs w:val="26"/>
              </w:rPr>
            </w:pPr>
            <w:r>
              <w:rPr>
                <w:sz w:val="26"/>
                <w:szCs w:val="26"/>
              </w:rPr>
              <w:t xml:space="preserve">Частное техническое задание, описывающее детальные требования к системе и учет технических ограничений в рамках Технического задания</w:t>
            </w:r>
            <w:r>
              <w:rPr>
                <w:sz w:val="26"/>
                <w:szCs w:val="26"/>
              </w:rPr>
            </w:r>
            <w:r>
              <w:rPr>
                <w:sz w:val="26"/>
                <w:szCs w:val="26"/>
              </w:rPr>
            </w:r>
          </w:p>
        </w:tc>
      </w:tr>
      <w:tr>
        <w:tblPrEx/>
        <w:trPr>
          <w:trHeight w:val="397"/>
        </w:trPr>
        <w:tc>
          <w:tcPr>
            <w:tcBorders>
              <w:top w:val="single" w:color="000000" w:sz="4" w:space="0"/>
              <w:left w:val="single" w:color="000000" w:sz="4" w:space="0"/>
              <w:bottom w:val="single" w:color="000000" w:sz="4" w:space="0"/>
            </w:tcBorders>
            <w:tcW w:w="2980" w:type="dxa"/>
            <w:textDirection w:val="lrTb"/>
            <w:noWrap w:val="false"/>
          </w:tcPr>
          <w:p>
            <w:pPr>
              <w:pStyle w:val="1464"/>
              <w:spacing w:line="276" w:lineRule="auto"/>
              <w:rPr>
                <w:sz w:val="26"/>
                <w:szCs w:val="26"/>
              </w:rPr>
            </w:pPr>
            <w:r>
              <w:rPr>
                <w:sz w:val="26"/>
                <w:szCs w:val="26"/>
              </w:rPr>
              <w:t xml:space="preserve">ЭВМ</w:t>
            </w:r>
            <w:r>
              <w:rPr>
                <w:sz w:val="26"/>
                <w:szCs w:val="26"/>
              </w:rPr>
            </w:r>
            <w:r>
              <w:rPr>
                <w:sz w:val="26"/>
                <w:szCs w:val="26"/>
              </w:rPr>
            </w:r>
          </w:p>
        </w:tc>
        <w:tc>
          <w:tcPr>
            <w:tcBorders>
              <w:top w:val="single" w:color="000000" w:sz="4" w:space="0"/>
              <w:left w:val="single" w:color="000000" w:sz="4" w:space="0"/>
              <w:bottom w:val="single" w:color="000000" w:sz="4" w:space="0"/>
              <w:right w:val="single" w:color="000000" w:sz="4" w:space="0"/>
            </w:tcBorders>
            <w:tcW w:w="6649" w:type="dxa"/>
            <w:textDirection w:val="lrTb"/>
            <w:noWrap w:val="false"/>
          </w:tcPr>
          <w:p>
            <w:pPr>
              <w:pStyle w:val="1464"/>
              <w:spacing w:line="276" w:lineRule="auto"/>
              <w:rPr>
                <w:sz w:val="26"/>
                <w:szCs w:val="26"/>
              </w:rPr>
            </w:pPr>
            <w:r>
              <w:rPr>
                <w:sz w:val="26"/>
                <w:szCs w:val="26"/>
              </w:rPr>
              <w:t xml:space="preserve">Электронная вычислительная машина</w:t>
            </w:r>
            <w:r>
              <w:rPr>
                <w:sz w:val="26"/>
                <w:szCs w:val="26"/>
              </w:rPr>
            </w:r>
            <w:r>
              <w:rPr>
                <w:sz w:val="26"/>
                <w:szCs w:val="26"/>
              </w:rPr>
            </w:r>
          </w:p>
        </w:tc>
      </w:tr>
      <w:tr>
        <w:tblPrEx/>
        <w:trPr>
          <w:trHeight w:val="397"/>
        </w:trPr>
        <w:tc>
          <w:tcPr>
            <w:tcBorders>
              <w:top w:val="single" w:color="000000" w:sz="4" w:space="0"/>
              <w:left w:val="single" w:color="000000" w:sz="4" w:space="0"/>
              <w:bottom w:val="single" w:color="000000" w:sz="4" w:space="0"/>
            </w:tcBorders>
            <w:tcW w:w="2980" w:type="dxa"/>
            <w:textDirection w:val="lrTb"/>
            <w:noWrap w:val="false"/>
          </w:tcPr>
          <w:p>
            <w:pPr>
              <w:pStyle w:val="1464"/>
              <w:spacing w:line="276" w:lineRule="auto"/>
              <w:rPr>
                <w:sz w:val="26"/>
                <w:szCs w:val="26"/>
              </w:rPr>
            </w:pPr>
            <w:r>
              <w:rPr>
                <w:sz w:val="26"/>
                <w:szCs w:val="26"/>
              </w:rPr>
              <w:t xml:space="preserve">ФГИС</w:t>
            </w:r>
            <w:r>
              <w:rPr>
                <w:sz w:val="26"/>
                <w:szCs w:val="26"/>
              </w:rPr>
            </w:r>
            <w:r>
              <w:rPr>
                <w:sz w:val="26"/>
                <w:szCs w:val="26"/>
              </w:rPr>
            </w:r>
          </w:p>
        </w:tc>
        <w:tc>
          <w:tcPr>
            <w:tcBorders>
              <w:top w:val="single" w:color="000000" w:sz="4" w:space="0"/>
              <w:left w:val="single" w:color="000000" w:sz="4" w:space="0"/>
              <w:bottom w:val="single" w:color="000000" w:sz="4" w:space="0"/>
              <w:right w:val="single" w:color="000000" w:sz="4" w:space="0"/>
            </w:tcBorders>
            <w:tcW w:w="6649" w:type="dxa"/>
            <w:textDirection w:val="lrTb"/>
            <w:noWrap w:val="false"/>
          </w:tcPr>
          <w:p>
            <w:pPr>
              <w:pStyle w:val="1464"/>
              <w:spacing w:line="276" w:lineRule="auto"/>
              <w:rPr>
                <w:sz w:val="26"/>
                <w:szCs w:val="26"/>
              </w:rPr>
            </w:pPr>
            <w:r>
              <w:rPr>
                <w:sz w:val="26"/>
                <w:szCs w:val="26"/>
              </w:rPr>
              <w:t xml:space="preserve">Федеральная государственная информационная система</w:t>
            </w:r>
            <w:r>
              <w:rPr>
                <w:sz w:val="26"/>
                <w:szCs w:val="26"/>
              </w:rPr>
            </w:r>
            <w:r>
              <w:rPr>
                <w:sz w:val="26"/>
                <w:szCs w:val="26"/>
              </w:rPr>
            </w:r>
          </w:p>
        </w:tc>
      </w:tr>
      <w:tr>
        <w:tblPrEx/>
        <w:trPr>
          <w:trHeight w:val="397"/>
        </w:trPr>
        <w:tc>
          <w:tcPr>
            <w:tcBorders>
              <w:top w:val="single" w:color="000000" w:sz="4" w:space="0"/>
              <w:left w:val="single" w:color="000000" w:sz="4" w:space="0"/>
              <w:bottom w:val="single" w:color="000000" w:sz="4" w:space="0"/>
            </w:tcBorders>
            <w:tcW w:w="2980" w:type="dxa"/>
            <w:textDirection w:val="lrTb"/>
            <w:noWrap w:val="false"/>
          </w:tcPr>
          <w:p>
            <w:pPr>
              <w:pStyle w:val="1464"/>
              <w:spacing w:line="276" w:lineRule="auto"/>
              <w:rPr>
                <w:sz w:val="26"/>
                <w:szCs w:val="26"/>
              </w:rPr>
            </w:pPr>
            <w:r>
              <w:rPr>
                <w:sz w:val="26"/>
                <w:szCs w:val="26"/>
              </w:rPr>
              <w:t xml:space="preserve">ИС</w:t>
            </w:r>
            <w:r>
              <w:rPr>
                <w:sz w:val="26"/>
                <w:szCs w:val="26"/>
              </w:rPr>
            </w:r>
            <w:r>
              <w:rPr>
                <w:sz w:val="26"/>
                <w:szCs w:val="26"/>
              </w:rPr>
            </w:r>
          </w:p>
        </w:tc>
        <w:tc>
          <w:tcPr>
            <w:tcBorders>
              <w:top w:val="single" w:color="000000" w:sz="4" w:space="0"/>
              <w:left w:val="single" w:color="000000" w:sz="4" w:space="0"/>
              <w:bottom w:val="single" w:color="000000" w:sz="4" w:space="0"/>
              <w:right w:val="single" w:color="000000" w:sz="4" w:space="0"/>
            </w:tcBorders>
            <w:tcW w:w="6649" w:type="dxa"/>
            <w:textDirection w:val="lrTb"/>
            <w:noWrap w:val="false"/>
          </w:tcPr>
          <w:p>
            <w:pPr>
              <w:pStyle w:val="1464"/>
              <w:spacing w:line="276" w:lineRule="auto"/>
              <w:rPr>
                <w:sz w:val="26"/>
                <w:szCs w:val="26"/>
              </w:rPr>
            </w:pPr>
            <w:r>
              <w:rPr>
                <w:sz w:val="26"/>
                <w:szCs w:val="26"/>
              </w:rPr>
              <w:t xml:space="preserve">Информационная система</w:t>
            </w:r>
            <w:r>
              <w:rPr>
                <w:sz w:val="26"/>
                <w:szCs w:val="26"/>
              </w:rPr>
            </w:r>
            <w:r>
              <w:rPr>
                <w:sz w:val="26"/>
                <w:szCs w:val="26"/>
              </w:rPr>
            </w:r>
          </w:p>
        </w:tc>
      </w:tr>
      <w:tr>
        <w:tblPrEx/>
        <w:trPr>
          <w:trHeight w:val="397"/>
        </w:trPr>
        <w:tc>
          <w:tcPr>
            <w:tcBorders>
              <w:top w:val="single" w:color="000000" w:sz="4" w:space="0"/>
              <w:left w:val="single" w:color="000000" w:sz="4" w:space="0"/>
              <w:bottom w:val="single" w:color="000000" w:sz="4" w:space="0"/>
            </w:tcBorders>
            <w:tcW w:w="2980" w:type="dxa"/>
            <w:textDirection w:val="lrTb"/>
            <w:noWrap w:val="false"/>
          </w:tcPr>
          <w:p>
            <w:pPr>
              <w:pStyle w:val="1464"/>
              <w:spacing w:line="276" w:lineRule="auto"/>
              <w:rPr>
                <w:sz w:val="26"/>
                <w:szCs w:val="26"/>
              </w:rPr>
            </w:pPr>
            <w:r>
              <w:rPr>
                <w:sz w:val="26"/>
                <w:szCs w:val="26"/>
              </w:rPr>
              <w:t xml:space="preserve">ИСПДн</w:t>
            </w:r>
            <w:r>
              <w:rPr>
                <w:sz w:val="26"/>
                <w:szCs w:val="26"/>
              </w:rPr>
            </w:r>
            <w:r>
              <w:rPr>
                <w:sz w:val="26"/>
                <w:szCs w:val="26"/>
              </w:rPr>
            </w:r>
          </w:p>
        </w:tc>
        <w:tc>
          <w:tcPr>
            <w:tcBorders>
              <w:top w:val="single" w:color="000000" w:sz="4" w:space="0"/>
              <w:left w:val="single" w:color="000000" w:sz="4" w:space="0"/>
              <w:bottom w:val="single" w:color="000000" w:sz="4" w:space="0"/>
              <w:right w:val="single" w:color="000000" w:sz="4" w:space="0"/>
            </w:tcBorders>
            <w:tcW w:w="6649" w:type="dxa"/>
            <w:textDirection w:val="lrTb"/>
            <w:noWrap w:val="false"/>
          </w:tcPr>
          <w:p>
            <w:pPr>
              <w:pStyle w:val="1464"/>
              <w:spacing w:line="276" w:lineRule="auto"/>
              <w:rPr>
                <w:sz w:val="26"/>
                <w:szCs w:val="26"/>
              </w:rPr>
            </w:pPr>
            <w:r>
              <w:rPr>
                <w:sz w:val="26"/>
                <w:szCs w:val="26"/>
              </w:rPr>
              <w:t xml:space="preserve">Информационная система персональных данных</w:t>
            </w:r>
            <w:r>
              <w:rPr>
                <w:sz w:val="26"/>
                <w:szCs w:val="26"/>
              </w:rPr>
            </w:r>
            <w:r>
              <w:rPr>
                <w:sz w:val="26"/>
                <w:szCs w:val="26"/>
              </w:rPr>
            </w:r>
          </w:p>
        </w:tc>
      </w:tr>
      <w:tr>
        <w:tblPrEx/>
        <w:trPr>
          <w:trHeight w:val="397"/>
        </w:trPr>
        <w:tc>
          <w:tcPr>
            <w:tcBorders>
              <w:top w:val="single" w:color="000000" w:sz="4" w:space="0"/>
              <w:left w:val="single" w:color="000000" w:sz="4" w:space="0"/>
              <w:bottom w:val="single" w:color="000000" w:sz="4" w:space="0"/>
            </w:tcBorders>
            <w:tcW w:w="2980" w:type="dxa"/>
            <w:textDirection w:val="lrTb"/>
            <w:noWrap w:val="false"/>
          </w:tcPr>
          <w:p>
            <w:pPr>
              <w:pStyle w:val="1464"/>
              <w:spacing w:line="276" w:lineRule="auto"/>
              <w:rPr>
                <w:sz w:val="26"/>
                <w:szCs w:val="26"/>
              </w:rPr>
            </w:pPr>
            <w:r>
              <w:rPr>
                <w:sz w:val="26"/>
                <w:szCs w:val="26"/>
              </w:rPr>
              <w:t xml:space="preserve">КЗ</w:t>
            </w:r>
            <w:r>
              <w:rPr>
                <w:sz w:val="26"/>
                <w:szCs w:val="26"/>
              </w:rPr>
            </w:r>
            <w:r>
              <w:rPr>
                <w:sz w:val="26"/>
                <w:szCs w:val="26"/>
              </w:rPr>
            </w:r>
          </w:p>
        </w:tc>
        <w:tc>
          <w:tcPr>
            <w:tcBorders>
              <w:top w:val="single" w:color="000000" w:sz="4" w:space="0"/>
              <w:left w:val="single" w:color="000000" w:sz="4" w:space="0"/>
              <w:bottom w:val="single" w:color="000000" w:sz="4" w:space="0"/>
              <w:right w:val="single" w:color="000000" w:sz="4" w:space="0"/>
            </w:tcBorders>
            <w:tcW w:w="6649" w:type="dxa"/>
            <w:textDirection w:val="lrTb"/>
            <w:noWrap w:val="false"/>
          </w:tcPr>
          <w:p>
            <w:pPr>
              <w:pStyle w:val="1464"/>
              <w:spacing w:line="276" w:lineRule="auto"/>
              <w:rPr>
                <w:sz w:val="26"/>
                <w:szCs w:val="26"/>
              </w:rPr>
            </w:pPr>
            <w:r>
              <w:rPr>
                <w:sz w:val="26"/>
                <w:szCs w:val="26"/>
              </w:rPr>
              <w:t xml:space="preserve">Контролируемая зона</w:t>
            </w:r>
            <w:r>
              <w:rPr>
                <w:sz w:val="26"/>
                <w:szCs w:val="26"/>
              </w:rPr>
            </w:r>
            <w:r>
              <w:rPr>
                <w:sz w:val="26"/>
                <w:szCs w:val="26"/>
              </w:rPr>
            </w:r>
          </w:p>
        </w:tc>
      </w:tr>
      <w:tr>
        <w:tblPrEx/>
        <w:trPr>
          <w:trHeight w:val="397"/>
        </w:trPr>
        <w:tc>
          <w:tcPr>
            <w:tcBorders>
              <w:top w:val="single" w:color="000000" w:sz="4" w:space="0"/>
              <w:left w:val="single" w:color="000000" w:sz="4" w:space="0"/>
              <w:bottom w:val="single" w:color="000000" w:sz="4" w:space="0"/>
            </w:tcBorders>
            <w:tcW w:w="2980" w:type="dxa"/>
            <w:textDirection w:val="lrTb"/>
            <w:noWrap w:val="false"/>
          </w:tcPr>
          <w:p>
            <w:pPr>
              <w:pStyle w:val="1464"/>
              <w:spacing w:line="276" w:lineRule="auto"/>
              <w:rPr>
                <w:sz w:val="26"/>
                <w:szCs w:val="26"/>
              </w:rPr>
            </w:pPr>
            <w:r>
              <w:rPr>
                <w:sz w:val="26"/>
                <w:szCs w:val="26"/>
              </w:rPr>
              <w:t xml:space="preserve">ПДн</w:t>
            </w:r>
            <w:r>
              <w:rPr>
                <w:sz w:val="26"/>
                <w:szCs w:val="26"/>
              </w:rPr>
            </w:r>
            <w:r>
              <w:rPr>
                <w:sz w:val="26"/>
                <w:szCs w:val="26"/>
              </w:rPr>
            </w:r>
          </w:p>
        </w:tc>
        <w:tc>
          <w:tcPr>
            <w:tcBorders>
              <w:top w:val="single" w:color="000000" w:sz="4" w:space="0"/>
              <w:left w:val="single" w:color="000000" w:sz="4" w:space="0"/>
              <w:bottom w:val="single" w:color="000000" w:sz="4" w:space="0"/>
              <w:right w:val="single" w:color="000000" w:sz="4" w:space="0"/>
            </w:tcBorders>
            <w:tcW w:w="6649" w:type="dxa"/>
            <w:textDirection w:val="lrTb"/>
            <w:noWrap w:val="false"/>
          </w:tcPr>
          <w:p>
            <w:pPr>
              <w:pStyle w:val="1464"/>
              <w:spacing w:line="276" w:lineRule="auto"/>
              <w:rPr>
                <w:sz w:val="26"/>
                <w:szCs w:val="26"/>
              </w:rPr>
            </w:pPr>
            <w:r>
              <w:rPr>
                <w:sz w:val="26"/>
                <w:szCs w:val="26"/>
              </w:rPr>
              <w:t xml:space="preserve">Персональные данные</w:t>
            </w:r>
            <w:r>
              <w:rPr>
                <w:sz w:val="26"/>
                <w:szCs w:val="26"/>
              </w:rPr>
            </w:r>
            <w:r>
              <w:rPr>
                <w:sz w:val="26"/>
                <w:szCs w:val="26"/>
              </w:rPr>
            </w:r>
          </w:p>
        </w:tc>
      </w:tr>
      <w:tr>
        <w:tblPrEx/>
        <w:trPr>
          <w:trHeight w:val="397"/>
        </w:trPr>
        <w:tc>
          <w:tcPr>
            <w:tcBorders>
              <w:top w:val="single" w:color="000000" w:sz="4" w:space="0"/>
              <w:left w:val="single" w:color="000000" w:sz="4" w:space="0"/>
              <w:bottom w:val="single" w:color="000000" w:sz="4" w:space="0"/>
            </w:tcBorders>
            <w:tcW w:w="2980" w:type="dxa"/>
            <w:textDirection w:val="lrTb"/>
            <w:noWrap w:val="false"/>
          </w:tcPr>
          <w:p>
            <w:pPr>
              <w:pStyle w:val="1464"/>
              <w:spacing w:line="276" w:lineRule="auto"/>
              <w:rPr>
                <w:sz w:val="26"/>
                <w:szCs w:val="26"/>
              </w:rPr>
            </w:pPr>
            <w:r>
              <w:rPr>
                <w:sz w:val="26"/>
                <w:szCs w:val="26"/>
              </w:rPr>
              <w:t xml:space="preserve">СЗИ</w:t>
            </w:r>
            <w:r>
              <w:rPr>
                <w:sz w:val="26"/>
                <w:szCs w:val="26"/>
              </w:rPr>
            </w:r>
            <w:r>
              <w:rPr>
                <w:sz w:val="26"/>
                <w:szCs w:val="26"/>
              </w:rPr>
            </w:r>
          </w:p>
        </w:tc>
        <w:tc>
          <w:tcPr>
            <w:tcBorders>
              <w:top w:val="single" w:color="000000" w:sz="4" w:space="0"/>
              <w:left w:val="single" w:color="000000" w:sz="4" w:space="0"/>
              <w:bottom w:val="single" w:color="000000" w:sz="4" w:space="0"/>
              <w:right w:val="single" w:color="000000" w:sz="4" w:space="0"/>
            </w:tcBorders>
            <w:tcW w:w="6649" w:type="dxa"/>
            <w:textDirection w:val="lrTb"/>
            <w:noWrap w:val="false"/>
          </w:tcPr>
          <w:p>
            <w:pPr>
              <w:pStyle w:val="1464"/>
              <w:spacing w:line="276" w:lineRule="auto"/>
              <w:rPr>
                <w:sz w:val="26"/>
                <w:szCs w:val="26"/>
              </w:rPr>
            </w:pPr>
            <w:r>
              <w:rPr>
                <w:sz w:val="26"/>
                <w:szCs w:val="26"/>
              </w:rPr>
              <w:t xml:space="preserve">Средства защиты информации</w:t>
            </w:r>
            <w:r>
              <w:rPr>
                <w:sz w:val="26"/>
                <w:szCs w:val="26"/>
              </w:rPr>
            </w:r>
            <w:r>
              <w:rPr>
                <w:sz w:val="26"/>
                <w:szCs w:val="26"/>
              </w:rPr>
            </w:r>
          </w:p>
        </w:tc>
      </w:tr>
      <w:tr>
        <w:tblPrEx/>
        <w:trPr>
          <w:trHeight w:val="397"/>
        </w:trPr>
        <w:tc>
          <w:tcPr>
            <w:tcBorders>
              <w:top w:val="single" w:color="000000" w:sz="4" w:space="0"/>
              <w:left w:val="single" w:color="000000" w:sz="4" w:space="0"/>
              <w:bottom w:val="single" w:color="000000" w:sz="4" w:space="0"/>
            </w:tcBorders>
            <w:tcW w:w="2980" w:type="dxa"/>
            <w:textDirection w:val="lrTb"/>
            <w:noWrap w:val="false"/>
          </w:tcPr>
          <w:p>
            <w:pPr>
              <w:pStyle w:val="1464"/>
              <w:spacing w:line="276" w:lineRule="auto"/>
            </w:pPr>
            <w:r>
              <w:rPr>
                <w:sz w:val="26"/>
                <w:szCs w:val="26"/>
              </w:rPr>
              <w:t xml:space="preserve">СОИБ</w:t>
            </w:r>
            <w:r>
              <w:rPr>
                <w:sz w:val="26"/>
                <w:szCs w:val="26"/>
                <w:lang w:val="en-US"/>
              </w:rPr>
            </w:r>
            <w:r/>
          </w:p>
        </w:tc>
        <w:tc>
          <w:tcPr>
            <w:tcBorders>
              <w:top w:val="single" w:color="000000" w:sz="4" w:space="0"/>
              <w:left w:val="single" w:color="000000" w:sz="4" w:space="0"/>
              <w:bottom w:val="single" w:color="000000" w:sz="4" w:space="0"/>
              <w:right w:val="single" w:color="000000" w:sz="4" w:space="0"/>
            </w:tcBorders>
            <w:tcW w:w="6649" w:type="dxa"/>
            <w:textDirection w:val="lrTb"/>
            <w:noWrap w:val="false"/>
          </w:tcPr>
          <w:p>
            <w:pPr>
              <w:pStyle w:val="1464"/>
              <w:spacing w:line="276" w:lineRule="auto"/>
              <w:rPr>
                <w:sz w:val="26"/>
                <w:szCs w:val="26"/>
              </w:rPr>
            </w:pPr>
            <w:r>
              <w:rPr>
                <w:sz w:val="26"/>
                <w:szCs w:val="26"/>
              </w:rPr>
              <w:t xml:space="preserve">Система обеспечения информационной безопасности</w:t>
            </w:r>
            <w:r>
              <w:rPr>
                <w:sz w:val="26"/>
                <w:szCs w:val="26"/>
              </w:rPr>
            </w:r>
            <w:r>
              <w:rPr>
                <w:sz w:val="26"/>
                <w:szCs w:val="26"/>
              </w:rPr>
            </w:r>
          </w:p>
        </w:tc>
      </w:tr>
      <w:tr>
        <w:tblPrEx/>
        <w:trPr>
          <w:trHeight w:val="397"/>
        </w:trPr>
        <w:tc>
          <w:tcPr>
            <w:tcBorders>
              <w:top w:val="single" w:color="000000" w:sz="4" w:space="0"/>
              <w:left w:val="single" w:color="000000" w:sz="4" w:space="0"/>
              <w:bottom w:val="single" w:color="000000" w:sz="4" w:space="0"/>
            </w:tcBorders>
            <w:tcW w:w="2980" w:type="dxa"/>
            <w:textDirection w:val="lrTb"/>
            <w:noWrap w:val="false"/>
          </w:tcPr>
          <w:p>
            <w:pPr>
              <w:pStyle w:val="1464"/>
              <w:spacing w:line="276" w:lineRule="auto"/>
              <w:rPr>
                <w:sz w:val="26"/>
                <w:szCs w:val="26"/>
              </w:rPr>
            </w:pPr>
            <w:r>
              <w:rPr>
                <w:sz w:val="26"/>
                <w:szCs w:val="26"/>
              </w:rPr>
              <w:t xml:space="preserve">СМЭВ</w:t>
            </w:r>
            <w:r>
              <w:rPr>
                <w:sz w:val="26"/>
                <w:szCs w:val="26"/>
              </w:rPr>
            </w:r>
            <w:r>
              <w:rPr>
                <w:sz w:val="26"/>
                <w:szCs w:val="26"/>
              </w:rPr>
            </w:r>
          </w:p>
        </w:tc>
        <w:tc>
          <w:tcPr>
            <w:tcBorders>
              <w:top w:val="single" w:color="000000" w:sz="4" w:space="0"/>
              <w:left w:val="single" w:color="000000" w:sz="4" w:space="0"/>
              <w:bottom w:val="single" w:color="000000" w:sz="4" w:space="0"/>
              <w:right w:val="single" w:color="000000" w:sz="4" w:space="0"/>
            </w:tcBorders>
            <w:tcW w:w="6649" w:type="dxa"/>
            <w:textDirection w:val="lrTb"/>
            <w:noWrap w:val="false"/>
          </w:tcPr>
          <w:p>
            <w:pPr>
              <w:pStyle w:val="1464"/>
              <w:spacing w:line="276" w:lineRule="auto"/>
              <w:rPr>
                <w:sz w:val="26"/>
                <w:szCs w:val="26"/>
              </w:rPr>
            </w:pPr>
            <w:r>
              <w:rPr>
                <w:sz w:val="26"/>
                <w:szCs w:val="26"/>
              </w:rPr>
              <w:t xml:space="preserve">Федеральная государственная информационная система «Единая система межведомственного электронного взаимодействия» (ведение осуществляет Министерство цифрового развития, связи и массовых коммуникаций России)</w:t>
            </w:r>
            <w:r>
              <w:rPr>
                <w:sz w:val="26"/>
                <w:szCs w:val="26"/>
              </w:rPr>
            </w:r>
            <w:r>
              <w:rPr>
                <w:sz w:val="26"/>
                <w:szCs w:val="26"/>
              </w:rPr>
            </w:r>
          </w:p>
        </w:tc>
      </w:tr>
      <w:tr>
        <w:tblPrEx/>
        <w:trPr>
          <w:trHeight w:val="397"/>
        </w:trPr>
        <w:tc>
          <w:tcPr>
            <w:tcBorders>
              <w:left w:val="single" w:color="000000" w:sz="4" w:space="0"/>
              <w:bottom w:val="single" w:color="000000" w:sz="4" w:space="0"/>
            </w:tcBorders>
            <w:tcW w:w="2980" w:type="dxa"/>
            <w:textDirection w:val="lrTb"/>
            <w:noWrap w:val="false"/>
          </w:tcPr>
          <w:p>
            <w:pPr>
              <w:pStyle w:val="1464"/>
              <w:spacing w:line="276" w:lineRule="auto"/>
              <w:rPr>
                <w:sz w:val="26"/>
                <w:szCs w:val="26"/>
              </w:rPr>
            </w:pPr>
            <w:r>
              <w:rPr>
                <w:sz w:val="26"/>
                <w:szCs w:val="26"/>
              </w:rPr>
              <w:t xml:space="preserve">ФСБ России</w:t>
            </w:r>
            <w:r>
              <w:rPr>
                <w:sz w:val="26"/>
                <w:szCs w:val="26"/>
              </w:rPr>
            </w:r>
            <w:r>
              <w:rPr>
                <w:sz w:val="26"/>
                <w:szCs w:val="26"/>
              </w:rPr>
            </w:r>
          </w:p>
        </w:tc>
        <w:tc>
          <w:tcPr>
            <w:tcBorders>
              <w:left w:val="single" w:color="000000" w:sz="4" w:space="0"/>
              <w:bottom w:val="single" w:color="000000" w:sz="4" w:space="0"/>
              <w:right w:val="single" w:color="000000" w:sz="4" w:space="0"/>
            </w:tcBorders>
            <w:tcW w:w="6649" w:type="dxa"/>
            <w:textDirection w:val="lrTb"/>
            <w:noWrap w:val="false"/>
          </w:tcPr>
          <w:p>
            <w:pPr>
              <w:pStyle w:val="1464"/>
              <w:spacing w:line="276" w:lineRule="auto"/>
              <w:rPr>
                <w:sz w:val="26"/>
                <w:szCs w:val="26"/>
              </w:rPr>
            </w:pPr>
            <w:r>
              <w:rPr>
                <w:sz w:val="26"/>
                <w:szCs w:val="26"/>
              </w:rPr>
              <w:t xml:space="preserve">Федеральная служба безопасности Российской Федерации</w:t>
            </w:r>
            <w:r>
              <w:rPr>
                <w:sz w:val="26"/>
                <w:szCs w:val="26"/>
              </w:rPr>
            </w:r>
            <w:r>
              <w:rPr>
                <w:sz w:val="26"/>
                <w:szCs w:val="26"/>
              </w:rPr>
            </w:r>
          </w:p>
        </w:tc>
      </w:tr>
    </w:tbl>
    <w:p>
      <w:pPr>
        <w:contextualSpacing w:val="0"/>
        <w:ind w:firstLine="0"/>
        <w:spacing w:before="57" w:beforeAutospacing="0" w:after="57" w:afterAutospacing="0" w:line="276" w:lineRule="auto"/>
        <w:rPr>
          <w:sz w:val="26"/>
          <w:szCs w:val="26"/>
          <w:highlight w:val="white"/>
        </w:rPr>
      </w:pPr>
      <w:r>
        <w:rPr>
          <w:sz w:val="26"/>
          <w:szCs w:val="26"/>
          <w:highlight w:val="white"/>
        </w:rPr>
      </w:r>
      <w:r>
        <w:rPr>
          <w:sz w:val="26"/>
          <w:szCs w:val="26"/>
          <w:highlight w:val="white"/>
        </w:rPr>
      </w:r>
      <w:r>
        <w:rPr>
          <w:sz w:val="26"/>
          <w:szCs w:val="26"/>
          <w:highlight w:val="white"/>
        </w:rPr>
      </w:r>
    </w:p>
    <w:p>
      <w:pPr>
        <w:contextualSpacing w:val="0"/>
        <w:spacing w:before="57" w:beforeAutospacing="0" w:after="57" w:afterAutospacing="0" w:line="276" w:lineRule="auto"/>
        <w:rPr>
          <w:b/>
          <w:bCs/>
          <w:sz w:val="26"/>
          <w:szCs w:val="26"/>
          <w:highlight w:val="none"/>
        </w:rPr>
      </w:pPr>
      <w:r>
        <w:rPr>
          <w:sz w:val="26"/>
          <w:szCs w:val="26"/>
          <w:highlight w:val="white"/>
        </w:rPr>
      </w:r>
      <w:bookmarkStart w:id="4" w:name="_Toc3"/>
      <w:r>
        <w:rPr>
          <w:b/>
          <w:bCs/>
          <w:sz w:val="26"/>
          <w:szCs w:val="26"/>
          <w:highlight w:val="white"/>
        </w:rPr>
        <w:t xml:space="preserve">3.1. ОБЩИЕ СВЕДЕНИЯ</w:t>
      </w:r>
      <w:bookmarkEnd w:id="4"/>
      <w:r>
        <w:rPr>
          <w:b/>
          <w:bCs/>
          <w:sz w:val="26"/>
          <w:szCs w:val="26"/>
          <w:highlight w:val="none"/>
        </w:rPr>
      </w:r>
      <w:r>
        <w:rPr>
          <w:b/>
          <w:bCs/>
          <w:sz w:val="26"/>
          <w:szCs w:val="26"/>
          <w:highlight w:val="none"/>
        </w:rPr>
      </w:r>
    </w:p>
    <w:p>
      <w:pPr>
        <w:pStyle w:val="1394"/>
        <w:contextualSpacing w:val="0"/>
        <w:spacing w:before="57" w:beforeAutospacing="0" w:after="57" w:afterAutospacing="0" w:line="276" w:lineRule="auto"/>
        <w:rPr>
          <w:sz w:val="26"/>
          <w:szCs w:val="26"/>
          <w:highlight w:val="white"/>
        </w:rPr>
      </w:pPr>
      <w:r>
        <w:rPr>
          <w:sz w:val="26"/>
          <w:szCs w:val="26"/>
          <w:highlight w:val="white"/>
        </w:rPr>
      </w:r>
      <w:r>
        <w:rPr>
          <w:sz w:val="26"/>
          <w:szCs w:val="26"/>
        </w:rPr>
        <w:t xml:space="preserve">Настоящее техническое задание (далее – ТЗ) содержит требования Заказчика к наличию у Исполнителя оборудования, специализированного программного обеспечения, сведения и информацию, касающиеся выполнения работ, предусмотренных контрактом.</w:t>
      </w:r>
      <w:r>
        <w:rPr>
          <w:sz w:val="26"/>
          <w:szCs w:val="26"/>
          <w:highlight w:val="white"/>
        </w:rPr>
      </w:r>
      <w:r>
        <w:rPr>
          <w:sz w:val="26"/>
          <w:szCs w:val="26"/>
          <w:highlight w:val="white"/>
        </w:rPr>
      </w:r>
    </w:p>
    <w:p>
      <w:pPr>
        <w:pStyle w:val="1394"/>
        <w:contextualSpacing w:val="0"/>
        <w:spacing w:before="57" w:beforeAutospacing="0" w:after="57" w:afterAutospacing="0" w:line="276" w:lineRule="auto"/>
        <w:rPr>
          <w:sz w:val="26"/>
          <w:szCs w:val="26"/>
          <w:highlight w:val="white"/>
        </w:rPr>
      </w:pPr>
      <w:r>
        <w:rPr>
          <w:sz w:val="26"/>
          <w:szCs w:val="26"/>
          <w:highlight w:val="none"/>
        </w:rPr>
      </w:r>
      <w:r>
        <w:rPr>
          <w:sz w:val="26"/>
          <w:szCs w:val="26"/>
          <w:highlight w:val="white"/>
        </w:rPr>
      </w:r>
      <w:r>
        <w:rPr>
          <w:sz w:val="26"/>
          <w:szCs w:val="26"/>
          <w:highlight w:val="white"/>
        </w:rPr>
      </w:r>
    </w:p>
    <w:p>
      <w:pPr>
        <w:pStyle w:val="1394"/>
        <w:contextualSpacing w:val="0"/>
        <w:spacing w:before="57" w:beforeAutospacing="0" w:after="57" w:afterAutospacing="0" w:line="276" w:lineRule="auto"/>
        <w:rPr>
          <w:b/>
          <w:bCs/>
          <w:sz w:val="26"/>
          <w:szCs w:val="26"/>
          <w:highlight w:val="white"/>
        </w:rPr>
      </w:pPr>
      <w:r>
        <w:rPr>
          <w:sz w:val="26"/>
          <w:szCs w:val="26"/>
          <w:highlight w:val="white"/>
        </w:rPr>
      </w:r>
      <w:r>
        <w:rPr>
          <w:b/>
          <w:bCs/>
          <w:sz w:val="26"/>
          <w:szCs w:val="26"/>
          <w:highlight w:val="white"/>
        </w:rPr>
        <w:t xml:space="preserve">3.1.1.</w:t>
      </w:r>
      <w:r>
        <w:rPr>
          <w:b/>
          <w:bCs/>
          <w:sz w:val="26"/>
          <w:szCs w:val="26"/>
          <w:highlight w:val="white"/>
        </w:rPr>
        <w:t xml:space="preserve"> </w:t>
      </w:r>
      <w:r>
        <w:rPr>
          <w:b/>
          <w:bCs/>
          <w:sz w:val="26"/>
          <w:szCs w:val="26"/>
          <w:highlight w:val="white"/>
        </w:rPr>
        <w:t xml:space="preserve">Перечень документов, на основании которых выполняются Работы</w:t>
      </w:r>
      <w:r>
        <w:rPr>
          <w:b/>
          <w:bCs/>
          <w:sz w:val="26"/>
          <w:szCs w:val="26"/>
          <w:highlight w:val="white"/>
        </w:rPr>
      </w:r>
      <w:r>
        <w:rPr>
          <w:b/>
          <w:bCs/>
          <w:sz w:val="26"/>
          <w:szCs w:val="26"/>
          <w:highlight w:val="white"/>
        </w:rPr>
      </w:r>
    </w:p>
    <w:p>
      <w:pPr>
        <w:pStyle w:val="1465"/>
        <w:ind w:left="0"/>
        <w:spacing w:line="276" w:lineRule="auto"/>
        <w:rPr>
          <w:rFonts w:eastAsia="Liberation Serif"/>
        </w:rPr>
      </w:pPr>
      <w:r>
        <w:rPr>
          <w:rFonts w:eastAsia="Liberation Serif"/>
          <w:sz w:val="26"/>
          <w:szCs w:val="26"/>
        </w:rPr>
        <w:t xml:space="preserve">Воздушный кодекс Российской Федерации от 19.03.1997 № 60-ФЗ;</w:t>
      </w:r>
      <w:r>
        <w:rPr>
          <w:rFonts w:eastAsia="Liberation Serif"/>
        </w:rPr>
      </w:r>
      <w:r>
        <w:rPr>
          <w:rFonts w:eastAsia="Liberation Serif"/>
        </w:rPr>
      </w:r>
    </w:p>
    <w:p>
      <w:pPr>
        <w:pStyle w:val="1465"/>
        <w:ind w:left="0"/>
        <w:spacing w:line="276" w:lineRule="auto"/>
        <w:rPr>
          <w:rFonts w:eastAsia="Liberation Serif"/>
        </w:rPr>
      </w:pPr>
      <w:r>
        <w:rPr>
          <w:rFonts w:eastAsia="Liberation Serif"/>
          <w:sz w:val="26"/>
          <w:szCs w:val="26"/>
        </w:rPr>
        <w:t xml:space="preserve">Федеральный закон от 29.09.2025 № 360-ФЗ «О внесении изменений в Воздушный кодекс Российской Федерации»;</w:t>
      </w:r>
      <w:r>
        <w:rPr>
          <w:rFonts w:eastAsia="Liberation Serif"/>
        </w:rPr>
      </w:r>
      <w:r>
        <w:rPr>
          <w:rFonts w:eastAsia="Liberation Serif"/>
        </w:rPr>
      </w:r>
    </w:p>
    <w:p>
      <w:pPr>
        <w:pStyle w:val="1465"/>
        <w:ind w:left="0"/>
        <w:spacing w:line="276" w:lineRule="auto"/>
        <w:rPr>
          <w:rFonts w:eastAsia="Liberation Serif"/>
        </w:rPr>
      </w:pPr>
      <w:r>
        <w:rPr>
          <w:rFonts w:eastAsia="Liberation Serif"/>
          <w:sz w:val="26"/>
          <w:szCs w:val="26"/>
        </w:rPr>
        <w:t xml:space="preserve">Федеральный закон от 27.12.2002 № 184-ФЗ «О техническом регулировании»;</w:t>
      </w:r>
      <w:r>
        <w:rPr>
          <w:rFonts w:eastAsia="Liberation Serif"/>
        </w:rPr>
      </w:r>
      <w:r>
        <w:rPr>
          <w:rFonts w:eastAsia="Liberation Serif"/>
        </w:rPr>
      </w:r>
    </w:p>
    <w:p>
      <w:pPr>
        <w:pStyle w:val="1465"/>
        <w:ind w:left="0"/>
        <w:spacing w:line="276" w:lineRule="auto"/>
        <w:rPr>
          <w:rFonts w:eastAsia="Liberation Serif"/>
        </w:rPr>
      </w:pPr>
      <w:r>
        <w:rPr>
          <w:rFonts w:eastAsia="Liberation Serif"/>
          <w:sz w:val="26"/>
          <w:szCs w:val="26"/>
        </w:rPr>
        <w:t xml:space="preserve">Федеральный закон от 27.07.2006 № 149-ФЗ «Об информации, информационных технологиях и о защите информации»;</w:t>
      </w:r>
      <w:r>
        <w:rPr>
          <w:rFonts w:eastAsia="Liberation Serif"/>
        </w:rPr>
      </w:r>
      <w:r>
        <w:rPr>
          <w:rFonts w:eastAsia="Liberation Serif"/>
        </w:rPr>
      </w:r>
    </w:p>
    <w:p>
      <w:pPr>
        <w:pStyle w:val="1465"/>
        <w:ind w:left="0"/>
        <w:spacing w:line="276" w:lineRule="auto"/>
        <w:rPr>
          <w:rFonts w:eastAsia="Liberation Serif"/>
        </w:rPr>
      </w:pPr>
      <w:r>
        <w:rPr>
          <w:rFonts w:eastAsia="Liberation Serif"/>
          <w:sz w:val="26"/>
          <w:szCs w:val="26"/>
        </w:rPr>
        <w:t xml:space="preserve">Федеральный закон от 27.07.2006 № 152-ФЗ «О персональных данных»;</w:t>
      </w:r>
      <w:r>
        <w:rPr>
          <w:rFonts w:eastAsia="Liberation Serif"/>
        </w:rPr>
      </w:r>
      <w:r>
        <w:rPr>
          <w:rFonts w:eastAsia="Liberation Serif"/>
        </w:rPr>
      </w:r>
    </w:p>
    <w:p>
      <w:pPr>
        <w:pStyle w:val="1465"/>
        <w:ind w:left="0"/>
        <w:spacing w:line="276" w:lineRule="auto"/>
        <w:rPr>
          <w:rFonts w:eastAsia="Liberation Serif"/>
        </w:rPr>
      </w:pPr>
      <w:r>
        <w:rPr>
          <w:rFonts w:eastAsia="Liberation Serif"/>
          <w:sz w:val="26"/>
          <w:szCs w:val="26"/>
        </w:rPr>
        <w:t xml:space="preserve">Федеральный закон от 26.07.2017 № 187-ФЗ «О безопасности критической информационной инфраструктуры Российской Федерации»;</w:t>
      </w:r>
      <w:r>
        <w:rPr>
          <w:rFonts w:eastAsia="Liberation Serif"/>
        </w:rPr>
      </w:r>
      <w:r>
        <w:rPr>
          <w:rFonts w:eastAsia="Liberation Serif"/>
        </w:rPr>
      </w:r>
    </w:p>
    <w:p>
      <w:pPr>
        <w:pStyle w:val="1465"/>
        <w:ind w:left="0"/>
        <w:spacing w:line="276" w:lineRule="auto"/>
        <w:rPr>
          <w:rFonts w:eastAsia="Liberation Serif"/>
        </w:rPr>
      </w:pPr>
      <w:r>
        <w:rPr>
          <w:rFonts w:eastAsia="Liberation Serif"/>
          <w:sz w:val="26"/>
          <w:szCs w:val="26"/>
        </w:rPr>
        <w:t xml:space="preserve">Федеральный закон от 06.04.2011 № 63-ФЗ «Об электронной подписи»;</w:t>
      </w:r>
      <w:r>
        <w:rPr>
          <w:rFonts w:eastAsia="Liberation Serif"/>
        </w:rPr>
      </w:r>
      <w:r>
        <w:rPr>
          <w:rFonts w:eastAsia="Liberation Serif"/>
        </w:rPr>
      </w:r>
    </w:p>
    <w:p>
      <w:pPr>
        <w:pStyle w:val="1465"/>
        <w:ind w:left="0"/>
        <w:spacing w:line="276" w:lineRule="auto"/>
        <w:rPr>
          <w:rFonts w:eastAsia="Liberation Serif"/>
        </w:rPr>
      </w:pPr>
      <w:r>
        <w:rPr>
          <w:rFonts w:eastAsia="Liberation Serif"/>
          <w:sz w:val="26"/>
          <w:szCs w:val="26"/>
        </w:rPr>
        <w:t xml:space="preserve">Федеральный закон от 09.02.2009 № 8-ФЗ «Об обеспечении доступа к информации о деятельности государственных органов и органов местного самоуправления»;</w:t>
      </w:r>
      <w:r>
        <w:rPr>
          <w:rFonts w:eastAsia="Liberation Serif"/>
        </w:rPr>
      </w:r>
      <w:r>
        <w:rPr>
          <w:rFonts w:eastAsia="Liberation Serif"/>
        </w:rPr>
      </w:r>
    </w:p>
    <w:p>
      <w:pPr>
        <w:pStyle w:val="1465"/>
        <w:ind w:left="0"/>
        <w:spacing w:line="276" w:lineRule="auto"/>
        <w:rPr>
          <w:rFonts w:eastAsia="Liberation Serif"/>
        </w:rPr>
      </w:pPr>
      <w:r>
        <w:rPr>
          <w:rFonts w:eastAsia="Liberation Serif"/>
          <w:sz w:val="26"/>
          <w:szCs w:val="26"/>
        </w:rPr>
        <w:t xml:space="preserve">Постановление Правительства Российской Федерации от 08.02.2018 № 127 «Об утверждении правил категорирования объектов критической </w:t>
      </w:r>
      <w:r>
        <w:rPr>
          <w:rFonts w:eastAsia="Liberation Serif"/>
          <w:sz w:val="26"/>
          <w:szCs w:val="26"/>
        </w:rPr>
        <w:t xml:space="preserve">информационной инфраструктуры Российской Федерации, а также перечня показателей критериев значимости объектов критической информационной инфраструктуры Российской Федерации и их значений»;</w:t>
      </w:r>
      <w:r>
        <w:rPr>
          <w:rFonts w:eastAsia="Liberation Serif"/>
        </w:rPr>
      </w:r>
      <w:r>
        <w:rPr>
          <w:rFonts w:eastAsia="Liberation Serif"/>
        </w:rPr>
      </w:r>
    </w:p>
    <w:p>
      <w:pPr>
        <w:pStyle w:val="1465"/>
        <w:ind w:left="0"/>
        <w:spacing w:line="276" w:lineRule="auto"/>
        <w:rPr>
          <w:rFonts w:eastAsia="Liberation Serif"/>
        </w:rPr>
      </w:pPr>
      <w:r>
        <w:rPr>
          <w:rFonts w:eastAsia="Liberation Serif"/>
          <w:sz w:val="26"/>
          <w:szCs w:val="26"/>
        </w:rPr>
      </w:r>
      <w:r>
        <w:rPr>
          <w:color w:val="000000" w:themeColor="text1"/>
          <w:sz w:val="26"/>
          <w:szCs w:val="26"/>
        </w:rPr>
        <w:t xml:space="preserve">Постановление Правительства РФ от 23.12.2024 № 1875 «О мерах по предоставлению национального режима при ос</w:t>
      </w:r>
      <w:r>
        <w:rPr>
          <w:color w:val="000000" w:themeColor="text1"/>
          <w:sz w:val="26"/>
          <w:szCs w:val="26"/>
        </w:rPr>
        <w:t xml:space="preserve">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Pr>
          <w:rFonts w:eastAsia="Liberation Serif"/>
          <w:sz w:val="26"/>
          <w:szCs w:val="26"/>
        </w:rPr>
        <w:t xml:space="preserve">;</w:t>
      </w:r>
      <w:r>
        <w:rPr>
          <w:rFonts w:eastAsia="Liberation Serif"/>
        </w:rPr>
      </w:r>
      <w:r>
        <w:rPr>
          <w:rFonts w:eastAsia="Liberation Serif"/>
        </w:rPr>
      </w:r>
    </w:p>
    <w:p>
      <w:pPr>
        <w:pStyle w:val="1465"/>
        <w:ind w:left="0"/>
        <w:spacing w:line="276" w:lineRule="auto"/>
        <w:rPr>
          <w:rFonts w:eastAsia="Liberation Serif"/>
        </w:rPr>
      </w:pPr>
      <w:r>
        <w:rPr>
          <w:rFonts w:eastAsia="Liberation Serif"/>
          <w:sz w:val="26"/>
          <w:szCs w:val="26"/>
        </w:rPr>
        <w:t xml:space="preserve">Постановление Правитель</w:t>
      </w:r>
      <w:r>
        <w:rPr>
          <w:rFonts w:eastAsia="Liberation Serif"/>
          <w:sz w:val="26"/>
          <w:szCs w:val="26"/>
        </w:rPr>
        <w:t xml:space="preserve">ства Российской Федерации от 06.07.2015 № 676 «О требованиях к порядку создания, развития, ввода в эксплуатацию, эксплуатации и вывода из эксплуатации государственных информационных систем, и дальнейшего хранения содержащейся в их базах данных информации»;</w:t>
      </w:r>
      <w:r>
        <w:rPr>
          <w:rFonts w:eastAsia="Liberation Serif"/>
        </w:rPr>
      </w:r>
      <w:r>
        <w:rPr>
          <w:rFonts w:eastAsia="Liberation Serif"/>
        </w:rPr>
      </w:r>
    </w:p>
    <w:p>
      <w:pPr>
        <w:pStyle w:val="1465"/>
        <w:ind w:left="0"/>
        <w:spacing w:line="276" w:lineRule="auto"/>
        <w:rPr>
          <w:rFonts w:eastAsia="Liberation Serif"/>
        </w:rPr>
      </w:pPr>
      <w:r>
        <w:rPr>
          <w:rFonts w:eastAsia="Liberation Serif"/>
          <w:sz w:val="26"/>
          <w:szCs w:val="26"/>
        </w:rPr>
        <w:t xml:space="preserve">Постановление Правительства Российской Федерации от 30.01.2013 № 62 «О национальном фонде алгоритмов и программ для электронных вычислительных машин»;</w:t>
      </w:r>
      <w:r>
        <w:rPr>
          <w:rFonts w:eastAsia="Liberation Serif"/>
        </w:rPr>
      </w:r>
      <w:r>
        <w:rPr>
          <w:rFonts w:eastAsia="Liberation Serif"/>
        </w:rPr>
      </w:r>
    </w:p>
    <w:p>
      <w:pPr>
        <w:pStyle w:val="1465"/>
        <w:ind w:left="0"/>
        <w:spacing w:line="276" w:lineRule="auto"/>
        <w:rPr>
          <w:rFonts w:eastAsia="Liberation Serif"/>
        </w:rPr>
      </w:pPr>
      <w:r>
        <w:rPr>
          <w:rFonts w:eastAsia="Liberation Serif"/>
          <w:sz w:val="26"/>
          <w:szCs w:val="26"/>
        </w:rPr>
        <w:t xml:space="preserve">Постановление Правительства Российской Федерации от 01.11.2012 № 1119 «Об утверждении требований к защите персональных данных при их обработке в информационных системах персональных данных»;</w:t>
      </w:r>
      <w:r>
        <w:rPr>
          <w:rFonts w:eastAsia="Liberation Serif"/>
        </w:rPr>
      </w:r>
      <w:r>
        <w:rPr>
          <w:rFonts w:eastAsia="Liberation Serif"/>
        </w:rPr>
      </w:r>
    </w:p>
    <w:p>
      <w:pPr>
        <w:pStyle w:val="1465"/>
        <w:ind w:left="0"/>
        <w:spacing w:line="276" w:lineRule="auto"/>
        <w:rPr>
          <w:rFonts w:eastAsia="Liberation Serif"/>
        </w:rPr>
      </w:pPr>
      <w:r>
        <w:rPr>
          <w:rFonts w:eastAsia="Liberation Serif"/>
          <w:sz w:val="26"/>
          <w:szCs w:val="26"/>
        </w:rPr>
        <w:t xml:space="preserve">Постановление Правительства Российской Федерации от 21.03.2012 № 211 «Об утверждении переч</w:t>
      </w:r>
      <w:r>
        <w:rPr>
          <w:rFonts w:eastAsia="Liberation Serif"/>
          <w:sz w:val="26"/>
          <w:szCs w:val="26"/>
        </w:rPr>
        <w:t xml:space="preserve">ня мер, направленных на обеспечение выполнения обязанностей, предусмотренных Федеральным законом «О персональных данных» и принятыми в соответствии с ним нормативными правовыми актами, операторами, являющимися государственными или муниципальными органами»;</w:t>
      </w:r>
      <w:r>
        <w:rPr>
          <w:rFonts w:eastAsia="Liberation Serif"/>
        </w:rPr>
      </w:r>
      <w:r>
        <w:rPr>
          <w:rFonts w:eastAsia="Liberation Serif"/>
        </w:rPr>
      </w:r>
    </w:p>
    <w:p>
      <w:pPr>
        <w:pStyle w:val="1465"/>
        <w:ind w:left="0"/>
        <w:spacing w:line="276" w:lineRule="auto"/>
        <w:rPr>
          <w:rFonts w:eastAsia="Liberation Serif"/>
        </w:rPr>
      </w:pPr>
      <w:r>
        <w:rPr>
          <w:rFonts w:eastAsia="Liberation Serif"/>
          <w:sz w:val="26"/>
          <w:szCs w:val="26"/>
        </w:rPr>
        <w:t xml:space="preserve">Постановление Правительства Российской Федерации от 28.11.2011 №977 «О федеральной государственной информ</w:t>
      </w:r>
      <w:r>
        <w:rPr>
          <w:rFonts w:eastAsia="Liberation Serif"/>
          <w:sz w:val="26"/>
          <w:szCs w:val="26"/>
        </w:rPr>
        <w:t xml:space="preserve">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r>
        <w:rPr>
          <w:rFonts w:eastAsia="Liberation Serif"/>
        </w:rPr>
      </w:r>
      <w:r>
        <w:rPr>
          <w:rFonts w:eastAsia="Liberation Serif"/>
        </w:rPr>
      </w:r>
    </w:p>
    <w:p>
      <w:pPr>
        <w:pStyle w:val="1465"/>
        <w:ind w:left="0"/>
        <w:spacing w:line="276" w:lineRule="auto"/>
        <w:rPr>
          <w:rFonts w:eastAsia="Liberation Serif"/>
        </w:rPr>
      </w:pPr>
      <w:r>
        <w:rPr>
          <w:rFonts w:eastAsia="Liberation Serif"/>
          <w:sz w:val="26"/>
          <w:szCs w:val="26"/>
        </w:rPr>
        <w:t xml:space="preserve">Постановление Правительства Российской Федерации от 10.07.2019 № 878 «О мерах стимулирования производства радиоэлектронной продукции на территории Российской </w:t>
      </w:r>
      <w:r>
        <w:rPr>
          <w:rFonts w:eastAsia="Liberation Serif"/>
          <w:sz w:val="26"/>
          <w:szCs w:val="26"/>
        </w:rPr>
        <w:t xml:space="preserve">Федерации при осуществлении закупок товаров, работ, услуг для обеспечения государственных и муниципальных нужд, о внесении изменений в постановление Правительства Российской Федерации от 16 сентября 2016 № 925 и признании утратившими силу некоторых актов»;</w:t>
      </w:r>
      <w:r>
        <w:rPr>
          <w:rFonts w:eastAsia="Liberation Serif"/>
        </w:rPr>
      </w:r>
      <w:r>
        <w:rPr>
          <w:rFonts w:eastAsia="Liberation Serif"/>
        </w:rPr>
      </w:r>
    </w:p>
    <w:p>
      <w:pPr>
        <w:pStyle w:val="1465"/>
        <w:ind w:left="0"/>
        <w:spacing w:line="276" w:lineRule="auto"/>
        <w:rPr>
          <w:rFonts w:eastAsia="Liberation Serif"/>
        </w:rPr>
      </w:pPr>
      <w:r>
        <w:rPr>
          <w:rFonts w:eastAsia="Liberation Serif"/>
          <w:sz w:val="26"/>
          <w:szCs w:val="26"/>
        </w:rPr>
        <w:t xml:space="preserve">Распоряжение Правительства Российской Федерации от 21.06.2023 № 1630-р «Об утверждении Стратегии развития беспилотной авиации РФ на период до 2030 г. и на перспективу до 2035 г. и плана мероприятий по ее реализации»;</w:t>
      </w:r>
      <w:r>
        <w:rPr>
          <w:rFonts w:eastAsia="Liberation Serif"/>
        </w:rPr>
      </w:r>
      <w:r>
        <w:rPr>
          <w:rFonts w:eastAsia="Liberation Serif"/>
        </w:rPr>
      </w:r>
    </w:p>
    <w:p>
      <w:pPr>
        <w:pStyle w:val="1465"/>
        <w:ind w:left="0"/>
        <w:spacing w:line="276" w:lineRule="auto"/>
        <w:rPr>
          <w:rFonts w:eastAsia="Liberation Serif"/>
        </w:rPr>
      </w:pPr>
      <w:r>
        <w:rPr>
          <w:rFonts w:eastAsia="Liberation Serif"/>
          <w:sz w:val="26"/>
          <w:szCs w:val="26"/>
        </w:rPr>
        <w:t xml:space="preserve">Распоряжение Правительства Российской Федерации от 27.11.2021 № 3363-р «О транспортной стратегии Российской Федерации на период до 2030 года, с прогнозом на период до 2035 года»;</w:t>
      </w:r>
      <w:r>
        <w:rPr>
          <w:rFonts w:eastAsia="Liberation Serif"/>
        </w:rPr>
      </w:r>
      <w:r>
        <w:rPr>
          <w:rFonts w:eastAsia="Liberation Serif"/>
        </w:rPr>
      </w:r>
    </w:p>
    <w:p>
      <w:pPr>
        <w:pStyle w:val="1465"/>
        <w:ind w:left="0"/>
        <w:spacing w:line="276" w:lineRule="auto"/>
        <w:rPr>
          <w:rFonts w:eastAsia="Liberation Serif"/>
        </w:rPr>
      </w:pPr>
      <w:r>
        <w:rPr>
          <w:rFonts w:eastAsia="Liberation Serif"/>
          <w:sz w:val="26"/>
          <w:szCs w:val="26"/>
        </w:rPr>
        <w:t xml:space="preserve">Федеральный проект «Развитие инфраструктуры, обеспечение безопасности и формирование специализированной системы сертификации беспилотных авиационных систем», входящий в состав национального проекта «Беспилотные авиационные системы»;</w:t>
      </w:r>
      <w:r>
        <w:rPr>
          <w:rFonts w:eastAsia="Liberation Serif"/>
        </w:rPr>
      </w:r>
      <w:r>
        <w:rPr>
          <w:rFonts w:eastAsia="Liberation Serif"/>
        </w:rPr>
      </w:r>
    </w:p>
    <w:p>
      <w:pPr>
        <w:pStyle w:val="1465"/>
        <w:ind w:left="0"/>
        <w:spacing w:line="276" w:lineRule="auto"/>
        <w:rPr>
          <w:rFonts w:eastAsia="Liberation Serif"/>
        </w:rPr>
      </w:pPr>
      <w:r>
        <w:rPr>
          <w:rFonts w:eastAsia="Liberation Serif"/>
          <w:sz w:val="26"/>
          <w:szCs w:val="26"/>
        </w:rPr>
        <w:t xml:space="preserve">Федеральные авиационные правила «Сертификация авиационной техники, организаций разработчиков и изготовителей. Часть 21», утвержденные приказом Минтранса России от 17.06.2019 № 184;</w:t>
      </w:r>
      <w:r>
        <w:rPr>
          <w:rFonts w:eastAsia="Liberation Serif"/>
        </w:rPr>
      </w:r>
      <w:r>
        <w:rPr>
          <w:rFonts w:eastAsia="Liberation Serif"/>
        </w:rPr>
      </w:r>
    </w:p>
    <w:p>
      <w:pPr>
        <w:pStyle w:val="1465"/>
        <w:ind w:left="0"/>
        <w:spacing w:line="276" w:lineRule="auto"/>
        <w:rPr>
          <w:rFonts w:eastAsia="Liberation Serif"/>
        </w:rPr>
      </w:pPr>
      <w:r>
        <w:rPr>
          <w:rFonts w:eastAsia="Liberation Serif"/>
          <w:sz w:val="26"/>
          <w:szCs w:val="26"/>
        </w:rPr>
        <w:t xml:space="preserve">Приказ ФАВТ от 26.03.2025 № 229-П «Об утверждении методик расчета показателей об утверждении методик</w:t>
      </w:r>
      <w:r>
        <w:rPr>
          <w:rFonts w:eastAsia="Liberation Serif"/>
          <w:sz w:val="26"/>
          <w:szCs w:val="26"/>
        </w:rPr>
        <w:t xml:space="preserve"> расчета показателей федерального проекта «Развитие инфраструктуры, обеспечение безопасности и формирование специализированной системы сертификации беспилотных авиационных систем», входящего в состав национального проекта «Беспилотные авиационные системы»;</w:t>
      </w:r>
      <w:r>
        <w:rPr>
          <w:rFonts w:eastAsia="Liberation Serif"/>
        </w:rPr>
      </w:r>
      <w:r>
        <w:rPr>
          <w:rFonts w:eastAsia="Liberation Serif"/>
        </w:rPr>
      </w:r>
    </w:p>
    <w:p>
      <w:pPr>
        <w:pStyle w:val="1465"/>
        <w:ind w:left="0"/>
        <w:spacing w:line="276" w:lineRule="auto"/>
        <w:rPr>
          <w:rFonts w:eastAsia="Liberation Serif"/>
        </w:rPr>
      </w:pPr>
      <w:r>
        <w:rPr>
          <w:rFonts w:eastAsia="Liberation Serif"/>
          <w:sz w:val="26"/>
          <w:szCs w:val="26"/>
        </w:rPr>
        <w:t xml:space="preserve">Приказ ФСТЭК России от 03.04.2018 № 55 «Об утверждении Положения о системе сертификации средств защиты информации»;</w:t>
      </w:r>
      <w:r>
        <w:rPr>
          <w:rFonts w:eastAsia="Liberation Serif"/>
        </w:rPr>
      </w:r>
      <w:r>
        <w:rPr>
          <w:rFonts w:eastAsia="Liberation Serif"/>
        </w:rPr>
      </w:r>
    </w:p>
    <w:p>
      <w:pPr>
        <w:pStyle w:val="1465"/>
        <w:ind w:left="0"/>
        <w:spacing w:line="276" w:lineRule="auto"/>
        <w:rPr>
          <w:rFonts w:eastAsia="Liberation Serif"/>
        </w:rPr>
      </w:pPr>
      <w:r>
        <w:rPr>
          <w:rFonts w:eastAsia="Liberation Serif"/>
          <w:sz w:val="26"/>
          <w:szCs w:val="26"/>
        </w:rPr>
        <w:t xml:space="preserve">Приказ ФСТЭК России от 29.04.2021 № 77 «Об утверждении Порядка организации и проведения работ по аттестации объектов информатизации на соответствие требованиям о защите информации ограниченного доступа, не составляющей государственную тайну»;</w:t>
      </w:r>
      <w:r>
        <w:rPr>
          <w:rFonts w:eastAsia="Liberation Serif"/>
        </w:rPr>
      </w:r>
      <w:r>
        <w:rPr>
          <w:rFonts w:eastAsia="Liberation Serif"/>
        </w:rPr>
      </w:r>
    </w:p>
    <w:p>
      <w:pPr>
        <w:pStyle w:val="1465"/>
        <w:ind w:left="0"/>
        <w:spacing w:line="276" w:lineRule="auto"/>
        <w:rPr>
          <w:rFonts w:eastAsia="Liberation Serif"/>
        </w:rPr>
      </w:pPr>
      <w:r>
        <w:rPr>
          <w:rFonts w:eastAsia="Liberation Serif"/>
          <w:sz w:val="26"/>
          <w:szCs w:val="26"/>
        </w:rPr>
        <w:t xml:space="preserve">Приказ</w:t>
      </w:r>
      <w:r>
        <w:rPr>
          <w:rFonts w:eastAsia="Liberation Serif"/>
          <w:sz w:val="26"/>
          <w:szCs w:val="26"/>
        </w:rPr>
        <w:t xml:space="preserve"> ФСТЭК России от 22.12.2017 № 236 «Об утверждении формы направления сведений о результатах присвоения объекту критической информационной инфраструктуры одной из категорий значимости либо об отсутствии необходимости присвоения ему одной из таких категорий»;</w:t>
      </w:r>
      <w:r>
        <w:rPr>
          <w:rFonts w:eastAsia="Liberation Serif"/>
        </w:rPr>
      </w:r>
      <w:r>
        <w:rPr>
          <w:rFonts w:eastAsia="Liberation Serif"/>
        </w:rPr>
      </w:r>
    </w:p>
    <w:p>
      <w:pPr>
        <w:pStyle w:val="1465"/>
        <w:ind w:left="0"/>
        <w:spacing w:line="276" w:lineRule="auto"/>
        <w:rPr>
          <w:rFonts w:eastAsia="Liberation Serif"/>
        </w:rPr>
      </w:pPr>
      <w:r>
        <w:rPr>
          <w:rFonts w:eastAsia="Liberation Serif"/>
          <w:sz w:val="26"/>
          <w:szCs w:val="26"/>
        </w:rPr>
        <w:t xml:space="preserve">Приказ ФСТЭК России от 21.12.2017 № 235 «Об утверждении Требований к созданию систем безопасности значимых объектов критической информационной инфраструктуры Российской Федерации и обеспечению их функционирования»;</w:t>
      </w:r>
      <w:r>
        <w:rPr>
          <w:rFonts w:eastAsia="Liberation Serif"/>
        </w:rPr>
      </w:r>
      <w:r>
        <w:rPr>
          <w:rFonts w:eastAsia="Liberation Serif"/>
        </w:rPr>
      </w:r>
    </w:p>
    <w:p>
      <w:pPr>
        <w:pStyle w:val="1465"/>
        <w:ind w:left="0"/>
        <w:spacing w:line="276" w:lineRule="auto"/>
        <w:rPr>
          <w:rFonts w:eastAsia="Liberation Serif"/>
        </w:rPr>
      </w:pPr>
      <w:r>
        <w:rPr>
          <w:rFonts w:eastAsia="Liberation Serif"/>
          <w:sz w:val="26"/>
          <w:szCs w:val="26"/>
        </w:rPr>
        <w:t xml:space="preserve">Приказ ФСТЭК России от 25.12.2017 № 239 «Об утверждении Требований по обеспечению безопасности значимых объектов критической информационной инфраструктуры Российской Федерации»;</w:t>
      </w:r>
      <w:r>
        <w:rPr>
          <w:rFonts w:eastAsia="Liberation Serif"/>
        </w:rPr>
      </w:r>
      <w:r>
        <w:rPr>
          <w:rFonts w:eastAsia="Liberation Serif"/>
        </w:rPr>
      </w:r>
    </w:p>
    <w:p>
      <w:pPr>
        <w:pStyle w:val="1465"/>
        <w:ind w:left="0"/>
        <w:spacing w:line="276" w:lineRule="auto"/>
        <w:rPr>
          <w:rFonts w:eastAsia="Liberation Serif"/>
        </w:rPr>
      </w:pPr>
      <w:r>
        <w:rPr>
          <w:rFonts w:eastAsia="Liberation Serif"/>
          <w:sz w:val="26"/>
          <w:szCs w:val="26"/>
        </w:rPr>
        <w:t xml:space="preserve">Приказ ФСТЭК России от 18.02.2013 № 21 «Об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w:t>
      </w:r>
      <w:r>
        <w:rPr>
          <w:rFonts w:eastAsia="Liberation Serif"/>
        </w:rPr>
      </w:r>
      <w:r>
        <w:rPr>
          <w:rFonts w:eastAsia="Liberation Serif"/>
        </w:rPr>
      </w:r>
    </w:p>
    <w:p>
      <w:pPr>
        <w:pStyle w:val="1465"/>
        <w:ind w:left="0"/>
        <w:spacing w:line="276" w:lineRule="auto"/>
        <w:rPr>
          <w:rFonts w:eastAsia="Liberation Serif"/>
        </w:rPr>
      </w:pPr>
      <w:r>
        <w:rPr>
          <w:rFonts w:eastAsia="Liberation Serif"/>
          <w:sz w:val="26"/>
          <w:szCs w:val="26"/>
        </w:rPr>
        <w:t xml:space="preserve">Приказ ФСТЭК России от 31.08.2010 № 489 «Об утверждении Требований о защите информации, содержащейся в информационных системах общего пользования»;</w:t>
      </w:r>
      <w:r>
        <w:rPr>
          <w:rFonts w:eastAsia="Liberation Serif"/>
        </w:rPr>
      </w:r>
      <w:r>
        <w:rPr>
          <w:rFonts w:eastAsia="Liberation Serif"/>
        </w:rPr>
      </w:r>
    </w:p>
    <w:p>
      <w:pPr>
        <w:pStyle w:val="1465"/>
        <w:ind w:left="0"/>
        <w:spacing w:line="276" w:lineRule="auto"/>
        <w:rPr>
          <w:rFonts w:eastAsia="Liberation Serif"/>
        </w:rPr>
      </w:pPr>
      <w:r>
        <w:rPr>
          <w:rFonts w:eastAsia="Liberation Serif"/>
          <w:sz w:val="26"/>
          <w:szCs w:val="26"/>
        </w:rPr>
        <w:t xml:space="preserve">Приказ ФСБ России </w:t>
      </w:r>
      <w:r>
        <w:rPr>
          <w:rFonts w:eastAsia="Liberation Serif"/>
          <w:sz w:val="26"/>
          <w:szCs w:val="26"/>
        </w:rPr>
        <w:t xml:space="preserve">о</w:t>
      </w:r>
      <w:r>
        <w:rPr>
          <w:rFonts w:eastAsia="Liberation Serif"/>
          <w:sz w:val="26"/>
          <w:szCs w:val="26"/>
        </w:rPr>
        <w:t xml:space="preserve">т 22.08.2026 № 321 "Об утверждении Требований о защите информации, содержащейся в государственных информационных системах, иных информационных системах государственных органов, государственных унитарных предприятий, государственных учреждений, а также при </w:t>
      </w:r>
      <w:r>
        <w:rPr>
          <w:rFonts w:eastAsia="Liberation Serif"/>
          <w:sz w:val="26"/>
          <w:szCs w:val="26"/>
        </w:rPr>
        <w:t xml:space="preserve">и</w:t>
      </w:r>
      <w:r>
        <w:rPr>
          <w:rFonts w:eastAsia="Liberation Serif"/>
          <w:sz w:val="26"/>
          <w:szCs w:val="26"/>
        </w:rPr>
        <w:t xml:space="preserve">спользовании технических средств и программ для электронных вычислительных машин и баз данных в соответствии с частью 5.1 статьи 13 Федерального закона от 27 июля 2006 г. N 149-ФЗ "Об информации, информационных технологиях и о защите информации" с использо</w:t>
      </w:r>
      <w:r>
        <w:rPr>
          <w:rFonts w:eastAsia="Liberation Serif"/>
          <w:sz w:val="26"/>
          <w:szCs w:val="26"/>
        </w:rPr>
        <w:t xml:space="preserve">ванием шифровальных (криптографических) средств"</w:t>
      </w:r>
      <w:r>
        <w:rPr>
          <w:rFonts w:eastAsia="Liberation Serif"/>
          <w:sz w:val="26"/>
          <w:szCs w:val="26"/>
        </w:rPr>
        <w:t xml:space="preserve">;</w:t>
      </w:r>
      <w:r>
        <w:rPr>
          <w:rFonts w:eastAsia="Liberation Serif"/>
        </w:rPr>
      </w:r>
      <w:r>
        <w:rPr>
          <w:rFonts w:eastAsia="Liberation Serif"/>
        </w:rPr>
      </w:r>
    </w:p>
    <w:p>
      <w:pPr>
        <w:pStyle w:val="1465"/>
        <w:ind w:left="0"/>
        <w:spacing w:line="276" w:lineRule="auto"/>
        <w:rPr>
          <w:rFonts w:eastAsia="Liberation Serif"/>
        </w:rPr>
      </w:pPr>
      <w:r>
        <w:rPr>
          <w:rFonts w:eastAsia="Liberation Serif"/>
          <w:sz w:val="26"/>
          <w:szCs w:val="26"/>
        </w:rPr>
        <w:t xml:space="preserve">Приказ ФСБ России от 13.02.2023 № 77 «Об утверждении порядка взаимодействия операторов с государственной системой обнаружения, предупреждения и ликвидации последствий компьютерных атак на </w:t>
      </w:r>
      <w:r>
        <w:rPr>
          <w:rFonts w:eastAsia="Liberation Serif"/>
          <w:sz w:val="26"/>
          <w:szCs w:val="26"/>
        </w:rPr>
        <w:t xml:space="preserve">информационные ресурсы Российской Федерации, включая информирование ФСБ России о компьютерных инцидентах, повлекших неправомерную передачу (предоставление, распространение, доступ) персональных данных»;</w:t>
      </w:r>
      <w:r>
        <w:rPr>
          <w:rFonts w:eastAsia="Liberation Serif"/>
        </w:rPr>
      </w:r>
      <w:r>
        <w:rPr>
          <w:rFonts w:eastAsia="Liberation Serif"/>
        </w:rPr>
      </w:r>
    </w:p>
    <w:p>
      <w:pPr>
        <w:pStyle w:val="1465"/>
        <w:ind w:left="0"/>
        <w:spacing w:line="276" w:lineRule="auto"/>
        <w:rPr>
          <w:rFonts w:eastAsia="Liberation Serif"/>
        </w:rPr>
      </w:pPr>
      <w:r>
        <w:rPr>
          <w:rFonts w:eastAsia="Liberation Serif"/>
          <w:sz w:val="26"/>
          <w:szCs w:val="26"/>
        </w:rPr>
        <w:t xml:space="preserve">Приказ ФСБ России от 11.05.2023 № 213 «Об утверждении порядка осуществления мониторинга защищенности информационных ресурсов, принад</w:t>
      </w:r>
      <w:r>
        <w:rPr>
          <w:rFonts w:eastAsia="Liberation Serif"/>
          <w:sz w:val="26"/>
          <w:szCs w:val="26"/>
        </w:rPr>
        <w:t xml:space="preserve">лежащих федеральным органам исполнительной власти, высшим исполнительным органам государственной власти субъектов Российской Федерации, государственным фондам, государственным корпорациям (компаниям), иным организациям, созданным на основании федеральных з</w:t>
      </w:r>
      <w:r>
        <w:rPr>
          <w:rFonts w:eastAsia="Liberation Serif"/>
          <w:sz w:val="26"/>
          <w:szCs w:val="26"/>
        </w:rPr>
        <w:t xml:space="preserve">аконов, стратегическим предприятиям, стратегическим акционерным обществам и системообразующим организациям российской экономики, юридическим лицам, являющимся субъектами критической информационной инфраструктуры Российской Федерации либо используемых ими»;</w:t>
      </w:r>
      <w:r>
        <w:rPr>
          <w:rFonts w:eastAsia="Liberation Serif"/>
        </w:rPr>
      </w:r>
      <w:r>
        <w:rPr>
          <w:rFonts w:eastAsia="Liberation Serif"/>
        </w:rPr>
      </w:r>
    </w:p>
    <w:p>
      <w:pPr>
        <w:pStyle w:val="1465"/>
        <w:ind w:left="0"/>
        <w:spacing w:line="276" w:lineRule="auto"/>
        <w:rPr>
          <w:rFonts w:eastAsia="Liberation Serif"/>
        </w:rPr>
      </w:pPr>
      <w:r>
        <w:rPr>
          <w:rFonts w:eastAsia="Liberation Serif"/>
          <w:sz w:val="26"/>
          <w:szCs w:val="26"/>
        </w:rPr>
        <w:t xml:space="preserve">Приказ ФСБ России </w:t>
      </w:r>
      <w:r>
        <w:rPr>
          <w:sz w:val="26"/>
          <w:szCs w:val="26"/>
          <w:highlight w:val="none"/>
          <w:lang w:val="ru-RU"/>
        </w:rPr>
        <w:t xml:space="preserve">от 25.12.2025 № 547 «Об утверждении Порядка информирования ФСБ России о компьютерных атаках и компьютерных инцидентах, реагирования на них, принятия мер по ликвидации последствий компьютерных атак, проведенных в отношении значимых объектов</w:t>
      </w:r>
      <w:r>
        <w:rPr>
          <w:sz w:val="26"/>
          <w:szCs w:val="26"/>
          <w:highlight w:val="none"/>
          <w:lang w:val="ru-RU"/>
        </w:rPr>
        <w:t xml:space="preserve"> </w:t>
      </w:r>
      <w:r>
        <w:rPr>
          <w:sz w:val="26"/>
          <w:szCs w:val="26"/>
          <w:highlight w:val="none"/>
          <w:lang w:val="ru-RU"/>
        </w:rPr>
        <w:t xml:space="preserve">критической информационной инфраструктуры Российской Федерации и иных информационных ресурсов Российской Федерации, принадлежащих органам и организациям, на которые возложены обязанности, предусмотренные частью 4 статьи 9 Федерального закона от 26 июля 201</w:t>
      </w:r>
      <w:r>
        <w:rPr>
          <w:sz w:val="26"/>
          <w:szCs w:val="26"/>
          <w:highlight w:val="none"/>
          <w:lang w:val="ru-RU"/>
        </w:rPr>
        <w:t xml:space="preserve">7 г. N 187-ФЗ "О безопасности критической информационной инфраструктуры Российской Федерации»</w:t>
      </w:r>
      <w:r>
        <w:rPr>
          <w:rFonts w:eastAsia="Liberation Serif"/>
          <w:sz w:val="26"/>
          <w:szCs w:val="26"/>
        </w:rPr>
        <w:t xml:space="preserve">;</w:t>
      </w:r>
      <w:r>
        <w:rPr>
          <w:rFonts w:eastAsia="Liberation Serif"/>
        </w:rPr>
      </w:r>
      <w:r>
        <w:rPr>
          <w:rFonts w:eastAsia="Liberation Serif"/>
        </w:rPr>
      </w:r>
    </w:p>
    <w:p>
      <w:pPr>
        <w:pStyle w:val="1465"/>
        <w:ind w:left="0"/>
        <w:spacing w:line="276" w:lineRule="auto"/>
        <w:rPr>
          <w:rFonts w:eastAsia="Liberation Serif"/>
        </w:rPr>
      </w:pPr>
      <w:r>
        <w:rPr>
          <w:rFonts w:eastAsia="Liberation Serif"/>
          <w:sz w:val="26"/>
          <w:szCs w:val="26"/>
        </w:rPr>
        <w:t xml:space="preserve">Приказ ФСБ России от 10.07.2014 № 378 «Об утверждении Состава и содержания организационных и технических мер по обеспечению безопасности персональных данных при их обработке в инфо</w:t>
      </w:r>
      <w:r>
        <w:rPr>
          <w:rFonts w:eastAsia="Liberation Serif"/>
          <w:sz w:val="26"/>
          <w:szCs w:val="26"/>
        </w:rPr>
        <w:t xml:space="preserve">рмационных системах персональных данных с использованием средств криптографической защиты информации, необходимых для выполнения установленных Правительством Российской Федерации требований к защите персональных данных для каждого из уровней защищенности»;</w:t>
      </w:r>
      <w:r>
        <w:rPr>
          <w:rFonts w:eastAsia="Liberation Serif"/>
        </w:rPr>
      </w:r>
      <w:r>
        <w:rPr>
          <w:rFonts w:eastAsia="Liberation Serif"/>
        </w:rPr>
      </w:r>
    </w:p>
    <w:p>
      <w:pPr>
        <w:pStyle w:val="1465"/>
        <w:ind w:left="0"/>
        <w:spacing w:line="276" w:lineRule="auto"/>
        <w:rPr>
          <w:rFonts w:eastAsia="Liberation Serif"/>
        </w:rPr>
      </w:pPr>
      <w:r>
        <w:rPr>
          <w:rFonts w:eastAsia="Liberation Serif"/>
          <w:sz w:val="26"/>
          <w:szCs w:val="26"/>
        </w:rPr>
        <w:t xml:space="preserve">Приказ ФСБ России от 31.08.2010 № 416 «Об утверждении Требований о защите информации, содержащейся в информационных системах общего пользования»;</w:t>
      </w:r>
      <w:r>
        <w:rPr>
          <w:rFonts w:eastAsia="Liberation Serif"/>
        </w:rPr>
      </w:r>
      <w:r>
        <w:rPr>
          <w:rFonts w:eastAsia="Liberation Serif"/>
        </w:rPr>
      </w:r>
    </w:p>
    <w:p>
      <w:pPr>
        <w:pStyle w:val="1465"/>
        <w:ind w:left="0"/>
        <w:spacing w:line="276" w:lineRule="auto"/>
        <w:rPr>
          <w:rFonts w:eastAsia="Liberation Serif"/>
        </w:rPr>
      </w:pPr>
      <w:r>
        <w:rPr>
          <w:rFonts w:eastAsia="Liberation Serif"/>
          <w:sz w:val="26"/>
          <w:szCs w:val="26"/>
        </w:rPr>
        <w:t xml:space="preserve">Приказ ФАПСИ от 13.06.2001 № 152 «Об утв</w:t>
      </w:r>
      <w:r>
        <w:rPr>
          <w:rFonts w:eastAsia="Liberation Serif"/>
          <w:sz w:val="26"/>
          <w:szCs w:val="26"/>
        </w:rPr>
        <w:t xml:space="preserve">ерждении Инструкции об организации и обеспечении безопасности хранения, обработки и передачи по каналам связи с использованием средств криптографической защиты информации с ограниченным доступом, не содержащей сведений, составляющих государственную тайну»;</w:t>
      </w:r>
      <w:r>
        <w:rPr>
          <w:rFonts w:eastAsia="Liberation Serif"/>
        </w:rPr>
      </w:r>
      <w:r>
        <w:rPr>
          <w:rFonts w:eastAsia="Liberation Serif"/>
        </w:rPr>
      </w:r>
    </w:p>
    <w:p>
      <w:pPr>
        <w:pStyle w:val="1465"/>
        <w:ind w:left="0"/>
        <w:spacing w:line="276" w:lineRule="auto"/>
        <w:rPr>
          <w:rFonts w:eastAsia="Liberation Serif"/>
        </w:rPr>
      </w:pPr>
      <w:r>
        <w:rPr>
          <w:rFonts w:eastAsia="Liberation Serif"/>
          <w:sz w:val="26"/>
          <w:szCs w:val="26"/>
        </w:rPr>
        <w:t xml:space="preserve">Методические рекомендации от 09.06.2020 № 21.001, утвержденные заместителем руководителя Федерального агентства воздушного транспорта «Сертификационные документы»;</w:t>
      </w:r>
      <w:r>
        <w:rPr>
          <w:rFonts w:eastAsia="Liberation Serif"/>
        </w:rPr>
      </w:r>
      <w:r>
        <w:rPr>
          <w:rFonts w:eastAsia="Liberation Serif"/>
        </w:rPr>
      </w:r>
    </w:p>
    <w:p>
      <w:pPr>
        <w:pStyle w:val="1465"/>
        <w:ind w:left="0"/>
        <w:spacing w:line="276" w:lineRule="auto"/>
        <w:rPr>
          <w:rFonts w:eastAsia="Liberation Serif"/>
        </w:rPr>
      </w:pPr>
      <w:r>
        <w:rPr>
          <w:rFonts w:eastAsia="Liberation Serif"/>
          <w:sz w:val="26"/>
          <w:szCs w:val="26"/>
        </w:rPr>
        <w:t xml:space="preserve">Методические рекомендации от 17.07.2020 № 21.004, утвержденные заместителем руководителя Федерального агентства воздушного транспорта «Процедура сертификации авиационной техники»;</w:t>
      </w:r>
      <w:r>
        <w:rPr>
          <w:rFonts w:eastAsia="Liberation Serif"/>
        </w:rPr>
      </w:r>
      <w:r>
        <w:rPr>
          <w:rFonts w:eastAsia="Liberation Serif"/>
        </w:rPr>
      </w:r>
    </w:p>
    <w:p>
      <w:pPr>
        <w:pStyle w:val="1465"/>
        <w:ind w:left="0"/>
        <w:spacing w:line="276" w:lineRule="auto"/>
        <w:rPr>
          <w:rFonts w:eastAsia="Liberation Serif"/>
        </w:rPr>
      </w:pPr>
      <w:r>
        <w:rPr>
          <w:rFonts w:eastAsia="Liberation Serif"/>
          <w:sz w:val="26"/>
          <w:szCs w:val="26"/>
        </w:rPr>
        <w:t xml:space="preserve">Методика оценки угроз безопасности информации, утвержденная ФСТЭК России 05.02.2021;</w:t>
      </w:r>
      <w:r>
        <w:rPr>
          <w:rFonts w:eastAsia="Liberation Serif"/>
        </w:rPr>
      </w:r>
      <w:r>
        <w:rPr>
          <w:rFonts w:eastAsia="Liberation Serif"/>
        </w:rPr>
      </w:r>
    </w:p>
    <w:p>
      <w:pPr>
        <w:pStyle w:val="1465"/>
        <w:ind w:left="0"/>
        <w:spacing w:line="276" w:lineRule="auto"/>
        <w:rPr>
          <w:rFonts w:eastAsia="Liberation Serif"/>
        </w:rPr>
      </w:pPr>
      <w:r>
        <w:rPr>
          <w:rFonts w:eastAsia="Liberation Serif"/>
          <w:sz w:val="26"/>
          <w:szCs w:val="26"/>
        </w:rPr>
        <w:t xml:space="preserve">Методический документ, утвержденный ФСБ России от 31.03.2015 № 149/7/2/6-432 «Методические рекомендации по разработке нормативных правовых актов, определяющих угрозы безопасности персональных данных, </w:t>
      </w:r>
      <w:r>
        <w:rPr>
          <w:rFonts w:eastAsia="Liberation Serif"/>
          <w:sz w:val="26"/>
          <w:szCs w:val="26"/>
        </w:rPr>
        <w:t xml:space="preserve">актуальные при обработке персональных данных в информационных системах персональных данных, эксплуатируемых при осуществлении соответствующих видов деятельности»;</w:t>
      </w:r>
      <w:r>
        <w:rPr>
          <w:rFonts w:eastAsia="Liberation Serif"/>
        </w:rPr>
      </w:r>
      <w:r>
        <w:rPr>
          <w:rFonts w:eastAsia="Liberation Serif"/>
        </w:rPr>
      </w:r>
    </w:p>
    <w:p>
      <w:pPr>
        <w:pStyle w:val="1465"/>
        <w:ind w:left="0"/>
        <w:spacing w:line="276" w:lineRule="auto"/>
        <w:rPr>
          <w:rFonts w:eastAsia="Liberation Serif"/>
        </w:rPr>
      </w:pPr>
      <w:r>
        <w:rPr>
          <w:rFonts w:eastAsia="Liberation Serif"/>
          <w:sz w:val="26"/>
          <w:szCs w:val="26"/>
        </w:rPr>
        <w:t xml:space="preserve">Методический документ, утвержденный ФСТЭК России от 12.04.2026 «</w:t>
      </w:r>
      <w:r>
        <w:rPr>
          <w:sz w:val="26"/>
          <w:szCs w:val="26"/>
          <w:lang w:val="ru-RU"/>
        </w:rPr>
        <w:t xml:space="preserve">Состав и содержание мероприятий и мер по защите информации, содержащейся в информационных системах»</w:t>
      </w:r>
      <w:r>
        <w:rPr>
          <w:rFonts w:eastAsia="Liberation Serif"/>
          <w:sz w:val="26"/>
          <w:szCs w:val="26"/>
        </w:rPr>
        <w:t xml:space="preserve">;</w:t>
      </w:r>
      <w:r>
        <w:rPr>
          <w:rFonts w:eastAsia="Liberation Serif"/>
        </w:rPr>
      </w:r>
      <w:r>
        <w:rPr>
          <w:rFonts w:eastAsia="Liberation Serif"/>
        </w:rPr>
      </w:r>
    </w:p>
    <w:p>
      <w:pPr>
        <w:pStyle w:val="1465"/>
        <w:ind w:left="0"/>
        <w:spacing w:line="276" w:lineRule="auto"/>
        <w:rPr>
          <w:rFonts w:eastAsia="Liberation Serif"/>
        </w:rPr>
      </w:pPr>
      <w:r>
        <w:rPr>
          <w:rFonts w:eastAsia="Liberation Serif"/>
          <w:sz w:val="26"/>
          <w:szCs w:val="26"/>
        </w:rPr>
        <w:t xml:space="preserve">ГОСТ 34.201-2020. Межгосударс</w:t>
      </w:r>
      <w:r>
        <w:rPr>
          <w:rFonts w:eastAsia="Liberation Serif"/>
          <w:sz w:val="26"/>
          <w:szCs w:val="26"/>
        </w:rPr>
        <w:t xml:space="preserve">твенный стандарт. Информационные технологии. Комплекс стандартов на автоматизированные системы. Виды, комплектность и обозначение документов при создании автоматизированных систем, утвержден и введен в действие Приказом Росстандарта от 19.11.2021 №1521-ст;</w:t>
      </w:r>
      <w:r>
        <w:rPr>
          <w:rFonts w:eastAsia="Liberation Serif"/>
        </w:rPr>
      </w:r>
      <w:r>
        <w:rPr>
          <w:rFonts w:eastAsia="Liberation Serif"/>
        </w:rPr>
      </w:r>
    </w:p>
    <w:p>
      <w:pPr>
        <w:pStyle w:val="1465"/>
        <w:ind w:left="0"/>
        <w:spacing w:line="276" w:lineRule="auto"/>
        <w:rPr>
          <w:rFonts w:eastAsia="Liberation Serif"/>
        </w:rPr>
      </w:pPr>
      <w:r>
        <w:rPr>
          <w:rFonts w:eastAsia="Liberation Serif"/>
          <w:sz w:val="26"/>
          <w:szCs w:val="26"/>
        </w:rPr>
        <w:t xml:space="preserve">ГОСТ Р 59793-2021. Национальный стандарт Российской Федерац</w:t>
      </w:r>
      <w:r>
        <w:rPr>
          <w:rFonts w:eastAsia="Liberation Serif"/>
          <w:sz w:val="26"/>
          <w:szCs w:val="26"/>
        </w:rPr>
        <w:t xml:space="preserve">ии. Информационные технологии. Комплекс стандартов на автоматизированные системы. Автоматизированные системы. Стадии создания, утвержден и введен в действие Приказом Федерального агентства по техническому регулированию и метрологии от 25.10.2021 № 1285-ст;</w:t>
      </w:r>
      <w:r>
        <w:rPr>
          <w:rFonts w:eastAsia="Liberation Serif"/>
        </w:rPr>
      </w:r>
      <w:r>
        <w:rPr>
          <w:rFonts w:eastAsia="Liberation Serif"/>
        </w:rPr>
      </w:r>
    </w:p>
    <w:p>
      <w:pPr>
        <w:pStyle w:val="1465"/>
        <w:ind w:left="0"/>
        <w:spacing w:line="276" w:lineRule="auto"/>
        <w:rPr>
          <w:rFonts w:eastAsia="Liberation Serif"/>
        </w:rPr>
      </w:pPr>
      <w:r>
        <w:rPr>
          <w:rFonts w:eastAsia="Liberation Serif"/>
          <w:sz w:val="26"/>
          <w:szCs w:val="26"/>
        </w:rPr>
        <w:t xml:space="preserve">ГОСТ 34.602-2020. Информацион</w:t>
      </w:r>
      <w:r>
        <w:rPr>
          <w:rFonts w:eastAsia="Liberation Serif"/>
          <w:sz w:val="26"/>
          <w:szCs w:val="26"/>
        </w:rPr>
        <w:t xml:space="preserve">ные технологии. Комплекс стандартов на автоматизированные системы. Техническое задание на создание автоматизированной системы, утвержден и введен в действие Приказом Федерального агентства по техническому регулированию и метрологии от 19.11.2021 № 1522-ст;</w:t>
      </w:r>
      <w:r>
        <w:rPr>
          <w:rFonts w:eastAsia="Liberation Serif"/>
        </w:rPr>
      </w:r>
      <w:r>
        <w:rPr>
          <w:rFonts w:eastAsia="Liberation Serif"/>
        </w:rPr>
      </w:r>
    </w:p>
    <w:p>
      <w:pPr>
        <w:pStyle w:val="1465"/>
        <w:ind w:left="0"/>
        <w:spacing w:line="276" w:lineRule="auto"/>
        <w:rPr>
          <w:rFonts w:eastAsia="Liberation Serif"/>
        </w:rPr>
      </w:pPr>
      <w:r>
        <w:rPr>
          <w:rFonts w:eastAsia="Liberation Serif"/>
          <w:sz w:val="26"/>
          <w:szCs w:val="26"/>
        </w:rPr>
        <w:t xml:space="preserve">ГОСТ Р 59853-2021. Межгосударственный стандарт. Информационные технологии. Комплекс стандартов на автоматизированные системы. Автоматизированные системы. Термины и определения, утвержден и введен в действие Приказом Росстандарта от 19.11.2021 № 1520-ст;</w:t>
      </w:r>
      <w:r>
        <w:rPr>
          <w:rFonts w:eastAsia="Liberation Serif"/>
        </w:rPr>
      </w:r>
      <w:r>
        <w:rPr>
          <w:rFonts w:eastAsia="Liberation Serif"/>
        </w:rPr>
      </w:r>
    </w:p>
    <w:p>
      <w:pPr>
        <w:pStyle w:val="1465"/>
        <w:ind w:left="0"/>
        <w:spacing w:line="276" w:lineRule="auto"/>
        <w:rPr>
          <w:rFonts w:eastAsia="Liberation Serif"/>
        </w:rPr>
      </w:pPr>
      <w:r>
        <w:rPr>
          <w:rFonts w:eastAsia="Liberation Serif"/>
          <w:sz w:val="26"/>
          <w:szCs w:val="26"/>
        </w:rPr>
        <w:t xml:space="preserve">ГОСТ Р 59795–2021. Национальный стандарт Российской Федерации. Информационные технологии. Комплекс стандартов на автоматизированные системы. Автоматизированные системы. Требования к содержанию документов, утвержден и введен в действие Приказом </w:t>
      </w:r>
      <w:r>
        <w:rPr>
          <w:rFonts w:eastAsia="Liberation Serif"/>
          <w:sz w:val="26"/>
          <w:szCs w:val="26"/>
        </w:rPr>
        <w:t xml:space="preserve">Федерального агентства по техническому регулированию и метрологии от 25.10.2021 № 1297-ст;</w:t>
      </w:r>
      <w:r>
        <w:rPr>
          <w:rFonts w:eastAsia="Liberation Serif"/>
        </w:rPr>
      </w:r>
      <w:r>
        <w:rPr>
          <w:rFonts w:eastAsia="Liberation Serif"/>
        </w:rPr>
      </w:r>
    </w:p>
    <w:p>
      <w:pPr>
        <w:pStyle w:val="1465"/>
        <w:ind w:left="0"/>
        <w:spacing w:line="276" w:lineRule="auto"/>
        <w:rPr>
          <w:rFonts w:eastAsia="Liberation Serif"/>
        </w:rPr>
      </w:pPr>
      <w:r>
        <w:rPr>
          <w:rFonts w:eastAsia="Liberation Serif"/>
          <w:sz w:val="26"/>
          <w:szCs w:val="26"/>
        </w:rPr>
        <w:t xml:space="preserve">ГОСТ Р 59792-2021 Национальный стандарт Российской Федерации. Информационные технол</w:t>
      </w:r>
      <w:r>
        <w:rPr>
          <w:rFonts w:eastAsia="Liberation Serif"/>
          <w:sz w:val="26"/>
          <w:szCs w:val="26"/>
        </w:rPr>
        <w:t xml:space="preserve">огии. Комплекс стандартов на автоматизированные системы. Автоматизированные системы. Виды испытаний автоматизированных систем, утвержден и введен в действие Приказом Федерального агентства по техническому регулированию и метрологии от 25.10.2021 № 1284-ст;</w:t>
      </w:r>
      <w:r>
        <w:rPr>
          <w:rFonts w:eastAsia="Liberation Serif"/>
        </w:rPr>
      </w:r>
      <w:r>
        <w:rPr>
          <w:rFonts w:eastAsia="Liberation Serif"/>
        </w:rPr>
      </w:r>
    </w:p>
    <w:p>
      <w:pPr>
        <w:pStyle w:val="1465"/>
        <w:ind w:left="0"/>
        <w:spacing w:line="276" w:lineRule="auto"/>
        <w:rPr>
          <w:rFonts w:eastAsia="Liberation Serif"/>
        </w:rPr>
      </w:pPr>
      <w:r>
        <w:rPr>
          <w:rFonts w:eastAsia="Liberation Serif"/>
          <w:sz w:val="26"/>
          <w:szCs w:val="26"/>
        </w:rPr>
        <w:t xml:space="preserve">ГОСТ Р 51583–2014 Национальный станд</w:t>
      </w:r>
      <w:r>
        <w:rPr>
          <w:rFonts w:eastAsia="Liberation Serif"/>
          <w:sz w:val="26"/>
          <w:szCs w:val="26"/>
        </w:rPr>
        <w:t xml:space="preserve">арт Российской Федерации. Защита информации. Порядок создания автоматизированных систем в защищенном исполнении. Общие положения, утвержден и введен в действие Приказом Федерального агентства по техническому регулированию и метрологии от 28.01.2014 № 3-ст;</w:t>
      </w:r>
      <w:r>
        <w:rPr>
          <w:rFonts w:eastAsia="Liberation Serif"/>
        </w:rPr>
      </w:r>
      <w:r>
        <w:rPr>
          <w:rFonts w:eastAsia="Liberation Serif"/>
        </w:rPr>
      </w:r>
    </w:p>
    <w:p>
      <w:pPr>
        <w:pStyle w:val="1465"/>
        <w:ind w:left="0"/>
        <w:spacing w:line="276" w:lineRule="auto"/>
        <w:rPr>
          <w:rFonts w:eastAsia="Liberation Serif"/>
        </w:rPr>
      </w:pPr>
      <w:r>
        <w:rPr>
          <w:rFonts w:eastAsia="Liberation Serif"/>
          <w:sz w:val="26"/>
          <w:szCs w:val="26"/>
        </w:rPr>
        <w:t xml:space="preserve">ГОСТ Р 2.105–2019 На</w:t>
      </w:r>
      <w:r>
        <w:rPr>
          <w:rFonts w:eastAsia="Liberation Serif"/>
          <w:sz w:val="26"/>
          <w:szCs w:val="26"/>
        </w:rPr>
        <w:t xml:space="preserve">циональный стандарт Российской Федерации. Единая система конструкторской документации. Общие требования к текстовым документам, утвержден и введен в действие Приказом Федерального агентства по техническому регулированию и метрологии от 29.04.2019 № 175-ст;</w:t>
      </w:r>
      <w:r>
        <w:rPr>
          <w:rFonts w:eastAsia="Liberation Serif"/>
        </w:rPr>
      </w:r>
      <w:r>
        <w:rPr>
          <w:rFonts w:eastAsia="Liberation Serif"/>
        </w:rPr>
      </w:r>
    </w:p>
    <w:p>
      <w:pPr>
        <w:pStyle w:val="1465"/>
        <w:ind w:left="0"/>
        <w:spacing w:line="276" w:lineRule="auto"/>
        <w:rPr>
          <w:rFonts w:eastAsia="Liberation Serif"/>
        </w:rPr>
      </w:pPr>
      <w:r>
        <w:rPr>
          <w:rFonts w:eastAsia="Liberation Serif"/>
          <w:sz w:val="26"/>
          <w:szCs w:val="26"/>
        </w:rPr>
        <w:t xml:space="preserve">ГОСТ Р 2.106-2019. Национальный стандарт. Единая система конструкторской документации. Текстовые документы, утвержден и введен в действие Приказом Федерального агентства по техническому регулированию и метрологии от 29.04.2019 № 176-ст;</w:t>
      </w:r>
      <w:r>
        <w:rPr>
          <w:rFonts w:eastAsia="Liberation Serif"/>
        </w:rPr>
      </w:r>
      <w:r>
        <w:rPr>
          <w:rFonts w:eastAsia="Liberation Serif"/>
        </w:rPr>
      </w:r>
    </w:p>
    <w:p>
      <w:pPr>
        <w:pStyle w:val="1465"/>
        <w:ind w:left="0"/>
        <w:spacing w:line="276" w:lineRule="auto"/>
        <w:rPr>
          <w:rFonts w:eastAsia="Liberation Serif"/>
        </w:rPr>
      </w:pPr>
      <w:r>
        <w:rPr>
          <w:rFonts w:eastAsia="Liberation Serif"/>
          <w:sz w:val="26"/>
          <w:szCs w:val="26"/>
        </w:rPr>
      </w:r>
      <w:r>
        <w:rPr>
          <w:sz w:val="26"/>
          <w:szCs w:val="26"/>
          <w:lang w:val="ru-RU"/>
        </w:rPr>
        <w:t xml:space="preserve">ГОСТ 19.101-2024.</w:t>
      </w:r>
      <w:r>
        <w:rPr>
          <w:sz w:val="26"/>
          <w:szCs w:val="26"/>
          <w:lang w:val="ru-RU"/>
        </w:rPr>
        <w:t xml:space="preserve"> </w:t>
      </w:r>
      <w:r>
        <w:rPr>
          <w:sz w:val="26"/>
          <w:szCs w:val="26"/>
          <w:lang w:val="ru-RU"/>
        </w:rPr>
        <w:t xml:space="preserve">«Межгосударственный стандарт. Единая система программной документации. Виды программ и программных документов» </w:t>
      </w:r>
      <w:r>
        <w:rPr>
          <w:sz w:val="26"/>
          <w:szCs w:val="26"/>
          <w:lang w:val="ru-RU"/>
        </w:rPr>
        <w:t xml:space="preserve">(введен в действие приказом Росстандарта от 31.10.2024 № 1571-ст)</w:t>
      </w:r>
      <w:r>
        <w:rPr>
          <w:rFonts w:eastAsia="Liberation Serif"/>
          <w:sz w:val="26"/>
          <w:szCs w:val="26"/>
        </w:rPr>
        <w:t xml:space="preserve">;</w:t>
      </w:r>
      <w:r>
        <w:rPr>
          <w:rFonts w:eastAsia="Liberation Serif"/>
        </w:rPr>
      </w:r>
      <w:r>
        <w:rPr>
          <w:rFonts w:eastAsia="Liberation Serif"/>
        </w:rPr>
      </w:r>
    </w:p>
    <w:p>
      <w:pPr>
        <w:pStyle w:val="1465"/>
        <w:ind w:left="0"/>
        <w:spacing w:line="276" w:lineRule="auto"/>
        <w:rPr>
          <w:rFonts w:eastAsia="Liberation Serif"/>
        </w:rPr>
      </w:pPr>
      <w:r>
        <w:rPr>
          <w:rFonts w:eastAsia="Liberation Serif"/>
          <w:sz w:val="26"/>
          <w:szCs w:val="26"/>
        </w:rPr>
      </w:r>
      <w:r>
        <w:rPr>
          <w:sz w:val="26"/>
          <w:szCs w:val="26"/>
          <w:lang w:val="ru-RU"/>
        </w:rPr>
        <w:t xml:space="preserve">Национальный стандарт Российской Федерации. Защита информации. Разработка безопасного программного обеспечения. Общие требования (введен в действие приказом Росстандарта от 24.10.2024 № 1504-ст)</w:t>
      </w:r>
      <w:r>
        <w:rPr>
          <w:rFonts w:eastAsia="Liberation Serif"/>
          <w:sz w:val="26"/>
          <w:szCs w:val="26"/>
        </w:rPr>
        <w:t xml:space="preserve">;</w:t>
      </w:r>
      <w:r>
        <w:rPr>
          <w:rFonts w:eastAsia="Liberation Serif"/>
        </w:rPr>
      </w:r>
      <w:r>
        <w:rPr>
          <w:rFonts w:eastAsia="Liberation Serif"/>
        </w:rPr>
      </w:r>
    </w:p>
    <w:p>
      <w:pPr>
        <w:pStyle w:val="1465"/>
        <w:ind w:left="0"/>
        <w:spacing w:line="276" w:lineRule="auto"/>
        <w:rPr>
          <w:rFonts w:eastAsia="Liberation Serif"/>
        </w:rPr>
      </w:pPr>
      <w:r>
        <w:rPr>
          <w:rFonts w:eastAsia="Liberation Serif"/>
          <w:sz w:val="26"/>
          <w:szCs w:val="26"/>
        </w:rPr>
        <w:t xml:space="preserve">ГОСТ 2.301-68. Межгосударственный стандарт. Единая система конструкторской документации. Форматы, утвержден и введен в действие </w:t>
      </w:r>
      <w:r>
        <w:rPr>
          <w:rFonts w:eastAsia="Liberation Serif"/>
          <w:sz w:val="26"/>
          <w:szCs w:val="26"/>
        </w:rPr>
        <w:t xml:space="preserve">Постановлением Комитета стандартов, мер и измерительных приборов при Совете Министров СССР от 28.05.1968 № 751</w:t>
      </w:r>
      <w:r>
        <w:rPr>
          <w:rFonts w:eastAsia="Liberation Serif"/>
          <w:sz w:val="26"/>
          <w:szCs w:val="26"/>
        </w:rPr>
        <w:t xml:space="preserve">.</w:t>
      </w:r>
      <w:r>
        <w:rPr>
          <w:rFonts w:eastAsia="Liberation Serif"/>
        </w:rPr>
      </w:r>
      <w:r>
        <w:rPr>
          <w:rFonts w:eastAsia="Liberation Serif"/>
        </w:rPr>
      </w:r>
    </w:p>
    <w:p>
      <w:pPr>
        <w:pStyle w:val="1394"/>
        <w:contextualSpacing w:val="0"/>
        <w:spacing w:before="57" w:beforeAutospacing="0" w:after="57" w:afterAutospacing="0" w:line="276" w:lineRule="auto"/>
        <w:rPr>
          <w:b/>
          <w:bCs/>
          <w:sz w:val="26"/>
          <w:szCs w:val="26"/>
          <w:highlight w:val="white"/>
        </w:rPr>
      </w:pPr>
      <w:r>
        <w:rPr>
          <w:b/>
          <w:bCs/>
          <w:sz w:val="26"/>
          <w:szCs w:val="26"/>
          <w:highlight w:val="none"/>
        </w:rPr>
      </w:r>
      <w:r>
        <w:rPr>
          <w:b/>
          <w:bCs/>
          <w:sz w:val="26"/>
          <w:szCs w:val="26"/>
          <w:highlight w:val="white"/>
        </w:rPr>
      </w:r>
      <w:r>
        <w:rPr>
          <w:b/>
          <w:bCs/>
          <w:sz w:val="26"/>
          <w:szCs w:val="26"/>
          <w:highlight w:val="white"/>
        </w:rPr>
      </w:r>
    </w:p>
    <w:p>
      <w:pPr>
        <w:pStyle w:val="1394"/>
        <w:contextualSpacing w:val="0"/>
        <w:spacing w:before="57" w:beforeAutospacing="0" w:after="57" w:afterAutospacing="0" w:line="276" w:lineRule="auto"/>
        <w:rPr>
          <w:b/>
          <w:bCs/>
          <w:sz w:val="26"/>
          <w:szCs w:val="26"/>
          <w:highlight w:val="none"/>
        </w:rPr>
      </w:pPr>
      <w:r>
        <w:rPr>
          <w:b/>
          <w:bCs/>
          <w:sz w:val="26"/>
          <w:szCs w:val="26"/>
          <w:highlight w:val="none"/>
        </w:rPr>
        <w:t xml:space="preserve">3</w:t>
      </w:r>
      <w:r>
        <w:rPr>
          <w:b/>
          <w:bCs/>
          <w:sz w:val="26"/>
          <w:szCs w:val="26"/>
          <w:highlight w:val="white"/>
        </w:rPr>
        <w:t xml:space="preserve">.1.2. </w:t>
      </w:r>
      <w:r>
        <w:rPr>
          <w:b/>
          <w:bCs/>
          <w:sz w:val="26"/>
          <w:szCs w:val="26"/>
          <w:highlight w:val="white"/>
        </w:rPr>
        <w:t xml:space="preserve">Цели развития системы</w:t>
      </w:r>
      <w:r>
        <w:rPr>
          <w:b/>
          <w:bCs/>
          <w:sz w:val="26"/>
          <w:szCs w:val="26"/>
          <w:highlight w:val="none"/>
        </w:rPr>
      </w:r>
      <w:r>
        <w:rPr>
          <w:b/>
          <w:bCs/>
          <w:sz w:val="26"/>
          <w:szCs w:val="26"/>
          <w:highlight w:val="none"/>
        </w:rPr>
      </w:r>
    </w:p>
    <w:p>
      <w:pPr>
        <w:pStyle w:val="1394"/>
        <w:contextualSpacing w:val="0"/>
        <w:spacing w:before="57" w:beforeAutospacing="0" w:after="57" w:afterAutospacing="0" w:line="276" w:lineRule="auto"/>
        <w:rPr>
          <w:b/>
          <w:bCs/>
          <w:sz w:val="26"/>
          <w:szCs w:val="26"/>
          <w:highlight w:val="white"/>
        </w:rPr>
      </w:pPr>
      <w:r>
        <w:rPr>
          <w:b/>
          <w:bCs/>
          <w:sz w:val="26"/>
          <w:szCs w:val="26"/>
          <w:highlight w:val="white"/>
        </w:rPr>
      </w:r>
      <w:r>
        <w:rPr>
          <w:sz w:val="26"/>
          <w:szCs w:val="26"/>
        </w:rPr>
        <w:t xml:space="preserve">Целями развития Системы является</w:t>
      </w:r>
      <w:r>
        <w:rPr>
          <w:rFonts w:eastAsia="Liberation Serif"/>
          <w:sz w:val="26"/>
          <w:szCs w:val="26"/>
        </w:rPr>
        <w:t xml:space="preserve">:</w:t>
      </w:r>
      <w:r>
        <w:rPr>
          <w:b/>
          <w:bCs/>
          <w:sz w:val="26"/>
          <w:szCs w:val="26"/>
          <w:highlight w:val="white"/>
        </w:rPr>
      </w:r>
      <w:r>
        <w:rPr>
          <w:b/>
          <w:bCs/>
          <w:sz w:val="26"/>
          <w:szCs w:val="26"/>
          <w:highlight w:val="white"/>
        </w:rPr>
      </w:r>
    </w:p>
    <w:p>
      <w:pPr>
        <w:pStyle w:val="1460"/>
        <w:numPr>
          <w:ilvl w:val="0"/>
          <w:numId w:val="114"/>
        </w:numPr>
        <w:spacing w:line="276" w:lineRule="auto"/>
        <w:rPr>
          <w:sz w:val="26"/>
          <w:szCs w:val="26"/>
        </w:rPr>
      </w:pPr>
      <w:r>
        <w:rPr>
          <w:sz w:val="26"/>
          <w:szCs w:val="26"/>
        </w:rPr>
        <w:t xml:space="preserve">сокращение сроков рассмотрения доказательной документации, подготовки документов;</w:t>
      </w:r>
      <w:r>
        <w:rPr>
          <w:sz w:val="26"/>
          <w:szCs w:val="26"/>
        </w:rPr>
      </w:r>
      <w:r>
        <w:rPr>
          <w:sz w:val="26"/>
          <w:szCs w:val="26"/>
        </w:rPr>
      </w:r>
    </w:p>
    <w:p>
      <w:pPr>
        <w:pStyle w:val="1460"/>
        <w:numPr>
          <w:ilvl w:val="0"/>
          <w:numId w:val="114"/>
        </w:numPr>
        <w:spacing w:line="276" w:lineRule="auto"/>
        <w:rPr>
          <w:sz w:val="26"/>
          <w:szCs w:val="26"/>
        </w:rPr>
      </w:pPr>
      <w:r>
        <w:rPr>
          <w:sz w:val="26"/>
          <w:szCs w:val="26"/>
        </w:rPr>
        <w:t xml:space="preserve">сокращение сроков подготовки к проверкам и сроков проведения аудита;</w:t>
      </w:r>
      <w:r>
        <w:rPr>
          <w:sz w:val="26"/>
          <w:szCs w:val="26"/>
        </w:rPr>
      </w:r>
      <w:r>
        <w:rPr>
          <w:sz w:val="26"/>
          <w:szCs w:val="26"/>
        </w:rPr>
      </w:r>
    </w:p>
    <w:p>
      <w:pPr>
        <w:pStyle w:val="1460"/>
        <w:numPr>
          <w:ilvl w:val="0"/>
          <w:numId w:val="114"/>
        </w:numPr>
        <w:spacing w:line="276" w:lineRule="auto"/>
        <w:rPr>
          <w:sz w:val="26"/>
          <w:szCs w:val="26"/>
        </w:rPr>
      </w:pPr>
      <w:r>
        <w:rPr>
          <w:sz w:val="26"/>
          <w:szCs w:val="26"/>
        </w:rPr>
        <w:t xml:space="preserve">сокращение сроков оказания госуслуг;</w:t>
      </w:r>
      <w:r>
        <w:rPr>
          <w:sz w:val="26"/>
          <w:szCs w:val="26"/>
        </w:rPr>
      </w:r>
      <w:r>
        <w:rPr>
          <w:sz w:val="26"/>
          <w:szCs w:val="26"/>
        </w:rPr>
      </w:r>
    </w:p>
    <w:p>
      <w:pPr>
        <w:pStyle w:val="1460"/>
        <w:numPr>
          <w:ilvl w:val="0"/>
          <w:numId w:val="114"/>
        </w:numPr>
        <w:spacing w:line="276" w:lineRule="auto"/>
        <w:rPr>
          <w:sz w:val="26"/>
          <w:szCs w:val="26"/>
        </w:rPr>
      </w:pPr>
      <w:r>
        <w:rPr>
          <w:sz w:val="26"/>
          <w:szCs w:val="26"/>
        </w:rPr>
        <w:t xml:space="preserve">сокращения сроков подготовки аналитических материалов.</w:t>
      </w:r>
      <w:r>
        <w:rPr>
          <w:sz w:val="26"/>
          <w:szCs w:val="26"/>
        </w:rPr>
      </w:r>
      <w:r>
        <w:rPr>
          <w:sz w:val="26"/>
          <w:szCs w:val="26"/>
        </w:rPr>
      </w:r>
    </w:p>
    <w:p>
      <w:pPr>
        <w:pStyle w:val="1394"/>
        <w:numPr>
          <w:ilvl w:val="0"/>
          <w:numId w:val="0"/>
        </w:numPr>
        <w:contextualSpacing w:val="0"/>
        <w:ind w:left="0" w:right="0" w:firstLine="709"/>
        <w:spacing w:before="57" w:beforeAutospacing="0" w:after="57" w:afterAutospacing="0" w:line="276" w:lineRule="auto"/>
        <w:rPr>
          <w:b/>
          <w:bCs/>
          <w:sz w:val="26"/>
          <w:szCs w:val="26"/>
          <w:highlight w:val="white"/>
          <w14:ligatures w14:val="none"/>
        </w:rPr>
      </w:pPr>
      <w:r>
        <w:rPr>
          <w:b/>
          <w:bCs/>
          <w:sz w:val="26"/>
          <w:szCs w:val="26"/>
          <w:highlight w:val="none"/>
        </w:rPr>
      </w:r>
      <w:r>
        <w:rPr>
          <w:b/>
          <w:bCs/>
          <w:sz w:val="26"/>
          <w:szCs w:val="26"/>
          <w:highlight w:val="white"/>
          <w14:ligatures w14:val="none"/>
        </w:rPr>
      </w:r>
      <w:r>
        <w:rPr>
          <w:b/>
          <w:bCs/>
          <w:sz w:val="26"/>
          <w:szCs w:val="26"/>
          <w:highlight w:val="white"/>
          <w14:ligatures w14:val="none"/>
        </w:rPr>
      </w:r>
    </w:p>
    <w:p>
      <w:pPr>
        <w:pStyle w:val="1394"/>
        <w:numPr>
          <w:ilvl w:val="0"/>
          <w:numId w:val="0"/>
        </w:numPr>
        <w:contextualSpacing w:val="0"/>
        <w:ind w:left="0" w:right="0" w:firstLine="709"/>
        <w:spacing w:before="57" w:beforeAutospacing="0" w:after="57" w:afterAutospacing="0" w:line="276" w:lineRule="auto"/>
        <w:rPr>
          <w:b/>
          <w:bCs/>
          <w:sz w:val="26"/>
          <w:szCs w:val="26"/>
          <w:highlight w:val="none"/>
          <w14:ligatures w14:val="none"/>
        </w:rPr>
      </w:pPr>
      <w:r>
        <w:rPr>
          <w:b/>
          <w:bCs/>
          <w:sz w:val="26"/>
          <w:szCs w:val="26"/>
          <w:highlight w:val="white"/>
        </w:rPr>
        <w:t xml:space="preserve">3.1.3. </w:t>
      </w:r>
      <w:bookmarkStart w:id="0" w:name="undefined"/>
      <w:r>
        <w:rPr>
          <w:b/>
          <w:bCs/>
          <w:sz w:val="26"/>
          <w:szCs w:val="26"/>
          <w:highlight w:val="white"/>
        </w:rPr>
      </w:r>
      <w:bookmarkStart w:id="0" w:name="undefined"/>
      <w:r>
        <w:rPr>
          <w:b/>
          <w:bCs/>
          <w:sz w:val="26"/>
          <w:szCs w:val="26"/>
          <w:highlight w:val="white"/>
        </w:rPr>
      </w:r>
      <w:bookmarkStart w:id="0" w:name="undefined"/>
      <w:r>
        <w:rPr>
          <w:b/>
          <w:bCs/>
          <w:sz w:val="26"/>
          <w:szCs w:val="26"/>
          <w:highlight w:val="none"/>
        </w:rPr>
        <w:t xml:space="preserve">Назначение</w:t>
      </w:r>
      <w:r>
        <w:rPr>
          <w:b/>
          <w:bCs/>
          <w:sz w:val="26"/>
          <w:szCs w:val="26"/>
          <w:highlight w:val="white"/>
        </w:rPr>
        <w:t xml:space="preserve"> развития Системы</w:t>
      </w:r>
      <w:bookmarkEnd w:id="0"/>
      <w:r>
        <w:rPr>
          <w:b/>
          <w:bCs/>
          <w:sz w:val="26"/>
          <w:szCs w:val="26"/>
          <w:highlight w:val="white"/>
        </w:rPr>
        <w:t xml:space="preserve"> </w:t>
      </w:r>
      <w:r>
        <w:rPr>
          <w:b/>
          <w:bCs/>
          <w:sz w:val="26"/>
          <w:szCs w:val="26"/>
          <w:highlight w:val="none"/>
          <w14:ligatures w14:val="none"/>
        </w:rPr>
      </w:r>
      <w:r>
        <w:rPr>
          <w:b/>
          <w:bCs/>
          <w:sz w:val="26"/>
          <w:szCs w:val="26"/>
          <w:highlight w:val="none"/>
          <w14:ligatures w14:val="none"/>
        </w:rPr>
      </w:r>
    </w:p>
    <w:p>
      <w:pPr>
        <w:pStyle w:val="1394"/>
        <w:numPr>
          <w:ilvl w:val="0"/>
          <w:numId w:val="0"/>
        </w:numPr>
        <w:contextualSpacing w:val="0"/>
        <w:ind w:left="0" w:right="0" w:firstLine="709"/>
        <w:spacing w:before="57" w:beforeAutospacing="0" w:after="57" w:afterAutospacing="0" w:line="276" w:lineRule="auto"/>
        <w:rPr>
          <w:rFonts w:eastAsia="Tahoma"/>
          <w:sz w:val="26"/>
          <w:szCs w:val="26"/>
          <w14:ligatures w14:val="none"/>
        </w:rPr>
      </w:pPr>
      <w:r>
        <w:rPr>
          <w:b/>
          <w:bCs/>
          <w:sz w:val="26"/>
          <w:szCs w:val="26"/>
          <w:highlight w:val="white"/>
        </w:rPr>
      </w:r>
      <w:r>
        <w:rPr>
          <w:rFonts w:eastAsia="Tahoma"/>
          <w:sz w:val="26"/>
          <w:szCs w:val="26"/>
        </w:rPr>
        <w:t xml:space="preserve">Система предназначена для автоматизации процессов обязательной сертификации тип</w:t>
      </w:r>
      <w:r>
        <w:rPr>
          <w:rFonts w:eastAsia="Tahoma"/>
          <w:sz w:val="26"/>
          <w:szCs w:val="26"/>
        </w:rPr>
        <w:t xml:space="preserve">овой конструкции авиационной техники (в соответствии со статьей 8 Воздушного кодекса Российской Федерации) и сертификации деятельности юридических лиц, осуществляющих разработку и (или) изготовление подлежащей обязательной сертификации авиационной техники.</w:t>
      </w:r>
      <w:r>
        <w:rPr>
          <w:rFonts w:eastAsia="Tahoma"/>
          <w:sz w:val="26"/>
          <w:szCs w:val="26"/>
          <w14:ligatures w14:val="none"/>
        </w:rPr>
      </w:r>
      <w:r>
        <w:rPr>
          <w:rFonts w:eastAsia="Tahoma"/>
          <w:sz w:val="26"/>
          <w:szCs w:val="26"/>
          <w14:ligatures w14:val="none"/>
        </w:rPr>
      </w:r>
    </w:p>
    <w:p>
      <w:pPr>
        <w:pStyle w:val="1394"/>
        <w:numPr>
          <w:ilvl w:val="0"/>
          <w:numId w:val="0"/>
        </w:numPr>
        <w:contextualSpacing w:val="0"/>
        <w:ind w:left="0" w:right="0" w:firstLine="709"/>
        <w:spacing w:before="57" w:beforeAutospacing="0" w:after="57" w:afterAutospacing="0" w:line="276" w:lineRule="auto"/>
        <w:rPr>
          <w:b/>
          <w:bCs/>
          <w:sz w:val="26"/>
          <w:szCs w:val="26"/>
          <w:highlight w:val="white"/>
          <w14:ligatures w14:val="none"/>
        </w:rPr>
      </w:pPr>
      <w:r>
        <w:rPr>
          <w:rFonts w:eastAsia="Tahoma"/>
          <w:sz w:val="26"/>
          <w:szCs w:val="26"/>
        </w:rPr>
      </w:r>
      <w:r>
        <w:rPr>
          <w:rFonts w:eastAsia="Tahoma"/>
          <w:sz w:val="26"/>
          <w:szCs w:val="26"/>
        </w:rPr>
        <w:t xml:space="preserve">Требования к р</w:t>
      </w:r>
      <w:r>
        <w:rPr>
          <w:rFonts w:eastAsia="Tahoma"/>
          <w:sz w:val="26"/>
          <w:szCs w:val="26"/>
        </w:rPr>
        <w:t xml:space="preserve">азвити</w:t>
      </w:r>
      <w:r>
        <w:rPr>
          <w:rFonts w:eastAsia="Tahoma"/>
          <w:sz w:val="26"/>
          <w:szCs w:val="26"/>
        </w:rPr>
        <w:t xml:space="preserve">ю Системы, указанные в </w:t>
      </w:r>
      <w:r>
        <w:rPr>
          <w:rFonts w:eastAsia="Tahoma"/>
          <w:sz w:val="26"/>
          <w:szCs w:val="26"/>
          <w:highlight w:val="white"/>
        </w:rPr>
        <w:t xml:space="preserve">п. 3.4.2.1 </w:t>
      </w:r>
      <w:r>
        <w:rPr>
          <w:rFonts w:eastAsia="Tahoma"/>
          <w:sz w:val="26"/>
          <w:szCs w:val="26"/>
        </w:rPr>
        <w:t xml:space="preserve">Технического задания, соответствуют достижению ключевых резуль</w:t>
      </w:r>
      <w:r>
        <w:rPr>
          <w:rFonts w:eastAsia="Tahoma"/>
          <w:sz w:val="26"/>
          <w:szCs w:val="26"/>
        </w:rPr>
        <w:t xml:space="preserve">татов:</w:t>
      </w:r>
      <w:r>
        <w:rPr>
          <w:b/>
          <w:bCs/>
          <w:sz w:val="26"/>
          <w:szCs w:val="26"/>
          <w:highlight w:val="white"/>
          <w14:ligatures w14:val="none"/>
        </w:rPr>
      </w:r>
      <w:r>
        <w:rPr>
          <w:b/>
          <w:bCs/>
          <w:sz w:val="26"/>
          <w:szCs w:val="26"/>
          <w:highlight w:val="white"/>
          <w14:ligatures w14:val="none"/>
        </w:rPr>
      </w:r>
    </w:p>
    <w:p>
      <w:pPr>
        <w:pStyle w:val="1460"/>
        <w:numPr>
          <w:ilvl w:val="0"/>
          <w:numId w:val="116"/>
        </w:numPr>
        <w:ind w:left="0" w:right="0" w:firstLine="709"/>
        <w:spacing w:line="276" w:lineRule="auto"/>
        <w:rPr>
          <w:rFonts w:eastAsia="Tahoma"/>
        </w:rPr>
      </w:pPr>
      <w:r>
        <w:rPr>
          <w:sz w:val="26"/>
          <w:szCs w:val="26"/>
        </w:rPr>
        <w:t xml:space="preserve">до</w:t>
      </w:r>
      <w:r>
        <w:rPr>
          <w:sz w:val="26"/>
          <w:szCs w:val="26"/>
        </w:rPr>
        <w:t xml:space="preserve">работана подсистема интеграции с Росстатом во исполнение п. 5 поручения Заместителя Председателя Правительства РФ от 21.11.2025 № ДГ-П6-43956</w:t>
      </w:r>
      <w:r>
        <w:rPr>
          <w:sz w:val="26"/>
          <w:szCs w:val="26"/>
        </w:rPr>
        <w:t xml:space="preserve">;</w:t>
      </w:r>
      <w:r>
        <w:rPr>
          <w:rFonts w:eastAsia="Tahoma"/>
        </w:rPr>
      </w:r>
      <w:r>
        <w:rPr>
          <w:rFonts w:eastAsia="Tahoma"/>
        </w:rPr>
      </w:r>
    </w:p>
    <w:p>
      <w:pPr>
        <w:pStyle w:val="1460"/>
        <w:numPr>
          <w:ilvl w:val="0"/>
          <w:numId w:val="116"/>
        </w:numPr>
        <w:ind w:left="0" w:right="0" w:firstLine="709"/>
        <w:spacing w:line="276" w:lineRule="auto"/>
        <w:rPr>
          <w:rFonts w:eastAsia="Tahoma"/>
        </w:rPr>
      </w:pPr>
      <w:r>
        <w:rPr>
          <w:sz w:val="26"/>
          <w:szCs w:val="26"/>
        </w:rPr>
        <w:t xml:space="preserve">д</w:t>
      </w:r>
      <w:r>
        <w:rPr>
          <w:sz w:val="26"/>
          <w:szCs w:val="26"/>
        </w:rPr>
        <w:t xml:space="preserve">оработан функционал интеграции </w:t>
      </w:r>
      <w:r>
        <w:rPr>
          <w:sz w:val="26"/>
          <w:szCs w:val="26"/>
        </w:rPr>
        <w:t xml:space="preserve">ФГИС «АВИАСЕРТ»</w:t>
      </w:r>
      <w:r>
        <w:rPr>
          <w:sz w:val="26"/>
          <w:szCs w:val="26"/>
        </w:rPr>
        <w:t xml:space="preserve"> с ФГИС «АИС ОГУ» с доработкой </w:t>
      </w:r>
      <w:r>
        <w:rPr>
          <w:sz w:val="26"/>
          <w:szCs w:val="26"/>
        </w:rPr>
        <w:t xml:space="preserve">подуслуг</w:t>
      </w:r>
      <w:r>
        <w:rPr>
          <w:sz w:val="26"/>
          <w:szCs w:val="26"/>
        </w:rPr>
        <w:t xml:space="preserve"> под ОЦС</w:t>
      </w:r>
      <w:r>
        <w:rPr>
          <w:sz w:val="26"/>
          <w:szCs w:val="26"/>
        </w:rPr>
        <w:t xml:space="preserve">;</w:t>
      </w:r>
      <w:r>
        <w:rPr>
          <w:rFonts w:eastAsia="Tahoma"/>
        </w:rPr>
      </w:r>
      <w:r>
        <w:rPr>
          <w:rFonts w:eastAsia="Tahoma"/>
        </w:rPr>
      </w:r>
    </w:p>
    <w:p>
      <w:pPr>
        <w:pStyle w:val="1460"/>
        <w:numPr>
          <w:ilvl w:val="0"/>
          <w:numId w:val="116"/>
        </w:numPr>
        <w:ind w:left="0" w:right="0" w:firstLine="709"/>
        <w:spacing w:line="276" w:lineRule="auto"/>
        <w:rPr>
          <w:rFonts w:eastAsia="Tahoma"/>
        </w:rPr>
      </w:pPr>
      <w:r>
        <w:rPr>
          <w:rFonts w:eastAsia="Tahoma"/>
          <w:sz w:val="26"/>
          <w:szCs w:val="26"/>
        </w:rPr>
        <w:t xml:space="preserve">д</w:t>
      </w:r>
      <w:r>
        <w:rPr>
          <w:rFonts w:eastAsia="Tahoma"/>
          <w:sz w:val="26"/>
          <w:szCs w:val="26"/>
        </w:rPr>
        <w:t xml:space="preserve">оработ</w:t>
      </w:r>
      <w:r>
        <w:rPr>
          <w:rFonts w:eastAsia="Tahoma"/>
          <w:sz w:val="26"/>
          <w:szCs w:val="26"/>
        </w:rPr>
        <w:t xml:space="preserve">ана</w:t>
      </w:r>
      <w:r>
        <w:rPr>
          <w:rFonts w:eastAsia="Tahoma"/>
          <w:sz w:val="26"/>
          <w:szCs w:val="26"/>
        </w:rPr>
        <w:t xml:space="preserve"> подсистем</w:t>
      </w:r>
      <w:r>
        <w:rPr>
          <w:rFonts w:eastAsia="Tahoma"/>
          <w:sz w:val="26"/>
          <w:szCs w:val="26"/>
        </w:rPr>
        <w:t xml:space="preserve">а</w:t>
      </w:r>
      <w:r>
        <w:rPr>
          <w:rFonts w:eastAsia="Tahoma"/>
          <w:sz w:val="26"/>
          <w:szCs w:val="26"/>
        </w:rPr>
        <w:t xml:space="preserve"> Сертификационные работы для процесса «Сертификация авиационной техники» в части формирования отчетности и интерактивного просмотра</w:t>
      </w:r>
      <w:r>
        <w:rPr>
          <w:rFonts w:eastAsia="Tahoma"/>
          <w:sz w:val="26"/>
          <w:szCs w:val="26"/>
        </w:rPr>
        <w:t xml:space="preserve">;</w:t>
      </w:r>
      <w:r>
        <w:rPr>
          <w:rFonts w:eastAsia="Tahoma"/>
        </w:rPr>
      </w:r>
      <w:r>
        <w:rPr>
          <w:rFonts w:eastAsia="Tahoma"/>
        </w:rPr>
      </w:r>
    </w:p>
    <w:p>
      <w:pPr>
        <w:pStyle w:val="1460"/>
        <w:numPr>
          <w:ilvl w:val="0"/>
          <w:numId w:val="116"/>
        </w:numPr>
        <w:ind w:left="0" w:right="0" w:firstLine="709"/>
        <w:spacing w:line="276" w:lineRule="auto"/>
        <w:rPr>
          <w:rFonts w:eastAsia="Tahoma"/>
        </w:rPr>
      </w:pPr>
      <w:r>
        <w:rPr>
          <w:rFonts w:eastAsia="Tahoma"/>
          <w:sz w:val="26"/>
          <w:szCs w:val="26"/>
        </w:rPr>
        <w:t xml:space="preserve">д</w:t>
      </w:r>
      <w:r>
        <w:rPr>
          <w:rFonts w:eastAsia="Tahoma"/>
          <w:sz w:val="26"/>
          <w:szCs w:val="26"/>
        </w:rPr>
        <w:t xml:space="preserve">оработ</w:t>
      </w:r>
      <w:r>
        <w:rPr>
          <w:rFonts w:eastAsia="Tahoma"/>
          <w:sz w:val="26"/>
          <w:szCs w:val="26"/>
        </w:rPr>
        <w:t xml:space="preserve">ана</w:t>
      </w:r>
      <w:r>
        <w:rPr>
          <w:rFonts w:eastAsia="Tahoma"/>
          <w:sz w:val="26"/>
          <w:szCs w:val="26"/>
        </w:rPr>
        <w:t xml:space="preserve"> подсистем</w:t>
      </w:r>
      <w:r>
        <w:rPr>
          <w:rFonts w:eastAsia="Tahoma"/>
          <w:sz w:val="26"/>
          <w:szCs w:val="26"/>
        </w:rPr>
        <w:t xml:space="preserve">а</w:t>
      </w:r>
      <w:r>
        <w:rPr>
          <w:rFonts w:eastAsia="Tahoma"/>
          <w:sz w:val="26"/>
          <w:szCs w:val="26"/>
        </w:rPr>
        <w:t xml:space="preserve"> Сертификационные работы «Сертификация разработчиков и изготовителей АТ» в части формирования отчетов для проверки разработчиков</w:t>
      </w:r>
      <w:r>
        <w:rPr>
          <w:rFonts w:eastAsia="Tahoma"/>
          <w:sz w:val="26"/>
          <w:szCs w:val="26"/>
        </w:rPr>
        <w:t xml:space="preserve">;</w:t>
      </w:r>
      <w:r>
        <w:rPr>
          <w:rFonts w:eastAsia="Tahoma"/>
        </w:rPr>
      </w:r>
      <w:r>
        <w:rPr>
          <w:rFonts w:eastAsia="Tahoma"/>
        </w:rPr>
      </w:r>
    </w:p>
    <w:p>
      <w:pPr>
        <w:pStyle w:val="1460"/>
        <w:numPr>
          <w:ilvl w:val="0"/>
          <w:numId w:val="116"/>
        </w:numPr>
        <w:ind w:left="0" w:right="0" w:firstLine="709"/>
        <w:spacing w:line="276" w:lineRule="auto"/>
        <w:rPr>
          <w:rFonts w:eastAsia="Tahoma"/>
        </w:rPr>
      </w:pPr>
      <w:r>
        <w:rPr>
          <w:rFonts w:eastAsia="Tahoma"/>
          <w:sz w:val="26"/>
          <w:szCs w:val="26"/>
        </w:rPr>
        <w:t xml:space="preserve">д</w:t>
      </w:r>
      <w:r>
        <w:rPr>
          <w:rFonts w:eastAsia="Tahoma"/>
          <w:sz w:val="26"/>
          <w:szCs w:val="26"/>
        </w:rPr>
        <w:t xml:space="preserve">оработ</w:t>
      </w:r>
      <w:r>
        <w:rPr>
          <w:rFonts w:eastAsia="Tahoma"/>
          <w:sz w:val="26"/>
          <w:szCs w:val="26"/>
        </w:rPr>
        <w:t xml:space="preserve">ана</w:t>
      </w:r>
      <w:r>
        <w:rPr>
          <w:rFonts w:eastAsia="Tahoma"/>
          <w:sz w:val="26"/>
          <w:szCs w:val="26"/>
        </w:rPr>
        <w:t xml:space="preserve"> подсистем</w:t>
      </w:r>
      <w:r>
        <w:rPr>
          <w:rFonts w:eastAsia="Tahoma"/>
          <w:sz w:val="26"/>
          <w:szCs w:val="26"/>
        </w:rPr>
        <w:t xml:space="preserve">а</w:t>
      </w:r>
      <w:r>
        <w:rPr>
          <w:rFonts w:eastAsia="Tahoma"/>
          <w:sz w:val="26"/>
          <w:szCs w:val="26"/>
        </w:rPr>
        <w:t xml:space="preserve"> Сертификационные работ</w:t>
      </w:r>
      <w:r>
        <w:rPr>
          <w:rFonts w:eastAsia="Tahoma"/>
          <w:sz w:val="26"/>
          <w:szCs w:val="26"/>
        </w:rPr>
        <w:t xml:space="preserve">ы</w:t>
      </w:r>
      <w:r>
        <w:rPr>
          <w:rFonts w:eastAsia="Tahoma"/>
          <w:sz w:val="26"/>
          <w:szCs w:val="26"/>
        </w:rPr>
        <w:t xml:space="preserve"> для процесса «Сертификация разработчиков и изготовителей АТ» в части интерактивных карточек разработчика, а также интерактивных планов и отчетов устранения несоответствий</w:t>
      </w:r>
      <w:r>
        <w:rPr>
          <w:rFonts w:eastAsia="Tahoma"/>
          <w:sz w:val="26"/>
          <w:szCs w:val="26"/>
        </w:rPr>
        <w:t xml:space="preserve">;</w:t>
      </w:r>
      <w:r>
        <w:rPr>
          <w:rFonts w:eastAsia="Tahoma"/>
        </w:rPr>
      </w:r>
      <w:r>
        <w:rPr>
          <w:rFonts w:eastAsia="Tahoma"/>
        </w:rPr>
      </w:r>
    </w:p>
    <w:p>
      <w:pPr>
        <w:pStyle w:val="1460"/>
        <w:numPr>
          <w:ilvl w:val="0"/>
          <w:numId w:val="116"/>
        </w:numPr>
        <w:ind w:left="0" w:right="0" w:firstLine="709"/>
        <w:spacing w:line="276" w:lineRule="auto"/>
        <w:rPr>
          <w:rFonts w:eastAsia="Tahoma"/>
        </w:rPr>
      </w:pPr>
      <w:r>
        <w:rPr>
          <w:rFonts w:eastAsia="Tahoma"/>
          <w:sz w:val="26"/>
          <w:szCs w:val="26"/>
        </w:rPr>
        <w:t xml:space="preserve">д</w:t>
      </w:r>
      <w:r>
        <w:rPr>
          <w:rFonts w:eastAsia="Tahoma"/>
          <w:sz w:val="26"/>
          <w:szCs w:val="26"/>
        </w:rPr>
        <w:t xml:space="preserve">оработ</w:t>
      </w:r>
      <w:r>
        <w:rPr>
          <w:rFonts w:eastAsia="Tahoma"/>
          <w:sz w:val="26"/>
          <w:szCs w:val="26"/>
        </w:rPr>
        <w:t xml:space="preserve">ана</w:t>
      </w:r>
      <w:r>
        <w:rPr>
          <w:rFonts w:eastAsia="Tahoma"/>
          <w:sz w:val="26"/>
          <w:szCs w:val="26"/>
        </w:rPr>
        <w:t xml:space="preserve"> подсистем</w:t>
      </w:r>
      <w:r>
        <w:rPr>
          <w:rFonts w:eastAsia="Tahoma"/>
          <w:sz w:val="26"/>
          <w:szCs w:val="26"/>
        </w:rPr>
        <w:t xml:space="preserve">а</w:t>
      </w:r>
      <w:r>
        <w:rPr>
          <w:rFonts w:eastAsia="Tahoma"/>
          <w:sz w:val="26"/>
          <w:szCs w:val="26"/>
        </w:rPr>
        <w:t xml:space="preserve"> Сертификационные работ</w:t>
      </w:r>
      <w:r>
        <w:rPr>
          <w:rFonts w:eastAsia="Tahoma"/>
          <w:sz w:val="26"/>
          <w:szCs w:val="26"/>
        </w:rPr>
        <w:t xml:space="preserve">ы</w:t>
      </w:r>
      <w:r>
        <w:rPr>
          <w:rFonts w:eastAsia="Tahoma"/>
          <w:sz w:val="26"/>
          <w:szCs w:val="26"/>
        </w:rPr>
        <w:t xml:space="preserve"> для процесса «Сертификация авиационной техники» в части формирования интерактивных документов, и корректировка ретроспективных данных</w:t>
      </w:r>
      <w:r>
        <w:rPr>
          <w:rFonts w:eastAsia="Tahoma"/>
          <w:sz w:val="26"/>
          <w:szCs w:val="26"/>
        </w:rPr>
        <w:t xml:space="preserve">.</w:t>
      </w:r>
      <w:r>
        <w:rPr>
          <w:rFonts w:eastAsia="Tahoma"/>
        </w:rPr>
      </w:r>
      <w:r>
        <w:rPr>
          <w:rFonts w:eastAsia="Tahoma"/>
        </w:rPr>
      </w:r>
    </w:p>
    <w:p>
      <w:pPr>
        <w:pStyle w:val="1460"/>
        <w:numPr>
          <w:ilvl w:val="0"/>
          <w:numId w:val="0"/>
        </w:numPr>
        <w:ind w:left="709" w:right="0" w:firstLine="0"/>
        <w:spacing w:line="276" w:lineRule="auto"/>
        <w:rPr>
          <w:rFonts w:eastAsia="Tahoma"/>
          <w:sz w:val="26"/>
          <w:szCs w:val="26"/>
        </w:rPr>
      </w:pPr>
      <w:r>
        <w:rPr>
          <w:rFonts w:eastAsia="Tahoma"/>
          <w:sz w:val="26"/>
          <w:szCs w:val="26"/>
          <w:highlight w:val="none"/>
        </w:rPr>
      </w:r>
      <w:r>
        <w:rPr>
          <w:rFonts w:eastAsia="Tahoma"/>
          <w:sz w:val="26"/>
          <w:szCs w:val="26"/>
        </w:rPr>
      </w:r>
      <w:r>
        <w:rPr>
          <w:rFonts w:eastAsia="Tahoma"/>
          <w:sz w:val="26"/>
          <w:szCs w:val="26"/>
        </w:rPr>
      </w:r>
    </w:p>
    <w:p>
      <w:pPr>
        <w:pStyle w:val="1399"/>
        <w:numPr>
          <w:ilvl w:val="0"/>
          <w:numId w:val="0"/>
        </w:numPr>
        <w:contextualSpacing w:val="0"/>
        <w:ind w:left="0" w:right="0" w:firstLine="709"/>
        <w:spacing w:before="57" w:beforeAutospacing="0" w:after="57" w:afterAutospacing="0" w:line="276" w:lineRule="auto"/>
        <w:rPr>
          <w:sz w:val="26"/>
          <w:szCs w:val="26"/>
          <w:highlight w:val="none"/>
        </w:rPr>
      </w:pPr>
      <w:r>
        <w:rPr>
          <w:sz w:val="26"/>
          <w:szCs w:val="26"/>
          <w:highlight w:val="white"/>
        </w:rPr>
        <w:t xml:space="preserve">3.1.4. Результаты </w:t>
      </w:r>
      <w:r>
        <w:rPr>
          <w:sz w:val="26"/>
          <w:szCs w:val="26"/>
          <w:highlight w:val="none"/>
        </w:rPr>
        <w:t xml:space="preserve">выполненных работ</w:t>
      </w:r>
      <w:r>
        <w:rPr>
          <w:sz w:val="26"/>
          <w:szCs w:val="26"/>
          <w:highlight w:val="none"/>
        </w:rPr>
      </w:r>
      <w:r>
        <w:rPr>
          <w:sz w:val="26"/>
          <w:szCs w:val="26"/>
          <w:highlight w:val="none"/>
        </w:rPr>
      </w:r>
    </w:p>
    <w:p>
      <w:pPr>
        <w:pStyle w:val="1394"/>
        <w:contextualSpacing w:val="0"/>
        <w:spacing w:before="57" w:beforeAutospacing="0" w:after="57" w:afterAutospacing="0" w:line="276" w:lineRule="auto"/>
        <w:tabs>
          <w:tab w:val="left" w:pos="1134" w:leader="none"/>
        </w:tabs>
        <w:rPr>
          <w:sz w:val="26"/>
          <w:szCs w:val="26"/>
          <w:highlight w:val="none"/>
        </w:rPr>
      </w:pPr>
      <w:r>
        <w:rPr>
          <w:sz w:val="26"/>
          <w:szCs w:val="26"/>
          <w:highlight w:val="white"/>
        </w:rPr>
        <w:t xml:space="preserve">Результаты выполненных работ должны соответствовать требованиям, предусмотренным разделами настоящего технического задания.</w:t>
      </w:r>
      <w:r>
        <w:rPr>
          <w:sz w:val="26"/>
          <w:szCs w:val="26"/>
          <w:highlight w:val="none"/>
        </w:rPr>
      </w:r>
      <w:r>
        <w:rPr>
          <w:sz w:val="26"/>
          <w:szCs w:val="26"/>
          <w:highlight w:val="none"/>
        </w:rPr>
      </w:r>
    </w:p>
    <w:p>
      <w:pPr>
        <w:pStyle w:val="1394"/>
        <w:contextualSpacing w:val="0"/>
        <w:spacing w:before="57" w:beforeAutospacing="0" w:after="57" w:afterAutospacing="0" w:line="276" w:lineRule="auto"/>
        <w:tabs>
          <w:tab w:val="left" w:pos="1134" w:leader="none"/>
        </w:tabs>
        <w:rPr>
          <w:sz w:val="26"/>
          <w:szCs w:val="26"/>
          <w:highlight w:val="white"/>
        </w:rPr>
      </w:pPr>
      <w:r>
        <w:rPr>
          <w:sz w:val="26"/>
          <w:szCs w:val="26"/>
          <w:highlight w:val="none"/>
        </w:rPr>
      </w:r>
      <w:r>
        <w:rPr>
          <w:sz w:val="26"/>
          <w:szCs w:val="26"/>
          <w:highlight w:val="white"/>
        </w:rPr>
      </w:r>
      <w:r>
        <w:rPr>
          <w:sz w:val="26"/>
          <w:szCs w:val="26"/>
          <w:highlight w:val="white"/>
        </w:rPr>
      </w:r>
    </w:p>
    <w:p>
      <w:pPr>
        <w:contextualSpacing w:val="0"/>
        <w:spacing w:before="57" w:beforeAutospacing="0" w:after="57" w:afterAutospacing="0" w:line="276" w:lineRule="auto"/>
        <w:rPr>
          <w:sz w:val="26"/>
          <w:szCs w:val="26"/>
          <w:highlight w:val="none"/>
        </w:rPr>
      </w:pPr>
      <w:r>
        <w:rPr>
          <w:b/>
          <w:bCs/>
          <w:sz w:val="26"/>
          <w:szCs w:val="26"/>
          <w:highlight w:val="white"/>
        </w:rPr>
        <w:t xml:space="preserve">3.2. </w:t>
      </w:r>
      <w:bookmarkStart w:id="5" w:name="_Toc4"/>
      <w:r>
        <w:rPr>
          <w:b/>
          <w:bCs/>
          <w:sz w:val="26"/>
          <w:szCs w:val="26"/>
          <w:highlight w:val="white"/>
        </w:rPr>
        <w:t xml:space="preserve">ХАРАКТЕРИСТИКА ОБЪЕКТА АВТОМАТИЗАЦИИ</w:t>
      </w:r>
      <w:bookmarkEnd w:id="5"/>
      <w:r>
        <w:rPr>
          <w:sz w:val="26"/>
          <w:szCs w:val="26"/>
          <w:highlight w:val="none"/>
        </w:rPr>
      </w:r>
      <w:r>
        <w:rPr>
          <w:sz w:val="26"/>
          <w:szCs w:val="26"/>
          <w:highlight w:val="none"/>
        </w:rPr>
      </w:r>
    </w:p>
    <w:p>
      <w:pPr>
        <w:contextualSpacing w:val="0"/>
        <w:spacing w:before="57" w:beforeAutospacing="0" w:after="57" w:afterAutospacing="0" w:line="276" w:lineRule="auto"/>
        <w:rPr>
          <w:sz w:val="26"/>
          <w:szCs w:val="26"/>
          <w:highlight w:val="white"/>
        </w:rPr>
      </w:pPr>
      <w:r>
        <w:rPr>
          <w:sz w:val="26"/>
          <w:szCs w:val="26"/>
          <w:highlight w:val="none"/>
        </w:rPr>
      </w:r>
      <w:r>
        <w:rPr>
          <w:sz w:val="26"/>
          <w:szCs w:val="26"/>
          <w:highlight w:val="white"/>
        </w:rPr>
      </w:r>
      <w:r>
        <w:rPr>
          <w:sz w:val="26"/>
          <w:szCs w:val="26"/>
          <w:highlight w:val="white"/>
        </w:rPr>
      </w:r>
    </w:p>
    <w:p>
      <w:pPr>
        <w:contextualSpacing w:val="0"/>
        <w:spacing w:before="57" w:beforeAutospacing="0" w:after="57" w:afterAutospacing="0" w:line="276" w:lineRule="auto"/>
        <w:rPr>
          <w:b/>
          <w:bCs/>
          <w:sz w:val="26"/>
          <w:szCs w:val="26"/>
          <w:highlight w:val="white"/>
        </w:rPr>
      </w:pPr>
      <w:r>
        <w:rPr>
          <w:b/>
          <w:bCs/>
          <w:sz w:val="26"/>
          <w:szCs w:val="26"/>
          <w:highlight w:val="none"/>
        </w:rPr>
        <w:t xml:space="preserve">3.2.1. </w:t>
      </w:r>
      <w:r>
        <w:rPr>
          <w:b/>
          <w:bCs/>
          <w:sz w:val="26"/>
          <w:szCs w:val="26"/>
        </w:rPr>
        <w:t xml:space="preserve">Основные сведения об объекте автоматизации</w:t>
      </w:r>
      <w:r>
        <w:rPr>
          <w:b/>
          <w:bCs/>
          <w:sz w:val="26"/>
          <w:szCs w:val="26"/>
          <w:highlight w:val="white"/>
        </w:rPr>
      </w:r>
      <w:r>
        <w:rPr>
          <w:b/>
          <w:bCs/>
          <w:sz w:val="26"/>
          <w:szCs w:val="26"/>
          <w:highlight w:val="white"/>
        </w:rPr>
      </w:r>
    </w:p>
    <w:p>
      <w:pPr>
        <w:contextualSpacing w:val="0"/>
        <w:jc w:val="both"/>
        <w:spacing w:before="57" w:beforeAutospacing="0" w:after="57" w:afterAutospacing="0" w:line="276" w:lineRule="auto"/>
      </w:pPr>
      <w:r>
        <w:rPr>
          <w:sz w:val="26"/>
          <w:szCs w:val="26"/>
          <w:highlight w:val="white"/>
        </w:rPr>
        <w:t xml:space="preserve">Объектом автоматизации Системы является деятельность Управления сертификации авиационной техники Росавиации, а также иных пользователей системы, в части осуществления функций по сертификации авиационной техники, разработчиков и изготовителей авиационн</w:t>
      </w:r>
      <w:r>
        <w:rPr>
          <w:sz w:val="26"/>
          <w:szCs w:val="26"/>
          <w:highlight w:val="white"/>
        </w:rPr>
        <w:t xml:space="preserve">ой техники.</w:t>
      </w:r>
      <w:r>
        <w:rPr>
          <w:sz w:val="26"/>
          <w:szCs w:val="26"/>
          <w:highlight w:val="white"/>
        </w:rPr>
      </w:r>
      <w:r/>
    </w:p>
    <w:p>
      <w:pPr>
        <w:contextualSpacing w:val="0"/>
        <w:jc w:val="both"/>
        <w:spacing w:before="57" w:beforeAutospacing="0" w:after="57" w:afterAutospacing="0" w:line="276" w:lineRule="auto"/>
      </w:pPr>
      <w:r>
        <w:rPr>
          <w:sz w:val="26"/>
          <w:szCs w:val="26"/>
          <w:highlight w:val="white"/>
        </w:rPr>
        <w:t xml:space="preserve">Участниками автоматизируемых процессов являются:</w:t>
      </w:r>
      <w:r>
        <w:rPr>
          <w:sz w:val="26"/>
          <w:szCs w:val="26"/>
          <w:highlight w:val="white"/>
        </w:rPr>
      </w:r>
      <w:r/>
    </w:p>
    <w:p>
      <w:pPr>
        <w:contextualSpacing w:val="0"/>
        <w:jc w:val="both"/>
        <w:spacing w:before="57" w:beforeAutospacing="0" w:after="57" w:afterAutospacing="0" w:line="276" w:lineRule="auto"/>
      </w:pPr>
      <w:r>
        <w:rPr>
          <w:sz w:val="26"/>
          <w:szCs w:val="26"/>
          <w:highlight w:val="white"/>
        </w:rPr>
        <w:t xml:space="preserve">– Росавиация;</w:t>
      </w:r>
      <w:r>
        <w:rPr>
          <w:sz w:val="26"/>
          <w:szCs w:val="26"/>
          <w:highlight w:val="white"/>
        </w:rPr>
      </w:r>
      <w:r/>
    </w:p>
    <w:p>
      <w:pPr>
        <w:contextualSpacing w:val="0"/>
        <w:jc w:val="both"/>
        <w:spacing w:before="57" w:beforeAutospacing="0" w:after="57" w:afterAutospacing="0" w:line="276" w:lineRule="auto"/>
      </w:pPr>
      <w:r>
        <w:rPr>
          <w:sz w:val="26"/>
          <w:szCs w:val="26"/>
          <w:highlight w:val="white"/>
        </w:rPr>
        <w:t xml:space="preserve">– Авиарегистр России;</w:t>
      </w:r>
      <w:r>
        <w:rPr>
          <w:sz w:val="26"/>
          <w:szCs w:val="26"/>
          <w:highlight w:val="white"/>
        </w:rPr>
      </w:r>
      <w:r/>
    </w:p>
    <w:p>
      <w:pPr>
        <w:contextualSpacing w:val="0"/>
        <w:jc w:val="both"/>
        <w:spacing w:before="57" w:beforeAutospacing="0" w:after="57" w:afterAutospacing="0" w:line="276" w:lineRule="auto"/>
      </w:pPr>
      <w:r>
        <w:rPr>
          <w:sz w:val="26"/>
          <w:szCs w:val="26"/>
          <w:highlight w:val="white"/>
        </w:rPr>
        <w:t xml:space="preserve">– сертификационные центры;</w:t>
      </w:r>
      <w:r>
        <w:rPr>
          <w:sz w:val="26"/>
          <w:szCs w:val="26"/>
          <w:highlight w:val="white"/>
        </w:rPr>
      </w:r>
      <w:r/>
    </w:p>
    <w:p>
      <w:pPr>
        <w:contextualSpacing w:val="0"/>
        <w:jc w:val="both"/>
        <w:spacing w:before="57" w:beforeAutospacing="0" w:after="57" w:afterAutospacing="0" w:line="276" w:lineRule="auto"/>
      </w:pPr>
      <w:r>
        <w:rPr>
          <w:sz w:val="26"/>
          <w:szCs w:val="26"/>
          <w:highlight w:val="white"/>
        </w:rPr>
        <w:t xml:space="preserve">– организации разработчики и изготовители авиационной техники;</w:t>
      </w:r>
      <w:r>
        <w:rPr>
          <w:sz w:val="26"/>
          <w:szCs w:val="26"/>
          <w:highlight w:val="white"/>
        </w:rPr>
      </w:r>
      <w:r/>
    </w:p>
    <w:p>
      <w:pPr>
        <w:contextualSpacing w:val="0"/>
        <w:jc w:val="both"/>
        <w:spacing w:before="57" w:beforeAutospacing="0" w:after="57" w:afterAutospacing="0" w:line="276" w:lineRule="auto"/>
      </w:pPr>
      <w:r>
        <w:rPr>
          <w:sz w:val="26"/>
          <w:szCs w:val="26"/>
          <w:highlight w:val="white"/>
        </w:rPr>
        <w:t xml:space="preserve">– эксперты;</w:t>
      </w:r>
      <w:r>
        <w:rPr>
          <w:sz w:val="26"/>
          <w:szCs w:val="26"/>
          <w:highlight w:val="white"/>
        </w:rPr>
      </w:r>
      <w:r/>
    </w:p>
    <w:p>
      <w:pPr>
        <w:contextualSpacing w:val="0"/>
        <w:jc w:val="both"/>
        <w:spacing w:before="57" w:beforeAutospacing="0" w:after="57" w:afterAutospacing="0" w:line="276" w:lineRule="auto"/>
        <w:rPr>
          <w:sz w:val="26"/>
          <w:szCs w:val="26"/>
          <w:highlight w:val="none"/>
        </w:rPr>
      </w:pPr>
      <w:r>
        <w:rPr>
          <w:sz w:val="26"/>
          <w:szCs w:val="26"/>
          <w:highlight w:val="white"/>
        </w:rPr>
        <w:t xml:space="preserve">– независимые инспекции.</w:t>
      </w:r>
      <w:r>
        <w:rPr>
          <w:sz w:val="26"/>
          <w:szCs w:val="26"/>
          <w:highlight w:val="none"/>
        </w:rPr>
      </w:r>
      <w:r>
        <w:rPr>
          <w:sz w:val="26"/>
          <w:szCs w:val="26"/>
          <w:highlight w:val="none"/>
        </w:rPr>
      </w:r>
    </w:p>
    <w:p>
      <w:pPr>
        <w:contextualSpacing w:val="0"/>
        <w:ind w:firstLine="0"/>
        <w:jc w:val="both"/>
        <w:spacing w:before="57" w:beforeAutospacing="0" w:after="57" w:afterAutospacing="0" w:line="276" w:lineRule="auto"/>
        <w:rPr>
          <w:sz w:val="26"/>
          <w:szCs w:val="26"/>
          <w:highlight w:val="none"/>
        </w:rPr>
      </w:pPr>
      <w:r>
        <w:rPr>
          <w:sz w:val="26"/>
          <w:szCs w:val="26"/>
          <w:highlight w:val="none"/>
        </w:rPr>
      </w:r>
      <w:r>
        <w:rPr>
          <w:sz w:val="26"/>
          <w:szCs w:val="26"/>
          <w:highlight w:val="none"/>
        </w:rPr>
      </w:r>
      <w:r>
        <w:rPr>
          <w:sz w:val="26"/>
          <w:szCs w:val="26"/>
          <w:highlight w:val="none"/>
        </w:rPr>
      </w:r>
    </w:p>
    <w:p>
      <w:pPr>
        <w:contextualSpacing w:val="0"/>
        <w:spacing w:before="57" w:beforeAutospacing="0" w:after="57" w:afterAutospacing="0" w:line="276" w:lineRule="auto"/>
        <w:rPr>
          <w:sz w:val="26"/>
          <w:szCs w:val="26"/>
          <w:highlight w:val="none"/>
        </w:rPr>
      </w:pPr>
      <w:r>
        <w:rPr>
          <w:sz w:val="26"/>
          <w:szCs w:val="26"/>
          <w:highlight w:val="white"/>
        </w:rPr>
      </w:r>
      <w:r>
        <w:rPr>
          <w:b/>
          <w:bCs/>
          <w:sz w:val="26"/>
          <w:szCs w:val="26"/>
          <w:highlight w:val="white"/>
        </w:rPr>
        <w:t xml:space="preserve">3</w:t>
      </w:r>
      <w:r>
        <w:rPr>
          <w:b/>
          <w:bCs/>
          <w:sz w:val="26"/>
          <w:szCs w:val="26"/>
          <w:highlight w:val="white"/>
        </w:rPr>
        <w:t xml:space="preserve">.3. </w:t>
      </w:r>
      <w:bookmarkStart w:id="39" w:name="_Toc182575952"/>
      <w:r>
        <w:rPr>
          <w:b/>
          <w:bCs/>
          <w:sz w:val="26"/>
          <w:szCs w:val="26"/>
          <w:highlight w:val="white"/>
        </w:rPr>
      </w:r>
      <w:bookmarkStart w:id="40" w:name="_Toc209534407"/>
      <w:r>
        <w:rPr>
          <w:b/>
          <w:bCs/>
          <w:sz w:val="26"/>
          <w:szCs w:val="26"/>
          <w:highlight w:val="white"/>
        </w:rPr>
        <w:t xml:space="preserve">ОПИСАНИЕ СИСТЕМЫ</w:t>
      </w:r>
      <w:bookmarkEnd w:id="39"/>
      <w:r>
        <w:rPr>
          <w:b/>
          <w:bCs/>
          <w:sz w:val="26"/>
          <w:szCs w:val="26"/>
          <w:highlight w:val="white"/>
        </w:rPr>
      </w:r>
      <w:bookmarkEnd w:id="40"/>
      <w:r>
        <w:rPr>
          <w:b/>
          <w:bCs/>
          <w:sz w:val="26"/>
          <w:szCs w:val="26"/>
          <w:highlight w:val="white"/>
        </w:rPr>
        <w:t xml:space="preserve"> </w:t>
      </w:r>
      <w:r>
        <w:rPr>
          <w:sz w:val="26"/>
          <w:szCs w:val="26"/>
          <w:highlight w:val="none"/>
        </w:rPr>
      </w:r>
      <w:r>
        <w:rPr>
          <w:sz w:val="26"/>
          <w:szCs w:val="26"/>
          <w:highlight w:val="none"/>
        </w:rPr>
      </w:r>
    </w:p>
    <w:p>
      <w:pPr>
        <w:contextualSpacing w:val="0"/>
        <w:spacing w:before="57" w:beforeAutospacing="0" w:after="57" w:afterAutospacing="0" w:line="276" w:lineRule="auto"/>
        <w:rPr>
          <w:sz w:val="26"/>
          <w:szCs w:val="26"/>
          <w:highlight w:val="white"/>
        </w:rPr>
      </w:pPr>
      <w:r>
        <w:rPr>
          <w:sz w:val="26"/>
          <w:szCs w:val="26"/>
          <w:highlight w:val="none"/>
        </w:rPr>
      </w:r>
      <w:r>
        <w:rPr>
          <w:sz w:val="26"/>
          <w:szCs w:val="26"/>
          <w:highlight w:val="white"/>
        </w:rPr>
      </w:r>
      <w:r>
        <w:rPr>
          <w:sz w:val="26"/>
          <w:szCs w:val="26"/>
          <w:highlight w:val="white"/>
        </w:rPr>
      </w:r>
    </w:p>
    <w:p>
      <w:pPr>
        <w:contextualSpacing w:val="0"/>
        <w:spacing w:before="57" w:beforeAutospacing="0" w:after="57" w:afterAutospacing="0" w:line="276" w:lineRule="auto"/>
        <w:rPr>
          <w:rFonts w:eastAsia="Calibri"/>
          <w:sz w:val="26"/>
          <w:szCs w:val="26"/>
          <w:highlight w:val="white"/>
        </w:rPr>
      </w:pPr>
      <w:r>
        <w:rPr>
          <w:b/>
          <w:bCs/>
          <w:sz w:val="26"/>
          <w:szCs w:val="26"/>
          <w:highlight w:val="white"/>
        </w:rPr>
        <w:t xml:space="preserve">3.3.1. </w:t>
      </w:r>
      <w:r>
        <w:rPr>
          <w:b/>
          <w:bCs/>
          <w:sz w:val="26"/>
          <w:szCs w:val="26"/>
          <w:highlight w:val="white"/>
        </w:rPr>
        <w:t xml:space="preserve">Общие сведения о Системе</w:t>
      </w:r>
      <w:r>
        <w:rPr>
          <w:rFonts w:eastAsia="Calibri"/>
          <w:sz w:val="26"/>
          <w:szCs w:val="26"/>
          <w:highlight w:val="white"/>
        </w:rPr>
      </w:r>
      <w:r>
        <w:rPr>
          <w:rFonts w:eastAsia="Calibri"/>
          <w:sz w:val="26"/>
          <w:szCs w:val="26"/>
          <w:highlight w:val="white"/>
        </w:rPr>
      </w:r>
    </w:p>
    <w:p>
      <w:pPr>
        <w:pStyle w:val="1451"/>
        <w:numPr>
          <w:ilvl w:val="0"/>
          <w:numId w:val="0"/>
        </w:numPr>
        <w:contextualSpacing w:val="0"/>
        <w:ind w:left="709" w:right="0" w:firstLine="0"/>
        <w:spacing w:before="57" w:beforeAutospacing="0" w:after="57" w:afterAutospacing="0" w:line="276" w:lineRule="auto"/>
      </w:pPr>
      <w:r>
        <w:rPr>
          <w:sz w:val="26"/>
          <w:szCs w:val="26"/>
          <w:highlight w:val="white"/>
        </w:rPr>
        <w:t xml:space="preserve">Система реализует следующие функции:</w:t>
      </w:r>
      <w:r>
        <w:rPr>
          <w:sz w:val="26"/>
          <w:szCs w:val="26"/>
          <w:highlight w:val="white"/>
        </w:rPr>
      </w:r>
      <w:r/>
    </w:p>
    <w:p>
      <w:pPr>
        <w:pStyle w:val="1451"/>
        <w:contextualSpacing w:val="0"/>
        <w:ind w:left="0" w:right="0" w:firstLine="709"/>
        <w:spacing w:before="57" w:beforeAutospacing="0" w:after="57" w:afterAutospacing="0" w:line="276" w:lineRule="auto"/>
      </w:pPr>
      <w:r>
        <w:rPr>
          <w:sz w:val="26"/>
          <w:szCs w:val="26"/>
          <w:highlight w:val="white"/>
        </w:rPr>
        <w:t xml:space="preserve">о</w:t>
      </w:r>
      <w:r>
        <w:rPr>
          <w:sz w:val="26"/>
          <w:szCs w:val="26"/>
          <w:highlight w:val="white"/>
        </w:rPr>
        <w:t xml:space="preserve">существление полномочий по организации и проведению подтверждения соответствия требованиям федеральных авиационных правил юридических лиц и индивидуальных предпринимателей, осуществляющих разработку и изготовление воздушных судов и другой авиационной техни</w:t>
      </w:r>
      <w:r>
        <w:rPr>
          <w:sz w:val="26"/>
          <w:szCs w:val="26"/>
          <w:highlight w:val="white"/>
        </w:rPr>
        <w:t xml:space="preserve">ки (с выдачей соответствующего одобрительного документа);</w:t>
      </w:r>
      <w:r>
        <w:rPr>
          <w:sz w:val="26"/>
          <w:szCs w:val="26"/>
          <w:highlight w:val="white"/>
        </w:rPr>
      </w:r>
      <w:r/>
    </w:p>
    <w:p>
      <w:pPr>
        <w:pStyle w:val="1451"/>
        <w:contextualSpacing w:val="0"/>
        <w:ind w:left="0" w:right="0" w:firstLine="709"/>
        <w:spacing w:before="57" w:beforeAutospacing="0" w:after="57" w:afterAutospacing="0" w:line="276" w:lineRule="auto"/>
      </w:pPr>
      <w:r>
        <w:rPr>
          <w:sz w:val="26"/>
          <w:szCs w:val="26"/>
          <w:highlight w:val="white"/>
        </w:rPr>
        <w:t xml:space="preserve">о</w:t>
      </w:r>
      <w:r>
        <w:rPr>
          <w:sz w:val="26"/>
          <w:szCs w:val="26"/>
          <w:highlight w:val="white"/>
        </w:rPr>
        <w:t xml:space="preserve">существление полномочий по проведению обязательной сертификации гражданских воздушных судов, авиационных двигателей, воздушных винтов и бортового авиационного оборудования гражданских воздушных судов на соответствие конкретного воздушного судна требованиям</w:t>
      </w:r>
      <w:r>
        <w:rPr>
          <w:sz w:val="26"/>
          <w:szCs w:val="26"/>
          <w:highlight w:val="white"/>
        </w:rPr>
        <w:t xml:space="preserve"> к летной годности гражданских воздушных судов и требованиям в области охраны окружающей среды от воздействия деятельности в области авиации (с выдачей сертификата типа);</w:t>
      </w:r>
      <w:r>
        <w:rPr>
          <w:sz w:val="26"/>
          <w:szCs w:val="26"/>
          <w:highlight w:val="white"/>
        </w:rPr>
      </w:r>
      <w:r/>
    </w:p>
    <w:p>
      <w:pPr>
        <w:pStyle w:val="1451"/>
        <w:contextualSpacing w:val="0"/>
        <w:ind w:left="0" w:right="0" w:firstLine="709"/>
        <w:spacing w:before="57" w:beforeAutospacing="0" w:after="57" w:afterAutospacing="0" w:line="276" w:lineRule="auto"/>
      </w:pPr>
      <w:r>
        <w:rPr>
          <w:sz w:val="26"/>
          <w:szCs w:val="26"/>
          <w:highlight w:val="white"/>
        </w:rPr>
        <w:t xml:space="preserve">о</w:t>
      </w:r>
      <w:r>
        <w:rPr>
          <w:sz w:val="26"/>
          <w:szCs w:val="26"/>
          <w:highlight w:val="white"/>
        </w:rPr>
        <w:t xml:space="preserve">существление полномочий по проведению сертификации изменения ранее утвержденной типовой конструкции гражданского воздушного судна, предусмотренного пунктом 4.1 статьи 37 Воздушного кодекса Российской Федерации (с выдачей соответствующего одобрительного док</w:t>
      </w:r>
      <w:r>
        <w:rPr>
          <w:sz w:val="26"/>
          <w:szCs w:val="26"/>
          <w:highlight w:val="white"/>
        </w:rPr>
        <w:t xml:space="preserve">умента).</w:t>
      </w:r>
      <w:r>
        <w:rPr>
          <w:sz w:val="26"/>
          <w:szCs w:val="26"/>
          <w:highlight w:val="white"/>
        </w:rPr>
      </w:r>
      <w:r/>
    </w:p>
    <w:p>
      <w:pPr>
        <w:pStyle w:val="1451"/>
        <w:numPr>
          <w:ilvl w:val="0"/>
          <w:numId w:val="0"/>
        </w:numPr>
        <w:contextualSpacing w:val="0"/>
        <w:ind w:left="709" w:right="0" w:firstLine="0"/>
        <w:spacing w:before="57" w:beforeAutospacing="0" w:after="57" w:afterAutospacing="0" w:line="276" w:lineRule="auto"/>
        <w:rPr>
          <w:sz w:val="26"/>
          <w:szCs w:val="26"/>
          <w:highlight w:val="white"/>
        </w:rPr>
      </w:pPr>
      <w:r>
        <w:rPr>
          <w:sz w:val="26"/>
          <w:szCs w:val="26"/>
          <w:highlight w:val="white"/>
        </w:rPr>
      </w:r>
      <w:r>
        <w:rPr>
          <w:sz w:val="26"/>
          <w:szCs w:val="26"/>
          <w:highlight w:val="white"/>
        </w:rPr>
      </w:r>
      <w:r>
        <w:rPr>
          <w:sz w:val="26"/>
          <w:szCs w:val="26"/>
          <w:highlight w:val="white"/>
        </w:rPr>
      </w:r>
    </w:p>
    <w:p>
      <w:pPr>
        <w:numPr>
          <w:ilvl w:val="0"/>
          <w:numId w:val="0"/>
        </w:numPr>
        <w:contextualSpacing w:val="0"/>
        <w:ind w:left="0" w:right="0" w:firstLine="709"/>
        <w:spacing w:before="57" w:beforeAutospacing="0" w:after="57" w:afterAutospacing="0" w:line="276" w:lineRule="auto"/>
        <w:rPr>
          <w:b/>
          <w:bCs/>
          <w:sz w:val="26"/>
          <w:szCs w:val="26"/>
          <w:highlight w:val="none"/>
          <w14:ligatures w14:val="none"/>
        </w:rPr>
      </w:pPr>
      <w:r>
        <w:rPr>
          <w:b/>
          <w:bCs/>
          <w:sz w:val="26"/>
          <w:szCs w:val="26"/>
          <w:highlight w:val="white"/>
        </w:rPr>
        <w:t xml:space="preserve">3.3.2. </w:t>
      </w:r>
      <w:bookmarkStart w:id="0" w:name="undefined"/>
      <w:r>
        <w:rPr>
          <w:b/>
          <w:bCs/>
          <w:sz w:val="26"/>
          <w:szCs w:val="26"/>
          <w:highlight w:val="white"/>
        </w:rPr>
      </w:r>
      <w:bookmarkStart w:id="0" w:name="undefined"/>
      <w:r>
        <w:rPr>
          <w:b/>
          <w:bCs/>
          <w:sz w:val="26"/>
          <w:szCs w:val="26"/>
          <w:highlight w:val="white"/>
        </w:rPr>
      </w:r>
      <w:bookmarkEnd w:id="0"/>
      <w:r>
        <w:rPr>
          <w:b/>
          <w:bCs/>
          <w:sz w:val="26"/>
          <w:szCs w:val="26"/>
          <w:highlight w:val="white"/>
        </w:rPr>
        <w:t xml:space="preserve">Структура и функционирование Системы</w:t>
      </w:r>
      <w:r>
        <w:rPr>
          <w:b/>
          <w:bCs/>
          <w:sz w:val="26"/>
          <w:szCs w:val="26"/>
          <w:highlight w:val="none"/>
          <w14:ligatures w14:val="none"/>
        </w:rPr>
      </w:r>
      <w:r>
        <w:rPr>
          <w:b/>
          <w:bCs/>
          <w:sz w:val="26"/>
          <w:szCs w:val="26"/>
          <w:highlight w:val="none"/>
          <w14:ligatures w14:val="none"/>
        </w:rPr>
      </w:r>
    </w:p>
    <w:p>
      <w:pPr>
        <w:numPr>
          <w:ilvl w:val="0"/>
          <w:numId w:val="0"/>
        </w:numPr>
        <w:contextualSpacing w:val="0"/>
        <w:ind w:left="0" w:right="0" w:firstLine="709"/>
        <w:spacing w:before="57" w:beforeAutospacing="0" w:after="57" w:afterAutospacing="0" w:line="276" w:lineRule="auto"/>
        <w:rPr>
          <w:b/>
          <w:bCs/>
          <w:sz w:val="26"/>
          <w:szCs w:val="26"/>
          <w:highlight w:val="white"/>
          <w14:ligatures w14:val="none"/>
        </w:rPr>
      </w:pPr>
      <w:r>
        <w:rPr>
          <w:b/>
          <w:bCs/>
          <w:sz w:val="26"/>
          <w:szCs w:val="26"/>
          <w:highlight w:val="none"/>
        </w:rPr>
      </w:r>
      <w:r>
        <w:rPr>
          <w:b/>
          <w:bCs/>
          <w:sz w:val="26"/>
          <w:szCs w:val="26"/>
          <w:highlight w:val="white"/>
          <w14:ligatures w14:val="none"/>
        </w:rPr>
      </w:r>
      <w:r>
        <w:rPr>
          <w:b/>
          <w:bCs/>
          <w:sz w:val="26"/>
          <w:szCs w:val="26"/>
          <w:highlight w:val="white"/>
          <w14:ligatures w14:val="none"/>
        </w:rPr>
      </w:r>
    </w:p>
    <w:p>
      <w:pPr>
        <w:pStyle w:val="1401"/>
        <w:numPr>
          <w:ilvl w:val="0"/>
          <w:numId w:val="0"/>
        </w:numPr>
        <w:contextualSpacing w:val="0"/>
        <w:ind w:left="710" w:firstLine="0"/>
        <w:spacing w:before="57" w:beforeAutospacing="0" w:after="57" w:afterAutospacing="0" w:line="276" w:lineRule="auto"/>
        <w:rPr>
          <w:sz w:val="26"/>
          <w:szCs w:val="26"/>
          <w:highlight w:val="none"/>
        </w:rPr>
      </w:pPr>
      <w:r>
        <w:rPr>
          <w:sz w:val="26"/>
          <w:szCs w:val="26"/>
          <w:highlight w:val="white"/>
        </w:rPr>
        <w:t xml:space="preserve">3.3.2.1. </w:t>
      </w:r>
      <w:bookmarkStart w:id="0" w:name="undefined"/>
      <w:r>
        <w:rPr>
          <w:sz w:val="26"/>
          <w:szCs w:val="26"/>
          <w:highlight w:val="white"/>
        </w:rPr>
      </w:r>
      <w:bookmarkStart w:id="0" w:name="undefined"/>
      <w:r>
        <w:rPr>
          <w:sz w:val="26"/>
          <w:szCs w:val="26"/>
          <w:highlight w:val="white"/>
        </w:rPr>
      </w:r>
      <w:bookmarkStart w:id="0" w:name="undefined"/>
      <w:r>
        <w:rPr>
          <w:sz w:val="26"/>
          <w:szCs w:val="26"/>
          <w:highlight w:val="white"/>
        </w:rPr>
      </w:r>
      <w:bookmarkStart w:id="0" w:name="undefined"/>
      <w:r>
        <w:rPr>
          <w:sz w:val="26"/>
          <w:szCs w:val="26"/>
          <w:highlight w:val="white"/>
        </w:rPr>
        <w:t xml:space="preserve">Структура компонентов </w:t>
      </w:r>
      <w:bookmarkEnd w:id="0"/>
      <w:r>
        <w:rPr>
          <w:sz w:val="26"/>
          <w:szCs w:val="26"/>
          <w:highlight w:val="none"/>
        </w:rPr>
        <w:t xml:space="preserve">Системы</w:t>
      </w:r>
      <w:r>
        <w:rPr>
          <w:sz w:val="26"/>
          <w:szCs w:val="26"/>
          <w:highlight w:val="none"/>
        </w:rPr>
      </w:r>
      <w:r>
        <w:rPr>
          <w:sz w:val="26"/>
          <w:szCs w:val="26"/>
          <w:highlight w:val="none"/>
        </w:rPr>
      </w:r>
    </w:p>
    <w:p>
      <w:pPr>
        <w:pStyle w:val="1401"/>
        <w:numPr>
          <w:ilvl w:val="0"/>
          <w:numId w:val="0"/>
        </w:numPr>
        <w:contextualSpacing w:val="0"/>
        <w:ind w:left="710" w:firstLine="0"/>
        <w:spacing w:before="57" w:beforeAutospacing="0" w:after="57" w:afterAutospacing="0" w:line="276" w:lineRule="auto"/>
        <w:rPr>
          <w:b w:val="0"/>
          <w:bCs w:val="0"/>
          <w:sz w:val="26"/>
          <w:szCs w:val="26"/>
          <w:highlight w:val="white"/>
        </w:rPr>
      </w:pPr>
      <w:r>
        <w:rPr>
          <w:b w:val="0"/>
          <w:bCs w:val="0"/>
          <w:sz w:val="26"/>
          <w:szCs w:val="26"/>
          <w:highlight w:val="none"/>
        </w:rPr>
      </w:r>
      <w:r>
        <w:rPr>
          <w:b w:val="0"/>
          <w:bCs w:val="0"/>
          <w:sz w:val="26"/>
          <w:szCs w:val="26"/>
        </w:rPr>
        <w:t xml:space="preserve">Перечень компонентов Системы приведен в Таблице 1</w:t>
      </w:r>
      <w:r>
        <w:rPr>
          <w:b w:val="0"/>
          <w:bCs w:val="0"/>
          <w:sz w:val="26"/>
          <w:szCs w:val="26"/>
        </w:rPr>
        <w:t xml:space="preserve">.</w:t>
      </w:r>
      <w:r>
        <w:rPr>
          <w:b w:val="0"/>
          <w:bCs w:val="0"/>
          <w:sz w:val="26"/>
          <w:szCs w:val="26"/>
          <w:highlight w:val="white"/>
        </w:rPr>
      </w:r>
      <w:r>
        <w:rPr>
          <w:b w:val="0"/>
          <w:bCs w:val="0"/>
          <w:sz w:val="26"/>
          <w:szCs w:val="26"/>
          <w:highlight w:val="white"/>
        </w:rPr>
      </w:r>
    </w:p>
    <w:p>
      <w:pPr>
        <w:pStyle w:val="1394"/>
        <w:contextualSpacing w:val="0"/>
        <w:spacing w:before="57" w:beforeAutospacing="0" w:after="57" w:afterAutospacing="0" w:line="276" w:lineRule="auto"/>
        <w:tabs>
          <w:tab w:val="left" w:pos="1134" w:leader="none"/>
        </w:tabs>
        <w:rPr>
          <w:sz w:val="26"/>
          <w:szCs w:val="26"/>
          <w:highlight w:val="white"/>
        </w:rPr>
      </w:pPr>
      <w:r>
        <w:rPr>
          <w:sz w:val="26"/>
          <w:szCs w:val="26"/>
          <w:highlight w:val="white"/>
        </w:rPr>
      </w:r>
      <w:r>
        <w:rPr>
          <w:sz w:val="26"/>
          <w:szCs w:val="26"/>
        </w:rPr>
        <w:t xml:space="preserve">Таблица </w:t>
      </w:r>
      <w:r>
        <w:rPr>
          <w:sz w:val="26"/>
          <w:szCs w:val="26"/>
        </w:rPr>
        <w:fldChar w:fldCharType="begin"/>
      </w:r>
      <w:r>
        <w:rPr>
          <w:sz w:val="26"/>
          <w:szCs w:val="26"/>
        </w:rPr>
        <w:instrText xml:space="preserve">SEQ Таблица \* ARABIC </w:instrText>
      </w:r>
      <w:r>
        <w:rPr>
          <w:sz w:val="26"/>
          <w:szCs w:val="26"/>
        </w:rPr>
        <w:fldChar w:fldCharType="separate"/>
      </w:r>
      <w:r>
        <w:rPr>
          <w:sz w:val="26"/>
          <w:szCs w:val="26"/>
        </w:rPr>
        <w:t xml:space="preserve">1</w:t>
      </w:r>
      <w:r>
        <w:rPr>
          <w:sz w:val="26"/>
          <w:szCs w:val="26"/>
        </w:rPr>
        <w:fldChar w:fldCharType="end"/>
      </w:r>
      <w:r>
        <w:rPr>
          <w:sz w:val="26"/>
          <w:szCs w:val="26"/>
        </w:rPr>
        <w:t xml:space="preserve"> – перечень функциональных компонентов Систем</w:t>
      </w:r>
      <w:r>
        <w:rPr>
          <w:sz w:val="26"/>
          <w:szCs w:val="26"/>
          <w:highlight w:val="white"/>
        </w:rPr>
      </w:r>
      <w:r>
        <w:rPr>
          <w:sz w:val="26"/>
          <w:szCs w:val="26"/>
          <w:highlight w:val="white"/>
        </w:rPr>
      </w:r>
    </w:p>
    <w:tbl>
      <w:tblPr>
        <w:tblW w:w="5000" w:type="pct"/>
        <w:jc w:val="center"/>
        <w:tblLayout w:type="fixed"/>
        <w:tblLook w:val="0000" w:firstRow="0" w:lastRow="0" w:firstColumn="0" w:lastColumn="0" w:noHBand="0" w:noVBand="0"/>
      </w:tblPr>
      <w:tblGrid>
        <w:gridCol w:w="1745"/>
        <w:gridCol w:w="7884"/>
      </w:tblGrid>
      <w:tr>
        <w:tblPrEx/>
        <w:trPr>
          <w:jc w:val="center"/>
          <w:trHeight w:val="340"/>
          <w:tblHeader/>
        </w:trPr>
        <w:tc>
          <w:tcPr>
            <w:tcBorders>
              <w:top w:val="single" w:color="000000" w:sz="4" w:space="0"/>
              <w:left w:val="single" w:color="000000" w:sz="4" w:space="0"/>
              <w:bottom w:val="single" w:color="000000" w:sz="4" w:space="0"/>
              <w:right w:val="single" w:color="000000" w:sz="4" w:space="0"/>
            </w:tcBorders>
            <w:tcW w:w="1745" w:type="dxa"/>
            <w:vAlign w:val="center"/>
            <w:textDirection w:val="lrTb"/>
            <w:noWrap w:val="false"/>
          </w:tcPr>
          <w:p>
            <w:pPr>
              <w:pStyle w:val="1463"/>
              <w:spacing w:line="276" w:lineRule="auto"/>
              <w:rPr>
                <w:sz w:val="26"/>
                <w:szCs w:val="26"/>
              </w:rPr>
            </w:pPr>
            <w:r>
              <w:rPr>
                <w:sz w:val="26"/>
                <w:szCs w:val="26"/>
              </w:rPr>
              <w:t xml:space="preserve">Код компонента</w:t>
            </w:r>
            <w:r>
              <w:rPr>
                <w:sz w:val="26"/>
                <w:szCs w:val="26"/>
              </w:rPr>
            </w:r>
            <w:r>
              <w:rPr>
                <w:sz w:val="26"/>
                <w:szCs w:val="26"/>
              </w:rPr>
            </w:r>
          </w:p>
        </w:tc>
        <w:tc>
          <w:tcPr>
            <w:tcBorders>
              <w:top w:val="single" w:color="000000" w:sz="4" w:space="0"/>
              <w:left w:val="single" w:color="000000" w:sz="4" w:space="0"/>
              <w:bottom w:val="single" w:color="000000" w:sz="4" w:space="0"/>
              <w:right w:val="single" w:color="000000" w:sz="4" w:space="0"/>
            </w:tcBorders>
            <w:tcW w:w="7884" w:type="dxa"/>
            <w:vAlign w:val="center"/>
            <w:textDirection w:val="lrTb"/>
            <w:noWrap w:val="false"/>
          </w:tcPr>
          <w:p>
            <w:pPr>
              <w:pStyle w:val="1463"/>
              <w:spacing w:line="276" w:lineRule="auto"/>
              <w:rPr>
                <w:sz w:val="26"/>
                <w:szCs w:val="26"/>
              </w:rPr>
            </w:pPr>
            <w:r>
              <w:rPr>
                <w:sz w:val="26"/>
                <w:szCs w:val="26"/>
              </w:rPr>
              <w:t xml:space="preserve">Наименование компонента</w:t>
            </w:r>
            <w:r>
              <w:rPr>
                <w:sz w:val="26"/>
                <w:szCs w:val="26"/>
              </w:rPr>
            </w:r>
            <w:r>
              <w:rPr>
                <w:sz w:val="26"/>
                <w:szCs w:val="26"/>
              </w:rPr>
            </w:r>
          </w:p>
        </w:tc>
      </w:tr>
      <w:tr>
        <w:tblPrEx/>
        <w:trPr>
          <w:jc w:val="center"/>
          <w:trHeight w:val="340"/>
        </w:trPr>
        <w:tc>
          <w:tcPr>
            <w:tcBorders>
              <w:top w:val="single" w:color="000000" w:sz="4" w:space="0"/>
              <w:left w:val="single" w:color="000000" w:sz="4" w:space="0"/>
              <w:bottom w:val="single" w:color="000000" w:sz="4" w:space="0"/>
              <w:right w:val="single" w:color="000000" w:sz="4" w:space="0"/>
            </w:tcBorders>
            <w:tcW w:w="1745" w:type="dxa"/>
            <w:vAlign w:val="center"/>
            <w:textDirection w:val="lrTb"/>
            <w:noWrap w:val="false"/>
          </w:tcPr>
          <w:p>
            <w:pPr>
              <w:pStyle w:val="1464"/>
              <w:spacing w:line="276" w:lineRule="auto"/>
              <w:rPr>
                <w:sz w:val="26"/>
                <w:szCs w:val="26"/>
              </w:rPr>
            </w:pPr>
            <w:r>
              <w:rPr>
                <w:sz w:val="26"/>
                <w:szCs w:val="26"/>
              </w:rPr>
              <w:t xml:space="preserve">Ф0100</w:t>
            </w:r>
            <w:r>
              <w:rPr>
                <w:sz w:val="26"/>
                <w:szCs w:val="26"/>
              </w:rPr>
            </w:r>
            <w:r>
              <w:rPr>
                <w:sz w:val="26"/>
                <w:szCs w:val="26"/>
              </w:rPr>
            </w:r>
          </w:p>
        </w:tc>
        <w:tc>
          <w:tcPr>
            <w:tcBorders>
              <w:top w:val="single" w:color="000000" w:sz="4" w:space="0"/>
              <w:left w:val="single" w:color="000000" w:sz="4" w:space="0"/>
              <w:bottom w:val="single" w:color="000000" w:sz="4" w:space="0"/>
              <w:right w:val="single" w:color="000000" w:sz="4" w:space="0"/>
            </w:tcBorders>
            <w:tcW w:w="7884" w:type="dxa"/>
            <w:vAlign w:val="center"/>
            <w:textDirection w:val="lrTb"/>
            <w:noWrap w:val="false"/>
          </w:tcPr>
          <w:p>
            <w:pPr>
              <w:pStyle w:val="1464"/>
              <w:spacing w:line="276" w:lineRule="auto"/>
              <w:rPr>
                <w:sz w:val="26"/>
                <w:szCs w:val="26"/>
              </w:rPr>
            </w:pPr>
            <w:r>
              <w:rPr>
                <w:sz w:val="26"/>
                <w:szCs w:val="26"/>
              </w:rPr>
              <w:t xml:space="preserve">Подсистема «Заявка»</w:t>
            </w:r>
            <w:r>
              <w:rPr>
                <w:sz w:val="26"/>
                <w:szCs w:val="26"/>
              </w:rPr>
            </w:r>
            <w:r>
              <w:rPr>
                <w:sz w:val="26"/>
                <w:szCs w:val="26"/>
              </w:rPr>
            </w:r>
          </w:p>
        </w:tc>
      </w:tr>
      <w:tr>
        <w:tblPrEx/>
        <w:trPr>
          <w:jc w:val="center"/>
          <w:trHeight w:val="340"/>
        </w:trPr>
        <w:tc>
          <w:tcPr>
            <w:tcBorders>
              <w:top w:val="single" w:color="000000" w:sz="4" w:space="0"/>
              <w:left w:val="single" w:color="000000" w:sz="4" w:space="0"/>
              <w:bottom w:val="single" w:color="000000" w:sz="4" w:space="0"/>
              <w:right w:val="single" w:color="000000" w:sz="4" w:space="0"/>
            </w:tcBorders>
            <w:tcW w:w="1745" w:type="dxa"/>
            <w:vAlign w:val="center"/>
            <w:textDirection w:val="lrTb"/>
            <w:noWrap w:val="false"/>
          </w:tcPr>
          <w:p>
            <w:pPr>
              <w:pStyle w:val="1464"/>
              <w:spacing w:line="276" w:lineRule="auto"/>
              <w:rPr>
                <w:sz w:val="26"/>
                <w:szCs w:val="26"/>
              </w:rPr>
            </w:pPr>
            <w:r>
              <w:rPr>
                <w:sz w:val="26"/>
                <w:szCs w:val="26"/>
              </w:rPr>
              <w:t xml:space="preserve">Ф0200</w:t>
            </w:r>
            <w:r>
              <w:rPr>
                <w:sz w:val="26"/>
                <w:szCs w:val="26"/>
              </w:rPr>
            </w:r>
            <w:r>
              <w:rPr>
                <w:sz w:val="26"/>
                <w:szCs w:val="26"/>
              </w:rPr>
            </w:r>
          </w:p>
        </w:tc>
        <w:tc>
          <w:tcPr>
            <w:tcBorders>
              <w:top w:val="single" w:color="000000" w:sz="4" w:space="0"/>
              <w:left w:val="single" w:color="000000" w:sz="4" w:space="0"/>
              <w:bottom w:val="single" w:color="000000" w:sz="4" w:space="0"/>
              <w:right w:val="single" w:color="000000" w:sz="4" w:space="0"/>
            </w:tcBorders>
            <w:tcW w:w="7884" w:type="dxa"/>
            <w:vAlign w:val="center"/>
            <w:textDirection w:val="lrTb"/>
            <w:noWrap w:val="false"/>
          </w:tcPr>
          <w:p>
            <w:pPr>
              <w:pStyle w:val="1464"/>
              <w:spacing w:line="276" w:lineRule="auto"/>
              <w:rPr>
                <w:sz w:val="26"/>
                <w:szCs w:val="26"/>
              </w:rPr>
            </w:pPr>
            <w:r>
              <w:rPr>
                <w:sz w:val="26"/>
                <w:szCs w:val="26"/>
              </w:rPr>
              <w:t xml:space="preserve">Подсистема «Личный кабинет»</w:t>
            </w:r>
            <w:r>
              <w:rPr>
                <w:sz w:val="26"/>
                <w:szCs w:val="26"/>
              </w:rPr>
            </w:r>
            <w:r>
              <w:rPr>
                <w:sz w:val="26"/>
                <w:szCs w:val="26"/>
              </w:rPr>
            </w:r>
          </w:p>
        </w:tc>
      </w:tr>
      <w:tr>
        <w:tblPrEx/>
        <w:trPr>
          <w:jc w:val="center"/>
          <w:trHeight w:val="340"/>
        </w:trPr>
        <w:tc>
          <w:tcPr>
            <w:tcBorders>
              <w:top w:val="single" w:color="000000" w:sz="4" w:space="0"/>
              <w:left w:val="single" w:color="000000" w:sz="4" w:space="0"/>
              <w:bottom w:val="single" w:color="000000" w:sz="4" w:space="0"/>
              <w:right w:val="single" w:color="000000" w:sz="4" w:space="0"/>
            </w:tcBorders>
            <w:tcW w:w="1745" w:type="dxa"/>
            <w:vAlign w:val="center"/>
            <w:textDirection w:val="lrTb"/>
            <w:noWrap w:val="false"/>
          </w:tcPr>
          <w:p>
            <w:pPr>
              <w:pStyle w:val="1464"/>
              <w:spacing w:line="276" w:lineRule="auto"/>
              <w:rPr>
                <w:sz w:val="26"/>
                <w:szCs w:val="26"/>
              </w:rPr>
            </w:pPr>
            <w:r>
              <w:rPr>
                <w:sz w:val="26"/>
                <w:szCs w:val="26"/>
              </w:rPr>
              <w:t xml:space="preserve">Ф0201</w:t>
            </w:r>
            <w:r>
              <w:rPr>
                <w:sz w:val="26"/>
                <w:szCs w:val="26"/>
              </w:rPr>
            </w:r>
            <w:r>
              <w:rPr>
                <w:sz w:val="26"/>
                <w:szCs w:val="26"/>
              </w:rPr>
            </w:r>
          </w:p>
        </w:tc>
        <w:tc>
          <w:tcPr>
            <w:tcBorders>
              <w:top w:val="single" w:color="000000" w:sz="4" w:space="0"/>
              <w:left w:val="single" w:color="000000" w:sz="4" w:space="0"/>
              <w:bottom w:val="single" w:color="000000" w:sz="4" w:space="0"/>
              <w:right w:val="single" w:color="000000" w:sz="4" w:space="0"/>
            </w:tcBorders>
            <w:tcW w:w="7884" w:type="dxa"/>
            <w:vAlign w:val="center"/>
            <w:textDirection w:val="lrTb"/>
            <w:noWrap w:val="false"/>
          </w:tcPr>
          <w:p>
            <w:pPr>
              <w:pStyle w:val="1464"/>
              <w:spacing w:line="276" w:lineRule="auto"/>
              <w:rPr>
                <w:sz w:val="26"/>
                <w:szCs w:val="26"/>
              </w:rPr>
            </w:pPr>
            <w:r>
              <w:rPr>
                <w:sz w:val="26"/>
                <w:szCs w:val="26"/>
              </w:rPr>
              <w:t xml:space="preserve">Модуль «Личный кабинет должностного лица федерального органа исполнительной власти»</w:t>
            </w:r>
            <w:r>
              <w:rPr>
                <w:sz w:val="26"/>
                <w:szCs w:val="26"/>
              </w:rPr>
            </w:r>
            <w:r>
              <w:rPr>
                <w:sz w:val="26"/>
                <w:szCs w:val="26"/>
              </w:rPr>
            </w:r>
          </w:p>
        </w:tc>
      </w:tr>
      <w:tr>
        <w:tblPrEx/>
        <w:trPr>
          <w:jc w:val="center"/>
          <w:trHeight w:val="340"/>
        </w:trPr>
        <w:tc>
          <w:tcPr>
            <w:tcBorders>
              <w:left w:val="single" w:color="000000" w:sz="4" w:space="0"/>
              <w:bottom w:val="single" w:color="000000" w:sz="4" w:space="0"/>
              <w:right w:val="single" w:color="000000" w:sz="4" w:space="0"/>
            </w:tcBorders>
            <w:tcW w:w="1745" w:type="dxa"/>
            <w:vAlign w:val="center"/>
            <w:textDirection w:val="lrTb"/>
            <w:noWrap w:val="false"/>
          </w:tcPr>
          <w:p>
            <w:pPr>
              <w:pStyle w:val="1464"/>
              <w:spacing w:line="276" w:lineRule="auto"/>
              <w:rPr>
                <w:sz w:val="26"/>
                <w:szCs w:val="26"/>
              </w:rPr>
            </w:pPr>
            <w:r>
              <w:rPr>
                <w:sz w:val="26"/>
                <w:szCs w:val="26"/>
              </w:rPr>
              <w:t xml:space="preserve">Ф0202</w:t>
            </w:r>
            <w:r>
              <w:rPr>
                <w:sz w:val="26"/>
                <w:szCs w:val="26"/>
              </w:rPr>
            </w:r>
            <w:r>
              <w:rPr>
                <w:sz w:val="26"/>
                <w:szCs w:val="26"/>
              </w:rPr>
            </w:r>
          </w:p>
        </w:tc>
        <w:tc>
          <w:tcPr>
            <w:tcBorders>
              <w:left w:val="single" w:color="000000" w:sz="4" w:space="0"/>
              <w:bottom w:val="single" w:color="000000" w:sz="4" w:space="0"/>
              <w:right w:val="single" w:color="000000" w:sz="4" w:space="0"/>
            </w:tcBorders>
            <w:tcW w:w="7884" w:type="dxa"/>
            <w:vAlign w:val="center"/>
            <w:textDirection w:val="lrTb"/>
            <w:noWrap w:val="false"/>
          </w:tcPr>
          <w:p>
            <w:pPr>
              <w:pStyle w:val="1464"/>
              <w:spacing w:line="276" w:lineRule="auto"/>
              <w:rPr>
                <w:sz w:val="26"/>
                <w:szCs w:val="26"/>
              </w:rPr>
            </w:pPr>
            <w:r>
              <w:rPr>
                <w:sz w:val="26"/>
                <w:szCs w:val="26"/>
              </w:rPr>
              <w:t xml:space="preserve">Модуль «Личный кабинет должностного лица ФАУ «Авиационный регистр Российской Федерации»»</w:t>
            </w:r>
            <w:r>
              <w:rPr>
                <w:sz w:val="26"/>
                <w:szCs w:val="26"/>
              </w:rPr>
            </w:r>
            <w:r>
              <w:rPr>
                <w:sz w:val="26"/>
                <w:szCs w:val="26"/>
              </w:rPr>
            </w:r>
          </w:p>
        </w:tc>
      </w:tr>
      <w:tr>
        <w:tblPrEx/>
        <w:trPr>
          <w:jc w:val="center"/>
          <w:trHeight w:val="340"/>
        </w:trPr>
        <w:tc>
          <w:tcPr>
            <w:tcBorders>
              <w:left w:val="single" w:color="000000" w:sz="4" w:space="0"/>
              <w:bottom w:val="single" w:color="000000" w:sz="4" w:space="0"/>
              <w:right w:val="single" w:color="000000" w:sz="4" w:space="0"/>
            </w:tcBorders>
            <w:tcW w:w="1745" w:type="dxa"/>
            <w:vAlign w:val="center"/>
            <w:textDirection w:val="lrTb"/>
            <w:noWrap w:val="false"/>
          </w:tcPr>
          <w:p>
            <w:pPr>
              <w:pStyle w:val="1464"/>
              <w:spacing w:line="276" w:lineRule="auto"/>
              <w:rPr>
                <w:sz w:val="26"/>
                <w:szCs w:val="26"/>
              </w:rPr>
            </w:pPr>
            <w:r>
              <w:rPr>
                <w:sz w:val="26"/>
                <w:szCs w:val="26"/>
              </w:rPr>
              <w:t xml:space="preserve">Ф0203</w:t>
            </w:r>
            <w:r>
              <w:rPr>
                <w:sz w:val="26"/>
                <w:szCs w:val="26"/>
              </w:rPr>
            </w:r>
            <w:r>
              <w:rPr>
                <w:sz w:val="26"/>
                <w:szCs w:val="26"/>
              </w:rPr>
            </w:r>
          </w:p>
        </w:tc>
        <w:tc>
          <w:tcPr>
            <w:tcBorders>
              <w:left w:val="single" w:color="000000" w:sz="4" w:space="0"/>
              <w:bottom w:val="single" w:color="000000" w:sz="4" w:space="0"/>
              <w:right w:val="single" w:color="000000" w:sz="4" w:space="0"/>
            </w:tcBorders>
            <w:tcW w:w="7884" w:type="dxa"/>
            <w:vAlign w:val="center"/>
            <w:textDirection w:val="lrTb"/>
            <w:noWrap w:val="false"/>
          </w:tcPr>
          <w:p>
            <w:pPr>
              <w:pStyle w:val="1464"/>
              <w:spacing w:line="276" w:lineRule="auto"/>
              <w:rPr>
                <w:sz w:val="26"/>
                <w:szCs w:val="26"/>
              </w:rPr>
            </w:pPr>
            <w:r>
              <w:rPr>
                <w:sz w:val="26"/>
                <w:szCs w:val="26"/>
              </w:rPr>
              <w:t xml:space="preserve">Модуль «Личный кабинет сертификационного центра»</w:t>
            </w:r>
            <w:r>
              <w:rPr>
                <w:sz w:val="26"/>
                <w:szCs w:val="26"/>
              </w:rPr>
            </w:r>
            <w:r>
              <w:rPr>
                <w:sz w:val="26"/>
                <w:szCs w:val="26"/>
              </w:rPr>
            </w:r>
          </w:p>
        </w:tc>
      </w:tr>
      <w:tr>
        <w:tblPrEx/>
        <w:trPr>
          <w:jc w:val="center"/>
          <w:trHeight w:val="340"/>
        </w:trPr>
        <w:tc>
          <w:tcPr>
            <w:tcBorders>
              <w:left w:val="single" w:color="000000" w:sz="4" w:space="0"/>
              <w:bottom w:val="single" w:color="000000" w:sz="4" w:space="0"/>
              <w:right w:val="single" w:color="000000" w:sz="4" w:space="0"/>
            </w:tcBorders>
            <w:tcW w:w="1745" w:type="dxa"/>
            <w:vAlign w:val="center"/>
            <w:textDirection w:val="lrTb"/>
            <w:noWrap w:val="false"/>
          </w:tcPr>
          <w:p>
            <w:pPr>
              <w:pStyle w:val="1464"/>
              <w:spacing w:line="276" w:lineRule="auto"/>
              <w:rPr>
                <w:sz w:val="26"/>
                <w:szCs w:val="26"/>
              </w:rPr>
            </w:pPr>
            <w:r>
              <w:rPr>
                <w:sz w:val="26"/>
                <w:szCs w:val="26"/>
              </w:rPr>
              <w:t xml:space="preserve">Ф0204</w:t>
            </w:r>
            <w:r>
              <w:rPr>
                <w:sz w:val="26"/>
                <w:szCs w:val="26"/>
              </w:rPr>
            </w:r>
            <w:r>
              <w:rPr>
                <w:sz w:val="26"/>
                <w:szCs w:val="26"/>
              </w:rPr>
            </w:r>
          </w:p>
        </w:tc>
        <w:tc>
          <w:tcPr>
            <w:tcBorders>
              <w:left w:val="single" w:color="000000" w:sz="4" w:space="0"/>
              <w:bottom w:val="single" w:color="000000" w:sz="4" w:space="0"/>
              <w:right w:val="single" w:color="000000" w:sz="4" w:space="0"/>
            </w:tcBorders>
            <w:tcW w:w="7884" w:type="dxa"/>
            <w:vAlign w:val="center"/>
            <w:textDirection w:val="lrTb"/>
            <w:noWrap w:val="false"/>
          </w:tcPr>
          <w:p>
            <w:pPr>
              <w:pStyle w:val="1464"/>
              <w:spacing w:line="276" w:lineRule="auto"/>
              <w:rPr>
                <w:sz w:val="26"/>
                <w:szCs w:val="26"/>
              </w:rPr>
            </w:pPr>
            <w:r>
              <w:rPr>
                <w:sz w:val="26"/>
                <w:szCs w:val="26"/>
              </w:rPr>
              <w:t xml:space="preserve">Модуль «Личный кабинет организации разработчики и изготовители авиационной техники»</w:t>
            </w:r>
            <w:r>
              <w:rPr>
                <w:sz w:val="26"/>
                <w:szCs w:val="26"/>
              </w:rPr>
            </w:r>
            <w:r>
              <w:rPr>
                <w:sz w:val="26"/>
                <w:szCs w:val="26"/>
              </w:rPr>
            </w:r>
          </w:p>
        </w:tc>
      </w:tr>
      <w:tr>
        <w:tblPrEx/>
        <w:trPr>
          <w:jc w:val="center"/>
          <w:trHeight w:val="340"/>
        </w:trPr>
        <w:tc>
          <w:tcPr>
            <w:tcBorders>
              <w:left w:val="single" w:color="000000" w:sz="4" w:space="0"/>
              <w:bottom w:val="single" w:color="000000" w:sz="4" w:space="0"/>
              <w:right w:val="single" w:color="000000" w:sz="4" w:space="0"/>
            </w:tcBorders>
            <w:tcW w:w="1745" w:type="dxa"/>
            <w:vAlign w:val="center"/>
            <w:textDirection w:val="lrTb"/>
            <w:noWrap w:val="false"/>
          </w:tcPr>
          <w:p>
            <w:pPr>
              <w:pStyle w:val="1464"/>
              <w:spacing w:line="276" w:lineRule="auto"/>
              <w:rPr>
                <w:sz w:val="26"/>
                <w:szCs w:val="26"/>
              </w:rPr>
            </w:pPr>
            <w:r>
              <w:rPr>
                <w:sz w:val="26"/>
                <w:szCs w:val="26"/>
              </w:rPr>
              <w:t xml:space="preserve">Ф0205</w:t>
            </w:r>
            <w:r>
              <w:rPr>
                <w:sz w:val="26"/>
                <w:szCs w:val="26"/>
              </w:rPr>
            </w:r>
            <w:r>
              <w:rPr>
                <w:sz w:val="26"/>
                <w:szCs w:val="26"/>
              </w:rPr>
            </w:r>
          </w:p>
        </w:tc>
        <w:tc>
          <w:tcPr>
            <w:tcBorders>
              <w:left w:val="single" w:color="000000" w:sz="4" w:space="0"/>
              <w:bottom w:val="single" w:color="000000" w:sz="4" w:space="0"/>
              <w:right w:val="single" w:color="000000" w:sz="4" w:space="0"/>
            </w:tcBorders>
            <w:tcW w:w="7884" w:type="dxa"/>
            <w:vAlign w:val="center"/>
            <w:textDirection w:val="lrTb"/>
            <w:noWrap w:val="false"/>
          </w:tcPr>
          <w:p>
            <w:pPr>
              <w:pStyle w:val="1464"/>
              <w:spacing w:line="276" w:lineRule="auto"/>
              <w:rPr>
                <w:sz w:val="26"/>
                <w:szCs w:val="26"/>
              </w:rPr>
            </w:pPr>
            <w:r>
              <w:rPr>
                <w:sz w:val="26"/>
                <w:szCs w:val="26"/>
              </w:rPr>
              <w:t xml:space="preserve">Модуль «Личный кабинет эксперта»</w:t>
            </w:r>
            <w:r>
              <w:rPr>
                <w:sz w:val="26"/>
                <w:szCs w:val="26"/>
              </w:rPr>
            </w:r>
            <w:r>
              <w:rPr>
                <w:sz w:val="26"/>
                <w:szCs w:val="26"/>
              </w:rPr>
            </w:r>
          </w:p>
        </w:tc>
      </w:tr>
      <w:tr>
        <w:tblPrEx/>
        <w:trPr>
          <w:jc w:val="center"/>
          <w:trHeight w:val="340"/>
        </w:trPr>
        <w:tc>
          <w:tcPr>
            <w:tcBorders>
              <w:left w:val="single" w:color="000000" w:sz="4" w:space="0"/>
              <w:bottom w:val="single" w:color="000000" w:sz="4" w:space="0"/>
              <w:right w:val="single" w:color="000000" w:sz="4" w:space="0"/>
            </w:tcBorders>
            <w:tcW w:w="1745" w:type="dxa"/>
            <w:vAlign w:val="center"/>
            <w:textDirection w:val="lrTb"/>
            <w:noWrap w:val="false"/>
          </w:tcPr>
          <w:p>
            <w:pPr>
              <w:pStyle w:val="1464"/>
              <w:spacing w:line="276" w:lineRule="auto"/>
              <w:rPr>
                <w:sz w:val="26"/>
                <w:szCs w:val="26"/>
              </w:rPr>
            </w:pPr>
            <w:r>
              <w:rPr>
                <w:sz w:val="26"/>
                <w:szCs w:val="26"/>
              </w:rPr>
              <w:t xml:space="preserve">Ф0206</w:t>
            </w:r>
            <w:r>
              <w:rPr>
                <w:sz w:val="26"/>
                <w:szCs w:val="26"/>
              </w:rPr>
            </w:r>
            <w:r>
              <w:rPr>
                <w:sz w:val="26"/>
                <w:szCs w:val="26"/>
              </w:rPr>
            </w:r>
          </w:p>
        </w:tc>
        <w:tc>
          <w:tcPr>
            <w:tcBorders>
              <w:left w:val="single" w:color="000000" w:sz="4" w:space="0"/>
              <w:bottom w:val="single" w:color="000000" w:sz="4" w:space="0"/>
              <w:right w:val="single" w:color="000000" w:sz="4" w:space="0"/>
            </w:tcBorders>
            <w:tcW w:w="7884" w:type="dxa"/>
            <w:vAlign w:val="center"/>
            <w:textDirection w:val="lrTb"/>
            <w:noWrap w:val="false"/>
          </w:tcPr>
          <w:p>
            <w:pPr>
              <w:pStyle w:val="1464"/>
              <w:spacing w:line="276" w:lineRule="auto"/>
              <w:rPr>
                <w:sz w:val="26"/>
                <w:szCs w:val="26"/>
              </w:rPr>
            </w:pPr>
            <w:r>
              <w:rPr>
                <w:sz w:val="26"/>
                <w:szCs w:val="26"/>
              </w:rPr>
              <w:t xml:space="preserve">Модуль «Личный кабинет Независимой инспекции»</w:t>
            </w:r>
            <w:r>
              <w:rPr>
                <w:sz w:val="26"/>
                <w:szCs w:val="26"/>
              </w:rPr>
            </w:r>
            <w:r>
              <w:rPr>
                <w:sz w:val="26"/>
                <w:szCs w:val="26"/>
              </w:rPr>
            </w:r>
          </w:p>
        </w:tc>
      </w:tr>
      <w:tr>
        <w:tblPrEx/>
        <w:trPr>
          <w:jc w:val="center"/>
          <w:trHeight w:val="340"/>
        </w:trPr>
        <w:tc>
          <w:tcPr>
            <w:tcBorders>
              <w:left w:val="single" w:color="000000" w:sz="4" w:space="0"/>
              <w:bottom w:val="single" w:color="000000" w:sz="4" w:space="0"/>
              <w:right w:val="single" w:color="000000" w:sz="4" w:space="0"/>
            </w:tcBorders>
            <w:tcW w:w="1745" w:type="dxa"/>
            <w:vAlign w:val="center"/>
            <w:textDirection w:val="lrTb"/>
            <w:noWrap w:val="false"/>
          </w:tcPr>
          <w:p>
            <w:pPr>
              <w:pStyle w:val="1464"/>
              <w:spacing w:line="276" w:lineRule="auto"/>
              <w:rPr>
                <w:sz w:val="26"/>
                <w:szCs w:val="26"/>
              </w:rPr>
            </w:pPr>
            <w:r>
              <w:rPr>
                <w:sz w:val="26"/>
                <w:szCs w:val="26"/>
              </w:rPr>
              <w:t xml:space="preserve">Ф0300</w:t>
            </w:r>
            <w:r>
              <w:rPr>
                <w:sz w:val="26"/>
                <w:szCs w:val="26"/>
              </w:rPr>
            </w:r>
            <w:r>
              <w:rPr>
                <w:sz w:val="26"/>
                <w:szCs w:val="26"/>
              </w:rPr>
            </w:r>
          </w:p>
        </w:tc>
        <w:tc>
          <w:tcPr>
            <w:tcBorders>
              <w:left w:val="single" w:color="000000" w:sz="4" w:space="0"/>
              <w:bottom w:val="single" w:color="000000" w:sz="4" w:space="0"/>
              <w:right w:val="single" w:color="000000" w:sz="4" w:space="0"/>
            </w:tcBorders>
            <w:tcW w:w="7884" w:type="dxa"/>
            <w:vAlign w:val="center"/>
            <w:textDirection w:val="lrTb"/>
            <w:noWrap w:val="false"/>
          </w:tcPr>
          <w:p>
            <w:pPr>
              <w:pStyle w:val="1464"/>
              <w:spacing w:line="276" w:lineRule="auto"/>
              <w:rPr>
                <w:sz w:val="26"/>
                <w:szCs w:val="26"/>
              </w:rPr>
            </w:pPr>
            <w:r>
              <w:rPr>
                <w:sz w:val="26"/>
                <w:szCs w:val="26"/>
              </w:rPr>
              <w:t xml:space="preserve">Подсистема «Сертификационные работы»</w:t>
            </w:r>
            <w:r>
              <w:rPr>
                <w:sz w:val="26"/>
                <w:szCs w:val="26"/>
              </w:rPr>
            </w:r>
            <w:r>
              <w:rPr>
                <w:sz w:val="26"/>
                <w:szCs w:val="26"/>
              </w:rPr>
            </w:r>
          </w:p>
        </w:tc>
      </w:tr>
      <w:tr>
        <w:tblPrEx/>
        <w:trPr>
          <w:jc w:val="center"/>
          <w:trHeight w:val="340"/>
        </w:trPr>
        <w:tc>
          <w:tcPr>
            <w:tcBorders>
              <w:top w:val="single" w:color="000000" w:sz="4" w:space="0"/>
              <w:left w:val="single" w:color="000000" w:sz="4" w:space="0"/>
              <w:bottom w:val="single" w:color="000000" w:sz="4" w:space="0"/>
              <w:right w:val="single" w:color="000000" w:sz="4" w:space="0"/>
            </w:tcBorders>
            <w:tcW w:w="1745" w:type="dxa"/>
            <w:vAlign w:val="center"/>
            <w:textDirection w:val="lrTb"/>
            <w:noWrap w:val="false"/>
          </w:tcPr>
          <w:p>
            <w:pPr>
              <w:pStyle w:val="1464"/>
              <w:spacing w:line="276" w:lineRule="auto"/>
              <w:rPr>
                <w:sz w:val="26"/>
                <w:szCs w:val="26"/>
              </w:rPr>
            </w:pPr>
            <w:r>
              <w:rPr>
                <w:sz w:val="26"/>
                <w:szCs w:val="26"/>
              </w:rPr>
              <w:t xml:space="preserve">Ф0400</w:t>
            </w:r>
            <w:r>
              <w:rPr>
                <w:sz w:val="26"/>
                <w:szCs w:val="26"/>
              </w:rPr>
            </w:r>
            <w:r>
              <w:rPr>
                <w:sz w:val="26"/>
                <w:szCs w:val="26"/>
              </w:rPr>
            </w:r>
          </w:p>
        </w:tc>
        <w:tc>
          <w:tcPr>
            <w:tcBorders>
              <w:top w:val="single" w:color="000000" w:sz="4" w:space="0"/>
              <w:left w:val="single" w:color="000000" w:sz="4" w:space="0"/>
              <w:bottom w:val="single" w:color="000000" w:sz="4" w:space="0"/>
              <w:right w:val="single" w:color="000000" w:sz="4" w:space="0"/>
            </w:tcBorders>
            <w:tcW w:w="7884" w:type="dxa"/>
            <w:vAlign w:val="center"/>
            <w:textDirection w:val="lrTb"/>
            <w:noWrap w:val="false"/>
          </w:tcPr>
          <w:p>
            <w:pPr>
              <w:pStyle w:val="1464"/>
              <w:spacing w:line="276" w:lineRule="auto"/>
              <w:rPr>
                <w:sz w:val="26"/>
                <w:szCs w:val="26"/>
              </w:rPr>
            </w:pPr>
            <w:r>
              <w:rPr>
                <w:sz w:val="26"/>
                <w:szCs w:val="26"/>
              </w:rPr>
              <w:t xml:space="preserve">Подсистема «Справочники»</w:t>
            </w:r>
            <w:r>
              <w:rPr>
                <w:sz w:val="26"/>
                <w:szCs w:val="26"/>
              </w:rPr>
            </w:r>
            <w:r>
              <w:rPr>
                <w:sz w:val="26"/>
                <w:szCs w:val="26"/>
              </w:rPr>
            </w:r>
          </w:p>
        </w:tc>
      </w:tr>
      <w:tr>
        <w:tblPrEx/>
        <w:trPr>
          <w:jc w:val="center"/>
          <w:trHeight w:val="340"/>
        </w:trPr>
        <w:tc>
          <w:tcPr>
            <w:tcBorders>
              <w:top w:val="single" w:color="000000" w:sz="4" w:space="0"/>
              <w:left w:val="single" w:color="000000" w:sz="4" w:space="0"/>
              <w:bottom w:val="single" w:color="000000" w:sz="4" w:space="0"/>
              <w:right w:val="single" w:color="000000" w:sz="4" w:space="0"/>
            </w:tcBorders>
            <w:tcW w:w="1745" w:type="dxa"/>
            <w:vAlign w:val="center"/>
            <w:textDirection w:val="lrTb"/>
            <w:noWrap w:val="false"/>
          </w:tcPr>
          <w:p>
            <w:pPr>
              <w:pStyle w:val="1464"/>
              <w:spacing w:line="276" w:lineRule="auto"/>
              <w:rPr>
                <w:sz w:val="26"/>
                <w:szCs w:val="26"/>
              </w:rPr>
            </w:pPr>
            <w:r>
              <w:rPr>
                <w:sz w:val="26"/>
                <w:szCs w:val="26"/>
              </w:rPr>
              <w:t xml:space="preserve">Ф0500</w:t>
            </w:r>
            <w:r>
              <w:rPr>
                <w:sz w:val="26"/>
                <w:szCs w:val="26"/>
              </w:rPr>
            </w:r>
            <w:r>
              <w:rPr>
                <w:sz w:val="26"/>
                <w:szCs w:val="26"/>
              </w:rPr>
            </w:r>
          </w:p>
        </w:tc>
        <w:tc>
          <w:tcPr>
            <w:tcBorders>
              <w:top w:val="single" w:color="000000" w:sz="4" w:space="0"/>
              <w:left w:val="single" w:color="000000" w:sz="4" w:space="0"/>
              <w:bottom w:val="single" w:color="000000" w:sz="4" w:space="0"/>
              <w:right w:val="single" w:color="000000" w:sz="4" w:space="0"/>
            </w:tcBorders>
            <w:tcW w:w="7884" w:type="dxa"/>
            <w:vAlign w:val="center"/>
            <w:textDirection w:val="lrTb"/>
            <w:noWrap w:val="false"/>
          </w:tcPr>
          <w:p>
            <w:pPr>
              <w:pStyle w:val="1464"/>
              <w:spacing w:line="276" w:lineRule="auto"/>
              <w:rPr>
                <w:sz w:val="26"/>
                <w:szCs w:val="26"/>
              </w:rPr>
            </w:pPr>
            <w:r>
              <w:rPr>
                <w:sz w:val="26"/>
                <w:szCs w:val="26"/>
              </w:rPr>
              <w:t xml:space="preserve">Подсистема «Аналитика»</w:t>
            </w:r>
            <w:r>
              <w:rPr>
                <w:sz w:val="26"/>
                <w:szCs w:val="26"/>
              </w:rPr>
            </w:r>
            <w:r>
              <w:rPr>
                <w:sz w:val="26"/>
                <w:szCs w:val="26"/>
              </w:rPr>
            </w:r>
          </w:p>
        </w:tc>
      </w:tr>
      <w:tr>
        <w:tblPrEx/>
        <w:trPr>
          <w:jc w:val="center"/>
          <w:trHeight w:val="340"/>
        </w:trPr>
        <w:tc>
          <w:tcPr>
            <w:tcBorders>
              <w:top w:val="single" w:color="000000" w:sz="4" w:space="0"/>
              <w:left w:val="single" w:color="000000" w:sz="4" w:space="0"/>
              <w:bottom w:val="single" w:color="000000" w:sz="4" w:space="0"/>
              <w:right w:val="single" w:color="000000" w:sz="4" w:space="0"/>
            </w:tcBorders>
            <w:tcW w:w="1745" w:type="dxa"/>
            <w:vAlign w:val="center"/>
            <w:textDirection w:val="lrTb"/>
            <w:noWrap w:val="false"/>
          </w:tcPr>
          <w:p>
            <w:pPr>
              <w:pStyle w:val="1464"/>
              <w:spacing w:line="276" w:lineRule="auto"/>
              <w:rPr>
                <w:sz w:val="26"/>
                <w:szCs w:val="26"/>
              </w:rPr>
            </w:pPr>
            <w:r>
              <w:rPr>
                <w:sz w:val="26"/>
                <w:szCs w:val="26"/>
              </w:rPr>
              <w:t xml:space="preserve">Ф0600</w:t>
            </w:r>
            <w:r>
              <w:rPr>
                <w:sz w:val="26"/>
                <w:szCs w:val="26"/>
              </w:rPr>
            </w:r>
            <w:r>
              <w:rPr>
                <w:sz w:val="26"/>
                <w:szCs w:val="26"/>
              </w:rPr>
            </w:r>
          </w:p>
        </w:tc>
        <w:tc>
          <w:tcPr>
            <w:tcBorders>
              <w:top w:val="single" w:color="000000" w:sz="4" w:space="0"/>
              <w:left w:val="single" w:color="000000" w:sz="4" w:space="0"/>
              <w:bottom w:val="single" w:color="000000" w:sz="4" w:space="0"/>
              <w:right w:val="single" w:color="000000" w:sz="4" w:space="0"/>
            </w:tcBorders>
            <w:tcW w:w="7884" w:type="dxa"/>
            <w:vAlign w:val="center"/>
            <w:textDirection w:val="lrTb"/>
            <w:noWrap w:val="false"/>
          </w:tcPr>
          <w:p>
            <w:pPr>
              <w:pStyle w:val="1464"/>
              <w:spacing w:line="276" w:lineRule="auto"/>
              <w:rPr>
                <w:sz w:val="26"/>
                <w:szCs w:val="26"/>
              </w:rPr>
            </w:pPr>
            <w:r>
              <w:rPr>
                <w:sz w:val="26"/>
                <w:szCs w:val="26"/>
              </w:rPr>
              <w:t xml:space="preserve">Подсистема «Интеграционные взаимодействия»</w:t>
            </w:r>
            <w:r>
              <w:rPr>
                <w:sz w:val="26"/>
                <w:szCs w:val="26"/>
              </w:rPr>
            </w:r>
            <w:r>
              <w:rPr>
                <w:sz w:val="26"/>
                <w:szCs w:val="26"/>
              </w:rPr>
            </w:r>
          </w:p>
        </w:tc>
      </w:tr>
      <w:tr>
        <w:tblPrEx/>
        <w:trPr>
          <w:jc w:val="center"/>
          <w:trHeight w:val="340"/>
        </w:trPr>
        <w:tc>
          <w:tcPr>
            <w:tcBorders>
              <w:top w:val="single" w:color="000000" w:sz="4" w:space="0"/>
              <w:left w:val="single" w:color="000000" w:sz="4" w:space="0"/>
              <w:bottom w:val="single" w:color="000000" w:sz="4" w:space="0"/>
              <w:right w:val="single" w:color="000000" w:sz="4" w:space="0"/>
            </w:tcBorders>
            <w:tcW w:w="1745" w:type="dxa"/>
            <w:vAlign w:val="center"/>
            <w:textDirection w:val="lrTb"/>
            <w:noWrap w:val="false"/>
          </w:tcPr>
          <w:p>
            <w:pPr>
              <w:pStyle w:val="1464"/>
              <w:spacing w:line="276" w:lineRule="auto"/>
              <w:rPr>
                <w:sz w:val="26"/>
                <w:szCs w:val="26"/>
              </w:rPr>
            </w:pPr>
            <w:r>
              <w:rPr>
                <w:sz w:val="26"/>
                <w:szCs w:val="26"/>
              </w:rPr>
              <w:t xml:space="preserve">Ф0601</w:t>
            </w:r>
            <w:r>
              <w:rPr>
                <w:sz w:val="26"/>
                <w:szCs w:val="26"/>
              </w:rPr>
            </w:r>
            <w:r>
              <w:rPr>
                <w:sz w:val="26"/>
                <w:szCs w:val="26"/>
              </w:rPr>
            </w:r>
          </w:p>
        </w:tc>
        <w:tc>
          <w:tcPr>
            <w:tcBorders>
              <w:top w:val="single" w:color="000000" w:sz="4" w:space="0"/>
              <w:left w:val="single" w:color="000000" w:sz="4" w:space="0"/>
              <w:bottom w:val="single" w:color="000000" w:sz="4" w:space="0"/>
              <w:right w:val="single" w:color="000000" w:sz="4" w:space="0"/>
            </w:tcBorders>
            <w:tcW w:w="7884" w:type="dxa"/>
            <w:vAlign w:val="center"/>
            <w:textDirection w:val="lrTb"/>
            <w:noWrap w:val="false"/>
          </w:tcPr>
          <w:p>
            <w:pPr>
              <w:pStyle w:val="1464"/>
              <w:spacing w:line="276" w:lineRule="auto"/>
              <w:rPr>
                <w:sz w:val="26"/>
                <w:szCs w:val="26"/>
              </w:rPr>
            </w:pPr>
            <w:r>
              <w:rPr>
                <w:sz w:val="26"/>
                <w:szCs w:val="26"/>
              </w:rPr>
              <w:t xml:space="preserve">Компонент обеспечения информационного взаимодействия с сайтом Росавиации</w:t>
            </w:r>
            <w:r>
              <w:rPr>
                <w:sz w:val="26"/>
                <w:szCs w:val="26"/>
              </w:rPr>
            </w:r>
            <w:r>
              <w:rPr>
                <w:sz w:val="26"/>
                <w:szCs w:val="26"/>
              </w:rPr>
            </w:r>
          </w:p>
        </w:tc>
      </w:tr>
      <w:tr>
        <w:tblPrEx/>
        <w:trPr>
          <w:jc w:val="center"/>
          <w:trHeight w:val="340"/>
        </w:trPr>
        <w:tc>
          <w:tcPr>
            <w:tcBorders>
              <w:left w:val="single" w:color="000000" w:sz="4" w:space="0"/>
              <w:bottom w:val="single" w:color="000000" w:sz="4" w:space="0"/>
              <w:right w:val="single" w:color="000000" w:sz="4" w:space="0"/>
            </w:tcBorders>
            <w:tcW w:w="1745" w:type="dxa"/>
            <w:vAlign w:val="center"/>
            <w:textDirection w:val="lrTb"/>
            <w:noWrap w:val="false"/>
          </w:tcPr>
          <w:p>
            <w:pPr>
              <w:pStyle w:val="1464"/>
              <w:spacing w:line="276" w:lineRule="auto"/>
              <w:rPr>
                <w:sz w:val="26"/>
                <w:szCs w:val="26"/>
              </w:rPr>
            </w:pPr>
            <w:r>
              <w:rPr>
                <w:sz w:val="26"/>
                <w:szCs w:val="26"/>
              </w:rPr>
              <w:t xml:space="preserve">Ф0602</w:t>
            </w:r>
            <w:r>
              <w:rPr>
                <w:sz w:val="26"/>
                <w:szCs w:val="26"/>
              </w:rPr>
            </w:r>
            <w:r>
              <w:rPr>
                <w:sz w:val="26"/>
                <w:szCs w:val="26"/>
              </w:rPr>
            </w:r>
          </w:p>
        </w:tc>
        <w:tc>
          <w:tcPr>
            <w:tcBorders>
              <w:left w:val="single" w:color="000000" w:sz="4" w:space="0"/>
              <w:bottom w:val="single" w:color="000000" w:sz="4" w:space="0"/>
              <w:right w:val="single" w:color="000000" w:sz="4" w:space="0"/>
            </w:tcBorders>
            <w:tcW w:w="7884" w:type="dxa"/>
            <w:vAlign w:val="center"/>
            <w:textDirection w:val="lrTb"/>
            <w:noWrap w:val="false"/>
          </w:tcPr>
          <w:p>
            <w:pPr>
              <w:pStyle w:val="1464"/>
              <w:spacing w:line="276" w:lineRule="auto"/>
              <w:rPr>
                <w:sz w:val="26"/>
                <w:szCs w:val="26"/>
              </w:rPr>
            </w:pPr>
            <w:r>
              <w:rPr>
                <w:sz w:val="26"/>
                <w:szCs w:val="26"/>
              </w:rPr>
              <w:t xml:space="preserve">Компонент обеспечения информационного взаимодействия с АИС ОГУ</w:t>
            </w:r>
            <w:r>
              <w:rPr>
                <w:sz w:val="26"/>
                <w:szCs w:val="26"/>
              </w:rPr>
            </w:r>
            <w:r>
              <w:rPr>
                <w:sz w:val="26"/>
                <w:szCs w:val="26"/>
              </w:rPr>
            </w:r>
          </w:p>
        </w:tc>
      </w:tr>
      <w:tr>
        <w:tblPrEx/>
        <w:trPr>
          <w:jc w:val="center"/>
          <w:trHeight w:val="340"/>
        </w:trPr>
        <w:tc>
          <w:tcPr>
            <w:tcBorders>
              <w:left w:val="single" w:color="000000" w:sz="4" w:space="0"/>
              <w:bottom w:val="single" w:color="000000" w:sz="4" w:space="0"/>
              <w:right w:val="single" w:color="000000" w:sz="4" w:space="0"/>
            </w:tcBorders>
            <w:tcW w:w="1745" w:type="dxa"/>
            <w:vAlign w:val="center"/>
            <w:textDirection w:val="lrTb"/>
            <w:noWrap w:val="false"/>
          </w:tcPr>
          <w:p>
            <w:pPr>
              <w:pStyle w:val="1464"/>
              <w:spacing w:line="276" w:lineRule="auto"/>
              <w:rPr>
                <w:sz w:val="26"/>
                <w:szCs w:val="26"/>
              </w:rPr>
            </w:pPr>
            <w:r>
              <w:rPr>
                <w:sz w:val="26"/>
                <w:szCs w:val="26"/>
              </w:rPr>
              <w:t xml:space="preserve">Ф0603</w:t>
            </w:r>
            <w:r>
              <w:rPr>
                <w:sz w:val="26"/>
                <w:szCs w:val="26"/>
              </w:rPr>
            </w:r>
            <w:r>
              <w:rPr>
                <w:sz w:val="26"/>
                <w:szCs w:val="26"/>
              </w:rPr>
            </w:r>
          </w:p>
        </w:tc>
        <w:tc>
          <w:tcPr>
            <w:tcBorders>
              <w:left w:val="single" w:color="000000" w:sz="4" w:space="0"/>
              <w:bottom w:val="single" w:color="000000" w:sz="4" w:space="0"/>
              <w:right w:val="single" w:color="000000" w:sz="4" w:space="0"/>
            </w:tcBorders>
            <w:tcW w:w="7884" w:type="dxa"/>
            <w:vAlign w:val="center"/>
            <w:textDirection w:val="lrTb"/>
            <w:noWrap w:val="false"/>
          </w:tcPr>
          <w:p>
            <w:pPr>
              <w:pStyle w:val="1464"/>
              <w:spacing w:line="276" w:lineRule="auto"/>
              <w:rPr>
                <w:sz w:val="26"/>
                <w:szCs w:val="26"/>
              </w:rPr>
            </w:pPr>
            <w:r>
              <w:rPr>
                <w:sz w:val="26"/>
                <w:szCs w:val="26"/>
              </w:rPr>
              <w:t xml:space="preserve">Компонент обеспечения информационного взаимодействия с ЕСИА</w:t>
            </w:r>
            <w:r>
              <w:rPr>
                <w:sz w:val="26"/>
                <w:szCs w:val="26"/>
              </w:rPr>
            </w:r>
            <w:r>
              <w:rPr>
                <w:sz w:val="26"/>
                <w:szCs w:val="26"/>
              </w:rPr>
            </w:r>
          </w:p>
        </w:tc>
      </w:tr>
      <w:tr>
        <w:tblPrEx/>
        <w:trPr>
          <w:jc w:val="center"/>
          <w:trHeight w:val="340"/>
        </w:trPr>
        <w:tc>
          <w:tcPr>
            <w:tcBorders>
              <w:left w:val="single" w:color="000000" w:sz="4" w:space="0"/>
              <w:bottom w:val="single" w:color="000000" w:sz="4" w:space="0"/>
              <w:right w:val="single" w:color="000000" w:sz="4" w:space="0"/>
            </w:tcBorders>
            <w:tcW w:w="1745" w:type="dxa"/>
            <w:vAlign w:val="center"/>
            <w:textDirection w:val="lrTb"/>
            <w:noWrap w:val="false"/>
          </w:tcPr>
          <w:p>
            <w:pPr>
              <w:pStyle w:val="1464"/>
              <w:spacing w:line="276" w:lineRule="auto"/>
              <w:rPr>
                <w:sz w:val="26"/>
                <w:szCs w:val="26"/>
              </w:rPr>
            </w:pPr>
            <w:r>
              <w:rPr>
                <w:sz w:val="26"/>
                <w:szCs w:val="26"/>
              </w:rPr>
              <w:t xml:space="preserve">Ф0700</w:t>
            </w:r>
            <w:r>
              <w:rPr>
                <w:sz w:val="26"/>
                <w:szCs w:val="26"/>
              </w:rPr>
            </w:r>
            <w:r>
              <w:rPr>
                <w:sz w:val="26"/>
                <w:szCs w:val="26"/>
              </w:rPr>
            </w:r>
          </w:p>
        </w:tc>
        <w:tc>
          <w:tcPr>
            <w:tcBorders>
              <w:left w:val="single" w:color="000000" w:sz="4" w:space="0"/>
              <w:bottom w:val="single" w:color="000000" w:sz="4" w:space="0"/>
              <w:right w:val="single" w:color="000000" w:sz="4" w:space="0"/>
            </w:tcBorders>
            <w:tcW w:w="7884" w:type="dxa"/>
            <w:vAlign w:val="center"/>
            <w:textDirection w:val="lrTb"/>
            <w:noWrap w:val="false"/>
          </w:tcPr>
          <w:p>
            <w:pPr>
              <w:pStyle w:val="1464"/>
              <w:spacing w:line="276" w:lineRule="auto"/>
              <w:rPr>
                <w:sz w:val="26"/>
                <w:szCs w:val="26"/>
              </w:rPr>
            </w:pPr>
            <w:r>
              <w:rPr>
                <w:sz w:val="26"/>
                <w:szCs w:val="26"/>
              </w:rPr>
              <w:t xml:space="preserve">Подсистема «Помощь»</w:t>
            </w:r>
            <w:r>
              <w:rPr>
                <w:sz w:val="26"/>
                <w:szCs w:val="26"/>
              </w:rPr>
            </w:r>
            <w:r>
              <w:rPr>
                <w:sz w:val="26"/>
                <w:szCs w:val="26"/>
              </w:rPr>
            </w:r>
          </w:p>
        </w:tc>
      </w:tr>
      <w:tr>
        <w:tblPrEx/>
        <w:trPr>
          <w:jc w:val="center"/>
          <w:trHeight w:val="340"/>
        </w:trPr>
        <w:tc>
          <w:tcPr>
            <w:tcBorders>
              <w:top w:val="single" w:color="000000" w:sz="4" w:space="0"/>
              <w:left w:val="single" w:color="000000" w:sz="4" w:space="0"/>
              <w:bottom w:val="single" w:color="000000" w:sz="4" w:space="0"/>
              <w:right w:val="single" w:color="000000" w:sz="4" w:space="0"/>
            </w:tcBorders>
            <w:tcW w:w="1745" w:type="dxa"/>
            <w:vAlign w:val="center"/>
            <w:textDirection w:val="lrTb"/>
            <w:noWrap w:val="false"/>
          </w:tcPr>
          <w:p>
            <w:pPr>
              <w:pStyle w:val="1464"/>
              <w:spacing w:line="276" w:lineRule="auto"/>
              <w:rPr>
                <w:sz w:val="26"/>
                <w:szCs w:val="26"/>
              </w:rPr>
            </w:pPr>
            <w:r>
              <w:rPr>
                <w:sz w:val="26"/>
                <w:szCs w:val="26"/>
              </w:rPr>
              <w:t xml:space="preserve">Ф1100</w:t>
            </w:r>
            <w:r>
              <w:rPr>
                <w:sz w:val="26"/>
                <w:szCs w:val="26"/>
              </w:rPr>
            </w:r>
            <w:r>
              <w:rPr>
                <w:sz w:val="26"/>
                <w:szCs w:val="26"/>
              </w:rPr>
            </w:r>
          </w:p>
        </w:tc>
        <w:tc>
          <w:tcPr>
            <w:tcBorders>
              <w:top w:val="single" w:color="000000" w:sz="4" w:space="0"/>
              <w:left w:val="single" w:color="000000" w:sz="4" w:space="0"/>
              <w:bottom w:val="single" w:color="000000" w:sz="4" w:space="0"/>
              <w:right w:val="single" w:color="000000" w:sz="4" w:space="0"/>
            </w:tcBorders>
            <w:tcW w:w="7884" w:type="dxa"/>
            <w:vAlign w:val="center"/>
            <w:textDirection w:val="lrTb"/>
            <w:noWrap w:val="false"/>
          </w:tcPr>
          <w:p>
            <w:pPr>
              <w:pStyle w:val="1464"/>
              <w:spacing w:line="276" w:lineRule="auto"/>
              <w:rPr>
                <w:sz w:val="26"/>
                <w:szCs w:val="26"/>
              </w:rPr>
            </w:pPr>
            <w:r>
              <w:rPr>
                <w:sz w:val="26"/>
                <w:szCs w:val="26"/>
              </w:rPr>
              <w:t xml:space="preserve">Подсистема «Администрирование»</w:t>
            </w:r>
            <w:r>
              <w:rPr>
                <w:sz w:val="26"/>
                <w:szCs w:val="26"/>
              </w:rPr>
            </w:r>
            <w:r>
              <w:rPr>
                <w:sz w:val="26"/>
                <w:szCs w:val="26"/>
              </w:rPr>
            </w:r>
          </w:p>
        </w:tc>
      </w:tr>
      <w:tr>
        <w:tblPrEx/>
        <w:trPr>
          <w:jc w:val="center"/>
          <w:trHeight w:val="340"/>
        </w:trPr>
        <w:tc>
          <w:tcPr>
            <w:tcBorders>
              <w:top w:val="single" w:color="000000" w:sz="4" w:space="0"/>
              <w:left w:val="single" w:color="000000" w:sz="4" w:space="0"/>
              <w:bottom w:val="single" w:color="000000" w:sz="4" w:space="0"/>
              <w:right w:val="single" w:color="000000" w:sz="4" w:space="0"/>
            </w:tcBorders>
            <w:tcW w:w="1745" w:type="dxa"/>
            <w:textDirection w:val="lrTb"/>
            <w:noWrap w:val="false"/>
          </w:tcPr>
          <w:p>
            <w:pPr>
              <w:pStyle w:val="1464"/>
              <w:spacing w:line="276" w:lineRule="auto"/>
              <w:rPr>
                <w:sz w:val="26"/>
                <w:szCs w:val="26"/>
              </w:rPr>
            </w:pPr>
            <w:r>
              <w:rPr>
                <w:sz w:val="26"/>
                <w:szCs w:val="26"/>
              </w:rPr>
              <w:t xml:space="preserve">П0100</w:t>
            </w:r>
            <w:r>
              <w:rPr>
                <w:sz w:val="26"/>
                <w:szCs w:val="26"/>
              </w:rPr>
            </w:r>
            <w:r>
              <w:rPr>
                <w:sz w:val="26"/>
                <w:szCs w:val="26"/>
              </w:rPr>
            </w:r>
          </w:p>
        </w:tc>
        <w:tc>
          <w:tcPr>
            <w:tcBorders>
              <w:top w:val="single" w:color="000000" w:sz="4" w:space="0"/>
              <w:left w:val="single" w:color="000000" w:sz="4" w:space="0"/>
              <w:bottom w:val="single" w:color="000000" w:sz="4" w:space="0"/>
              <w:right w:val="single" w:color="000000" w:sz="4" w:space="0"/>
            </w:tcBorders>
            <w:tcW w:w="7884" w:type="dxa"/>
            <w:textDirection w:val="lrTb"/>
            <w:noWrap w:val="false"/>
          </w:tcPr>
          <w:p>
            <w:pPr>
              <w:pStyle w:val="1464"/>
              <w:spacing w:line="276" w:lineRule="auto"/>
              <w:rPr>
                <w:sz w:val="26"/>
                <w:szCs w:val="26"/>
              </w:rPr>
            </w:pPr>
            <w:r>
              <w:rPr>
                <w:sz w:val="26"/>
                <w:szCs w:val="26"/>
              </w:rPr>
              <w:t xml:space="preserve">Общее программное обеспечение</w:t>
            </w:r>
            <w:r>
              <w:rPr>
                <w:sz w:val="26"/>
                <w:szCs w:val="26"/>
              </w:rPr>
            </w:r>
            <w:r>
              <w:rPr>
                <w:sz w:val="26"/>
                <w:szCs w:val="26"/>
              </w:rPr>
            </w:r>
          </w:p>
        </w:tc>
      </w:tr>
      <w:tr>
        <w:tblPrEx/>
        <w:trPr>
          <w:jc w:val="center"/>
          <w:trHeight w:val="340"/>
        </w:trPr>
        <w:tc>
          <w:tcPr>
            <w:tcBorders>
              <w:top w:val="single" w:color="000000" w:sz="4" w:space="0"/>
              <w:left w:val="single" w:color="000000" w:sz="4" w:space="0"/>
              <w:bottom w:val="single" w:color="000000" w:sz="4" w:space="0"/>
              <w:right w:val="single" w:color="000000" w:sz="4" w:space="0"/>
            </w:tcBorders>
            <w:tcW w:w="1745" w:type="dxa"/>
            <w:textDirection w:val="lrTb"/>
            <w:noWrap w:val="false"/>
          </w:tcPr>
          <w:p>
            <w:pPr>
              <w:pStyle w:val="1464"/>
              <w:spacing w:line="276" w:lineRule="auto"/>
              <w:rPr>
                <w:sz w:val="26"/>
                <w:szCs w:val="26"/>
              </w:rPr>
            </w:pPr>
            <w:r>
              <w:rPr>
                <w:sz w:val="26"/>
                <w:szCs w:val="26"/>
              </w:rPr>
              <w:t xml:space="preserve">П0101</w:t>
            </w:r>
            <w:r>
              <w:rPr>
                <w:sz w:val="26"/>
                <w:szCs w:val="26"/>
              </w:rPr>
            </w:r>
            <w:r>
              <w:rPr>
                <w:sz w:val="26"/>
                <w:szCs w:val="26"/>
              </w:rPr>
            </w:r>
          </w:p>
        </w:tc>
        <w:tc>
          <w:tcPr>
            <w:tcBorders>
              <w:top w:val="single" w:color="000000" w:sz="4" w:space="0"/>
              <w:left w:val="single" w:color="000000" w:sz="4" w:space="0"/>
              <w:bottom w:val="single" w:color="000000" w:sz="4" w:space="0"/>
              <w:right w:val="single" w:color="000000" w:sz="4" w:space="0"/>
            </w:tcBorders>
            <w:tcW w:w="7884" w:type="dxa"/>
            <w:textDirection w:val="lrTb"/>
            <w:noWrap w:val="false"/>
          </w:tcPr>
          <w:p>
            <w:pPr>
              <w:pStyle w:val="1464"/>
              <w:spacing w:line="276" w:lineRule="auto"/>
              <w:rPr>
                <w:sz w:val="26"/>
                <w:szCs w:val="26"/>
              </w:rPr>
            </w:pPr>
            <w:r>
              <w:rPr>
                <w:sz w:val="26"/>
                <w:szCs w:val="26"/>
              </w:rPr>
              <w:t xml:space="preserve">Операционная сис</w:t>
            </w:r>
            <w:r>
              <w:rPr>
                <w:rFonts w:eastAsia="Tahoma"/>
                <w:sz w:val="26"/>
                <w:szCs w:val="26"/>
              </w:rPr>
              <w:t xml:space="preserve">тема специального назначения «Astra Linux Special Edition», уровень защищенности «Усиленный» («Воронеж»)</w:t>
            </w:r>
            <w:r>
              <w:rPr>
                <w:sz w:val="26"/>
                <w:szCs w:val="26"/>
              </w:rPr>
            </w:r>
            <w:r>
              <w:rPr>
                <w:sz w:val="26"/>
                <w:szCs w:val="26"/>
              </w:rPr>
            </w:r>
          </w:p>
        </w:tc>
      </w:tr>
      <w:tr>
        <w:tblPrEx/>
        <w:trPr>
          <w:jc w:val="center"/>
          <w:trHeight w:val="340"/>
        </w:trPr>
        <w:tc>
          <w:tcPr>
            <w:tcBorders>
              <w:top w:val="single" w:color="000000" w:sz="4" w:space="0"/>
              <w:left w:val="single" w:color="000000" w:sz="4" w:space="0"/>
              <w:bottom w:val="single" w:color="000000" w:sz="4" w:space="0"/>
              <w:right w:val="single" w:color="000000" w:sz="4" w:space="0"/>
            </w:tcBorders>
            <w:tcW w:w="1745" w:type="dxa"/>
            <w:textDirection w:val="lrTb"/>
            <w:noWrap w:val="false"/>
          </w:tcPr>
          <w:p>
            <w:pPr>
              <w:pStyle w:val="1464"/>
              <w:spacing w:line="276" w:lineRule="auto"/>
              <w:rPr>
                <w:sz w:val="26"/>
                <w:szCs w:val="26"/>
              </w:rPr>
            </w:pPr>
            <w:r>
              <w:rPr>
                <w:sz w:val="26"/>
                <w:szCs w:val="26"/>
              </w:rPr>
              <w:t xml:space="preserve">П0102</w:t>
            </w:r>
            <w:r>
              <w:rPr>
                <w:sz w:val="26"/>
                <w:szCs w:val="26"/>
              </w:rPr>
            </w:r>
            <w:r>
              <w:rPr>
                <w:sz w:val="26"/>
                <w:szCs w:val="26"/>
              </w:rPr>
            </w:r>
          </w:p>
        </w:tc>
        <w:tc>
          <w:tcPr>
            <w:tcBorders>
              <w:top w:val="single" w:color="000000" w:sz="4" w:space="0"/>
              <w:left w:val="single" w:color="000000" w:sz="4" w:space="0"/>
              <w:bottom w:val="single" w:color="000000" w:sz="4" w:space="0"/>
              <w:right w:val="single" w:color="000000" w:sz="4" w:space="0"/>
            </w:tcBorders>
            <w:tcW w:w="7884" w:type="dxa"/>
            <w:textDirection w:val="lrTb"/>
            <w:noWrap w:val="false"/>
          </w:tcPr>
          <w:p>
            <w:pPr>
              <w:pStyle w:val="1464"/>
              <w:spacing w:line="276" w:lineRule="auto"/>
              <w:rPr>
                <w:sz w:val="26"/>
                <w:szCs w:val="26"/>
              </w:rPr>
            </w:pPr>
            <w:r>
              <w:rPr>
                <w:sz w:val="26"/>
                <w:szCs w:val="26"/>
              </w:rPr>
              <w:t xml:space="preserve">Платформа контейнеризации «Боцман»</w:t>
            </w:r>
            <w:r>
              <w:rPr>
                <w:sz w:val="26"/>
                <w:szCs w:val="26"/>
              </w:rPr>
            </w:r>
            <w:r>
              <w:rPr>
                <w:sz w:val="26"/>
                <w:szCs w:val="26"/>
              </w:rPr>
            </w:r>
          </w:p>
        </w:tc>
      </w:tr>
      <w:tr>
        <w:tblPrEx/>
        <w:trPr>
          <w:jc w:val="center"/>
          <w:trHeight w:val="340"/>
        </w:trPr>
        <w:tc>
          <w:tcPr>
            <w:tcBorders>
              <w:top w:val="single" w:color="000000" w:sz="4" w:space="0"/>
              <w:left w:val="single" w:color="000000" w:sz="4" w:space="0"/>
              <w:bottom w:val="single" w:color="000000" w:sz="4" w:space="0"/>
              <w:right w:val="single" w:color="000000" w:sz="4" w:space="0"/>
            </w:tcBorders>
            <w:tcW w:w="1745" w:type="dxa"/>
            <w:textDirection w:val="lrTb"/>
            <w:noWrap w:val="false"/>
          </w:tcPr>
          <w:p>
            <w:pPr>
              <w:pStyle w:val="1464"/>
              <w:spacing w:line="276" w:lineRule="auto"/>
              <w:rPr>
                <w:sz w:val="26"/>
                <w:szCs w:val="26"/>
              </w:rPr>
            </w:pPr>
            <w:r>
              <w:rPr>
                <w:sz w:val="26"/>
                <w:szCs w:val="26"/>
              </w:rPr>
              <w:t xml:space="preserve">П0103</w:t>
            </w:r>
            <w:r>
              <w:rPr>
                <w:sz w:val="26"/>
                <w:szCs w:val="26"/>
              </w:rPr>
            </w:r>
            <w:r>
              <w:rPr>
                <w:sz w:val="26"/>
                <w:szCs w:val="26"/>
              </w:rPr>
            </w:r>
          </w:p>
        </w:tc>
        <w:tc>
          <w:tcPr>
            <w:tcBorders>
              <w:top w:val="single" w:color="000000" w:sz="4" w:space="0"/>
              <w:left w:val="single" w:color="000000" w:sz="4" w:space="0"/>
              <w:bottom w:val="single" w:color="000000" w:sz="4" w:space="0"/>
              <w:right w:val="single" w:color="000000" w:sz="4" w:space="0"/>
            </w:tcBorders>
            <w:tcW w:w="7884" w:type="dxa"/>
            <w:textDirection w:val="lrTb"/>
            <w:noWrap w:val="false"/>
          </w:tcPr>
          <w:p>
            <w:pPr>
              <w:pStyle w:val="1464"/>
              <w:spacing w:line="276" w:lineRule="auto"/>
              <w:rPr>
                <w:sz w:val="26"/>
                <w:szCs w:val="26"/>
              </w:rPr>
            </w:pPr>
            <w:r>
              <w:rPr>
                <w:rFonts w:eastAsia="Tahoma"/>
                <w:sz w:val="26"/>
                <w:szCs w:val="26"/>
              </w:rPr>
              <w:t xml:space="preserve">Средство защиты информации "Среда разработки и исполнения Java </w:t>
            </w:r>
            <w:r>
              <w:rPr>
                <w:rFonts w:eastAsia="Tahoma"/>
                <w:sz w:val="26"/>
                <w:szCs w:val="26"/>
              </w:rPr>
              <w:t xml:space="preserve">Axiom</w:t>
            </w:r>
            <w:r>
              <w:rPr>
                <w:rFonts w:eastAsia="Tahoma"/>
                <w:sz w:val="26"/>
                <w:szCs w:val="26"/>
              </w:rPr>
              <w:t xml:space="preserve"> JDK Certified </w:t>
            </w:r>
            <w:r>
              <w:rPr>
                <w:rFonts w:eastAsia="Tahoma"/>
                <w:sz w:val="26"/>
                <w:szCs w:val="26"/>
              </w:rPr>
              <w:t xml:space="preserve">server</w:t>
            </w:r>
            <w:r>
              <w:rPr>
                <w:rFonts w:eastAsia="Tahoma"/>
                <w:sz w:val="26"/>
                <w:szCs w:val="26"/>
              </w:rPr>
              <w:t xml:space="preserve">"</w:t>
            </w:r>
            <w:r>
              <w:rPr>
                <w:sz w:val="26"/>
                <w:szCs w:val="26"/>
              </w:rPr>
            </w:r>
            <w:r>
              <w:rPr>
                <w:sz w:val="26"/>
                <w:szCs w:val="26"/>
              </w:rPr>
            </w:r>
          </w:p>
        </w:tc>
      </w:tr>
      <w:tr>
        <w:tblPrEx/>
        <w:trPr>
          <w:jc w:val="center"/>
          <w:trHeight w:val="340"/>
        </w:trPr>
        <w:tc>
          <w:tcPr>
            <w:tcBorders>
              <w:top w:val="single" w:color="000000" w:sz="4" w:space="0"/>
              <w:left w:val="single" w:color="000000" w:sz="4" w:space="0"/>
              <w:bottom w:val="single" w:color="000000" w:sz="4" w:space="0"/>
              <w:right w:val="single" w:color="000000" w:sz="4" w:space="0"/>
            </w:tcBorders>
            <w:tcW w:w="1745" w:type="dxa"/>
            <w:textDirection w:val="lrTb"/>
            <w:noWrap w:val="false"/>
          </w:tcPr>
          <w:p>
            <w:pPr>
              <w:pStyle w:val="1464"/>
              <w:spacing w:line="276" w:lineRule="auto"/>
              <w:rPr>
                <w:sz w:val="26"/>
                <w:szCs w:val="26"/>
              </w:rPr>
            </w:pPr>
            <w:r>
              <w:rPr>
                <w:sz w:val="26"/>
                <w:szCs w:val="26"/>
              </w:rPr>
              <w:t xml:space="preserve">П0104</w:t>
            </w:r>
            <w:r>
              <w:rPr>
                <w:sz w:val="26"/>
                <w:szCs w:val="26"/>
              </w:rPr>
            </w:r>
            <w:r>
              <w:rPr>
                <w:sz w:val="26"/>
                <w:szCs w:val="26"/>
              </w:rPr>
            </w:r>
          </w:p>
        </w:tc>
        <w:tc>
          <w:tcPr>
            <w:tcBorders>
              <w:top w:val="single" w:color="000000" w:sz="4" w:space="0"/>
              <w:left w:val="single" w:color="000000" w:sz="4" w:space="0"/>
              <w:bottom w:val="single" w:color="000000" w:sz="4" w:space="0"/>
              <w:right w:val="single" w:color="000000" w:sz="4" w:space="0"/>
            </w:tcBorders>
            <w:tcW w:w="7884" w:type="dxa"/>
            <w:textDirection w:val="lrTb"/>
            <w:noWrap w:val="false"/>
          </w:tcPr>
          <w:p>
            <w:pPr>
              <w:pStyle w:val="1464"/>
              <w:spacing w:line="276" w:lineRule="auto"/>
              <w:rPr>
                <w:sz w:val="26"/>
                <w:szCs w:val="26"/>
              </w:rPr>
            </w:pPr>
            <w:r>
              <w:rPr>
                <w:rFonts w:eastAsia="Tahoma"/>
                <w:sz w:val="26"/>
                <w:szCs w:val="26"/>
              </w:rPr>
              <w:t xml:space="preserve">Программный комплекс «Средства виртуализации «Брест»</w:t>
            </w:r>
            <w:r>
              <w:rPr>
                <w:sz w:val="26"/>
                <w:szCs w:val="26"/>
              </w:rPr>
            </w:r>
            <w:r>
              <w:rPr>
                <w:sz w:val="26"/>
                <w:szCs w:val="26"/>
              </w:rPr>
            </w:r>
          </w:p>
        </w:tc>
      </w:tr>
      <w:tr>
        <w:tblPrEx/>
        <w:trPr>
          <w:jc w:val="center"/>
          <w:trHeight w:val="340"/>
        </w:trPr>
        <w:tc>
          <w:tcPr>
            <w:tcBorders>
              <w:left w:val="single" w:color="000000" w:sz="4" w:space="0"/>
              <w:bottom w:val="single" w:color="000000" w:sz="4" w:space="0"/>
              <w:right w:val="single" w:color="000000" w:sz="4" w:space="0"/>
            </w:tcBorders>
            <w:tcW w:w="1745" w:type="dxa"/>
            <w:textDirection w:val="lrTb"/>
            <w:noWrap w:val="false"/>
          </w:tcPr>
          <w:p>
            <w:pPr>
              <w:pStyle w:val="1464"/>
              <w:spacing w:line="276" w:lineRule="auto"/>
              <w:rPr>
                <w:sz w:val="26"/>
                <w:szCs w:val="26"/>
              </w:rPr>
            </w:pPr>
            <w:r>
              <w:rPr>
                <w:sz w:val="26"/>
                <w:szCs w:val="26"/>
              </w:rPr>
              <w:t xml:space="preserve">П0105</w:t>
            </w:r>
            <w:r>
              <w:rPr>
                <w:sz w:val="26"/>
                <w:szCs w:val="26"/>
              </w:rPr>
            </w:r>
            <w:r>
              <w:rPr>
                <w:sz w:val="26"/>
                <w:szCs w:val="26"/>
              </w:rPr>
            </w:r>
          </w:p>
        </w:tc>
        <w:tc>
          <w:tcPr>
            <w:tcBorders>
              <w:top w:val="single" w:color="000000" w:sz="4" w:space="0"/>
              <w:left w:val="single" w:color="000000" w:sz="4" w:space="0"/>
              <w:right w:val="single" w:color="000000" w:sz="4" w:space="0"/>
            </w:tcBorders>
            <w:tcW w:w="7884" w:type="dxa"/>
            <w:textDirection w:val="lrTb"/>
            <w:noWrap w:val="false"/>
          </w:tcPr>
          <w:p>
            <w:pPr>
              <w:pStyle w:val="1464"/>
              <w:spacing w:line="276" w:lineRule="auto"/>
              <w:rPr>
                <w:sz w:val="26"/>
                <w:szCs w:val="26"/>
              </w:rPr>
            </w:pPr>
            <w:r>
              <w:rPr>
                <w:rFonts w:eastAsia="Tahoma"/>
                <w:sz w:val="26"/>
                <w:szCs w:val="26"/>
              </w:rPr>
              <w:t xml:space="preserve">Платформа «</w:t>
            </w:r>
            <w:r>
              <w:rPr>
                <w:rFonts w:eastAsia="Tahoma"/>
                <w:sz w:val="26"/>
                <w:szCs w:val="26"/>
              </w:rPr>
              <w:t xml:space="preserve">Low-code</w:t>
            </w:r>
            <w:r>
              <w:rPr>
                <w:rFonts w:eastAsia="Tahoma"/>
                <w:sz w:val="26"/>
                <w:szCs w:val="26"/>
              </w:rPr>
              <w:t xml:space="preserve"> Master»</w:t>
            </w:r>
            <w:r>
              <w:rPr>
                <w:sz w:val="26"/>
                <w:szCs w:val="26"/>
              </w:rPr>
            </w:r>
            <w:r>
              <w:rPr>
                <w:sz w:val="26"/>
                <w:szCs w:val="26"/>
              </w:rPr>
            </w:r>
          </w:p>
        </w:tc>
      </w:tr>
      <w:tr>
        <w:tblPrEx/>
        <w:trPr>
          <w:jc w:val="center"/>
          <w:trHeight w:val="340"/>
        </w:trPr>
        <w:tc>
          <w:tcPr>
            <w:tcBorders>
              <w:left w:val="single" w:color="000000" w:sz="4" w:space="0"/>
              <w:bottom w:val="single" w:color="000000" w:sz="4" w:space="0"/>
              <w:right w:val="single" w:color="000000" w:sz="4" w:space="0"/>
            </w:tcBorders>
            <w:tcW w:w="1745" w:type="dxa"/>
            <w:textDirection w:val="lrTb"/>
            <w:noWrap w:val="false"/>
          </w:tcPr>
          <w:p>
            <w:pPr>
              <w:pStyle w:val="1464"/>
              <w:spacing w:line="276" w:lineRule="auto"/>
              <w:rPr>
                <w:sz w:val="26"/>
                <w:szCs w:val="26"/>
              </w:rPr>
            </w:pPr>
            <w:r>
              <w:rPr>
                <w:rFonts w:eastAsia="Tahoma"/>
                <w:sz w:val="26"/>
                <w:szCs w:val="26"/>
              </w:rPr>
              <w:t xml:space="preserve">П0106</w:t>
            </w:r>
            <w:r>
              <w:rPr>
                <w:sz w:val="26"/>
                <w:szCs w:val="26"/>
              </w:rPr>
            </w:r>
            <w:r>
              <w:rPr>
                <w:sz w:val="26"/>
                <w:szCs w:val="26"/>
              </w:rPr>
            </w:r>
          </w:p>
        </w:tc>
        <w:tc>
          <w:tcPr>
            <w:tcBorders>
              <w:left w:val="single" w:color="000000" w:sz="4" w:space="0"/>
              <w:bottom w:val="single" w:color="000000" w:sz="4" w:space="0"/>
              <w:right w:val="single" w:color="000000" w:sz="4" w:space="0"/>
            </w:tcBorders>
            <w:tcW w:w="7884" w:type="dxa"/>
            <w:textDirection w:val="lrTb"/>
            <w:noWrap w:val="false"/>
          </w:tcPr>
          <w:p>
            <w:pPr>
              <w:pStyle w:val="1464"/>
              <w:spacing w:line="276" w:lineRule="auto"/>
              <w:rPr>
                <w:sz w:val="26"/>
                <w:szCs w:val="26"/>
              </w:rPr>
            </w:pPr>
            <w:r>
              <w:rPr>
                <w:rFonts w:eastAsia="Tahoma"/>
                <w:sz w:val="26"/>
                <w:szCs w:val="26"/>
              </w:rPr>
              <w:t xml:space="preserve">Платформа для работы с исходным кодом </w:t>
            </w:r>
            <w:r>
              <w:rPr>
                <w:rFonts w:eastAsia="Tahoma"/>
                <w:sz w:val="26"/>
                <w:szCs w:val="26"/>
              </w:rPr>
              <w:t xml:space="preserve">GitFlic</w:t>
            </w:r>
            <w:r>
              <w:rPr>
                <w:sz w:val="26"/>
                <w:szCs w:val="26"/>
              </w:rPr>
            </w:r>
            <w:r>
              <w:rPr>
                <w:sz w:val="26"/>
                <w:szCs w:val="26"/>
              </w:rPr>
            </w:r>
          </w:p>
        </w:tc>
      </w:tr>
      <w:tr>
        <w:tblPrEx/>
        <w:trPr>
          <w:jc w:val="center"/>
          <w:trHeight w:val="340"/>
        </w:trPr>
        <w:tc>
          <w:tcPr>
            <w:tcBorders>
              <w:top w:val="single" w:color="000000" w:sz="4" w:space="0"/>
              <w:left w:val="single" w:color="000000" w:sz="4" w:space="0"/>
              <w:bottom w:val="single" w:color="000000" w:sz="4" w:space="0"/>
              <w:right w:val="single" w:color="000000" w:sz="4" w:space="0"/>
            </w:tcBorders>
            <w:tcW w:w="1745" w:type="dxa"/>
            <w:textDirection w:val="lrTb"/>
            <w:noWrap w:val="false"/>
          </w:tcPr>
          <w:p>
            <w:pPr>
              <w:pStyle w:val="1464"/>
              <w:spacing w:line="276" w:lineRule="auto"/>
              <w:rPr>
                <w:sz w:val="26"/>
                <w:szCs w:val="26"/>
              </w:rPr>
            </w:pPr>
            <w:r>
              <w:rPr>
                <w:sz w:val="26"/>
                <w:szCs w:val="26"/>
              </w:rPr>
              <w:t xml:space="preserve">Т0000</w:t>
            </w:r>
            <w:r>
              <w:rPr>
                <w:sz w:val="26"/>
                <w:szCs w:val="26"/>
              </w:rPr>
            </w:r>
            <w:r>
              <w:rPr>
                <w:sz w:val="26"/>
                <w:szCs w:val="26"/>
              </w:rPr>
            </w:r>
          </w:p>
        </w:tc>
        <w:tc>
          <w:tcPr>
            <w:tcBorders>
              <w:top w:val="single" w:color="000000" w:sz="4" w:space="0"/>
              <w:left w:val="single" w:color="000000" w:sz="4" w:space="0"/>
              <w:bottom w:val="single" w:color="000000" w:sz="4" w:space="0"/>
              <w:right w:val="single" w:color="000000" w:sz="4" w:space="0"/>
            </w:tcBorders>
            <w:tcW w:w="7884" w:type="dxa"/>
            <w:textDirection w:val="lrTb"/>
            <w:noWrap w:val="false"/>
          </w:tcPr>
          <w:p>
            <w:pPr>
              <w:pStyle w:val="1464"/>
              <w:spacing w:line="276" w:lineRule="auto"/>
              <w:rPr>
                <w:sz w:val="26"/>
                <w:szCs w:val="26"/>
              </w:rPr>
            </w:pPr>
            <w:r>
              <w:rPr>
                <w:sz w:val="26"/>
                <w:szCs w:val="26"/>
              </w:rPr>
              <w:t xml:space="preserve">Техническое обеспечение</w:t>
            </w:r>
            <w:r>
              <w:rPr>
                <w:sz w:val="26"/>
                <w:szCs w:val="26"/>
              </w:rPr>
            </w:r>
            <w:r>
              <w:rPr>
                <w:sz w:val="26"/>
                <w:szCs w:val="26"/>
              </w:rPr>
            </w:r>
          </w:p>
        </w:tc>
      </w:tr>
      <w:tr>
        <w:tblPrEx/>
        <w:trPr>
          <w:jc w:val="center"/>
          <w:trHeight w:val="340"/>
        </w:trPr>
        <w:tc>
          <w:tcPr>
            <w:tcBorders>
              <w:top w:val="single" w:color="000000" w:sz="4" w:space="0"/>
              <w:left w:val="single" w:color="000000" w:sz="4" w:space="0"/>
              <w:bottom w:val="single" w:color="000000" w:sz="4" w:space="0"/>
              <w:right w:val="single" w:color="000000" w:sz="4" w:space="0"/>
            </w:tcBorders>
            <w:tcW w:w="1745" w:type="dxa"/>
            <w:textDirection w:val="lrTb"/>
            <w:noWrap w:val="false"/>
          </w:tcPr>
          <w:p>
            <w:pPr>
              <w:pStyle w:val="1464"/>
              <w:spacing w:line="276" w:lineRule="auto"/>
              <w:rPr>
                <w:sz w:val="26"/>
                <w:szCs w:val="26"/>
              </w:rPr>
            </w:pPr>
            <w:r>
              <w:rPr>
                <w:sz w:val="26"/>
                <w:szCs w:val="26"/>
              </w:rPr>
              <w:t xml:space="preserve">Т0100</w:t>
            </w:r>
            <w:r>
              <w:rPr>
                <w:sz w:val="26"/>
                <w:szCs w:val="26"/>
              </w:rPr>
            </w:r>
            <w:r>
              <w:rPr>
                <w:sz w:val="26"/>
                <w:szCs w:val="26"/>
              </w:rPr>
            </w:r>
          </w:p>
        </w:tc>
        <w:tc>
          <w:tcPr>
            <w:tcBorders>
              <w:top w:val="single" w:color="000000" w:sz="4" w:space="0"/>
              <w:left w:val="single" w:color="000000" w:sz="4" w:space="0"/>
              <w:bottom w:val="single" w:color="000000" w:sz="4" w:space="0"/>
              <w:right w:val="single" w:color="000000" w:sz="4" w:space="0"/>
            </w:tcBorders>
            <w:tcW w:w="7884" w:type="dxa"/>
            <w:textDirection w:val="lrTb"/>
            <w:noWrap w:val="false"/>
          </w:tcPr>
          <w:p>
            <w:pPr>
              <w:pStyle w:val="1464"/>
              <w:spacing w:line="276" w:lineRule="auto"/>
              <w:rPr>
                <w:sz w:val="26"/>
                <w:szCs w:val="26"/>
              </w:rPr>
            </w:pPr>
            <w:r>
              <w:rPr>
                <w:sz w:val="26"/>
                <w:szCs w:val="26"/>
              </w:rPr>
              <w:t xml:space="preserve">Сервер и серверное оборудование</w:t>
            </w:r>
            <w:r>
              <w:rPr>
                <w:sz w:val="26"/>
                <w:szCs w:val="26"/>
              </w:rPr>
            </w:r>
            <w:r>
              <w:rPr>
                <w:sz w:val="26"/>
                <w:szCs w:val="26"/>
              </w:rPr>
            </w:r>
          </w:p>
        </w:tc>
      </w:tr>
      <w:tr>
        <w:tblPrEx/>
        <w:trPr>
          <w:jc w:val="center"/>
          <w:trHeight w:val="340"/>
        </w:trPr>
        <w:tc>
          <w:tcPr>
            <w:tcBorders>
              <w:top w:val="single" w:color="000000" w:sz="4" w:space="0"/>
              <w:left w:val="single" w:color="000000" w:sz="4" w:space="0"/>
              <w:bottom w:val="single" w:color="000000" w:sz="4" w:space="0"/>
              <w:right w:val="single" w:color="000000" w:sz="4" w:space="0"/>
            </w:tcBorders>
            <w:tcW w:w="1745" w:type="dxa"/>
            <w:textDirection w:val="lrTb"/>
            <w:noWrap w:val="false"/>
          </w:tcPr>
          <w:p>
            <w:pPr>
              <w:pStyle w:val="1464"/>
              <w:spacing w:line="276" w:lineRule="auto"/>
              <w:rPr>
                <w:sz w:val="26"/>
                <w:szCs w:val="26"/>
              </w:rPr>
            </w:pPr>
            <w:r>
              <w:rPr>
                <w:sz w:val="26"/>
                <w:szCs w:val="26"/>
              </w:rPr>
              <w:t xml:space="preserve">Т0200</w:t>
            </w:r>
            <w:r>
              <w:rPr>
                <w:sz w:val="26"/>
                <w:szCs w:val="26"/>
              </w:rPr>
            </w:r>
            <w:r>
              <w:rPr>
                <w:sz w:val="26"/>
                <w:szCs w:val="26"/>
              </w:rPr>
            </w:r>
          </w:p>
        </w:tc>
        <w:tc>
          <w:tcPr>
            <w:tcBorders>
              <w:top w:val="single" w:color="000000" w:sz="4" w:space="0"/>
              <w:left w:val="single" w:color="000000" w:sz="4" w:space="0"/>
              <w:bottom w:val="single" w:color="000000" w:sz="4" w:space="0"/>
              <w:right w:val="single" w:color="000000" w:sz="4" w:space="0"/>
            </w:tcBorders>
            <w:tcW w:w="7884" w:type="dxa"/>
            <w:textDirection w:val="lrTb"/>
            <w:noWrap w:val="false"/>
          </w:tcPr>
          <w:p>
            <w:pPr>
              <w:pStyle w:val="1464"/>
              <w:spacing w:line="276" w:lineRule="auto"/>
              <w:rPr>
                <w:sz w:val="26"/>
                <w:szCs w:val="26"/>
              </w:rPr>
            </w:pPr>
            <w:r>
              <w:rPr>
                <w:sz w:val="26"/>
                <w:szCs w:val="26"/>
              </w:rPr>
              <w:t xml:space="preserve">Сеть и сетевое оборудование</w:t>
            </w:r>
            <w:r>
              <w:rPr>
                <w:sz w:val="26"/>
                <w:szCs w:val="26"/>
              </w:rPr>
            </w:r>
            <w:r>
              <w:rPr>
                <w:sz w:val="26"/>
                <w:szCs w:val="26"/>
              </w:rPr>
            </w:r>
          </w:p>
        </w:tc>
      </w:tr>
      <w:tr>
        <w:tblPrEx/>
        <w:trPr>
          <w:jc w:val="center"/>
          <w:trHeight w:val="340"/>
        </w:trPr>
        <w:tc>
          <w:tcPr>
            <w:tcBorders>
              <w:top w:val="single" w:color="000000" w:sz="4" w:space="0"/>
              <w:left w:val="single" w:color="000000" w:sz="4" w:space="0"/>
              <w:bottom w:val="single" w:color="000000" w:sz="4" w:space="0"/>
              <w:right w:val="single" w:color="000000" w:sz="4" w:space="0"/>
            </w:tcBorders>
            <w:tcW w:w="1745" w:type="dxa"/>
            <w:textDirection w:val="lrTb"/>
            <w:noWrap w:val="false"/>
          </w:tcPr>
          <w:p>
            <w:pPr>
              <w:pStyle w:val="1464"/>
              <w:spacing w:line="276" w:lineRule="auto"/>
              <w:rPr>
                <w:sz w:val="26"/>
                <w:szCs w:val="26"/>
              </w:rPr>
            </w:pPr>
            <w:r>
              <w:rPr>
                <w:sz w:val="26"/>
                <w:szCs w:val="26"/>
              </w:rPr>
              <w:t xml:space="preserve">Э0000</w:t>
            </w:r>
            <w:r>
              <w:rPr>
                <w:sz w:val="26"/>
                <w:szCs w:val="26"/>
              </w:rPr>
            </w:r>
            <w:r>
              <w:rPr>
                <w:sz w:val="26"/>
                <w:szCs w:val="26"/>
              </w:rPr>
            </w:r>
          </w:p>
        </w:tc>
        <w:tc>
          <w:tcPr>
            <w:tcBorders>
              <w:top w:val="single" w:color="000000" w:sz="4" w:space="0"/>
              <w:left w:val="single" w:color="000000" w:sz="4" w:space="0"/>
              <w:bottom w:val="single" w:color="000000" w:sz="4" w:space="0"/>
              <w:right w:val="single" w:color="000000" w:sz="4" w:space="0"/>
            </w:tcBorders>
            <w:tcW w:w="7884" w:type="dxa"/>
            <w:textDirection w:val="lrTb"/>
            <w:noWrap w:val="false"/>
          </w:tcPr>
          <w:p>
            <w:pPr>
              <w:pStyle w:val="1464"/>
              <w:spacing w:line="276" w:lineRule="auto"/>
              <w:rPr>
                <w:sz w:val="26"/>
                <w:szCs w:val="26"/>
              </w:rPr>
            </w:pPr>
            <w:r>
              <w:rPr>
                <w:sz w:val="26"/>
                <w:szCs w:val="26"/>
              </w:rPr>
              <w:t xml:space="preserve">Эксплуатационная документация</w:t>
            </w:r>
            <w:r>
              <w:rPr>
                <w:sz w:val="26"/>
                <w:szCs w:val="26"/>
              </w:rPr>
            </w:r>
            <w:r>
              <w:rPr>
                <w:sz w:val="26"/>
                <w:szCs w:val="26"/>
              </w:rPr>
            </w:r>
          </w:p>
        </w:tc>
      </w:tr>
      <w:tr>
        <w:tblPrEx/>
        <w:trPr>
          <w:jc w:val="center"/>
          <w:trHeight w:val="340"/>
        </w:trPr>
        <w:tc>
          <w:tcPr>
            <w:tcBorders>
              <w:top w:val="single" w:color="000000" w:sz="4" w:space="0"/>
              <w:left w:val="single" w:color="000000" w:sz="4" w:space="0"/>
              <w:bottom w:val="single" w:color="000000" w:sz="4" w:space="0"/>
              <w:right w:val="single" w:color="000000" w:sz="4" w:space="0"/>
            </w:tcBorders>
            <w:tcW w:w="1745" w:type="dxa"/>
            <w:textDirection w:val="lrTb"/>
            <w:noWrap w:val="false"/>
          </w:tcPr>
          <w:p>
            <w:pPr>
              <w:pStyle w:val="1464"/>
              <w:spacing w:line="276" w:lineRule="auto"/>
              <w:rPr>
                <w:sz w:val="26"/>
                <w:szCs w:val="26"/>
              </w:rPr>
            </w:pPr>
            <w:r>
              <w:rPr>
                <w:sz w:val="26"/>
                <w:szCs w:val="26"/>
              </w:rPr>
              <w:t xml:space="preserve">Э0100</w:t>
            </w:r>
            <w:r>
              <w:rPr>
                <w:sz w:val="26"/>
                <w:szCs w:val="26"/>
              </w:rPr>
            </w:r>
            <w:r>
              <w:rPr>
                <w:sz w:val="26"/>
                <w:szCs w:val="26"/>
              </w:rPr>
            </w:r>
          </w:p>
        </w:tc>
        <w:tc>
          <w:tcPr>
            <w:tcBorders>
              <w:top w:val="single" w:color="000000" w:sz="4" w:space="0"/>
              <w:left w:val="single" w:color="000000" w:sz="4" w:space="0"/>
              <w:bottom w:val="single" w:color="000000" w:sz="4" w:space="0"/>
              <w:right w:val="single" w:color="000000" w:sz="4" w:space="0"/>
            </w:tcBorders>
            <w:tcW w:w="7884" w:type="dxa"/>
            <w:textDirection w:val="lrTb"/>
            <w:noWrap w:val="false"/>
          </w:tcPr>
          <w:p>
            <w:pPr>
              <w:pStyle w:val="1464"/>
              <w:spacing w:line="276" w:lineRule="auto"/>
              <w:rPr>
                <w:sz w:val="26"/>
                <w:szCs w:val="26"/>
              </w:rPr>
            </w:pPr>
            <w:r>
              <w:rPr>
                <w:sz w:val="26"/>
                <w:szCs w:val="26"/>
              </w:rPr>
              <w:t xml:space="preserve">Руководство пользователя</w:t>
            </w:r>
            <w:r>
              <w:rPr>
                <w:sz w:val="26"/>
                <w:szCs w:val="26"/>
              </w:rPr>
            </w:r>
            <w:r>
              <w:rPr>
                <w:sz w:val="26"/>
                <w:szCs w:val="26"/>
              </w:rPr>
            </w:r>
          </w:p>
        </w:tc>
      </w:tr>
      <w:tr>
        <w:tblPrEx/>
        <w:trPr>
          <w:jc w:val="center"/>
          <w:trHeight w:val="340"/>
        </w:trPr>
        <w:tc>
          <w:tcPr>
            <w:tcBorders>
              <w:top w:val="single" w:color="000000" w:sz="4" w:space="0"/>
              <w:left w:val="single" w:color="000000" w:sz="4" w:space="0"/>
              <w:bottom w:val="single" w:color="000000" w:sz="4" w:space="0"/>
              <w:right w:val="single" w:color="000000" w:sz="4" w:space="0"/>
            </w:tcBorders>
            <w:tcW w:w="1745" w:type="dxa"/>
            <w:textDirection w:val="lrTb"/>
            <w:noWrap w:val="false"/>
          </w:tcPr>
          <w:p>
            <w:pPr>
              <w:pStyle w:val="1464"/>
              <w:spacing w:line="276" w:lineRule="auto"/>
              <w:rPr>
                <w:sz w:val="26"/>
                <w:szCs w:val="26"/>
              </w:rPr>
            </w:pPr>
            <w:r>
              <w:rPr>
                <w:sz w:val="26"/>
                <w:szCs w:val="26"/>
              </w:rPr>
              <w:t xml:space="preserve">Э0200</w:t>
            </w:r>
            <w:r>
              <w:rPr>
                <w:sz w:val="26"/>
                <w:szCs w:val="26"/>
              </w:rPr>
            </w:r>
            <w:r>
              <w:rPr>
                <w:sz w:val="26"/>
                <w:szCs w:val="26"/>
              </w:rPr>
            </w:r>
          </w:p>
        </w:tc>
        <w:tc>
          <w:tcPr>
            <w:tcBorders>
              <w:top w:val="single" w:color="000000" w:sz="4" w:space="0"/>
              <w:left w:val="single" w:color="000000" w:sz="4" w:space="0"/>
              <w:bottom w:val="single" w:color="000000" w:sz="4" w:space="0"/>
              <w:right w:val="single" w:color="000000" w:sz="4" w:space="0"/>
            </w:tcBorders>
            <w:tcW w:w="7884" w:type="dxa"/>
            <w:textDirection w:val="lrTb"/>
            <w:noWrap w:val="false"/>
          </w:tcPr>
          <w:p>
            <w:pPr>
              <w:pStyle w:val="1464"/>
              <w:spacing w:line="276" w:lineRule="auto"/>
              <w:rPr>
                <w:sz w:val="26"/>
                <w:szCs w:val="26"/>
              </w:rPr>
            </w:pPr>
            <w:r>
              <w:rPr>
                <w:sz w:val="26"/>
                <w:szCs w:val="26"/>
              </w:rPr>
              <w:t xml:space="preserve">Руководство системного программиста (администратора)</w:t>
            </w:r>
            <w:r>
              <w:rPr>
                <w:sz w:val="26"/>
                <w:szCs w:val="26"/>
              </w:rPr>
            </w:r>
            <w:r>
              <w:rPr>
                <w:sz w:val="26"/>
                <w:szCs w:val="26"/>
              </w:rPr>
            </w:r>
          </w:p>
        </w:tc>
      </w:tr>
      <w:tr>
        <w:tblPrEx/>
        <w:trPr>
          <w:jc w:val="center"/>
          <w:trHeight w:val="340"/>
        </w:trPr>
        <w:tc>
          <w:tcPr>
            <w:tcBorders>
              <w:top w:val="single" w:color="000000" w:sz="4" w:space="0"/>
              <w:left w:val="single" w:color="000000" w:sz="4" w:space="0"/>
              <w:bottom w:val="single" w:color="000000" w:sz="4" w:space="0"/>
              <w:right w:val="single" w:color="000000" w:sz="4" w:space="0"/>
            </w:tcBorders>
            <w:tcW w:w="1745" w:type="dxa"/>
            <w:textDirection w:val="lrTb"/>
            <w:noWrap w:val="false"/>
          </w:tcPr>
          <w:p>
            <w:pPr>
              <w:pStyle w:val="1464"/>
              <w:spacing w:line="276" w:lineRule="auto"/>
              <w:rPr>
                <w:sz w:val="26"/>
                <w:szCs w:val="26"/>
              </w:rPr>
            </w:pPr>
            <w:r>
              <w:rPr>
                <w:sz w:val="26"/>
                <w:szCs w:val="26"/>
              </w:rPr>
              <w:t xml:space="preserve">Д0000</w:t>
            </w:r>
            <w:r>
              <w:rPr>
                <w:sz w:val="26"/>
                <w:szCs w:val="26"/>
              </w:rPr>
            </w:r>
            <w:r>
              <w:rPr>
                <w:sz w:val="26"/>
                <w:szCs w:val="26"/>
              </w:rPr>
            </w:r>
          </w:p>
        </w:tc>
        <w:tc>
          <w:tcPr>
            <w:tcBorders>
              <w:top w:val="single" w:color="000000" w:sz="4" w:space="0"/>
              <w:left w:val="single" w:color="000000" w:sz="4" w:space="0"/>
              <w:bottom w:val="single" w:color="000000" w:sz="4" w:space="0"/>
              <w:right w:val="single" w:color="000000" w:sz="4" w:space="0"/>
            </w:tcBorders>
            <w:tcW w:w="7884" w:type="dxa"/>
            <w:textDirection w:val="lrTb"/>
            <w:noWrap w:val="false"/>
          </w:tcPr>
          <w:p>
            <w:pPr>
              <w:pStyle w:val="1464"/>
              <w:spacing w:line="276" w:lineRule="auto"/>
              <w:rPr>
                <w:sz w:val="26"/>
                <w:szCs w:val="26"/>
              </w:rPr>
            </w:pPr>
            <w:r>
              <w:rPr>
                <w:sz w:val="26"/>
                <w:szCs w:val="26"/>
              </w:rPr>
              <w:t xml:space="preserve">Данные</w:t>
            </w:r>
            <w:r>
              <w:rPr>
                <w:sz w:val="26"/>
                <w:szCs w:val="26"/>
              </w:rPr>
            </w:r>
            <w:r>
              <w:rPr>
                <w:sz w:val="26"/>
                <w:szCs w:val="26"/>
              </w:rPr>
            </w:r>
          </w:p>
        </w:tc>
      </w:tr>
      <w:tr>
        <w:tblPrEx/>
        <w:trPr>
          <w:jc w:val="center"/>
          <w:trHeight w:val="340"/>
        </w:trPr>
        <w:tc>
          <w:tcPr>
            <w:tcBorders>
              <w:top w:val="single" w:color="000000" w:sz="4" w:space="0"/>
              <w:left w:val="single" w:color="000000" w:sz="4" w:space="0"/>
              <w:bottom w:val="single" w:color="000000" w:sz="4" w:space="0"/>
              <w:right w:val="single" w:color="000000" w:sz="4" w:space="0"/>
            </w:tcBorders>
            <w:tcW w:w="1745" w:type="dxa"/>
            <w:textDirection w:val="lrTb"/>
            <w:noWrap w:val="false"/>
          </w:tcPr>
          <w:p>
            <w:pPr>
              <w:pStyle w:val="1464"/>
              <w:spacing w:line="276" w:lineRule="auto"/>
              <w:rPr>
                <w:sz w:val="26"/>
                <w:szCs w:val="26"/>
              </w:rPr>
            </w:pPr>
            <w:r>
              <w:rPr>
                <w:sz w:val="26"/>
                <w:szCs w:val="26"/>
              </w:rPr>
              <w:t xml:space="preserve">Д0100</w:t>
            </w:r>
            <w:r>
              <w:rPr>
                <w:sz w:val="26"/>
                <w:szCs w:val="26"/>
              </w:rPr>
            </w:r>
            <w:r>
              <w:rPr>
                <w:sz w:val="26"/>
                <w:szCs w:val="26"/>
              </w:rPr>
            </w:r>
          </w:p>
        </w:tc>
        <w:tc>
          <w:tcPr>
            <w:tcBorders>
              <w:top w:val="single" w:color="000000" w:sz="4" w:space="0"/>
              <w:left w:val="single" w:color="000000" w:sz="4" w:space="0"/>
              <w:bottom w:val="single" w:color="000000" w:sz="4" w:space="0"/>
              <w:right w:val="single" w:color="000000" w:sz="4" w:space="0"/>
            </w:tcBorders>
            <w:tcW w:w="7884" w:type="dxa"/>
            <w:textDirection w:val="lrTb"/>
            <w:noWrap w:val="false"/>
          </w:tcPr>
          <w:p>
            <w:pPr>
              <w:pStyle w:val="1464"/>
              <w:spacing w:line="276" w:lineRule="auto"/>
              <w:rPr>
                <w:sz w:val="26"/>
                <w:szCs w:val="26"/>
              </w:rPr>
            </w:pPr>
            <w:r>
              <w:rPr>
                <w:sz w:val="26"/>
                <w:szCs w:val="26"/>
              </w:rPr>
              <w:t xml:space="preserve">База данных</w:t>
            </w:r>
            <w:r>
              <w:rPr>
                <w:sz w:val="26"/>
                <w:szCs w:val="26"/>
              </w:rPr>
            </w:r>
            <w:r>
              <w:rPr>
                <w:sz w:val="26"/>
                <w:szCs w:val="26"/>
              </w:rPr>
            </w:r>
          </w:p>
        </w:tc>
      </w:tr>
      <w:tr>
        <w:tblPrEx/>
        <w:trPr>
          <w:jc w:val="center"/>
          <w:trHeight w:val="340"/>
        </w:trPr>
        <w:tc>
          <w:tcPr>
            <w:tcBorders>
              <w:top w:val="single" w:color="000000" w:sz="4" w:space="0"/>
              <w:left w:val="single" w:color="000000" w:sz="4" w:space="0"/>
              <w:bottom w:val="single" w:color="000000" w:sz="4" w:space="0"/>
              <w:right w:val="single" w:color="000000" w:sz="4" w:space="0"/>
            </w:tcBorders>
            <w:tcW w:w="1745" w:type="dxa"/>
            <w:textDirection w:val="lrTb"/>
            <w:noWrap w:val="false"/>
          </w:tcPr>
          <w:p>
            <w:pPr>
              <w:pStyle w:val="1464"/>
              <w:spacing w:line="276" w:lineRule="auto"/>
              <w:rPr>
                <w:sz w:val="26"/>
                <w:szCs w:val="26"/>
              </w:rPr>
            </w:pPr>
            <w:r>
              <w:rPr>
                <w:sz w:val="26"/>
                <w:szCs w:val="26"/>
              </w:rPr>
              <w:t xml:space="preserve">Д0200</w:t>
            </w:r>
            <w:r>
              <w:rPr>
                <w:sz w:val="26"/>
                <w:szCs w:val="26"/>
              </w:rPr>
            </w:r>
            <w:r>
              <w:rPr>
                <w:sz w:val="26"/>
                <w:szCs w:val="26"/>
              </w:rPr>
            </w:r>
          </w:p>
        </w:tc>
        <w:tc>
          <w:tcPr>
            <w:tcBorders>
              <w:top w:val="single" w:color="000000" w:sz="4" w:space="0"/>
              <w:left w:val="single" w:color="000000" w:sz="4" w:space="0"/>
              <w:bottom w:val="single" w:color="000000" w:sz="4" w:space="0"/>
              <w:right w:val="single" w:color="000000" w:sz="4" w:space="0"/>
            </w:tcBorders>
            <w:tcW w:w="7884" w:type="dxa"/>
            <w:textDirection w:val="lrTb"/>
            <w:noWrap w:val="false"/>
          </w:tcPr>
          <w:p>
            <w:pPr>
              <w:pStyle w:val="1464"/>
              <w:spacing w:line="276" w:lineRule="auto"/>
              <w:rPr>
                <w:sz w:val="26"/>
                <w:szCs w:val="26"/>
              </w:rPr>
            </w:pPr>
            <w:r>
              <w:rPr>
                <w:sz w:val="26"/>
                <w:szCs w:val="26"/>
              </w:rPr>
              <w:t xml:space="preserve">Резервные копии базы данных</w:t>
            </w:r>
            <w:r>
              <w:rPr>
                <w:sz w:val="26"/>
                <w:szCs w:val="26"/>
              </w:rPr>
            </w:r>
            <w:r>
              <w:rPr>
                <w:sz w:val="26"/>
                <w:szCs w:val="26"/>
              </w:rPr>
            </w:r>
          </w:p>
        </w:tc>
      </w:tr>
    </w:tbl>
    <w:p>
      <w:pPr>
        <w:pStyle w:val="1401"/>
        <w:numPr>
          <w:ilvl w:val="0"/>
          <w:numId w:val="0"/>
        </w:numPr>
        <w:contextualSpacing w:val="0"/>
        <w:ind w:left="0" w:right="0" w:firstLine="709"/>
        <w:spacing w:before="57" w:beforeAutospacing="0" w:after="57" w:afterAutospacing="0" w:line="276" w:lineRule="auto"/>
        <w:rPr>
          <w:sz w:val="26"/>
          <w:szCs w:val="26"/>
          <w:highlight w:val="none"/>
        </w:rPr>
      </w:pPr>
      <w:r>
        <w:rPr>
          <w:sz w:val="26"/>
          <w:szCs w:val="26"/>
          <w:highlight w:val="white"/>
        </w:rPr>
        <w:t xml:space="preserve">3.3.2.2.</w:t>
      </w:r>
      <w:bookmarkStart w:id="0" w:name="undefined"/>
      <w:r>
        <w:rPr>
          <w:sz w:val="26"/>
          <w:szCs w:val="26"/>
          <w:highlight w:val="white"/>
        </w:rPr>
      </w:r>
      <w:bookmarkStart w:id="0" w:name="undefined"/>
      <w:r>
        <w:rPr>
          <w:sz w:val="26"/>
          <w:szCs w:val="26"/>
          <w:highlight w:val="white"/>
        </w:rPr>
        <w:t xml:space="preserve"> Функции подсистем </w:t>
      </w:r>
      <w:r>
        <w:rPr>
          <w:sz w:val="26"/>
          <w:szCs w:val="26"/>
          <w:highlight w:val="none"/>
        </w:rPr>
        <w:t xml:space="preserve">Системы</w:t>
      </w:r>
      <w:r>
        <w:rPr>
          <w:sz w:val="26"/>
          <w:szCs w:val="26"/>
          <w:highlight w:val="none"/>
        </w:rPr>
      </w:r>
      <w:r>
        <w:rPr>
          <w:sz w:val="26"/>
          <w:szCs w:val="26"/>
          <w:highlight w:val="none"/>
        </w:rPr>
      </w:r>
    </w:p>
    <w:p>
      <w:pPr>
        <w:pStyle w:val="1401"/>
        <w:numPr>
          <w:ilvl w:val="0"/>
          <w:numId w:val="0"/>
        </w:numPr>
        <w:contextualSpacing w:val="0"/>
        <w:ind w:left="0" w:right="0" w:firstLine="709"/>
        <w:spacing w:before="57" w:beforeAutospacing="0" w:after="57" w:afterAutospacing="0" w:line="276" w:lineRule="auto"/>
        <w:rPr>
          <w:rFonts w:cs="Times New Roman"/>
          <w:sz w:val="26"/>
          <w:szCs w:val="26"/>
        </w:rPr>
      </w:pPr>
      <w:r>
        <w:rPr>
          <w:rFonts w:cs="Times New Roman"/>
          <w:sz w:val="26"/>
          <w:szCs w:val="26"/>
          <w:highlight w:val="none"/>
        </w:rPr>
      </w:r>
      <w:r>
        <w:rPr>
          <w:rFonts w:cs="Times New Roman"/>
          <w:sz w:val="26"/>
          <w:szCs w:val="26"/>
        </w:rPr>
      </w:r>
      <w:r>
        <w:rPr>
          <w:rFonts w:cs="Times New Roman"/>
          <w:sz w:val="26"/>
          <w:szCs w:val="26"/>
        </w:rPr>
      </w:r>
    </w:p>
    <w:p>
      <w:pPr>
        <w:pStyle w:val="1401"/>
        <w:numPr>
          <w:ilvl w:val="0"/>
          <w:numId w:val="0"/>
        </w:numPr>
        <w:contextualSpacing w:val="0"/>
        <w:ind w:left="0" w:right="0" w:firstLine="709"/>
        <w:spacing w:before="57" w:beforeAutospacing="0" w:after="57" w:afterAutospacing="0" w:line="276" w:lineRule="auto"/>
        <w:rPr>
          <w:rFonts w:cs="Times New Roman"/>
          <w:sz w:val="26"/>
          <w:szCs w:val="26"/>
          <w:highlight w:val="none"/>
        </w:rPr>
      </w:pPr>
      <w:r>
        <w:rPr>
          <w:sz w:val="26"/>
          <w:szCs w:val="26"/>
          <w:highlight w:val="white"/>
        </w:rPr>
        <w:t xml:space="preserve">3.3.2.2.1. </w:t>
      </w:r>
      <w:r>
        <w:rPr>
          <w:sz w:val="26"/>
          <w:szCs w:val="26"/>
        </w:rPr>
        <w:t xml:space="preserve">Подсистема </w:t>
      </w:r>
      <w:r>
        <w:rPr>
          <w:rFonts w:cs="Times New Roman"/>
          <w:sz w:val="26"/>
          <w:szCs w:val="26"/>
        </w:rPr>
        <w:t xml:space="preserve">«Заявки»</w:t>
      </w:r>
      <w:r>
        <w:rPr>
          <w:rFonts w:cs="Times New Roman"/>
          <w:sz w:val="26"/>
          <w:szCs w:val="26"/>
          <w:highlight w:val="none"/>
        </w:rPr>
      </w:r>
      <w:r>
        <w:rPr>
          <w:rFonts w:cs="Times New Roman"/>
          <w:sz w:val="26"/>
          <w:szCs w:val="26"/>
          <w:highlight w:val="none"/>
        </w:rPr>
      </w:r>
    </w:p>
    <w:p>
      <w:pPr>
        <w:pStyle w:val="1401"/>
        <w:numPr>
          <w:ilvl w:val="0"/>
          <w:numId w:val="0"/>
        </w:numPr>
        <w:contextualSpacing w:val="0"/>
        <w:ind w:left="0" w:right="0" w:firstLine="709"/>
        <w:spacing w:before="57" w:beforeAutospacing="0" w:after="57" w:afterAutospacing="0" w:line="276" w:lineRule="auto"/>
        <w:rPr>
          <w:b w:val="0"/>
          <w:bCs w:val="0"/>
          <w:sz w:val="26"/>
          <w:szCs w:val="26"/>
          <w:highlight w:val="white"/>
        </w:rPr>
      </w:pPr>
      <w:r>
        <w:rPr>
          <w:rFonts w:cs="Times New Roman"/>
          <w:b w:val="0"/>
          <w:bCs w:val="0"/>
          <w:sz w:val="26"/>
          <w:szCs w:val="26"/>
        </w:rPr>
      </w:r>
      <w:r>
        <w:rPr>
          <w:rFonts w:eastAsia="Tahoma"/>
          <w:b w:val="0"/>
          <w:bCs w:val="0"/>
          <w:sz w:val="26"/>
          <w:szCs w:val="26"/>
        </w:rPr>
        <w:t xml:space="preserve">Подсистема Заявки обеспечивает с помощью пользовательского и программного интерфейса возможность подачи заявок на сертификацию авиац</w:t>
      </w:r>
      <w:r>
        <w:rPr>
          <w:rFonts w:eastAsia="Tahoma"/>
          <w:b w:val="0"/>
          <w:bCs w:val="0"/>
          <w:sz w:val="26"/>
          <w:szCs w:val="26"/>
        </w:rPr>
        <w:t xml:space="preserve">ионной техники, разработчиков и изготовителей авиационной техники и сертификационной документации заявителей (организаций разработчиков и изготовителей авиационной техники), и выполнение действий в ходе исполнения соответствующих технологических процессов.</w:t>
      </w:r>
      <w:r>
        <w:rPr>
          <w:b w:val="0"/>
          <w:bCs w:val="0"/>
          <w:sz w:val="26"/>
          <w:szCs w:val="26"/>
          <w:highlight w:val="white"/>
        </w:rPr>
      </w:r>
      <w:r>
        <w:rPr>
          <w:b w:val="0"/>
          <w:bCs w:val="0"/>
          <w:sz w:val="26"/>
          <w:szCs w:val="26"/>
          <w:highlight w:val="white"/>
        </w:rPr>
      </w:r>
    </w:p>
    <w:p>
      <w:pPr>
        <w:pStyle w:val="1462"/>
        <w:numPr>
          <w:ilvl w:val="0"/>
          <w:numId w:val="0"/>
        </w:numPr>
        <w:spacing w:line="276" w:lineRule="auto"/>
        <w:rPr>
          <w:b w:val="0"/>
          <w:bCs w:val="0"/>
          <w:sz w:val="26"/>
          <w:szCs w:val="26"/>
        </w:rPr>
      </w:pPr>
      <w:r>
        <w:rPr>
          <w:rFonts w:eastAsia="Tahoma"/>
          <w:b w:val="0"/>
          <w:bCs w:val="0"/>
          <w:sz w:val="26"/>
          <w:szCs w:val="26"/>
        </w:rPr>
        <w:t xml:space="preserve">Состав технологических процессов представлен в Таблице </w:t>
      </w:r>
      <w:r>
        <w:rPr>
          <w:rFonts w:eastAsia="Tahoma"/>
          <w:b w:val="0"/>
          <w:bCs w:val="0"/>
          <w:sz w:val="26"/>
          <w:szCs w:val="26"/>
        </w:rPr>
        <w:fldChar w:fldCharType="begin"/>
      </w:r>
      <w:r>
        <w:rPr>
          <w:rFonts w:eastAsia="Tahoma"/>
          <w:b w:val="0"/>
          <w:bCs w:val="0"/>
          <w:sz w:val="26"/>
          <w:szCs w:val="26"/>
        </w:rPr>
        <w:instrText xml:space="preserve"> REF _Ref201590095 \h  \* MERGEFORMAT </w:instrText>
      </w:r>
      <w:r>
        <w:rPr>
          <w:rFonts w:eastAsia="Tahoma"/>
          <w:b w:val="0"/>
          <w:bCs w:val="0"/>
          <w:sz w:val="26"/>
          <w:szCs w:val="26"/>
        </w:rPr>
        <w:fldChar w:fldCharType="separate"/>
      </w:r>
      <w:r>
        <w:rPr>
          <w:b w:val="0"/>
          <w:bCs w:val="0"/>
          <w:sz w:val="26"/>
          <w:szCs w:val="26"/>
        </w:rPr>
        <w:t xml:space="preserve">2</w:t>
      </w:r>
      <w:r>
        <w:rPr>
          <w:rFonts w:eastAsia="Tahoma"/>
          <w:b w:val="0"/>
          <w:bCs w:val="0"/>
          <w:sz w:val="26"/>
          <w:szCs w:val="26"/>
        </w:rPr>
        <w:fldChar w:fldCharType="end"/>
      </w:r>
      <w:r>
        <w:rPr>
          <w:rFonts w:eastAsia="Tahoma"/>
          <w:b w:val="0"/>
          <w:bCs w:val="0"/>
          <w:sz w:val="26"/>
          <w:szCs w:val="26"/>
        </w:rPr>
        <w:t xml:space="preserve">.</w:t>
      </w:r>
      <w:r>
        <w:rPr>
          <w:b w:val="0"/>
          <w:bCs w:val="0"/>
          <w:sz w:val="26"/>
          <w:szCs w:val="26"/>
        </w:rPr>
      </w:r>
      <w:r>
        <w:rPr>
          <w:b w:val="0"/>
          <w:bCs w:val="0"/>
          <w:sz w:val="26"/>
          <w:szCs w:val="26"/>
        </w:rPr>
      </w:r>
    </w:p>
    <w:p>
      <w:pPr>
        <w:pStyle w:val="1466"/>
        <w:spacing w:line="276" w:lineRule="auto"/>
        <w:rPr>
          <w:color w:val="000000"/>
        </w:rPr>
      </w:pPr>
      <w:r>
        <w:rPr>
          <w:b w:val="0"/>
          <w:bCs w:val="0"/>
          <w:sz w:val="26"/>
          <w:szCs w:val="26"/>
        </w:rPr>
      </w:r>
      <w:bookmarkStart w:id="0" w:name="undefined"/>
      <w:r>
        <w:rPr>
          <w:b w:val="0"/>
          <w:bCs w:val="0"/>
          <w:sz w:val="26"/>
          <w:szCs w:val="26"/>
        </w:rPr>
        <w:t xml:space="preserve">Таблица </w:t>
      </w:r>
      <w:r>
        <w:rPr>
          <w:b w:val="0"/>
          <w:bCs w:val="0"/>
          <w:sz w:val="26"/>
          <w:szCs w:val="26"/>
        </w:rPr>
        <w:fldChar w:fldCharType="begin"/>
      </w:r>
      <w:r>
        <w:rPr>
          <w:b w:val="0"/>
          <w:bCs w:val="0"/>
          <w:sz w:val="26"/>
          <w:szCs w:val="26"/>
        </w:rPr>
        <w:instrText xml:space="preserve">SEQ Таблица \* ARABIC </w:instrText>
      </w:r>
      <w:r>
        <w:rPr>
          <w:b w:val="0"/>
          <w:bCs w:val="0"/>
          <w:sz w:val="26"/>
          <w:szCs w:val="26"/>
        </w:rPr>
        <w:fldChar w:fldCharType="separate"/>
      </w:r>
      <w:r>
        <w:rPr>
          <w:b w:val="0"/>
          <w:bCs w:val="0"/>
          <w:sz w:val="26"/>
          <w:szCs w:val="26"/>
        </w:rPr>
        <w:t xml:space="preserve">2</w:t>
      </w:r>
      <w:r>
        <w:rPr>
          <w:b w:val="0"/>
          <w:bCs w:val="0"/>
          <w:sz w:val="26"/>
          <w:szCs w:val="26"/>
        </w:rPr>
        <w:fldChar w:fldCharType="end"/>
      </w:r>
      <w:bookmarkEnd w:id="0"/>
      <w:r>
        <w:rPr>
          <w:b w:val="0"/>
          <w:bCs w:val="0"/>
          <w:sz w:val="26"/>
          <w:szCs w:val="26"/>
        </w:rPr>
        <w:t xml:space="preserve"> – Состав технологических процессов</w:t>
      </w:r>
      <w:r>
        <w:rPr>
          <w:color w:val="000000"/>
        </w:rPr>
      </w:r>
      <w:r>
        <w:rPr>
          <w:color w:val="000000"/>
        </w:rPr>
      </w:r>
    </w:p>
    <w:tbl>
      <w:tblPr>
        <w:tblW w:w="5000" w:type="pct"/>
        <w:tblInd w:w="1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830"/>
        <w:gridCol w:w="5782"/>
        <w:gridCol w:w="3017"/>
      </w:tblGrid>
      <w:tr>
        <w:tblPrEx/>
        <w:trPr>
          <w:tblHeader/>
        </w:trPr>
        <w:tc>
          <w:tcPr>
            <w:tcW w:w="830" w:type="dxa"/>
            <w:textDirection w:val="lrTb"/>
            <w:noWrap w:val="false"/>
          </w:tcPr>
          <w:p>
            <w:pPr>
              <w:pStyle w:val="1463"/>
              <w:spacing w:line="276" w:lineRule="auto"/>
              <w:rPr>
                <w:sz w:val="26"/>
                <w:szCs w:val="26"/>
              </w:rPr>
            </w:pPr>
            <w:r>
              <w:rPr>
                <w:sz w:val="26"/>
                <w:szCs w:val="26"/>
              </w:rPr>
              <w:t xml:space="preserve">№ п/п</w:t>
            </w:r>
            <w:r>
              <w:rPr>
                <w:sz w:val="26"/>
                <w:szCs w:val="26"/>
              </w:rPr>
            </w:r>
            <w:r>
              <w:rPr>
                <w:sz w:val="26"/>
                <w:szCs w:val="26"/>
              </w:rPr>
            </w:r>
          </w:p>
        </w:tc>
        <w:tc>
          <w:tcPr>
            <w:tcW w:w="5782" w:type="dxa"/>
            <w:textDirection w:val="lrTb"/>
            <w:noWrap w:val="false"/>
          </w:tcPr>
          <w:p>
            <w:pPr>
              <w:pStyle w:val="1463"/>
              <w:spacing w:line="276" w:lineRule="auto"/>
              <w:rPr>
                <w:sz w:val="26"/>
                <w:szCs w:val="26"/>
              </w:rPr>
            </w:pPr>
            <w:r>
              <w:rPr>
                <w:sz w:val="26"/>
                <w:szCs w:val="26"/>
              </w:rPr>
              <w:t xml:space="preserve">Технологический процесс</w:t>
            </w:r>
            <w:r>
              <w:rPr>
                <w:sz w:val="26"/>
                <w:szCs w:val="26"/>
              </w:rPr>
            </w:r>
            <w:r>
              <w:rPr>
                <w:sz w:val="26"/>
                <w:szCs w:val="26"/>
              </w:rPr>
            </w:r>
          </w:p>
        </w:tc>
        <w:tc>
          <w:tcPr>
            <w:tcW w:w="3017" w:type="dxa"/>
            <w:textDirection w:val="lrTb"/>
            <w:noWrap w:val="false"/>
          </w:tcPr>
          <w:p>
            <w:pPr>
              <w:pStyle w:val="1463"/>
              <w:spacing w:line="276" w:lineRule="auto"/>
              <w:rPr>
                <w:sz w:val="26"/>
                <w:szCs w:val="26"/>
              </w:rPr>
            </w:pPr>
            <w:r>
              <w:rPr>
                <w:sz w:val="26"/>
                <w:szCs w:val="26"/>
              </w:rPr>
              <w:t xml:space="preserve">Исполнимый процесс</w:t>
            </w:r>
            <w:r>
              <w:rPr>
                <w:sz w:val="26"/>
                <w:szCs w:val="26"/>
              </w:rPr>
            </w:r>
            <w:r>
              <w:rPr>
                <w:sz w:val="26"/>
                <w:szCs w:val="26"/>
              </w:rPr>
            </w:r>
          </w:p>
        </w:tc>
      </w:tr>
      <w:tr>
        <w:tblPrEx/>
        <w:trPr/>
        <w:tc>
          <w:tcPr>
            <w:tcW w:w="830" w:type="dxa"/>
            <w:textDirection w:val="lrTb"/>
            <w:noWrap w:val="false"/>
          </w:tcPr>
          <w:p>
            <w:pPr>
              <w:numPr>
                <w:ilvl w:val="0"/>
                <w:numId w:val="123"/>
              </w:numPr>
              <w:jc w:val="center"/>
              <w:spacing w:line="276" w:lineRule="auto"/>
              <w:rPr>
                <w:sz w:val="26"/>
                <w:szCs w:val="26"/>
              </w:rPr>
            </w:pPr>
            <w:r>
              <w:rPr>
                <w:sz w:val="26"/>
                <w:szCs w:val="26"/>
              </w:rPr>
            </w:r>
            <w:r>
              <w:rPr>
                <w:sz w:val="26"/>
                <w:szCs w:val="26"/>
              </w:rPr>
            </w:r>
            <w:r>
              <w:rPr>
                <w:sz w:val="26"/>
                <w:szCs w:val="26"/>
              </w:rPr>
            </w:r>
          </w:p>
        </w:tc>
        <w:tc>
          <w:tcPr>
            <w:tcW w:w="5782" w:type="dxa"/>
            <w:textDirection w:val="lrTb"/>
            <w:noWrap w:val="false"/>
          </w:tcPr>
          <w:p>
            <w:pPr>
              <w:pStyle w:val="1464"/>
              <w:spacing w:line="276" w:lineRule="auto"/>
              <w:rPr>
                <w:sz w:val="26"/>
                <w:szCs w:val="26"/>
              </w:rPr>
            </w:pPr>
            <w:r>
              <w:rPr>
                <w:sz w:val="26"/>
                <w:szCs w:val="26"/>
              </w:rPr>
              <w:t xml:space="preserve">Сертификация типа авиационной техники</w:t>
            </w:r>
            <w:r>
              <w:rPr>
                <w:sz w:val="26"/>
                <w:szCs w:val="26"/>
              </w:rPr>
            </w:r>
            <w:r>
              <w:rPr>
                <w:sz w:val="26"/>
                <w:szCs w:val="26"/>
              </w:rPr>
            </w:r>
          </w:p>
        </w:tc>
        <w:tc>
          <w:tcPr>
            <w:tcW w:w="3017" w:type="dxa"/>
            <w:textDirection w:val="lrTb"/>
            <w:noWrap w:val="false"/>
          </w:tcPr>
          <w:p>
            <w:pPr>
              <w:pStyle w:val="1464"/>
              <w:spacing w:line="276" w:lineRule="auto"/>
              <w:rPr>
                <w:sz w:val="26"/>
                <w:szCs w:val="26"/>
              </w:rPr>
            </w:pPr>
            <w:r>
              <w:rPr>
                <w:sz w:val="26"/>
                <w:szCs w:val="26"/>
              </w:rPr>
              <w:t xml:space="preserve">Сертификация авиационной техники и оборудования</w:t>
            </w:r>
            <w:r>
              <w:rPr>
                <w:sz w:val="26"/>
                <w:szCs w:val="26"/>
              </w:rPr>
            </w:r>
            <w:r>
              <w:rPr>
                <w:sz w:val="26"/>
                <w:szCs w:val="26"/>
              </w:rPr>
            </w:r>
          </w:p>
        </w:tc>
      </w:tr>
      <w:tr>
        <w:tblPrEx/>
        <w:trPr/>
        <w:tc>
          <w:tcPr>
            <w:tcW w:w="830" w:type="dxa"/>
            <w:textDirection w:val="lrTb"/>
            <w:noWrap w:val="false"/>
          </w:tcPr>
          <w:p>
            <w:pPr>
              <w:pStyle w:val="1467"/>
              <w:numPr>
                <w:ilvl w:val="0"/>
                <w:numId w:val="123"/>
              </w:numPr>
              <w:spacing w:line="276" w:lineRule="auto"/>
              <w:rPr>
                <w:sz w:val="26"/>
                <w:szCs w:val="26"/>
              </w:rPr>
            </w:pPr>
            <w:r>
              <w:rPr>
                <w:sz w:val="26"/>
                <w:szCs w:val="26"/>
              </w:rPr>
            </w:r>
            <w:r>
              <w:rPr>
                <w:sz w:val="26"/>
                <w:szCs w:val="26"/>
              </w:rPr>
            </w:r>
            <w:r>
              <w:rPr>
                <w:sz w:val="26"/>
                <w:szCs w:val="26"/>
              </w:rPr>
            </w:r>
          </w:p>
        </w:tc>
        <w:tc>
          <w:tcPr>
            <w:tcW w:w="5782" w:type="dxa"/>
            <w:textDirection w:val="lrTb"/>
            <w:noWrap w:val="false"/>
          </w:tcPr>
          <w:p>
            <w:pPr>
              <w:pStyle w:val="1464"/>
              <w:spacing w:line="276" w:lineRule="auto"/>
              <w:rPr>
                <w:sz w:val="26"/>
                <w:szCs w:val="26"/>
              </w:rPr>
            </w:pPr>
            <w:r>
              <w:rPr>
                <w:sz w:val="26"/>
                <w:szCs w:val="26"/>
              </w:rPr>
              <w:t xml:space="preserve">Сертификация Модификации типовой конструкции образца авиационной техники</w:t>
            </w:r>
            <w:r>
              <w:rPr>
                <w:sz w:val="26"/>
                <w:szCs w:val="26"/>
              </w:rPr>
            </w:r>
            <w:r>
              <w:rPr>
                <w:sz w:val="26"/>
                <w:szCs w:val="26"/>
              </w:rPr>
            </w:r>
          </w:p>
        </w:tc>
        <w:tc>
          <w:tcPr>
            <w:tcW w:w="3017" w:type="dxa"/>
            <w:textDirection w:val="lrTb"/>
            <w:noWrap w:val="false"/>
          </w:tcPr>
          <w:p>
            <w:pPr>
              <w:pStyle w:val="1464"/>
              <w:spacing w:line="276" w:lineRule="auto"/>
              <w:rPr>
                <w:sz w:val="26"/>
                <w:szCs w:val="26"/>
              </w:rPr>
            </w:pPr>
            <w:r>
              <w:rPr>
                <w:sz w:val="26"/>
                <w:szCs w:val="26"/>
              </w:rPr>
              <w:t xml:space="preserve">Сертификация авиационной техники и оборудования</w:t>
            </w:r>
            <w:r>
              <w:rPr>
                <w:sz w:val="26"/>
                <w:szCs w:val="26"/>
              </w:rPr>
            </w:r>
            <w:r>
              <w:rPr>
                <w:sz w:val="26"/>
                <w:szCs w:val="26"/>
              </w:rPr>
            </w:r>
          </w:p>
        </w:tc>
      </w:tr>
      <w:tr>
        <w:tblPrEx/>
        <w:trPr/>
        <w:tc>
          <w:tcPr>
            <w:tcW w:w="830" w:type="dxa"/>
            <w:textDirection w:val="lrTb"/>
            <w:noWrap w:val="false"/>
          </w:tcPr>
          <w:p>
            <w:pPr>
              <w:pStyle w:val="1467"/>
              <w:numPr>
                <w:ilvl w:val="0"/>
                <w:numId w:val="123"/>
              </w:numPr>
              <w:spacing w:line="276" w:lineRule="auto"/>
              <w:rPr>
                <w:sz w:val="26"/>
                <w:szCs w:val="26"/>
              </w:rPr>
            </w:pPr>
            <w:r>
              <w:rPr>
                <w:sz w:val="26"/>
                <w:szCs w:val="26"/>
              </w:rPr>
            </w:r>
            <w:r>
              <w:rPr>
                <w:sz w:val="26"/>
                <w:szCs w:val="26"/>
              </w:rPr>
            </w:r>
            <w:r>
              <w:rPr>
                <w:sz w:val="26"/>
                <w:szCs w:val="26"/>
              </w:rPr>
            </w:r>
          </w:p>
        </w:tc>
        <w:tc>
          <w:tcPr>
            <w:tcW w:w="5782" w:type="dxa"/>
            <w:textDirection w:val="lrTb"/>
            <w:noWrap w:val="false"/>
          </w:tcPr>
          <w:p>
            <w:pPr>
              <w:pStyle w:val="1464"/>
              <w:spacing w:line="276" w:lineRule="auto"/>
              <w:rPr>
                <w:sz w:val="26"/>
                <w:szCs w:val="26"/>
              </w:rPr>
            </w:pPr>
            <w:r>
              <w:rPr>
                <w:sz w:val="26"/>
                <w:szCs w:val="26"/>
              </w:rPr>
              <w:t xml:space="preserve">Разрешение на производство на основании сертификата типа</w:t>
            </w:r>
            <w:r>
              <w:rPr>
                <w:sz w:val="26"/>
                <w:szCs w:val="26"/>
              </w:rPr>
            </w:r>
            <w:r>
              <w:rPr>
                <w:sz w:val="26"/>
                <w:szCs w:val="26"/>
              </w:rPr>
            </w:r>
          </w:p>
        </w:tc>
        <w:tc>
          <w:tcPr>
            <w:tcW w:w="3017" w:type="dxa"/>
            <w:textDirection w:val="lrTb"/>
            <w:noWrap w:val="false"/>
          </w:tcPr>
          <w:p>
            <w:pPr>
              <w:pStyle w:val="1464"/>
              <w:spacing w:line="276" w:lineRule="auto"/>
              <w:rPr>
                <w:sz w:val="26"/>
                <w:szCs w:val="26"/>
              </w:rPr>
            </w:pPr>
            <w:r>
              <w:rPr>
                <w:sz w:val="26"/>
                <w:szCs w:val="26"/>
              </w:rPr>
              <w:t xml:space="preserve">Сертификация юридических лиц</w:t>
            </w:r>
            <w:r>
              <w:rPr>
                <w:sz w:val="26"/>
                <w:szCs w:val="26"/>
              </w:rPr>
            </w:r>
            <w:r>
              <w:rPr>
                <w:sz w:val="26"/>
                <w:szCs w:val="26"/>
              </w:rPr>
            </w:r>
          </w:p>
        </w:tc>
      </w:tr>
      <w:tr>
        <w:tblPrEx/>
        <w:trPr/>
        <w:tc>
          <w:tcPr>
            <w:tcW w:w="830" w:type="dxa"/>
            <w:textDirection w:val="lrTb"/>
            <w:noWrap w:val="false"/>
          </w:tcPr>
          <w:p>
            <w:pPr>
              <w:pStyle w:val="1467"/>
              <w:numPr>
                <w:ilvl w:val="0"/>
                <w:numId w:val="123"/>
              </w:numPr>
              <w:spacing w:line="276" w:lineRule="auto"/>
              <w:rPr>
                <w:sz w:val="26"/>
                <w:szCs w:val="26"/>
              </w:rPr>
            </w:pPr>
            <w:r>
              <w:rPr>
                <w:sz w:val="26"/>
                <w:szCs w:val="26"/>
              </w:rPr>
            </w:r>
            <w:r>
              <w:rPr>
                <w:sz w:val="26"/>
                <w:szCs w:val="26"/>
              </w:rPr>
            </w:r>
            <w:r>
              <w:rPr>
                <w:sz w:val="26"/>
                <w:szCs w:val="26"/>
              </w:rPr>
            </w:r>
          </w:p>
        </w:tc>
        <w:tc>
          <w:tcPr>
            <w:tcW w:w="5782" w:type="dxa"/>
            <w:textDirection w:val="lrTb"/>
            <w:noWrap w:val="false"/>
          </w:tcPr>
          <w:p>
            <w:pPr>
              <w:pStyle w:val="1464"/>
              <w:spacing w:line="276" w:lineRule="auto"/>
              <w:rPr>
                <w:sz w:val="26"/>
                <w:szCs w:val="26"/>
              </w:rPr>
            </w:pPr>
            <w:r>
              <w:rPr>
                <w:sz w:val="26"/>
                <w:szCs w:val="26"/>
              </w:rPr>
              <w:t xml:space="preserve">Сертификат одобрения производственной организации</w:t>
            </w:r>
            <w:r>
              <w:rPr>
                <w:sz w:val="26"/>
                <w:szCs w:val="26"/>
              </w:rPr>
            </w:r>
            <w:r>
              <w:rPr>
                <w:sz w:val="26"/>
                <w:szCs w:val="26"/>
              </w:rPr>
            </w:r>
          </w:p>
        </w:tc>
        <w:tc>
          <w:tcPr>
            <w:tcW w:w="3017" w:type="dxa"/>
            <w:textDirection w:val="lrTb"/>
            <w:noWrap w:val="false"/>
          </w:tcPr>
          <w:p>
            <w:pPr>
              <w:pStyle w:val="1464"/>
              <w:spacing w:line="276" w:lineRule="auto"/>
              <w:rPr>
                <w:sz w:val="26"/>
                <w:szCs w:val="26"/>
              </w:rPr>
            </w:pPr>
            <w:r>
              <w:rPr>
                <w:sz w:val="26"/>
                <w:szCs w:val="26"/>
              </w:rPr>
              <w:t xml:space="preserve">Сертификация юридических лиц</w:t>
            </w:r>
            <w:r>
              <w:rPr>
                <w:sz w:val="26"/>
                <w:szCs w:val="26"/>
              </w:rPr>
            </w:r>
            <w:r>
              <w:rPr>
                <w:sz w:val="26"/>
                <w:szCs w:val="26"/>
              </w:rPr>
            </w:r>
          </w:p>
        </w:tc>
      </w:tr>
      <w:tr>
        <w:tblPrEx/>
        <w:trPr/>
        <w:tc>
          <w:tcPr>
            <w:tcW w:w="830" w:type="dxa"/>
            <w:textDirection w:val="lrTb"/>
            <w:noWrap w:val="false"/>
          </w:tcPr>
          <w:p>
            <w:pPr>
              <w:pStyle w:val="1467"/>
              <w:numPr>
                <w:ilvl w:val="0"/>
                <w:numId w:val="123"/>
              </w:numPr>
              <w:spacing w:line="276" w:lineRule="auto"/>
              <w:rPr>
                <w:sz w:val="26"/>
                <w:szCs w:val="26"/>
              </w:rPr>
            </w:pPr>
            <w:r>
              <w:rPr>
                <w:sz w:val="26"/>
                <w:szCs w:val="26"/>
              </w:rPr>
            </w:r>
            <w:r>
              <w:rPr>
                <w:sz w:val="26"/>
                <w:szCs w:val="26"/>
              </w:rPr>
            </w:r>
            <w:r>
              <w:rPr>
                <w:sz w:val="26"/>
                <w:szCs w:val="26"/>
              </w:rPr>
            </w:r>
          </w:p>
        </w:tc>
        <w:tc>
          <w:tcPr>
            <w:tcW w:w="5782" w:type="dxa"/>
            <w:textDirection w:val="lrTb"/>
            <w:noWrap w:val="false"/>
          </w:tcPr>
          <w:p>
            <w:pPr>
              <w:pStyle w:val="1464"/>
              <w:spacing w:line="276" w:lineRule="auto"/>
              <w:rPr>
                <w:sz w:val="26"/>
                <w:szCs w:val="26"/>
              </w:rPr>
            </w:pPr>
            <w:r>
              <w:rPr>
                <w:sz w:val="26"/>
                <w:szCs w:val="26"/>
              </w:rPr>
              <w:t xml:space="preserve">Сертификация разработчика</w:t>
            </w:r>
            <w:r>
              <w:rPr>
                <w:sz w:val="26"/>
                <w:szCs w:val="26"/>
              </w:rPr>
            </w:r>
            <w:r>
              <w:rPr>
                <w:sz w:val="26"/>
                <w:szCs w:val="26"/>
              </w:rPr>
            </w:r>
          </w:p>
        </w:tc>
        <w:tc>
          <w:tcPr>
            <w:tcW w:w="3017" w:type="dxa"/>
            <w:textDirection w:val="lrTb"/>
            <w:noWrap w:val="false"/>
          </w:tcPr>
          <w:p>
            <w:pPr>
              <w:pStyle w:val="1464"/>
              <w:spacing w:line="276" w:lineRule="auto"/>
              <w:rPr>
                <w:sz w:val="26"/>
                <w:szCs w:val="26"/>
              </w:rPr>
            </w:pPr>
            <w:r>
              <w:rPr>
                <w:sz w:val="26"/>
                <w:szCs w:val="26"/>
              </w:rPr>
              <w:t xml:space="preserve">Сертификация юридических лиц</w:t>
            </w:r>
            <w:r>
              <w:rPr>
                <w:sz w:val="26"/>
                <w:szCs w:val="26"/>
              </w:rPr>
            </w:r>
            <w:r>
              <w:rPr>
                <w:sz w:val="26"/>
                <w:szCs w:val="26"/>
              </w:rPr>
            </w:r>
          </w:p>
        </w:tc>
      </w:tr>
      <w:tr>
        <w:tblPrEx/>
        <w:trPr/>
        <w:tc>
          <w:tcPr>
            <w:tcW w:w="830" w:type="dxa"/>
            <w:textDirection w:val="lrTb"/>
            <w:noWrap w:val="false"/>
          </w:tcPr>
          <w:p>
            <w:pPr>
              <w:pStyle w:val="1467"/>
              <w:numPr>
                <w:ilvl w:val="0"/>
                <w:numId w:val="123"/>
              </w:numPr>
              <w:spacing w:line="276" w:lineRule="auto"/>
              <w:rPr>
                <w:sz w:val="26"/>
                <w:szCs w:val="26"/>
              </w:rPr>
            </w:pPr>
            <w:r>
              <w:rPr>
                <w:sz w:val="26"/>
                <w:szCs w:val="26"/>
              </w:rPr>
            </w:r>
            <w:r>
              <w:rPr>
                <w:sz w:val="26"/>
                <w:szCs w:val="26"/>
              </w:rPr>
            </w:r>
            <w:r>
              <w:rPr>
                <w:sz w:val="26"/>
                <w:szCs w:val="26"/>
              </w:rPr>
            </w:r>
          </w:p>
        </w:tc>
        <w:tc>
          <w:tcPr>
            <w:tcW w:w="5782" w:type="dxa"/>
            <w:textDirection w:val="lrTb"/>
            <w:noWrap w:val="false"/>
          </w:tcPr>
          <w:p>
            <w:pPr>
              <w:pStyle w:val="1464"/>
              <w:spacing w:line="276" w:lineRule="auto"/>
              <w:rPr>
                <w:sz w:val="26"/>
                <w:szCs w:val="26"/>
              </w:rPr>
            </w:pPr>
            <w:r>
              <w:rPr>
                <w:sz w:val="26"/>
                <w:szCs w:val="26"/>
              </w:rPr>
              <w:t xml:space="preserve">Сертификация экспортируемой авиационной техники</w:t>
            </w:r>
            <w:r>
              <w:rPr>
                <w:sz w:val="26"/>
                <w:szCs w:val="26"/>
              </w:rPr>
            </w:r>
            <w:r>
              <w:rPr>
                <w:sz w:val="26"/>
                <w:szCs w:val="26"/>
              </w:rPr>
            </w:r>
          </w:p>
        </w:tc>
        <w:tc>
          <w:tcPr>
            <w:tcW w:w="3017" w:type="dxa"/>
            <w:textDirection w:val="lrTb"/>
            <w:noWrap w:val="false"/>
          </w:tcPr>
          <w:p>
            <w:pPr>
              <w:pStyle w:val="1464"/>
              <w:spacing w:line="276" w:lineRule="auto"/>
              <w:rPr>
                <w:sz w:val="26"/>
                <w:szCs w:val="26"/>
              </w:rPr>
            </w:pPr>
            <w:r>
              <w:rPr>
                <w:sz w:val="26"/>
                <w:szCs w:val="26"/>
              </w:rPr>
              <w:t xml:space="preserve">Выдача экспортного сертификата лётной годности</w:t>
            </w:r>
            <w:r>
              <w:rPr>
                <w:sz w:val="26"/>
                <w:szCs w:val="26"/>
              </w:rPr>
            </w:r>
            <w:r>
              <w:rPr>
                <w:sz w:val="26"/>
                <w:szCs w:val="26"/>
              </w:rPr>
            </w:r>
          </w:p>
        </w:tc>
      </w:tr>
      <w:tr>
        <w:tblPrEx/>
        <w:trPr/>
        <w:tc>
          <w:tcPr>
            <w:tcW w:w="830" w:type="dxa"/>
            <w:textDirection w:val="lrTb"/>
            <w:noWrap w:val="false"/>
          </w:tcPr>
          <w:p>
            <w:pPr>
              <w:pStyle w:val="1467"/>
              <w:numPr>
                <w:ilvl w:val="0"/>
                <w:numId w:val="123"/>
              </w:numPr>
              <w:spacing w:line="276" w:lineRule="auto"/>
              <w:rPr>
                <w:sz w:val="26"/>
                <w:szCs w:val="26"/>
              </w:rPr>
            </w:pPr>
            <w:r>
              <w:rPr>
                <w:sz w:val="26"/>
                <w:szCs w:val="26"/>
              </w:rPr>
            </w:r>
            <w:r>
              <w:rPr>
                <w:sz w:val="26"/>
                <w:szCs w:val="26"/>
              </w:rPr>
            </w:r>
            <w:r>
              <w:rPr>
                <w:sz w:val="26"/>
                <w:szCs w:val="26"/>
              </w:rPr>
            </w:r>
          </w:p>
        </w:tc>
        <w:tc>
          <w:tcPr>
            <w:tcW w:w="5782" w:type="dxa"/>
            <w:textDirection w:val="lrTb"/>
            <w:noWrap w:val="false"/>
          </w:tcPr>
          <w:p>
            <w:pPr>
              <w:pStyle w:val="1464"/>
              <w:spacing w:line="276" w:lineRule="auto"/>
              <w:rPr>
                <w:sz w:val="26"/>
                <w:szCs w:val="26"/>
              </w:rPr>
            </w:pPr>
            <w:r>
              <w:rPr>
                <w:sz w:val="26"/>
                <w:szCs w:val="26"/>
              </w:rPr>
              <w:t xml:space="preserve">Сертификация импортируемых образцов авиационной техники</w:t>
            </w:r>
            <w:r>
              <w:rPr>
                <w:sz w:val="26"/>
                <w:szCs w:val="26"/>
              </w:rPr>
            </w:r>
            <w:r>
              <w:rPr>
                <w:sz w:val="26"/>
                <w:szCs w:val="26"/>
              </w:rPr>
            </w:r>
          </w:p>
        </w:tc>
        <w:tc>
          <w:tcPr>
            <w:tcW w:w="3017" w:type="dxa"/>
            <w:textDirection w:val="lrTb"/>
            <w:noWrap w:val="false"/>
          </w:tcPr>
          <w:p>
            <w:pPr>
              <w:pStyle w:val="1464"/>
              <w:spacing w:line="276" w:lineRule="auto"/>
              <w:rPr>
                <w:sz w:val="26"/>
                <w:szCs w:val="26"/>
              </w:rPr>
            </w:pPr>
            <w:r>
              <w:rPr>
                <w:sz w:val="26"/>
                <w:szCs w:val="26"/>
              </w:rPr>
              <w:t xml:space="preserve">Сертификация авиационной техники и оборудования</w:t>
            </w:r>
            <w:r>
              <w:rPr>
                <w:sz w:val="26"/>
                <w:szCs w:val="26"/>
              </w:rPr>
            </w:r>
            <w:r>
              <w:rPr>
                <w:sz w:val="26"/>
                <w:szCs w:val="26"/>
              </w:rPr>
            </w:r>
          </w:p>
        </w:tc>
      </w:tr>
      <w:tr>
        <w:tblPrEx/>
        <w:trPr/>
        <w:tc>
          <w:tcPr>
            <w:tcW w:w="830" w:type="dxa"/>
            <w:textDirection w:val="lrTb"/>
            <w:noWrap w:val="false"/>
          </w:tcPr>
          <w:p>
            <w:pPr>
              <w:pStyle w:val="1467"/>
              <w:numPr>
                <w:ilvl w:val="0"/>
                <w:numId w:val="123"/>
              </w:numPr>
              <w:spacing w:line="276" w:lineRule="auto"/>
              <w:rPr>
                <w:sz w:val="26"/>
                <w:szCs w:val="26"/>
              </w:rPr>
            </w:pPr>
            <w:r>
              <w:rPr>
                <w:sz w:val="26"/>
                <w:szCs w:val="26"/>
              </w:rPr>
            </w:r>
            <w:r>
              <w:rPr>
                <w:sz w:val="26"/>
                <w:szCs w:val="26"/>
              </w:rPr>
            </w:r>
            <w:r>
              <w:rPr>
                <w:sz w:val="26"/>
                <w:szCs w:val="26"/>
              </w:rPr>
            </w:r>
          </w:p>
        </w:tc>
        <w:tc>
          <w:tcPr>
            <w:tcW w:w="5782" w:type="dxa"/>
            <w:textDirection w:val="lrTb"/>
            <w:noWrap w:val="false"/>
          </w:tcPr>
          <w:p>
            <w:pPr>
              <w:pStyle w:val="1464"/>
              <w:spacing w:line="276" w:lineRule="auto"/>
              <w:rPr>
                <w:sz w:val="26"/>
                <w:szCs w:val="26"/>
              </w:rPr>
            </w:pPr>
            <w:r>
              <w:rPr>
                <w:sz w:val="26"/>
                <w:szCs w:val="26"/>
              </w:rPr>
              <w:t xml:space="preserve">Квалификация комплектующих изделий</w:t>
            </w:r>
            <w:r>
              <w:rPr>
                <w:sz w:val="26"/>
                <w:szCs w:val="26"/>
              </w:rPr>
            </w:r>
            <w:r>
              <w:rPr>
                <w:sz w:val="26"/>
                <w:szCs w:val="26"/>
              </w:rPr>
            </w:r>
          </w:p>
        </w:tc>
        <w:tc>
          <w:tcPr>
            <w:tcW w:w="3017" w:type="dxa"/>
            <w:textDirection w:val="lrTb"/>
            <w:noWrap w:val="false"/>
          </w:tcPr>
          <w:p>
            <w:pPr>
              <w:pStyle w:val="1464"/>
              <w:spacing w:line="276" w:lineRule="auto"/>
              <w:rPr>
                <w:sz w:val="26"/>
                <w:szCs w:val="26"/>
              </w:rPr>
            </w:pPr>
            <w:r>
              <w:rPr>
                <w:sz w:val="26"/>
                <w:szCs w:val="26"/>
              </w:rPr>
              <w:t xml:space="preserve">Сертификация авиационной техники и оборудования</w:t>
            </w:r>
            <w:r>
              <w:rPr>
                <w:sz w:val="26"/>
                <w:szCs w:val="26"/>
              </w:rPr>
            </w:r>
            <w:r>
              <w:rPr>
                <w:sz w:val="26"/>
                <w:szCs w:val="26"/>
              </w:rPr>
            </w:r>
          </w:p>
        </w:tc>
      </w:tr>
      <w:tr>
        <w:tblPrEx/>
        <w:trPr/>
        <w:tc>
          <w:tcPr>
            <w:tcW w:w="830" w:type="dxa"/>
            <w:textDirection w:val="lrTb"/>
            <w:noWrap w:val="false"/>
          </w:tcPr>
          <w:p>
            <w:pPr>
              <w:pStyle w:val="1467"/>
              <w:numPr>
                <w:ilvl w:val="0"/>
                <w:numId w:val="123"/>
              </w:numPr>
              <w:spacing w:line="276" w:lineRule="auto"/>
              <w:rPr>
                <w:sz w:val="26"/>
                <w:szCs w:val="26"/>
              </w:rPr>
            </w:pPr>
            <w:r>
              <w:rPr>
                <w:sz w:val="26"/>
                <w:szCs w:val="26"/>
              </w:rPr>
            </w:r>
            <w:r>
              <w:rPr>
                <w:sz w:val="26"/>
                <w:szCs w:val="26"/>
              </w:rPr>
            </w:r>
            <w:r>
              <w:rPr>
                <w:sz w:val="26"/>
                <w:szCs w:val="26"/>
              </w:rPr>
            </w:r>
          </w:p>
        </w:tc>
        <w:tc>
          <w:tcPr>
            <w:tcW w:w="5782" w:type="dxa"/>
            <w:textDirection w:val="lrTb"/>
            <w:noWrap w:val="false"/>
          </w:tcPr>
          <w:p>
            <w:pPr>
              <w:pStyle w:val="1464"/>
              <w:spacing w:line="276" w:lineRule="auto"/>
              <w:rPr>
                <w:sz w:val="26"/>
                <w:szCs w:val="26"/>
              </w:rPr>
            </w:pPr>
            <w:r>
              <w:rPr>
                <w:sz w:val="26"/>
                <w:szCs w:val="26"/>
              </w:rPr>
              <w:t xml:space="preserve">Приостановка, возобновление и прекращение выданных одобрительных документов</w:t>
            </w:r>
            <w:r>
              <w:rPr>
                <w:sz w:val="26"/>
                <w:szCs w:val="26"/>
              </w:rPr>
            </w:r>
            <w:r>
              <w:rPr>
                <w:sz w:val="26"/>
                <w:szCs w:val="26"/>
              </w:rPr>
            </w:r>
          </w:p>
        </w:tc>
        <w:tc>
          <w:tcPr>
            <w:tcW w:w="3017" w:type="dxa"/>
            <w:textDirection w:val="lrTb"/>
            <w:noWrap w:val="false"/>
          </w:tcPr>
          <w:p>
            <w:pPr>
              <w:pStyle w:val="1464"/>
              <w:spacing w:line="276" w:lineRule="auto"/>
              <w:rPr>
                <w:sz w:val="26"/>
                <w:szCs w:val="26"/>
              </w:rPr>
            </w:pPr>
            <w:r>
              <w:rPr>
                <w:sz w:val="26"/>
                <w:szCs w:val="26"/>
              </w:rPr>
              <w:t xml:space="preserve">Изменение статуса документа</w:t>
            </w:r>
            <w:r>
              <w:rPr>
                <w:sz w:val="26"/>
                <w:szCs w:val="26"/>
              </w:rPr>
            </w:r>
            <w:r>
              <w:rPr>
                <w:sz w:val="26"/>
                <w:szCs w:val="26"/>
              </w:rPr>
            </w:r>
          </w:p>
        </w:tc>
      </w:tr>
      <w:tr>
        <w:tblPrEx/>
        <w:trPr/>
        <w:tc>
          <w:tcPr>
            <w:tcW w:w="830" w:type="dxa"/>
            <w:textDirection w:val="lrTb"/>
            <w:noWrap w:val="false"/>
          </w:tcPr>
          <w:p>
            <w:pPr>
              <w:pStyle w:val="1467"/>
              <w:numPr>
                <w:ilvl w:val="0"/>
                <w:numId w:val="123"/>
              </w:numPr>
              <w:spacing w:line="276" w:lineRule="auto"/>
              <w:rPr>
                <w:sz w:val="26"/>
                <w:szCs w:val="26"/>
              </w:rPr>
            </w:pPr>
            <w:r>
              <w:rPr>
                <w:sz w:val="26"/>
                <w:szCs w:val="26"/>
              </w:rPr>
            </w:r>
            <w:r>
              <w:rPr>
                <w:sz w:val="26"/>
                <w:szCs w:val="26"/>
              </w:rPr>
            </w:r>
            <w:r>
              <w:rPr>
                <w:sz w:val="26"/>
                <w:szCs w:val="26"/>
              </w:rPr>
            </w:r>
          </w:p>
        </w:tc>
        <w:tc>
          <w:tcPr>
            <w:tcW w:w="5782" w:type="dxa"/>
            <w:textDirection w:val="lrTb"/>
            <w:noWrap w:val="false"/>
          </w:tcPr>
          <w:p>
            <w:pPr>
              <w:pStyle w:val="1464"/>
              <w:spacing w:line="276" w:lineRule="auto"/>
              <w:rPr>
                <w:sz w:val="26"/>
                <w:szCs w:val="26"/>
              </w:rPr>
            </w:pPr>
            <w:r>
              <w:rPr>
                <w:sz w:val="26"/>
                <w:szCs w:val="26"/>
              </w:rPr>
              <w:t xml:space="preserve">Направление и рассмотрение отчётной документации (отчетов, перечней, уведомлений)</w:t>
            </w:r>
            <w:r>
              <w:rPr>
                <w:sz w:val="26"/>
                <w:szCs w:val="26"/>
              </w:rPr>
            </w:r>
            <w:r>
              <w:rPr>
                <w:sz w:val="26"/>
                <w:szCs w:val="26"/>
              </w:rPr>
            </w:r>
          </w:p>
        </w:tc>
        <w:tc>
          <w:tcPr>
            <w:tcW w:w="3017" w:type="dxa"/>
            <w:textDirection w:val="lrTb"/>
            <w:noWrap w:val="false"/>
          </w:tcPr>
          <w:p>
            <w:pPr>
              <w:pStyle w:val="1464"/>
              <w:spacing w:line="276" w:lineRule="auto"/>
              <w:rPr>
                <w:sz w:val="26"/>
                <w:szCs w:val="26"/>
              </w:rPr>
            </w:pPr>
            <w:r>
              <w:rPr>
                <w:sz w:val="26"/>
                <w:szCs w:val="26"/>
              </w:rPr>
              <w:t xml:space="preserve">Направление отчётной документации</w:t>
            </w:r>
            <w:r>
              <w:rPr>
                <w:sz w:val="26"/>
                <w:szCs w:val="26"/>
              </w:rPr>
            </w:r>
            <w:r>
              <w:rPr>
                <w:sz w:val="26"/>
                <w:szCs w:val="26"/>
              </w:rPr>
            </w:r>
          </w:p>
        </w:tc>
      </w:tr>
      <w:tr>
        <w:tblPrEx/>
        <w:trPr/>
        <w:tc>
          <w:tcPr>
            <w:tcW w:w="830" w:type="dxa"/>
            <w:textDirection w:val="lrTb"/>
            <w:noWrap w:val="false"/>
          </w:tcPr>
          <w:p>
            <w:pPr>
              <w:pStyle w:val="1467"/>
              <w:numPr>
                <w:ilvl w:val="0"/>
                <w:numId w:val="123"/>
              </w:numPr>
              <w:spacing w:line="276" w:lineRule="auto"/>
              <w:rPr>
                <w:sz w:val="26"/>
                <w:szCs w:val="26"/>
              </w:rPr>
            </w:pPr>
            <w:r>
              <w:rPr>
                <w:sz w:val="26"/>
                <w:szCs w:val="26"/>
              </w:rPr>
            </w:r>
            <w:r>
              <w:rPr>
                <w:sz w:val="26"/>
                <w:szCs w:val="26"/>
              </w:rPr>
            </w:r>
            <w:r>
              <w:rPr>
                <w:sz w:val="26"/>
                <w:szCs w:val="26"/>
              </w:rPr>
            </w:r>
          </w:p>
        </w:tc>
        <w:tc>
          <w:tcPr>
            <w:tcW w:w="5782" w:type="dxa"/>
            <w:textDirection w:val="lrTb"/>
            <w:noWrap w:val="false"/>
          </w:tcPr>
          <w:p>
            <w:pPr>
              <w:pStyle w:val="1464"/>
              <w:spacing w:line="276" w:lineRule="auto"/>
              <w:rPr>
                <w:sz w:val="26"/>
                <w:szCs w:val="26"/>
              </w:rPr>
            </w:pPr>
            <w:r>
              <w:rPr>
                <w:sz w:val="26"/>
                <w:szCs w:val="26"/>
              </w:rPr>
              <w:t xml:space="preserve">Ведение реестра одобрительных документов</w:t>
            </w:r>
            <w:r>
              <w:rPr>
                <w:sz w:val="26"/>
                <w:szCs w:val="26"/>
              </w:rPr>
            </w:r>
            <w:r>
              <w:rPr>
                <w:sz w:val="26"/>
                <w:szCs w:val="26"/>
              </w:rPr>
            </w:r>
          </w:p>
        </w:tc>
        <w:tc>
          <w:tcPr>
            <w:tcW w:w="3017" w:type="dxa"/>
            <w:textDirection w:val="lrTb"/>
            <w:noWrap w:val="false"/>
          </w:tcPr>
          <w:p>
            <w:pPr>
              <w:pStyle w:val="1464"/>
              <w:spacing w:line="276" w:lineRule="auto"/>
              <w:rPr>
                <w:sz w:val="26"/>
                <w:szCs w:val="26"/>
              </w:rPr>
            </w:pPr>
            <w:r>
              <w:rPr>
                <w:sz w:val="26"/>
                <w:szCs w:val="26"/>
              </w:rPr>
              <w:t xml:space="preserve">Внесение сведений в реестр</w:t>
            </w:r>
            <w:r>
              <w:rPr>
                <w:sz w:val="26"/>
                <w:szCs w:val="26"/>
              </w:rPr>
            </w:r>
            <w:r>
              <w:rPr>
                <w:sz w:val="26"/>
                <w:szCs w:val="26"/>
              </w:rPr>
            </w:r>
          </w:p>
        </w:tc>
      </w:tr>
      <w:tr>
        <w:tblPrEx/>
        <w:trPr/>
        <w:tc>
          <w:tcPr>
            <w:tcW w:w="830" w:type="dxa"/>
            <w:textDirection w:val="lrTb"/>
            <w:noWrap w:val="false"/>
          </w:tcPr>
          <w:p>
            <w:pPr>
              <w:pStyle w:val="1467"/>
              <w:numPr>
                <w:ilvl w:val="0"/>
                <w:numId w:val="123"/>
              </w:numPr>
              <w:spacing w:line="276" w:lineRule="auto"/>
              <w:rPr>
                <w:sz w:val="26"/>
                <w:szCs w:val="26"/>
              </w:rPr>
            </w:pPr>
            <w:r>
              <w:rPr>
                <w:sz w:val="26"/>
                <w:szCs w:val="26"/>
              </w:rPr>
            </w:r>
            <w:r>
              <w:rPr>
                <w:sz w:val="26"/>
                <w:szCs w:val="26"/>
              </w:rPr>
            </w:r>
            <w:r>
              <w:rPr>
                <w:sz w:val="26"/>
                <w:szCs w:val="26"/>
              </w:rPr>
            </w:r>
          </w:p>
        </w:tc>
        <w:tc>
          <w:tcPr>
            <w:tcW w:w="5782" w:type="dxa"/>
            <w:textDirection w:val="lrTb"/>
            <w:noWrap w:val="false"/>
          </w:tcPr>
          <w:p>
            <w:pPr>
              <w:pStyle w:val="1464"/>
              <w:spacing w:line="276" w:lineRule="auto"/>
              <w:rPr>
                <w:sz w:val="26"/>
                <w:szCs w:val="26"/>
              </w:rPr>
            </w:pPr>
            <w:r>
              <w:rPr>
                <w:sz w:val="26"/>
                <w:szCs w:val="26"/>
              </w:rPr>
              <w:t xml:space="preserve">Ведение реестра юр. лиц</w:t>
            </w:r>
            <w:r>
              <w:rPr>
                <w:sz w:val="26"/>
                <w:szCs w:val="26"/>
              </w:rPr>
            </w:r>
            <w:r>
              <w:rPr>
                <w:sz w:val="26"/>
                <w:szCs w:val="26"/>
              </w:rPr>
            </w:r>
          </w:p>
        </w:tc>
        <w:tc>
          <w:tcPr>
            <w:tcW w:w="3017" w:type="dxa"/>
            <w:textDirection w:val="lrTb"/>
            <w:noWrap w:val="false"/>
          </w:tcPr>
          <w:p>
            <w:pPr>
              <w:pStyle w:val="1464"/>
              <w:spacing w:line="276" w:lineRule="auto"/>
              <w:rPr>
                <w:sz w:val="26"/>
                <w:szCs w:val="26"/>
              </w:rPr>
            </w:pPr>
            <w:r>
              <w:rPr>
                <w:sz w:val="26"/>
                <w:szCs w:val="26"/>
              </w:rPr>
              <w:t xml:space="preserve">Внесение сведений в реестр</w:t>
            </w:r>
            <w:r>
              <w:rPr>
                <w:sz w:val="26"/>
                <w:szCs w:val="26"/>
              </w:rPr>
            </w:r>
            <w:r>
              <w:rPr>
                <w:sz w:val="26"/>
                <w:szCs w:val="26"/>
              </w:rPr>
            </w:r>
          </w:p>
        </w:tc>
      </w:tr>
      <w:tr>
        <w:tblPrEx/>
        <w:trPr/>
        <w:tc>
          <w:tcPr>
            <w:tcW w:w="830" w:type="dxa"/>
            <w:textDirection w:val="lrTb"/>
            <w:noWrap w:val="false"/>
          </w:tcPr>
          <w:p>
            <w:pPr>
              <w:pStyle w:val="1467"/>
              <w:numPr>
                <w:ilvl w:val="0"/>
                <w:numId w:val="123"/>
              </w:numPr>
              <w:spacing w:line="276" w:lineRule="auto"/>
              <w:rPr>
                <w:sz w:val="26"/>
                <w:szCs w:val="26"/>
              </w:rPr>
            </w:pPr>
            <w:r>
              <w:rPr>
                <w:sz w:val="26"/>
                <w:szCs w:val="26"/>
              </w:rPr>
            </w:r>
            <w:r>
              <w:rPr>
                <w:sz w:val="26"/>
                <w:szCs w:val="26"/>
              </w:rPr>
            </w:r>
            <w:r>
              <w:rPr>
                <w:sz w:val="26"/>
                <w:szCs w:val="26"/>
              </w:rPr>
            </w:r>
          </w:p>
        </w:tc>
        <w:tc>
          <w:tcPr>
            <w:tcW w:w="5782" w:type="dxa"/>
            <w:textDirection w:val="lrTb"/>
            <w:noWrap w:val="false"/>
          </w:tcPr>
          <w:p>
            <w:pPr>
              <w:pStyle w:val="1464"/>
              <w:spacing w:line="276" w:lineRule="auto"/>
              <w:rPr>
                <w:sz w:val="26"/>
                <w:szCs w:val="26"/>
              </w:rPr>
            </w:pPr>
            <w:r>
              <w:rPr>
                <w:sz w:val="26"/>
                <w:szCs w:val="26"/>
              </w:rPr>
              <w:t xml:space="preserve">Ведение реестра сертификационных центров</w:t>
            </w:r>
            <w:r>
              <w:rPr>
                <w:sz w:val="26"/>
                <w:szCs w:val="26"/>
              </w:rPr>
            </w:r>
            <w:r>
              <w:rPr>
                <w:sz w:val="26"/>
                <w:szCs w:val="26"/>
              </w:rPr>
            </w:r>
          </w:p>
        </w:tc>
        <w:tc>
          <w:tcPr>
            <w:tcW w:w="3017" w:type="dxa"/>
            <w:textDirection w:val="lrTb"/>
            <w:noWrap w:val="false"/>
          </w:tcPr>
          <w:p>
            <w:pPr>
              <w:pStyle w:val="1464"/>
              <w:spacing w:line="276" w:lineRule="auto"/>
              <w:rPr>
                <w:sz w:val="26"/>
                <w:szCs w:val="26"/>
              </w:rPr>
            </w:pPr>
            <w:r>
              <w:rPr>
                <w:sz w:val="26"/>
                <w:szCs w:val="26"/>
              </w:rPr>
              <w:t xml:space="preserve">Внесение сведений в реестр</w:t>
            </w:r>
            <w:r>
              <w:rPr>
                <w:sz w:val="26"/>
                <w:szCs w:val="26"/>
              </w:rPr>
            </w:r>
            <w:r>
              <w:rPr>
                <w:sz w:val="26"/>
                <w:szCs w:val="26"/>
              </w:rPr>
            </w:r>
          </w:p>
        </w:tc>
      </w:tr>
      <w:tr>
        <w:tblPrEx/>
        <w:trPr/>
        <w:tc>
          <w:tcPr>
            <w:tcW w:w="830" w:type="dxa"/>
            <w:textDirection w:val="lrTb"/>
            <w:noWrap w:val="false"/>
          </w:tcPr>
          <w:p>
            <w:pPr>
              <w:pStyle w:val="1467"/>
              <w:numPr>
                <w:ilvl w:val="0"/>
                <w:numId w:val="123"/>
              </w:numPr>
              <w:spacing w:line="276" w:lineRule="auto"/>
              <w:rPr>
                <w:sz w:val="26"/>
                <w:szCs w:val="26"/>
              </w:rPr>
            </w:pPr>
            <w:r>
              <w:rPr>
                <w:sz w:val="26"/>
                <w:szCs w:val="26"/>
              </w:rPr>
            </w:r>
            <w:r>
              <w:rPr>
                <w:sz w:val="26"/>
                <w:szCs w:val="26"/>
              </w:rPr>
            </w:r>
            <w:r>
              <w:rPr>
                <w:sz w:val="26"/>
                <w:szCs w:val="26"/>
              </w:rPr>
            </w:r>
          </w:p>
        </w:tc>
        <w:tc>
          <w:tcPr>
            <w:tcW w:w="5782" w:type="dxa"/>
            <w:textDirection w:val="lrTb"/>
            <w:noWrap w:val="false"/>
          </w:tcPr>
          <w:p>
            <w:pPr>
              <w:pStyle w:val="1464"/>
              <w:spacing w:line="276" w:lineRule="auto"/>
              <w:rPr>
                <w:sz w:val="26"/>
                <w:szCs w:val="26"/>
              </w:rPr>
            </w:pPr>
            <w:r>
              <w:rPr>
                <w:sz w:val="26"/>
                <w:szCs w:val="26"/>
              </w:rPr>
              <w:t xml:space="preserve">Ведение реестра независимых инспекций</w:t>
            </w:r>
            <w:r>
              <w:rPr>
                <w:sz w:val="26"/>
                <w:szCs w:val="26"/>
              </w:rPr>
            </w:r>
            <w:r>
              <w:rPr>
                <w:sz w:val="26"/>
                <w:szCs w:val="26"/>
              </w:rPr>
            </w:r>
          </w:p>
        </w:tc>
        <w:tc>
          <w:tcPr>
            <w:tcW w:w="3017" w:type="dxa"/>
            <w:textDirection w:val="lrTb"/>
            <w:noWrap w:val="false"/>
          </w:tcPr>
          <w:p>
            <w:pPr>
              <w:pStyle w:val="1464"/>
              <w:spacing w:line="276" w:lineRule="auto"/>
              <w:rPr>
                <w:sz w:val="26"/>
                <w:szCs w:val="26"/>
              </w:rPr>
            </w:pPr>
            <w:r>
              <w:rPr>
                <w:sz w:val="26"/>
                <w:szCs w:val="26"/>
              </w:rPr>
              <w:t xml:space="preserve">Внесение сведений в реестр</w:t>
            </w:r>
            <w:r>
              <w:rPr>
                <w:sz w:val="26"/>
                <w:szCs w:val="26"/>
              </w:rPr>
            </w:r>
            <w:r>
              <w:rPr>
                <w:sz w:val="26"/>
                <w:szCs w:val="26"/>
              </w:rPr>
            </w:r>
          </w:p>
        </w:tc>
      </w:tr>
      <w:tr>
        <w:tblPrEx/>
        <w:trPr/>
        <w:tc>
          <w:tcPr>
            <w:tcW w:w="830" w:type="dxa"/>
            <w:textDirection w:val="lrTb"/>
            <w:noWrap w:val="false"/>
          </w:tcPr>
          <w:p>
            <w:pPr>
              <w:pStyle w:val="1467"/>
              <w:numPr>
                <w:ilvl w:val="0"/>
                <w:numId w:val="123"/>
              </w:numPr>
              <w:spacing w:line="276" w:lineRule="auto"/>
              <w:rPr>
                <w:sz w:val="26"/>
                <w:szCs w:val="26"/>
              </w:rPr>
            </w:pPr>
            <w:r>
              <w:rPr>
                <w:sz w:val="26"/>
                <w:szCs w:val="26"/>
              </w:rPr>
            </w:r>
            <w:r>
              <w:rPr>
                <w:sz w:val="26"/>
                <w:szCs w:val="26"/>
              </w:rPr>
            </w:r>
            <w:r>
              <w:rPr>
                <w:sz w:val="26"/>
                <w:szCs w:val="26"/>
              </w:rPr>
            </w:r>
          </w:p>
        </w:tc>
        <w:tc>
          <w:tcPr>
            <w:tcW w:w="5782" w:type="dxa"/>
            <w:textDirection w:val="lrTb"/>
            <w:noWrap w:val="false"/>
          </w:tcPr>
          <w:p>
            <w:pPr>
              <w:pStyle w:val="1464"/>
              <w:spacing w:line="276" w:lineRule="auto"/>
              <w:rPr>
                <w:sz w:val="26"/>
                <w:szCs w:val="26"/>
              </w:rPr>
            </w:pPr>
            <w:r>
              <w:rPr>
                <w:sz w:val="26"/>
                <w:szCs w:val="26"/>
              </w:rPr>
              <w:t xml:space="preserve">Ведение реестра экспертов (аудиторов и летчиков испытателей)</w:t>
            </w:r>
            <w:r>
              <w:rPr>
                <w:sz w:val="26"/>
                <w:szCs w:val="26"/>
              </w:rPr>
            </w:r>
            <w:r>
              <w:rPr>
                <w:sz w:val="26"/>
                <w:szCs w:val="26"/>
              </w:rPr>
            </w:r>
          </w:p>
        </w:tc>
        <w:tc>
          <w:tcPr>
            <w:tcW w:w="3017" w:type="dxa"/>
            <w:textDirection w:val="lrTb"/>
            <w:noWrap w:val="false"/>
          </w:tcPr>
          <w:p>
            <w:pPr>
              <w:pStyle w:val="1464"/>
              <w:spacing w:line="276" w:lineRule="auto"/>
              <w:rPr>
                <w:sz w:val="26"/>
                <w:szCs w:val="26"/>
              </w:rPr>
            </w:pPr>
            <w:r>
              <w:rPr>
                <w:sz w:val="26"/>
                <w:szCs w:val="26"/>
              </w:rPr>
              <w:t xml:space="preserve">Внесение сведений в реестр</w:t>
            </w:r>
            <w:r>
              <w:rPr>
                <w:sz w:val="26"/>
                <w:szCs w:val="26"/>
              </w:rPr>
            </w:r>
            <w:r>
              <w:rPr>
                <w:sz w:val="26"/>
                <w:szCs w:val="26"/>
              </w:rPr>
            </w:r>
          </w:p>
        </w:tc>
      </w:tr>
      <w:tr>
        <w:tblPrEx/>
        <w:trPr/>
        <w:tc>
          <w:tcPr>
            <w:tcW w:w="830" w:type="dxa"/>
            <w:textDirection w:val="lrTb"/>
            <w:noWrap w:val="false"/>
          </w:tcPr>
          <w:p>
            <w:pPr>
              <w:pStyle w:val="1467"/>
              <w:numPr>
                <w:ilvl w:val="0"/>
                <w:numId w:val="123"/>
              </w:numPr>
              <w:spacing w:line="276" w:lineRule="auto"/>
              <w:rPr>
                <w:sz w:val="26"/>
                <w:szCs w:val="26"/>
              </w:rPr>
            </w:pPr>
            <w:r>
              <w:rPr>
                <w:sz w:val="26"/>
                <w:szCs w:val="26"/>
              </w:rPr>
            </w:r>
            <w:r>
              <w:rPr>
                <w:sz w:val="26"/>
                <w:szCs w:val="26"/>
              </w:rPr>
            </w:r>
            <w:r>
              <w:rPr>
                <w:sz w:val="26"/>
                <w:szCs w:val="26"/>
              </w:rPr>
            </w:r>
          </w:p>
        </w:tc>
        <w:tc>
          <w:tcPr>
            <w:tcW w:w="5782" w:type="dxa"/>
            <w:textDirection w:val="lrTb"/>
            <w:noWrap w:val="false"/>
          </w:tcPr>
          <w:p>
            <w:pPr>
              <w:pStyle w:val="1464"/>
              <w:spacing w:line="276" w:lineRule="auto"/>
              <w:rPr>
                <w:sz w:val="26"/>
                <w:szCs w:val="26"/>
              </w:rPr>
            </w:pPr>
            <w:r>
              <w:rPr>
                <w:sz w:val="26"/>
                <w:szCs w:val="26"/>
              </w:rPr>
              <w:t xml:space="preserve">Ведение реестра ежеквартальных перечней второстепенных изменений</w:t>
            </w:r>
            <w:r>
              <w:rPr>
                <w:sz w:val="26"/>
                <w:szCs w:val="26"/>
              </w:rPr>
            </w:r>
            <w:r>
              <w:rPr>
                <w:sz w:val="26"/>
                <w:szCs w:val="26"/>
              </w:rPr>
            </w:r>
          </w:p>
        </w:tc>
        <w:tc>
          <w:tcPr>
            <w:tcW w:w="3017" w:type="dxa"/>
            <w:textDirection w:val="lrTb"/>
            <w:noWrap w:val="false"/>
          </w:tcPr>
          <w:p>
            <w:pPr>
              <w:pStyle w:val="1464"/>
              <w:spacing w:line="276" w:lineRule="auto"/>
              <w:rPr>
                <w:sz w:val="26"/>
                <w:szCs w:val="26"/>
              </w:rPr>
            </w:pPr>
            <w:r>
              <w:rPr>
                <w:sz w:val="26"/>
                <w:szCs w:val="26"/>
              </w:rPr>
              <w:t xml:space="preserve">Направление отчётной документации</w:t>
            </w:r>
            <w:r>
              <w:rPr>
                <w:sz w:val="26"/>
                <w:szCs w:val="26"/>
              </w:rPr>
            </w:r>
            <w:r>
              <w:rPr>
                <w:sz w:val="26"/>
                <w:szCs w:val="26"/>
              </w:rPr>
            </w:r>
          </w:p>
        </w:tc>
      </w:tr>
      <w:tr>
        <w:tblPrEx/>
        <w:trPr/>
        <w:tc>
          <w:tcPr>
            <w:tcW w:w="830" w:type="dxa"/>
            <w:textDirection w:val="lrTb"/>
            <w:noWrap w:val="false"/>
          </w:tcPr>
          <w:p>
            <w:pPr>
              <w:pStyle w:val="1467"/>
              <w:numPr>
                <w:ilvl w:val="0"/>
                <w:numId w:val="123"/>
              </w:numPr>
              <w:spacing w:line="276" w:lineRule="auto"/>
              <w:rPr>
                <w:sz w:val="26"/>
                <w:szCs w:val="26"/>
              </w:rPr>
            </w:pPr>
            <w:r>
              <w:rPr>
                <w:sz w:val="26"/>
                <w:szCs w:val="26"/>
              </w:rPr>
            </w:r>
            <w:r>
              <w:rPr>
                <w:sz w:val="26"/>
                <w:szCs w:val="26"/>
              </w:rPr>
            </w:r>
            <w:r>
              <w:rPr>
                <w:sz w:val="26"/>
                <w:szCs w:val="26"/>
              </w:rPr>
            </w:r>
          </w:p>
        </w:tc>
        <w:tc>
          <w:tcPr>
            <w:tcW w:w="5782" w:type="dxa"/>
            <w:textDirection w:val="lrTb"/>
            <w:noWrap w:val="false"/>
          </w:tcPr>
          <w:p>
            <w:pPr>
              <w:pStyle w:val="1464"/>
              <w:spacing w:line="276" w:lineRule="auto"/>
              <w:rPr>
                <w:sz w:val="26"/>
                <w:szCs w:val="26"/>
              </w:rPr>
            </w:pPr>
            <w:r>
              <w:rPr>
                <w:sz w:val="26"/>
                <w:szCs w:val="26"/>
              </w:rPr>
              <w:t xml:space="preserve">Ведение реестра полугодовых отчетов о производственной деятельности</w:t>
            </w:r>
            <w:r>
              <w:rPr>
                <w:sz w:val="26"/>
                <w:szCs w:val="26"/>
              </w:rPr>
            </w:r>
            <w:r>
              <w:rPr>
                <w:sz w:val="26"/>
                <w:szCs w:val="26"/>
              </w:rPr>
            </w:r>
          </w:p>
        </w:tc>
        <w:tc>
          <w:tcPr>
            <w:tcW w:w="3017" w:type="dxa"/>
            <w:textDirection w:val="lrTb"/>
            <w:noWrap w:val="false"/>
          </w:tcPr>
          <w:p>
            <w:pPr>
              <w:pStyle w:val="1464"/>
              <w:spacing w:line="276" w:lineRule="auto"/>
              <w:rPr>
                <w:sz w:val="26"/>
                <w:szCs w:val="26"/>
              </w:rPr>
            </w:pPr>
            <w:r>
              <w:rPr>
                <w:sz w:val="26"/>
                <w:szCs w:val="26"/>
              </w:rPr>
              <w:t xml:space="preserve">Направление отчётной документации</w:t>
            </w:r>
            <w:r>
              <w:rPr>
                <w:sz w:val="26"/>
                <w:szCs w:val="26"/>
              </w:rPr>
            </w:r>
            <w:r>
              <w:rPr>
                <w:sz w:val="26"/>
                <w:szCs w:val="26"/>
              </w:rPr>
            </w:r>
          </w:p>
        </w:tc>
      </w:tr>
      <w:tr>
        <w:tblPrEx/>
        <w:trPr/>
        <w:tc>
          <w:tcPr>
            <w:tcW w:w="830" w:type="dxa"/>
            <w:textDirection w:val="lrTb"/>
            <w:noWrap w:val="false"/>
          </w:tcPr>
          <w:p>
            <w:pPr>
              <w:pStyle w:val="1467"/>
              <w:numPr>
                <w:ilvl w:val="0"/>
                <w:numId w:val="123"/>
              </w:numPr>
              <w:spacing w:line="276" w:lineRule="auto"/>
              <w:rPr>
                <w:sz w:val="26"/>
                <w:szCs w:val="26"/>
              </w:rPr>
            </w:pPr>
            <w:r>
              <w:rPr>
                <w:sz w:val="26"/>
                <w:szCs w:val="26"/>
              </w:rPr>
            </w:r>
            <w:r>
              <w:rPr>
                <w:sz w:val="26"/>
                <w:szCs w:val="26"/>
              </w:rPr>
            </w:r>
            <w:r>
              <w:rPr>
                <w:sz w:val="26"/>
                <w:szCs w:val="26"/>
              </w:rPr>
            </w:r>
          </w:p>
        </w:tc>
        <w:tc>
          <w:tcPr>
            <w:tcW w:w="5782" w:type="dxa"/>
            <w:textDirection w:val="lrTb"/>
            <w:noWrap w:val="false"/>
          </w:tcPr>
          <w:p>
            <w:pPr>
              <w:pStyle w:val="1464"/>
              <w:spacing w:line="276" w:lineRule="auto"/>
              <w:rPr>
                <w:sz w:val="26"/>
                <w:szCs w:val="26"/>
              </w:rPr>
            </w:pPr>
            <w:r>
              <w:rPr>
                <w:sz w:val="26"/>
                <w:szCs w:val="26"/>
              </w:rPr>
              <w:t xml:space="preserve">Ведение реестра сведений об отклонениях, которые могли бы привести к небезопасной эксплуатации изделия, и принимаемых корректирующих действиях в том числе по изделиям, находящимся в эксплуатации</w:t>
            </w:r>
            <w:r>
              <w:rPr>
                <w:sz w:val="26"/>
                <w:szCs w:val="26"/>
              </w:rPr>
            </w:r>
            <w:r>
              <w:rPr>
                <w:sz w:val="26"/>
                <w:szCs w:val="26"/>
              </w:rPr>
            </w:r>
          </w:p>
        </w:tc>
        <w:tc>
          <w:tcPr>
            <w:tcW w:w="3017" w:type="dxa"/>
            <w:textDirection w:val="lrTb"/>
            <w:noWrap w:val="false"/>
          </w:tcPr>
          <w:p>
            <w:pPr>
              <w:pStyle w:val="1464"/>
              <w:spacing w:line="276" w:lineRule="auto"/>
              <w:rPr>
                <w:sz w:val="26"/>
                <w:szCs w:val="26"/>
              </w:rPr>
            </w:pPr>
            <w:r>
              <w:rPr>
                <w:sz w:val="26"/>
                <w:szCs w:val="26"/>
              </w:rPr>
              <w:t xml:space="preserve">Направление отчётной документации</w:t>
            </w:r>
            <w:r>
              <w:rPr>
                <w:sz w:val="26"/>
                <w:szCs w:val="26"/>
              </w:rPr>
            </w:r>
            <w:r>
              <w:rPr>
                <w:sz w:val="26"/>
                <w:szCs w:val="26"/>
              </w:rPr>
            </w:r>
          </w:p>
        </w:tc>
      </w:tr>
      <w:tr>
        <w:tblPrEx/>
        <w:trPr/>
        <w:tc>
          <w:tcPr>
            <w:tcW w:w="830" w:type="dxa"/>
            <w:textDirection w:val="lrTb"/>
            <w:noWrap w:val="false"/>
          </w:tcPr>
          <w:p>
            <w:pPr>
              <w:pStyle w:val="1467"/>
              <w:numPr>
                <w:ilvl w:val="0"/>
                <w:numId w:val="123"/>
              </w:numPr>
              <w:spacing w:line="276" w:lineRule="auto"/>
              <w:rPr>
                <w:sz w:val="26"/>
                <w:szCs w:val="26"/>
              </w:rPr>
            </w:pPr>
            <w:r>
              <w:rPr>
                <w:sz w:val="26"/>
                <w:szCs w:val="26"/>
              </w:rPr>
            </w:r>
            <w:r>
              <w:rPr>
                <w:sz w:val="26"/>
                <w:szCs w:val="26"/>
              </w:rPr>
            </w:r>
            <w:r>
              <w:rPr>
                <w:sz w:val="26"/>
                <w:szCs w:val="26"/>
              </w:rPr>
            </w:r>
          </w:p>
        </w:tc>
        <w:tc>
          <w:tcPr>
            <w:tcW w:w="5782" w:type="dxa"/>
            <w:textDirection w:val="lrTb"/>
            <w:noWrap w:val="false"/>
          </w:tcPr>
          <w:p>
            <w:pPr>
              <w:pStyle w:val="1464"/>
              <w:spacing w:line="276" w:lineRule="auto"/>
              <w:rPr>
                <w:sz w:val="26"/>
                <w:szCs w:val="26"/>
              </w:rPr>
            </w:pPr>
            <w:r>
              <w:rPr>
                <w:sz w:val="26"/>
                <w:szCs w:val="26"/>
              </w:rPr>
              <w:t xml:space="preserve">Ведение реестра сведений о существенных изменениях организации разработчика</w:t>
            </w:r>
            <w:r>
              <w:rPr>
                <w:sz w:val="26"/>
                <w:szCs w:val="26"/>
              </w:rPr>
            </w:r>
            <w:r>
              <w:rPr>
                <w:sz w:val="26"/>
                <w:szCs w:val="26"/>
              </w:rPr>
            </w:r>
          </w:p>
        </w:tc>
        <w:tc>
          <w:tcPr>
            <w:tcW w:w="3017" w:type="dxa"/>
            <w:textDirection w:val="lrTb"/>
            <w:noWrap w:val="false"/>
          </w:tcPr>
          <w:p>
            <w:pPr>
              <w:pStyle w:val="1464"/>
              <w:spacing w:line="276" w:lineRule="auto"/>
              <w:rPr>
                <w:sz w:val="26"/>
                <w:szCs w:val="26"/>
              </w:rPr>
            </w:pPr>
            <w:r>
              <w:rPr>
                <w:sz w:val="26"/>
                <w:szCs w:val="26"/>
              </w:rPr>
              <w:t xml:space="preserve">Направление отчётной документации</w:t>
            </w:r>
            <w:r>
              <w:rPr>
                <w:sz w:val="26"/>
                <w:szCs w:val="26"/>
              </w:rPr>
            </w:r>
            <w:r>
              <w:rPr>
                <w:sz w:val="26"/>
                <w:szCs w:val="26"/>
              </w:rPr>
            </w:r>
          </w:p>
        </w:tc>
      </w:tr>
      <w:tr>
        <w:tblPrEx/>
        <w:trPr/>
        <w:tc>
          <w:tcPr>
            <w:tcW w:w="830" w:type="dxa"/>
            <w:textDirection w:val="lrTb"/>
            <w:noWrap w:val="false"/>
          </w:tcPr>
          <w:p>
            <w:pPr>
              <w:pStyle w:val="1467"/>
              <w:numPr>
                <w:ilvl w:val="0"/>
                <w:numId w:val="123"/>
              </w:numPr>
              <w:spacing w:line="276" w:lineRule="auto"/>
              <w:rPr>
                <w:sz w:val="26"/>
                <w:szCs w:val="26"/>
              </w:rPr>
            </w:pPr>
            <w:r>
              <w:rPr>
                <w:sz w:val="26"/>
                <w:szCs w:val="26"/>
              </w:rPr>
            </w:r>
            <w:r>
              <w:rPr>
                <w:sz w:val="26"/>
                <w:szCs w:val="26"/>
              </w:rPr>
            </w:r>
            <w:r>
              <w:rPr>
                <w:sz w:val="26"/>
                <w:szCs w:val="26"/>
              </w:rPr>
            </w:r>
          </w:p>
        </w:tc>
        <w:tc>
          <w:tcPr>
            <w:tcW w:w="5782" w:type="dxa"/>
            <w:textDirection w:val="lrTb"/>
            <w:noWrap w:val="false"/>
          </w:tcPr>
          <w:p>
            <w:pPr>
              <w:pStyle w:val="1464"/>
              <w:spacing w:line="276" w:lineRule="auto"/>
              <w:rPr>
                <w:sz w:val="26"/>
                <w:szCs w:val="26"/>
              </w:rPr>
            </w:pPr>
            <w:r>
              <w:rPr>
                <w:sz w:val="26"/>
                <w:szCs w:val="26"/>
              </w:rPr>
              <w:t xml:space="preserve">Ведение реестра заявок</w:t>
            </w:r>
            <w:r>
              <w:rPr>
                <w:sz w:val="26"/>
                <w:szCs w:val="26"/>
              </w:rPr>
            </w:r>
            <w:r>
              <w:rPr>
                <w:sz w:val="26"/>
                <w:szCs w:val="26"/>
              </w:rPr>
            </w:r>
          </w:p>
        </w:tc>
        <w:tc>
          <w:tcPr>
            <w:tcW w:w="3017" w:type="dxa"/>
            <w:textDirection w:val="lrTb"/>
            <w:noWrap w:val="false"/>
          </w:tcPr>
          <w:p>
            <w:pPr>
              <w:pStyle w:val="1464"/>
              <w:spacing w:line="276" w:lineRule="auto"/>
              <w:rPr>
                <w:sz w:val="26"/>
                <w:szCs w:val="26"/>
              </w:rPr>
            </w:pPr>
            <w:r>
              <w:rPr>
                <w:sz w:val="26"/>
                <w:szCs w:val="26"/>
              </w:rPr>
              <w:t xml:space="preserve">Сертификация авиационной техники и оборудования;</w:t>
            </w:r>
            <w:r>
              <w:rPr>
                <w:sz w:val="26"/>
                <w:szCs w:val="26"/>
              </w:rPr>
            </w:r>
            <w:r>
              <w:rPr>
                <w:sz w:val="26"/>
                <w:szCs w:val="26"/>
              </w:rPr>
            </w:r>
          </w:p>
          <w:p>
            <w:pPr>
              <w:pStyle w:val="1464"/>
              <w:spacing w:line="276" w:lineRule="auto"/>
              <w:rPr>
                <w:sz w:val="26"/>
                <w:szCs w:val="26"/>
              </w:rPr>
            </w:pPr>
            <w:r>
              <w:rPr>
                <w:sz w:val="26"/>
                <w:szCs w:val="26"/>
              </w:rPr>
              <w:t xml:space="preserve">Сертификация юридических лиц;</w:t>
            </w:r>
            <w:r>
              <w:rPr>
                <w:sz w:val="26"/>
                <w:szCs w:val="26"/>
              </w:rPr>
            </w:r>
            <w:r>
              <w:rPr>
                <w:sz w:val="26"/>
                <w:szCs w:val="26"/>
              </w:rPr>
            </w:r>
          </w:p>
          <w:p>
            <w:pPr>
              <w:pStyle w:val="1464"/>
              <w:spacing w:line="276" w:lineRule="auto"/>
              <w:rPr>
                <w:sz w:val="26"/>
                <w:szCs w:val="26"/>
              </w:rPr>
            </w:pPr>
            <w:r>
              <w:rPr>
                <w:sz w:val="26"/>
                <w:szCs w:val="26"/>
              </w:rPr>
              <w:t xml:space="preserve">Выдача экспортного сертификата лётной годности</w:t>
            </w:r>
            <w:r>
              <w:rPr>
                <w:sz w:val="26"/>
                <w:szCs w:val="26"/>
              </w:rPr>
            </w:r>
            <w:r>
              <w:rPr>
                <w:sz w:val="26"/>
                <w:szCs w:val="26"/>
              </w:rPr>
            </w:r>
          </w:p>
        </w:tc>
      </w:tr>
      <w:tr>
        <w:tblPrEx/>
        <w:trPr/>
        <w:tc>
          <w:tcPr>
            <w:tcW w:w="830" w:type="dxa"/>
            <w:textDirection w:val="lrTb"/>
            <w:noWrap w:val="false"/>
          </w:tcPr>
          <w:p>
            <w:pPr>
              <w:pStyle w:val="1467"/>
              <w:numPr>
                <w:ilvl w:val="0"/>
                <w:numId w:val="123"/>
              </w:numPr>
              <w:spacing w:line="276" w:lineRule="auto"/>
              <w:rPr>
                <w:sz w:val="26"/>
                <w:szCs w:val="26"/>
              </w:rPr>
            </w:pPr>
            <w:r>
              <w:rPr>
                <w:sz w:val="26"/>
                <w:szCs w:val="26"/>
              </w:rPr>
            </w:r>
            <w:r>
              <w:rPr>
                <w:sz w:val="26"/>
                <w:szCs w:val="26"/>
              </w:rPr>
            </w:r>
            <w:r>
              <w:rPr>
                <w:sz w:val="26"/>
                <w:szCs w:val="26"/>
              </w:rPr>
            </w:r>
          </w:p>
        </w:tc>
        <w:tc>
          <w:tcPr>
            <w:tcW w:w="5782" w:type="dxa"/>
            <w:textDirection w:val="lrTb"/>
            <w:noWrap w:val="false"/>
          </w:tcPr>
          <w:p>
            <w:pPr>
              <w:pStyle w:val="1464"/>
              <w:spacing w:line="276" w:lineRule="auto"/>
              <w:rPr>
                <w:sz w:val="26"/>
                <w:szCs w:val="26"/>
              </w:rPr>
            </w:pPr>
            <w:r>
              <w:rPr>
                <w:sz w:val="26"/>
                <w:szCs w:val="26"/>
              </w:rPr>
              <w:t xml:space="preserve">Ведение реестра договоров</w:t>
            </w:r>
            <w:r>
              <w:rPr>
                <w:sz w:val="26"/>
                <w:szCs w:val="26"/>
              </w:rPr>
            </w:r>
            <w:r>
              <w:rPr>
                <w:sz w:val="26"/>
                <w:szCs w:val="26"/>
              </w:rPr>
            </w:r>
          </w:p>
        </w:tc>
        <w:tc>
          <w:tcPr>
            <w:tcW w:w="3017" w:type="dxa"/>
            <w:textDirection w:val="lrTb"/>
            <w:noWrap w:val="false"/>
          </w:tcPr>
          <w:p>
            <w:pPr>
              <w:pStyle w:val="1464"/>
              <w:spacing w:line="276" w:lineRule="auto"/>
              <w:rPr>
                <w:sz w:val="26"/>
                <w:szCs w:val="26"/>
              </w:rPr>
            </w:pPr>
            <w:r>
              <w:rPr>
                <w:sz w:val="26"/>
                <w:szCs w:val="26"/>
              </w:rPr>
              <w:t xml:space="preserve">Внесение сведений в реестр</w:t>
            </w:r>
            <w:r>
              <w:rPr>
                <w:sz w:val="26"/>
                <w:szCs w:val="26"/>
              </w:rPr>
            </w:r>
            <w:r>
              <w:rPr>
                <w:sz w:val="26"/>
                <w:szCs w:val="26"/>
              </w:rPr>
            </w:r>
          </w:p>
        </w:tc>
      </w:tr>
      <w:tr>
        <w:tblPrEx/>
        <w:trPr/>
        <w:tc>
          <w:tcPr>
            <w:tcW w:w="830" w:type="dxa"/>
            <w:textDirection w:val="lrTb"/>
            <w:noWrap w:val="false"/>
          </w:tcPr>
          <w:p>
            <w:pPr>
              <w:pStyle w:val="1467"/>
              <w:numPr>
                <w:ilvl w:val="0"/>
                <w:numId w:val="123"/>
              </w:numPr>
              <w:spacing w:line="276" w:lineRule="auto"/>
              <w:rPr>
                <w:sz w:val="26"/>
                <w:szCs w:val="26"/>
              </w:rPr>
            </w:pPr>
            <w:r>
              <w:rPr>
                <w:sz w:val="26"/>
                <w:szCs w:val="26"/>
              </w:rPr>
            </w:r>
            <w:r>
              <w:rPr>
                <w:sz w:val="26"/>
                <w:szCs w:val="26"/>
              </w:rPr>
            </w:r>
            <w:r>
              <w:rPr>
                <w:sz w:val="26"/>
                <w:szCs w:val="26"/>
              </w:rPr>
            </w:r>
          </w:p>
        </w:tc>
        <w:tc>
          <w:tcPr>
            <w:tcW w:w="5782" w:type="dxa"/>
            <w:textDirection w:val="lrTb"/>
            <w:noWrap w:val="false"/>
          </w:tcPr>
          <w:p>
            <w:pPr>
              <w:pStyle w:val="1464"/>
              <w:spacing w:line="276" w:lineRule="auto"/>
              <w:rPr>
                <w:sz w:val="26"/>
                <w:szCs w:val="26"/>
              </w:rPr>
            </w:pPr>
            <w:r>
              <w:rPr>
                <w:sz w:val="26"/>
                <w:szCs w:val="26"/>
              </w:rPr>
              <w:t xml:space="preserve">Ведение реестра полугодовых отчётов об отказах, неисправностях и событиях</w:t>
            </w:r>
            <w:r>
              <w:rPr>
                <w:sz w:val="26"/>
                <w:szCs w:val="26"/>
              </w:rPr>
            </w:r>
            <w:r>
              <w:rPr>
                <w:sz w:val="26"/>
                <w:szCs w:val="26"/>
              </w:rPr>
            </w:r>
          </w:p>
        </w:tc>
        <w:tc>
          <w:tcPr>
            <w:tcW w:w="3017" w:type="dxa"/>
            <w:textDirection w:val="lrTb"/>
            <w:noWrap w:val="false"/>
          </w:tcPr>
          <w:p>
            <w:pPr>
              <w:pStyle w:val="1464"/>
              <w:spacing w:line="276" w:lineRule="auto"/>
              <w:rPr>
                <w:sz w:val="26"/>
                <w:szCs w:val="26"/>
              </w:rPr>
            </w:pPr>
            <w:r>
              <w:rPr>
                <w:sz w:val="26"/>
                <w:szCs w:val="26"/>
              </w:rPr>
              <w:t xml:space="preserve">Направление отчётной документации</w:t>
            </w:r>
            <w:r>
              <w:rPr>
                <w:sz w:val="26"/>
                <w:szCs w:val="26"/>
              </w:rPr>
            </w:r>
            <w:r>
              <w:rPr>
                <w:sz w:val="26"/>
                <w:szCs w:val="26"/>
              </w:rPr>
            </w:r>
          </w:p>
        </w:tc>
      </w:tr>
      <w:tr>
        <w:tblPrEx/>
        <w:trPr/>
        <w:tc>
          <w:tcPr>
            <w:tcW w:w="830" w:type="dxa"/>
            <w:textDirection w:val="lrTb"/>
            <w:noWrap w:val="false"/>
          </w:tcPr>
          <w:p>
            <w:pPr>
              <w:pStyle w:val="1467"/>
              <w:numPr>
                <w:ilvl w:val="0"/>
                <w:numId w:val="123"/>
              </w:numPr>
              <w:spacing w:line="276" w:lineRule="auto"/>
              <w:rPr>
                <w:sz w:val="26"/>
                <w:szCs w:val="26"/>
              </w:rPr>
            </w:pPr>
            <w:r>
              <w:rPr>
                <w:sz w:val="26"/>
                <w:szCs w:val="26"/>
              </w:rPr>
            </w:r>
            <w:r>
              <w:rPr>
                <w:sz w:val="26"/>
                <w:szCs w:val="26"/>
              </w:rPr>
            </w:r>
            <w:r>
              <w:rPr>
                <w:sz w:val="26"/>
                <w:szCs w:val="26"/>
              </w:rPr>
            </w:r>
          </w:p>
        </w:tc>
        <w:tc>
          <w:tcPr>
            <w:tcW w:w="5782" w:type="dxa"/>
            <w:textDirection w:val="lrTb"/>
            <w:noWrap w:val="false"/>
          </w:tcPr>
          <w:p>
            <w:pPr>
              <w:pStyle w:val="1464"/>
              <w:spacing w:line="276" w:lineRule="auto"/>
              <w:rPr>
                <w:sz w:val="26"/>
                <w:szCs w:val="26"/>
              </w:rPr>
            </w:pPr>
            <w:r>
              <w:rPr>
                <w:sz w:val="26"/>
                <w:szCs w:val="26"/>
              </w:rPr>
              <w:t xml:space="preserve">Ведение реестра одобрительных документов в зарубежном государстве</w:t>
            </w:r>
            <w:r>
              <w:rPr>
                <w:sz w:val="26"/>
                <w:szCs w:val="26"/>
              </w:rPr>
            </w:r>
            <w:r>
              <w:rPr>
                <w:sz w:val="26"/>
                <w:szCs w:val="26"/>
              </w:rPr>
            </w:r>
          </w:p>
        </w:tc>
        <w:tc>
          <w:tcPr>
            <w:tcW w:w="3017" w:type="dxa"/>
            <w:textDirection w:val="lrTb"/>
            <w:noWrap w:val="false"/>
          </w:tcPr>
          <w:p>
            <w:pPr>
              <w:pStyle w:val="1464"/>
              <w:spacing w:line="276" w:lineRule="auto"/>
              <w:rPr>
                <w:sz w:val="26"/>
                <w:szCs w:val="26"/>
              </w:rPr>
            </w:pPr>
            <w:r>
              <w:rPr>
                <w:sz w:val="26"/>
                <w:szCs w:val="26"/>
              </w:rPr>
              <w:t xml:space="preserve">Сопровождение валидации</w:t>
            </w:r>
            <w:r>
              <w:rPr>
                <w:sz w:val="26"/>
                <w:szCs w:val="26"/>
              </w:rPr>
            </w:r>
            <w:r>
              <w:rPr>
                <w:sz w:val="26"/>
                <w:szCs w:val="26"/>
              </w:rPr>
            </w:r>
          </w:p>
        </w:tc>
      </w:tr>
      <w:tr>
        <w:tblPrEx/>
        <w:trPr/>
        <w:tc>
          <w:tcPr>
            <w:tcW w:w="830" w:type="dxa"/>
            <w:textDirection w:val="lrTb"/>
            <w:noWrap w:val="false"/>
          </w:tcPr>
          <w:p>
            <w:pPr>
              <w:pStyle w:val="1467"/>
              <w:numPr>
                <w:ilvl w:val="0"/>
                <w:numId w:val="123"/>
              </w:numPr>
              <w:spacing w:line="276" w:lineRule="auto"/>
              <w:rPr>
                <w:sz w:val="26"/>
                <w:szCs w:val="26"/>
              </w:rPr>
            </w:pPr>
            <w:r>
              <w:rPr>
                <w:sz w:val="26"/>
                <w:szCs w:val="26"/>
              </w:rPr>
            </w:r>
            <w:r>
              <w:rPr>
                <w:sz w:val="26"/>
                <w:szCs w:val="26"/>
              </w:rPr>
            </w:r>
            <w:r>
              <w:rPr>
                <w:sz w:val="26"/>
                <w:szCs w:val="26"/>
              </w:rPr>
            </w:r>
          </w:p>
        </w:tc>
        <w:tc>
          <w:tcPr>
            <w:tcW w:w="5782" w:type="dxa"/>
            <w:textDirection w:val="lrTb"/>
            <w:noWrap w:val="false"/>
          </w:tcPr>
          <w:p>
            <w:pPr>
              <w:pStyle w:val="1464"/>
              <w:spacing w:line="276" w:lineRule="auto"/>
              <w:rPr>
                <w:sz w:val="26"/>
                <w:szCs w:val="26"/>
              </w:rPr>
            </w:pPr>
            <w:r>
              <w:rPr>
                <w:sz w:val="26"/>
                <w:szCs w:val="26"/>
              </w:rPr>
              <w:t xml:space="preserve">Устранение ошибок, опечаток в одобрительном документе</w:t>
            </w:r>
            <w:r>
              <w:rPr>
                <w:sz w:val="26"/>
                <w:szCs w:val="26"/>
              </w:rPr>
            </w:r>
            <w:r>
              <w:rPr>
                <w:sz w:val="26"/>
                <w:szCs w:val="26"/>
              </w:rPr>
            </w:r>
          </w:p>
        </w:tc>
        <w:tc>
          <w:tcPr>
            <w:tcW w:w="3017" w:type="dxa"/>
            <w:textDirection w:val="lrTb"/>
            <w:noWrap w:val="false"/>
          </w:tcPr>
          <w:p>
            <w:pPr>
              <w:pStyle w:val="1464"/>
              <w:spacing w:line="276" w:lineRule="auto"/>
              <w:rPr>
                <w:sz w:val="26"/>
                <w:szCs w:val="26"/>
              </w:rPr>
            </w:pPr>
            <w:r>
              <w:rPr>
                <w:sz w:val="26"/>
                <w:szCs w:val="26"/>
              </w:rPr>
              <w:t xml:space="preserve">Устранение ошибок/опечаток</w:t>
            </w:r>
            <w:r>
              <w:rPr>
                <w:sz w:val="26"/>
                <w:szCs w:val="26"/>
              </w:rPr>
            </w:r>
            <w:r>
              <w:rPr>
                <w:sz w:val="26"/>
                <w:szCs w:val="26"/>
              </w:rPr>
            </w:r>
          </w:p>
        </w:tc>
      </w:tr>
      <w:tr>
        <w:tblPrEx/>
        <w:trPr/>
        <w:tc>
          <w:tcPr>
            <w:tcW w:w="830" w:type="dxa"/>
            <w:textDirection w:val="lrTb"/>
            <w:noWrap w:val="false"/>
          </w:tcPr>
          <w:p>
            <w:pPr>
              <w:pStyle w:val="1467"/>
              <w:numPr>
                <w:ilvl w:val="0"/>
                <w:numId w:val="123"/>
              </w:numPr>
              <w:spacing w:line="276" w:lineRule="auto"/>
              <w:rPr>
                <w:sz w:val="26"/>
                <w:szCs w:val="26"/>
              </w:rPr>
            </w:pPr>
            <w:r>
              <w:rPr>
                <w:sz w:val="26"/>
                <w:szCs w:val="26"/>
              </w:rPr>
            </w:r>
            <w:r>
              <w:rPr>
                <w:sz w:val="26"/>
                <w:szCs w:val="26"/>
              </w:rPr>
            </w:r>
            <w:r>
              <w:rPr>
                <w:sz w:val="26"/>
                <w:szCs w:val="26"/>
              </w:rPr>
            </w:r>
          </w:p>
        </w:tc>
        <w:tc>
          <w:tcPr>
            <w:tcW w:w="5782" w:type="dxa"/>
            <w:textDirection w:val="lrTb"/>
            <w:noWrap w:val="false"/>
          </w:tcPr>
          <w:p>
            <w:pPr>
              <w:pStyle w:val="1464"/>
              <w:spacing w:line="276" w:lineRule="auto"/>
              <w:rPr>
                <w:sz w:val="26"/>
                <w:szCs w:val="26"/>
              </w:rPr>
            </w:pPr>
            <w:r>
              <w:rPr>
                <w:sz w:val="26"/>
                <w:szCs w:val="26"/>
              </w:rPr>
              <w:t xml:space="preserve">Проведение проверок юридических лиц</w:t>
            </w:r>
            <w:r>
              <w:rPr>
                <w:sz w:val="26"/>
                <w:szCs w:val="26"/>
              </w:rPr>
            </w:r>
            <w:r>
              <w:rPr>
                <w:sz w:val="26"/>
                <w:szCs w:val="26"/>
              </w:rPr>
            </w:r>
          </w:p>
        </w:tc>
        <w:tc>
          <w:tcPr>
            <w:tcW w:w="3017" w:type="dxa"/>
            <w:textDirection w:val="lrTb"/>
            <w:noWrap w:val="false"/>
          </w:tcPr>
          <w:p>
            <w:pPr>
              <w:pStyle w:val="1464"/>
              <w:spacing w:line="276" w:lineRule="auto"/>
              <w:rPr>
                <w:sz w:val="26"/>
                <w:szCs w:val="26"/>
              </w:rPr>
            </w:pPr>
            <w:r>
              <w:rPr>
                <w:sz w:val="26"/>
                <w:szCs w:val="26"/>
              </w:rPr>
              <w:t xml:space="preserve">Проверка юридических лиц</w:t>
            </w:r>
            <w:r>
              <w:rPr>
                <w:sz w:val="26"/>
                <w:szCs w:val="26"/>
              </w:rPr>
            </w:r>
            <w:r>
              <w:rPr>
                <w:sz w:val="26"/>
                <w:szCs w:val="26"/>
              </w:rPr>
            </w:r>
          </w:p>
        </w:tc>
      </w:tr>
      <w:tr>
        <w:tblPrEx/>
        <w:trPr/>
        <w:tc>
          <w:tcPr>
            <w:tcW w:w="830" w:type="dxa"/>
            <w:textDirection w:val="lrTb"/>
            <w:noWrap w:val="false"/>
          </w:tcPr>
          <w:p>
            <w:pPr>
              <w:pStyle w:val="1467"/>
              <w:numPr>
                <w:ilvl w:val="0"/>
                <w:numId w:val="123"/>
              </w:numPr>
              <w:spacing w:line="276" w:lineRule="auto"/>
              <w:rPr>
                <w:sz w:val="26"/>
                <w:szCs w:val="26"/>
              </w:rPr>
            </w:pPr>
            <w:r>
              <w:rPr>
                <w:sz w:val="26"/>
                <w:szCs w:val="26"/>
              </w:rPr>
            </w:r>
            <w:r>
              <w:rPr>
                <w:sz w:val="26"/>
                <w:szCs w:val="26"/>
              </w:rPr>
            </w:r>
            <w:r>
              <w:rPr>
                <w:sz w:val="26"/>
                <w:szCs w:val="26"/>
              </w:rPr>
            </w:r>
          </w:p>
        </w:tc>
        <w:tc>
          <w:tcPr>
            <w:tcW w:w="5782" w:type="dxa"/>
            <w:textDirection w:val="lrTb"/>
            <w:noWrap w:val="false"/>
          </w:tcPr>
          <w:p>
            <w:pPr>
              <w:pStyle w:val="1464"/>
              <w:spacing w:line="276" w:lineRule="auto"/>
              <w:rPr>
                <w:sz w:val="26"/>
                <w:szCs w:val="26"/>
              </w:rPr>
            </w:pPr>
            <w:r>
              <w:rPr>
                <w:sz w:val="26"/>
                <w:szCs w:val="26"/>
              </w:rPr>
              <w:t xml:space="preserve">Ведение реестра проверок юридических лиц</w:t>
            </w:r>
            <w:r>
              <w:rPr>
                <w:sz w:val="26"/>
                <w:szCs w:val="26"/>
              </w:rPr>
            </w:r>
            <w:r>
              <w:rPr>
                <w:sz w:val="26"/>
                <w:szCs w:val="26"/>
              </w:rPr>
            </w:r>
          </w:p>
        </w:tc>
        <w:tc>
          <w:tcPr>
            <w:tcW w:w="3017" w:type="dxa"/>
            <w:textDirection w:val="lrTb"/>
            <w:noWrap w:val="false"/>
          </w:tcPr>
          <w:p>
            <w:pPr>
              <w:pStyle w:val="1464"/>
              <w:spacing w:line="276" w:lineRule="auto"/>
              <w:rPr>
                <w:sz w:val="26"/>
                <w:szCs w:val="26"/>
              </w:rPr>
            </w:pPr>
            <w:r>
              <w:rPr>
                <w:sz w:val="26"/>
                <w:szCs w:val="26"/>
              </w:rPr>
              <w:t xml:space="preserve">Проверка юридических лиц</w:t>
            </w:r>
            <w:r>
              <w:rPr>
                <w:sz w:val="26"/>
                <w:szCs w:val="26"/>
              </w:rPr>
            </w:r>
            <w:r>
              <w:rPr>
                <w:sz w:val="26"/>
                <w:szCs w:val="26"/>
              </w:rPr>
            </w:r>
          </w:p>
        </w:tc>
      </w:tr>
      <w:tr>
        <w:tblPrEx/>
        <w:trPr/>
        <w:tc>
          <w:tcPr>
            <w:tcW w:w="830" w:type="dxa"/>
            <w:textDirection w:val="lrTb"/>
            <w:noWrap w:val="false"/>
          </w:tcPr>
          <w:p>
            <w:pPr>
              <w:pStyle w:val="1467"/>
              <w:numPr>
                <w:ilvl w:val="0"/>
                <w:numId w:val="123"/>
              </w:numPr>
              <w:spacing w:line="276" w:lineRule="auto"/>
              <w:rPr>
                <w:sz w:val="26"/>
                <w:szCs w:val="26"/>
              </w:rPr>
            </w:pPr>
            <w:r>
              <w:rPr>
                <w:sz w:val="26"/>
                <w:szCs w:val="26"/>
              </w:rPr>
            </w:r>
            <w:r>
              <w:rPr>
                <w:sz w:val="26"/>
                <w:szCs w:val="26"/>
              </w:rPr>
            </w:r>
            <w:r>
              <w:rPr>
                <w:sz w:val="26"/>
                <w:szCs w:val="26"/>
              </w:rPr>
            </w:r>
          </w:p>
        </w:tc>
        <w:tc>
          <w:tcPr>
            <w:tcW w:w="5782" w:type="dxa"/>
            <w:textDirection w:val="lrTb"/>
            <w:noWrap w:val="false"/>
          </w:tcPr>
          <w:p>
            <w:pPr>
              <w:pStyle w:val="1464"/>
              <w:spacing w:line="276" w:lineRule="auto"/>
              <w:rPr>
                <w:sz w:val="26"/>
                <w:szCs w:val="26"/>
              </w:rPr>
            </w:pPr>
            <w:r>
              <w:rPr>
                <w:sz w:val="26"/>
                <w:szCs w:val="26"/>
              </w:rPr>
              <w:t xml:space="preserve">Передача сертификата типа, дополнительного сертификата типа, свидетельства о годности комплектующих изделий</w:t>
            </w:r>
            <w:r>
              <w:rPr>
                <w:sz w:val="26"/>
                <w:szCs w:val="26"/>
              </w:rPr>
            </w:r>
            <w:r>
              <w:rPr>
                <w:sz w:val="26"/>
                <w:szCs w:val="26"/>
              </w:rPr>
            </w:r>
          </w:p>
        </w:tc>
        <w:tc>
          <w:tcPr>
            <w:tcW w:w="3017" w:type="dxa"/>
            <w:textDirection w:val="lrTb"/>
            <w:noWrap w:val="false"/>
          </w:tcPr>
          <w:p>
            <w:pPr>
              <w:pStyle w:val="1464"/>
              <w:spacing w:line="276" w:lineRule="auto"/>
              <w:rPr>
                <w:sz w:val="26"/>
                <w:szCs w:val="26"/>
              </w:rPr>
            </w:pPr>
            <w:r>
              <w:rPr>
                <w:sz w:val="26"/>
                <w:szCs w:val="26"/>
              </w:rPr>
              <w:t xml:space="preserve">Передача сертификата</w:t>
            </w:r>
            <w:r>
              <w:rPr>
                <w:sz w:val="26"/>
                <w:szCs w:val="26"/>
              </w:rPr>
            </w:r>
            <w:r>
              <w:rPr>
                <w:sz w:val="26"/>
                <w:szCs w:val="26"/>
              </w:rPr>
            </w:r>
          </w:p>
        </w:tc>
      </w:tr>
      <w:tr>
        <w:tblPrEx/>
        <w:trPr/>
        <w:tc>
          <w:tcPr>
            <w:tcW w:w="830" w:type="dxa"/>
            <w:textDirection w:val="lrTb"/>
            <w:noWrap w:val="false"/>
          </w:tcPr>
          <w:p>
            <w:pPr>
              <w:pStyle w:val="1467"/>
              <w:numPr>
                <w:ilvl w:val="0"/>
                <w:numId w:val="123"/>
              </w:numPr>
              <w:spacing w:line="276" w:lineRule="auto"/>
              <w:rPr>
                <w:sz w:val="26"/>
                <w:szCs w:val="26"/>
              </w:rPr>
            </w:pPr>
            <w:r>
              <w:rPr>
                <w:sz w:val="26"/>
                <w:szCs w:val="26"/>
              </w:rPr>
            </w:r>
            <w:r>
              <w:rPr>
                <w:sz w:val="26"/>
                <w:szCs w:val="26"/>
              </w:rPr>
            </w:r>
            <w:r>
              <w:rPr>
                <w:sz w:val="26"/>
                <w:szCs w:val="26"/>
              </w:rPr>
            </w:r>
          </w:p>
        </w:tc>
        <w:tc>
          <w:tcPr>
            <w:tcW w:w="5782" w:type="dxa"/>
            <w:textDirection w:val="lrTb"/>
            <w:noWrap w:val="false"/>
          </w:tcPr>
          <w:p>
            <w:pPr>
              <w:pStyle w:val="1464"/>
              <w:spacing w:line="276" w:lineRule="auto"/>
              <w:rPr>
                <w:sz w:val="26"/>
                <w:szCs w:val="26"/>
              </w:rPr>
            </w:pPr>
            <w:r>
              <w:rPr>
                <w:sz w:val="26"/>
                <w:szCs w:val="26"/>
              </w:rPr>
              <w:t xml:space="preserve">Запрос на валидацию одобрительных документов в зарубежном государстве</w:t>
            </w:r>
            <w:r>
              <w:rPr>
                <w:sz w:val="26"/>
                <w:szCs w:val="26"/>
              </w:rPr>
            </w:r>
            <w:r>
              <w:rPr>
                <w:sz w:val="26"/>
                <w:szCs w:val="26"/>
              </w:rPr>
            </w:r>
          </w:p>
        </w:tc>
        <w:tc>
          <w:tcPr>
            <w:tcW w:w="3017" w:type="dxa"/>
            <w:textDirection w:val="lrTb"/>
            <w:noWrap w:val="false"/>
          </w:tcPr>
          <w:p>
            <w:pPr>
              <w:pStyle w:val="1464"/>
              <w:spacing w:line="276" w:lineRule="auto"/>
              <w:rPr>
                <w:sz w:val="26"/>
                <w:szCs w:val="26"/>
              </w:rPr>
            </w:pPr>
            <w:r>
              <w:rPr>
                <w:sz w:val="26"/>
                <w:szCs w:val="26"/>
              </w:rPr>
            </w:r>
            <w:bookmarkStart w:id="0" w:name="undefined"/>
            <w:r>
              <w:rPr>
                <w:sz w:val="26"/>
                <w:szCs w:val="26"/>
              </w:rPr>
              <w:t xml:space="preserve">Сопровождение валидации</w:t>
            </w:r>
            <w:bookmarkEnd w:id="0"/>
            <w:r>
              <w:rPr>
                <w:sz w:val="26"/>
                <w:szCs w:val="26"/>
              </w:rPr>
            </w:r>
            <w:r>
              <w:rPr>
                <w:sz w:val="26"/>
                <w:szCs w:val="26"/>
              </w:rPr>
            </w:r>
          </w:p>
        </w:tc>
      </w:tr>
    </w:tbl>
    <w:p>
      <w:pPr>
        <w:pStyle w:val="1427"/>
        <w:contextualSpacing w:val="0"/>
        <w:spacing w:before="57" w:beforeAutospacing="0" w:after="57" w:afterAutospacing="0" w:line="276" w:lineRule="auto"/>
        <w:rPr>
          <w:b/>
          <w:bCs/>
          <w:sz w:val="26"/>
          <w:szCs w:val="26"/>
          <w:highlight w:val="white"/>
        </w:rPr>
        <w:outlineLvl w:val="3"/>
      </w:pPr>
      <w:r>
        <w:rPr>
          <w:sz w:val="26"/>
          <w:szCs w:val="26"/>
          <w:highlight w:val="none"/>
        </w:rPr>
      </w:r>
      <w:r>
        <w:rPr>
          <w:b/>
          <w:bCs/>
          <w:sz w:val="26"/>
          <w:szCs w:val="26"/>
          <w:highlight w:val="white"/>
        </w:rPr>
      </w:r>
      <w:r>
        <w:rPr>
          <w:b/>
          <w:bCs/>
          <w:sz w:val="26"/>
          <w:szCs w:val="26"/>
          <w:highlight w:val="white"/>
        </w:rPr>
      </w:r>
    </w:p>
    <w:p>
      <w:pPr>
        <w:pStyle w:val="1427"/>
        <w:contextualSpacing w:val="0"/>
        <w:spacing w:before="57" w:beforeAutospacing="0" w:after="57" w:afterAutospacing="0" w:line="276" w:lineRule="auto"/>
        <w:rPr>
          <w:sz w:val="26"/>
          <w:szCs w:val="26"/>
          <w:highlight w:val="none"/>
        </w:rPr>
        <w:outlineLvl w:val="3"/>
      </w:pPr>
      <w:r>
        <w:rPr>
          <w:b/>
          <w:sz w:val="26"/>
          <w:szCs w:val="26"/>
          <w:highlight w:val="white"/>
        </w:rPr>
      </w:r>
      <w:r>
        <w:rPr>
          <w:sz w:val="26"/>
          <w:szCs w:val="26"/>
          <w:highlight w:val="white"/>
        </w:rPr>
        <w:t xml:space="preserve">3.3.2.2.2.</w:t>
      </w:r>
      <w:r>
        <w:rPr>
          <w:sz w:val="26"/>
          <w:szCs w:val="26"/>
          <w:highlight w:val="white"/>
        </w:rPr>
        <w:t xml:space="preserve"> </w:t>
      </w:r>
      <w:r>
        <w:rPr>
          <w:sz w:val="26"/>
          <w:szCs w:val="26"/>
        </w:rPr>
        <w:t xml:space="preserve">Подсистема «Личный кабинет»</w:t>
      </w:r>
      <w:r>
        <w:rPr>
          <w:sz w:val="26"/>
          <w:szCs w:val="26"/>
          <w:highlight w:val="none"/>
        </w:rPr>
      </w:r>
      <w:r>
        <w:rPr>
          <w:sz w:val="26"/>
          <w:szCs w:val="26"/>
          <w:highlight w:val="none"/>
        </w:rPr>
      </w:r>
    </w:p>
    <w:p>
      <w:pPr>
        <w:pStyle w:val="1403"/>
        <w:numPr>
          <w:ilvl w:val="0"/>
          <w:numId w:val="0"/>
        </w:numPr>
        <w:contextualSpacing w:val="0"/>
        <w:ind w:left="709" w:right="0" w:firstLine="0"/>
        <w:spacing w:before="57" w:beforeAutospacing="0" w:after="57" w:afterAutospacing="0" w:line="276" w:lineRule="auto"/>
        <w:tabs>
          <w:tab w:val="clear" w:pos="851" w:leader="none"/>
          <w:tab w:val="left" w:pos="1134" w:leader="none"/>
        </w:tabs>
        <w:rPr>
          <w:sz w:val="26"/>
          <w:szCs w:val="26"/>
          <w:highlight w:val="white"/>
          <w14:ligatures w14:val="none"/>
        </w:rPr>
      </w:pPr>
      <w:r>
        <w:rPr>
          <w:sz w:val="26"/>
          <w:szCs w:val="26"/>
          <w:highlight w:val="none"/>
          <w14:ligatures w14:val="none"/>
        </w:rPr>
        <w:t xml:space="preserve">Подсистема «Личный кабинет» включает в себя следующие модули:</w:t>
      </w:r>
      <w:r>
        <w:rPr>
          <w:sz w:val="26"/>
          <w:szCs w:val="26"/>
          <w:highlight w:val="white"/>
          <w14:ligatures w14:val="none"/>
        </w:rPr>
      </w:r>
      <w:r>
        <w:rPr>
          <w:sz w:val="26"/>
          <w:szCs w:val="26"/>
          <w:highlight w:val="white"/>
          <w14:ligatures w14:val="none"/>
        </w:rPr>
      </w:r>
    </w:p>
    <w:p>
      <w:pPr>
        <w:pStyle w:val="1403"/>
        <w:numPr>
          <w:ilvl w:val="0"/>
          <w:numId w:val="0"/>
        </w:numPr>
        <w:contextualSpacing w:val="0"/>
        <w:ind w:left="709" w:right="0" w:firstLine="0"/>
        <w:spacing w:before="57" w:beforeAutospacing="0" w:after="57" w:afterAutospacing="0" w:line="276" w:lineRule="auto"/>
        <w:tabs>
          <w:tab w:val="clear" w:pos="851" w:leader="none"/>
          <w:tab w:val="left" w:pos="1134" w:leader="none"/>
        </w:tabs>
        <w:rPr>
          <w:bCs/>
          <w:i/>
        </w:rPr>
      </w:pPr>
      <w:r>
        <w:rPr>
          <w:i/>
          <w:iCs/>
          <w:sz w:val="26"/>
          <w:szCs w:val="26"/>
          <w:highlight w:val="white"/>
          <w14:ligatures w14:val="none"/>
        </w:rPr>
      </w:r>
      <w:r>
        <w:rPr>
          <w:i/>
          <w:iCs/>
          <w:sz w:val="26"/>
          <w:szCs w:val="26"/>
          <w:highlight w:val="white"/>
        </w:rPr>
        <w:t xml:space="preserve">3.3.2.2.2.</w:t>
      </w:r>
      <w:r>
        <w:rPr>
          <w:i/>
          <w:iCs/>
          <w:sz w:val="26"/>
          <w:szCs w:val="26"/>
          <w:highlight w:val="none"/>
          <w14:ligatures w14:val="none"/>
        </w:rPr>
        <w:t xml:space="preserve">1. </w:t>
      </w:r>
      <w:r>
        <w:rPr>
          <w:i/>
          <w:iCs/>
          <w:sz w:val="26"/>
          <w:szCs w:val="26"/>
          <w:highlight w:val="white"/>
          <w14:ligatures w14:val="none"/>
        </w:rPr>
        <w:t xml:space="preserve">Модуль «Личный кабинет должностного лица федерального органа исполнительной власти»</w:t>
      </w:r>
      <w:r>
        <w:rPr>
          <w:i/>
          <w:iCs/>
          <w:sz w:val="26"/>
          <w:szCs w:val="26"/>
          <w:highlight w:val="none"/>
          <w14:ligatures w14:val="none"/>
        </w:rPr>
        <w:t xml:space="preserve"> (далее – ЛК ДЛ)</w:t>
      </w:r>
      <w:r>
        <w:rPr>
          <w:bCs/>
          <w:i/>
        </w:rPr>
      </w:r>
      <w:r>
        <w:rPr>
          <w:bCs/>
          <w:i/>
        </w:rPr>
      </w:r>
    </w:p>
    <w:p>
      <w:pPr>
        <w:pStyle w:val="1403"/>
        <w:numPr>
          <w:ilvl w:val="0"/>
          <w:numId w:val="0"/>
        </w:numPr>
        <w:contextualSpacing w:val="0"/>
        <w:ind w:left="709" w:right="0" w:firstLine="0"/>
        <w:spacing w:before="57" w:beforeAutospacing="0" w:after="57" w:afterAutospacing="0" w:line="276" w:lineRule="auto"/>
        <w:tabs>
          <w:tab w:val="clear" w:pos="851" w:leader="none"/>
          <w:tab w:val="left" w:pos="1134" w:leader="none"/>
        </w:tabs>
      </w:pPr>
      <w:r>
        <w:rPr>
          <w:sz w:val="26"/>
          <w:szCs w:val="26"/>
          <w:highlight w:val="white"/>
          <w14:ligatures w14:val="none"/>
        </w:rPr>
        <w:t xml:space="preserve">ЛК ДЛ Росавиации обеспечивает следующие функциональные возможности:</w:t>
      </w:r>
      <w:r>
        <w:rPr>
          <w:sz w:val="26"/>
          <w:szCs w:val="26"/>
          <w:highlight w:val="white"/>
          <w14:ligatures w14:val="none"/>
        </w:rPr>
      </w:r>
      <w:r/>
    </w:p>
    <w:p>
      <w:pPr>
        <w:pStyle w:val="1403"/>
        <w:numPr>
          <w:ilvl w:val="0"/>
          <w:numId w:val="106"/>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рассмотрение и регистрация заявки;</w:t>
      </w:r>
      <w:r>
        <w:rPr>
          <w:sz w:val="26"/>
          <w:szCs w:val="26"/>
          <w:highlight w:val="white"/>
          <w14:ligatures w14:val="none"/>
        </w:rPr>
      </w:r>
      <w:r/>
    </w:p>
    <w:p>
      <w:pPr>
        <w:pStyle w:val="1403"/>
        <w:numPr>
          <w:ilvl w:val="0"/>
          <w:numId w:val="106"/>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передача заявки и уведомлений, перечней, отчетов в Авиарегистр;</w:t>
      </w:r>
      <w:r>
        <w:rPr>
          <w:sz w:val="26"/>
          <w:szCs w:val="26"/>
          <w:highlight w:val="white"/>
          <w14:ligatures w14:val="none"/>
        </w:rPr>
      </w:r>
      <w:r/>
    </w:p>
    <w:p>
      <w:pPr>
        <w:pStyle w:val="1403"/>
        <w:numPr>
          <w:ilvl w:val="0"/>
          <w:numId w:val="106"/>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проверка полученных материалов;</w:t>
      </w:r>
      <w:r>
        <w:rPr>
          <w:sz w:val="26"/>
          <w:szCs w:val="26"/>
          <w:highlight w:val="white"/>
          <w14:ligatures w14:val="none"/>
        </w:rPr>
      </w:r>
      <w:r/>
    </w:p>
    <w:p>
      <w:pPr>
        <w:pStyle w:val="1403"/>
        <w:numPr>
          <w:ilvl w:val="0"/>
          <w:numId w:val="106"/>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одобрение документации Заявителя;</w:t>
      </w:r>
      <w:r>
        <w:rPr>
          <w:sz w:val="26"/>
          <w:szCs w:val="26"/>
          <w:highlight w:val="white"/>
          <w14:ligatures w14:val="none"/>
        </w:rPr>
      </w:r>
      <w:r/>
    </w:p>
    <w:p>
      <w:pPr>
        <w:pStyle w:val="1403"/>
        <w:numPr>
          <w:ilvl w:val="0"/>
          <w:numId w:val="106"/>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согласование документации;</w:t>
      </w:r>
      <w:r>
        <w:rPr>
          <w:sz w:val="26"/>
          <w:szCs w:val="26"/>
          <w:highlight w:val="white"/>
          <w14:ligatures w14:val="none"/>
        </w:rPr>
      </w:r>
      <w:r/>
    </w:p>
    <w:p>
      <w:pPr>
        <w:pStyle w:val="1403"/>
        <w:numPr>
          <w:ilvl w:val="0"/>
          <w:numId w:val="106"/>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утверждение документации;</w:t>
      </w:r>
      <w:r>
        <w:rPr>
          <w:sz w:val="26"/>
          <w:szCs w:val="26"/>
          <w:highlight w:val="white"/>
          <w14:ligatures w14:val="none"/>
        </w:rPr>
      </w:r>
      <w:r/>
    </w:p>
    <w:p>
      <w:pPr>
        <w:pStyle w:val="1403"/>
        <w:numPr>
          <w:ilvl w:val="0"/>
          <w:numId w:val="106"/>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утверждение и направление состава экспертов;</w:t>
      </w:r>
      <w:r>
        <w:rPr>
          <w:sz w:val="26"/>
          <w:szCs w:val="26"/>
          <w:highlight w:val="white"/>
          <w14:ligatures w14:val="none"/>
        </w:rPr>
      </w:r>
      <w:r/>
    </w:p>
    <w:p>
      <w:pPr>
        <w:pStyle w:val="1403"/>
        <w:numPr>
          <w:ilvl w:val="0"/>
          <w:numId w:val="106"/>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утверждение даты проведения макета;</w:t>
      </w:r>
      <w:r>
        <w:rPr>
          <w:sz w:val="26"/>
          <w:szCs w:val="26"/>
          <w:highlight w:val="white"/>
          <w14:ligatures w14:val="none"/>
        </w:rPr>
      </w:r>
      <w:r/>
    </w:p>
    <w:p>
      <w:pPr>
        <w:pStyle w:val="1403"/>
        <w:numPr>
          <w:ilvl w:val="0"/>
          <w:numId w:val="106"/>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утверждение даты проведения проверки;</w:t>
      </w:r>
      <w:r>
        <w:rPr>
          <w:sz w:val="26"/>
          <w:szCs w:val="26"/>
          <w:highlight w:val="white"/>
          <w14:ligatures w14:val="none"/>
        </w:rPr>
      </w:r>
      <w:r/>
    </w:p>
    <w:p>
      <w:pPr>
        <w:pStyle w:val="1403"/>
        <w:numPr>
          <w:ilvl w:val="0"/>
          <w:numId w:val="106"/>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направление приказа о проведении выездной проверки;</w:t>
      </w:r>
      <w:r>
        <w:rPr>
          <w:sz w:val="26"/>
          <w:szCs w:val="26"/>
          <w:highlight w:val="white"/>
          <w14:ligatures w14:val="none"/>
        </w:rPr>
      </w:r>
      <w:r/>
    </w:p>
    <w:p>
      <w:pPr>
        <w:pStyle w:val="1403"/>
        <w:numPr>
          <w:ilvl w:val="0"/>
          <w:numId w:val="106"/>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контроль своевременного прохождения работ по заявкам;</w:t>
      </w:r>
      <w:r>
        <w:rPr>
          <w:sz w:val="26"/>
          <w:szCs w:val="26"/>
          <w:highlight w:val="white"/>
          <w14:ligatures w14:val="none"/>
        </w:rPr>
      </w:r>
      <w:r/>
    </w:p>
    <w:p>
      <w:pPr>
        <w:pStyle w:val="1403"/>
        <w:numPr>
          <w:ilvl w:val="0"/>
          <w:numId w:val="106"/>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проверка наличия сертификатов Разработчика и Изготовителя;</w:t>
      </w:r>
      <w:r>
        <w:rPr>
          <w:sz w:val="26"/>
          <w:szCs w:val="26"/>
          <w:highlight w:val="white"/>
          <w14:ligatures w14:val="none"/>
        </w:rPr>
      </w:r>
      <w:r/>
    </w:p>
    <w:p>
      <w:pPr>
        <w:pStyle w:val="1403"/>
        <w:numPr>
          <w:ilvl w:val="0"/>
          <w:numId w:val="106"/>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подготовка и выдача документов;</w:t>
      </w:r>
      <w:r>
        <w:rPr>
          <w:sz w:val="26"/>
          <w:szCs w:val="26"/>
          <w:highlight w:val="white"/>
          <w14:ligatures w14:val="none"/>
        </w:rPr>
      </w:r>
      <w:r/>
    </w:p>
    <w:p>
      <w:pPr>
        <w:pStyle w:val="1403"/>
        <w:numPr>
          <w:ilvl w:val="0"/>
          <w:numId w:val="106"/>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внесение заявок на получение одобрения для иностранных заявителей;</w:t>
      </w:r>
      <w:r>
        <w:rPr>
          <w:sz w:val="26"/>
          <w:szCs w:val="26"/>
          <w:highlight w:val="white"/>
          <w14:ligatures w14:val="none"/>
        </w:rPr>
      </w:r>
      <w:r/>
    </w:p>
    <w:p>
      <w:pPr>
        <w:pStyle w:val="1403"/>
        <w:numPr>
          <w:ilvl w:val="0"/>
          <w:numId w:val="106"/>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внесение приказов о проведении проверок юридических лиц;</w:t>
      </w:r>
      <w:r>
        <w:rPr>
          <w:sz w:val="26"/>
          <w:szCs w:val="26"/>
          <w:highlight w:val="white"/>
          <w14:ligatures w14:val="none"/>
        </w:rPr>
      </w:r>
      <w:r/>
    </w:p>
    <w:p>
      <w:pPr>
        <w:pStyle w:val="1403"/>
        <w:numPr>
          <w:ilvl w:val="0"/>
          <w:numId w:val="106"/>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поиск и просмотр документов к заявкам;</w:t>
      </w:r>
      <w:r>
        <w:rPr>
          <w:sz w:val="26"/>
          <w:szCs w:val="26"/>
          <w:highlight w:val="white"/>
          <w14:ligatures w14:val="none"/>
        </w:rPr>
      </w:r>
      <w:r/>
    </w:p>
    <w:p>
      <w:pPr>
        <w:pStyle w:val="1403"/>
        <w:numPr>
          <w:ilvl w:val="0"/>
          <w:numId w:val="106"/>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составление списка несоответствий заявки;</w:t>
      </w:r>
      <w:r>
        <w:rPr>
          <w:sz w:val="26"/>
          <w:szCs w:val="26"/>
          <w:highlight w:val="white"/>
          <w14:ligatures w14:val="none"/>
        </w:rPr>
      </w:r>
      <w:r/>
    </w:p>
    <w:p>
      <w:pPr>
        <w:pStyle w:val="1403"/>
        <w:numPr>
          <w:ilvl w:val="0"/>
          <w:numId w:val="106"/>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выбор организации на роль независимой инспекции;</w:t>
      </w:r>
      <w:r>
        <w:rPr>
          <w:sz w:val="26"/>
          <w:szCs w:val="26"/>
          <w:highlight w:val="white"/>
          <w14:ligatures w14:val="none"/>
        </w:rPr>
      </w:r>
      <w:r/>
    </w:p>
    <w:p>
      <w:pPr>
        <w:pStyle w:val="1403"/>
        <w:numPr>
          <w:ilvl w:val="0"/>
          <w:numId w:val="106"/>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согласование решений о выборе НИ;</w:t>
      </w:r>
      <w:r>
        <w:rPr>
          <w:sz w:val="26"/>
          <w:szCs w:val="26"/>
          <w:highlight w:val="white"/>
          <w14:ligatures w14:val="none"/>
        </w:rPr>
      </w:r>
      <w:r/>
    </w:p>
    <w:p>
      <w:pPr>
        <w:pStyle w:val="1403"/>
        <w:numPr>
          <w:ilvl w:val="0"/>
          <w:numId w:val="106"/>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оформление сертификатов;</w:t>
      </w:r>
      <w:r>
        <w:rPr>
          <w:sz w:val="26"/>
          <w:szCs w:val="26"/>
          <w:highlight w:val="white"/>
          <w14:ligatures w14:val="none"/>
        </w:rPr>
      </w:r>
      <w:r/>
    </w:p>
    <w:p>
      <w:pPr>
        <w:pStyle w:val="1403"/>
        <w:numPr>
          <w:ilvl w:val="0"/>
          <w:numId w:val="106"/>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получение уведомлений;</w:t>
      </w:r>
      <w:r>
        <w:rPr>
          <w:sz w:val="26"/>
          <w:szCs w:val="26"/>
          <w:highlight w:val="white"/>
          <w14:ligatures w14:val="none"/>
        </w:rPr>
      </w:r>
      <w:r/>
    </w:p>
    <w:p>
      <w:pPr>
        <w:pStyle w:val="1403"/>
        <w:numPr>
          <w:ilvl w:val="0"/>
          <w:numId w:val="106"/>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приостановка, возобновление и прекращение выданной разрешительной документации;</w:t>
      </w:r>
      <w:r>
        <w:rPr>
          <w:sz w:val="26"/>
          <w:szCs w:val="26"/>
          <w:highlight w:val="white"/>
          <w14:ligatures w14:val="none"/>
        </w:rPr>
      </w:r>
      <w:r/>
    </w:p>
    <w:p>
      <w:pPr>
        <w:pStyle w:val="1403"/>
        <w:numPr>
          <w:ilvl w:val="0"/>
          <w:numId w:val="106"/>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согласование и утверждение внесения изменений в реестр экспертов;</w:t>
      </w:r>
      <w:r>
        <w:rPr>
          <w:sz w:val="26"/>
          <w:szCs w:val="26"/>
          <w:highlight w:val="white"/>
          <w14:ligatures w14:val="none"/>
        </w:rPr>
      </w:r>
      <w:r/>
    </w:p>
    <w:p>
      <w:pPr>
        <w:pStyle w:val="1403"/>
        <w:numPr>
          <w:ilvl w:val="0"/>
          <w:numId w:val="106"/>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направление уведомлений юридическим лицам, заявителям, предусмотренных подсистемой Заявки;</w:t>
      </w:r>
      <w:r>
        <w:rPr>
          <w:sz w:val="26"/>
          <w:szCs w:val="26"/>
          <w:highlight w:val="white"/>
          <w14:ligatures w14:val="none"/>
        </w:rPr>
      </w:r>
      <w:r/>
    </w:p>
    <w:p>
      <w:pPr>
        <w:pStyle w:val="1403"/>
        <w:numPr>
          <w:ilvl w:val="0"/>
          <w:numId w:val="106"/>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внесение сведений в:</w:t>
      </w:r>
      <w:r>
        <w:rPr>
          <w:sz w:val="26"/>
          <w:szCs w:val="26"/>
          <w:highlight w:val="white"/>
          <w14:ligatures w14:val="none"/>
        </w:rPr>
      </w:r>
      <w:r/>
    </w:p>
    <w:p>
      <w:pPr>
        <w:pStyle w:val="1403"/>
        <w:numPr>
          <w:ilvl w:val="0"/>
          <w:numId w:val="106"/>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реестр договоров;</w:t>
      </w:r>
      <w:r>
        <w:rPr>
          <w:sz w:val="26"/>
          <w:szCs w:val="26"/>
          <w:highlight w:val="white"/>
          <w14:ligatures w14:val="none"/>
        </w:rPr>
      </w:r>
      <w:r/>
    </w:p>
    <w:p>
      <w:pPr>
        <w:pStyle w:val="1403"/>
        <w:numPr>
          <w:ilvl w:val="0"/>
          <w:numId w:val="106"/>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реестр юридических лиц;</w:t>
      </w:r>
      <w:r>
        <w:rPr>
          <w:sz w:val="26"/>
          <w:szCs w:val="26"/>
          <w:highlight w:val="white"/>
          <w14:ligatures w14:val="none"/>
        </w:rPr>
      </w:r>
      <w:r/>
    </w:p>
    <w:p>
      <w:pPr>
        <w:pStyle w:val="1403"/>
        <w:numPr>
          <w:ilvl w:val="0"/>
          <w:numId w:val="106"/>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реестр сертификационных центров;</w:t>
      </w:r>
      <w:r>
        <w:rPr>
          <w:sz w:val="26"/>
          <w:szCs w:val="26"/>
          <w:highlight w:val="white"/>
          <w14:ligatures w14:val="none"/>
        </w:rPr>
      </w:r>
      <w:r/>
    </w:p>
    <w:p>
      <w:pPr>
        <w:pStyle w:val="1403"/>
        <w:numPr>
          <w:ilvl w:val="0"/>
          <w:numId w:val="106"/>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реестр независимых инспекций;</w:t>
      </w:r>
      <w:r>
        <w:rPr>
          <w:sz w:val="26"/>
          <w:szCs w:val="26"/>
          <w:highlight w:val="white"/>
          <w14:ligatures w14:val="none"/>
        </w:rPr>
      </w:r>
      <w:r/>
    </w:p>
    <w:p>
      <w:pPr>
        <w:pStyle w:val="1403"/>
        <w:numPr>
          <w:ilvl w:val="0"/>
          <w:numId w:val="106"/>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реестр экспертов (аудиторов и летчиков испытателей);</w:t>
      </w:r>
      <w:r>
        <w:rPr>
          <w:sz w:val="26"/>
          <w:szCs w:val="26"/>
          <w:highlight w:val="white"/>
          <w14:ligatures w14:val="none"/>
        </w:rPr>
      </w:r>
      <w:r/>
    </w:p>
    <w:p>
      <w:pPr>
        <w:pStyle w:val="1403"/>
        <w:numPr>
          <w:ilvl w:val="0"/>
          <w:numId w:val="106"/>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другие реестры подсистемы Заявки;</w:t>
      </w:r>
      <w:r>
        <w:rPr>
          <w:sz w:val="26"/>
          <w:szCs w:val="26"/>
          <w:highlight w:val="white"/>
          <w14:ligatures w14:val="none"/>
        </w:rPr>
      </w:r>
      <w:r/>
    </w:p>
    <w:p>
      <w:pPr>
        <w:pStyle w:val="1403"/>
        <w:numPr>
          <w:ilvl w:val="0"/>
          <w:numId w:val="106"/>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просмотр:</w:t>
      </w:r>
      <w:r>
        <w:rPr>
          <w:sz w:val="26"/>
          <w:szCs w:val="26"/>
          <w:highlight w:val="white"/>
          <w14:ligatures w14:val="none"/>
        </w:rPr>
      </w:r>
      <w:r/>
    </w:p>
    <w:p>
      <w:pPr>
        <w:pStyle w:val="1403"/>
        <w:numPr>
          <w:ilvl w:val="0"/>
          <w:numId w:val="106"/>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реестра заявок;</w:t>
      </w:r>
      <w:r>
        <w:rPr>
          <w:sz w:val="26"/>
          <w:szCs w:val="26"/>
          <w:highlight w:val="white"/>
          <w14:ligatures w14:val="none"/>
        </w:rPr>
      </w:r>
      <w:r/>
    </w:p>
    <w:p>
      <w:pPr>
        <w:pStyle w:val="1403"/>
        <w:numPr>
          <w:ilvl w:val="0"/>
          <w:numId w:val="106"/>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реестра сертификатов;</w:t>
      </w:r>
      <w:r>
        <w:rPr>
          <w:sz w:val="26"/>
          <w:szCs w:val="26"/>
          <w:highlight w:val="white"/>
          <w14:ligatures w14:val="none"/>
        </w:rPr>
      </w:r>
      <w:r/>
    </w:p>
    <w:p>
      <w:pPr>
        <w:pStyle w:val="1403"/>
        <w:numPr>
          <w:ilvl w:val="0"/>
          <w:numId w:val="106"/>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реестра ежеквартальных перечней второстепенных изменений;</w:t>
      </w:r>
      <w:r>
        <w:rPr>
          <w:sz w:val="26"/>
          <w:szCs w:val="26"/>
          <w:highlight w:val="white"/>
          <w14:ligatures w14:val="none"/>
        </w:rPr>
      </w:r>
      <w:r/>
    </w:p>
    <w:p>
      <w:pPr>
        <w:pStyle w:val="1403"/>
        <w:numPr>
          <w:ilvl w:val="0"/>
          <w:numId w:val="106"/>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реестра полугодовых отчетов о производственной деятельности;</w:t>
      </w:r>
      <w:r>
        <w:rPr>
          <w:sz w:val="26"/>
          <w:szCs w:val="26"/>
          <w:highlight w:val="white"/>
          <w14:ligatures w14:val="none"/>
        </w:rPr>
      </w:r>
      <w:r/>
    </w:p>
    <w:p>
      <w:pPr>
        <w:pStyle w:val="1403"/>
        <w:numPr>
          <w:ilvl w:val="0"/>
          <w:numId w:val="106"/>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реестра сведений о существенных изменениях организации разработчика;</w:t>
      </w:r>
      <w:r>
        <w:rPr>
          <w:sz w:val="26"/>
          <w:szCs w:val="26"/>
          <w:highlight w:val="white"/>
          <w14:ligatures w14:val="none"/>
        </w:rPr>
      </w:r>
      <w:r/>
    </w:p>
    <w:p>
      <w:pPr>
        <w:pStyle w:val="1403"/>
        <w:numPr>
          <w:ilvl w:val="0"/>
          <w:numId w:val="106"/>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реестра сведений об отклонениях, которые могли бы привести к небезопасной эксплуатации изделия, и принимаемых корректирующих действиях в том числе по изделиям, находящимся в эксплуатации;</w:t>
      </w:r>
      <w:r>
        <w:rPr>
          <w:sz w:val="26"/>
          <w:szCs w:val="26"/>
          <w:highlight w:val="white"/>
          <w14:ligatures w14:val="none"/>
        </w:rPr>
      </w:r>
      <w:r/>
    </w:p>
    <w:p>
      <w:pPr>
        <w:pStyle w:val="1403"/>
        <w:numPr>
          <w:ilvl w:val="0"/>
          <w:numId w:val="106"/>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реестра договоров, заключенных между участниками сертификации авиационной техники, разработчиков и изготовителей авиационной техники;</w:t>
      </w:r>
      <w:r>
        <w:rPr>
          <w:sz w:val="26"/>
          <w:szCs w:val="26"/>
          <w:highlight w:val="white"/>
          <w14:ligatures w14:val="none"/>
        </w:rPr>
      </w:r>
      <w:r/>
    </w:p>
    <w:p>
      <w:pPr>
        <w:pStyle w:val="1403"/>
        <w:numPr>
          <w:ilvl w:val="0"/>
          <w:numId w:val="106"/>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реестра проверок юридических лиц;</w:t>
      </w:r>
      <w:r>
        <w:rPr>
          <w:sz w:val="26"/>
          <w:szCs w:val="26"/>
          <w:highlight w:val="white"/>
          <w14:ligatures w14:val="none"/>
        </w:rPr>
      </w:r>
      <w:r/>
    </w:p>
    <w:p>
      <w:pPr>
        <w:pStyle w:val="1403"/>
        <w:numPr>
          <w:ilvl w:val="0"/>
          <w:numId w:val="106"/>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реестра полугодовых отчётов об отказах, неисправностях и событиях;</w:t>
      </w:r>
      <w:r>
        <w:rPr>
          <w:sz w:val="26"/>
          <w:szCs w:val="26"/>
          <w:highlight w:val="white"/>
          <w14:ligatures w14:val="none"/>
        </w:rPr>
      </w:r>
      <w:r/>
    </w:p>
    <w:p>
      <w:pPr>
        <w:pStyle w:val="1403"/>
        <w:numPr>
          <w:ilvl w:val="0"/>
          <w:numId w:val="106"/>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реестра одобрительных документов в зарубежном государстве;</w:t>
      </w:r>
      <w:r>
        <w:rPr>
          <w:sz w:val="26"/>
          <w:szCs w:val="26"/>
          <w:highlight w:val="white"/>
          <w14:ligatures w14:val="none"/>
        </w:rPr>
      </w:r>
      <w:r/>
    </w:p>
    <w:p>
      <w:pPr>
        <w:pStyle w:val="1403"/>
        <w:numPr>
          <w:ilvl w:val="0"/>
          <w:numId w:val="106"/>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задач должностного лица;</w:t>
      </w:r>
      <w:r>
        <w:rPr>
          <w:sz w:val="26"/>
          <w:szCs w:val="26"/>
          <w:highlight w:val="white"/>
          <w14:ligatures w14:val="none"/>
        </w:rPr>
      </w:r>
      <w:r/>
    </w:p>
    <w:p>
      <w:pPr>
        <w:pStyle w:val="1403"/>
        <w:numPr>
          <w:ilvl w:val="0"/>
          <w:numId w:val="106"/>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запущенных процессов;</w:t>
      </w:r>
      <w:r>
        <w:rPr>
          <w:sz w:val="26"/>
          <w:szCs w:val="26"/>
          <w:highlight w:val="white"/>
          <w14:ligatures w14:val="none"/>
        </w:rPr>
      </w:r>
      <w:r/>
    </w:p>
    <w:p>
      <w:pPr>
        <w:pStyle w:val="1403"/>
        <w:numPr>
          <w:ilvl w:val="0"/>
          <w:numId w:val="106"/>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информации о рассмотрения любого документа по любой заявке.</w:t>
      </w:r>
      <w:r>
        <w:rPr>
          <w:sz w:val="26"/>
          <w:szCs w:val="26"/>
          <w:highlight w:val="white"/>
          <w14:ligatures w14:val="none"/>
        </w:rPr>
      </w: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r>
      <w:r>
        <w:rPr>
          <w:i/>
          <w:iCs/>
          <w:sz w:val="26"/>
          <w:szCs w:val="26"/>
          <w:highlight w:val="white"/>
        </w:rPr>
        <w:t xml:space="preserve">3.3.2.2.2</w:t>
      </w:r>
      <w:r>
        <w:rPr>
          <w:i/>
          <w:iCs/>
          <w:sz w:val="26"/>
          <w:szCs w:val="26"/>
          <w:highlight w:val="none"/>
        </w:rPr>
        <w:t xml:space="preserve">.</w:t>
      </w:r>
      <w:r>
        <w:rPr>
          <w:i/>
          <w:iCs/>
          <w:sz w:val="26"/>
          <w:szCs w:val="26"/>
          <w:highlight w:val="none"/>
          <w14:ligatures w14:val="none"/>
        </w:rPr>
        <w:t xml:space="preserve">2. </w:t>
      </w:r>
      <w:r>
        <w:rPr>
          <w:i/>
          <w:iCs/>
          <w:sz w:val="26"/>
          <w:szCs w:val="26"/>
          <w:highlight w:val="white"/>
          <w14:ligatures w14:val="none"/>
        </w:rPr>
        <w:t xml:space="preserve">Модуль «Личный кабинет должностного лица ФАУ «Авиационный регистр Российской Федерации» (далее – ЛК ДЛ Авиарегистра) </w:t>
      </w:r>
      <w:r>
        <w:rPr>
          <w:sz w:val="26"/>
          <w:szCs w:val="26"/>
          <w:highlight w:val="white"/>
          <w14:ligatures w14:val="none"/>
        </w:rPr>
      </w:r>
      <w:r/>
    </w:p>
    <w:p>
      <w:pPr>
        <w:pStyle w:val="1403"/>
        <w:numPr>
          <w:ilvl w:val="0"/>
          <w:numId w:val="0"/>
        </w:numPr>
        <w:contextualSpacing w:val="0"/>
        <w:ind w:left="709" w:right="0" w:firstLine="0"/>
        <w:spacing w:before="57" w:beforeAutospacing="0" w:after="57" w:afterAutospacing="0" w:line="276" w:lineRule="auto"/>
        <w:tabs>
          <w:tab w:val="clear" w:pos="851" w:leader="none"/>
          <w:tab w:val="left" w:pos="1134" w:leader="none"/>
        </w:tabs>
      </w:pPr>
      <w:r>
        <w:rPr>
          <w:sz w:val="26"/>
          <w:szCs w:val="26"/>
          <w:highlight w:val="white"/>
          <w14:ligatures w14:val="none"/>
        </w:rPr>
        <w:t xml:space="preserve">ЛК ДЛ Авиарегистра обеспечивает следующие функциональные возможности:</w:t>
      </w:r>
      <w:r>
        <w:rPr>
          <w:sz w:val="26"/>
          <w:szCs w:val="26"/>
          <w:highlight w:val="white"/>
          <w14:ligatures w14:val="none"/>
        </w:rPr>
      </w:r>
      <w:r/>
    </w:p>
    <w:p>
      <w:pPr>
        <w:pStyle w:val="1403"/>
        <w:numPr>
          <w:ilvl w:val="0"/>
          <w:numId w:val="106"/>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рассмотрение заявок;</w:t>
      </w:r>
      <w:r>
        <w:rPr>
          <w:sz w:val="26"/>
          <w:szCs w:val="26"/>
          <w:highlight w:val="white"/>
          <w14:ligatures w14:val="none"/>
        </w:rPr>
      </w:r>
      <w:r/>
    </w:p>
    <w:p>
      <w:pPr>
        <w:pStyle w:val="1403"/>
        <w:numPr>
          <w:ilvl w:val="0"/>
          <w:numId w:val="106"/>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согласование состава экспертов;</w:t>
      </w:r>
      <w:r>
        <w:rPr>
          <w:sz w:val="26"/>
          <w:szCs w:val="26"/>
          <w:highlight w:val="white"/>
          <w14:ligatures w14:val="none"/>
        </w:rPr>
      </w:r>
      <w:r/>
    </w:p>
    <w:p>
      <w:pPr>
        <w:pStyle w:val="1403"/>
        <w:numPr>
          <w:ilvl w:val="0"/>
          <w:numId w:val="106"/>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согласование документации;</w:t>
      </w:r>
      <w:r>
        <w:rPr>
          <w:sz w:val="26"/>
          <w:szCs w:val="26"/>
          <w:highlight w:val="white"/>
          <w14:ligatures w14:val="none"/>
        </w:rPr>
      </w:r>
      <w:r/>
    </w:p>
    <w:p>
      <w:pPr>
        <w:pStyle w:val="1403"/>
        <w:numPr>
          <w:ilvl w:val="0"/>
          <w:numId w:val="106"/>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экспертиза документации;</w:t>
      </w:r>
      <w:r>
        <w:rPr>
          <w:sz w:val="26"/>
          <w:szCs w:val="26"/>
          <w:highlight w:val="white"/>
          <w14:ligatures w14:val="none"/>
        </w:rPr>
      </w:r>
      <w:r/>
    </w:p>
    <w:p>
      <w:pPr>
        <w:pStyle w:val="1403"/>
        <w:numPr>
          <w:ilvl w:val="0"/>
          <w:numId w:val="106"/>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утверждение документации;</w:t>
      </w:r>
      <w:r>
        <w:rPr>
          <w:sz w:val="26"/>
          <w:szCs w:val="26"/>
          <w:highlight w:val="white"/>
          <w14:ligatures w14:val="none"/>
        </w:rPr>
      </w:r>
      <w:r/>
    </w:p>
    <w:p>
      <w:pPr>
        <w:pStyle w:val="1403"/>
        <w:numPr>
          <w:ilvl w:val="0"/>
          <w:numId w:val="106"/>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формирование замечаний для документов;</w:t>
      </w:r>
      <w:r>
        <w:rPr>
          <w:sz w:val="26"/>
          <w:szCs w:val="26"/>
          <w:highlight w:val="white"/>
          <w14:ligatures w14:val="none"/>
        </w:rPr>
      </w:r>
      <w:r/>
    </w:p>
    <w:p>
      <w:pPr>
        <w:pStyle w:val="1403"/>
        <w:numPr>
          <w:ilvl w:val="0"/>
          <w:numId w:val="106"/>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подписание протоколов результатов макетной комиссии;</w:t>
      </w:r>
      <w:r>
        <w:rPr>
          <w:sz w:val="26"/>
          <w:szCs w:val="26"/>
          <w:highlight w:val="white"/>
          <w14:ligatures w14:val="none"/>
        </w:rPr>
      </w:r>
      <w:r/>
    </w:p>
    <w:p>
      <w:pPr>
        <w:pStyle w:val="1403"/>
        <w:numPr>
          <w:ilvl w:val="0"/>
          <w:numId w:val="106"/>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проведение входного контроля комплектности;</w:t>
      </w:r>
      <w:r>
        <w:rPr>
          <w:sz w:val="26"/>
          <w:szCs w:val="26"/>
          <w:highlight w:val="white"/>
          <w14:ligatures w14:val="none"/>
        </w:rPr>
      </w:r>
      <w:r/>
    </w:p>
    <w:p>
      <w:pPr>
        <w:pStyle w:val="1403"/>
        <w:numPr>
          <w:ilvl w:val="0"/>
          <w:numId w:val="106"/>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формирование состава экспертов;</w:t>
      </w:r>
      <w:r>
        <w:rPr>
          <w:sz w:val="26"/>
          <w:szCs w:val="26"/>
          <w:highlight w:val="white"/>
          <w14:ligatures w14:val="none"/>
        </w:rPr>
      </w:r>
      <w:r/>
    </w:p>
    <w:p>
      <w:pPr>
        <w:pStyle w:val="1403"/>
        <w:numPr>
          <w:ilvl w:val="0"/>
          <w:numId w:val="106"/>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формирование перечня несоответствий;</w:t>
      </w:r>
      <w:r>
        <w:rPr>
          <w:sz w:val="26"/>
          <w:szCs w:val="26"/>
          <w:highlight w:val="white"/>
          <w14:ligatures w14:val="none"/>
        </w:rPr>
      </w:r>
      <w:r/>
    </w:p>
    <w:p>
      <w:pPr>
        <w:pStyle w:val="1403"/>
        <w:numPr>
          <w:ilvl w:val="0"/>
          <w:numId w:val="106"/>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формирование акта по устранению несоответствий;</w:t>
      </w:r>
      <w:r>
        <w:rPr>
          <w:sz w:val="26"/>
          <w:szCs w:val="26"/>
          <w:highlight w:val="white"/>
          <w14:ligatures w14:val="none"/>
        </w:rPr>
      </w:r>
      <w:r/>
    </w:p>
    <w:p>
      <w:pPr>
        <w:pStyle w:val="1403"/>
        <w:numPr>
          <w:ilvl w:val="0"/>
          <w:numId w:val="106"/>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подключение сертификационных центров к рассмотрению заявки;</w:t>
      </w:r>
      <w:r>
        <w:rPr>
          <w:sz w:val="26"/>
          <w:szCs w:val="26"/>
          <w:highlight w:val="white"/>
          <w14:ligatures w14:val="none"/>
        </w:rPr>
      </w:r>
      <w:r/>
    </w:p>
    <w:p>
      <w:pPr>
        <w:pStyle w:val="1403"/>
        <w:numPr>
          <w:ilvl w:val="0"/>
          <w:numId w:val="106"/>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оформление и отправка заключения по результатам сертификационных работ;</w:t>
      </w:r>
      <w:r>
        <w:rPr>
          <w:sz w:val="26"/>
          <w:szCs w:val="26"/>
          <w:highlight w:val="white"/>
          <w14:ligatures w14:val="none"/>
        </w:rPr>
      </w:r>
      <w:r/>
    </w:p>
    <w:p>
      <w:pPr>
        <w:pStyle w:val="1403"/>
        <w:numPr>
          <w:ilvl w:val="0"/>
          <w:numId w:val="106"/>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получение уведомлений;</w:t>
      </w:r>
      <w:r>
        <w:rPr>
          <w:sz w:val="26"/>
          <w:szCs w:val="26"/>
          <w:highlight w:val="white"/>
          <w14:ligatures w14:val="none"/>
        </w:rPr>
      </w:r>
      <w:r/>
    </w:p>
    <w:p>
      <w:pPr>
        <w:pStyle w:val="1403"/>
        <w:numPr>
          <w:ilvl w:val="0"/>
          <w:numId w:val="106"/>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формирование информации о договорах;</w:t>
      </w:r>
      <w:r>
        <w:rPr>
          <w:sz w:val="26"/>
          <w:szCs w:val="26"/>
          <w:highlight w:val="white"/>
          <w14:ligatures w14:val="none"/>
        </w:rPr>
      </w:r>
      <w:r/>
    </w:p>
    <w:p>
      <w:pPr>
        <w:pStyle w:val="1403"/>
        <w:numPr>
          <w:ilvl w:val="0"/>
          <w:numId w:val="106"/>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формирование результатов рассмотрения отчетов и перечений второстепенных изменений, уведомлений;</w:t>
      </w:r>
      <w:r>
        <w:rPr>
          <w:sz w:val="26"/>
          <w:szCs w:val="26"/>
          <w:highlight w:val="white"/>
          <w14:ligatures w14:val="none"/>
        </w:rPr>
      </w:r>
      <w:r/>
    </w:p>
    <w:p>
      <w:pPr>
        <w:pStyle w:val="1403"/>
        <w:numPr>
          <w:ilvl w:val="0"/>
          <w:numId w:val="106"/>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направление уведомлений юридическим лицам, заявителям, предусмотренных подсистемой Заявки;</w:t>
      </w:r>
      <w:r>
        <w:rPr>
          <w:sz w:val="26"/>
          <w:szCs w:val="26"/>
          <w:highlight w:val="white"/>
          <w14:ligatures w14:val="none"/>
        </w:rPr>
      </w:r>
      <w:r/>
    </w:p>
    <w:p>
      <w:pPr>
        <w:pStyle w:val="1403"/>
        <w:numPr>
          <w:ilvl w:val="0"/>
          <w:numId w:val="106"/>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запрос на внесение в реестр экспертов нового эксперта или изменение специализации действующего эксперта, прекращение деятельности эксперта;</w:t>
      </w:r>
      <w:r>
        <w:rPr>
          <w:sz w:val="26"/>
          <w:szCs w:val="26"/>
          <w:highlight w:val="white"/>
          <w14:ligatures w14:val="none"/>
        </w:rPr>
      </w:r>
      <w:r/>
    </w:p>
    <w:p>
      <w:pPr>
        <w:pStyle w:val="1403"/>
        <w:numPr>
          <w:ilvl w:val="0"/>
          <w:numId w:val="106"/>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внесение сведений в реестр договоров;</w:t>
      </w:r>
      <w:r>
        <w:rPr>
          <w:sz w:val="26"/>
          <w:szCs w:val="26"/>
          <w:highlight w:val="white"/>
          <w14:ligatures w14:val="none"/>
        </w:rPr>
      </w:r>
      <w:r/>
    </w:p>
    <w:p>
      <w:pPr>
        <w:pStyle w:val="1403"/>
        <w:numPr>
          <w:ilvl w:val="0"/>
          <w:numId w:val="106"/>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просмотр:</w:t>
      </w:r>
      <w:r>
        <w:rPr>
          <w:sz w:val="26"/>
          <w:szCs w:val="26"/>
          <w:highlight w:val="white"/>
          <w14:ligatures w14:val="none"/>
        </w:rPr>
      </w:r>
      <w:r/>
    </w:p>
    <w:p>
      <w:pPr>
        <w:pStyle w:val="1403"/>
        <w:numPr>
          <w:ilvl w:val="0"/>
          <w:numId w:val="106"/>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реестра заявок;</w:t>
      </w:r>
      <w:r>
        <w:rPr>
          <w:sz w:val="26"/>
          <w:szCs w:val="26"/>
          <w:highlight w:val="white"/>
          <w14:ligatures w14:val="none"/>
        </w:rPr>
      </w:r>
      <w:r/>
    </w:p>
    <w:p>
      <w:pPr>
        <w:pStyle w:val="1403"/>
        <w:numPr>
          <w:ilvl w:val="0"/>
          <w:numId w:val="106"/>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реестра сертификатов;</w:t>
      </w:r>
      <w:r>
        <w:rPr>
          <w:sz w:val="26"/>
          <w:szCs w:val="26"/>
          <w:highlight w:val="white"/>
          <w14:ligatures w14:val="none"/>
        </w:rPr>
      </w:r>
      <w:r/>
    </w:p>
    <w:p>
      <w:pPr>
        <w:pStyle w:val="1403"/>
        <w:numPr>
          <w:ilvl w:val="0"/>
          <w:numId w:val="106"/>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реестра ежеквартальных перечней второстепенных изменений;</w:t>
      </w:r>
      <w:r>
        <w:rPr>
          <w:sz w:val="26"/>
          <w:szCs w:val="26"/>
          <w:highlight w:val="white"/>
          <w14:ligatures w14:val="none"/>
        </w:rPr>
      </w:r>
      <w:r/>
    </w:p>
    <w:p>
      <w:pPr>
        <w:pStyle w:val="1403"/>
        <w:numPr>
          <w:ilvl w:val="0"/>
          <w:numId w:val="106"/>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реестра полугодовых отчетов о производственной деятельности;</w:t>
      </w:r>
      <w:r>
        <w:rPr>
          <w:sz w:val="26"/>
          <w:szCs w:val="26"/>
          <w:highlight w:val="white"/>
          <w14:ligatures w14:val="none"/>
        </w:rPr>
      </w:r>
      <w:r/>
    </w:p>
    <w:p>
      <w:pPr>
        <w:pStyle w:val="1403"/>
        <w:numPr>
          <w:ilvl w:val="0"/>
          <w:numId w:val="106"/>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реестра сведений о существенных изменениях организации разработчика;</w:t>
      </w:r>
      <w:r>
        <w:rPr>
          <w:sz w:val="26"/>
          <w:szCs w:val="26"/>
          <w:highlight w:val="white"/>
          <w14:ligatures w14:val="none"/>
        </w:rPr>
      </w:r>
      <w:r/>
    </w:p>
    <w:p>
      <w:pPr>
        <w:pStyle w:val="1403"/>
        <w:numPr>
          <w:ilvl w:val="0"/>
          <w:numId w:val="106"/>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реестра сведений об отклонениях, которые могли бы привести к небезопасной эксплуатации изделия, и принимаемых корректирующих действиях в том числе по изделиям, находящимся в эксплуатации;</w:t>
      </w:r>
      <w:r>
        <w:rPr>
          <w:sz w:val="26"/>
          <w:szCs w:val="26"/>
          <w:highlight w:val="white"/>
          <w14:ligatures w14:val="none"/>
        </w:rPr>
      </w:r>
      <w:r/>
    </w:p>
    <w:p>
      <w:pPr>
        <w:pStyle w:val="1403"/>
        <w:numPr>
          <w:ilvl w:val="0"/>
          <w:numId w:val="106"/>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реестра договоров, заключенных между участниками сертификации авиационной техники, разработчиков и изготовителей авиационной техники;</w:t>
      </w:r>
      <w:r>
        <w:rPr>
          <w:sz w:val="26"/>
          <w:szCs w:val="26"/>
          <w:highlight w:val="white"/>
          <w14:ligatures w14:val="none"/>
        </w:rPr>
      </w:r>
      <w:r/>
    </w:p>
    <w:p>
      <w:pPr>
        <w:pStyle w:val="1403"/>
        <w:numPr>
          <w:ilvl w:val="0"/>
          <w:numId w:val="106"/>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задач должностного лица;</w:t>
      </w:r>
      <w:r>
        <w:rPr>
          <w:sz w:val="26"/>
          <w:szCs w:val="26"/>
          <w:highlight w:val="white"/>
          <w14:ligatures w14:val="none"/>
        </w:rPr>
      </w:r>
      <w:r/>
    </w:p>
    <w:p>
      <w:pPr>
        <w:pStyle w:val="1403"/>
        <w:numPr>
          <w:ilvl w:val="0"/>
          <w:numId w:val="106"/>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запущенных процессов с участием должностного лица;</w:t>
      </w:r>
      <w:r>
        <w:rPr>
          <w:sz w:val="26"/>
          <w:szCs w:val="26"/>
          <w:highlight w:val="white"/>
          <w14:ligatures w14:val="none"/>
        </w:rPr>
      </w:r>
      <w:r/>
    </w:p>
    <w:p>
      <w:pPr>
        <w:pStyle w:val="1403"/>
        <w:numPr>
          <w:ilvl w:val="0"/>
          <w:numId w:val="106"/>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информации о рассмотрения любого документа по любой заявке;</w:t>
      </w:r>
      <w:r>
        <w:rPr>
          <w:sz w:val="26"/>
          <w:szCs w:val="26"/>
          <w:highlight w:val="white"/>
          <w14:ligatures w14:val="none"/>
        </w:rPr>
      </w:r>
      <w:r/>
    </w:p>
    <w:p>
      <w:pPr>
        <w:pStyle w:val="1403"/>
        <w:numPr>
          <w:ilvl w:val="0"/>
          <w:numId w:val="106"/>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другие реестры подсистемы Заявки.</w:t>
      </w:r>
      <w:r>
        <w:rPr>
          <w:sz w:val="26"/>
          <w:szCs w:val="26"/>
          <w:highlight w:val="white"/>
          <w14:ligatures w14:val="none"/>
        </w:rPr>
      </w:r>
      <w:r/>
    </w:p>
    <w:p>
      <w:pPr>
        <w:pStyle w:val="1403"/>
        <w:numPr>
          <w:ilvl w:val="0"/>
          <w:numId w:val="0"/>
        </w:numPr>
        <w:contextualSpacing w:val="0"/>
        <w:ind w:left="709" w:right="0" w:firstLine="0"/>
        <w:spacing w:before="57" w:beforeAutospacing="0" w:after="57" w:afterAutospacing="0" w:line="276" w:lineRule="auto"/>
        <w:tabs>
          <w:tab w:val="clear" w:pos="851" w:leader="none"/>
          <w:tab w:val="left" w:pos="1134" w:leader="none"/>
        </w:tabs>
        <w:rPr>
          <w:bCs/>
          <w:i/>
        </w:rPr>
      </w:pPr>
      <w:r>
        <w:rPr>
          <w:i/>
          <w:iCs/>
          <w:sz w:val="26"/>
          <w:szCs w:val="26"/>
          <w:highlight w:val="white"/>
          <w14:ligatures w14:val="none"/>
        </w:rPr>
      </w:r>
      <w:r>
        <w:rPr>
          <w:i/>
          <w:iCs/>
          <w:sz w:val="26"/>
          <w:szCs w:val="26"/>
          <w:highlight w:val="white"/>
        </w:rPr>
        <w:t xml:space="preserve">3.3.2.2.2.</w:t>
      </w:r>
      <w:r>
        <w:rPr>
          <w:i/>
          <w:iCs/>
          <w:sz w:val="26"/>
          <w:szCs w:val="26"/>
          <w:highlight w:val="none"/>
          <w14:ligatures w14:val="none"/>
        </w:rPr>
        <w:t xml:space="preserve">3. </w:t>
      </w:r>
      <w:r>
        <w:rPr>
          <w:i/>
          <w:iCs/>
          <w:sz w:val="26"/>
          <w:szCs w:val="26"/>
          <w:highlight w:val="white"/>
          <w14:ligatures w14:val="none"/>
        </w:rPr>
        <w:t xml:space="preserve">Модуль «Личный кабинет сертификационного центра»</w:t>
      </w:r>
      <w:r>
        <w:rPr>
          <w:i/>
          <w:iCs/>
          <w:sz w:val="26"/>
          <w:szCs w:val="26"/>
          <w:highlight w:val="none"/>
          <w14:ligatures w14:val="none"/>
        </w:rPr>
        <w:t xml:space="preserve"> (далее – ЛК СЦ)</w:t>
      </w:r>
      <w:r>
        <w:rPr>
          <w:bCs/>
          <w:i/>
        </w:rPr>
      </w:r>
      <w:r>
        <w:rPr>
          <w:bCs/>
          <w:i/>
        </w:rPr>
      </w:r>
    </w:p>
    <w:p>
      <w:pPr>
        <w:pStyle w:val="1403"/>
        <w:numPr>
          <w:ilvl w:val="0"/>
          <w:numId w:val="0"/>
        </w:numPr>
        <w:contextualSpacing w:val="0"/>
        <w:ind w:left="709" w:right="0" w:firstLine="0"/>
        <w:spacing w:before="57" w:beforeAutospacing="0" w:after="57" w:afterAutospacing="0" w:line="276" w:lineRule="auto"/>
        <w:tabs>
          <w:tab w:val="clear" w:pos="851" w:leader="none"/>
          <w:tab w:val="left" w:pos="1134" w:leader="none"/>
        </w:tabs>
      </w:pPr>
      <w:r>
        <w:rPr>
          <w:sz w:val="26"/>
          <w:szCs w:val="26"/>
          <w:highlight w:val="white"/>
          <w14:ligatures w14:val="none"/>
        </w:rPr>
        <w:t xml:space="preserve">ЛК СЦ обеспечивает следующие функциональные возможности:</w:t>
      </w:r>
      <w:r>
        <w:rPr>
          <w:sz w:val="26"/>
          <w:szCs w:val="26"/>
          <w:highlight w:val="white"/>
          <w14:ligatures w14:val="none"/>
        </w:rPr>
      </w:r>
      <w:r/>
    </w:p>
    <w:p>
      <w:pPr>
        <w:pStyle w:val="1403"/>
        <w:numPr>
          <w:ilvl w:val="0"/>
          <w:numId w:val="106"/>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экспертиза документации;</w:t>
      </w:r>
      <w:r>
        <w:rPr>
          <w:sz w:val="26"/>
          <w:szCs w:val="26"/>
          <w:highlight w:val="white"/>
          <w14:ligatures w14:val="none"/>
        </w:rPr>
      </w:r>
      <w:r/>
    </w:p>
    <w:p>
      <w:pPr>
        <w:pStyle w:val="1403"/>
        <w:numPr>
          <w:ilvl w:val="0"/>
          <w:numId w:val="106"/>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согласование документации;</w:t>
      </w:r>
      <w:r>
        <w:rPr>
          <w:sz w:val="26"/>
          <w:szCs w:val="26"/>
          <w:highlight w:val="white"/>
          <w14:ligatures w14:val="none"/>
        </w:rPr>
      </w:r>
      <w:r/>
    </w:p>
    <w:p>
      <w:pPr>
        <w:pStyle w:val="1403"/>
        <w:numPr>
          <w:ilvl w:val="0"/>
          <w:numId w:val="106"/>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уточнение доступности экспертов;</w:t>
      </w:r>
      <w:r>
        <w:rPr>
          <w:sz w:val="26"/>
          <w:szCs w:val="26"/>
          <w:highlight w:val="white"/>
          <w14:ligatures w14:val="none"/>
        </w:rPr>
      </w:r>
      <w:r/>
    </w:p>
    <w:p>
      <w:pPr>
        <w:pStyle w:val="1403"/>
        <w:numPr>
          <w:ilvl w:val="0"/>
          <w:numId w:val="106"/>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формирование предложений в состав экспертов;</w:t>
      </w:r>
      <w:r>
        <w:rPr>
          <w:sz w:val="26"/>
          <w:szCs w:val="26"/>
          <w:highlight w:val="white"/>
          <w14:ligatures w14:val="none"/>
        </w:rPr>
      </w:r>
      <w:r/>
    </w:p>
    <w:p>
      <w:pPr>
        <w:pStyle w:val="1403"/>
        <w:numPr>
          <w:ilvl w:val="0"/>
          <w:numId w:val="106"/>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получение уведомлений;</w:t>
      </w:r>
      <w:r>
        <w:rPr>
          <w:sz w:val="26"/>
          <w:szCs w:val="26"/>
          <w:highlight w:val="white"/>
          <w14:ligatures w14:val="none"/>
        </w:rPr>
      </w:r>
      <w:r/>
    </w:p>
    <w:p>
      <w:pPr>
        <w:pStyle w:val="1403"/>
        <w:numPr>
          <w:ilvl w:val="0"/>
          <w:numId w:val="106"/>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запрос на внесение в реестр экспертов нового эксперта или изменение специализации действующего эксперта, прекращение деятельности эксперта;</w:t>
      </w:r>
      <w:r>
        <w:rPr>
          <w:sz w:val="26"/>
          <w:szCs w:val="26"/>
          <w:highlight w:val="white"/>
          <w14:ligatures w14:val="none"/>
        </w:rPr>
      </w:r>
      <w:r/>
    </w:p>
    <w:p>
      <w:pPr>
        <w:pStyle w:val="1403"/>
        <w:numPr>
          <w:ilvl w:val="0"/>
          <w:numId w:val="106"/>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просмотр:</w:t>
      </w:r>
      <w:r>
        <w:rPr>
          <w:sz w:val="26"/>
          <w:szCs w:val="26"/>
          <w:highlight w:val="white"/>
          <w14:ligatures w14:val="none"/>
        </w:rPr>
      </w:r>
      <w:r/>
    </w:p>
    <w:p>
      <w:pPr>
        <w:pStyle w:val="1403"/>
        <w:numPr>
          <w:ilvl w:val="0"/>
          <w:numId w:val="106"/>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реестра заявок с участием сертификационного центра;</w:t>
      </w:r>
      <w:r>
        <w:rPr>
          <w:sz w:val="26"/>
          <w:szCs w:val="26"/>
          <w:highlight w:val="white"/>
          <w14:ligatures w14:val="none"/>
        </w:rPr>
      </w:r>
      <w:r/>
    </w:p>
    <w:p>
      <w:pPr>
        <w:pStyle w:val="1403"/>
        <w:numPr>
          <w:ilvl w:val="0"/>
          <w:numId w:val="106"/>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реестра договоров, заключенных между СЦ с Авиарегистром России;</w:t>
      </w:r>
      <w:r>
        <w:rPr>
          <w:sz w:val="26"/>
          <w:szCs w:val="26"/>
          <w:highlight w:val="white"/>
          <w14:ligatures w14:val="none"/>
        </w:rPr>
      </w:r>
      <w:r/>
    </w:p>
    <w:p>
      <w:pPr>
        <w:pStyle w:val="1403"/>
        <w:numPr>
          <w:ilvl w:val="0"/>
          <w:numId w:val="106"/>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задач сертификационного центра;</w:t>
      </w:r>
      <w:r>
        <w:rPr>
          <w:sz w:val="26"/>
          <w:szCs w:val="26"/>
          <w:highlight w:val="white"/>
          <w14:ligatures w14:val="none"/>
        </w:rPr>
      </w:r>
      <w:r/>
    </w:p>
    <w:p>
      <w:pPr>
        <w:pStyle w:val="1403"/>
        <w:numPr>
          <w:ilvl w:val="0"/>
          <w:numId w:val="106"/>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запущенных процессов с участием сертификационного центра.</w:t>
      </w:r>
      <w:r>
        <w:rPr>
          <w:sz w:val="26"/>
          <w:szCs w:val="26"/>
          <w:highlight w:val="white"/>
          <w14:ligatures w14:val="none"/>
        </w:rPr>
      </w:r>
      <w:r/>
    </w:p>
    <w:p>
      <w:pPr>
        <w:pStyle w:val="1403"/>
        <w:numPr>
          <w:ilvl w:val="0"/>
          <w:numId w:val="0"/>
        </w:numPr>
        <w:contextualSpacing w:val="0"/>
        <w:ind w:left="709" w:right="0" w:firstLine="0"/>
        <w:spacing w:before="57" w:beforeAutospacing="0" w:after="57" w:afterAutospacing="0" w:line="276" w:lineRule="auto"/>
        <w:tabs>
          <w:tab w:val="clear" w:pos="851" w:leader="none"/>
          <w:tab w:val="left" w:pos="1134" w:leader="none"/>
        </w:tabs>
        <w:rPr>
          <w:bCs/>
          <w:i/>
        </w:rPr>
      </w:pPr>
      <w:r>
        <w:rPr>
          <w:i/>
          <w:iCs/>
          <w:sz w:val="26"/>
          <w:szCs w:val="26"/>
          <w:highlight w:val="white"/>
          <w14:ligatures w14:val="none"/>
        </w:rPr>
      </w:r>
      <w:r>
        <w:rPr>
          <w:i/>
          <w:iCs/>
          <w:sz w:val="26"/>
          <w:szCs w:val="26"/>
          <w:highlight w:val="white"/>
        </w:rPr>
        <w:t xml:space="preserve">3.3.2.2.2.</w:t>
      </w:r>
      <w:r>
        <w:rPr>
          <w:i/>
          <w:iCs/>
          <w:sz w:val="26"/>
          <w:szCs w:val="26"/>
          <w:highlight w:val="none"/>
          <w14:ligatures w14:val="none"/>
        </w:rPr>
        <w:t xml:space="preserve">4. </w:t>
      </w:r>
      <w:r>
        <w:rPr>
          <w:i/>
          <w:iCs/>
          <w:sz w:val="26"/>
          <w:szCs w:val="26"/>
          <w:highlight w:val="white"/>
          <w14:ligatures w14:val="none"/>
        </w:rPr>
        <w:t xml:space="preserve">Модуль «Личный кабинет организации разработчики и изготовители авиационной техники»</w:t>
      </w:r>
      <w:r>
        <w:rPr>
          <w:i/>
          <w:iCs/>
          <w:sz w:val="26"/>
          <w:szCs w:val="26"/>
          <w:highlight w:val="none"/>
          <w14:ligatures w14:val="none"/>
        </w:rPr>
        <w:t xml:space="preserve"> (далее – ЛК Заявителя)</w:t>
      </w:r>
      <w:r>
        <w:rPr>
          <w:bCs/>
          <w:i/>
        </w:rPr>
      </w:r>
      <w:r>
        <w:rPr>
          <w:bCs/>
          <w:i/>
        </w:rPr>
      </w:r>
    </w:p>
    <w:p>
      <w:pPr>
        <w:pStyle w:val="1403"/>
        <w:numPr>
          <w:ilvl w:val="0"/>
          <w:numId w:val="0"/>
        </w:numPr>
        <w:contextualSpacing w:val="0"/>
        <w:ind w:left="709" w:right="0" w:firstLine="0"/>
        <w:spacing w:before="57" w:beforeAutospacing="0" w:after="57" w:afterAutospacing="0" w:line="276" w:lineRule="auto"/>
        <w:tabs>
          <w:tab w:val="clear" w:pos="851" w:leader="none"/>
          <w:tab w:val="left" w:pos="1134" w:leader="none"/>
        </w:tabs>
      </w:pPr>
      <w:r>
        <w:rPr>
          <w:sz w:val="26"/>
          <w:szCs w:val="26"/>
          <w:highlight w:val="white"/>
          <w14:ligatures w14:val="none"/>
        </w:rPr>
        <w:t xml:space="preserve">ЛК Заявителя обеспечивает следующие функции:</w:t>
      </w:r>
      <w:r>
        <w:rPr>
          <w:sz w:val="26"/>
          <w:szCs w:val="26"/>
          <w:highlight w:val="white"/>
          <w14:ligatures w14:val="none"/>
        </w:rPr>
      </w:r>
      <w:r/>
    </w:p>
    <w:p>
      <w:pPr>
        <w:pStyle w:val="1403"/>
        <w:numPr>
          <w:ilvl w:val="0"/>
          <w:numId w:val="106"/>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формирование, предварительную автоматизированную проверку заявки, запросов и направление в подсистему Сертификационные работы на обработку;</w:t>
      </w:r>
      <w:r>
        <w:rPr>
          <w:sz w:val="26"/>
          <w:szCs w:val="26"/>
          <w:highlight w:val="white"/>
          <w14:ligatures w14:val="none"/>
        </w:rPr>
      </w:r>
      <w:r/>
    </w:p>
    <w:p>
      <w:pPr>
        <w:pStyle w:val="1403"/>
        <w:numPr>
          <w:ilvl w:val="0"/>
          <w:numId w:val="106"/>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передача информации о результатах обработки заявки и запросов;</w:t>
      </w:r>
      <w:r>
        <w:rPr>
          <w:sz w:val="26"/>
          <w:szCs w:val="26"/>
          <w:highlight w:val="white"/>
          <w14:ligatures w14:val="none"/>
        </w:rPr>
      </w:r>
      <w:r/>
    </w:p>
    <w:p>
      <w:pPr>
        <w:pStyle w:val="1403"/>
        <w:numPr>
          <w:ilvl w:val="0"/>
          <w:numId w:val="106"/>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выполнение действий заявитель в ходе выполнения работ по заявке подачу обращений в подсистему Помощи;</w:t>
      </w:r>
      <w:r>
        <w:rPr>
          <w:sz w:val="26"/>
          <w:szCs w:val="26"/>
          <w:highlight w:val="white"/>
          <w14:ligatures w14:val="none"/>
        </w:rPr>
      </w:r>
      <w:r/>
    </w:p>
    <w:p>
      <w:pPr>
        <w:pStyle w:val="1403"/>
        <w:numPr>
          <w:ilvl w:val="0"/>
          <w:numId w:val="106"/>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прикрепление и передача документов (в том числе после устранения замечаний);</w:t>
      </w:r>
      <w:r>
        <w:rPr>
          <w:sz w:val="26"/>
          <w:szCs w:val="26"/>
          <w:highlight w:val="white"/>
          <w14:ligatures w14:val="none"/>
        </w:rPr>
      </w:r>
      <w:r/>
    </w:p>
    <w:p>
      <w:pPr>
        <w:pStyle w:val="1403"/>
        <w:numPr>
          <w:ilvl w:val="0"/>
          <w:numId w:val="106"/>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направление уведомления о готовности проведения макета;</w:t>
      </w:r>
      <w:r>
        <w:rPr>
          <w:sz w:val="26"/>
          <w:szCs w:val="26"/>
          <w:highlight w:val="white"/>
          <w14:ligatures w14:val="none"/>
        </w:rPr>
      </w:r>
      <w:r/>
    </w:p>
    <w:p>
      <w:pPr>
        <w:pStyle w:val="1403"/>
        <w:numPr>
          <w:ilvl w:val="0"/>
          <w:numId w:val="106"/>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направление представления с уведомлением о завершении работ;</w:t>
      </w:r>
      <w:r>
        <w:rPr>
          <w:sz w:val="26"/>
          <w:szCs w:val="26"/>
          <w:highlight w:val="white"/>
          <w14:ligatures w14:val="none"/>
        </w:rPr>
      </w:r>
      <w:r/>
    </w:p>
    <w:p>
      <w:pPr>
        <w:pStyle w:val="1403"/>
        <w:numPr>
          <w:ilvl w:val="0"/>
          <w:numId w:val="106"/>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направление отчётной документации;</w:t>
      </w:r>
      <w:r>
        <w:rPr>
          <w:sz w:val="26"/>
          <w:szCs w:val="26"/>
          <w:highlight w:val="white"/>
          <w14:ligatures w14:val="none"/>
        </w:rPr>
      </w:r>
      <w:r/>
    </w:p>
    <w:p>
      <w:pPr>
        <w:pStyle w:val="1403"/>
        <w:numPr>
          <w:ilvl w:val="0"/>
          <w:numId w:val="106"/>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направление запроса на валидацию одобрительных документов в зарубежном государстве;</w:t>
      </w:r>
      <w:r>
        <w:rPr>
          <w:sz w:val="26"/>
          <w:szCs w:val="26"/>
          <w:highlight w:val="white"/>
          <w14:ligatures w14:val="none"/>
        </w:rPr>
      </w:r>
      <w:r/>
    </w:p>
    <w:p>
      <w:pPr>
        <w:pStyle w:val="1403"/>
        <w:numPr>
          <w:ilvl w:val="0"/>
          <w:numId w:val="106"/>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получение уведомлений;</w:t>
      </w:r>
      <w:r>
        <w:rPr>
          <w:sz w:val="26"/>
          <w:szCs w:val="26"/>
          <w:highlight w:val="white"/>
          <w14:ligatures w14:val="none"/>
        </w:rPr>
      </w:r>
      <w:r/>
    </w:p>
    <w:p>
      <w:pPr>
        <w:pStyle w:val="1403"/>
        <w:numPr>
          <w:ilvl w:val="0"/>
          <w:numId w:val="106"/>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просмотр:</w:t>
      </w:r>
      <w:r>
        <w:rPr>
          <w:sz w:val="26"/>
          <w:szCs w:val="26"/>
          <w:highlight w:val="white"/>
          <w14:ligatures w14:val="none"/>
        </w:rPr>
      </w:r>
      <w:r/>
    </w:p>
    <w:p>
      <w:pPr>
        <w:pStyle w:val="1403"/>
        <w:numPr>
          <w:ilvl w:val="0"/>
          <w:numId w:val="106"/>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реестра заявок заявителя;</w:t>
      </w:r>
      <w:r>
        <w:rPr>
          <w:sz w:val="26"/>
          <w:szCs w:val="26"/>
          <w:highlight w:val="white"/>
          <w14:ligatures w14:val="none"/>
        </w:rPr>
      </w:r>
      <w:r/>
    </w:p>
    <w:p>
      <w:pPr>
        <w:pStyle w:val="1403"/>
        <w:numPr>
          <w:ilvl w:val="0"/>
          <w:numId w:val="106"/>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реестра сертификатов заявителя;</w:t>
      </w:r>
      <w:r>
        <w:rPr>
          <w:sz w:val="26"/>
          <w:szCs w:val="26"/>
          <w:highlight w:val="white"/>
          <w14:ligatures w14:val="none"/>
        </w:rPr>
      </w:r>
      <w:r/>
    </w:p>
    <w:p>
      <w:pPr>
        <w:pStyle w:val="1403"/>
        <w:numPr>
          <w:ilvl w:val="0"/>
          <w:numId w:val="106"/>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реестра ежеквартальных перечней второстепенных изменений заявителя;</w:t>
      </w:r>
      <w:r>
        <w:rPr>
          <w:sz w:val="26"/>
          <w:szCs w:val="26"/>
          <w:highlight w:val="white"/>
          <w14:ligatures w14:val="none"/>
        </w:rPr>
      </w:r>
      <w:r/>
    </w:p>
    <w:p>
      <w:pPr>
        <w:pStyle w:val="1403"/>
        <w:numPr>
          <w:ilvl w:val="0"/>
          <w:numId w:val="106"/>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реестра полугодовых отчетов о производственной деятельности заявителя;</w:t>
      </w:r>
      <w:r>
        <w:rPr>
          <w:sz w:val="26"/>
          <w:szCs w:val="26"/>
          <w:highlight w:val="white"/>
          <w14:ligatures w14:val="none"/>
        </w:rPr>
      </w:r>
      <w:r/>
    </w:p>
    <w:p>
      <w:pPr>
        <w:pStyle w:val="1403"/>
        <w:numPr>
          <w:ilvl w:val="0"/>
          <w:numId w:val="106"/>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реестра сведений о существенных изменениях организации разработчика заявителя;</w:t>
      </w:r>
      <w:r>
        <w:rPr>
          <w:sz w:val="26"/>
          <w:szCs w:val="26"/>
          <w:highlight w:val="white"/>
          <w14:ligatures w14:val="none"/>
        </w:rPr>
      </w:r>
      <w:r/>
    </w:p>
    <w:p>
      <w:pPr>
        <w:pStyle w:val="1403"/>
        <w:numPr>
          <w:ilvl w:val="0"/>
          <w:numId w:val="106"/>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реестра проверок юридических лиц;</w:t>
      </w:r>
      <w:r>
        <w:rPr>
          <w:sz w:val="26"/>
          <w:szCs w:val="26"/>
          <w:highlight w:val="white"/>
          <w14:ligatures w14:val="none"/>
        </w:rPr>
      </w:r>
      <w:r/>
    </w:p>
    <w:p>
      <w:pPr>
        <w:pStyle w:val="1403"/>
        <w:numPr>
          <w:ilvl w:val="0"/>
          <w:numId w:val="106"/>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реестра полугодовых отчётов об отказах, неисправностях и событиях;</w:t>
      </w:r>
      <w:r>
        <w:rPr>
          <w:sz w:val="26"/>
          <w:szCs w:val="26"/>
          <w:highlight w:val="white"/>
          <w14:ligatures w14:val="none"/>
        </w:rPr>
      </w:r>
      <w:r/>
    </w:p>
    <w:p>
      <w:pPr>
        <w:pStyle w:val="1403"/>
        <w:numPr>
          <w:ilvl w:val="0"/>
          <w:numId w:val="106"/>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реестра одобрительных документов в зарубежном государстве;</w:t>
      </w:r>
      <w:r>
        <w:rPr>
          <w:sz w:val="26"/>
          <w:szCs w:val="26"/>
          <w:highlight w:val="white"/>
          <w14:ligatures w14:val="none"/>
        </w:rPr>
      </w:r>
      <w:r/>
    </w:p>
    <w:p>
      <w:pPr>
        <w:pStyle w:val="1403"/>
        <w:numPr>
          <w:ilvl w:val="0"/>
          <w:numId w:val="106"/>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реестра сведений об отклонениях, которые могли бы привести к небезопасной эксплуатации изделия, и принимаемых корректирующих действиях в том числе по изделиям, находящимся в эксплуатации заявителя;</w:t>
      </w:r>
      <w:r>
        <w:rPr>
          <w:sz w:val="26"/>
          <w:szCs w:val="26"/>
          <w:highlight w:val="white"/>
          <w14:ligatures w14:val="none"/>
        </w:rPr>
      </w:r>
      <w:r/>
    </w:p>
    <w:p>
      <w:pPr>
        <w:pStyle w:val="1403"/>
        <w:numPr>
          <w:ilvl w:val="0"/>
          <w:numId w:val="106"/>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реестра договоров, заключенных между заявителем и Авиарегистром России;</w:t>
      </w:r>
      <w:r>
        <w:rPr>
          <w:sz w:val="26"/>
          <w:szCs w:val="26"/>
          <w:highlight w:val="white"/>
          <w14:ligatures w14:val="none"/>
        </w:rPr>
      </w:r>
      <w:r/>
    </w:p>
    <w:p>
      <w:pPr>
        <w:pStyle w:val="1403"/>
        <w:numPr>
          <w:ilvl w:val="0"/>
          <w:numId w:val="106"/>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задач заявителя;</w:t>
      </w:r>
      <w:r>
        <w:rPr>
          <w:sz w:val="26"/>
          <w:szCs w:val="26"/>
          <w:highlight w:val="white"/>
          <w14:ligatures w14:val="none"/>
        </w:rPr>
      </w:r>
      <w:r/>
    </w:p>
    <w:p>
      <w:pPr>
        <w:pStyle w:val="1403"/>
        <w:numPr>
          <w:ilvl w:val="0"/>
          <w:numId w:val="106"/>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запущенных процессов с участием заявителя.</w:t>
      </w:r>
      <w:r>
        <w:rPr>
          <w:sz w:val="26"/>
          <w:szCs w:val="26"/>
          <w:highlight w:val="white"/>
          <w14:ligatures w14:val="none"/>
        </w:rPr>
      </w:r>
      <w:r/>
    </w:p>
    <w:p>
      <w:pPr>
        <w:pStyle w:val="1403"/>
        <w:numPr>
          <w:ilvl w:val="0"/>
          <w:numId w:val="0"/>
        </w:numPr>
        <w:contextualSpacing w:val="0"/>
        <w:ind w:left="709" w:right="0" w:firstLine="0"/>
        <w:spacing w:before="57" w:beforeAutospacing="0" w:after="57" w:afterAutospacing="0" w:line="276" w:lineRule="auto"/>
        <w:tabs>
          <w:tab w:val="clear" w:pos="851" w:leader="none"/>
          <w:tab w:val="left" w:pos="1134" w:leader="none"/>
        </w:tabs>
        <w:rPr>
          <w:bCs/>
          <w:i/>
        </w:rPr>
      </w:pPr>
      <w:r>
        <w:rPr>
          <w:i/>
          <w:iCs/>
          <w:sz w:val="26"/>
          <w:szCs w:val="26"/>
          <w:highlight w:val="white"/>
          <w14:ligatures w14:val="none"/>
        </w:rPr>
      </w:r>
      <w:r>
        <w:rPr>
          <w:i/>
          <w:iCs/>
          <w:sz w:val="26"/>
          <w:szCs w:val="26"/>
          <w:highlight w:val="white"/>
        </w:rPr>
        <w:t xml:space="preserve">3.3.2.2.2.</w:t>
      </w:r>
      <w:r>
        <w:rPr>
          <w:i/>
          <w:iCs/>
          <w:sz w:val="26"/>
          <w:szCs w:val="26"/>
          <w:highlight w:val="none"/>
          <w14:ligatures w14:val="none"/>
        </w:rPr>
        <w:t xml:space="preserve">5. </w:t>
      </w:r>
      <w:r>
        <w:rPr>
          <w:i/>
          <w:iCs/>
          <w:sz w:val="26"/>
          <w:szCs w:val="26"/>
          <w:highlight w:val="white"/>
          <w14:ligatures w14:val="none"/>
        </w:rPr>
        <w:t xml:space="preserve">Модуль «Личный кабинет эксперта»</w:t>
      </w:r>
      <w:r>
        <w:rPr>
          <w:i/>
          <w:iCs/>
          <w:sz w:val="26"/>
          <w:szCs w:val="26"/>
          <w:highlight w:val="none"/>
          <w14:ligatures w14:val="none"/>
        </w:rPr>
        <w:t xml:space="preserve"> (далее - ЛК Эксперта)</w:t>
      </w:r>
      <w:r>
        <w:rPr>
          <w:bCs/>
          <w:i/>
        </w:rPr>
      </w:r>
      <w:r>
        <w:rPr>
          <w:bCs/>
          <w:i/>
        </w:rPr>
      </w:r>
    </w:p>
    <w:p>
      <w:pPr>
        <w:pStyle w:val="1403"/>
        <w:numPr>
          <w:ilvl w:val="0"/>
          <w:numId w:val="0"/>
        </w:numPr>
        <w:contextualSpacing w:val="0"/>
        <w:ind w:left="709" w:right="0" w:firstLine="0"/>
        <w:spacing w:before="57" w:beforeAutospacing="0" w:after="57" w:afterAutospacing="0" w:line="276" w:lineRule="auto"/>
        <w:tabs>
          <w:tab w:val="clear" w:pos="851" w:leader="none"/>
          <w:tab w:val="left" w:pos="1134" w:leader="none"/>
        </w:tabs>
      </w:pPr>
      <w:r>
        <w:rPr>
          <w:sz w:val="26"/>
          <w:szCs w:val="26"/>
          <w:highlight w:val="white"/>
          <w14:ligatures w14:val="none"/>
        </w:rPr>
        <w:t xml:space="preserve">ЛК Эксперта обеспечивает следующие функции:</w:t>
      </w:r>
      <w:r>
        <w:rPr>
          <w:sz w:val="26"/>
          <w:szCs w:val="26"/>
          <w:highlight w:val="white"/>
          <w14:ligatures w14:val="none"/>
        </w:rPr>
      </w:r>
      <w:r/>
    </w:p>
    <w:p>
      <w:pPr>
        <w:pStyle w:val="1403"/>
        <w:numPr>
          <w:ilvl w:val="0"/>
          <w:numId w:val="106"/>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подтверждение участия в проекте;</w:t>
      </w:r>
      <w:r>
        <w:rPr>
          <w:sz w:val="26"/>
          <w:szCs w:val="26"/>
          <w:highlight w:val="white"/>
          <w14:ligatures w14:val="none"/>
        </w:rPr>
      </w:r>
      <w:r/>
    </w:p>
    <w:p>
      <w:pPr>
        <w:pStyle w:val="1403"/>
        <w:numPr>
          <w:ilvl w:val="0"/>
          <w:numId w:val="106"/>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экспертиза документации;</w:t>
      </w:r>
      <w:r>
        <w:rPr>
          <w:sz w:val="26"/>
          <w:szCs w:val="26"/>
          <w:highlight w:val="white"/>
          <w14:ligatures w14:val="none"/>
        </w:rPr>
      </w:r>
      <w:r/>
    </w:p>
    <w:p>
      <w:pPr>
        <w:pStyle w:val="1403"/>
        <w:numPr>
          <w:ilvl w:val="0"/>
          <w:numId w:val="106"/>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формирование замечаний;</w:t>
      </w:r>
      <w:r>
        <w:rPr>
          <w:sz w:val="26"/>
          <w:szCs w:val="26"/>
          <w:highlight w:val="white"/>
          <w14:ligatures w14:val="none"/>
        </w:rPr>
      </w:r>
      <w:r/>
    </w:p>
    <w:p>
      <w:pPr>
        <w:pStyle w:val="1403"/>
        <w:numPr>
          <w:ilvl w:val="0"/>
          <w:numId w:val="106"/>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согласование документов;</w:t>
      </w:r>
      <w:r>
        <w:rPr>
          <w:sz w:val="26"/>
          <w:szCs w:val="26"/>
          <w:highlight w:val="white"/>
          <w14:ligatures w14:val="none"/>
        </w:rPr>
      </w:r>
      <w:r/>
    </w:p>
    <w:p>
      <w:pPr>
        <w:pStyle w:val="1403"/>
        <w:numPr>
          <w:ilvl w:val="0"/>
          <w:numId w:val="106"/>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получение уведомлений;</w:t>
      </w:r>
      <w:r>
        <w:rPr>
          <w:sz w:val="26"/>
          <w:szCs w:val="26"/>
          <w:highlight w:val="white"/>
          <w14:ligatures w14:val="none"/>
        </w:rPr>
      </w:r>
      <w:r/>
    </w:p>
    <w:p>
      <w:pPr>
        <w:pStyle w:val="1403"/>
        <w:numPr>
          <w:ilvl w:val="0"/>
          <w:numId w:val="106"/>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распределение задач и документов между экспертами (только эксперт – руководитель проекта Авиарегистра России);</w:t>
      </w:r>
      <w:r>
        <w:rPr>
          <w:sz w:val="26"/>
          <w:szCs w:val="26"/>
          <w:highlight w:val="white"/>
          <w14:ligatures w14:val="none"/>
        </w:rPr>
      </w:r>
      <w:r/>
    </w:p>
    <w:p>
      <w:pPr>
        <w:pStyle w:val="1403"/>
        <w:numPr>
          <w:ilvl w:val="0"/>
          <w:numId w:val="106"/>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формирование предложений по изменению состава экспертов (только эксперт – руководитель проекта Авиарегистра России);</w:t>
      </w:r>
      <w:r>
        <w:rPr>
          <w:sz w:val="26"/>
          <w:szCs w:val="26"/>
          <w:highlight w:val="white"/>
          <w14:ligatures w14:val="none"/>
        </w:rPr>
      </w:r>
      <w:r/>
    </w:p>
    <w:p>
      <w:pPr>
        <w:pStyle w:val="1403"/>
        <w:numPr>
          <w:ilvl w:val="0"/>
          <w:numId w:val="106"/>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просмотр:</w:t>
      </w:r>
      <w:r>
        <w:rPr>
          <w:sz w:val="26"/>
          <w:szCs w:val="26"/>
          <w:highlight w:val="white"/>
          <w14:ligatures w14:val="none"/>
        </w:rPr>
      </w:r>
      <w:r/>
    </w:p>
    <w:p>
      <w:pPr>
        <w:pStyle w:val="1403"/>
        <w:numPr>
          <w:ilvl w:val="0"/>
          <w:numId w:val="106"/>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реестра заявок с участием эксперта;</w:t>
      </w:r>
      <w:r>
        <w:rPr>
          <w:sz w:val="26"/>
          <w:szCs w:val="26"/>
          <w:highlight w:val="white"/>
          <w14:ligatures w14:val="none"/>
        </w:rPr>
      </w:r>
      <w:r/>
    </w:p>
    <w:p>
      <w:pPr>
        <w:pStyle w:val="1403"/>
        <w:numPr>
          <w:ilvl w:val="0"/>
          <w:numId w:val="106"/>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реестра ежеквартальных перечней второстепенных изменений (только эксперты Авиарегистра сертифицирующие организации разработчиков и изготовителей);</w:t>
      </w:r>
      <w:r>
        <w:rPr>
          <w:sz w:val="26"/>
          <w:szCs w:val="26"/>
          <w:highlight w:val="white"/>
          <w14:ligatures w14:val="none"/>
        </w:rPr>
      </w:r>
      <w:r/>
    </w:p>
    <w:p>
      <w:pPr>
        <w:pStyle w:val="1403"/>
        <w:numPr>
          <w:ilvl w:val="0"/>
          <w:numId w:val="106"/>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реестра полугодовых отчетов о производственной деятельности (только эксперты Авиарегистра сертифицирующие организации разработчиков и изготовителей);</w:t>
      </w:r>
      <w:r>
        <w:rPr>
          <w:sz w:val="26"/>
          <w:szCs w:val="26"/>
          <w:highlight w:val="white"/>
          <w14:ligatures w14:val="none"/>
        </w:rPr>
      </w:r>
      <w:r/>
    </w:p>
    <w:p>
      <w:pPr>
        <w:pStyle w:val="1403"/>
        <w:numPr>
          <w:ilvl w:val="0"/>
          <w:numId w:val="106"/>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реестра сведений о существенных изменениях организации разработчика (только эксперты Авиарегистра сертифицирующие организации разработчиков и изготовителей);</w:t>
      </w:r>
      <w:r>
        <w:rPr>
          <w:sz w:val="26"/>
          <w:szCs w:val="26"/>
          <w:highlight w:val="white"/>
          <w14:ligatures w14:val="none"/>
        </w:rPr>
      </w:r>
      <w:r/>
    </w:p>
    <w:p>
      <w:pPr>
        <w:pStyle w:val="1403"/>
        <w:numPr>
          <w:ilvl w:val="0"/>
          <w:numId w:val="106"/>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р</w:t>
      </w:r>
      <w:r>
        <w:rPr>
          <w:sz w:val="26"/>
          <w:szCs w:val="26"/>
          <w:highlight w:val="white"/>
          <w14:ligatures w14:val="none"/>
        </w:rPr>
        <w:t xml:space="preserve">еестра сведений об отклонениях, которые могли бы привести к небезопасной эксплуатации изделия, и принимаемых корректирующих действиях в том числе по изделиям, находящимся в эксплуатации (только эксперты Авиарегистра сертифицирующие организации разработчико</w:t>
      </w:r>
      <w:r>
        <w:rPr>
          <w:sz w:val="26"/>
          <w:szCs w:val="26"/>
          <w:highlight w:val="white"/>
          <w14:ligatures w14:val="none"/>
        </w:rPr>
        <w:t xml:space="preserve">в и изготовителей);</w:t>
      </w:r>
      <w:r>
        <w:rPr>
          <w:sz w:val="26"/>
          <w:szCs w:val="26"/>
          <w:highlight w:val="white"/>
          <w14:ligatures w14:val="none"/>
        </w:rPr>
      </w:r>
      <w:r/>
    </w:p>
    <w:p>
      <w:pPr>
        <w:pStyle w:val="1403"/>
        <w:numPr>
          <w:ilvl w:val="0"/>
          <w:numId w:val="106"/>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реестра полугодовых отчётов об отказах, неисправностях и событиях;</w:t>
      </w:r>
      <w:r>
        <w:rPr>
          <w:sz w:val="26"/>
          <w:szCs w:val="26"/>
          <w:highlight w:val="white"/>
          <w14:ligatures w14:val="none"/>
        </w:rPr>
      </w:r>
      <w:r/>
    </w:p>
    <w:p>
      <w:pPr>
        <w:pStyle w:val="1403"/>
        <w:numPr>
          <w:ilvl w:val="0"/>
          <w:numId w:val="106"/>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реестра договоров, заключенных между СЦ с Авиарегистром России (только эксперт – руководитель проекта Авиарегистра России);</w:t>
      </w:r>
      <w:r>
        <w:rPr>
          <w:sz w:val="26"/>
          <w:szCs w:val="26"/>
          <w:highlight w:val="white"/>
          <w14:ligatures w14:val="none"/>
        </w:rPr>
      </w:r>
      <w:r/>
    </w:p>
    <w:p>
      <w:pPr>
        <w:pStyle w:val="1403"/>
        <w:numPr>
          <w:ilvl w:val="0"/>
          <w:numId w:val="106"/>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задач эксперта;</w:t>
      </w:r>
      <w:r>
        <w:rPr>
          <w:sz w:val="26"/>
          <w:szCs w:val="26"/>
          <w:highlight w:val="white"/>
          <w14:ligatures w14:val="none"/>
        </w:rPr>
      </w:r>
      <w:r/>
    </w:p>
    <w:p>
      <w:pPr>
        <w:pStyle w:val="1403"/>
        <w:numPr>
          <w:ilvl w:val="0"/>
          <w:numId w:val="106"/>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запущенных процессов с участием эксперта.</w:t>
      </w:r>
      <w:r>
        <w:rPr>
          <w:sz w:val="26"/>
          <w:szCs w:val="26"/>
          <w:highlight w:val="white"/>
          <w14:ligatures w14:val="none"/>
        </w:rPr>
      </w:r>
      <w:r/>
    </w:p>
    <w:p>
      <w:pPr>
        <w:pStyle w:val="1403"/>
        <w:numPr>
          <w:ilvl w:val="0"/>
          <w:numId w:val="0"/>
        </w:numPr>
        <w:contextualSpacing w:val="0"/>
        <w:ind w:left="709" w:right="0" w:firstLine="0"/>
        <w:spacing w:before="57" w:beforeAutospacing="0" w:after="57" w:afterAutospacing="0" w:line="276" w:lineRule="auto"/>
        <w:tabs>
          <w:tab w:val="clear" w:pos="851" w:leader="none"/>
          <w:tab w:val="left" w:pos="1134" w:leader="none"/>
        </w:tabs>
      </w:pPr>
      <w:r>
        <w:rPr>
          <w:sz w:val="26"/>
          <w:szCs w:val="26"/>
          <w:highlight w:val="white"/>
          <w14:ligatures w14:val="none"/>
        </w:rPr>
      </w:r>
      <w:r>
        <w:rPr>
          <w:i/>
          <w:iCs/>
          <w:sz w:val="26"/>
          <w:szCs w:val="26"/>
          <w:highlight w:val="white"/>
        </w:rPr>
        <w:t xml:space="preserve">3.3.2.2.2.</w:t>
      </w:r>
      <w:r>
        <w:rPr>
          <w:i/>
          <w:iCs/>
          <w:sz w:val="26"/>
          <w:szCs w:val="26"/>
          <w:highlight w:val="none"/>
          <w14:ligatures w14:val="none"/>
        </w:rPr>
        <w:t xml:space="preserve">6. </w:t>
      </w:r>
      <w:r>
        <w:rPr>
          <w:i/>
          <w:iCs/>
          <w:sz w:val="26"/>
          <w:szCs w:val="26"/>
          <w:highlight w:val="white"/>
          <w14:ligatures w14:val="none"/>
        </w:rPr>
        <w:t xml:space="preserve">Модуль «Личный кабинет Независимой инспекции»</w:t>
      </w:r>
      <w:r>
        <w:rPr>
          <w:sz w:val="26"/>
          <w:szCs w:val="26"/>
          <w:highlight w:val="white"/>
          <w14:ligatures w14:val="none"/>
        </w:rPr>
      </w:r>
      <w:r/>
    </w:p>
    <w:p>
      <w:pPr>
        <w:pStyle w:val="1403"/>
        <w:numPr>
          <w:ilvl w:val="0"/>
          <w:numId w:val="0"/>
        </w:numPr>
        <w:contextualSpacing w:val="0"/>
        <w:ind w:left="709" w:right="0" w:firstLine="0"/>
        <w:spacing w:before="57" w:beforeAutospacing="0" w:after="57" w:afterAutospacing="0" w:line="276" w:lineRule="auto"/>
        <w:tabs>
          <w:tab w:val="clear" w:pos="851" w:leader="none"/>
          <w:tab w:val="left" w:pos="1134" w:leader="none"/>
        </w:tabs>
      </w:pPr>
      <w:r>
        <w:rPr>
          <w:sz w:val="26"/>
          <w:szCs w:val="26"/>
          <w:highlight w:val="white"/>
          <w14:ligatures w14:val="none"/>
        </w:rPr>
        <w:t xml:space="preserve">Личный кабинет Независимой инспекции обеспечивает следующие функции:</w:t>
      </w:r>
      <w:r>
        <w:rPr>
          <w:sz w:val="26"/>
          <w:szCs w:val="26"/>
          <w:highlight w:val="white"/>
          <w14:ligatures w14:val="none"/>
        </w:rPr>
      </w:r>
      <w:r/>
    </w:p>
    <w:p>
      <w:pPr>
        <w:pStyle w:val="1403"/>
        <w:numPr>
          <w:ilvl w:val="0"/>
          <w:numId w:val="106"/>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контроль за соответствием изделия конструкторской документации, предъявляемого на сертификационные испытания, приемку готовой продукции (согласование актов готовности, уведомлений о корректировке КД);</w:t>
      </w:r>
      <w:r>
        <w:rPr>
          <w:sz w:val="26"/>
          <w:szCs w:val="26"/>
          <w:highlight w:val="white"/>
          <w14:ligatures w14:val="none"/>
        </w:rPr>
      </w:r>
      <w:r/>
    </w:p>
    <w:p>
      <w:pPr>
        <w:pStyle w:val="1403"/>
        <w:numPr>
          <w:ilvl w:val="0"/>
          <w:numId w:val="106"/>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формирование замечаний;</w:t>
      </w:r>
      <w:r>
        <w:rPr>
          <w:sz w:val="26"/>
          <w:szCs w:val="26"/>
          <w:highlight w:val="white"/>
          <w14:ligatures w14:val="none"/>
        </w:rPr>
      </w:r>
      <w:r/>
    </w:p>
    <w:p>
      <w:pPr>
        <w:pStyle w:val="1403"/>
        <w:numPr>
          <w:ilvl w:val="0"/>
          <w:numId w:val="106"/>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получение уведомлений;</w:t>
      </w:r>
      <w:r>
        <w:rPr>
          <w:sz w:val="26"/>
          <w:szCs w:val="26"/>
          <w:highlight w:val="white"/>
          <w14:ligatures w14:val="none"/>
        </w:rPr>
      </w:r>
      <w:r/>
    </w:p>
    <w:p>
      <w:pPr>
        <w:pStyle w:val="1403"/>
        <w:numPr>
          <w:ilvl w:val="0"/>
          <w:numId w:val="106"/>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направление уведомлений;</w:t>
      </w:r>
      <w:r>
        <w:rPr>
          <w:sz w:val="26"/>
          <w:szCs w:val="26"/>
          <w:highlight w:val="white"/>
          <w14:ligatures w14:val="none"/>
        </w:rPr>
      </w:r>
      <w:r/>
    </w:p>
    <w:p>
      <w:pPr>
        <w:pStyle w:val="1403"/>
        <w:numPr>
          <w:ilvl w:val="0"/>
          <w:numId w:val="106"/>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просмотр:</w:t>
      </w:r>
      <w:r>
        <w:rPr>
          <w:sz w:val="26"/>
          <w:szCs w:val="26"/>
          <w:highlight w:val="white"/>
          <w14:ligatures w14:val="none"/>
        </w:rPr>
      </w:r>
      <w:r/>
    </w:p>
    <w:p>
      <w:pPr>
        <w:pStyle w:val="1403"/>
        <w:numPr>
          <w:ilvl w:val="0"/>
          <w:numId w:val="106"/>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реестра заявок с участием независимой инспекции;</w:t>
      </w:r>
      <w:r>
        <w:rPr>
          <w:sz w:val="26"/>
          <w:szCs w:val="26"/>
          <w:highlight w:val="white"/>
          <w14:ligatures w14:val="none"/>
        </w:rPr>
      </w:r>
      <w:r/>
    </w:p>
    <w:p>
      <w:pPr>
        <w:pStyle w:val="1403"/>
        <w:numPr>
          <w:ilvl w:val="0"/>
          <w:numId w:val="106"/>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реестра сертификатов;</w:t>
      </w:r>
      <w:r>
        <w:rPr>
          <w:sz w:val="26"/>
          <w:szCs w:val="26"/>
          <w:highlight w:val="white"/>
          <w14:ligatures w14:val="none"/>
        </w:rPr>
      </w:r>
      <w:r/>
    </w:p>
    <w:p>
      <w:pPr>
        <w:pStyle w:val="1403"/>
        <w:numPr>
          <w:ilvl w:val="0"/>
          <w:numId w:val="106"/>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реестра ежеквартальных перечней второстепенных изменений заявителя с участием независимой инспекции;</w:t>
      </w:r>
      <w:r>
        <w:rPr>
          <w:sz w:val="26"/>
          <w:szCs w:val="26"/>
          <w:highlight w:val="white"/>
          <w14:ligatures w14:val="none"/>
        </w:rPr>
      </w:r>
      <w:r/>
    </w:p>
    <w:p>
      <w:pPr>
        <w:pStyle w:val="1403"/>
        <w:numPr>
          <w:ilvl w:val="0"/>
          <w:numId w:val="106"/>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реестра полугодовых отчетов о производственной деятельности заявителя с участием независимой инспекции;</w:t>
      </w:r>
      <w:r>
        <w:rPr>
          <w:sz w:val="26"/>
          <w:szCs w:val="26"/>
          <w:highlight w:val="white"/>
          <w14:ligatures w14:val="none"/>
        </w:rPr>
      </w:r>
      <w:r/>
    </w:p>
    <w:p>
      <w:pPr>
        <w:pStyle w:val="1403"/>
        <w:numPr>
          <w:ilvl w:val="0"/>
          <w:numId w:val="106"/>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реестра сведений о существенных изменениях организации разработчика заявителя с участием независимой инспекции;</w:t>
      </w:r>
      <w:r>
        <w:rPr>
          <w:sz w:val="26"/>
          <w:szCs w:val="26"/>
          <w:highlight w:val="white"/>
          <w14:ligatures w14:val="none"/>
        </w:rPr>
      </w:r>
      <w:r/>
    </w:p>
    <w:p>
      <w:pPr>
        <w:pStyle w:val="1403"/>
        <w:numPr>
          <w:ilvl w:val="0"/>
          <w:numId w:val="106"/>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реестра проверок юридических лиц;</w:t>
      </w:r>
      <w:r>
        <w:rPr>
          <w:sz w:val="26"/>
          <w:szCs w:val="26"/>
          <w:highlight w:val="white"/>
          <w14:ligatures w14:val="none"/>
        </w:rPr>
      </w:r>
      <w:r/>
    </w:p>
    <w:p>
      <w:pPr>
        <w:pStyle w:val="1403"/>
        <w:numPr>
          <w:ilvl w:val="0"/>
          <w:numId w:val="106"/>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реестра полугодовых отчётов об отказах, неисправностях и событиях;</w:t>
      </w:r>
      <w:r>
        <w:rPr>
          <w:sz w:val="26"/>
          <w:szCs w:val="26"/>
          <w:highlight w:val="white"/>
          <w14:ligatures w14:val="none"/>
        </w:rPr>
      </w:r>
      <w:r/>
    </w:p>
    <w:p>
      <w:pPr>
        <w:pStyle w:val="1403"/>
        <w:numPr>
          <w:ilvl w:val="0"/>
          <w:numId w:val="106"/>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реестра одобрительных документов в зарубежном государстве;</w:t>
      </w:r>
      <w:r>
        <w:rPr>
          <w:sz w:val="26"/>
          <w:szCs w:val="26"/>
          <w:highlight w:val="white"/>
          <w14:ligatures w14:val="none"/>
        </w:rPr>
      </w:r>
      <w:r/>
    </w:p>
    <w:p>
      <w:pPr>
        <w:pStyle w:val="1403"/>
        <w:numPr>
          <w:ilvl w:val="0"/>
          <w:numId w:val="106"/>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реестра сведений об отклонениях, которые могли бы привести к небезопасной эксплуатации изделия, и принимаемых корректирующих действиях заявителя в том числе по изделиям, находящимся в эксплуатации;</w:t>
      </w:r>
      <w:r>
        <w:rPr>
          <w:sz w:val="26"/>
          <w:szCs w:val="26"/>
          <w:highlight w:val="white"/>
          <w14:ligatures w14:val="none"/>
        </w:rPr>
      </w:r>
      <w:r/>
    </w:p>
    <w:p>
      <w:pPr>
        <w:pStyle w:val="1403"/>
        <w:numPr>
          <w:ilvl w:val="0"/>
          <w:numId w:val="106"/>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задач независимой инспекции;</w:t>
      </w:r>
      <w:r>
        <w:rPr>
          <w:sz w:val="26"/>
          <w:szCs w:val="26"/>
          <w:highlight w:val="white"/>
          <w14:ligatures w14:val="none"/>
        </w:rPr>
      </w:r>
      <w:r/>
    </w:p>
    <w:p>
      <w:pPr>
        <w:pStyle w:val="1403"/>
        <w:numPr>
          <w:ilvl w:val="0"/>
          <w:numId w:val="106"/>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запущенных процессов с участием независимой инспекции.</w:t>
      </w:r>
      <w:r>
        <w:rPr>
          <w:sz w:val="26"/>
          <w:szCs w:val="26"/>
          <w:highlight w:val="white"/>
          <w14:ligatures w14:val="none"/>
        </w:rPr>
      </w:r>
      <w:r/>
    </w:p>
    <w:p>
      <w:pPr>
        <w:pStyle w:val="1403"/>
        <w:numPr>
          <w:ilvl w:val="0"/>
          <w:numId w:val="0"/>
        </w:numPr>
        <w:contextualSpacing w:val="0"/>
        <w:ind w:left="0" w:right="0" w:firstLine="709"/>
        <w:spacing w:before="57" w:beforeAutospacing="0" w:after="57" w:afterAutospacing="0" w:line="276" w:lineRule="auto"/>
        <w:rPr>
          <w:sz w:val="26"/>
          <w:szCs w:val="26"/>
          <w:highlight w:val="white"/>
        </w:rPr>
      </w:pPr>
      <w:r>
        <w:rPr>
          <w:b/>
          <w:sz w:val="26"/>
          <w:szCs w:val="26"/>
          <w:highlight w:val="none"/>
        </w:rPr>
      </w:r>
      <w:r>
        <w:rPr>
          <w:sz w:val="26"/>
          <w:szCs w:val="26"/>
          <w:highlight w:val="white"/>
        </w:rPr>
      </w:r>
      <w:r>
        <w:rPr>
          <w:sz w:val="26"/>
          <w:szCs w:val="26"/>
          <w:highlight w:val="white"/>
        </w:rPr>
      </w:r>
    </w:p>
    <w:p>
      <w:pPr>
        <w:pStyle w:val="1403"/>
        <w:numPr>
          <w:ilvl w:val="0"/>
          <w:numId w:val="0"/>
        </w:numPr>
        <w:contextualSpacing w:val="0"/>
        <w:ind w:left="0" w:right="0" w:firstLine="709"/>
        <w:spacing w:before="57" w:beforeAutospacing="0" w:after="57" w:afterAutospacing="0" w:line="276" w:lineRule="auto"/>
        <w:rPr>
          <w:b/>
          <w:bCs/>
          <w:sz w:val="26"/>
          <w:szCs w:val="26"/>
          <w:highlight w:val="none"/>
        </w:rPr>
      </w:pPr>
      <w:r>
        <w:rPr>
          <w:sz w:val="26"/>
          <w:szCs w:val="26"/>
          <w:highlight w:val="white"/>
        </w:rPr>
      </w:r>
      <w:r>
        <w:rPr>
          <w:b/>
          <w:bCs/>
          <w:sz w:val="26"/>
          <w:szCs w:val="26"/>
          <w:highlight w:val="white"/>
        </w:rPr>
        <w:t xml:space="preserve">3.3.2.2.3.</w:t>
      </w:r>
      <w:r>
        <w:rPr>
          <w:b/>
          <w:bCs/>
          <w:sz w:val="26"/>
          <w:szCs w:val="26"/>
          <w:highlight w:val="white"/>
        </w:rPr>
        <w:t xml:space="preserve"> </w:t>
      </w:r>
      <w:r>
        <w:rPr>
          <w:b/>
          <w:sz w:val="26"/>
          <w:szCs w:val="26"/>
          <w:highlight w:val="white"/>
        </w:rPr>
        <w:t xml:space="preserve">Подсистема «</w:t>
      </w:r>
      <w:r>
        <w:rPr>
          <w:b/>
          <w:sz w:val="26"/>
          <w:szCs w:val="26"/>
          <w:highlight w:val="white"/>
        </w:rPr>
        <w:t xml:space="preserve">Сертификационные работы</w:t>
      </w:r>
      <w:r>
        <w:rPr>
          <w:b/>
          <w:sz w:val="26"/>
          <w:szCs w:val="26"/>
          <w:highlight w:val="white"/>
        </w:rPr>
        <w:t xml:space="preserve">»</w:t>
      </w:r>
      <w:r>
        <w:rPr>
          <w:b/>
          <w:bCs/>
          <w:sz w:val="26"/>
          <w:szCs w:val="26"/>
          <w:highlight w:val="none"/>
        </w:rPr>
      </w:r>
      <w:r>
        <w:rPr>
          <w:b/>
          <w:bCs/>
          <w:sz w:val="26"/>
          <w:szCs w:val="26"/>
          <w:highlight w:val="none"/>
        </w:rP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П</w:t>
      </w:r>
      <w:r>
        <w:rPr>
          <w:sz w:val="26"/>
          <w:szCs w:val="26"/>
          <w:highlight w:val="white"/>
          <w14:ligatures w14:val="none"/>
        </w:rPr>
        <w:t xml:space="preserve">одсистема Сертификационные работы обеспечивает возможность автоматизации исполнения технологических процессов обработки заявок на сертификацию авиационной техники, разработчиков и изготовителей авиационной техники и сертификационной документации заявителей</w:t>
      </w:r>
      <w:r>
        <w:rPr>
          <w:sz w:val="26"/>
          <w:szCs w:val="26"/>
          <w:highlight w:val="white"/>
          <w14:ligatures w14:val="none"/>
        </w:rPr>
        <w:t xml:space="preserve"> (организаций разработчиков и изготовителей авиационной техники).</w:t>
      </w:r>
      <w:r>
        <w:rPr>
          <w:sz w:val="26"/>
          <w:szCs w:val="26"/>
          <w:highlight w:val="white"/>
          <w14:ligatures w14:val="none"/>
        </w:rPr>
      </w: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Подсистема Сертификационные работы автоматизирует технологические процессы, приведенные в Таблице 3.</w:t>
      </w:r>
      <w:r>
        <w:rPr>
          <w:sz w:val="26"/>
          <w:szCs w:val="26"/>
          <w:highlight w:val="white"/>
          <w14:ligatures w14:val="none"/>
        </w:rPr>
      </w:r>
      <w:r/>
    </w:p>
    <w:p>
      <w:pPr>
        <w:pStyle w:val="1403"/>
        <w:numPr>
          <w:ilvl w:val="0"/>
          <w:numId w:val="0"/>
        </w:numPr>
        <w:contextualSpacing w:val="0"/>
        <w:ind w:left="709" w:right="0" w:firstLine="0"/>
        <w:spacing w:before="57" w:beforeAutospacing="0" w:after="57" w:afterAutospacing="0" w:line="276" w:lineRule="auto"/>
        <w:tabs>
          <w:tab w:val="clear" w:pos="851" w:leader="none"/>
          <w:tab w:val="left" w:pos="1134" w:leader="none"/>
        </w:tabs>
      </w:pPr>
      <w:r>
        <w:rPr>
          <w:sz w:val="26"/>
          <w:szCs w:val="26"/>
          <w:highlight w:val="white"/>
          <w14:ligatures w14:val="none"/>
        </w:rPr>
        <w:t xml:space="preserve">Таблица 3 – Автоматизируемые технологические процессы</w:t>
      </w:r>
      <w:r>
        <w:rPr>
          <w:sz w:val="26"/>
          <w:szCs w:val="26"/>
          <w:highlight w:val="white"/>
          <w14:ligatures w14:val="none"/>
        </w:rPr>
      </w:r>
      <w:r/>
    </w:p>
    <w:tbl>
      <w:tblPr>
        <w:tblW w:w="5000" w:type="pct"/>
        <w:tblInd w:w="1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692"/>
        <w:gridCol w:w="4430"/>
        <w:gridCol w:w="4507"/>
      </w:tblGrid>
      <w:tr>
        <w:tblPrEx/>
        <w:trPr>
          <w:trHeight w:val="340"/>
          <w:tblHeader/>
        </w:trPr>
        <w:tc>
          <w:tcPr>
            <w:tcW w:w="704" w:type="dxa"/>
            <w:textDirection w:val="lrTb"/>
            <w:noWrap w:val="false"/>
          </w:tcPr>
          <w:p>
            <w:pPr>
              <w:pStyle w:val="1463"/>
              <w:spacing w:line="276" w:lineRule="auto"/>
              <w:rPr>
                <w:sz w:val="26"/>
                <w:szCs w:val="26"/>
              </w:rPr>
            </w:pPr>
            <w:r>
              <w:rPr>
                <w:sz w:val="26"/>
                <w:szCs w:val="26"/>
              </w:rPr>
              <w:t xml:space="preserve">№ п/п</w:t>
            </w:r>
            <w:r>
              <w:rPr>
                <w:sz w:val="26"/>
                <w:szCs w:val="26"/>
              </w:rPr>
            </w:r>
            <w:r>
              <w:rPr>
                <w:sz w:val="26"/>
                <w:szCs w:val="26"/>
              </w:rPr>
            </w:r>
          </w:p>
        </w:tc>
        <w:tc>
          <w:tcPr>
            <w:tcW w:w="4536" w:type="dxa"/>
            <w:textDirection w:val="lrTb"/>
            <w:noWrap w:val="false"/>
          </w:tcPr>
          <w:p>
            <w:pPr>
              <w:pStyle w:val="1463"/>
              <w:spacing w:line="276" w:lineRule="auto"/>
              <w:rPr>
                <w:sz w:val="26"/>
                <w:szCs w:val="26"/>
              </w:rPr>
            </w:pPr>
            <w:r>
              <w:rPr>
                <w:sz w:val="26"/>
                <w:szCs w:val="26"/>
              </w:rPr>
              <w:t xml:space="preserve">Технологический процесс</w:t>
            </w:r>
            <w:r>
              <w:rPr>
                <w:sz w:val="26"/>
                <w:szCs w:val="26"/>
              </w:rPr>
            </w:r>
            <w:r>
              <w:rPr>
                <w:sz w:val="26"/>
                <w:szCs w:val="26"/>
              </w:rPr>
            </w:r>
          </w:p>
        </w:tc>
        <w:tc>
          <w:tcPr>
            <w:tcW w:w="4615" w:type="dxa"/>
            <w:textDirection w:val="lrTb"/>
            <w:noWrap w:val="false"/>
          </w:tcPr>
          <w:p>
            <w:pPr>
              <w:pStyle w:val="1463"/>
              <w:spacing w:line="276" w:lineRule="auto"/>
              <w:rPr>
                <w:sz w:val="26"/>
                <w:szCs w:val="26"/>
              </w:rPr>
            </w:pPr>
            <w:r>
              <w:rPr>
                <w:sz w:val="26"/>
                <w:szCs w:val="26"/>
              </w:rPr>
              <w:t xml:space="preserve">Исполнимый процесс</w:t>
            </w:r>
            <w:r>
              <w:rPr>
                <w:sz w:val="26"/>
                <w:szCs w:val="26"/>
              </w:rPr>
            </w:r>
            <w:r>
              <w:rPr>
                <w:sz w:val="26"/>
                <w:szCs w:val="26"/>
              </w:rPr>
            </w:r>
          </w:p>
        </w:tc>
      </w:tr>
      <w:tr>
        <w:tblPrEx/>
        <w:trPr>
          <w:trHeight w:val="340"/>
        </w:trPr>
        <w:tc>
          <w:tcPr>
            <w:tcW w:w="704" w:type="dxa"/>
            <w:textDirection w:val="lrTb"/>
            <w:noWrap w:val="false"/>
          </w:tcPr>
          <w:p>
            <w:pPr>
              <w:pStyle w:val="1467"/>
              <w:numPr>
                <w:ilvl w:val="0"/>
                <w:numId w:val="135"/>
              </w:numPr>
              <w:spacing w:line="276" w:lineRule="auto"/>
              <w:rPr>
                <w:sz w:val="26"/>
                <w:szCs w:val="26"/>
              </w:rPr>
            </w:pPr>
            <w:r>
              <w:rPr>
                <w:sz w:val="26"/>
                <w:szCs w:val="26"/>
              </w:rPr>
            </w:r>
            <w:r>
              <w:rPr>
                <w:sz w:val="26"/>
                <w:szCs w:val="26"/>
              </w:rPr>
            </w:r>
            <w:r>
              <w:rPr>
                <w:sz w:val="26"/>
                <w:szCs w:val="26"/>
              </w:rPr>
            </w:r>
          </w:p>
        </w:tc>
        <w:tc>
          <w:tcPr>
            <w:tcW w:w="4536" w:type="dxa"/>
            <w:textDirection w:val="lrTb"/>
            <w:noWrap w:val="false"/>
          </w:tcPr>
          <w:p>
            <w:pPr>
              <w:pStyle w:val="1464"/>
              <w:spacing w:line="276" w:lineRule="auto"/>
              <w:rPr>
                <w:sz w:val="26"/>
                <w:szCs w:val="26"/>
              </w:rPr>
            </w:pPr>
            <w:r>
              <w:rPr>
                <w:sz w:val="26"/>
                <w:szCs w:val="26"/>
              </w:rPr>
              <w:t xml:space="preserve">Сертификация типа авиационной техники</w:t>
            </w:r>
            <w:r>
              <w:rPr>
                <w:sz w:val="26"/>
                <w:szCs w:val="26"/>
              </w:rPr>
            </w:r>
            <w:r>
              <w:rPr>
                <w:sz w:val="26"/>
                <w:szCs w:val="26"/>
              </w:rPr>
            </w:r>
          </w:p>
        </w:tc>
        <w:tc>
          <w:tcPr>
            <w:tcW w:w="4615" w:type="dxa"/>
            <w:textDirection w:val="lrTb"/>
            <w:noWrap w:val="false"/>
          </w:tcPr>
          <w:p>
            <w:pPr>
              <w:pStyle w:val="1464"/>
              <w:spacing w:line="276" w:lineRule="auto"/>
              <w:rPr>
                <w:sz w:val="26"/>
                <w:szCs w:val="26"/>
              </w:rPr>
            </w:pPr>
            <w:r>
              <w:rPr>
                <w:sz w:val="26"/>
                <w:szCs w:val="26"/>
              </w:rPr>
              <w:t xml:space="preserve">Сертификация авиационной техники и оборудования</w:t>
            </w:r>
            <w:r>
              <w:rPr>
                <w:sz w:val="26"/>
                <w:szCs w:val="26"/>
              </w:rPr>
            </w:r>
            <w:r>
              <w:rPr>
                <w:sz w:val="26"/>
                <w:szCs w:val="26"/>
              </w:rPr>
            </w:r>
          </w:p>
        </w:tc>
      </w:tr>
      <w:tr>
        <w:tblPrEx/>
        <w:trPr>
          <w:trHeight w:val="340"/>
        </w:trPr>
        <w:tc>
          <w:tcPr>
            <w:tcW w:w="704" w:type="dxa"/>
            <w:textDirection w:val="lrTb"/>
            <w:noWrap w:val="false"/>
          </w:tcPr>
          <w:p>
            <w:pPr>
              <w:pStyle w:val="1467"/>
              <w:numPr>
                <w:ilvl w:val="0"/>
                <w:numId w:val="135"/>
              </w:numPr>
              <w:spacing w:line="276" w:lineRule="auto"/>
              <w:rPr>
                <w:sz w:val="26"/>
                <w:szCs w:val="26"/>
              </w:rPr>
            </w:pPr>
            <w:r>
              <w:rPr>
                <w:sz w:val="26"/>
                <w:szCs w:val="26"/>
              </w:rPr>
            </w:r>
            <w:r>
              <w:rPr>
                <w:sz w:val="26"/>
                <w:szCs w:val="26"/>
              </w:rPr>
            </w:r>
            <w:r>
              <w:rPr>
                <w:sz w:val="26"/>
                <w:szCs w:val="26"/>
              </w:rPr>
            </w:r>
          </w:p>
        </w:tc>
        <w:tc>
          <w:tcPr>
            <w:tcW w:w="4536" w:type="dxa"/>
            <w:textDirection w:val="lrTb"/>
            <w:noWrap w:val="false"/>
          </w:tcPr>
          <w:p>
            <w:pPr>
              <w:pStyle w:val="1464"/>
              <w:spacing w:line="276" w:lineRule="auto"/>
              <w:rPr>
                <w:sz w:val="26"/>
                <w:szCs w:val="26"/>
              </w:rPr>
            </w:pPr>
            <w:r>
              <w:rPr>
                <w:sz w:val="26"/>
                <w:szCs w:val="26"/>
              </w:rPr>
              <w:t xml:space="preserve">Сертификация Модификации типовой конструкции образца авиационной техники</w:t>
            </w:r>
            <w:r>
              <w:rPr>
                <w:sz w:val="26"/>
                <w:szCs w:val="26"/>
              </w:rPr>
            </w:r>
            <w:r>
              <w:rPr>
                <w:sz w:val="26"/>
                <w:szCs w:val="26"/>
              </w:rPr>
            </w:r>
          </w:p>
        </w:tc>
        <w:tc>
          <w:tcPr>
            <w:tcW w:w="4615" w:type="dxa"/>
            <w:textDirection w:val="lrTb"/>
            <w:noWrap w:val="false"/>
          </w:tcPr>
          <w:p>
            <w:pPr>
              <w:pStyle w:val="1464"/>
              <w:spacing w:line="276" w:lineRule="auto"/>
              <w:rPr>
                <w:sz w:val="26"/>
                <w:szCs w:val="26"/>
              </w:rPr>
            </w:pPr>
            <w:r>
              <w:rPr>
                <w:sz w:val="26"/>
                <w:szCs w:val="26"/>
              </w:rPr>
              <w:t xml:space="preserve">Сертификация авиационной техники и оборудования</w:t>
            </w:r>
            <w:r>
              <w:rPr>
                <w:sz w:val="26"/>
                <w:szCs w:val="26"/>
              </w:rPr>
            </w:r>
            <w:r>
              <w:rPr>
                <w:sz w:val="26"/>
                <w:szCs w:val="26"/>
              </w:rPr>
            </w:r>
          </w:p>
        </w:tc>
      </w:tr>
      <w:tr>
        <w:tblPrEx/>
        <w:trPr>
          <w:trHeight w:val="340"/>
        </w:trPr>
        <w:tc>
          <w:tcPr>
            <w:tcW w:w="704" w:type="dxa"/>
            <w:textDirection w:val="lrTb"/>
            <w:noWrap w:val="false"/>
          </w:tcPr>
          <w:p>
            <w:pPr>
              <w:pStyle w:val="1467"/>
              <w:numPr>
                <w:ilvl w:val="0"/>
                <w:numId w:val="135"/>
              </w:numPr>
              <w:spacing w:line="276" w:lineRule="auto"/>
              <w:rPr>
                <w:sz w:val="26"/>
                <w:szCs w:val="26"/>
              </w:rPr>
            </w:pPr>
            <w:r>
              <w:rPr>
                <w:sz w:val="26"/>
                <w:szCs w:val="26"/>
              </w:rPr>
            </w:r>
            <w:r>
              <w:rPr>
                <w:sz w:val="26"/>
                <w:szCs w:val="26"/>
              </w:rPr>
            </w:r>
            <w:r>
              <w:rPr>
                <w:sz w:val="26"/>
                <w:szCs w:val="26"/>
              </w:rPr>
            </w:r>
          </w:p>
        </w:tc>
        <w:tc>
          <w:tcPr>
            <w:tcW w:w="4536" w:type="dxa"/>
            <w:textDirection w:val="lrTb"/>
            <w:noWrap w:val="false"/>
          </w:tcPr>
          <w:p>
            <w:pPr>
              <w:pStyle w:val="1464"/>
              <w:spacing w:line="276" w:lineRule="auto"/>
              <w:rPr>
                <w:sz w:val="26"/>
                <w:szCs w:val="26"/>
              </w:rPr>
            </w:pPr>
            <w:r>
              <w:rPr>
                <w:sz w:val="26"/>
                <w:szCs w:val="26"/>
              </w:rPr>
              <w:t xml:space="preserve">Разрешение на производство на основании сертификата типа</w:t>
            </w:r>
            <w:r>
              <w:rPr>
                <w:sz w:val="26"/>
                <w:szCs w:val="26"/>
              </w:rPr>
            </w:r>
            <w:r>
              <w:rPr>
                <w:sz w:val="26"/>
                <w:szCs w:val="26"/>
              </w:rPr>
            </w:r>
          </w:p>
        </w:tc>
        <w:tc>
          <w:tcPr>
            <w:tcW w:w="4615" w:type="dxa"/>
            <w:textDirection w:val="lrTb"/>
            <w:noWrap w:val="false"/>
          </w:tcPr>
          <w:p>
            <w:pPr>
              <w:pStyle w:val="1464"/>
              <w:spacing w:line="276" w:lineRule="auto"/>
              <w:rPr>
                <w:sz w:val="26"/>
                <w:szCs w:val="26"/>
              </w:rPr>
            </w:pPr>
            <w:r>
              <w:rPr>
                <w:sz w:val="26"/>
                <w:szCs w:val="26"/>
              </w:rPr>
              <w:t xml:space="preserve">Сертификация юридических лиц</w:t>
            </w:r>
            <w:r>
              <w:rPr>
                <w:sz w:val="26"/>
                <w:szCs w:val="26"/>
              </w:rPr>
            </w:r>
            <w:r>
              <w:rPr>
                <w:sz w:val="26"/>
                <w:szCs w:val="26"/>
              </w:rPr>
            </w:r>
          </w:p>
        </w:tc>
      </w:tr>
      <w:tr>
        <w:tblPrEx/>
        <w:trPr>
          <w:trHeight w:val="340"/>
        </w:trPr>
        <w:tc>
          <w:tcPr>
            <w:tcW w:w="704" w:type="dxa"/>
            <w:textDirection w:val="lrTb"/>
            <w:noWrap w:val="false"/>
          </w:tcPr>
          <w:p>
            <w:pPr>
              <w:pStyle w:val="1467"/>
              <w:numPr>
                <w:ilvl w:val="0"/>
                <w:numId w:val="135"/>
              </w:numPr>
              <w:spacing w:line="276" w:lineRule="auto"/>
              <w:rPr>
                <w:sz w:val="26"/>
                <w:szCs w:val="26"/>
              </w:rPr>
            </w:pPr>
            <w:r>
              <w:rPr>
                <w:sz w:val="26"/>
                <w:szCs w:val="26"/>
              </w:rPr>
            </w:r>
            <w:r>
              <w:rPr>
                <w:sz w:val="26"/>
                <w:szCs w:val="26"/>
              </w:rPr>
            </w:r>
            <w:r>
              <w:rPr>
                <w:sz w:val="26"/>
                <w:szCs w:val="26"/>
              </w:rPr>
            </w:r>
          </w:p>
        </w:tc>
        <w:tc>
          <w:tcPr>
            <w:tcW w:w="4536" w:type="dxa"/>
            <w:textDirection w:val="lrTb"/>
            <w:noWrap w:val="false"/>
          </w:tcPr>
          <w:p>
            <w:pPr>
              <w:pStyle w:val="1464"/>
              <w:spacing w:line="276" w:lineRule="auto"/>
              <w:rPr>
                <w:sz w:val="26"/>
                <w:szCs w:val="26"/>
              </w:rPr>
            </w:pPr>
            <w:r>
              <w:rPr>
                <w:sz w:val="26"/>
                <w:szCs w:val="26"/>
              </w:rPr>
              <w:t xml:space="preserve">Сертификат одобрения производственной организации</w:t>
            </w:r>
            <w:r>
              <w:rPr>
                <w:sz w:val="26"/>
                <w:szCs w:val="26"/>
              </w:rPr>
            </w:r>
            <w:r>
              <w:rPr>
                <w:sz w:val="26"/>
                <w:szCs w:val="26"/>
              </w:rPr>
            </w:r>
          </w:p>
        </w:tc>
        <w:tc>
          <w:tcPr>
            <w:tcW w:w="4615" w:type="dxa"/>
            <w:textDirection w:val="lrTb"/>
            <w:noWrap w:val="false"/>
          </w:tcPr>
          <w:p>
            <w:pPr>
              <w:pStyle w:val="1464"/>
              <w:spacing w:line="276" w:lineRule="auto"/>
              <w:rPr>
                <w:sz w:val="26"/>
                <w:szCs w:val="26"/>
              </w:rPr>
            </w:pPr>
            <w:r>
              <w:rPr>
                <w:sz w:val="26"/>
                <w:szCs w:val="26"/>
              </w:rPr>
              <w:t xml:space="preserve">Сертификация юридических лиц</w:t>
            </w:r>
            <w:r>
              <w:rPr>
                <w:sz w:val="26"/>
                <w:szCs w:val="26"/>
              </w:rPr>
            </w:r>
            <w:r>
              <w:rPr>
                <w:sz w:val="26"/>
                <w:szCs w:val="26"/>
              </w:rPr>
            </w:r>
          </w:p>
        </w:tc>
      </w:tr>
      <w:tr>
        <w:tblPrEx/>
        <w:trPr>
          <w:trHeight w:val="340"/>
        </w:trPr>
        <w:tc>
          <w:tcPr>
            <w:tcW w:w="704" w:type="dxa"/>
            <w:textDirection w:val="lrTb"/>
            <w:noWrap w:val="false"/>
          </w:tcPr>
          <w:p>
            <w:pPr>
              <w:pStyle w:val="1467"/>
              <w:numPr>
                <w:ilvl w:val="0"/>
                <w:numId w:val="135"/>
              </w:numPr>
              <w:spacing w:line="276" w:lineRule="auto"/>
              <w:rPr>
                <w:sz w:val="26"/>
                <w:szCs w:val="26"/>
              </w:rPr>
            </w:pPr>
            <w:r>
              <w:rPr>
                <w:sz w:val="26"/>
                <w:szCs w:val="26"/>
              </w:rPr>
            </w:r>
            <w:r>
              <w:rPr>
                <w:sz w:val="26"/>
                <w:szCs w:val="26"/>
              </w:rPr>
            </w:r>
            <w:r>
              <w:rPr>
                <w:sz w:val="26"/>
                <w:szCs w:val="26"/>
              </w:rPr>
            </w:r>
          </w:p>
        </w:tc>
        <w:tc>
          <w:tcPr>
            <w:tcW w:w="4536" w:type="dxa"/>
            <w:textDirection w:val="lrTb"/>
            <w:noWrap w:val="false"/>
          </w:tcPr>
          <w:p>
            <w:pPr>
              <w:pStyle w:val="1464"/>
              <w:spacing w:line="276" w:lineRule="auto"/>
              <w:rPr>
                <w:sz w:val="26"/>
                <w:szCs w:val="26"/>
              </w:rPr>
            </w:pPr>
            <w:r>
              <w:rPr>
                <w:sz w:val="26"/>
                <w:szCs w:val="26"/>
              </w:rPr>
              <w:t xml:space="preserve">Сертификация разработчика</w:t>
            </w:r>
            <w:r>
              <w:rPr>
                <w:sz w:val="26"/>
                <w:szCs w:val="26"/>
              </w:rPr>
            </w:r>
            <w:r>
              <w:rPr>
                <w:sz w:val="26"/>
                <w:szCs w:val="26"/>
              </w:rPr>
            </w:r>
          </w:p>
        </w:tc>
        <w:tc>
          <w:tcPr>
            <w:tcW w:w="4615" w:type="dxa"/>
            <w:textDirection w:val="lrTb"/>
            <w:noWrap w:val="false"/>
          </w:tcPr>
          <w:p>
            <w:pPr>
              <w:pStyle w:val="1464"/>
              <w:spacing w:line="276" w:lineRule="auto"/>
              <w:rPr>
                <w:sz w:val="26"/>
                <w:szCs w:val="26"/>
              </w:rPr>
            </w:pPr>
            <w:r>
              <w:rPr>
                <w:sz w:val="26"/>
                <w:szCs w:val="26"/>
              </w:rPr>
              <w:t xml:space="preserve">Сертификация юридических лиц</w:t>
            </w:r>
            <w:r>
              <w:rPr>
                <w:sz w:val="26"/>
                <w:szCs w:val="26"/>
              </w:rPr>
            </w:r>
            <w:r>
              <w:rPr>
                <w:sz w:val="26"/>
                <w:szCs w:val="26"/>
              </w:rPr>
            </w:r>
          </w:p>
        </w:tc>
      </w:tr>
      <w:tr>
        <w:tblPrEx/>
        <w:trPr>
          <w:trHeight w:val="340"/>
        </w:trPr>
        <w:tc>
          <w:tcPr>
            <w:tcW w:w="704" w:type="dxa"/>
            <w:textDirection w:val="lrTb"/>
            <w:noWrap w:val="false"/>
          </w:tcPr>
          <w:p>
            <w:pPr>
              <w:pStyle w:val="1467"/>
              <w:numPr>
                <w:ilvl w:val="0"/>
                <w:numId w:val="135"/>
              </w:numPr>
              <w:spacing w:line="276" w:lineRule="auto"/>
              <w:rPr>
                <w:sz w:val="26"/>
                <w:szCs w:val="26"/>
              </w:rPr>
            </w:pPr>
            <w:r>
              <w:rPr>
                <w:sz w:val="26"/>
                <w:szCs w:val="26"/>
              </w:rPr>
            </w:r>
            <w:r>
              <w:rPr>
                <w:sz w:val="26"/>
                <w:szCs w:val="26"/>
              </w:rPr>
            </w:r>
            <w:r>
              <w:rPr>
                <w:sz w:val="26"/>
                <w:szCs w:val="26"/>
              </w:rPr>
            </w:r>
          </w:p>
        </w:tc>
        <w:tc>
          <w:tcPr>
            <w:tcW w:w="4536" w:type="dxa"/>
            <w:textDirection w:val="lrTb"/>
            <w:noWrap w:val="false"/>
          </w:tcPr>
          <w:p>
            <w:pPr>
              <w:pStyle w:val="1464"/>
              <w:spacing w:line="276" w:lineRule="auto"/>
              <w:rPr>
                <w:sz w:val="26"/>
                <w:szCs w:val="26"/>
              </w:rPr>
            </w:pPr>
            <w:r>
              <w:rPr>
                <w:sz w:val="26"/>
                <w:szCs w:val="26"/>
              </w:rPr>
              <w:t xml:space="preserve">Сертификация экспортируемой авиационной техники</w:t>
            </w:r>
            <w:r>
              <w:rPr>
                <w:sz w:val="26"/>
                <w:szCs w:val="26"/>
              </w:rPr>
            </w:r>
            <w:r>
              <w:rPr>
                <w:sz w:val="26"/>
                <w:szCs w:val="26"/>
              </w:rPr>
            </w:r>
          </w:p>
        </w:tc>
        <w:tc>
          <w:tcPr>
            <w:tcW w:w="4615" w:type="dxa"/>
            <w:textDirection w:val="lrTb"/>
            <w:noWrap w:val="false"/>
          </w:tcPr>
          <w:p>
            <w:pPr>
              <w:pStyle w:val="1464"/>
              <w:spacing w:line="276" w:lineRule="auto"/>
              <w:rPr>
                <w:sz w:val="26"/>
                <w:szCs w:val="26"/>
              </w:rPr>
            </w:pPr>
            <w:r>
              <w:rPr>
                <w:sz w:val="26"/>
                <w:szCs w:val="26"/>
              </w:rPr>
              <w:t xml:space="preserve">Выдача экспортного сертификата лётной годности</w:t>
            </w:r>
            <w:r>
              <w:rPr>
                <w:sz w:val="26"/>
                <w:szCs w:val="26"/>
              </w:rPr>
            </w:r>
            <w:r>
              <w:rPr>
                <w:sz w:val="26"/>
                <w:szCs w:val="26"/>
              </w:rPr>
            </w:r>
          </w:p>
        </w:tc>
      </w:tr>
      <w:tr>
        <w:tblPrEx/>
        <w:trPr>
          <w:trHeight w:val="340"/>
        </w:trPr>
        <w:tc>
          <w:tcPr>
            <w:tcW w:w="704" w:type="dxa"/>
            <w:textDirection w:val="lrTb"/>
            <w:noWrap w:val="false"/>
          </w:tcPr>
          <w:p>
            <w:pPr>
              <w:pStyle w:val="1467"/>
              <w:numPr>
                <w:ilvl w:val="0"/>
                <w:numId w:val="135"/>
              </w:numPr>
              <w:spacing w:line="276" w:lineRule="auto"/>
              <w:rPr>
                <w:sz w:val="26"/>
                <w:szCs w:val="26"/>
              </w:rPr>
            </w:pPr>
            <w:r>
              <w:rPr>
                <w:sz w:val="26"/>
                <w:szCs w:val="26"/>
              </w:rPr>
            </w:r>
            <w:r>
              <w:rPr>
                <w:sz w:val="26"/>
                <w:szCs w:val="26"/>
              </w:rPr>
            </w:r>
            <w:r>
              <w:rPr>
                <w:sz w:val="26"/>
                <w:szCs w:val="26"/>
              </w:rPr>
            </w:r>
          </w:p>
        </w:tc>
        <w:tc>
          <w:tcPr>
            <w:tcW w:w="4536" w:type="dxa"/>
            <w:textDirection w:val="lrTb"/>
            <w:noWrap w:val="false"/>
          </w:tcPr>
          <w:p>
            <w:pPr>
              <w:pStyle w:val="1464"/>
              <w:spacing w:line="276" w:lineRule="auto"/>
              <w:rPr>
                <w:sz w:val="26"/>
                <w:szCs w:val="26"/>
              </w:rPr>
            </w:pPr>
            <w:r>
              <w:rPr>
                <w:sz w:val="26"/>
                <w:szCs w:val="26"/>
              </w:rPr>
              <w:t xml:space="preserve">Сертификация импортируемых образцов авиационной техники</w:t>
            </w:r>
            <w:r>
              <w:rPr>
                <w:sz w:val="26"/>
                <w:szCs w:val="26"/>
              </w:rPr>
            </w:r>
            <w:r>
              <w:rPr>
                <w:sz w:val="26"/>
                <w:szCs w:val="26"/>
              </w:rPr>
            </w:r>
          </w:p>
        </w:tc>
        <w:tc>
          <w:tcPr>
            <w:tcW w:w="4615" w:type="dxa"/>
            <w:textDirection w:val="lrTb"/>
            <w:noWrap w:val="false"/>
          </w:tcPr>
          <w:p>
            <w:pPr>
              <w:pStyle w:val="1464"/>
              <w:spacing w:line="276" w:lineRule="auto"/>
              <w:rPr>
                <w:sz w:val="26"/>
                <w:szCs w:val="26"/>
              </w:rPr>
            </w:pPr>
            <w:r>
              <w:rPr>
                <w:sz w:val="26"/>
                <w:szCs w:val="26"/>
              </w:rPr>
              <w:t xml:space="preserve">Сертификация авиационной техники и оборудования</w:t>
            </w:r>
            <w:r>
              <w:rPr>
                <w:sz w:val="26"/>
                <w:szCs w:val="26"/>
              </w:rPr>
            </w:r>
            <w:r>
              <w:rPr>
                <w:sz w:val="26"/>
                <w:szCs w:val="26"/>
              </w:rPr>
            </w:r>
          </w:p>
        </w:tc>
      </w:tr>
      <w:tr>
        <w:tblPrEx/>
        <w:trPr>
          <w:trHeight w:val="340"/>
        </w:trPr>
        <w:tc>
          <w:tcPr>
            <w:tcW w:w="704" w:type="dxa"/>
            <w:textDirection w:val="lrTb"/>
            <w:noWrap w:val="false"/>
          </w:tcPr>
          <w:p>
            <w:pPr>
              <w:pStyle w:val="1467"/>
              <w:numPr>
                <w:ilvl w:val="0"/>
                <w:numId w:val="135"/>
              </w:numPr>
              <w:spacing w:line="276" w:lineRule="auto"/>
              <w:rPr>
                <w:sz w:val="26"/>
                <w:szCs w:val="26"/>
              </w:rPr>
            </w:pPr>
            <w:r>
              <w:rPr>
                <w:sz w:val="26"/>
                <w:szCs w:val="26"/>
              </w:rPr>
            </w:r>
            <w:r>
              <w:rPr>
                <w:sz w:val="26"/>
                <w:szCs w:val="26"/>
              </w:rPr>
            </w:r>
            <w:r>
              <w:rPr>
                <w:sz w:val="26"/>
                <w:szCs w:val="26"/>
              </w:rPr>
            </w:r>
          </w:p>
        </w:tc>
        <w:tc>
          <w:tcPr>
            <w:tcW w:w="4536" w:type="dxa"/>
            <w:textDirection w:val="lrTb"/>
            <w:noWrap w:val="false"/>
          </w:tcPr>
          <w:p>
            <w:pPr>
              <w:pStyle w:val="1464"/>
              <w:spacing w:line="276" w:lineRule="auto"/>
              <w:rPr>
                <w:sz w:val="26"/>
                <w:szCs w:val="26"/>
              </w:rPr>
            </w:pPr>
            <w:r>
              <w:rPr>
                <w:sz w:val="26"/>
                <w:szCs w:val="26"/>
              </w:rPr>
              <w:t xml:space="preserve">Квалификация комплектующих изделий</w:t>
            </w:r>
            <w:r>
              <w:rPr>
                <w:sz w:val="26"/>
                <w:szCs w:val="26"/>
              </w:rPr>
            </w:r>
            <w:r>
              <w:rPr>
                <w:sz w:val="26"/>
                <w:szCs w:val="26"/>
              </w:rPr>
            </w:r>
          </w:p>
        </w:tc>
        <w:tc>
          <w:tcPr>
            <w:tcW w:w="4615" w:type="dxa"/>
            <w:textDirection w:val="lrTb"/>
            <w:noWrap w:val="false"/>
          </w:tcPr>
          <w:p>
            <w:pPr>
              <w:pStyle w:val="1464"/>
              <w:spacing w:line="276" w:lineRule="auto"/>
              <w:rPr>
                <w:sz w:val="26"/>
                <w:szCs w:val="26"/>
              </w:rPr>
            </w:pPr>
            <w:r>
              <w:rPr>
                <w:sz w:val="26"/>
                <w:szCs w:val="26"/>
              </w:rPr>
              <w:t xml:space="preserve">Сертификация авиационной техники и оборудования</w:t>
            </w:r>
            <w:r>
              <w:rPr>
                <w:sz w:val="26"/>
                <w:szCs w:val="26"/>
              </w:rPr>
            </w:r>
            <w:r>
              <w:rPr>
                <w:sz w:val="26"/>
                <w:szCs w:val="26"/>
              </w:rPr>
            </w:r>
          </w:p>
        </w:tc>
      </w:tr>
      <w:tr>
        <w:tblPrEx/>
        <w:trPr>
          <w:trHeight w:val="340"/>
        </w:trPr>
        <w:tc>
          <w:tcPr>
            <w:tcW w:w="704" w:type="dxa"/>
            <w:textDirection w:val="lrTb"/>
            <w:noWrap w:val="false"/>
          </w:tcPr>
          <w:p>
            <w:pPr>
              <w:pStyle w:val="1467"/>
              <w:numPr>
                <w:ilvl w:val="0"/>
                <w:numId w:val="135"/>
              </w:numPr>
              <w:spacing w:line="276" w:lineRule="auto"/>
              <w:rPr>
                <w:sz w:val="26"/>
                <w:szCs w:val="26"/>
              </w:rPr>
            </w:pPr>
            <w:r>
              <w:rPr>
                <w:sz w:val="26"/>
                <w:szCs w:val="26"/>
              </w:rPr>
            </w:r>
            <w:r>
              <w:rPr>
                <w:sz w:val="26"/>
                <w:szCs w:val="26"/>
              </w:rPr>
            </w:r>
            <w:r>
              <w:rPr>
                <w:sz w:val="26"/>
                <w:szCs w:val="26"/>
              </w:rPr>
            </w:r>
          </w:p>
        </w:tc>
        <w:tc>
          <w:tcPr>
            <w:tcW w:w="4536" w:type="dxa"/>
            <w:textDirection w:val="lrTb"/>
            <w:noWrap w:val="false"/>
          </w:tcPr>
          <w:p>
            <w:pPr>
              <w:pStyle w:val="1464"/>
              <w:spacing w:line="276" w:lineRule="auto"/>
              <w:rPr>
                <w:sz w:val="26"/>
                <w:szCs w:val="26"/>
              </w:rPr>
            </w:pPr>
            <w:r>
              <w:rPr>
                <w:sz w:val="26"/>
                <w:szCs w:val="26"/>
              </w:rPr>
              <w:t xml:space="preserve">Приостановка, возобновление и прекращение выданных одобрительных документов</w:t>
            </w:r>
            <w:r>
              <w:rPr>
                <w:sz w:val="26"/>
                <w:szCs w:val="26"/>
              </w:rPr>
            </w:r>
            <w:r>
              <w:rPr>
                <w:sz w:val="26"/>
                <w:szCs w:val="26"/>
              </w:rPr>
            </w:r>
          </w:p>
        </w:tc>
        <w:tc>
          <w:tcPr>
            <w:tcW w:w="4615" w:type="dxa"/>
            <w:textDirection w:val="lrTb"/>
            <w:noWrap w:val="false"/>
          </w:tcPr>
          <w:p>
            <w:pPr>
              <w:pStyle w:val="1464"/>
              <w:spacing w:line="276" w:lineRule="auto"/>
              <w:rPr>
                <w:sz w:val="26"/>
                <w:szCs w:val="26"/>
              </w:rPr>
            </w:pPr>
            <w:r>
              <w:rPr>
                <w:sz w:val="26"/>
                <w:szCs w:val="26"/>
              </w:rPr>
              <w:t xml:space="preserve">Изменение статуса документа</w:t>
            </w:r>
            <w:r>
              <w:rPr>
                <w:sz w:val="26"/>
                <w:szCs w:val="26"/>
              </w:rPr>
            </w:r>
            <w:r>
              <w:rPr>
                <w:sz w:val="26"/>
                <w:szCs w:val="26"/>
              </w:rPr>
            </w:r>
          </w:p>
        </w:tc>
      </w:tr>
      <w:tr>
        <w:tblPrEx/>
        <w:trPr>
          <w:trHeight w:val="340"/>
        </w:trPr>
        <w:tc>
          <w:tcPr>
            <w:tcW w:w="704" w:type="dxa"/>
            <w:textDirection w:val="lrTb"/>
            <w:noWrap w:val="false"/>
          </w:tcPr>
          <w:p>
            <w:pPr>
              <w:pStyle w:val="1467"/>
              <w:numPr>
                <w:ilvl w:val="0"/>
                <w:numId w:val="135"/>
              </w:numPr>
              <w:spacing w:line="276" w:lineRule="auto"/>
              <w:rPr>
                <w:sz w:val="26"/>
                <w:szCs w:val="26"/>
              </w:rPr>
            </w:pPr>
            <w:r>
              <w:rPr>
                <w:sz w:val="26"/>
                <w:szCs w:val="26"/>
              </w:rPr>
            </w:r>
            <w:r>
              <w:rPr>
                <w:sz w:val="26"/>
                <w:szCs w:val="26"/>
              </w:rPr>
            </w:r>
            <w:r>
              <w:rPr>
                <w:sz w:val="26"/>
                <w:szCs w:val="26"/>
              </w:rPr>
            </w:r>
          </w:p>
        </w:tc>
        <w:tc>
          <w:tcPr>
            <w:tcW w:w="4536" w:type="dxa"/>
            <w:textDirection w:val="lrTb"/>
            <w:noWrap w:val="false"/>
          </w:tcPr>
          <w:p>
            <w:pPr>
              <w:pStyle w:val="1464"/>
              <w:spacing w:line="276" w:lineRule="auto"/>
              <w:rPr>
                <w:sz w:val="26"/>
                <w:szCs w:val="26"/>
              </w:rPr>
            </w:pPr>
            <w:r>
              <w:rPr>
                <w:sz w:val="26"/>
                <w:szCs w:val="26"/>
              </w:rPr>
              <w:t xml:space="preserve">Направление и рассмотрение отчётной документации (отчетов, перечней, уведомлений)</w:t>
            </w:r>
            <w:r>
              <w:rPr>
                <w:sz w:val="26"/>
                <w:szCs w:val="26"/>
              </w:rPr>
            </w:r>
            <w:r>
              <w:rPr>
                <w:sz w:val="26"/>
                <w:szCs w:val="26"/>
              </w:rPr>
            </w:r>
          </w:p>
        </w:tc>
        <w:tc>
          <w:tcPr>
            <w:tcW w:w="4615" w:type="dxa"/>
            <w:textDirection w:val="lrTb"/>
            <w:noWrap w:val="false"/>
          </w:tcPr>
          <w:p>
            <w:pPr>
              <w:pStyle w:val="1464"/>
              <w:spacing w:line="276" w:lineRule="auto"/>
              <w:rPr>
                <w:sz w:val="26"/>
                <w:szCs w:val="26"/>
              </w:rPr>
            </w:pPr>
            <w:r>
              <w:rPr>
                <w:sz w:val="26"/>
                <w:szCs w:val="26"/>
              </w:rPr>
              <w:t xml:space="preserve">Направление отчётной документации</w:t>
            </w:r>
            <w:r>
              <w:rPr>
                <w:sz w:val="26"/>
                <w:szCs w:val="26"/>
              </w:rPr>
            </w:r>
            <w:r>
              <w:rPr>
                <w:sz w:val="26"/>
                <w:szCs w:val="26"/>
              </w:rPr>
            </w:r>
          </w:p>
        </w:tc>
      </w:tr>
      <w:tr>
        <w:tblPrEx/>
        <w:trPr>
          <w:trHeight w:val="340"/>
        </w:trPr>
        <w:tc>
          <w:tcPr>
            <w:tcW w:w="704" w:type="dxa"/>
            <w:textDirection w:val="lrTb"/>
            <w:noWrap w:val="false"/>
          </w:tcPr>
          <w:p>
            <w:pPr>
              <w:pStyle w:val="1467"/>
              <w:numPr>
                <w:ilvl w:val="0"/>
                <w:numId w:val="135"/>
              </w:numPr>
              <w:spacing w:line="276" w:lineRule="auto"/>
              <w:rPr>
                <w:sz w:val="26"/>
                <w:szCs w:val="26"/>
              </w:rPr>
            </w:pPr>
            <w:r>
              <w:rPr>
                <w:sz w:val="26"/>
                <w:szCs w:val="26"/>
              </w:rPr>
            </w:r>
            <w:r>
              <w:rPr>
                <w:sz w:val="26"/>
                <w:szCs w:val="26"/>
              </w:rPr>
            </w:r>
            <w:r>
              <w:rPr>
                <w:sz w:val="26"/>
                <w:szCs w:val="26"/>
              </w:rPr>
            </w:r>
          </w:p>
        </w:tc>
        <w:tc>
          <w:tcPr>
            <w:tcW w:w="4536" w:type="dxa"/>
            <w:textDirection w:val="lrTb"/>
            <w:noWrap w:val="false"/>
          </w:tcPr>
          <w:p>
            <w:pPr>
              <w:pStyle w:val="1464"/>
              <w:spacing w:line="276" w:lineRule="auto"/>
              <w:rPr>
                <w:sz w:val="26"/>
                <w:szCs w:val="26"/>
              </w:rPr>
            </w:pPr>
            <w:r>
              <w:rPr>
                <w:sz w:val="26"/>
                <w:szCs w:val="26"/>
              </w:rPr>
              <w:t xml:space="preserve">Сертификация импортируемых образцов авиационной техники</w:t>
            </w:r>
            <w:r>
              <w:rPr>
                <w:sz w:val="26"/>
                <w:szCs w:val="26"/>
              </w:rPr>
            </w:r>
            <w:r>
              <w:rPr>
                <w:sz w:val="26"/>
                <w:szCs w:val="26"/>
              </w:rPr>
            </w:r>
          </w:p>
        </w:tc>
        <w:tc>
          <w:tcPr>
            <w:tcW w:w="4615" w:type="dxa"/>
            <w:textDirection w:val="lrTb"/>
            <w:noWrap w:val="false"/>
          </w:tcPr>
          <w:p>
            <w:pPr>
              <w:pStyle w:val="1464"/>
              <w:spacing w:line="276" w:lineRule="auto"/>
              <w:rPr>
                <w:sz w:val="26"/>
                <w:szCs w:val="26"/>
              </w:rPr>
            </w:pPr>
            <w:r>
              <w:rPr>
                <w:sz w:val="26"/>
                <w:szCs w:val="26"/>
              </w:rPr>
              <w:t xml:space="preserve">Направление отчётной документации;</w:t>
            </w:r>
            <w:r>
              <w:rPr>
                <w:sz w:val="26"/>
                <w:szCs w:val="26"/>
              </w:rPr>
            </w:r>
            <w:r>
              <w:rPr>
                <w:sz w:val="26"/>
                <w:szCs w:val="26"/>
              </w:rPr>
            </w:r>
          </w:p>
          <w:p>
            <w:pPr>
              <w:pStyle w:val="1464"/>
              <w:spacing w:line="276" w:lineRule="auto"/>
              <w:rPr>
                <w:sz w:val="26"/>
                <w:szCs w:val="26"/>
              </w:rPr>
            </w:pPr>
            <w:r>
              <w:rPr>
                <w:sz w:val="26"/>
                <w:szCs w:val="26"/>
              </w:rPr>
              <w:t xml:space="preserve">Сертификация авиационной техники и оборудования</w:t>
            </w:r>
            <w:r>
              <w:rPr>
                <w:sz w:val="26"/>
                <w:szCs w:val="26"/>
              </w:rPr>
            </w:r>
            <w:r>
              <w:rPr>
                <w:sz w:val="26"/>
                <w:szCs w:val="26"/>
              </w:rPr>
            </w:r>
          </w:p>
        </w:tc>
      </w:tr>
      <w:tr>
        <w:tblPrEx/>
        <w:trPr>
          <w:trHeight w:val="340"/>
        </w:trPr>
        <w:tc>
          <w:tcPr>
            <w:tcW w:w="704" w:type="dxa"/>
            <w:textDirection w:val="lrTb"/>
            <w:noWrap w:val="false"/>
          </w:tcPr>
          <w:p>
            <w:pPr>
              <w:pStyle w:val="1467"/>
              <w:numPr>
                <w:ilvl w:val="0"/>
                <w:numId w:val="135"/>
              </w:numPr>
              <w:spacing w:line="276" w:lineRule="auto"/>
              <w:rPr>
                <w:sz w:val="26"/>
                <w:szCs w:val="26"/>
              </w:rPr>
            </w:pPr>
            <w:r>
              <w:rPr>
                <w:sz w:val="26"/>
                <w:szCs w:val="26"/>
              </w:rPr>
            </w:r>
            <w:r>
              <w:rPr>
                <w:sz w:val="26"/>
                <w:szCs w:val="26"/>
              </w:rPr>
            </w:r>
            <w:r>
              <w:rPr>
                <w:sz w:val="26"/>
                <w:szCs w:val="26"/>
              </w:rPr>
            </w:r>
          </w:p>
        </w:tc>
        <w:tc>
          <w:tcPr>
            <w:tcW w:w="4536" w:type="dxa"/>
            <w:textDirection w:val="lrTb"/>
            <w:noWrap w:val="false"/>
          </w:tcPr>
          <w:p>
            <w:pPr>
              <w:pStyle w:val="1464"/>
              <w:spacing w:line="276" w:lineRule="auto"/>
              <w:rPr>
                <w:sz w:val="26"/>
                <w:szCs w:val="26"/>
              </w:rPr>
            </w:pPr>
            <w:r>
              <w:rPr>
                <w:sz w:val="26"/>
                <w:szCs w:val="26"/>
              </w:rPr>
              <w:t xml:space="preserve">Ведение реестра одобрительных документов</w:t>
            </w:r>
            <w:r>
              <w:rPr>
                <w:sz w:val="26"/>
                <w:szCs w:val="26"/>
              </w:rPr>
            </w:r>
            <w:r>
              <w:rPr>
                <w:sz w:val="26"/>
                <w:szCs w:val="26"/>
              </w:rPr>
            </w:r>
          </w:p>
        </w:tc>
        <w:tc>
          <w:tcPr>
            <w:tcW w:w="4615" w:type="dxa"/>
            <w:textDirection w:val="lrTb"/>
            <w:noWrap w:val="false"/>
          </w:tcPr>
          <w:p>
            <w:pPr>
              <w:pStyle w:val="1464"/>
              <w:spacing w:line="276" w:lineRule="auto"/>
              <w:rPr>
                <w:sz w:val="26"/>
                <w:szCs w:val="26"/>
              </w:rPr>
            </w:pPr>
            <w:r>
              <w:rPr>
                <w:sz w:val="26"/>
                <w:szCs w:val="26"/>
              </w:rPr>
              <w:t xml:space="preserve">Внесение сведений в реестр</w:t>
            </w:r>
            <w:r>
              <w:rPr>
                <w:sz w:val="26"/>
                <w:szCs w:val="26"/>
              </w:rPr>
            </w:r>
            <w:r>
              <w:rPr>
                <w:sz w:val="26"/>
                <w:szCs w:val="26"/>
              </w:rPr>
            </w:r>
          </w:p>
        </w:tc>
      </w:tr>
      <w:tr>
        <w:tblPrEx/>
        <w:trPr>
          <w:trHeight w:val="340"/>
        </w:trPr>
        <w:tc>
          <w:tcPr>
            <w:tcW w:w="704" w:type="dxa"/>
            <w:textDirection w:val="lrTb"/>
            <w:noWrap w:val="false"/>
          </w:tcPr>
          <w:p>
            <w:pPr>
              <w:pStyle w:val="1467"/>
              <w:numPr>
                <w:ilvl w:val="0"/>
                <w:numId w:val="135"/>
              </w:numPr>
              <w:spacing w:line="276" w:lineRule="auto"/>
              <w:rPr>
                <w:sz w:val="26"/>
                <w:szCs w:val="26"/>
              </w:rPr>
            </w:pPr>
            <w:r>
              <w:rPr>
                <w:sz w:val="26"/>
                <w:szCs w:val="26"/>
              </w:rPr>
            </w:r>
            <w:r>
              <w:rPr>
                <w:sz w:val="26"/>
                <w:szCs w:val="26"/>
              </w:rPr>
            </w:r>
            <w:r>
              <w:rPr>
                <w:sz w:val="26"/>
                <w:szCs w:val="26"/>
              </w:rPr>
            </w:r>
          </w:p>
        </w:tc>
        <w:tc>
          <w:tcPr>
            <w:tcW w:w="4536" w:type="dxa"/>
            <w:textDirection w:val="lrTb"/>
            <w:noWrap w:val="false"/>
          </w:tcPr>
          <w:p>
            <w:pPr>
              <w:pStyle w:val="1464"/>
              <w:spacing w:line="276" w:lineRule="auto"/>
              <w:rPr>
                <w:sz w:val="26"/>
                <w:szCs w:val="26"/>
              </w:rPr>
            </w:pPr>
            <w:r>
              <w:rPr>
                <w:sz w:val="26"/>
                <w:szCs w:val="26"/>
              </w:rPr>
              <w:t xml:space="preserve">Ведение реестра юр. лиц</w:t>
            </w:r>
            <w:r>
              <w:rPr>
                <w:sz w:val="26"/>
                <w:szCs w:val="26"/>
              </w:rPr>
            </w:r>
            <w:r>
              <w:rPr>
                <w:sz w:val="26"/>
                <w:szCs w:val="26"/>
              </w:rPr>
            </w:r>
          </w:p>
        </w:tc>
        <w:tc>
          <w:tcPr>
            <w:tcW w:w="4615" w:type="dxa"/>
            <w:textDirection w:val="lrTb"/>
            <w:noWrap w:val="false"/>
          </w:tcPr>
          <w:p>
            <w:pPr>
              <w:pStyle w:val="1464"/>
              <w:spacing w:line="276" w:lineRule="auto"/>
              <w:rPr>
                <w:sz w:val="26"/>
                <w:szCs w:val="26"/>
              </w:rPr>
            </w:pPr>
            <w:r>
              <w:rPr>
                <w:sz w:val="26"/>
                <w:szCs w:val="26"/>
              </w:rPr>
              <w:t xml:space="preserve">Внесение сведений в реестр</w:t>
            </w:r>
            <w:r>
              <w:rPr>
                <w:sz w:val="26"/>
                <w:szCs w:val="26"/>
              </w:rPr>
            </w:r>
            <w:r>
              <w:rPr>
                <w:sz w:val="26"/>
                <w:szCs w:val="26"/>
              </w:rPr>
            </w:r>
          </w:p>
        </w:tc>
      </w:tr>
      <w:tr>
        <w:tblPrEx/>
        <w:trPr>
          <w:trHeight w:val="340"/>
        </w:trPr>
        <w:tc>
          <w:tcPr>
            <w:tcW w:w="704" w:type="dxa"/>
            <w:textDirection w:val="lrTb"/>
            <w:noWrap w:val="false"/>
          </w:tcPr>
          <w:p>
            <w:pPr>
              <w:pStyle w:val="1467"/>
              <w:numPr>
                <w:ilvl w:val="0"/>
                <w:numId w:val="135"/>
              </w:numPr>
              <w:spacing w:line="276" w:lineRule="auto"/>
              <w:rPr>
                <w:sz w:val="26"/>
                <w:szCs w:val="26"/>
              </w:rPr>
            </w:pPr>
            <w:r>
              <w:rPr>
                <w:sz w:val="26"/>
                <w:szCs w:val="26"/>
              </w:rPr>
            </w:r>
            <w:r>
              <w:rPr>
                <w:sz w:val="26"/>
                <w:szCs w:val="26"/>
              </w:rPr>
            </w:r>
            <w:r>
              <w:rPr>
                <w:sz w:val="26"/>
                <w:szCs w:val="26"/>
              </w:rPr>
            </w:r>
          </w:p>
        </w:tc>
        <w:tc>
          <w:tcPr>
            <w:tcW w:w="4536" w:type="dxa"/>
            <w:textDirection w:val="lrTb"/>
            <w:noWrap w:val="false"/>
          </w:tcPr>
          <w:p>
            <w:pPr>
              <w:pStyle w:val="1464"/>
              <w:spacing w:line="276" w:lineRule="auto"/>
              <w:rPr>
                <w:sz w:val="26"/>
                <w:szCs w:val="26"/>
              </w:rPr>
            </w:pPr>
            <w:r>
              <w:rPr>
                <w:sz w:val="26"/>
                <w:szCs w:val="26"/>
              </w:rPr>
              <w:t xml:space="preserve">Ведение реестра сертификационных центров</w:t>
            </w:r>
            <w:r>
              <w:rPr>
                <w:sz w:val="26"/>
                <w:szCs w:val="26"/>
              </w:rPr>
            </w:r>
            <w:r>
              <w:rPr>
                <w:sz w:val="26"/>
                <w:szCs w:val="26"/>
              </w:rPr>
            </w:r>
          </w:p>
        </w:tc>
        <w:tc>
          <w:tcPr>
            <w:tcW w:w="4615" w:type="dxa"/>
            <w:textDirection w:val="lrTb"/>
            <w:noWrap w:val="false"/>
          </w:tcPr>
          <w:p>
            <w:pPr>
              <w:pStyle w:val="1464"/>
              <w:spacing w:line="276" w:lineRule="auto"/>
              <w:rPr>
                <w:sz w:val="26"/>
                <w:szCs w:val="26"/>
              </w:rPr>
            </w:pPr>
            <w:r>
              <w:rPr>
                <w:sz w:val="26"/>
                <w:szCs w:val="26"/>
              </w:rPr>
              <w:t xml:space="preserve">Внесение сведений в реестр</w:t>
            </w:r>
            <w:r>
              <w:rPr>
                <w:sz w:val="26"/>
                <w:szCs w:val="26"/>
              </w:rPr>
            </w:r>
            <w:r>
              <w:rPr>
                <w:sz w:val="26"/>
                <w:szCs w:val="26"/>
              </w:rPr>
            </w:r>
          </w:p>
        </w:tc>
      </w:tr>
      <w:tr>
        <w:tblPrEx/>
        <w:trPr>
          <w:trHeight w:val="340"/>
        </w:trPr>
        <w:tc>
          <w:tcPr>
            <w:tcW w:w="704" w:type="dxa"/>
            <w:textDirection w:val="lrTb"/>
            <w:noWrap w:val="false"/>
          </w:tcPr>
          <w:p>
            <w:pPr>
              <w:pStyle w:val="1467"/>
              <w:numPr>
                <w:ilvl w:val="0"/>
                <w:numId w:val="135"/>
              </w:numPr>
              <w:spacing w:line="276" w:lineRule="auto"/>
              <w:rPr>
                <w:sz w:val="26"/>
                <w:szCs w:val="26"/>
              </w:rPr>
            </w:pPr>
            <w:r>
              <w:rPr>
                <w:sz w:val="26"/>
                <w:szCs w:val="26"/>
              </w:rPr>
            </w:r>
            <w:r>
              <w:rPr>
                <w:sz w:val="26"/>
                <w:szCs w:val="26"/>
              </w:rPr>
            </w:r>
            <w:r>
              <w:rPr>
                <w:sz w:val="26"/>
                <w:szCs w:val="26"/>
              </w:rPr>
            </w:r>
          </w:p>
        </w:tc>
        <w:tc>
          <w:tcPr>
            <w:tcW w:w="4536" w:type="dxa"/>
            <w:textDirection w:val="lrTb"/>
            <w:noWrap w:val="false"/>
          </w:tcPr>
          <w:p>
            <w:pPr>
              <w:pStyle w:val="1464"/>
              <w:spacing w:line="276" w:lineRule="auto"/>
              <w:rPr>
                <w:sz w:val="26"/>
                <w:szCs w:val="26"/>
              </w:rPr>
            </w:pPr>
            <w:r>
              <w:rPr>
                <w:sz w:val="26"/>
                <w:szCs w:val="26"/>
              </w:rPr>
              <w:t xml:space="preserve">Ведение реестра независимых инспекций</w:t>
            </w:r>
            <w:r>
              <w:rPr>
                <w:sz w:val="26"/>
                <w:szCs w:val="26"/>
              </w:rPr>
            </w:r>
            <w:r>
              <w:rPr>
                <w:sz w:val="26"/>
                <w:szCs w:val="26"/>
              </w:rPr>
            </w:r>
          </w:p>
        </w:tc>
        <w:tc>
          <w:tcPr>
            <w:tcW w:w="4615" w:type="dxa"/>
            <w:textDirection w:val="lrTb"/>
            <w:noWrap w:val="false"/>
          </w:tcPr>
          <w:p>
            <w:pPr>
              <w:pStyle w:val="1464"/>
              <w:spacing w:line="276" w:lineRule="auto"/>
              <w:rPr>
                <w:sz w:val="26"/>
                <w:szCs w:val="26"/>
              </w:rPr>
            </w:pPr>
            <w:r>
              <w:rPr>
                <w:sz w:val="26"/>
                <w:szCs w:val="26"/>
              </w:rPr>
              <w:t xml:space="preserve">Внесение сведений в реестр</w:t>
            </w:r>
            <w:r>
              <w:rPr>
                <w:sz w:val="26"/>
                <w:szCs w:val="26"/>
              </w:rPr>
            </w:r>
            <w:r>
              <w:rPr>
                <w:sz w:val="26"/>
                <w:szCs w:val="26"/>
              </w:rPr>
            </w:r>
          </w:p>
        </w:tc>
      </w:tr>
      <w:tr>
        <w:tblPrEx/>
        <w:trPr>
          <w:trHeight w:val="340"/>
        </w:trPr>
        <w:tc>
          <w:tcPr>
            <w:tcW w:w="704" w:type="dxa"/>
            <w:textDirection w:val="lrTb"/>
            <w:noWrap w:val="false"/>
          </w:tcPr>
          <w:p>
            <w:pPr>
              <w:pStyle w:val="1467"/>
              <w:numPr>
                <w:ilvl w:val="0"/>
                <w:numId w:val="135"/>
              </w:numPr>
              <w:spacing w:line="276" w:lineRule="auto"/>
              <w:rPr>
                <w:sz w:val="26"/>
                <w:szCs w:val="26"/>
              </w:rPr>
            </w:pPr>
            <w:r>
              <w:rPr>
                <w:sz w:val="26"/>
                <w:szCs w:val="26"/>
              </w:rPr>
            </w:r>
            <w:r>
              <w:rPr>
                <w:sz w:val="26"/>
                <w:szCs w:val="26"/>
              </w:rPr>
            </w:r>
            <w:r>
              <w:rPr>
                <w:sz w:val="26"/>
                <w:szCs w:val="26"/>
              </w:rPr>
            </w:r>
          </w:p>
        </w:tc>
        <w:tc>
          <w:tcPr>
            <w:tcW w:w="4536" w:type="dxa"/>
            <w:textDirection w:val="lrTb"/>
            <w:noWrap w:val="false"/>
          </w:tcPr>
          <w:p>
            <w:pPr>
              <w:pStyle w:val="1464"/>
              <w:spacing w:line="276" w:lineRule="auto"/>
              <w:rPr>
                <w:sz w:val="26"/>
                <w:szCs w:val="26"/>
              </w:rPr>
            </w:pPr>
            <w:r>
              <w:rPr>
                <w:sz w:val="26"/>
                <w:szCs w:val="26"/>
              </w:rPr>
              <w:t xml:space="preserve">Ведение реестра экспертов (аудиторов и летчиков испытателей)</w:t>
            </w:r>
            <w:r>
              <w:rPr>
                <w:sz w:val="26"/>
                <w:szCs w:val="26"/>
              </w:rPr>
            </w:r>
            <w:r>
              <w:rPr>
                <w:sz w:val="26"/>
                <w:szCs w:val="26"/>
              </w:rPr>
            </w:r>
          </w:p>
        </w:tc>
        <w:tc>
          <w:tcPr>
            <w:tcW w:w="4615" w:type="dxa"/>
            <w:textDirection w:val="lrTb"/>
            <w:noWrap w:val="false"/>
          </w:tcPr>
          <w:p>
            <w:pPr>
              <w:pStyle w:val="1464"/>
              <w:spacing w:line="276" w:lineRule="auto"/>
              <w:rPr>
                <w:sz w:val="26"/>
                <w:szCs w:val="26"/>
              </w:rPr>
            </w:pPr>
            <w:r>
              <w:rPr>
                <w:sz w:val="26"/>
                <w:szCs w:val="26"/>
              </w:rPr>
              <w:t xml:space="preserve">Внесение сведений в реестр</w:t>
            </w:r>
            <w:r>
              <w:rPr>
                <w:sz w:val="26"/>
                <w:szCs w:val="26"/>
              </w:rPr>
            </w:r>
            <w:r>
              <w:rPr>
                <w:sz w:val="26"/>
                <w:szCs w:val="26"/>
              </w:rPr>
            </w:r>
          </w:p>
        </w:tc>
      </w:tr>
      <w:tr>
        <w:tblPrEx/>
        <w:trPr>
          <w:trHeight w:val="340"/>
        </w:trPr>
        <w:tc>
          <w:tcPr>
            <w:tcW w:w="704" w:type="dxa"/>
            <w:textDirection w:val="lrTb"/>
            <w:noWrap w:val="false"/>
          </w:tcPr>
          <w:p>
            <w:pPr>
              <w:pStyle w:val="1467"/>
              <w:numPr>
                <w:ilvl w:val="0"/>
                <w:numId w:val="135"/>
              </w:numPr>
              <w:spacing w:line="276" w:lineRule="auto"/>
              <w:rPr>
                <w:sz w:val="26"/>
                <w:szCs w:val="26"/>
              </w:rPr>
            </w:pPr>
            <w:r>
              <w:rPr>
                <w:sz w:val="26"/>
                <w:szCs w:val="26"/>
              </w:rPr>
            </w:r>
            <w:r>
              <w:rPr>
                <w:sz w:val="26"/>
                <w:szCs w:val="26"/>
              </w:rPr>
            </w:r>
            <w:r>
              <w:rPr>
                <w:sz w:val="26"/>
                <w:szCs w:val="26"/>
              </w:rPr>
            </w:r>
          </w:p>
        </w:tc>
        <w:tc>
          <w:tcPr>
            <w:tcW w:w="4536" w:type="dxa"/>
            <w:textDirection w:val="lrTb"/>
            <w:noWrap w:val="false"/>
          </w:tcPr>
          <w:p>
            <w:pPr>
              <w:pStyle w:val="1464"/>
              <w:spacing w:line="276" w:lineRule="auto"/>
              <w:rPr>
                <w:sz w:val="26"/>
                <w:szCs w:val="26"/>
              </w:rPr>
            </w:pPr>
            <w:r>
              <w:rPr>
                <w:sz w:val="26"/>
                <w:szCs w:val="26"/>
              </w:rPr>
              <w:t xml:space="preserve">Ведение реестра ежеквартальных перечней второстепенных изменений</w:t>
            </w:r>
            <w:r>
              <w:rPr>
                <w:sz w:val="26"/>
                <w:szCs w:val="26"/>
              </w:rPr>
            </w:r>
            <w:r>
              <w:rPr>
                <w:sz w:val="26"/>
                <w:szCs w:val="26"/>
              </w:rPr>
            </w:r>
          </w:p>
        </w:tc>
        <w:tc>
          <w:tcPr>
            <w:tcW w:w="4615" w:type="dxa"/>
            <w:textDirection w:val="lrTb"/>
            <w:noWrap w:val="false"/>
          </w:tcPr>
          <w:p>
            <w:pPr>
              <w:pStyle w:val="1464"/>
              <w:spacing w:line="276" w:lineRule="auto"/>
              <w:rPr>
                <w:sz w:val="26"/>
                <w:szCs w:val="26"/>
              </w:rPr>
            </w:pPr>
            <w:r>
              <w:rPr>
                <w:sz w:val="26"/>
                <w:szCs w:val="26"/>
              </w:rPr>
              <w:t xml:space="preserve">Направление отчётной документации</w:t>
            </w:r>
            <w:r>
              <w:rPr>
                <w:sz w:val="26"/>
                <w:szCs w:val="26"/>
              </w:rPr>
            </w:r>
            <w:r>
              <w:rPr>
                <w:sz w:val="26"/>
                <w:szCs w:val="26"/>
              </w:rPr>
            </w:r>
          </w:p>
        </w:tc>
      </w:tr>
      <w:tr>
        <w:tblPrEx/>
        <w:trPr>
          <w:trHeight w:val="340"/>
        </w:trPr>
        <w:tc>
          <w:tcPr>
            <w:tcW w:w="704" w:type="dxa"/>
            <w:textDirection w:val="lrTb"/>
            <w:noWrap w:val="false"/>
          </w:tcPr>
          <w:p>
            <w:pPr>
              <w:pStyle w:val="1467"/>
              <w:numPr>
                <w:ilvl w:val="0"/>
                <w:numId w:val="135"/>
              </w:numPr>
              <w:spacing w:line="276" w:lineRule="auto"/>
              <w:rPr>
                <w:sz w:val="26"/>
                <w:szCs w:val="26"/>
              </w:rPr>
            </w:pPr>
            <w:r>
              <w:rPr>
                <w:sz w:val="26"/>
                <w:szCs w:val="26"/>
              </w:rPr>
            </w:r>
            <w:r>
              <w:rPr>
                <w:sz w:val="26"/>
                <w:szCs w:val="26"/>
              </w:rPr>
            </w:r>
            <w:r>
              <w:rPr>
                <w:sz w:val="26"/>
                <w:szCs w:val="26"/>
              </w:rPr>
            </w:r>
          </w:p>
        </w:tc>
        <w:tc>
          <w:tcPr>
            <w:tcW w:w="4536" w:type="dxa"/>
            <w:textDirection w:val="lrTb"/>
            <w:noWrap w:val="false"/>
          </w:tcPr>
          <w:p>
            <w:pPr>
              <w:pStyle w:val="1464"/>
              <w:spacing w:line="276" w:lineRule="auto"/>
              <w:rPr>
                <w:sz w:val="26"/>
                <w:szCs w:val="26"/>
              </w:rPr>
            </w:pPr>
            <w:r>
              <w:rPr>
                <w:sz w:val="26"/>
                <w:szCs w:val="26"/>
              </w:rPr>
              <w:t xml:space="preserve">Ведение реестра полугодовых отчетов о производственной деятельности</w:t>
            </w:r>
            <w:r>
              <w:rPr>
                <w:sz w:val="26"/>
                <w:szCs w:val="26"/>
              </w:rPr>
            </w:r>
            <w:r>
              <w:rPr>
                <w:sz w:val="26"/>
                <w:szCs w:val="26"/>
              </w:rPr>
            </w:r>
          </w:p>
        </w:tc>
        <w:tc>
          <w:tcPr>
            <w:tcW w:w="4615" w:type="dxa"/>
            <w:textDirection w:val="lrTb"/>
            <w:noWrap w:val="false"/>
          </w:tcPr>
          <w:p>
            <w:pPr>
              <w:pStyle w:val="1464"/>
              <w:spacing w:line="276" w:lineRule="auto"/>
              <w:rPr>
                <w:sz w:val="26"/>
                <w:szCs w:val="26"/>
              </w:rPr>
            </w:pPr>
            <w:r>
              <w:rPr>
                <w:sz w:val="26"/>
                <w:szCs w:val="26"/>
              </w:rPr>
              <w:t xml:space="preserve">Направление отчётной документации</w:t>
            </w:r>
            <w:r>
              <w:rPr>
                <w:sz w:val="26"/>
                <w:szCs w:val="26"/>
              </w:rPr>
            </w:r>
            <w:r>
              <w:rPr>
                <w:sz w:val="26"/>
                <w:szCs w:val="26"/>
              </w:rPr>
            </w:r>
          </w:p>
        </w:tc>
      </w:tr>
      <w:tr>
        <w:tblPrEx/>
        <w:trPr>
          <w:trHeight w:val="340"/>
        </w:trPr>
        <w:tc>
          <w:tcPr>
            <w:tcW w:w="704" w:type="dxa"/>
            <w:textDirection w:val="lrTb"/>
            <w:noWrap w:val="false"/>
          </w:tcPr>
          <w:p>
            <w:pPr>
              <w:pStyle w:val="1467"/>
              <w:numPr>
                <w:ilvl w:val="0"/>
                <w:numId w:val="135"/>
              </w:numPr>
              <w:spacing w:line="276" w:lineRule="auto"/>
              <w:rPr>
                <w:sz w:val="26"/>
                <w:szCs w:val="26"/>
              </w:rPr>
            </w:pPr>
            <w:r>
              <w:rPr>
                <w:sz w:val="26"/>
                <w:szCs w:val="26"/>
              </w:rPr>
            </w:r>
            <w:r>
              <w:rPr>
                <w:sz w:val="26"/>
                <w:szCs w:val="26"/>
              </w:rPr>
            </w:r>
            <w:r>
              <w:rPr>
                <w:sz w:val="26"/>
                <w:szCs w:val="26"/>
              </w:rPr>
            </w:r>
          </w:p>
        </w:tc>
        <w:tc>
          <w:tcPr>
            <w:tcW w:w="4536" w:type="dxa"/>
            <w:textDirection w:val="lrTb"/>
            <w:noWrap w:val="false"/>
          </w:tcPr>
          <w:p>
            <w:pPr>
              <w:pStyle w:val="1464"/>
              <w:spacing w:line="276" w:lineRule="auto"/>
              <w:rPr>
                <w:sz w:val="26"/>
                <w:szCs w:val="26"/>
              </w:rPr>
            </w:pPr>
            <w:r>
              <w:rPr>
                <w:sz w:val="26"/>
                <w:szCs w:val="26"/>
              </w:rPr>
              <w:t xml:space="preserve">Ведение реестра сведений об отклонениях, которые могли бы привести к небезопасной эксплуатации изделия, и принимаемых корректирующих действиях в том числе по изделиям, находящимся в эксплуатации</w:t>
            </w:r>
            <w:r>
              <w:rPr>
                <w:sz w:val="26"/>
                <w:szCs w:val="26"/>
              </w:rPr>
            </w:r>
            <w:r>
              <w:rPr>
                <w:sz w:val="26"/>
                <w:szCs w:val="26"/>
              </w:rPr>
            </w:r>
          </w:p>
        </w:tc>
        <w:tc>
          <w:tcPr>
            <w:tcW w:w="4615" w:type="dxa"/>
            <w:textDirection w:val="lrTb"/>
            <w:noWrap w:val="false"/>
          </w:tcPr>
          <w:p>
            <w:pPr>
              <w:pStyle w:val="1464"/>
              <w:spacing w:line="276" w:lineRule="auto"/>
              <w:rPr>
                <w:sz w:val="26"/>
                <w:szCs w:val="26"/>
              </w:rPr>
            </w:pPr>
            <w:r>
              <w:rPr>
                <w:sz w:val="26"/>
                <w:szCs w:val="26"/>
              </w:rPr>
              <w:t xml:space="preserve">Направление отчётной документации</w:t>
            </w:r>
            <w:r>
              <w:rPr>
                <w:sz w:val="26"/>
                <w:szCs w:val="26"/>
              </w:rPr>
            </w:r>
            <w:r>
              <w:rPr>
                <w:sz w:val="26"/>
                <w:szCs w:val="26"/>
              </w:rPr>
            </w:r>
          </w:p>
        </w:tc>
      </w:tr>
      <w:tr>
        <w:tblPrEx/>
        <w:trPr>
          <w:trHeight w:val="340"/>
        </w:trPr>
        <w:tc>
          <w:tcPr>
            <w:tcW w:w="704" w:type="dxa"/>
            <w:textDirection w:val="lrTb"/>
            <w:noWrap w:val="false"/>
          </w:tcPr>
          <w:p>
            <w:pPr>
              <w:pStyle w:val="1467"/>
              <w:numPr>
                <w:ilvl w:val="0"/>
                <w:numId w:val="135"/>
              </w:numPr>
              <w:spacing w:line="276" w:lineRule="auto"/>
              <w:rPr>
                <w:sz w:val="26"/>
                <w:szCs w:val="26"/>
              </w:rPr>
            </w:pPr>
            <w:r>
              <w:rPr>
                <w:sz w:val="26"/>
                <w:szCs w:val="26"/>
              </w:rPr>
            </w:r>
            <w:r>
              <w:rPr>
                <w:sz w:val="26"/>
                <w:szCs w:val="26"/>
              </w:rPr>
            </w:r>
            <w:r>
              <w:rPr>
                <w:sz w:val="26"/>
                <w:szCs w:val="26"/>
              </w:rPr>
            </w:r>
          </w:p>
        </w:tc>
        <w:tc>
          <w:tcPr>
            <w:tcW w:w="4536" w:type="dxa"/>
            <w:textDirection w:val="lrTb"/>
            <w:noWrap w:val="false"/>
          </w:tcPr>
          <w:p>
            <w:pPr>
              <w:pStyle w:val="1464"/>
              <w:spacing w:line="276" w:lineRule="auto"/>
              <w:rPr>
                <w:sz w:val="26"/>
                <w:szCs w:val="26"/>
              </w:rPr>
            </w:pPr>
            <w:r>
              <w:rPr>
                <w:sz w:val="26"/>
                <w:szCs w:val="26"/>
              </w:rPr>
              <w:t xml:space="preserve">Ведение реестра сведений о существенных изменениях организации разработчика</w:t>
            </w:r>
            <w:r>
              <w:rPr>
                <w:sz w:val="26"/>
                <w:szCs w:val="26"/>
              </w:rPr>
            </w:r>
            <w:r>
              <w:rPr>
                <w:sz w:val="26"/>
                <w:szCs w:val="26"/>
              </w:rPr>
            </w:r>
          </w:p>
        </w:tc>
        <w:tc>
          <w:tcPr>
            <w:tcW w:w="4615" w:type="dxa"/>
            <w:textDirection w:val="lrTb"/>
            <w:noWrap w:val="false"/>
          </w:tcPr>
          <w:p>
            <w:pPr>
              <w:pStyle w:val="1464"/>
              <w:spacing w:line="276" w:lineRule="auto"/>
              <w:rPr>
                <w:sz w:val="26"/>
                <w:szCs w:val="26"/>
              </w:rPr>
            </w:pPr>
            <w:r>
              <w:rPr>
                <w:sz w:val="26"/>
                <w:szCs w:val="26"/>
              </w:rPr>
              <w:t xml:space="preserve">Направление отчётной документации</w:t>
            </w:r>
            <w:r>
              <w:rPr>
                <w:sz w:val="26"/>
                <w:szCs w:val="26"/>
              </w:rPr>
            </w:r>
            <w:r>
              <w:rPr>
                <w:sz w:val="26"/>
                <w:szCs w:val="26"/>
              </w:rPr>
            </w:r>
          </w:p>
        </w:tc>
      </w:tr>
      <w:tr>
        <w:tblPrEx/>
        <w:trPr>
          <w:trHeight w:val="340"/>
        </w:trPr>
        <w:tc>
          <w:tcPr>
            <w:tcW w:w="704" w:type="dxa"/>
            <w:textDirection w:val="lrTb"/>
            <w:noWrap w:val="false"/>
          </w:tcPr>
          <w:p>
            <w:pPr>
              <w:pStyle w:val="1467"/>
              <w:numPr>
                <w:ilvl w:val="0"/>
                <w:numId w:val="135"/>
              </w:numPr>
              <w:spacing w:line="276" w:lineRule="auto"/>
              <w:rPr>
                <w:sz w:val="26"/>
                <w:szCs w:val="26"/>
              </w:rPr>
            </w:pPr>
            <w:r>
              <w:rPr>
                <w:sz w:val="26"/>
                <w:szCs w:val="26"/>
              </w:rPr>
            </w:r>
            <w:r>
              <w:rPr>
                <w:sz w:val="26"/>
                <w:szCs w:val="26"/>
              </w:rPr>
            </w:r>
            <w:r>
              <w:rPr>
                <w:sz w:val="26"/>
                <w:szCs w:val="26"/>
              </w:rPr>
            </w:r>
          </w:p>
        </w:tc>
        <w:tc>
          <w:tcPr>
            <w:tcW w:w="4536" w:type="dxa"/>
            <w:textDirection w:val="lrTb"/>
            <w:noWrap w:val="false"/>
          </w:tcPr>
          <w:p>
            <w:pPr>
              <w:pStyle w:val="1464"/>
              <w:spacing w:line="276" w:lineRule="auto"/>
              <w:rPr>
                <w:sz w:val="26"/>
                <w:szCs w:val="26"/>
              </w:rPr>
            </w:pPr>
            <w:r>
              <w:rPr>
                <w:sz w:val="26"/>
                <w:szCs w:val="26"/>
              </w:rPr>
              <w:t xml:space="preserve">Ведение реестра заявок</w:t>
            </w:r>
            <w:r>
              <w:rPr>
                <w:sz w:val="26"/>
                <w:szCs w:val="26"/>
              </w:rPr>
            </w:r>
            <w:r>
              <w:rPr>
                <w:sz w:val="26"/>
                <w:szCs w:val="26"/>
              </w:rPr>
            </w:r>
          </w:p>
        </w:tc>
        <w:tc>
          <w:tcPr>
            <w:tcW w:w="4615" w:type="dxa"/>
            <w:textDirection w:val="lrTb"/>
            <w:noWrap w:val="false"/>
          </w:tcPr>
          <w:p>
            <w:pPr>
              <w:pStyle w:val="1464"/>
              <w:spacing w:line="276" w:lineRule="auto"/>
              <w:rPr>
                <w:sz w:val="26"/>
                <w:szCs w:val="26"/>
              </w:rPr>
            </w:pPr>
            <w:r>
              <w:rPr>
                <w:sz w:val="26"/>
                <w:szCs w:val="26"/>
              </w:rPr>
              <w:t xml:space="preserve">Сертификация авиационной техники и оборудования.</w:t>
            </w:r>
            <w:r>
              <w:rPr>
                <w:sz w:val="26"/>
                <w:szCs w:val="26"/>
              </w:rPr>
            </w:r>
            <w:r>
              <w:rPr>
                <w:sz w:val="26"/>
                <w:szCs w:val="26"/>
              </w:rPr>
            </w:r>
          </w:p>
          <w:p>
            <w:pPr>
              <w:pStyle w:val="1464"/>
              <w:spacing w:line="276" w:lineRule="auto"/>
              <w:rPr>
                <w:sz w:val="26"/>
                <w:szCs w:val="26"/>
              </w:rPr>
            </w:pPr>
            <w:r>
              <w:rPr>
                <w:sz w:val="26"/>
                <w:szCs w:val="26"/>
              </w:rPr>
              <w:t xml:space="preserve">Сертификация юридических лиц.</w:t>
            </w:r>
            <w:r>
              <w:rPr>
                <w:sz w:val="26"/>
                <w:szCs w:val="26"/>
              </w:rPr>
            </w:r>
            <w:r>
              <w:rPr>
                <w:sz w:val="26"/>
                <w:szCs w:val="26"/>
              </w:rPr>
            </w:r>
          </w:p>
          <w:p>
            <w:pPr>
              <w:pStyle w:val="1464"/>
              <w:spacing w:line="276" w:lineRule="auto"/>
              <w:rPr>
                <w:sz w:val="26"/>
                <w:szCs w:val="26"/>
              </w:rPr>
            </w:pPr>
            <w:r>
              <w:rPr>
                <w:sz w:val="26"/>
                <w:szCs w:val="26"/>
              </w:rPr>
              <w:t xml:space="preserve">Выдача экспортного сертификата лётной годности</w:t>
            </w:r>
            <w:r>
              <w:rPr>
                <w:sz w:val="26"/>
                <w:szCs w:val="26"/>
              </w:rPr>
            </w:r>
            <w:r>
              <w:rPr>
                <w:sz w:val="26"/>
                <w:szCs w:val="26"/>
              </w:rPr>
            </w:r>
          </w:p>
        </w:tc>
      </w:tr>
      <w:tr>
        <w:tblPrEx/>
        <w:trPr>
          <w:trHeight w:val="340"/>
        </w:trPr>
        <w:tc>
          <w:tcPr>
            <w:tcW w:w="704" w:type="dxa"/>
            <w:textDirection w:val="lrTb"/>
            <w:noWrap w:val="false"/>
          </w:tcPr>
          <w:p>
            <w:pPr>
              <w:pStyle w:val="1467"/>
              <w:numPr>
                <w:ilvl w:val="0"/>
                <w:numId w:val="135"/>
              </w:numPr>
              <w:spacing w:line="276" w:lineRule="auto"/>
              <w:rPr>
                <w:sz w:val="26"/>
                <w:szCs w:val="26"/>
              </w:rPr>
            </w:pPr>
            <w:r>
              <w:rPr>
                <w:sz w:val="26"/>
                <w:szCs w:val="26"/>
              </w:rPr>
            </w:r>
            <w:r>
              <w:rPr>
                <w:sz w:val="26"/>
                <w:szCs w:val="26"/>
              </w:rPr>
            </w:r>
            <w:r>
              <w:rPr>
                <w:sz w:val="26"/>
                <w:szCs w:val="26"/>
              </w:rPr>
            </w:r>
          </w:p>
        </w:tc>
        <w:tc>
          <w:tcPr>
            <w:tcW w:w="4536" w:type="dxa"/>
            <w:textDirection w:val="lrTb"/>
            <w:noWrap w:val="false"/>
          </w:tcPr>
          <w:p>
            <w:pPr>
              <w:pStyle w:val="1464"/>
              <w:spacing w:line="276" w:lineRule="auto"/>
              <w:rPr>
                <w:sz w:val="26"/>
                <w:szCs w:val="26"/>
              </w:rPr>
            </w:pPr>
            <w:r>
              <w:rPr>
                <w:sz w:val="26"/>
                <w:szCs w:val="26"/>
              </w:rPr>
              <w:t xml:space="preserve">Ведение реестра договоров</w:t>
            </w:r>
            <w:r>
              <w:rPr>
                <w:sz w:val="26"/>
                <w:szCs w:val="26"/>
              </w:rPr>
            </w:r>
            <w:r>
              <w:rPr>
                <w:sz w:val="26"/>
                <w:szCs w:val="26"/>
              </w:rPr>
            </w:r>
          </w:p>
        </w:tc>
        <w:tc>
          <w:tcPr>
            <w:tcW w:w="4615" w:type="dxa"/>
            <w:textDirection w:val="lrTb"/>
            <w:noWrap w:val="false"/>
          </w:tcPr>
          <w:p>
            <w:pPr>
              <w:pStyle w:val="1464"/>
              <w:spacing w:line="276" w:lineRule="auto"/>
              <w:rPr>
                <w:sz w:val="26"/>
                <w:szCs w:val="26"/>
              </w:rPr>
            </w:pPr>
            <w:r>
              <w:rPr>
                <w:sz w:val="26"/>
                <w:szCs w:val="26"/>
              </w:rPr>
              <w:t xml:space="preserve">Внесение сведений в реестр</w:t>
            </w:r>
            <w:r>
              <w:rPr>
                <w:sz w:val="26"/>
                <w:szCs w:val="26"/>
              </w:rPr>
            </w:r>
            <w:r>
              <w:rPr>
                <w:sz w:val="26"/>
                <w:szCs w:val="26"/>
              </w:rPr>
            </w:r>
          </w:p>
        </w:tc>
      </w:tr>
      <w:tr>
        <w:tblPrEx/>
        <w:trPr>
          <w:trHeight w:val="340"/>
        </w:trPr>
        <w:tc>
          <w:tcPr>
            <w:tcW w:w="704" w:type="dxa"/>
            <w:textDirection w:val="lrTb"/>
            <w:noWrap w:val="false"/>
          </w:tcPr>
          <w:p>
            <w:pPr>
              <w:pStyle w:val="1467"/>
              <w:numPr>
                <w:ilvl w:val="0"/>
                <w:numId w:val="135"/>
              </w:numPr>
              <w:spacing w:line="276" w:lineRule="auto"/>
              <w:rPr>
                <w:sz w:val="26"/>
                <w:szCs w:val="26"/>
              </w:rPr>
            </w:pPr>
            <w:r>
              <w:rPr>
                <w:sz w:val="26"/>
                <w:szCs w:val="26"/>
              </w:rPr>
            </w:r>
            <w:r>
              <w:rPr>
                <w:sz w:val="26"/>
                <w:szCs w:val="26"/>
              </w:rPr>
            </w:r>
            <w:r>
              <w:rPr>
                <w:sz w:val="26"/>
                <w:szCs w:val="26"/>
              </w:rPr>
            </w:r>
          </w:p>
        </w:tc>
        <w:tc>
          <w:tcPr>
            <w:tcW w:w="4536" w:type="dxa"/>
            <w:textDirection w:val="lrTb"/>
            <w:noWrap w:val="false"/>
          </w:tcPr>
          <w:p>
            <w:pPr>
              <w:pStyle w:val="1464"/>
              <w:spacing w:line="276" w:lineRule="auto"/>
              <w:rPr>
                <w:sz w:val="26"/>
                <w:szCs w:val="26"/>
              </w:rPr>
            </w:pPr>
            <w:r>
              <w:rPr>
                <w:sz w:val="26"/>
                <w:szCs w:val="26"/>
              </w:rPr>
              <w:t xml:space="preserve">Ведение реестра полугодовых отчётов об отказах, неисправностях и событиях</w:t>
            </w:r>
            <w:r>
              <w:rPr>
                <w:sz w:val="26"/>
                <w:szCs w:val="26"/>
              </w:rPr>
            </w:r>
            <w:r>
              <w:rPr>
                <w:sz w:val="26"/>
                <w:szCs w:val="26"/>
              </w:rPr>
            </w:r>
          </w:p>
        </w:tc>
        <w:tc>
          <w:tcPr>
            <w:tcW w:w="4615" w:type="dxa"/>
            <w:textDirection w:val="lrTb"/>
            <w:noWrap w:val="false"/>
          </w:tcPr>
          <w:p>
            <w:pPr>
              <w:pStyle w:val="1464"/>
              <w:spacing w:line="276" w:lineRule="auto"/>
              <w:rPr>
                <w:sz w:val="26"/>
                <w:szCs w:val="26"/>
              </w:rPr>
            </w:pPr>
            <w:r>
              <w:rPr>
                <w:sz w:val="26"/>
                <w:szCs w:val="26"/>
              </w:rPr>
              <w:t xml:space="preserve">Направление отчётной документации</w:t>
            </w:r>
            <w:r>
              <w:rPr>
                <w:sz w:val="26"/>
                <w:szCs w:val="26"/>
              </w:rPr>
            </w:r>
            <w:r>
              <w:rPr>
                <w:sz w:val="26"/>
                <w:szCs w:val="26"/>
              </w:rPr>
            </w:r>
          </w:p>
        </w:tc>
      </w:tr>
      <w:tr>
        <w:tblPrEx/>
        <w:trPr>
          <w:trHeight w:val="340"/>
        </w:trPr>
        <w:tc>
          <w:tcPr>
            <w:tcW w:w="704" w:type="dxa"/>
            <w:textDirection w:val="lrTb"/>
            <w:noWrap w:val="false"/>
          </w:tcPr>
          <w:p>
            <w:pPr>
              <w:pStyle w:val="1467"/>
              <w:numPr>
                <w:ilvl w:val="0"/>
                <w:numId w:val="135"/>
              </w:numPr>
              <w:spacing w:line="276" w:lineRule="auto"/>
              <w:rPr>
                <w:sz w:val="26"/>
                <w:szCs w:val="26"/>
              </w:rPr>
            </w:pPr>
            <w:r>
              <w:rPr>
                <w:sz w:val="26"/>
                <w:szCs w:val="26"/>
              </w:rPr>
            </w:r>
            <w:r>
              <w:rPr>
                <w:sz w:val="26"/>
                <w:szCs w:val="26"/>
              </w:rPr>
            </w:r>
            <w:r>
              <w:rPr>
                <w:sz w:val="26"/>
                <w:szCs w:val="26"/>
              </w:rPr>
            </w:r>
          </w:p>
        </w:tc>
        <w:tc>
          <w:tcPr>
            <w:tcW w:w="4536" w:type="dxa"/>
            <w:textDirection w:val="lrTb"/>
            <w:noWrap w:val="false"/>
          </w:tcPr>
          <w:p>
            <w:pPr>
              <w:pStyle w:val="1464"/>
              <w:spacing w:line="276" w:lineRule="auto"/>
              <w:rPr>
                <w:sz w:val="26"/>
                <w:szCs w:val="26"/>
              </w:rPr>
            </w:pPr>
            <w:r>
              <w:rPr>
                <w:sz w:val="26"/>
                <w:szCs w:val="26"/>
              </w:rPr>
              <w:t xml:space="preserve">Ведение реестра одобрительных документов в зарубежном государстве</w:t>
            </w:r>
            <w:r>
              <w:rPr>
                <w:sz w:val="26"/>
                <w:szCs w:val="26"/>
              </w:rPr>
            </w:r>
            <w:r>
              <w:rPr>
                <w:sz w:val="26"/>
                <w:szCs w:val="26"/>
              </w:rPr>
            </w:r>
          </w:p>
        </w:tc>
        <w:tc>
          <w:tcPr>
            <w:tcW w:w="4615" w:type="dxa"/>
            <w:textDirection w:val="lrTb"/>
            <w:noWrap w:val="false"/>
          </w:tcPr>
          <w:p>
            <w:pPr>
              <w:pStyle w:val="1464"/>
              <w:spacing w:line="276" w:lineRule="auto"/>
              <w:rPr>
                <w:sz w:val="26"/>
                <w:szCs w:val="26"/>
              </w:rPr>
            </w:pPr>
            <w:r>
              <w:rPr>
                <w:sz w:val="26"/>
                <w:szCs w:val="26"/>
              </w:rPr>
              <w:t xml:space="preserve">Сопровождение валидации</w:t>
            </w:r>
            <w:r>
              <w:rPr>
                <w:sz w:val="26"/>
                <w:szCs w:val="26"/>
              </w:rPr>
            </w:r>
            <w:r>
              <w:rPr>
                <w:sz w:val="26"/>
                <w:szCs w:val="26"/>
              </w:rPr>
            </w:r>
          </w:p>
        </w:tc>
      </w:tr>
      <w:tr>
        <w:tblPrEx/>
        <w:trPr>
          <w:trHeight w:val="340"/>
        </w:trPr>
        <w:tc>
          <w:tcPr>
            <w:tcW w:w="704" w:type="dxa"/>
            <w:textDirection w:val="lrTb"/>
            <w:noWrap w:val="false"/>
          </w:tcPr>
          <w:p>
            <w:pPr>
              <w:pStyle w:val="1467"/>
              <w:numPr>
                <w:ilvl w:val="0"/>
                <w:numId w:val="135"/>
              </w:numPr>
              <w:spacing w:line="276" w:lineRule="auto"/>
              <w:rPr>
                <w:sz w:val="26"/>
                <w:szCs w:val="26"/>
              </w:rPr>
            </w:pPr>
            <w:r>
              <w:rPr>
                <w:sz w:val="26"/>
                <w:szCs w:val="26"/>
              </w:rPr>
            </w:r>
            <w:r>
              <w:rPr>
                <w:sz w:val="26"/>
                <w:szCs w:val="26"/>
              </w:rPr>
            </w:r>
            <w:r>
              <w:rPr>
                <w:sz w:val="26"/>
                <w:szCs w:val="26"/>
              </w:rPr>
            </w:r>
          </w:p>
        </w:tc>
        <w:tc>
          <w:tcPr>
            <w:tcW w:w="4536" w:type="dxa"/>
            <w:textDirection w:val="lrTb"/>
            <w:noWrap w:val="false"/>
          </w:tcPr>
          <w:p>
            <w:pPr>
              <w:pStyle w:val="1464"/>
              <w:spacing w:line="276" w:lineRule="auto"/>
              <w:rPr>
                <w:sz w:val="26"/>
                <w:szCs w:val="26"/>
              </w:rPr>
            </w:pPr>
            <w:r>
              <w:rPr>
                <w:sz w:val="26"/>
                <w:szCs w:val="26"/>
              </w:rPr>
              <w:t xml:space="preserve">Устранение ошибок, опечаток в одобрительном документе</w:t>
            </w:r>
            <w:r>
              <w:rPr>
                <w:sz w:val="26"/>
                <w:szCs w:val="26"/>
              </w:rPr>
            </w:r>
            <w:r>
              <w:rPr>
                <w:sz w:val="26"/>
                <w:szCs w:val="26"/>
              </w:rPr>
            </w:r>
          </w:p>
        </w:tc>
        <w:tc>
          <w:tcPr>
            <w:tcW w:w="4615" w:type="dxa"/>
            <w:textDirection w:val="lrTb"/>
            <w:noWrap w:val="false"/>
          </w:tcPr>
          <w:p>
            <w:pPr>
              <w:pStyle w:val="1464"/>
              <w:spacing w:line="276" w:lineRule="auto"/>
              <w:rPr>
                <w:sz w:val="26"/>
                <w:szCs w:val="26"/>
              </w:rPr>
            </w:pPr>
            <w:r>
              <w:rPr>
                <w:sz w:val="26"/>
                <w:szCs w:val="26"/>
              </w:rPr>
              <w:t xml:space="preserve">Устранение ошибок/опечаток</w:t>
            </w:r>
            <w:r>
              <w:rPr>
                <w:sz w:val="26"/>
                <w:szCs w:val="26"/>
              </w:rPr>
            </w:r>
            <w:r>
              <w:rPr>
                <w:sz w:val="26"/>
                <w:szCs w:val="26"/>
              </w:rPr>
            </w:r>
          </w:p>
        </w:tc>
      </w:tr>
      <w:tr>
        <w:tblPrEx/>
        <w:trPr>
          <w:trHeight w:val="340"/>
        </w:trPr>
        <w:tc>
          <w:tcPr>
            <w:tcW w:w="704" w:type="dxa"/>
            <w:textDirection w:val="lrTb"/>
            <w:noWrap w:val="false"/>
          </w:tcPr>
          <w:p>
            <w:pPr>
              <w:pStyle w:val="1467"/>
              <w:numPr>
                <w:ilvl w:val="0"/>
                <w:numId w:val="135"/>
              </w:numPr>
              <w:spacing w:line="276" w:lineRule="auto"/>
              <w:rPr>
                <w:sz w:val="26"/>
                <w:szCs w:val="26"/>
              </w:rPr>
            </w:pPr>
            <w:r>
              <w:rPr>
                <w:sz w:val="26"/>
                <w:szCs w:val="26"/>
              </w:rPr>
            </w:r>
            <w:r>
              <w:rPr>
                <w:sz w:val="26"/>
                <w:szCs w:val="26"/>
              </w:rPr>
            </w:r>
            <w:r>
              <w:rPr>
                <w:sz w:val="26"/>
                <w:szCs w:val="26"/>
              </w:rPr>
            </w:r>
          </w:p>
        </w:tc>
        <w:tc>
          <w:tcPr>
            <w:tcW w:w="4536" w:type="dxa"/>
            <w:textDirection w:val="lrTb"/>
            <w:noWrap w:val="false"/>
          </w:tcPr>
          <w:p>
            <w:pPr>
              <w:pStyle w:val="1464"/>
              <w:spacing w:line="276" w:lineRule="auto"/>
              <w:rPr>
                <w:sz w:val="26"/>
                <w:szCs w:val="26"/>
              </w:rPr>
            </w:pPr>
            <w:r>
              <w:rPr>
                <w:sz w:val="26"/>
                <w:szCs w:val="26"/>
              </w:rPr>
              <w:t xml:space="preserve">Проведение проверок юридических лиц</w:t>
            </w:r>
            <w:r>
              <w:rPr>
                <w:sz w:val="26"/>
                <w:szCs w:val="26"/>
              </w:rPr>
            </w:r>
            <w:r>
              <w:rPr>
                <w:sz w:val="26"/>
                <w:szCs w:val="26"/>
              </w:rPr>
            </w:r>
          </w:p>
        </w:tc>
        <w:tc>
          <w:tcPr>
            <w:tcW w:w="4615" w:type="dxa"/>
            <w:textDirection w:val="lrTb"/>
            <w:noWrap w:val="false"/>
          </w:tcPr>
          <w:p>
            <w:pPr>
              <w:pStyle w:val="1464"/>
              <w:spacing w:line="276" w:lineRule="auto"/>
              <w:rPr>
                <w:sz w:val="26"/>
                <w:szCs w:val="26"/>
              </w:rPr>
            </w:pPr>
            <w:r>
              <w:rPr>
                <w:sz w:val="26"/>
                <w:szCs w:val="26"/>
              </w:rPr>
              <w:t xml:space="preserve">Проверка юридических лиц</w:t>
            </w:r>
            <w:r>
              <w:rPr>
                <w:sz w:val="26"/>
                <w:szCs w:val="26"/>
              </w:rPr>
            </w:r>
            <w:r>
              <w:rPr>
                <w:sz w:val="26"/>
                <w:szCs w:val="26"/>
              </w:rPr>
            </w:r>
          </w:p>
        </w:tc>
      </w:tr>
      <w:tr>
        <w:tblPrEx/>
        <w:trPr>
          <w:trHeight w:val="340"/>
        </w:trPr>
        <w:tc>
          <w:tcPr>
            <w:tcW w:w="704" w:type="dxa"/>
            <w:textDirection w:val="lrTb"/>
            <w:noWrap w:val="false"/>
          </w:tcPr>
          <w:p>
            <w:pPr>
              <w:pStyle w:val="1467"/>
              <w:numPr>
                <w:ilvl w:val="0"/>
                <w:numId w:val="135"/>
              </w:numPr>
              <w:spacing w:line="276" w:lineRule="auto"/>
              <w:rPr>
                <w:sz w:val="26"/>
                <w:szCs w:val="26"/>
              </w:rPr>
            </w:pPr>
            <w:r>
              <w:rPr>
                <w:sz w:val="26"/>
                <w:szCs w:val="26"/>
              </w:rPr>
            </w:r>
            <w:r>
              <w:rPr>
                <w:sz w:val="26"/>
                <w:szCs w:val="26"/>
              </w:rPr>
            </w:r>
            <w:r>
              <w:rPr>
                <w:sz w:val="26"/>
                <w:szCs w:val="26"/>
              </w:rPr>
            </w:r>
          </w:p>
        </w:tc>
        <w:tc>
          <w:tcPr>
            <w:tcW w:w="4536" w:type="dxa"/>
            <w:textDirection w:val="lrTb"/>
            <w:noWrap w:val="false"/>
          </w:tcPr>
          <w:p>
            <w:pPr>
              <w:pStyle w:val="1464"/>
              <w:spacing w:line="276" w:lineRule="auto"/>
              <w:rPr>
                <w:sz w:val="26"/>
                <w:szCs w:val="26"/>
              </w:rPr>
            </w:pPr>
            <w:r>
              <w:rPr>
                <w:sz w:val="26"/>
                <w:szCs w:val="26"/>
              </w:rPr>
              <w:t xml:space="preserve">Ведение реестра проверок юридических лиц</w:t>
            </w:r>
            <w:r>
              <w:rPr>
                <w:sz w:val="26"/>
                <w:szCs w:val="26"/>
              </w:rPr>
            </w:r>
            <w:r>
              <w:rPr>
                <w:sz w:val="26"/>
                <w:szCs w:val="26"/>
              </w:rPr>
            </w:r>
          </w:p>
        </w:tc>
        <w:tc>
          <w:tcPr>
            <w:tcW w:w="4615" w:type="dxa"/>
            <w:textDirection w:val="lrTb"/>
            <w:noWrap w:val="false"/>
          </w:tcPr>
          <w:p>
            <w:pPr>
              <w:pStyle w:val="1464"/>
              <w:spacing w:line="276" w:lineRule="auto"/>
              <w:rPr>
                <w:sz w:val="26"/>
                <w:szCs w:val="26"/>
              </w:rPr>
            </w:pPr>
            <w:r>
              <w:rPr>
                <w:sz w:val="26"/>
                <w:szCs w:val="26"/>
              </w:rPr>
              <w:t xml:space="preserve">Проверка юридических лиц</w:t>
            </w:r>
            <w:r>
              <w:rPr>
                <w:sz w:val="26"/>
                <w:szCs w:val="26"/>
              </w:rPr>
            </w:r>
            <w:r>
              <w:rPr>
                <w:sz w:val="26"/>
                <w:szCs w:val="26"/>
              </w:rPr>
            </w:r>
          </w:p>
        </w:tc>
      </w:tr>
      <w:tr>
        <w:tblPrEx/>
        <w:trPr>
          <w:trHeight w:val="340"/>
        </w:trPr>
        <w:tc>
          <w:tcPr>
            <w:tcW w:w="704" w:type="dxa"/>
            <w:textDirection w:val="lrTb"/>
            <w:noWrap w:val="false"/>
          </w:tcPr>
          <w:p>
            <w:pPr>
              <w:pStyle w:val="1467"/>
              <w:numPr>
                <w:ilvl w:val="0"/>
                <w:numId w:val="135"/>
              </w:numPr>
              <w:spacing w:line="276" w:lineRule="auto"/>
              <w:rPr>
                <w:sz w:val="26"/>
                <w:szCs w:val="26"/>
              </w:rPr>
            </w:pPr>
            <w:r>
              <w:rPr>
                <w:sz w:val="26"/>
                <w:szCs w:val="26"/>
              </w:rPr>
            </w:r>
            <w:r>
              <w:rPr>
                <w:sz w:val="26"/>
                <w:szCs w:val="26"/>
              </w:rPr>
            </w:r>
            <w:r>
              <w:rPr>
                <w:sz w:val="26"/>
                <w:szCs w:val="26"/>
              </w:rPr>
            </w:r>
          </w:p>
        </w:tc>
        <w:tc>
          <w:tcPr>
            <w:tcW w:w="4536" w:type="dxa"/>
            <w:textDirection w:val="lrTb"/>
            <w:noWrap w:val="false"/>
          </w:tcPr>
          <w:p>
            <w:pPr>
              <w:pStyle w:val="1464"/>
              <w:spacing w:line="276" w:lineRule="auto"/>
              <w:rPr>
                <w:sz w:val="26"/>
                <w:szCs w:val="26"/>
              </w:rPr>
            </w:pPr>
            <w:r>
              <w:rPr>
                <w:sz w:val="26"/>
                <w:szCs w:val="26"/>
              </w:rPr>
              <w:t xml:space="preserve">Передача сертификата типа, дополнительного сертификата типа, свидетельства о годности комплектующих изделий</w:t>
            </w:r>
            <w:r>
              <w:rPr>
                <w:sz w:val="26"/>
                <w:szCs w:val="26"/>
              </w:rPr>
            </w:r>
            <w:r>
              <w:rPr>
                <w:sz w:val="26"/>
                <w:szCs w:val="26"/>
              </w:rPr>
            </w:r>
          </w:p>
        </w:tc>
        <w:tc>
          <w:tcPr>
            <w:tcW w:w="4615" w:type="dxa"/>
            <w:textDirection w:val="lrTb"/>
            <w:noWrap w:val="false"/>
          </w:tcPr>
          <w:p>
            <w:pPr>
              <w:pStyle w:val="1464"/>
              <w:spacing w:line="276" w:lineRule="auto"/>
              <w:rPr>
                <w:sz w:val="26"/>
                <w:szCs w:val="26"/>
              </w:rPr>
            </w:pPr>
            <w:r>
              <w:rPr>
                <w:sz w:val="26"/>
                <w:szCs w:val="26"/>
              </w:rPr>
              <w:t xml:space="preserve">Передача сертификата</w:t>
            </w:r>
            <w:r>
              <w:rPr>
                <w:sz w:val="26"/>
                <w:szCs w:val="26"/>
              </w:rPr>
            </w:r>
            <w:r>
              <w:rPr>
                <w:sz w:val="26"/>
                <w:szCs w:val="26"/>
              </w:rPr>
            </w:r>
          </w:p>
        </w:tc>
      </w:tr>
      <w:tr>
        <w:tblPrEx/>
        <w:trPr>
          <w:trHeight w:val="340"/>
        </w:trPr>
        <w:tc>
          <w:tcPr>
            <w:tcW w:w="704" w:type="dxa"/>
            <w:textDirection w:val="lrTb"/>
            <w:noWrap w:val="false"/>
          </w:tcPr>
          <w:p>
            <w:pPr>
              <w:pStyle w:val="1467"/>
              <w:numPr>
                <w:ilvl w:val="0"/>
                <w:numId w:val="135"/>
              </w:numPr>
              <w:spacing w:line="276" w:lineRule="auto"/>
              <w:rPr>
                <w:sz w:val="26"/>
                <w:szCs w:val="26"/>
              </w:rPr>
            </w:pPr>
            <w:r>
              <w:rPr>
                <w:sz w:val="26"/>
                <w:szCs w:val="26"/>
              </w:rPr>
            </w:r>
            <w:r>
              <w:rPr>
                <w:sz w:val="26"/>
                <w:szCs w:val="26"/>
              </w:rPr>
            </w:r>
            <w:r>
              <w:rPr>
                <w:sz w:val="26"/>
                <w:szCs w:val="26"/>
              </w:rPr>
            </w:r>
          </w:p>
        </w:tc>
        <w:tc>
          <w:tcPr>
            <w:tcW w:w="4536" w:type="dxa"/>
            <w:textDirection w:val="lrTb"/>
            <w:noWrap w:val="false"/>
          </w:tcPr>
          <w:p>
            <w:pPr>
              <w:pStyle w:val="1464"/>
              <w:spacing w:line="276" w:lineRule="auto"/>
              <w:rPr>
                <w:sz w:val="26"/>
                <w:szCs w:val="26"/>
              </w:rPr>
            </w:pPr>
            <w:r>
              <w:rPr>
                <w:sz w:val="26"/>
                <w:szCs w:val="26"/>
              </w:rPr>
              <w:t xml:space="preserve">Запрос на валидацию одобрительных документов в зарубежном государстве</w:t>
            </w:r>
            <w:r>
              <w:rPr>
                <w:sz w:val="26"/>
                <w:szCs w:val="26"/>
              </w:rPr>
            </w:r>
            <w:r>
              <w:rPr>
                <w:sz w:val="26"/>
                <w:szCs w:val="26"/>
              </w:rPr>
            </w:r>
          </w:p>
        </w:tc>
        <w:tc>
          <w:tcPr>
            <w:tcW w:w="4615" w:type="dxa"/>
            <w:textDirection w:val="lrTb"/>
            <w:noWrap w:val="false"/>
          </w:tcPr>
          <w:p>
            <w:pPr>
              <w:pStyle w:val="1464"/>
              <w:spacing w:line="276" w:lineRule="auto"/>
              <w:rPr>
                <w:sz w:val="26"/>
                <w:szCs w:val="26"/>
              </w:rPr>
            </w:pPr>
            <w:r>
              <w:rPr>
                <w:sz w:val="26"/>
                <w:szCs w:val="26"/>
              </w:rPr>
            </w:r>
            <w:bookmarkStart w:id="0" w:name="undefined"/>
            <w:r>
              <w:rPr>
                <w:sz w:val="26"/>
                <w:szCs w:val="26"/>
              </w:rPr>
              <w:t xml:space="preserve">Сопровождение валидации</w:t>
            </w:r>
            <w:bookmarkEnd w:id="0"/>
            <w:r>
              <w:rPr>
                <w:sz w:val="26"/>
                <w:szCs w:val="26"/>
              </w:rPr>
            </w:r>
            <w:r>
              <w:rPr>
                <w:sz w:val="26"/>
                <w:szCs w:val="26"/>
              </w:rPr>
            </w:r>
          </w:p>
        </w:tc>
      </w:tr>
    </w:tbl>
    <w:p>
      <w:pPr>
        <w:pStyle w:val="1403"/>
        <w:numPr>
          <w:ilvl w:val="0"/>
          <w:numId w:val="0"/>
        </w:numPr>
        <w:contextualSpacing w:val="0"/>
        <w:ind w:left="0" w:right="0" w:firstLine="709"/>
        <w:spacing w:before="57" w:beforeAutospacing="0" w:after="57" w:afterAutospacing="0" w:line="276" w:lineRule="auto"/>
        <w:rPr>
          <w:sz w:val="26"/>
          <w:szCs w:val="26"/>
          <w:highlight w:val="white"/>
        </w:rPr>
      </w:pPr>
      <w:r>
        <w:rPr>
          <w:b/>
          <w:sz w:val="26"/>
          <w:szCs w:val="26"/>
          <w:highlight w:val="none"/>
        </w:rPr>
      </w:r>
      <w:r>
        <w:rPr>
          <w:sz w:val="26"/>
          <w:szCs w:val="26"/>
          <w:highlight w:val="white"/>
        </w:rPr>
      </w:r>
      <w:r>
        <w:rPr>
          <w:sz w:val="26"/>
          <w:szCs w:val="26"/>
          <w:highlight w:val="white"/>
        </w:rPr>
      </w:r>
    </w:p>
    <w:p>
      <w:pPr>
        <w:pStyle w:val="1403"/>
        <w:numPr>
          <w:ilvl w:val="0"/>
          <w:numId w:val="0"/>
        </w:numPr>
        <w:contextualSpacing w:val="0"/>
        <w:ind w:left="0" w:right="0" w:firstLine="709"/>
        <w:spacing w:before="57" w:beforeAutospacing="0" w:after="57" w:afterAutospacing="0" w:line="276" w:lineRule="auto"/>
        <w:rPr>
          <w:b/>
          <w:bCs/>
          <w:sz w:val="26"/>
          <w:szCs w:val="26"/>
          <w:highlight w:val="none"/>
        </w:rPr>
      </w:pPr>
      <w:r>
        <w:rPr>
          <w:sz w:val="26"/>
          <w:szCs w:val="26"/>
          <w:highlight w:val="white"/>
        </w:rPr>
      </w:r>
      <w:r>
        <w:rPr>
          <w:b/>
          <w:bCs/>
          <w:sz w:val="26"/>
          <w:szCs w:val="26"/>
          <w:highlight w:val="white"/>
        </w:rPr>
        <w:t xml:space="preserve">3.3.2.2.4.</w:t>
      </w:r>
      <w:r>
        <w:rPr>
          <w:b/>
          <w:bCs/>
          <w:sz w:val="26"/>
          <w:szCs w:val="26"/>
          <w:highlight w:val="white"/>
        </w:rPr>
        <w:t xml:space="preserve"> </w:t>
      </w:r>
      <w:r>
        <w:rPr>
          <w:b/>
          <w:sz w:val="26"/>
          <w:szCs w:val="26"/>
          <w:highlight w:val="white"/>
        </w:rPr>
        <w:t xml:space="preserve">Подсистема «</w:t>
      </w:r>
      <w:r>
        <w:rPr>
          <w:b/>
          <w:sz w:val="26"/>
          <w:szCs w:val="26"/>
          <w:highlight w:val="white"/>
        </w:rPr>
        <w:t xml:space="preserve">Справочники</w:t>
      </w:r>
      <w:r>
        <w:rPr>
          <w:b/>
          <w:sz w:val="26"/>
          <w:szCs w:val="26"/>
          <w:highlight w:val="white"/>
        </w:rPr>
        <w:t xml:space="preserve">»</w:t>
      </w:r>
      <w:r>
        <w:rPr>
          <w:b/>
          <w:bCs/>
          <w:sz w:val="26"/>
          <w:szCs w:val="26"/>
          <w:highlight w:val="none"/>
        </w:rPr>
      </w:r>
      <w:r>
        <w:rPr>
          <w:b/>
          <w:bCs/>
          <w:sz w:val="26"/>
          <w:szCs w:val="26"/>
          <w:highlight w:val="none"/>
        </w:rPr>
      </w:r>
    </w:p>
    <w:p>
      <w:pPr>
        <w:contextualSpacing w:val="0"/>
        <w:ind w:firstLine="709"/>
        <w:jc w:val="both"/>
        <w:spacing w:before="57" w:beforeAutospacing="0" w:after="57" w:afterAutospacing="0" w:line="276" w:lineRule="auto"/>
      </w:pPr>
      <w:r>
        <w:rPr>
          <w:sz w:val="26"/>
          <w:szCs w:val="26"/>
          <w:highlight w:val="white"/>
        </w:rPr>
        <w:t xml:space="preserve">Подсистема Справочники обеспечивает возможность ведения нормативно справочной информации, справочных данных и классификаторов, реестров уникальных формализованных данных объектов классификации, объединенных по общему признаку, созданных в соответс</w:t>
      </w:r>
      <w:r>
        <w:rPr>
          <w:sz w:val="26"/>
          <w:szCs w:val="26"/>
          <w:highlight w:val="white"/>
        </w:rPr>
        <w:t xml:space="preserve">твии с нормативными документами и требуемыми для обеспечения выполнения пользователями процессов деятельности, в том числе:</w:t>
      </w:r>
      <w:r>
        <w:rPr>
          <w:sz w:val="26"/>
          <w:szCs w:val="26"/>
          <w:highlight w:val="white"/>
        </w:rPr>
      </w:r>
      <w:r/>
    </w:p>
    <w:p>
      <w:pPr>
        <w:contextualSpacing w:val="0"/>
        <w:ind w:firstLine="709"/>
        <w:jc w:val="both"/>
        <w:spacing w:before="57" w:beforeAutospacing="0" w:after="57" w:afterAutospacing="0" w:line="276" w:lineRule="auto"/>
      </w:pPr>
      <w:r>
        <w:rPr>
          <w:sz w:val="26"/>
          <w:szCs w:val="26"/>
          <w:highlight w:val="white"/>
        </w:rPr>
        <w:t xml:space="preserve">– управление структурой НСИ, используемой в ФГИС «АВИАСЕРТ»;</w:t>
      </w:r>
      <w:r>
        <w:rPr>
          <w:sz w:val="26"/>
          <w:szCs w:val="26"/>
          <w:highlight w:val="white"/>
        </w:rPr>
      </w:r>
      <w:r/>
    </w:p>
    <w:p>
      <w:pPr>
        <w:contextualSpacing w:val="0"/>
        <w:ind w:firstLine="709"/>
        <w:jc w:val="both"/>
        <w:spacing w:before="57" w:beforeAutospacing="0" w:after="57" w:afterAutospacing="0" w:line="276" w:lineRule="auto"/>
      </w:pPr>
      <w:r>
        <w:rPr>
          <w:sz w:val="26"/>
          <w:szCs w:val="26"/>
          <w:highlight w:val="white"/>
        </w:rPr>
        <w:t xml:space="preserve">– обеспечение доступа подсистем Системы к справочным данным;</w:t>
      </w:r>
      <w:r>
        <w:rPr>
          <w:sz w:val="26"/>
          <w:szCs w:val="26"/>
          <w:highlight w:val="white"/>
        </w:rPr>
      </w:r>
      <w:r/>
    </w:p>
    <w:p>
      <w:pPr>
        <w:contextualSpacing w:val="0"/>
        <w:ind w:firstLine="709"/>
        <w:jc w:val="both"/>
        <w:spacing w:before="57" w:beforeAutospacing="0" w:after="57" w:afterAutospacing="0" w:line="276" w:lineRule="auto"/>
      </w:pPr>
      <w:r>
        <w:rPr>
          <w:sz w:val="26"/>
          <w:szCs w:val="26"/>
          <w:highlight w:val="white"/>
        </w:rPr>
        <w:t xml:space="preserve">– хранение данных справочников и метаданных, их описывающих;</w:t>
      </w:r>
      <w:r>
        <w:rPr>
          <w:sz w:val="26"/>
          <w:szCs w:val="26"/>
          <w:highlight w:val="white"/>
        </w:rPr>
      </w:r>
      <w:r/>
    </w:p>
    <w:p>
      <w:pPr>
        <w:contextualSpacing w:val="0"/>
        <w:ind w:firstLine="709"/>
        <w:jc w:val="both"/>
        <w:spacing w:before="57" w:beforeAutospacing="0" w:after="57" w:afterAutospacing="0" w:line="276" w:lineRule="auto"/>
      </w:pPr>
      <w:r>
        <w:rPr>
          <w:sz w:val="26"/>
          <w:szCs w:val="26"/>
          <w:highlight w:val="white"/>
        </w:rPr>
        <w:t xml:space="preserve">– формирование, изменение, удаление данных из справочников;</w:t>
      </w:r>
      <w:r>
        <w:rPr>
          <w:sz w:val="26"/>
          <w:szCs w:val="26"/>
          <w:highlight w:val="white"/>
        </w:rPr>
      </w:r>
      <w:r/>
    </w:p>
    <w:p>
      <w:pPr>
        <w:contextualSpacing w:val="0"/>
        <w:ind w:firstLine="709"/>
        <w:jc w:val="both"/>
        <w:spacing w:before="57" w:beforeAutospacing="0" w:after="57" w:afterAutospacing="0" w:line="276" w:lineRule="auto"/>
      </w:pPr>
      <w:r>
        <w:rPr>
          <w:sz w:val="26"/>
          <w:szCs w:val="26"/>
          <w:highlight w:val="white"/>
        </w:rPr>
        <w:t xml:space="preserve">– возможность создания и использования новой версии справочника;</w:t>
      </w:r>
      <w:r>
        <w:rPr>
          <w:sz w:val="26"/>
          <w:szCs w:val="26"/>
          <w:highlight w:val="white"/>
        </w:rPr>
      </w:r>
      <w:r/>
    </w:p>
    <w:p>
      <w:pPr>
        <w:contextualSpacing w:val="0"/>
        <w:ind w:firstLine="709"/>
        <w:jc w:val="both"/>
        <w:spacing w:before="57" w:beforeAutospacing="0" w:after="57" w:afterAutospacing="0" w:line="276" w:lineRule="auto"/>
      </w:pPr>
      <w:r>
        <w:rPr>
          <w:sz w:val="26"/>
          <w:szCs w:val="26"/>
          <w:highlight w:val="white"/>
        </w:rPr>
        <w:t xml:space="preserve">– возможность создания и использования новой версии записи справочника;</w:t>
      </w:r>
      <w:r>
        <w:rPr>
          <w:sz w:val="26"/>
          <w:szCs w:val="26"/>
          <w:highlight w:val="white"/>
        </w:rPr>
      </w:r>
      <w:r/>
    </w:p>
    <w:p>
      <w:pPr>
        <w:contextualSpacing w:val="0"/>
        <w:ind w:firstLine="709"/>
        <w:jc w:val="both"/>
        <w:spacing w:before="57" w:beforeAutospacing="0" w:after="57" w:afterAutospacing="0" w:line="276" w:lineRule="auto"/>
      </w:pPr>
      <w:r>
        <w:rPr>
          <w:sz w:val="26"/>
          <w:szCs w:val="26"/>
          <w:highlight w:val="white"/>
        </w:rPr>
        <w:t xml:space="preserve">– доступ пользователей к справочным данным;</w:t>
      </w:r>
      <w:r>
        <w:rPr>
          <w:sz w:val="26"/>
          <w:szCs w:val="26"/>
          <w:highlight w:val="white"/>
        </w:rPr>
      </w:r>
      <w:r/>
    </w:p>
    <w:p>
      <w:pPr>
        <w:contextualSpacing w:val="0"/>
        <w:ind w:firstLine="709"/>
        <w:jc w:val="both"/>
        <w:spacing w:before="57" w:beforeAutospacing="0" w:after="57" w:afterAutospacing="0" w:line="276" w:lineRule="auto"/>
      </w:pPr>
      <w:r>
        <w:rPr>
          <w:sz w:val="26"/>
          <w:szCs w:val="26"/>
          <w:highlight w:val="white"/>
        </w:rPr>
        <w:t xml:space="preserve">– поиск справочников в списке справочников;</w:t>
      </w:r>
      <w:r>
        <w:rPr>
          <w:sz w:val="26"/>
          <w:szCs w:val="26"/>
          <w:highlight w:val="white"/>
        </w:rPr>
      </w:r>
      <w:r/>
    </w:p>
    <w:p>
      <w:pPr>
        <w:contextualSpacing w:val="0"/>
        <w:ind w:firstLine="709"/>
        <w:jc w:val="both"/>
        <w:spacing w:before="57" w:beforeAutospacing="0" w:after="57" w:afterAutospacing="0" w:line="276" w:lineRule="auto"/>
      </w:pPr>
      <w:r>
        <w:rPr>
          <w:sz w:val="26"/>
          <w:szCs w:val="26"/>
          <w:highlight w:val="white"/>
        </w:rPr>
        <w:t xml:space="preserve">– поиск записей в списке записей справочника;</w:t>
      </w:r>
      <w:r>
        <w:rPr>
          <w:sz w:val="26"/>
          <w:szCs w:val="26"/>
          <w:highlight w:val="white"/>
        </w:rPr>
      </w:r>
      <w:r/>
    </w:p>
    <w:p>
      <w:pPr>
        <w:contextualSpacing w:val="0"/>
        <w:ind w:firstLine="709"/>
        <w:jc w:val="both"/>
        <w:spacing w:before="57" w:beforeAutospacing="0" w:after="57" w:afterAutospacing="0" w:line="276" w:lineRule="auto"/>
      </w:pPr>
      <w:r>
        <w:rPr>
          <w:sz w:val="26"/>
          <w:szCs w:val="26"/>
          <w:highlight w:val="white"/>
        </w:rPr>
        <w:t xml:space="preserve">– фильтрация списка записей справочника;</w:t>
      </w:r>
      <w:r>
        <w:rPr>
          <w:sz w:val="26"/>
          <w:szCs w:val="26"/>
          <w:highlight w:val="white"/>
        </w:rPr>
      </w:r>
      <w:r/>
    </w:p>
    <w:p>
      <w:pPr>
        <w:contextualSpacing w:val="0"/>
        <w:ind w:firstLine="709"/>
        <w:jc w:val="both"/>
        <w:spacing w:before="57" w:beforeAutospacing="0" w:after="57" w:afterAutospacing="0" w:line="276" w:lineRule="auto"/>
      </w:pPr>
      <w:r>
        <w:rPr>
          <w:sz w:val="26"/>
          <w:szCs w:val="26"/>
          <w:highlight w:val="white"/>
        </w:rPr>
        <w:t xml:space="preserve">– сортировка списка записей справочника;</w:t>
      </w:r>
      <w:r>
        <w:rPr>
          <w:sz w:val="26"/>
          <w:szCs w:val="26"/>
          <w:highlight w:val="white"/>
        </w:rPr>
      </w:r>
      <w:r/>
    </w:p>
    <w:p>
      <w:pPr>
        <w:contextualSpacing w:val="0"/>
        <w:ind w:firstLine="709"/>
        <w:jc w:val="both"/>
        <w:spacing w:before="57" w:beforeAutospacing="0" w:after="57" w:afterAutospacing="0" w:line="276" w:lineRule="auto"/>
        <w:rPr>
          <w:sz w:val="26"/>
          <w:szCs w:val="26"/>
          <w:highlight w:val="white"/>
        </w:rPr>
      </w:pPr>
      <w:r>
        <w:rPr>
          <w:sz w:val="26"/>
          <w:szCs w:val="26"/>
          <w:highlight w:val="white"/>
        </w:rPr>
        <w:t xml:space="preserve">– формирование виджетов для использования справочников в пользовательских формах.</w:t>
      </w:r>
      <w:r>
        <w:rPr>
          <w:sz w:val="26"/>
          <w:szCs w:val="26"/>
          <w:highlight w:val="white"/>
        </w:rPr>
      </w:r>
      <w:r>
        <w:rPr>
          <w:sz w:val="26"/>
          <w:szCs w:val="26"/>
          <w:highlight w:val="white"/>
        </w:rPr>
      </w:r>
    </w:p>
    <w:p>
      <w:pPr>
        <w:contextualSpacing w:val="0"/>
        <w:ind w:firstLine="709"/>
        <w:jc w:val="both"/>
        <w:spacing w:before="57" w:beforeAutospacing="0" w:after="57" w:afterAutospacing="0" w:line="276" w:lineRule="auto"/>
        <w:rPr>
          <w:sz w:val="26"/>
          <w:szCs w:val="26"/>
          <w:highlight w:val="white"/>
        </w:rPr>
      </w:pPr>
      <w:r>
        <w:rPr>
          <w:b/>
          <w:sz w:val="26"/>
          <w:szCs w:val="26"/>
          <w:highlight w:val="none"/>
        </w:rPr>
      </w:r>
      <w:r>
        <w:rPr>
          <w:sz w:val="26"/>
          <w:szCs w:val="26"/>
          <w:highlight w:val="white"/>
        </w:rPr>
      </w:r>
      <w:r>
        <w:rPr>
          <w:sz w:val="26"/>
          <w:szCs w:val="26"/>
          <w:highlight w:val="white"/>
        </w:rPr>
      </w:r>
    </w:p>
    <w:p>
      <w:pPr>
        <w:contextualSpacing w:val="0"/>
        <w:ind w:firstLine="709"/>
        <w:jc w:val="both"/>
        <w:spacing w:before="57" w:beforeAutospacing="0" w:after="57" w:afterAutospacing="0" w:line="276" w:lineRule="auto"/>
        <w:rPr>
          <w:b/>
          <w:bCs/>
          <w:sz w:val="26"/>
          <w:szCs w:val="26"/>
          <w:highlight w:val="none"/>
        </w:rPr>
      </w:pPr>
      <w:r>
        <w:rPr>
          <w:sz w:val="26"/>
          <w:szCs w:val="26"/>
          <w:highlight w:val="white"/>
        </w:rPr>
      </w:r>
      <w:r>
        <w:rPr>
          <w:b/>
          <w:bCs/>
          <w:sz w:val="26"/>
          <w:szCs w:val="26"/>
          <w:highlight w:val="white"/>
        </w:rPr>
        <w:t xml:space="preserve">3.3.2.2.5. </w:t>
      </w:r>
      <w:r>
        <w:rPr>
          <w:b/>
          <w:sz w:val="26"/>
          <w:szCs w:val="26"/>
          <w:highlight w:val="white"/>
        </w:rPr>
        <w:t xml:space="preserve">Подсистема «</w:t>
      </w:r>
      <w:r>
        <w:rPr>
          <w:b/>
          <w:sz w:val="26"/>
          <w:szCs w:val="26"/>
          <w:highlight w:val="white"/>
        </w:rPr>
        <w:t xml:space="preserve">Аналитика</w:t>
      </w:r>
      <w:r>
        <w:rPr>
          <w:b/>
          <w:sz w:val="26"/>
          <w:szCs w:val="26"/>
          <w:highlight w:val="white"/>
        </w:rPr>
        <w:t xml:space="preserve">»</w:t>
      </w:r>
      <w:r>
        <w:rPr>
          <w:b/>
          <w:bCs/>
          <w:sz w:val="26"/>
          <w:szCs w:val="26"/>
          <w:highlight w:val="none"/>
        </w:rPr>
      </w:r>
      <w:r>
        <w:rPr>
          <w:b/>
          <w:bCs/>
          <w:sz w:val="26"/>
          <w:szCs w:val="26"/>
          <w:highlight w:val="none"/>
        </w:rPr>
      </w:r>
    </w:p>
    <w:p>
      <w:pPr>
        <w:pStyle w:val="1403"/>
        <w:numPr>
          <w:ilvl w:val="0"/>
          <w:numId w:val="0"/>
        </w:numPr>
        <w:contextualSpacing w:val="0"/>
        <w:ind w:left="0" w:right="0" w:firstLine="709"/>
        <w:spacing w:before="57" w:beforeAutospacing="0" w:after="57" w:afterAutospacing="0" w:line="276" w:lineRule="auto"/>
        <w:rPr>
          <w:b w:val="0"/>
          <w:bCs w:val="0"/>
        </w:rPr>
      </w:pPr>
      <w:r>
        <w:rPr>
          <w:b w:val="0"/>
          <w:bCs w:val="0"/>
          <w:sz w:val="26"/>
          <w:szCs w:val="26"/>
          <w:highlight w:val="none"/>
        </w:rPr>
        <w:t xml:space="preserve">Подсистема Аналитика обеспечивает отображение сводной статистики и аналитической информации по следующим показателям:</w:t>
      </w:r>
      <w:r>
        <w:rPr>
          <w:b w:val="0"/>
          <w:bCs w:val="0"/>
        </w:rPr>
      </w:r>
      <w:r>
        <w:rPr>
          <w:b w:val="0"/>
          <w:bCs w:val="0"/>
        </w:rPr>
      </w:r>
    </w:p>
    <w:p>
      <w:pPr>
        <w:pStyle w:val="1403"/>
        <w:numPr>
          <w:ilvl w:val="0"/>
          <w:numId w:val="0"/>
        </w:numPr>
        <w:contextualSpacing w:val="0"/>
        <w:ind w:left="0" w:right="0" w:firstLine="709"/>
        <w:spacing w:before="57" w:beforeAutospacing="0" w:after="57" w:afterAutospacing="0" w:line="276" w:lineRule="auto"/>
        <w:rPr>
          <w:b w:val="0"/>
          <w:bCs w:val="0"/>
        </w:rPr>
      </w:pPr>
      <w:r>
        <w:rPr>
          <w:b w:val="0"/>
          <w:bCs w:val="0"/>
          <w:sz w:val="26"/>
          <w:szCs w:val="26"/>
          <w:highlight w:val="none"/>
        </w:rPr>
        <w:t xml:space="preserve">–</w:t>
        <w:tab/>
        <w:t xml:space="preserve">срокам сертификации;</w:t>
      </w:r>
      <w:r>
        <w:rPr>
          <w:b w:val="0"/>
          <w:bCs w:val="0"/>
        </w:rPr>
      </w:r>
      <w:r>
        <w:rPr>
          <w:b w:val="0"/>
          <w:bCs w:val="0"/>
        </w:rPr>
      </w:r>
    </w:p>
    <w:p>
      <w:pPr>
        <w:pStyle w:val="1403"/>
        <w:numPr>
          <w:ilvl w:val="0"/>
          <w:numId w:val="0"/>
        </w:numPr>
        <w:contextualSpacing w:val="0"/>
        <w:ind w:left="0" w:right="0" w:firstLine="709"/>
        <w:spacing w:before="57" w:beforeAutospacing="0" w:after="57" w:afterAutospacing="0" w:line="276" w:lineRule="auto"/>
        <w:rPr>
          <w:b w:val="0"/>
          <w:bCs w:val="0"/>
        </w:rPr>
      </w:pPr>
      <w:r>
        <w:rPr>
          <w:b w:val="0"/>
          <w:bCs w:val="0"/>
          <w:sz w:val="26"/>
          <w:szCs w:val="26"/>
          <w:highlight w:val="none"/>
        </w:rPr>
        <w:t xml:space="preserve">–</w:t>
        <w:tab/>
        <w:t xml:space="preserve">количеству заявок (поступивших, в работе, выполненных (с выдачей одобрительного документа/с отказом в выдаче), отклоненных);</w:t>
      </w:r>
      <w:r>
        <w:rPr>
          <w:b w:val="0"/>
          <w:bCs w:val="0"/>
        </w:rPr>
      </w:r>
      <w:r>
        <w:rPr>
          <w:b w:val="0"/>
          <w:bCs w:val="0"/>
        </w:rPr>
      </w:r>
    </w:p>
    <w:p>
      <w:pPr>
        <w:pStyle w:val="1403"/>
        <w:numPr>
          <w:ilvl w:val="0"/>
          <w:numId w:val="0"/>
        </w:numPr>
        <w:contextualSpacing w:val="0"/>
        <w:ind w:left="0" w:right="0" w:firstLine="709"/>
        <w:spacing w:before="57" w:beforeAutospacing="0" w:after="57" w:afterAutospacing="0" w:line="276" w:lineRule="auto"/>
        <w:rPr>
          <w:b w:val="0"/>
          <w:bCs w:val="0"/>
        </w:rPr>
      </w:pPr>
      <w:r>
        <w:rPr>
          <w:b w:val="0"/>
          <w:bCs w:val="0"/>
          <w:sz w:val="26"/>
          <w:szCs w:val="26"/>
          <w:highlight w:val="none"/>
        </w:rPr>
        <w:t xml:space="preserve">–</w:t>
        <w:tab/>
        <w:t xml:space="preserve">видам заявок;</w:t>
      </w:r>
      <w:r>
        <w:rPr>
          <w:b w:val="0"/>
          <w:bCs w:val="0"/>
        </w:rPr>
      </w:r>
      <w:r>
        <w:rPr>
          <w:b w:val="0"/>
          <w:bCs w:val="0"/>
        </w:rPr>
      </w:r>
    </w:p>
    <w:p>
      <w:pPr>
        <w:pStyle w:val="1403"/>
        <w:numPr>
          <w:ilvl w:val="0"/>
          <w:numId w:val="0"/>
        </w:numPr>
        <w:contextualSpacing w:val="0"/>
        <w:ind w:left="0" w:right="0" w:firstLine="709"/>
        <w:spacing w:before="57" w:beforeAutospacing="0" w:after="57" w:afterAutospacing="0" w:line="276" w:lineRule="auto"/>
        <w:rPr>
          <w:b w:val="0"/>
          <w:bCs w:val="0"/>
        </w:rPr>
      </w:pPr>
      <w:r>
        <w:rPr>
          <w:b w:val="0"/>
          <w:bCs w:val="0"/>
          <w:sz w:val="26"/>
          <w:szCs w:val="26"/>
          <w:highlight w:val="none"/>
        </w:rPr>
        <w:t xml:space="preserve">–</w:t>
        <w:tab/>
        <w:t xml:space="preserve">сертифицируемым изделиям и их характеристикам;</w:t>
      </w:r>
      <w:r>
        <w:rPr>
          <w:b w:val="0"/>
          <w:bCs w:val="0"/>
        </w:rPr>
      </w:r>
      <w:r>
        <w:rPr>
          <w:b w:val="0"/>
          <w:bCs w:val="0"/>
        </w:rPr>
      </w:r>
    </w:p>
    <w:p>
      <w:pPr>
        <w:pStyle w:val="1403"/>
        <w:numPr>
          <w:ilvl w:val="0"/>
          <w:numId w:val="0"/>
        </w:numPr>
        <w:contextualSpacing w:val="0"/>
        <w:ind w:left="0" w:right="0" w:firstLine="709"/>
        <w:spacing w:before="57" w:beforeAutospacing="0" w:after="57" w:afterAutospacing="0" w:line="276" w:lineRule="auto"/>
        <w:rPr>
          <w:b w:val="0"/>
          <w:bCs w:val="0"/>
        </w:rPr>
      </w:pPr>
      <w:r>
        <w:rPr>
          <w:b w:val="0"/>
          <w:bCs w:val="0"/>
          <w:sz w:val="26"/>
          <w:szCs w:val="26"/>
          <w:highlight w:val="none"/>
        </w:rPr>
        <w:t xml:space="preserve">–</w:t>
        <w:tab/>
        <w:t xml:space="preserve">показатели по срокам экспертизы документов;</w:t>
      </w:r>
      <w:r>
        <w:rPr>
          <w:b w:val="0"/>
          <w:bCs w:val="0"/>
        </w:rPr>
      </w:r>
      <w:r>
        <w:rPr>
          <w:b w:val="0"/>
          <w:bCs w:val="0"/>
        </w:rPr>
      </w:r>
    </w:p>
    <w:p>
      <w:pPr>
        <w:pStyle w:val="1403"/>
        <w:numPr>
          <w:ilvl w:val="0"/>
          <w:numId w:val="0"/>
        </w:numPr>
        <w:contextualSpacing w:val="0"/>
        <w:ind w:left="0" w:right="0" w:firstLine="709"/>
        <w:spacing w:before="57" w:beforeAutospacing="0" w:after="57" w:afterAutospacing="0" w:line="276" w:lineRule="auto"/>
        <w:rPr>
          <w:b w:val="0"/>
          <w:bCs w:val="0"/>
        </w:rPr>
      </w:pPr>
      <w:r>
        <w:rPr>
          <w:b w:val="0"/>
          <w:bCs w:val="0"/>
          <w:sz w:val="26"/>
          <w:szCs w:val="26"/>
          <w:highlight w:val="none"/>
        </w:rPr>
        <w:t xml:space="preserve">–</w:t>
        <w:tab/>
        <w:t xml:space="preserve">показатели по срокам подготовки документов заявителями;</w:t>
      </w:r>
      <w:r>
        <w:rPr>
          <w:b w:val="0"/>
          <w:bCs w:val="0"/>
        </w:rPr>
      </w:r>
      <w:r>
        <w:rPr>
          <w:b w:val="0"/>
          <w:bCs w:val="0"/>
        </w:rPr>
      </w:r>
    </w:p>
    <w:p>
      <w:pPr>
        <w:pStyle w:val="1403"/>
        <w:numPr>
          <w:ilvl w:val="0"/>
          <w:numId w:val="0"/>
        </w:numPr>
        <w:contextualSpacing w:val="0"/>
        <w:ind w:left="0" w:right="0" w:firstLine="709"/>
        <w:spacing w:before="57" w:beforeAutospacing="0" w:after="57" w:afterAutospacing="0" w:line="276" w:lineRule="auto"/>
        <w:rPr>
          <w:b w:val="0"/>
          <w:bCs w:val="0"/>
        </w:rPr>
      </w:pPr>
      <w:r>
        <w:rPr>
          <w:b w:val="0"/>
          <w:bCs w:val="0"/>
          <w:sz w:val="26"/>
          <w:szCs w:val="26"/>
          <w:highlight w:val="none"/>
        </w:rPr>
        <w:t xml:space="preserve">–</w:t>
        <w:tab/>
        <w:t xml:space="preserve">показатели по приближающимся/истекшим срокам подачи заявок, зарегистрированных заявок с цифровой индикацией;</w:t>
      </w:r>
      <w:r>
        <w:rPr>
          <w:b w:val="0"/>
          <w:bCs w:val="0"/>
        </w:rPr>
      </w:r>
      <w:r>
        <w:rPr>
          <w:b w:val="0"/>
          <w:bCs w:val="0"/>
        </w:rPr>
      </w:r>
    </w:p>
    <w:p>
      <w:pPr>
        <w:pStyle w:val="1403"/>
        <w:numPr>
          <w:ilvl w:val="0"/>
          <w:numId w:val="0"/>
        </w:numPr>
        <w:contextualSpacing w:val="0"/>
        <w:ind w:left="0" w:right="0" w:firstLine="709"/>
        <w:spacing w:before="57" w:beforeAutospacing="0" w:after="57" w:afterAutospacing="0" w:line="276" w:lineRule="auto"/>
        <w:rPr>
          <w:b w:val="0"/>
          <w:bCs w:val="0"/>
        </w:rPr>
      </w:pPr>
      <w:r>
        <w:rPr>
          <w:b w:val="0"/>
          <w:bCs w:val="0"/>
          <w:sz w:val="26"/>
          <w:szCs w:val="26"/>
          <w:highlight w:val="none"/>
        </w:rPr>
        <w:t xml:space="preserve">–</w:t>
        <w:tab/>
        <w:t xml:space="preserve">сводной информации о деятельности выбранного юридического лица;</w:t>
      </w:r>
      <w:r>
        <w:rPr>
          <w:b w:val="0"/>
          <w:bCs w:val="0"/>
        </w:rPr>
      </w:r>
      <w:r>
        <w:rPr>
          <w:b w:val="0"/>
          <w:bCs w:val="0"/>
        </w:rPr>
      </w:r>
    </w:p>
    <w:p>
      <w:pPr>
        <w:pStyle w:val="1403"/>
        <w:numPr>
          <w:ilvl w:val="0"/>
          <w:numId w:val="0"/>
        </w:numPr>
        <w:contextualSpacing w:val="0"/>
        <w:ind w:left="0" w:right="0" w:firstLine="709"/>
        <w:spacing w:before="57" w:beforeAutospacing="0" w:after="57" w:afterAutospacing="0" w:line="276" w:lineRule="auto"/>
        <w:rPr>
          <w:b w:val="0"/>
          <w:bCs w:val="0"/>
        </w:rPr>
      </w:pPr>
      <w:r>
        <w:rPr>
          <w:b w:val="0"/>
          <w:bCs w:val="0"/>
          <w:sz w:val="26"/>
          <w:szCs w:val="26"/>
          <w:highlight w:val="none"/>
        </w:rPr>
        <w:t xml:space="preserve">–</w:t>
        <w:tab/>
        <w:t xml:space="preserve">сводной информации о статусе работ по конкретной заявке;</w:t>
      </w:r>
      <w:r>
        <w:rPr>
          <w:b w:val="0"/>
          <w:bCs w:val="0"/>
        </w:rPr>
      </w:r>
      <w:r>
        <w:rPr>
          <w:b w:val="0"/>
          <w:bCs w:val="0"/>
        </w:rPr>
      </w:r>
    </w:p>
    <w:p>
      <w:pPr>
        <w:pStyle w:val="1403"/>
        <w:numPr>
          <w:ilvl w:val="0"/>
          <w:numId w:val="0"/>
        </w:numPr>
        <w:contextualSpacing w:val="0"/>
        <w:ind w:left="0" w:right="0" w:firstLine="709"/>
        <w:spacing w:before="57" w:beforeAutospacing="0" w:after="57" w:afterAutospacing="0" w:line="276" w:lineRule="auto"/>
        <w:rPr>
          <w:b w:val="0"/>
          <w:bCs w:val="0"/>
        </w:rPr>
      </w:pPr>
      <w:r>
        <w:rPr>
          <w:b w:val="0"/>
          <w:bCs w:val="0"/>
          <w:sz w:val="26"/>
          <w:szCs w:val="26"/>
          <w:highlight w:val="none"/>
        </w:rPr>
        <w:t xml:space="preserve">–</w:t>
        <w:tab/>
        <w:t xml:space="preserve">сводной информации о конкретной типовой конструкции и об изменениях этой типовой конструкции;</w:t>
      </w:r>
      <w:r>
        <w:rPr>
          <w:b w:val="0"/>
          <w:bCs w:val="0"/>
        </w:rPr>
      </w:r>
      <w:r>
        <w:rPr>
          <w:b w:val="0"/>
          <w:bCs w:val="0"/>
        </w:rPr>
      </w:r>
    </w:p>
    <w:p>
      <w:pPr>
        <w:pStyle w:val="1403"/>
        <w:numPr>
          <w:ilvl w:val="0"/>
          <w:numId w:val="0"/>
        </w:numPr>
        <w:contextualSpacing w:val="0"/>
        <w:ind w:left="0" w:right="0" w:firstLine="709"/>
        <w:spacing w:before="57" w:beforeAutospacing="0" w:after="57" w:afterAutospacing="0" w:line="276" w:lineRule="auto"/>
        <w:rPr>
          <w:b w:val="0"/>
          <w:bCs w:val="0"/>
        </w:rPr>
      </w:pPr>
      <w:r>
        <w:rPr>
          <w:b w:val="0"/>
          <w:bCs w:val="0"/>
          <w:sz w:val="26"/>
          <w:szCs w:val="26"/>
          <w:highlight w:val="none"/>
        </w:rPr>
        <w:t xml:space="preserve">–</w:t>
        <w:tab/>
        <w:t xml:space="preserve">показатели по стоимости сертификационных работ, срокам заключения договоров;</w:t>
      </w:r>
      <w:r>
        <w:rPr>
          <w:b w:val="0"/>
          <w:bCs w:val="0"/>
        </w:rPr>
      </w:r>
      <w:r>
        <w:rPr>
          <w:b w:val="0"/>
          <w:bCs w:val="0"/>
        </w:rPr>
      </w:r>
    </w:p>
    <w:p>
      <w:pPr>
        <w:pStyle w:val="1403"/>
        <w:numPr>
          <w:ilvl w:val="0"/>
          <w:numId w:val="0"/>
        </w:numPr>
        <w:contextualSpacing w:val="0"/>
        <w:ind w:left="0" w:right="0" w:firstLine="709"/>
        <w:spacing w:before="57" w:beforeAutospacing="0" w:after="57" w:afterAutospacing="0" w:line="276" w:lineRule="auto"/>
        <w:rPr>
          <w:b w:val="0"/>
          <w:bCs w:val="0"/>
        </w:rPr>
      </w:pPr>
      <w:r>
        <w:rPr>
          <w:b w:val="0"/>
          <w:bCs w:val="0"/>
          <w:sz w:val="26"/>
          <w:szCs w:val="26"/>
          <w:highlight w:val="none"/>
        </w:rPr>
        <w:t xml:space="preserve">–</w:t>
        <w:tab/>
        <w:t xml:space="preserve">информации по контрольным срокам с цифровой индикацией;</w:t>
      </w:r>
      <w:r>
        <w:rPr>
          <w:b w:val="0"/>
          <w:bCs w:val="0"/>
        </w:rPr>
      </w:r>
      <w:r>
        <w:rPr>
          <w:b w:val="0"/>
          <w:bCs w:val="0"/>
        </w:rPr>
      </w:r>
    </w:p>
    <w:p>
      <w:pPr>
        <w:pStyle w:val="1403"/>
        <w:numPr>
          <w:ilvl w:val="0"/>
          <w:numId w:val="0"/>
        </w:numPr>
        <w:contextualSpacing w:val="0"/>
        <w:ind w:left="0" w:right="0" w:firstLine="709"/>
        <w:spacing w:before="57" w:beforeAutospacing="0" w:after="57" w:afterAutospacing="0" w:line="276" w:lineRule="auto"/>
        <w:rPr>
          <w:b w:val="0"/>
          <w:bCs w:val="0"/>
        </w:rPr>
      </w:pPr>
      <w:r>
        <w:rPr>
          <w:b w:val="0"/>
          <w:bCs w:val="0"/>
          <w:sz w:val="26"/>
          <w:szCs w:val="26"/>
          <w:highlight w:val="none"/>
        </w:rPr>
        <w:t xml:space="preserve">–</w:t>
        <w:tab/>
        <w:t xml:space="preserve">сводной информации по полугодовым отчетам разработчика и изготовителя и перечням второстепенных изменений;</w:t>
      </w:r>
      <w:r>
        <w:rPr>
          <w:b w:val="0"/>
          <w:bCs w:val="0"/>
        </w:rPr>
      </w:r>
      <w:r>
        <w:rPr>
          <w:b w:val="0"/>
          <w:bCs w:val="0"/>
        </w:rPr>
      </w:r>
    </w:p>
    <w:p>
      <w:pPr>
        <w:pStyle w:val="1403"/>
        <w:numPr>
          <w:ilvl w:val="0"/>
          <w:numId w:val="0"/>
        </w:numPr>
        <w:contextualSpacing w:val="0"/>
        <w:ind w:left="0" w:right="0" w:firstLine="709"/>
        <w:spacing w:before="57" w:beforeAutospacing="0" w:after="57" w:afterAutospacing="0" w:line="276" w:lineRule="auto"/>
        <w:rPr>
          <w:b w:val="0"/>
          <w:bCs w:val="0"/>
          <w:sz w:val="26"/>
          <w:szCs w:val="26"/>
          <w:highlight w:val="none"/>
        </w:rPr>
      </w:pPr>
      <w:r>
        <w:rPr>
          <w:b w:val="0"/>
          <w:bCs w:val="0"/>
          <w:sz w:val="26"/>
          <w:szCs w:val="26"/>
          <w:highlight w:val="none"/>
        </w:rPr>
        <w:t xml:space="preserve">–</w:t>
        <w:tab/>
        <w:t xml:space="preserve">сводной информации по невыполненным контрольным срокам.</w:t>
      </w:r>
      <w:r>
        <w:rPr>
          <w:b w:val="0"/>
          <w:bCs w:val="0"/>
          <w:sz w:val="26"/>
          <w:szCs w:val="26"/>
          <w:highlight w:val="none"/>
        </w:rPr>
      </w:r>
      <w:r>
        <w:rPr>
          <w:b w:val="0"/>
          <w:bCs w:val="0"/>
          <w:sz w:val="26"/>
          <w:szCs w:val="26"/>
          <w:highlight w:val="none"/>
        </w:rPr>
      </w:r>
    </w:p>
    <w:p>
      <w:pPr>
        <w:pStyle w:val="1403"/>
        <w:numPr>
          <w:ilvl w:val="0"/>
          <w:numId w:val="0"/>
        </w:numPr>
        <w:contextualSpacing w:val="0"/>
        <w:ind w:left="0" w:right="0" w:firstLine="709"/>
        <w:spacing w:before="57" w:beforeAutospacing="0" w:after="57" w:afterAutospacing="0" w:line="276" w:lineRule="auto"/>
        <w:rPr>
          <w:b w:val="0"/>
          <w:bCs w:val="0"/>
          <w:sz w:val="26"/>
          <w:szCs w:val="26"/>
          <w:highlight w:val="white"/>
        </w:rPr>
      </w:pPr>
      <w:r>
        <w:rPr>
          <w:b w:val="0"/>
          <w:bCs w:val="0"/>
          <w:sz w:val="26"/>
          <w:szCs w:val="26"/>
          <w:highlight w:val="none"/>
        </w:rPr>
      </w:r>
      <w:r>
        <w:rPr>
          <w:b w:val="0"/>
          <w:bCs w:val="0"/>
          <w:sz w:val="26"/>
          <w:szCs w:val="26"/>
          <w:highlight w:val="white"/>
        </w:rPr>
      </w:r>
      <w:r>
        <w:rPr>
          <w:b w:val="0"/>
          <w:bCs w:val="0"/>
          <w:sz w:val="26"/>
          <w:szCs w:val="26"/>
          <w:highlight w:val="white"/>
        </w:rPr>
      </w:r>
    </w:p>
    <w:p>
      <w:pPr>
        <w:pStyle w:val="1403"/>
        <w:numPr>
          <w:ilvl w:val="0"/>
          <w:numId w:val="0"/>
        </w:numPr>
        <w:contextualSpacing w:val="0"/>
        <w:ind w:left="142" w:right="0" w:firstLine="567"/>
        <w:spacing w:before="57" w:beforeAutospacing="0" w:after="57" w:afterAutospacing="0" w:line="276" w:lineRule="auto"/>
        <w:rPr>
          <w:b/>
          <w:bCs/>
          <w:sz w:val="26"/>
          <w:szCs w:val="26"/>
          <w:highlight w:val="none"/>
        </w:rPr>
      </w:pPr>
      <w:r>
        <w:rPr>
          <w:sz w:val="26"/>
          <w:szCs w:val="26"/>
          <w:highlight w:val="white"/>
        </w:rPr>
      </w:r>
      <w:r>
        <w:rPr>
          <w:b/>
          <w:bCs/>
          <w:sz w:val="26"/>
          <w:szCs w:val="26"/>
          <w:highlight w:val="white"/>
        </w:rPr>
        <w:t xml:space="preserve">3.3.2.2.6. </w:t>
      </w:r>
      <w:r>
        <w:rPr>
          <w:b/>
          <w:sz w:val="26"/>
          <w:szCs w:val="26"/>
          <w:highlight w:val="white"/>
        </w:rPr>
        <w:t xml:space="preserve">Подсистема «</w:t>
      </w:r>
      <w:r>
        <w:rPr>
          <w:b/>
          <w:sz w:val="26"/>
          <w:szCs w:val="26"/>
          <w:highlight w:val="white"/>
        </w:rPr>
        <w:t xml:space="preserve">Интеграционные взаимодействия</w:t>
      </w:r>
      <w:r>
        <w:rPr>
          <w:b/>
          <w:sz w:val="26"/>
          <w:szCs w:val="26"/>
          <w:highlight w:val="white"/>
        </w:rPr>
        <w:t xml:space="preserve">»</w:t>
      </w:r>
      <w:r>
        <w:rPr>
          <w:b/>
          <w:bCs/>
          <w:sz w:val="26"/>
          <w:szCs w:val="26"/>
          <w:highlight w:val="none"/>
        </w:rPr>
      </w:r>
      <w:r>
        <w:rPr>
          <w:b/>
          <w:bCs/>
          <w:sz w:val="26"/>
          <w:szCs w:val="26"/>
          <w:highlight w:val="none"/>
        </w:rPr>
      </w:r>
    </w:p>
    <w:p>
      <w:pPr>
        <w:pStyle w:val="1403"/>
        <w:numPr>
          <w:ilvl w:val="0"/>
          <w:numId w:val="0"/>
        </w:numPr>
        <w:contextualSpacing w:val="0"/>
        <w:ind w:left="709" w:right="0" w:firstLine="0"/>
        <w:spacing w:before="57" w:beforeAutospacing="0" w:after="57" w:afterAutospacing="0" w:line="276" w:lineRule="auto"/>
        <w:tabs>
          <w:tab w:val="clear" w:pos="851" w:leader="none"/>
          <w:tab w:val="left" w:pos="1134" w:leader="none"/>
        </w:tabs>
        <w:rPr>
          <w:sz w:val="26"/>
          <w:szCs w:val="26"/>
          <w:highlight w:val="white"/>
          <w14:ligatures w14:val="none"/>
        </w:rPr>
      </w:pPr>
      <w:r>
        <w:rPr>
          <w:b/>
          <w:bCs/>
          <w:sz w:val="26"/>
          <w:szCs w:val="26"/>
          <w:highlight w:val="none"/>
          <w14:ligatures w14:val="none"/>
        </w:rPr>
      </w:r>
      <w:r>
        <w:rPr>
          <w:sz w:val="26"/>
          <w:szCs w:val="26"/>
          <w:highlight w:val="white"/>
          <w14:ligatures w14:val="none"/>
        </w:rPr>
      </w:r>
      <w:r>
        <w:rPr>
          <w:sz w:val="26"/>
          <w:szCs w:val="26"/>
          <w:highlight w:val="white"/>
          <w14:ligatures w14:val="none"/>
        </w:rPr>
      </w:r>
    </w:p>
    <w:p>
      <w:pPr>
        <w:pStyle w:val="1403"/>
        <w:numPr>
          <w:ilvl w:val="0"/>
          <w:numId w:val="0"/>
        </w:numPr>
        <w:contextualSpacing w:val="0"/>
        <w:ind w:left="709" w:right="0" w:firstLine="0"/>
        <w:spacing w:before="57" w:beforeAutospacing="0" w:after="57" w:afterAutospacing="0" w:line="276" w:lineRule="auto"/>
        <w:tabs>
          <w:tab w:val="clear" w:pos="851" w:leader="none"/>
          <w:tab w:val="left" w:pos="1134" w:leader="none"/>
        </w:tabs>
        <w:rPr>
          <w:b/>
          <w:bCs/>
          <w:sz w:val="26"/>
          <w:szCs w:val="26"/>
          <w:highlight w:val="none"/>
        </w:rPr>
      </w:pPr>
      <w:r>
        <w:rPr>
          <w:b/>
          <w:bCs/>
          <w:sz w:val="26"/>
          <w:szCs w:val="26"/>
          <w:highlight w:val="none"/>
          <w14:ligatures w14:val="none"/>
        </w:rPr>
        <w:t xml:space="preserve">3.3.2.2.6.1. </w:t>
      </w:r>
      <w:r>
        <w:rPr>
          <w:b/>
          <w:bCs/>
          <w:sz w:val="26"/>
          <w:szCs w:val="26"/>
          <w:highlight w:val="white"/>
          <w14:ligatures w14:val="none"/>
        </w:rPr>
        <w:t xml:space="preserve">Назначение подсистемы «Интеграционные взаимодействия»</w:t>
      </w:r>
      <w:r>
        <w:rPr>
          <w:b/>
          <w:bCs/>
          <w:sz w:val="26"/>
          <w:szCs w:val="26"/>
          <w:highlight w:val="none"/>
        </w:rPr>
      </w:r>
      <w:r>
        <w:rPr>
          <w:b/>
          <w:bCs/>
          <w:sz w:val="26"/>
          <w:szCs w:val="26"/>
          <w:highlight w:val="none"/>
        </w:rP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Подсистема Интеграционные взаимодействия обеспечивает информационное взаимодействие Системы с внешними информационными системами.</w:t>
      </w:r>
      <w:r>
        <w:rPr>
          <w:sz w:val="26"/>
          <w:szCs w:val="26"/>
          <w:highlight w:val="white"/>
          <w14:ligatures w14:val="none"/>
        </w:rPr>
      </w:r>
      <w:r/>
    </w:p>
    <w:p>
      <w:pPr>
        <w:pStyle w:val="1403"/>
        <w:numPr>
          <w:ilvl w:val="0"/>
          <w:numId w:val="0"/>
        </w:numPr>
        <w:contextualSpacing w:val="0"/>
        <w:ind w:left="709" w:right="0" w:firstLine="0"/>
        <w:spacing w:before="57" w:beforeAutospacing="0" w:after="57" w:afterAutospacing="0" w:line="276" w:lineRule="auto"/>
        <w:tabs>
          <w:tab w:val="clear" w:pos="851" w:leader="none"/>
          <w:tab w:val="left" w:pos="1134" w:leader="none"/>
        </w:tabs>
        <w:rPr>
          <w:b/>
          <w:bCs/>
          <w:sz w:val="26"/>
          <w:szCs w:val="26"/>
          <w:highlight w:val="white"/>
          <w14:ligatures w14:val="none"/>
        </w:rPr>
      </w:pPr>
      <w:r>
        <w:rPr>
          <w:b/>
          <w:bCs/>
          <w:sz w:val="26"/>
          <w:szCs w:val="26"/>
          <w:highlight w:val="none"/>
          <w14:ligatures w14:val="none"/>
        </w:rPr>
      </w:r>
      <w:r>
        <w:rPr>
          <w:b/>
          <w:bCs/>
          <w:sz w:val="26"/>
          <w:szCs w:val="26"/>
          <w:highlight w:val="white"/>
          <w14:ligatures w14:val="none"/>
        </w:rPr>
      </w:r>
      <w:r>
        <w:rPr>
          <w:b/>
          <w:bCs/>
          <w:sz w:val="26"/>
          <w:szCs w:val="26"/>
          <w:highlight w:val="white"/>
          <w14:ligatures w14:val="none"/>
        </w:rPr>
      </w:r>
    </w:p>
    <w:p>
      <w:pPr>
        <w:pStyle w:val="1403"/>
        <w:numPr>
          <w:ilvl w:val="0"/>
          <w:numId w:val="0"/>
        </w:numPr>
        <w:contextualSpacing w:val="0"/>
        <w:ind w:left="709" w:right="0" w:firstLine="0"/>
        <w:spacing w:before="57" w:beforeAutospacing="0" w:after="57" w:afterAutospacing="0" w:line="276" w:lineRule="auto"/>
        <w:tabs>
          <w:tab w:val="clear" w:pos="851" w:leader="none"/>
          <w:tab w:val="left" w:pos="1134" w:leader="none"/>
        </w:tabs>
        <w:rPr>
          <w:b/>
          <w:bCs/>
          <w:sz w:val="26"/>
          <w:szCs w:val="26"/>
          <w:highlight w:val="none"/>
        </w:rPr>
      </w:pPr>
      <w:r>
        <w:rPr>
          <w:sz w:val="26"/>
          <w:szCs w:val="26"/>
          <w:highlight w:val="white"/>
          <w14:ligatures w14:val="none"/>
        </w:rPr>
      </w:r>
      <w:r>
        <w:rPr>
          <w:b/>
          <w:bCs/>
          <w:sz w:val="26"/>
          <w:szCs w:val="26"/>
          <w:highlight w:val="none"/>
          <w14:ligatures w14:val="none"/>
        </w:rPr>
        <w:t xml:space="preserve">3.3.2.2.6.2. </w:t>
      </w:r>
      <w:r>
        <w:rPr>
          <w:b/>
          <w:bCs/>
          <w:sz w:val="26"/>
          <w:szCs w:val="26"/>
          <w:highlight w:val="white"/>
          <w14:ligatures w14:val="none"/>
        </w:rPr>
        <w:t xml:space="preserve">Компонент обеспечения информационного взаимодействия с сайтом Росавиации</w:t>
      </w:r>
      <w:r>
        <w:rPr>
          <w:b/>
          <w:bCs/>
          <w:sz w:val="26"/>
          <w:szCs w:val="26"/>
          <w:highlight w:val="none"/>
        </w:rPr>
      </w:r>
      <w:r>
        <w:rPr>
          <w:b/>
          <w:bCs/>
          <w:sz w:val="26"/>
          <w:szCs w:val="26"/>
          <w:highlight w:val="none"/>
        </w:rP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К</w:t>
      </w:r>
      <w:r>
        <w:rPr>
          <w:sz w:val="26"/>
          <w:szCs w:val="26"/>
          <w:highlight w:val="white"/>
          <w14:ligatures w14:val="none"/>
        </w:rPr>
        <w:t xml:space="preserve">омпонент обеспечения информационного взаимодействия с сайтом Росавиации (в части выгрузки из Системы информации о результатах сертификации для публикации на сайте Росавиации). Целью информационного взаимодействия ФГИС «АВИАСЕРТ» с сайтом Росавиации являетс</w:t>
      </w:r>
      <w:r>
        <w:rPr>
          <w:sz w:val="26"/>
          <w:szCs w:val="26"/>
          <w:highlight w:val="white"/>
          <w14:ligatures w14:val="none"/>
        </w:rPr>
        <w:t xml:space="preserve">я передача сведений о результатах сертификации для публикации на сайте Росавиации.</w:t>
      </w:r>
      <w:r>
        <w:rPr>
          <w:sz w:val="26"/>
          <w:szCs w:val="26"/>
          <w:highlight w:val="white"/>
          <w14:ligatures w14:val="none"/>
        </w:rPr>
      </w:r>
      <w:r/>
    </w:p>
    <w:p>
      <w:pPr>
        <w:pStyle w:val="1403"/>
        <w:numPr>
          <w:ilvl w:val="0"/>
          <w:numId w:val="0"/>
        </w:numPr>
        <w:contextualSpacing w:val="0"/>
        <w:ind w:left="709" w:right="0" w:firstLine="0"/>
        <w:spacing w:before="57" w:beforeAutospacing="0" w:after="57" w:afterAutospacing="0" w:line="276" w:lineRule="auto"/>
        <w:tabs>
          <w:tab w:val="clear" w:pos="851" w:leader="none"/>
          <w:tab w:val="left" w:pos="1134" w:leader="none"/>
        </w:tabs>
        <w:rPr>
          <w:sz w:val="26"/>
          <w:szCs w:val="26"/>
          <w:highlight w:val="white"/>
          <w14:ligatures w14:val="none"/>
        </w:rPr>
      </w:pPr>
      <w:r>
        <w:rPr>
          <w:b/>
          <w:bCs/>
          <w:sz w:val="26"/>
          <w:szCs w:val="26"/>
          <w:highlight w:val="none"/>
          <w14:ligatures w14:val="none"/>
        </w:rPr>
      </w:r>
      <w:r>
        <w:rPr>
          <w:sz w:val="26"/>
          <w:szCs w:val="26"/>
          <w:highlight w:val="white"/>
          <w14:ligatures w14:val="none"/>
        </w:rPr>
      </w:r>
      <w:r>
        <w:rPr>
          <w:sz w:val="26"/>
          <w:szCs w:val="26"/>
          <w:highlight w:val="white"/>
          <w14:ligatures w14:val="none"/>
        </w:rPr>
      </w:r>
    </w:p>
    <w:p>
      <w:pPr>
        <w:pStyle w:val="1403"/>
        <w:numPr>
          <w:ilvl w:val="0"/>
          <w:numId w:val="0"/>
        </w:numPr>
        <w:contextualSpacing w:val="0"/>
        <w:ind w:left="709" w:right="0" w:firstLine="0"/>
        <w:spacing w:before="57" w:beforeAutospacing="0" w:after="57" w:afterAutospacing="0" w:line="276" w:lineRule="auto"/>
        <w:tabs>
          <w:tab w:val="clear" w:pos="851" w:leader="none"/>
          <w:tab w:val="left" w:pos="1134" w:leader="none"/>
        </w:tabs>
        <w:rPr>
          <w:b/>
          <w:bCs/>
          <w:sz w:val="26"/>
          <w:szCs w:val="26"/>
          <w:highlight w:val="none"/>
        </w:rPr>
      </w:pPr>
      <w:r>
        <w:rPr>
          <w:sz w:val="26"/>
          <w:szCs w:val="26"/>
          <w:highlight w:val="white"/>
          <w14:ligatures w14:val="none"/>
        </w:rPr>
      </w:r>
      <w:r>
        <w:rPr>
          <w:b/>
          <w:bCs/>
          <w:sz w:val="26"/>
          <w:szCs w:val="26"/>
          <w:highlight w:val="none"/>
          <w14:ligatures w14:val="none"/>
        </w:rPr>
        <w:t xml:space="preserve">3.3.2.2.6.3. </w:t>
      </w:r>
      <w:r>
        <w:rPr>
          <w:b/>
          <w:bCs/>
          <w:sz w:val="26"/>
          <w:szCs w:val="26"/>
          <w:highlight w:val="white"/>
          <w14:ligatures w14:val="none"/>
        </w:rPr>
        <w:t xml:space="preserve">Компонент обеспечения информационного взаимодействия с АИС ОГУ</w:t>
      </w:r>
      <w:r>
        <w:rPr>
          <w:b/>
          <w:bCs/>
          <w:sz w:val="26"/>
          <w:szCs w:val="26"/>
          <w:highlight w:val="none"/>
        </w:rPr>
      </w:r>
      <w:r>
        <w:rPr>
          <w:b/>
          <w:bCs/>
          <w:sz w:val="26"/>
          <w:szCs w:val="26"/>
          <w:highlight w:val="none"/>
        </w:rP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К</w:t>
      </w:r>
      <w:r>
        <w:rPr>
          <w:sz w:val="26"/>
          <w:szCs w:val="26"/>
          <w:highlight w:val="white"/>
          <w14:ligatures w14:val="none"/>
        </w:rPr>
        <w:t xml:space="preserve">омпонент обеспечения информационного взаимодействия с АИС ОГУ (в части загрузки в Систему заявок на сертификацию авиационной техники, разработчиков и изготовителей авиационной техники и сертификационной документации заявителей (организаций разработчиков и </w:t>
      </w:r>
      <w:r>
        <w:rPr>
          <w:sz w:val="26"/>
          <w:szCs w:val="26"/>
          <w:highlight w:val="white"/>
          <w14:ligatures w14:val="none"/>
        </w:rPr>
        <w:t xml:space="preserve">изготовителей авиационной техники) и выгрузки сведений по заявкам о завершении процесса сертификации) выполняет следующие типы взаимодействия:</w:t>
      </w:r>
      <w:r>
        <w:rPr>
          <w:sz w:val="26"/>
          <w:szCs w:val="26"/>
          <w:highlight w:val="white"/>
          <w14:ligatures w14:val="none"/>
        </w:rPr>
      </w:r>
      <w:r/>
    </w:p>
    <w:p>
      <w:pPr>
        <w:pStyle w:val="1403"/>
        <w:numPr>
          <w:ilvl w:val="0"/>
          <w:numId w:val="106"/>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прием из АИС ОГУ заявок на сертификацию авиационной техники, разработчиков и изготовителей авиационной техники и сертификационной документации заявителей, заведенных с помощью ЕПГУ;</w:t>
      </w:r>
      <w:r>
        <w:rPr>
          <w:sz w:val="26"/>
          <w:szCs w:val="26"/>
          <w:highlight w:val="white"/>
          <w14:ligatures w14:val="none"/>
        </w:rPr>
      </w:r>
      <w:r/>
    </w:p>
    <w:p>
      <w:pPr>
        <w:pStyle w:val="1403"/>
        <w:numPr>
          <w:ilvl w:val="0"/>
          <w:numId w:val="106"/>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прием из АИС ОГУ заявок на сертификацию авиационной техники, разработчиков и изготовителей авиационной техники и сертификационной документации заявителей, заведенных с помощью АИС ОГУ;</w:t>
      </w:r>
      <w:r>
        <w:rPr>
          <w:sz w:val="26"/>
          <w:szCs w:val="26"/>
          <w:highlight w:val="white"/>
          <w14:ligatures w14:val="none"/>
        </w:rPr>
      </w:r>
      <w:r/>
    </w:p>
    <w:p>
      <w:pPr>
        <w:pStyle w:val="1403"/>
        <w:numPr>
          <w:ilvl w:val="0"/>
          <w:numId w:val="106"/>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передачу в АИС ОГУ сведений о заявках на сертификацию авиационной техники, разработчиков и изготовителей авиационной техники и сертификационной документации заявителей, заведенных с помощью пользовательского интерфейса Системы;</w:t>
      </w:r>
      <w:r>
        <w:rPr>
          <w:sz w:val="26"/>
          <w:szCs w:val="26"/>
          <w:highlight w:val="white"/>
          <w14:ligatures w14:val="none"/>
        </w:rPr>
      </w:r>
      <w:r/>
    </w:p>
    <w:p>
      <w:pPr>
        <w:pStyle w:val="1403"/>
        <w:numPr>
          <w:ilvl w:val="0"/>
          <w:numId w:val="106"/>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передачу в АИС ОГУ сведений о завершении процесса сертификации по заявкам на сертификацию авиационной техники, разработчиков и изготовителей авиационной техники и сертификационной документации заявителей.</w:t>
      </w:r>
      <w:r>
        <w:rPr>
          <w:sz w:val="26"/>
          <w:szCs w:val="26"/>
          <w:highlight w:val="white"/>
          <w14:ligatures w14:val="none"/>
        </w:rPr>
      </w:r>
      <w:r/>
    </w:p>
    <w:p>
      <w:pPr>
        <w:pStyle w:val="1403"/>
        <w:numPr>
          <w:ilvl w:val="0"/>
          <w:numId w:val="0"/>
        </w:numPr>
        <w:contextualSpacing w:val="0"/>
        <w:ind w:left="709" w:right="0" w:firstLine="0"/>
        <w:spacing w:before="57" w:beforeAutospacing="0" w:after="57" w:afterAutospacing="0" w:line="276" w:lineRule="auto"/>
        <w:tabs>
          <w:tab w:val="clear" w:pos="851" w:leader="none"/>
          <w:tab w:val="left" w:pos="1134" w:leader="none"/>
        </w:tabs>
        <w:rPr>
          <w:sz w:val="26"/>
          <w:szCs w:val="26"/>
          <w:highlight w:val="white"/>
          <w14:ligatures w14:val="none"/>
        </w:rPr>
      </w:pPr>
      <w:r>
        <w:rPr>
          <w:b/>
          <w:bCs/>
          <w:sz w:val="26"/>
          <w:szCs w:val="26"/>
          <w:highlight w:val="none"/>
          <w14:ligatures w14:val="none"/>
        </w:rPr>
      </w:r>
      <w:r>
        <w:rPr>
          <w:sz w:val="26"/>
          <w:szCs w:val="26"/>
          <w:highlight w:val="white"/>
          <w14:ligatures w14:val="none"/>
        </w:rPr>
      </w:r>
      <w:r>
        <w:rPr>
          <w:sz w:val="26"/>
          <w:szCs w:val="26"/>
          <w:highlight w:val="white"/>
          <w14:ligatures w14:val="none"/>
        </w:rPr>
      </w:r>
    </w:p>
    <w:p>
      <w:pPr>
        <w:pStyle w:val="1403"/>
        <w:numPr>
          <w:ilvl w:val="0"/>
          <w:numId w:val="0"/>
        </w:numPr>
        <w:contextualSpacing w:val="0"/>
        <w:ind w:left="709" w:right="0" w:firstLine="0"/>
        <w:spacing w:before="57" w:beforeAutospacing="0" w:after="57" w:afterAutospacing="0" w:line="276" w:lineRule="auto"/>
        <w:tabs>
          <w:tab w:val="clear" w:pos="851" w:leader="none"/>
          <w:tab w:val="left" w:pos="1134" w:leader="none"/>
        </w:tabs>
        <w:rPr>
          <w:b/>
          <w:bCs/>
          <w:sz w:val="26"/>
          <w:szCs w:val="26"/>
          <w:highlight w:val="none"/>
        </w:rPr>
      </w:pPr>
      <w:r>
        <w:rPr>
          <w:sz w:val="26"/>
          <w:szCs w:val="26"/>
          <w:highlight w:val="white"/>
          <w14:ligatures w14:val="none"/>
        </w:rPr>
      </w:r>
      <w:r>
        <w:rPr>
          <w:b/>
          <w:bCs/>
          <w:sz w:val="26"/>
          <w:szCs w:val="26"/>
          <w:highlight w:val="none"/>
          <w14:ligatures w14:val="none"/>
        </w:rPr>
        <w:t xml:space="preserve">3.3.2.2.6.4. </w:t>
      </w:r>
      <w:r>
        <w:rPr>
          <w:b/>
          <w:bCs/>
          <w:sz w:val="26"/>
          <w:szCs w:val="26"/>
          <w:highlight w:val="white"/>
          <w14:ligatures w14:val="none"/>
        </w:rPr>
        <w:t xml:space="preserve">Компонент обеспечения информационного взаимодействия с ЕСИА</w:t>
      </w:r>
      <w:r>
        <w:rPr>
          <w:b/>
          <w:bCs/>
          <w:sz w:val="26"/>
          <w:szCs w:val="26"/>
          <w:highlight w:val="none"/>
        </w:rPr>
      </w:r>
      <w:r>
        <w:rPr>
          <w:b/>
          <w:bCs/>
          <w:sz w:val="26"/>
          <w:szCs w:val="26"/>
          <w:highlight w:val="none"/>
        </w:rP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Компонент обеспечения информационного взаимодействия с ЕСИА (в части обеспечения процесса идентификации и аутентификации пользователей при входе в Систему) обеспечивает следующие функциональные возможности:</w:t>
      </w:r>
      <w:r>
        <w:rPr>
          <w:sz w:val="26"/>
          <w:szCs w:val="26"/>
          <w:highlight w:val="white"/>
          <w14:ligatures w14:val="none"/>
        </w:rPr>
      </w:r>
      <w:r/>
    </w:p>
    <w:p>
      <w:pPr>
        <w:pStyle w:val="1403"/>
        <w:numPr>
          <w:ilvl w:val="0"/>
          <w:numId w:val="106"/>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 перенаправление пользователя на страницу авторизации ЕСИА для ввода аутентификационных данных;</w:t>
      </w:r>
      <w:r>
        <w:rPr>
          <w:sz w:val="26"/>
          <w:szCs w:val="26"/>
          <w:highlight w:val="white"/>
          <w14:ligatures w14:val="none"/>
        </w:rPr>
      </w:r>
      <w:r/>
    </w:p>
    <w:p>
      <w:pPr>
        <w:pStyle w:val="1403"/>
        <w:numPr>
          <w:ilvl w:val="0"/>
          <w:numId w:val="106"/>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подписание запросов к ЕСИА с помощью алгоритмов подписи ГОСТ Р 34.11-2012/34.10-2012 с использованием сертифицированного криптопровайдера, предоставляемого комплексом технических средств Системы;</w:t>
      </w:r>
      <w:r>
        <w:rPr>
          <w:sz w:val="26"/>
          <w:szCs w:val="26"/>
          <w:highlight w:val="white"/>
          <w14:ligatures w14:val="none"/>
        </w:rPr>
      </w:r>
      <w:r/>
    </w:p>
    <w:p>
      <w:pPr>
        <w:pStyle w:val="1403"/>
        <w:numPr>
          <w:ilvl w:val="0"/>
          <w:numId w:val="106"/>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получение и обработку авторизационного токена ЕСИА.</w:t>
      </w:r>
      <w:r>
        <w:rPr>
          <w:sz w:val="26"/>
          <w:szCs w:val="26"/>
          <w:highlight w:val="white"/>
          <w14:ligatures w14:val="none"/>
        </w:rPr>
      </w:r>
      <w:r/>
    </w:p>
    <w:p>
      <w:pPr>
        <w:pStyle w:val="1403"/>
        <w:numPr>
          <w:ilvl w:val="0"/>
          <w:numId w:val="0"/>
        </w:numPr>
        <w:contextualSpacing w:val="0"/>
        <w:ind w:left="709" w:right="0" w:firstLine="0"/>
        <w:spacing w:before="57" w:beforeAutospacing="0" w:after="57" w:afterAutospacing="0" w:line="276" w:lineRule="auto"/>
        <w:tabs>
          <w:tab w:val="clear" w:pos="851" w:leader="none"/>
          <w:tab w:val="left" w:pos="1134" w:leader="none"/>
        </w:tabs>
        <w:rPr>
          <w:sz w:val="26"/>
          <w:szCs w:val="26"/>
          <w:highlight w:val="white"/>
          <w14:ligatures w14:val="none"/>
        </w:rPr>
      </w:pPr>
      <w:r>
        <w:rPr>
          <w:sz w:val="26"/>
          <w:szCs w:val="26"/>
          <w:highlight w:val="white"/>
          <w14:ligatures w14:val="none"/>
        </w:rPr>
      </w:r>
      <w:r>
        <w:rPr>
          <w:sz w:val="26"/>
          <w:szCs w:val="26"/>
          <w:highlight w:val="white"/>
          <w14:ligatures w14:val="none"/>
        </w:rPr>
      </w:r>
      <w:r>
        <w:rPr>
          <w:sz w:val="26"/>
          <w:szCs w:val="26"/>
          <w:highlight w:val="white"/>
          <w14:ligatures w14:val="none"/>
        </w:rPr>
      </w:r>
    </w:p>
    <w:p>
      <w:pPr>
        <w:pStyle w:val="1403"/>
        <w:numPr>
          <w:ilvl w:val="0"/>
          <w:numId w:val="0"/>
        </w:numPr>
        <w:contextualSpacing w:val="0"/>
        <w:ind w:left="426" w:right="0" w:firstLine="283"/>
        <w:spacing w:before="57" w:beforeAutospacing="0" w:after="57" w:afterAutospacing="0" w:line="276" w:lineRule="auto"/>
        <w:rPr>
          <w:sz w:val="26"/>
          <w:szCs w:val="26"/>
          <w:highlight w:val="white"/>
        </w:rPr>
      </w:pPr>
      <w:r>
        <w:rPr>
          <w:sz w:val="26"/>
          <w:szCs w:val="26"/>
          <w:highlight w:val="white"/>
        </w:rPr>
      </w:r>
      <w:r>
        <w:rPr>
          <w:b/>
          <w:bCs/>
          <w:sz w:val="26"/>
          <w:szCs w:val="26"/>
          <w:highlight w:val="white"/>
        </w:rPr>
        <w:t xml:space="preserve">3.3.2.2.7.</w:t>
      </w:r>
      <w:r>
        <w:rPr>
          <w:b/>
          <w:sz w:val="26"/>
          <w:szCs w:val="26"/>
          <w:highlight w:val="white"/>
        </w:rPr>
        <w:t xml:space="preserve"> Подсистема «</w:t>
      </w:r>
      <w:r>
        <w:rPr>
          <w:b/>
          <w:sz w:val="26"/>
          <w:szCs w:val="26"/>
          <w:highlight w:val="white"/>
        </w:rPr>
        <w:t xml:space="preserve">Помощь</w:t>
      </w:r>
      <w:r>
        <w:rPr>
          <w:b/>
          <w:sz w:val="26"/>
          <w:szCs w:val="26"/>
          <w:highlight w:val="white"/>
        </w:rPr>
        <w:t xml:space="preserve">»</w:t>
      </w:r>
      <w:r>
        <w:rPr>
          <w:sz w:val="26"/>
          <w:szCs w:val="26"/>
          <w:highlight w:val="white"/>
        </w:rPr>
      </w:r>
      <w:r>
        <w:rPr>
          <w:sz w:val="26"/>
          <w:szCs w:val="26"/>
          <w:highlight w:val="white"/>
        </w:rP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П</w:t>
      </w:r>
      <w:r>
        <w:rPr>
          <w:sz w:val="26"/>
          <w:szCs w:val="26"/>
          <w:highlight w:val="white"/>
          <w14:ligatures w14:val="none"/>
        </w:rPr>
        <w:t xml:space="preserve">одсистема Помощь предназначена для обеспечения отображения, хранения, загрузки и удаления нормативных и справочных документов в форматах odt, ods, doc, docx, xls, xlsx, ppt, pdf, zip, jpg, png, а также для двустороннего общения пользователей Системы со слу</w:t>
      </w:r>
      <w:r>
        <w:rPr>
          <w:sz w:val="26"/>
          <w:szCs w:val="26"/>
          <w:highlight w:val="white"/>
          <w14:ligatures w14:val="none"/>
        </w:rPr>
        <w:t xml:space="preserve">жбой технической поддержки и учета обращений пользователей.</w:t>
      </w:r>
      <w:r>
        <w:rPr>
          <w:sz w:val="26"/>
          <w:szCs w:val="26"/>
          <w:highlight w:val="white"/>
          <w14:ligatures w14:val="none"/>
        </w:rPr>
      </w:r>
      <w:r/>
    </w:p>
    <w:p>
      <w:pPr>
        <w:pStyle w:val="1403"/>
        <w:numPr>
          <w:ilvl w:val="0"/>
          <w:numId w:val="0"/>
        </w:numPr>
        <w:contextualSpacing w:val="0"/>
        <w:ind w:left="709" w:right="0" w:firstLine="0"/>
        <w:spacing w:before="57" w:beforeAutospacing="0" w:after="57" w:afterAutospacing="0" w:line="276" w:lineRule="auto"/>
        <w:tabs>
          <w:tab w:val="clear" w:pos="851" w:leader="none"/>
          <w:tab w:val="left" w:pos="1134" w:leader="none"/>
        </w:tabs>
      </w:pPr>
      <w:r>
        <w:rPr>
          <w:sz w:val="26"/>
          <w:szCs w:val="26"/>
          <w:highlight w:val="white"/>
          <w14:ligatures w14:val="none"/>
        </w:rPr>
        <w:t xml:space="preserve">Подсистема Помощь содержит следующие компоненты:</w:t>
      </w:r>
      <w:r>
        <w:rPr>
          <w:sz w:val="26"/>
          <w:szCs w:val="26"/>
          <w:highlight w:val="white"/>
          <w14:ligatures w14:val="none"/>
        </w:rPr>
      </w:r>
      <w:r/>
    </w:p>
    <w:p>
      <w:pPr>
        <w:pStyle w:val="1403"/>
        <w:numPr>
          <w:ilvl w:val="0"/>
          <w:numId w:val="106"/>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техподдержка;</w:t>
      </w:r>
      <w:r>
        <w:rPr>
          <w:sz w:val="26"/>
          <w:szCs w:val="26"/>
          <w:highlight w:val="white"/>
          <w14:ligatures w14:val="none"/>
        </w:rPr>
      </w:r>
      <w:r/>
    </w:p>
    <w:p>
      <w:pPr>
        <w:pStyle w:val="1403"/>
        <w:numPr>
          <w:ilvl w:val="0"/>
          <w:numId w:val="106"/>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библиотека.</w:t>
      </w:r>
      <w:r>
        <w:rPr>
          <w:sz w:val="26"/>
          <w:szCs w:val="26"/>
          <w:highlight w:val="white"/>
          <w14:ligatures w14:val="none"/>
        </w:rPr>
      </w: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Компонент Техподдержка предназначен для обеспечения двусторонней связи пользователей со службой технической поддержки Системы посредством текстовых обращений.</w:t>
      </w:r>
      <w:r>
        <w:rPr>
          <w:sz w:val="26"/>
          <w:szCs w:val="26"/>
          <w:highlight w:val="white"/>
          <w14:ligatures w14:val="none"/>
        </w:rPr>
      </w: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Компонент Библиотека предназначен для работы пользователей с нормативными и справочными документами и обеспечивает следующие функции:</w:t>
      </w:r>
      <w:r>
        <w:rPr>
          <w:sz w:val="26"/>
          <w:szCs w:val="26"/>
          <w:highlight w:val="white"/>
          <w14:ligatures w14:val="none"/>
        </w:rPr>
      </w:r>
      <w:r/>
    </w:p>
    <w:p>
      <w:pPr>
        <w:pStyle w:val="1403"/>
        <w:numPr>
          <w:ilvl w:val="0"/>
          <w:numId w:val="106"/>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добавление и удаление тематических подразделов;</w:t>
      </w:r>
      <w:r>
        <w:rPr>
          <w:sz w:val="26"/>
          <w:szCs w:val="26"/>
          <w:highlight w:val="white"/>
          <w14:ligatures w14:val="none"/>
        </w:rPr>
      </w:r>
      <w:r/>
    </w:p>
    <w:p>
      <w:pPr>
        <w:pStyle w:val="1403"/>
        <w:numPr>
          <w:ilvl w:val="0"/>
          <w:numId w:val="106"/>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добавление и удаление текста и заголовков в тематическом разделе;</w:t>
      </w:r>
      <w:r>
        <w:rPr>
          <w:sz w:val="26"/>
          <w:szCs w:val="26"/>
          <w:highlight w:val="white"/>
          <w14:ligatures w14:val="none"/>
        </w:rPr>
      </w:r>
      <w:r/>
    </w:p>
    <w:p>
      <w:pPr>
        <w:pStyle w:val="1403"/>
        <w:numPr>
          <w:ilvl w:val="0"/>
          <w:numId w:val="106"/>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прикрепление, удаление и скачивание любого документа в формате odt, ods, doc, docx, xls, xlsx, ppt, pdf, zip, jpg, png в тематических разделах;</w:t>
      </w:r>
      <w:r>
        <w:rPr>
          <w:sz w:val="26"/>
          <w:szCs w:val="26"/>
          <w:highlight w:val="white"/>
          <w14:ligatures w14:val="none"/>
        </w:rPr>
      </w:r>
      <w:r/>
    </w:p>
    <w:p>
      <w:pPr>
        <w:pStyle w:val="1403"/>
        <w:numPr>
          <w:ilvl w:val="0"/>
          <w:numId w:val="106"/>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навигация по тематическим разделам;</w:t>
      </w:r>
      <w:r>
        <w:rPr>
          <w:sz w:val="26"/>
          <w:szCs w:val="26"/>
          <w:highlight w:val="white"/>
          <w14:ligatures w14:val="none"/>
        </w:rPr>
      </w:r>
      <w:r/>
    </w:p>
    <w:p>
      <w:pPr>
        <w:pStyle w:val="1403"/>
        <w:numPr>
          <w:ilvl w:val="0"/>
          <w:numId w:val="106"/>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поиск по тематическим разделам.</w:t>
      </w:r>
      <w:r>
        <w:rPr>
          <w:sz w:val="26"/>
          <w:szCs w:val="26"/>
          <w:highlight w:val="white"/>
          <w14:ligatures w14:val="none"/>
        </w:rPr>
      </w:r>
      <w:r/>
    </w:p>
    <w:p>
      <w:pPr>
        <w:pStyle w:val="1403"/>
        <w:numPr>
          <w:ilvl w:val="0"/>
          <w:numId w:val="0"/>
        </w:numPr>
        <w:contextualSpacing w:val="0"/>
        <w:ind w:left="426" w:right="0" w:firstLine="283"/>
        <w:spacing w:before="57" w:beforeAutospacing="0" w:after="57" w:afterAutospacing="0" w:line="276" w:lineRule="auto"/>
        <w:rPr>
          <w:b/>
          <w:bCs/>
          <w:sz w:val="26"/>
          <w:szCs w:val="26"/>
          <w:highlight w:val="none"/>
        </w:rPr>
      </w:pPr>
      <w:r>
        <w:rPr>
          <w:b/>
          <w:sz w:val="26"/>
          <w:szCs w:val="26"/>
          <w:highlight w:val="none"/>
        </w:rPr>
      </w:r>
      <w:r>
        <w:rPr>
          <w:b/>
          <w:bCs/>
          <w:sz w:val="26"/>
          <w:szCs w:val="26"/>
          <w:highlight w:val="none"/>
        </w:rPr>
      </w:r>
      <w:r>
        <w:rPr>
          <w:b/>
          <w:bCs/>
          <w:sz w:val="26"/>
          <w:szCs w:val="26"/>
          <w:highlight w:val="none"/>
        </w:rPr>
      </w:r>
    </w:p>
    <w:p>
      <w:pPr>
        <w:pStyle w:val="1403"/>
        <w:numPr>
          <w:ilvl w:val="0"/>
          <w:numId w:val="0"/>
        </w:numPr>
        <w:contextualSpacing w:val="0"/>
        <w:ind w:left="426" w:right="0" w:firstLine="283"/>
        <w:spacing w:before="57" w:beforeAutospacing="0" w:after="57" w:afterAutospacing="0" w:line="276" w:lineRule="auto"/>
        <w:rPr>
          <w:b/>
          <w:bCs/>
          <w:sz w:val="26"/>
          <w:szCs w:val="26"/>
          <w:highlight w:val="none"/>
        </w:rPr>
      </w:pPr>
      <w:r>
        <w:rPr>
          <w:sz w:val="26"/>
          <w:szCs w:val="26"/>
          <w:highlight w:val="white"/>
        </w:rPr>
      </w:r>
      <w:r>
        <w:rPr>
          <w:b/>
          <w:bCs/>
          <w:sz w:val="26"/>
          <w:szCs w:val="26"/>
          <w:highlight w:val="white"/>
        </w:rPr>
        <w:t xml:space="preserve">3.3.2.2.8.</w:t>
      </w:r>
      <w:r>
        <w:rPr>
          <w:b/>
          <w:sz w:val="26"/>
          <w:szCs w:val="26"/>
          <w:highlight w:val="white"/>
        </w:rPr>
        <w:t xml:space="preserve"> Подсистема «</w:t>
      </w:r>
      <w:r>
        <w:rPr>
          <w:b/>
          <w:sz w:val="26"/>
          <w:szCs w:val="26"/>
          <w:highlight w:val="white"/>
        </w:rPr>
        <w:t xml:space="preserve">Администрирование</w:t>
      </w:r>
      <w:r>
        <w:rPr>
          <w:b/>
          <w:sz w:val="26"/>
          <w:szCs w:val="26"/>
          <w:highlight w:val="white"/>
        </w:rPr>
        <w:t xml:space="preserve">»</w:t>
      </w:r>
      <w:r>
        <w:rPr>
          <w:b/>
          <w:bCs/>
          <w:sz w:val="26"/>
          <w:szCs w:val="26"/>
          <w:highlight w:val="none"/>
        </w:rPr>
      </w:r>
      <w:r>
        <w:rPr>
          <w:b/>
          <w:bCs/>
          <w:sz w:val="26"/>
          <w:szCs w:val="26"/>
          <w:highlight w:val="none"/>
        </w:rPr>
      </w:r>
    </w:p>
    <w:p>
      <w:pPr>
        <w:contextualSpacing w:val="0"/>
        <w:ind w:firstLine="709"/>
        <w:jc w:val="both"/>
        <w:spacing w:before="57" w:beforeAutospacing="0" w:after="57" w:afterAutospacing="0" w:line="276" w:lineRule="auto"/>
      </w:pPr>
      <w:r>
        <w:rPr>
          <w:sz w:val="26"/>
          <w:szCs w:val="26"/>
          <w:highlight w:val="white"/>
        </w:rPr>
        <w:t xml:space="preserve">Подсистема о</w:t>
      </w:r>
      <w:r>
        <w:rPr>
          <w:sz w:val="26"/>
          <w:szCs w:val="26"/>
          <w:highlight w:val="white"/>
        </w:rPr>
        <w:t xml:space="preserve">беспечивает административную панель приложения, обеспечивающую функции:</w:t>
      </w:r>
      <w:r>
        <w:rPr>
          <w:sz w:val="26"/>
          <w:szCs w:val="26"/>
          <w:highlight w:val="white"/>
        </w:rPr>
      </w:r>
      <w:r/>
    </w:p>
    <w:p>
      <w:pPr>
        <w:contextualSpacing w:val="0"/>
        <w:ind w:firstLine="709"/>
        <w:jc w:val="both"/>
        <w:spacing w:before="57" w:beforeAutospacing="0" w:after="57" w:afterAutospacing="0" w:line="276" w:lineRule="auto"/>
      </w:pPr>
      <w:r>
        <w:rPr>
          <w:sz w:val="26"/>
          <w:szCs w:val="26"/>
          <w:highlight w:val="white"/>
        </w:rPr>
        <w:t xml:space="preserve">– управления пользователями, группами пользователей, ролевым доступом;</w:t>
      </w:r>
      <w:r>
        <w:rPr>
          <w:sz w:val="26"/>
          <w:szCs w:val="26"/>
          <w:highlight w:val="white"/>
        </w:rPr>
      </w:r>
      <w:r/>
    </w:p>
    <w:p>
      <w:pPr>
        <w:contextualSpacing w:val="0"/>
        <w:ind w:firstLine="709"/>
        <w:jc w:val="both"/>
        <w:spacing w:before="57" w:beforeAutospacing="0" w:after="57" w:afterAutospacing="0" w:line="276" w:lineRule="auto"/>
      </w:pPr>
      <w:r>
        <w:rPr>
          <w:sz w:val="26"/>
          <w:szCs w:val="26"/>
          <w:highlight w:val="white"/>
        </w:rPr>
        <w:t xml:space="preserve">– управление конфигурационными настройками приложения;</w:t>
      </w:r>
      <w:r>
        <w:rPr>
          <w:sz w:val="26"/>
          <w:szCs w:val="26"/>
          <w:highlight w:val="white"/>
        </w:rPr>
      </w:r>
      <w:r/>
    </w:p>
    <w:p>
      <w:pPr>
        <w:contextualSpacing w:val="0"/>
        <w:ind w:firstLine="709"/>
        <w:jc w:val="both"/>
        <w:spacing w:before="57" w:beforeAutospacing="0" w:after="57" w:afterAutospacing="0" w:line="276" w:lineRule="auto"/>
      </w:pPr>
      <w:r>
        <w:rPr>
          <w:sz w:val="26"/>
          <w:szCs w:val="26"/>
          <w:highlight w:val="white"/>
        </w:rPr>
        <w:t xml:space="preserve">– диагностика и мониторинга состояния приложения;</w:t>
      </w:r>
      <w:r>
        <w:rPr>
          <w:sz w:val="26"/>
          <w:szCs w:val="26"/>
          <w:highlight w:val="white"/>
        </w:rPr>
      </w:r>
      <w:r/>
    </w:p>
    <w:p>
      <w:pPr>
        <w:contextualSpacing w:val="0"/>
        <w:ind w:firstLine="709"/>
        <w:jc w:val="both"/>
        <w:spacing w:before="57" w:beforeAutospacing="0" w:after="57" w:afterAutospacing="0" w:line="276" w:lineRule="auto"/>
      </w:pPr>
      <w:r>
        <w:rPr>
          <w:sz w:val="26"/>
          <w:szCs w:val="26"/>
          <w:highlight w:val="white"/>
        </w:rPr>
        <w:t xml:space="preserve">– витрины доступа к событиям безопасности и функционирования Системы.</w:t>
      </w:r>
      <w:r>
        <w:rPr>
          <w:sz w:val="26"/>
          <w:szCs w:val="26"/>
          <w:highlight w:val="white"/>
        </w:rPr>
      </w:r>
      <w:r/>
    </w:p>
    <w:p>
      <w:pPr>
        <w:contextualSpacing w:val="0"/>
        <w:ind w:firstLine="709"/>
        <w:jc w:val="both"/>
        <w:spacing w:before="57" w:beforeAutospacing="0" w:after="57" w:afterAutospacing="0" w:line="276" w:lineRule="auto"/>
        <w:rPr>
          <w:sz w:val="26"/>
          <w:szCs w:val="26"/>
          <w:highlight w:val="white"/>
        </w:rPr>
      </w:pPr>
      <w:r>
        <w:rPr>
          <w:sz w:val="26"/>
          <w:szCs w:val="26"/>
          <w:highlight w:val="white"/>
        </w:rPr>
      </w:r>
      <w:r>
        <w:rPr>
          <w:sz w:val="26"/>
          <w:szCs w:val="26"/>
          <w:highlight w:val="white"/>
        </w:rPr>
      </w:r>
      <w:r>
        <w:rPr>
          <w:sz w:val="26"/>
          <w:szCs w:val="26"/>
          <w:highlight w:val="white"/>
        </w:rPr>
      </w:r>
    </w:p>
    <w:p>
      <w:pPr>
        <w:contextualSpacing w:val="0"/>
        <w:ind w:left="0" w:right="0" w:firstLine="709"/>
        <w:jc w:val="both"/>
        <w:keepNext/>
        <w:spacing w:before="57" w:beforeAutospacing="0" w:after="57" w:afterAutospacing="0" w:line="276" w:lineRule="auto"/>
        <w:tabs>
          <w:tab w:val="left" w:pos="567" w:leader="none"/>
        </w:tabs>
        <w:rPr>
          <w:b/>
          <w:bCs/>
          <w:sz w:val="26"/>
          <w:szCs w:val="26"/>
          <w:highlight w:val="white"/>
        </w:rPr>
        <w:outlineLvl w:val="2"/>
      </w:pPr>
      <w:r>
        <w:rPr>
          <w:b/>
          <w:bCs/>
          <w:sz w:val="26"/>
          <w:szCs w:val="26"/>
          <w:highlight w:val="white"/>
        </w:rPr>
        <w:t xml:space="preserve">3.4. </w:t>
      </w:r>
      <w:r>
        <w:rPr>
          <w:b/>
          <w:bCs/>
          <w:sz w:val="26"/>
          <w:szCs w:val="26"/>
          <w:highlight w:val="white"/>
        </w:rPr>
        <w:t xml:space="preserve">Требования к Системе</w:t>
      </w:r>
      <w:r>
        <w:rPr>
          <w:b/>
          <w:bCs/>
          <w:sz w:val="26"/>
          <w:szCs w:val="26"/>
          <w:highlight w:val="white"/>
        </w:rPr>
      </w:r>
      <w:r>
        <w:rPr>
          <w:b/>
          <w:bCs/>
          <w:sz w:val="26"/>
          <w:szCs w:val="26"/>
          <w:highlight w:val="white"/>
        </w:rPr>
      </w:r>
    </w:p>
    <w:p>
      <w:pPr>
        <w:contextualSpacing w:val="0"/>
        <w:ind w:left="0" w:right="0" w:firstLine="709"/>
        <w:jc w:val="both"/>
        <w:keepNext/>
        <w:spacing w:before="57" w:beforeAutospacing="0" w:after="57" w:afterAutospacing="0" w:line="276" w:lineRule="auto"/>
        <w:tabs>
          <w:tab w:val="left" w:pos="567" w:leader="none"/>
        </w:tabs>
        <w:rPr>
          <w:b/>
          <w:bCs/>
          <w:sz w:val="26"/>
          <w:szCs w:val="26"/>
          <w:highlight w:val="white"/>
        </w:rPr>
        <w:outlineLvl w:val="3"/>
      </w:pPr>
      <w:r>
        <w:rPr>
          <w:b/>
          <w:sz w:val="26"/>
          <w:szCs w:val="26"/>
          <w:highlight w:val="none"/>
        </w:rPr>
      </w:r>
      <w:r>
        <w:rPr>
          <w:b/>
          <w:bCs/>
          <w:sz w:val="26"/>
          <w:szCs w:val="26"/>
          <w:highlight w:val="white"/>
        </w:rPr>
      </w:r>
      <w:r>
        <w:rPr>
          <w:b/>
          <w:bCs/>
          <w:sz w:val="26"/>
          <w:szCs w:val="26"/>
          <w:highlight w:val="white"/>
        </w:rPr>
      </w:r>
    </w:p>
    <w:p>
      <w:pPr>
        <w:contextualSpacing w:val="0"/>
        <w:ind w:left="0" w:right="0" w:firstLine="709"/>
        <w:jc w:val="both"/>
        <w:keepNext/>
        <w:spacing w:before="57" w:beforeAutospacing="0" w:after="57" w:afterAutospacing="0" w:line="276" w:lineRule="auto"/>
        <w:tabs>
          <w:tab w:val="left" w:pos="567" w:leader="none"/>
        </w:tabs>
        <w:rPr>
          <w:b/>
          <w:bCs/>
          <w:sz w:val="26"/>
          <w:szCs w:val="26"/>
          <w:highlight w:val="none"/>
        </w:rPr>
        <w:outlineLvl w:val="3"/>
      </w:pPr>
      <w:r>
        <w:rPr>
          <w:b/>
          <w:sz w:val="26"/>
          <w:szCs w:val="26"/>
          <w:highlight w:val="white"/>
        </w:rPr>
        <w:t xml:space="preserve">3.4.1. </w:t>
      </w:r>
      <w:r>
        <w:rPr>
          <w:b/>
          <w:sz w:val="26"/>
          <w:szCs w:val="26"/>
          <w:highlight w:val="white"/>
        </w:rPr>
        <w:t xml:space="preserve">Требования к структуре Системы в целом</w:t>
      </w:r>
      <w:r>
        <w:rPr>
          <w:b/>
          <w:bCs/>
          <w:sz w:val="26"/>
          <w:szCs w:val="26"/>
          <w:highlight w:val="none"/>
        </w:rPr>
      </w:r>
      <w:r>
        <w:rPr>
          <w:b/>
          <w:bCs/>
          <w:sz w:val="26"/>
          <w:szCs w:val="26"/>
          <w:highlight w:val="none"/>
        </w:rPr>
      </w:r>
    </w:p>
    <w:p>
      <w:pPr>
        <w:contextualSpacing w:val="0"/>
        <w:ind w:left="0" w:right="0" w:firstLine="709"/>
        <w:jc w:val="both"/>
        <w:keepNext/>
        <w:spacing w:before="57" w:beforeAutospacing="0" w:after="57" w:afterAutospacing="0" w:line="276" w:lineRule="auto"/>
        <w:tabs>
          <w:tab w:val="left" w:pos="567" w:leader="none"/>
        </w:tabs>
        <w:rPr>
          <w:b/>
          <w:bCs w:val="0"/>
          <w:i w:val="0"/>
          <w:sz w:val="26"/>
          <w:szCs w:val="26"/>
          <w:highlight w:val="white"/>
        </w:rPr>
        <w:outlineLvl w:val="3"/>
      </w:pPr>
      <w:r>
        <w:rPr>
          <w:b/>
          <w:bCs/>
          <w:i w:val="0"/>
          <w:iCs w:val="0"/>
          <w:sz w:val="26"/>
          <w:szCs w:val="26"/>
          <w:highlight w:val="none"/>
        </w:rPr>
      </w:r>
      <w:r>
        <w:rPr>
          <w:b/>
          <w:bCs w:val="0"/>
          <w:i w:val="0"/>
          <w:sz w:val="26"/>
          <w:szCs w:val="26"/>
          <w:highlight w:val="white"/>
        </w:rPr>
      </w:r>
      <w:r>
        <w:rPr>
          <w:b/>
          <w:bCs w:val="0"/>
          <w:i w:val="0"/>
          <w:sz w:val="26"/>
          <w:szCs w:val="26"/>
          <w:highlight w:val="white"/>
        </w:rPr>
      </w:r>
    </w:p>
    <w:p>
      <w:pPr>
        <w:contextualSpacing w:val="0"/>
        <w:ind w:left="0" w:right="0" w:firstLine="709"/>
        <w:jc w:val="both"/>
        <w:keepNext/>
        <w:spacing w:before="57" w:beforeAutospacing="0" w:after="57" w:afterAutospacing="0" w:line="276" w:lineRule="auto"/>
        <w:tabs>
          <w:tab w:val="left" w:pos="567" w:leader="none"/>
        </w:tabs>
        <w:rPr>
          <w:b/>
          <w:bCs/>
          <w:i w:val="0"/>
          <w:iCs w:val="0"/>
          <w:sz w:val="26"/>
          <w:szCs w:val="26"/>
          <w:highlight w:val="none"/>
        </w:rPr>
        <w:outlineLvl w:val="3"/>
      </w:pPr>
      <w:r>
        <w:rPr>
          <w:b/>
          <w:sz w:val="26"/>
          <w:szCs w:val="26"/>
          <w:highlight w:val="white"/>
        </w:rPr>
      </w:r>
      <w:r>
        <w:rPr>
          <w:b/>
          <w:sz w:val="26"/>
          <w:szCs w:val="26"/>
          <w:highlight w:val="white"/>
        </w:rPr>
        <w:t xml:space="preserve">3.4.1.</w:t>
      </w:r>
      <w:r>
        <w:rPr>
          <w:b/>
          <w:sz w:val="26"/>
          <w:szCs w:val="26"/>
          <w:highlight w:val="white"/>
        </w:rPr>
        <w:t xml:space="preserve">1. </w:t>
      </w:r>
      <w:r>
        <w:rPr>
          <w:b/>
          <w:bCs/>
          <w:i w:val="0"/>
          <w:iCs w:val="0"/>
          <w:sz w:val="26"/>
          <w:szCs w:val="26"/>
        </w:rPr>
        <w:t xml:space="preserve">Перечень модулей и компонентов, их назначение и основные характеристики</w:t>
      </w:r>
      <w:r>
        <w:rPr>
          <w:b/>
          <w:bCs/>
          <w:i w:val="0"/>
          <w:iCs w:val="0"/>
          <w:sz w:val="26"/>
          <w:szCs w:val="26"/>
          <w:highlight w:val="none"/>
        </w:rPr>
      </w:r>
      <w:r>
        <w:rPr>
          <w:b/>
          <w:bCs/>
          <w:i w:val="0"/>
          <w:iCs w:val="0"/>
          <w:sz w:val="26"/>
          <w:szCs w:val="26"/>
          <w:highlight w:val="none"/>
        </w:rPr>
      </w:r>
    </w:p>
    <w:p>
      <w:pPr>
        <w:contextualSpacing w:val="0"/>
        <w:ind w:firstLine="709"/>
        <w:jc w:val="both"/>
        <w:spacing w:before="57" w:beforeAutospacing="0" w:after="57" w:afterAutospacing="0" w:line="276" w:lineRule="auto"/>
        <w:rPr>
          <w:sz w:val="26"/>
          <w:szCs w:val="26"/>
          <w:highlight w:val="none"/>
        </w:rPr>
      </w:pPr>
      <w:r>
        <w:rPr>
          <w:sz w:val="26"/>
          <w:szCs w:val="26"/>
          <w:highlight w:val="white"/>
        </w:rPr>
      </w:r>
      <w:r>
        <w:rPr>
          <w:sz w:val="26"/>
          <w:szCs w:val="26"/>
        </w:rPr>
        <w:t xml:space="preserve">Целевой состав Системы приведен в Таблице </w:t>
      </w:r>
      <w:r>
        <w:rPr>
          <w:sz w:val="26"/>
          <w:szCs w:val="26"/>
        </w:rPr>
        <w:t xml:space="preserve">4.</w:t>
      </w:r>
      <w:r>
        <w:rPr>
          <w:sz w:val="26"/>
          <w:szCs w:val="26"/>
          <w:highlight w:val="none"/>
        </w:rPr>
      </w:r>
      <w:r>
        <w:rPr>
          <w:sz w:val="26"/>
          <w:szCs w:val="26"/>
          <w:highlight w:val="none"/>
        </w:rPr>
      </w:r>
    </w:p>
    <w:p>
      <w:pPr>
        <w:contextualSpacing w:val="0"/>
        <w:ind w:firstLine="709"/>
        <w:jc w:val="both"/>
        <w:spacing w:before="57" w:beforeAutospacing="0" w:after="57" w:afterAutospacing="0" w:line="276" w:lineRule="auto"/>
        <w:rPr>
          <w:sz w:val="26"/>
          <w:szCs w:val="26"/>
          <w:highlight w:val="white"/>
        </w:rPr>
      </w:pPr>
      <w:r>
        <w:rPr>
          <w:sz w:val="26"/>
          <w:szCs w:val="26"/>
          <w:highlight w:val="none"/>
        </w:rPr>
      </w:r>
      <w:r>
        <w:rPr>
          <w:sz w:val="26"/>
          <w:szCs w:val="26"/>
        </w:rPr>
      </w:r>
      <w:bookmarkStart w:id="0" w:name="undefined"/>
      <w:r>
        <w:rPr>
          <w:sz w:val="26"/>
          <w:szCs w:val="26"/>
        </w:rPr>
        <w:t xml:space="preserve">Таблица </w:t>
      </w:r>
      <w:r>
        <w:rPr>
          <w:sz w:val="26"/>
          <w:szCs w:val="26"/>
        </w:rPr>
        <w:fldChar w:fldCharType="begin"/>
      </w:r>
      <w:r>
        <w:rPr>
          <w:sz w:val="26"/>
          <w:szCs w:val="26"/>
        </w:rPr>
        <w:instrText xml:space="preserve">SEQ Таблица \* ARABIC </w:instrText>
      </w:r>
      <w:r>
        <w:rPr>
          <w:sz w:val="26"/>
          <w:szCs w:val="26"/>
        </w:rPr>
        <w:fldChar w:fldCharType="separate"/>
      </w:r>
      <w:r>
        <w:rPr>
          <w:sz w:val="26"/>
          <w:szCs w:val="26"/>
        </w:rPr>
        <w:t xml:space="preserve">4</w:t>
      </w:r>
      <w:r>
        <w:rPr>
          <w:sz w:val="26"/>
          <w:szCs w:val="26"/>
        </w:rPr>
        <w:fldChar w:fldCharType="end"/>
      </w:r>
      <w:bookmarkEnd w:id="0"/>
      <w:r>
        <w:rPr>
          <w:color w:val="000000"/>
          <w:sz w:val="26"/>
          <w:szCs w:val="26"/>
          <w:lang w:val="en-US"/>
        </w:rPr>
        <w:t xml:space="preserve"> – </w:t>
      </w:r>
      <w:r>
        <w:rPr>
          <w:color w:val="000000"/>
          <w:sz w:val="26"/>
          <w:szCs w:val="26"/>
        </w:rPr>
        <w:t xml:space="preserve">Целевой состав Системы</w:t>
      </w:r>
      <w:r>
        <w:rPr>
          <w:sz w:val="26"/>
          <w:szCs w:val="26"/>
          <w:highlight w:val="white"/>
        </w:rPr>
      </w:r>
      <w:r>
        <w:rPr>
          <w:sz w:val="26"/>
          <w:szCs w:val="26"/>
          <w:highlight w:val="white"/>
        </w:rPr>
      </w:r>
    </w:p>
    <w:tbl>
      <w:tblPr>
        <w:tblW w:w="5000" w:type="pct"/>
        <w:jc w:val="center"/>
        <w:tblLayout w:type="fixed"/>
        <w:tblLook w:val="0000" w:firstRow="0" w:lastRow="0" w:firstColumn="0" w:lastColumn="0" w:noHBand="0" w:noVBand="0"/>
      </w:tblPr>
      <w:tblGrid>
        <w:gridCol w:w="1745"/>
        <w:gridCol w:w="7884"/>
      </w:tblGrid>
      <w:tr>
        <w:tblPrEx/>
        <w:trPr>
          <w:jc w:val="center"/>
          <w:trHeight w:val="340"/>
          <w:tblHeader/>
        </w:trPr>
        <w:tc>
          <w:tcPr>
            <w:tcBorders>
              <w:top w:val="single" w:color="000000" w:sz="4" w:space="0"/>
              <w:left w:val="single" w:color="000000" w:sz="4" w:space="0"/>
              <w:bottom w:val="single" w:color="000000" w:sz="4" w:space="0"/>
              <w:right w:val="single" w:color="000000" w:sz="4" w:space="0"/>
            </w:tcBorders>
            <w:tcW w:w="1745" w:type="dxa"/>
            <w:vAlign w:val="center"/>
            <w:textDirection w:val="lrTb"/>
            <w:noWrap w:val="false"/>
          </w:tcPr>
          <w:p>
            <w:pPr>
              <w:pStyle w:val="1463"/>
              <w:spacing w:line="276" w:lineRule="auto"/>
              <w:rPr>
                <w:sz w:val="26"/>
                <w:szCs w:val="26"/>
              </w:rPr>
            </w:pPr>
            <w:r>
              <w:rPr>
                <w:sz w:val="26"/>
                <w:szCs w:val="26"/>
              </w:rPr>
              <w:t xml:space="preserve">Код компонента</w:t>
            </w:r>
            <w:r>
              <w:rPr>
                <w:sz w:val="26"/>
                <w:szCs w:val="26"/>
              </w:rPr>
            </w:r>
            <w:r>
              <w:rPr>
                <w:sz w:val="26"/>
                <w:szCs w:val="26"/>
              </w:rPr>
            </w:r>
          </w:p>
        </w:tc>
        <w:tc>
          <w:tcPr>
            <w:tcBorders>
              <w:top w:val="single" w:color="000000" w:sz="4" w:space="0"/>
              <w:left w:val="single" w:color="000000" w:sz="4" w:space="0"/>
              <w:bottom w:val="single" w:color="000000" w:sz="4" w:space="0"/>
              <w:right w:val="single" w:color="000000" w:sz="4" w:space="0"/>
            </w:tcBorders>
            <w:tcW w:w="7884" w:type="dxa"/>
            <w:vAlign w:val="center"/>
            <w:textDirection w:val="lrTb"/>
            <w:noWrap w:val="false"/>
          </w:tcPr>
          <w:p>
            <w:pPr>
              <w:pStyle w:val="1463"/>
              <w:spacing w:line="276" w:lineRule="auto"/>
              <w:rPr>
                <w:sz w:val="26"/>
                <w:szCs w:val="26"/>
              </w:rPr>
            </w:pPr>
            <w:r>
              <w:rPr>
                <w:sz w:val="26"/>
                <w:szCs w:val="26"/>
              </w:rPr>
              <w:t xml:space="preserve">Наименование компонента</w:t>
            </w:r>
            <w:r>
              <w:rPr>
                <w:sz w:val="26"/>
                <w:szCs w:val="26"/>
              </w:rPr>
            </w:r>
            <w:r>
              <w:rPr>
                <w:sz w:val="26"/>
                <w:szCs w:val="26"/>
              </w:rPr>
            </w:r>
          </w:p>
        </w:tc>
      </w:tr>
      <w:tr>
        <w:tblPrEx/>
        <w:trPr>
          <w:jc w:val="center"/>
          <w:trHeight w:val="340"/>
        </w:trPr>
        <w:tc>
          <w:tcPr>
            <w:tcBorders>
              <w:top w:val="single" w:color="000000" w:sz="4" w:space="0"/>
              <w:left w:val="single" w:color="000000" w:sz="4" w:space="0"/>
              <w:bottom w:val="single" w:color="000000" w:sz="4" w:space="0"/>
              <w:right w:val="single" w:color="000000" w:sz="4" w:space="0"/>
            </w:tcBorders>
            <w:tcW w:w="1745" w:type="dxa"/>
            <w:vAlign w:val="center"/>
            <w:textDirection w:val="lrTb"/>
            <w:noWrap w:val="false"/>
          </w:tcPr>
          <w:p>
            <w:pPr>
              <w:pStyle w:val="1464"/>
              <w:spacing w:line="276" w:lineRule="auto"/>
              <w:rPr>
                <w:sz w:val="26"/>
                <w:szCs w:val="26"/>
              </w:rPr>
            </w:pPr>
            <w:r>
              <w:rPr>
                <w:sz w:val="26"/>
                <w:szCs w:val="26"/>
              </w:rPr>
              <w:t xml:space="preserve">Ф0100</w:t>
            </w:r>
            <w:r>
              <w:rPr>
                <w:sz w:val="26"/>
                <w:szCs w:val="26"/>
              </w:rPr>
            </w:r>
            <w:r>
              <w:rPr>
                <w:sz w:val="26"/>
                <w:szCs w:val="26"/>
              </w:rPr>
            </w:r>
          </w:p>
        </w:tc>
        <w:tc>
          <w:tcPr>
            <w:tcBorders>
              <w:top w:val="single" w:color="000000" w:sz="4" w:space="0"/>
              <w:left w:val="single" w:color="000000" w:sz="4" w:space="0"/>
              <w:bottom w:val="single" w:color="000000" w:sz="4" w:space="0"/>
              <w:right w:val="single" w:color="000000" w:sz="4" w:space="0"/>
            </w:tcBorders>
            <w:tcW w:w="7884" w:type="dxa"/>
            <w:vAlign w:val="center"/>
            <w:textDirection w:val="lrTb"/>
            <w:noWrap w:val="false"/>
          </w:tcPr>
          <w:p>
            <w:pPr>
              <w:pStyle w:val="1464"/>
              <w:spacing w:line="276" w:lineRule="auto"/>
              <w:rPr>
                <w:sz w:val="26"/>
                <w:szCs w:val="26"/>
              </w:rPr>
            </w:pPr>
            <w:r>
              <w:rPr>
                <w:sz w:val="26"/>
                <w:szCs w:val="26"/>
              </w:rPr>
              <w:t xml:space="preserve">Подсистема «Заявка»</w:t>
            </w:r>
            <w:r>
              <w:rPr>
                <w:sz w:val="26"/>
                <w:szCs w:val="26"/>
              </w:rPr>
            </w:r>
            <w:r>
              <w:rPr>
                <w:sz w:val="26"/>
                <w:szCs w:val="26"/>
              </w:rPr>
            </w:r>
          </w:p>
        </w:tc>
      </w:tr>
      <w:tr>
        <w:tblPrEx/>
        <w:trPr>
          <w:jc w:val="center"/>
          <w:trHeight w:val="340"/>
        </w:trPr>
        <w:tc>
          <w:tcPr>
            <w:tcBorders>
              <w:top w:val="single" w:color="000000" w:sz="4" w:space="0"/>
              <w:left w:val="single" w:color="000000" w:sz="4" w:space="0"/>
              <w:bottom w:val="single" w:color="000000" w:sz="4" w:space="0"/>
              <w:right w:val="single" w:color="000000" w:sz="4" w:space="0"/>
            </w:tcBorders>
            <w:tcW w:w="1745" w:type="dxa"/>
            <w:vAlign w:val="center"/>
            <w:textDirection w:val="lrTb"/>
            <w:noWrap w:val="false"/>
          </w:tcPr>
          <w:p>
            <w:pPr>
              <w:pStyle w:val="1464"/>
              <w:spacing w:line="276" w:lineRule="auto"/>
              <w:rPr>
                <w:sz w:val="26"/>
                <w:szCs w:val="26"/>
              </w:rPr>
            </w:pPr>
            <w:r>
              <w:rPr>
                <w:sz w:val="26"/>
                <w:szCs w:val="26"/>
              </w:rPr>
              <w:t xml:space="preserve">Ф0200</w:t>
            </w:r>
            <w:r>
              <w:rPr>
                <w:sz w:val="26"/>
                <w:szCs w:val="26"/>
              </w:rPr>
            </w:r>
            <w:r>
              <w:rPr>
                <w:sz w:val="26"/>
                <w:szCs w:val="26"/>
              </w:rPr>
            </w:r>
          </w:p>
        </w:tc>
        <w:tc>
          <w:tcPr>
            <w:tcBorders>
              <w:top w:val="single" w:color="000000" w:sz="4" w:space="0"/>
              <w:left w:val="single" w:color="000000" w:sz="4" w:space="0"/>
              <w:bottom w:val="single" w:color="000000" w:sz="4" w:space="0"/>
              <w:right w:val="single" w:color="000000" w:sz="4" w:space="0"/>
            </w:tcBorders>
            <w:tcW w:w="7884" w:type="dxa"/>
            <w:vAlign w:val="center"/>
            <w:textDirection w:val="lrTb"/>
            <w:noWrap w:val="false"/>
          </w:tcPr>
          <w:p>
            <w:pPr>
              <w:pStyle w:val="1464"/>
              <w:spacing w:line="276" w:lineRule="auto"/>
              <w:rPr>
                <w:sz w:val="26"/>
                <w:szCs w:val="26"/>
              </w:rPr>
            </w:pPr>
            <w:r>
              <w:rPr>
                <w:sz w:val="26"/>
                <w:szCs w:val="26"/>
              </w:rPr>
              <w:t xml:space="preserve">Подсистема «Личный кабинет»</w:t>
            </w:r>
            <w:r>
              <w:rPr>
                <w:sz w:val="26"/>
                <w:szCs w:val="26"/>
              </w:rPr>
            </w:r>
            <w:r>
              <w:rPr>
                <w:sz w:val="26"/>
                <w:szCs w:val="26"/>
              </w:rPr>
            </w:r>
          </w:p>
        </w:tc>
      </w:tr>
      <w:tr>
        <w:tblPrEx/>
        <w:trPr>
          <w:jc w:val="center"/>
          <w:trHeight w:val="340"/>
        </w:trPr>
        <w:tc>
          <w:tcPr>
            <w:tcBorders>
              <w:top w:val="single" w:color="000000" w:sz="4" w:space="0"/>
              <w:left w:val="single" w:color="000000" w:sz="4" w:space="0"/>
              <w:bottom w:val="single" w:color="000000" w:sz="4" w:space="0"/>
              <w:right w:val="single" w:color="000000" w:sz="4" w:space="0"/>
            </w:tcBorders>
            <w:tcW w:w="1745" w:type="dxa"/>
            <w:vAlign w:val="center"/>
            <w:textDirection w:val="lrTb"/>
            <w:noWrap w:val="false"/>
          </w:tcPr>
          <w:p>
            <w:pPr>
              <w:pStyle w:val="1464"/>
              <w:spacing w:line="276" w:lineRule="auto"/>
              <w:rPr>
                <w:sz w:val="26"/>
                <w:szCs w:val="26"/>
              </w:rPr>
            </w:pPr>
            <w:r>
              <w:rPr>
                <w:sz w:val="26"/>
                <w:szCs w:val="26"/>
              </w:rPr>
              <w:t xml:space="preserve">Ф0201</w:t>
            </w:r>
            <w:r>
              <w:rPr>
                <w:sz w:val="26"/>
                <w:szCs w:val="26"/>
              </w:rPr>
            </w:r>
            <w:r>
              <w:rPr>
                <w:sz w:val="26"/>
                <w:szCs w:val="26"/>
              </w:rPr>
            </w:r>
          </w:p>
        </w:tc>
        <w:tc>
          <w:tcPr>
            <w:tcBorders>
              <w:top w:val="single" w:color="000000" w:sz="4" w:space="0"/>
              <w:left w:val="single" w:color="000000" w:sz="4" w:space="0"/>
              <w:bottom w:val="single" w:color="000000" w:sz="4" w:space="0"/>
              <w:right w:val="single" w:color="000000" w:sz="4" w:space="0"/>
            </w:tcBorders>
            <w:tcW w:w="7884" w:type="dxa"/>
            <w:vAlign w:val="center"/>
            <w:textDirection w:val="lrTb"/>
            <w:noWrap w:val="false"/>
          </w:tcPr>
          <w:p>
            <w:pPr>
              <w:pStyle w:val="1464"/>
              <w:spacing w:line="276" w:lineRule="auto"/>
              <w:rPr>
                <w:sz w:val="26"/>
                <w:szCs w:val="26"/>
              </w:rPr>
            </w:pPr>
            <w:r>
              <w:rPr>
                <w:sz w:val="26"/>
                <w:szCs w:val="26"/>
              </w:rPr>
              <w:t xml:space="preserve">Модуль «Личный кабинет должностного лица федерального органа исполнительной власти»</w:t>
            </w:r>
            <w:r>
              <w:rPr>
                <w:sz w:val="26"/>
                <w:szCs w:val="26"/>
              </w:rPr>
            </w:r>
            <w:r>
              <w:rPr>
                <w:sz w:val="26"/>
                <w:szCs w:val="26"/>
              </w:rPr>
            </w:r>
          </w:p>
        </w:tc>
      </w:tr>
      <w:tr>
        <w:tblPrEx/>
        <w:trPr>
          <w:jc w:val="center"/>
          <w:trHeight w:val="340"/>
        </w:trPr>
        <w:tc>
          <w:tcPr>
            <w:tcBorders>
              <w:left w:val="single" w:color="000000" w:sz="4" w:space="0"/>
              <w:bottom w:val="single" w:color="000000" w:sz="4" w:space="0"/>
              <w:right w:val="single" w:color="000000" w:sz="4" w:space="0"/>
            </w:tcBorders>
            <w:tcW w:w="1745" w:type="dxa"/>
            <w:vAlign w:val="center"/>
            <w:textDirection w:val="lrTb"/>
            <w:noWrap w:val="false"/>
          </w:tcPr>
          <w:p>
            <w:pPr>
              <w:pStyle w:val="1464"/>
              <w:spacing w:line="276" w:lineRule="auto"/>
              <w:rPr>
                <w:sz w:val="26"/>
                <w:szCs w:val="26"/>
              </w:rPr>
            </w:pPr>
            <w:r>
              <w:rPr>
                <w:sz w:val="26"/>
                <w:szCs w:val="26"/>
              </w:rPr>
              <w:t xml:space="preserve">Ф0202</w:t>
            </w:r>
            <w:r>
              <w:rPr>
                <w:sz w:val="26"/>
                <w:szCs w:val="26"/>
              </w:rPr>
            </w:r>
            <w:r>
              <w:rPr>
                <w:sz w:val="26"/>
                <w:szCs w:val="26"/>
              </w:rPr>
            </w:r>
          </w:p>
        </w:tc>
        <w:tc>
          <w:tcPr>
            <w:tcBorders>
              <w:left w:val="single" w:color="000000" w:sz="4" w:space="0"/>
              <w:bottom w:val="single" w:color="000000" w:sz="4" w:space="0"/>
              <w:right w:val="single" w:color="000000" w:sz="4" w:space="0"/>
            </w:tcBorders>
            <w:tcW w:w="7884" w:type="dxa"/>
            <w:vAlign w:val="center"/>
            <w:textDirection w:val="lrTb"/>
            <w:noWrap w:val="false"/>
          </w:tcPr>
          <w:p>
            <w:pPr>
              <w:pStyle w:val="1464"/>
              <w:spacing w:line="276" w:lineRule="auto"/>
              <w:rPr>
                <w:sz w:val="26"/>
                <w:szCs w:val="26"/>
              </w:rPr>
            </w:pPr>
            <w:r>
              <w:rPr>
                <w:sz w:val="26"/>
                <w:szCs w:val="26"/>
              </w:rPr>
              <w:t xml:space="preserve">Модуль «Личный кабинет должностного лица ФАУ «Авиационный регистр Российской Федерации»»</w:t>
            </w:r>
            <w:r>
              <w:rPr>
                <w:sz w:val="26"/>
                <w:szCs w:val="26"/>
              </w:rPr>
            </w:r>
            <w:r>
              <w:rPr>
                <w:sz w:val="26"/>
                <w:szCs w:val="26"/>
              </w:rPr>
            </w:r>
          </w:p>
        </w:tc>
      </w:tr>
      <w:tr>
        <w:tblPrEx/>
        <w:trPr>
          <w:jc w:val="center"/>
          <w:trHeight w:val="340"/>
        </w:trPr>
        <w:tc>
          <w:tcPr>
            <w:tcBorders>
              <w:left w:val="single" w:color="000000" w:sz="4" w:space="0"/>
              <w:bottom w:val="single" w:color="000000" w:sz="4" w:space="0"/>
              <w:right w:val="single" w:color="000000" w:sz="4" w:space="0"/>
            </w:tcBorders>
            <w:tcW w:w="1745" w:type="dxa"/>
            <w:vAlign w:val="center"/>
            <w:textDirection w:val="lrTb"/>
            <w:noWrap w:val="false"/>
          </w:tcPr>
          <w:p>
            <w:pPr>
              <w:pStyle w:val="1464"/>
              <w:spacing w:line="276" w:lineRule="auto"/>
              <w:rPr>
                <w:sz w:val="26"/>
                <w:szCs w:val="26"/>
              </w:rPr>
            </w:pPr>
            <w:r>
              <w:rPr>
                <w:sz w:val="26"/>
                <w:szCs w:val="26"/>
              </w:rPr>
              <w:t xml:space="preserve">Ф0203</w:t>
            </w:r>
            <w:r>
              <w:rPr>
                <w:sz w:val="26"/>
                <w:szCs w:val="26"/>
              </w:rPr>
            </w:r>
            <w:r>
              <w:rPr>
                <w:sz w:val="26"/>
                <w:szCs w:val="26"/>
              </w:rPr>
            </w:r>
          </w:p>
        </w:tc>
        <w:tc>
          <w:tcPr>
            <w:tcBorders>
              <w:left w:val="single" w:color="000000" w:sz="4" w:space="0"/>
              <w:bottom w:val="single" w:color="000000" w:sz="4" w:space="0"/>
              <w:right w:val="single" w:color="000000" w:sz="4" w:space="0"/>
            </w:tcBorders>
            <w:tcW w:w="7884" w:type="dxa"/>
            <w:vAlign w:val="center"/>
            <w:textDirection w:val="lrTb"/>
            <w:noWrap w:val="false"/>
          </w:tcPr>
          <w:p>
            <w:pPr>
              <w:pStyle w:val="1464"/>
              <w:spacing w:line="276" w:lineRule="auto"/>
              <w:rPr>
                <w:sz w:val="26"/>
                <w:szCs w:val="26"/>
              </w:rPr>
            </w:pPr>
            <w:r>
              <w:rPr>
                <w:sz w:val="26"/>
                <w:szCs w:val="26"/>
              </w:rPr>
              <w:t xml:space="preserve">Модуль «Личный кабинет сертификационного центра»</w:t>
            </w:r>
            <w:r>
              <w:rPr>
                <w:sz w:val="26"/>
                <w:szCs w:val="26"/>
              </w:rPr>
            </w:r>
            <w:r>
              <w:rPr>
                <w:sz w:val="26"/>
                <w:szCs w:val="26"/>
              </w:rPr>
            </w:r>
          </w:p>
        </w:tc>
      </w:tr>
      <w:tr>
        <w:tblPrEx/>
        <w:trPr>
          <w:jc w:val="center"/>
          <w:trHeight w:val="340"/>
        </w:trPr>
        <w:tc>
          <w:tcPr>
            <w:tcBorders>
              <w:left w:val="single" w:color="000000" w:sz="4" w:space="0"/>
              <w:bottom w:val="single" w:color="000000" w:sz="4" w:space="0"/>
              <w:right w:val="single" w:color="000000" w:sz="4" w:space="0"/>
            </w:tcBorders>
            <w:tcW w:w="1745" w:type="dxa"/>
            <w:vAlign w:val="center"/>
            <w:textDirection w:val="lrTb"/>
            <w:noWrap w:val="false"/>
          </w:tcPr>
          <w:p>
            <w:pPr>
              <w:pStyle w:val="1464"/>
              <w:spacing w:line="276" w:lineRule="auto"/>
              <w:rPr>
                <w:sz w:val="26"/>
                <w:szCs w:val="26"/>
              </w:rPr>
            </w:pPr>
            <w:r>
              <w:rPr>
                <w:sz w:val="26"/>
                <w:szCs w:val="26"/>
              </w:rPr>
              <w:t xml:space="preserve">Ф0204</w:t>
            </w:r>
            <w:r>
              <w:rPr>
                <w:sz w:val="26"/>
                <w:szCs w:val="26"/>
              </w:rPr>
            </w:r>
            <w:r>
              <w:rPr>
                <w:sz w:val="26"/>
                <w:szCs w:val="26"/>
              </w:rPr>
            </w:r>
          </w:p>
        </w:tc>
        <w:tc>
          <w:tcPr>
            <w:tcBorders>
              <w:left w:val="single" w:color="000000" w:sz="4" w:space="0"/>
              <w:bottom w:val="single" w:color="000000" w:sz="4" w:space="0"/>
              <w:right w:val="single" w:color="000000" w:sz="4" w:space="0"/>
            </w:tcBorders>
            <w:tcW w:w="7884" w:type="dxa"/>
            <w:vAlign w:val="center"/>
            <w:textDirection w:val="lrTb"/>
            <w:noWrap w:val="false"/>
          </w:tcPr>
          <w:p>
            <w:pPr>
              <w:pStyle w:val="1464"/>
              <w:spacing w:line="276" w:lineRule="auto"/>
              <w:rPr>
                <w:sz w:val="26"/>
                <w:szCs w:val="26"/>
              </w:rPr>
            </w:pPr>
            <w:r>
              <w:rPr>
                <w:sz w:val="26"/>
                <w:szCs w:val="26"/>
              </w:rPr>
              <w:t xml:space="preserve">Модуль «Личный кабинет организации разработчики и изготовители авиационной техники»</w:t>
            </w:r>
            <w:r>
              <w:rPr>
                <w:sz w:val="26"/>
                <w:szCs w:val="26"/>
              </w:rPr>
            </w:r>
            <w:r>
              <w:rPr>
                <w:sz w:val="26"/>
                <w:szCs w:val="26"/>
              </w:rPr>
            </w:r>
          </w:p>
        </w:tc>
      </w:tr>
      <w:tr>
        <w:tblPrEx/>
        <w:trPr>
          <w:jc w:val="center"/>
          <w:trHeight w:val="340"/>
        </w:trPr>
        <w:tc>
          <w:tcPr>
            <w:tcBorders>
              <w:left w:val="single" w:color="000000" w:sz="4" w:space="0"/>
              <w:bottom w:val="single" w:color="000000" w:sz="4" w:space="0"/>
              <w:right w:val="single" w:color="000000" w:sz="4" w:space="0"/>
            </w:tcBorders>
            <w:tcW w:w="1745" w:type="dxa"/>
            <w:vAlign w:val="center"/>
            <w:textDirection w:val="lrTb"/>
            <w:noWrap w:val="false"/>
          </w:tcPr>
          <w:p>
            <w:pPr>
              <w:pStyle w:val="1464"/>
              <w:spacing w:line="276" w:lineRule="auto"/>
              <w:rPr>
                <w:sz w:val="26"/>
                <w:szCs w:val="26"/>
              </w:rPr>
            </w:pPr>
            <w:r>
              <w:rPr>
                <w:sz w:val="26"/>
                <w:szCs w:val="26"/>
              </w:rPr>
              <w:t xml:space="preserve">Ф0205</w:t>
            </w:r>
            <w:r>
              <w:rPr>
                <w:sz w:val="26"/>
                <w:szCs w:val="26"/>
              </w:rPr>
            </w:r>
            <w:r>
              <w:rPr>
                <w:sz w:val="26"/>
                <w:szCs w:val="26"/>
              </w:rPr>
            </w:r>
          </w:p>
        </w:tc>
        <w:tc>
          <w:tcPr>
            <w:tcBorders>
              <w:left w:val="single" w:color="000000" w:sz="4" w:space="0"/>
              <w:bottom w:val="single" w:color="000000" w:sz="4" w:space="0"/>
              <w:right w:val="single" w:color="000000" w:sz="4" w:space="0"/>
            </w:tcBorders>
            <w:tcW w:w="7884" w:type="dxa"/>
            <w:vAlign w:val="center"/>
            <w:textDirection w:val="lrTb"/>
            <w:noWrap w:val="false"/>
          </w:tcPr>
          <w:p>
            <w:pPr>
              <w:pStyle w:val="1464"/>
              <w:spacing w:line="276" w:lineRule="auto"/>
              <w:rPr>
                <w:sz w:val="26"/>
                <w:szCs w:val="26"/>
              </w:rPr>
            </w:pPr>
            <w:r>
              <w:rPr>
                <w:sz w:val="26"/>
                <w:szCs w:val="26"/>
              </w:rPr>
              <w:t xml:space="preserve">Модуль «Личный кабинет эксперта»</w:t>
            </w:r>
            <w:r>
              <w:rPr>
                <w:sz w:val="26"/>
                <w:szCs w:val="26"/>
              </w:rPr>
            </w:r>
            <w:r>
              <w:rPr>
                <w:sz w:val="26"/>
                <w:szCs w:val="26"/>
              </w:rPr>
            </w:r>
          </w:p>
        </w:tc>
      </w:tr>
      <w:tr>
        <w:tblPrEx/>
        <w:trPr>
          <w:jc w:val="center"/>
          <w:trHeight w:val="340"/>
        </w:trPr>
        <w:tc>
          <w:tcPr>
            <w:tcBorders>
              <w:left w:val="single" w:color="000000" w:sz="4" w:space="0"/>
              <w:bottom w:val="single" w:color="000000" w:sz="4" w:space="0"/>
              <w:right w:val="single" w:color="000000" w:sz="4" w:space="0"/>
            </w:tcBorders>
            <w:tcW w:w="1745" w:type="dxa"/>
            <w:vAlign w:val="center"/>
            <w:textDirection w:val="lrTb"/>
            <w:noWrap w:val="false"/>
          </w:tcPr>
          <w:p>
            <w:pPr>
              <w:pStyle w:val="1464"/>
              <w:spacing w:line="276" w:lineRule="auto"/>
              <w:rPr>
                <w:sz w:val="26"/>
                <w:szCs w:val="26"/>
              </w:rPr>
            </w:pPr>
            <w:r>
              <w:rPr>
                <w:sz w:val="26"/>
                <w:szCs w:val="26"/>
              </w:rPr>
              <w:t xml:space="preserve">Ф0206</w:t>
            </w:r>
            <w:r>
              <w:rPr>
                <w:sz w:val="26"/>
                <w:szCs w:val="26"/>
              </w:rPr>
            </w:r>
            <w:r>
              <w:rPr>
                <w:sz w:val="26"/>
                <w:szCs w:val="26"/>
              </w:rPr>
            </w:r>
          </w:p>
        </w:tc>
        <w:tc>
          <w:tcPr>
            <w:tcBorders>
              <w:left w:val="single" w:color="000000" w:sz="4" w:space="0"/>
              <w:bottom w:val="single" w:color="000000" w:sz="4" w:space="0"/>
              <w:right w:val="single" w:color="000000" w:sz="4" w:space="0"/>
            </w:tcBorders>
            <w:tcW w:w="7884" w:type="dxa"/>
            <w:vAlign w:val="center"/>
            <w:textDirection w:val="lrTb"/>
            <w:noWrap w:val="false"/>
          </w:tcPr>
          <w:p>
            <w:pPr>
              <w:pStyle w:val="1464"/>
              <w:spacing w:line="276" w:lineRule="auto"/>
              <w:rPr>
                <w:sz w:val="26"/>
                <w:szCs w:val="26"/>
              </w:rPr>
            </w:pPr>
            <w:r>
              <w:rPr>
                <w:sz w:val="26"/>
                <w:szCs w:val="26"/>
              </w:rPr>
              <w:t xml:space="preserve">Модуль «Личный кабинет Независимой инспекции»</w:t>
            </w:r>
            <w:r>
              <w:rPr>
                <w:sz w:val="26"/>
                <w:szCs w:val="26"/>
              </w:rPr>
            </w:r>
            <w:r>
              <w:rPr>
                <w:sz w:val="26"/>
                <w:szCs w:val="26"/>
              </w:rPr>
            </w:r>
          </w:p>
        </w:tc>
      </w:tr>
      <w:tr>
        <w:tblPrEx/>
        <w:trPr>
          <w:jc w:val="center"/>
          <w:trHeight w:val="340"/>
        </w:trPr>
        <w:tc>
          <w:tcPr>
            <w:tcBorders>
              <w:left w:val="single" w:color="000000" w:sz="4" w:space="0"/>
              <w:bottom w:val="single" w:color="000000" w:sz="4" w:space="0"/>
              <w:right w:val="single" w:color="000000" w:sz="4" w:space="0"/>
            </w:tcBorders>
            <w:tcW w:w="1745" w:type="dxa"/>
            <w:vAlign w:val="center"/>
            <w:textDirection w:val="lrTb"/>
            <w:noWrap w:val="false"/>
          </w:tcPr>
          <w:p>
            <w:pPr>
              <w:pStyle w:val="1464"/>
              <w:spacing w:line="276" w:lineRule="auto"/>
              <w:rPr>
                <w:sz w:val="26"/>
                <w:szCs w:val="26"/>
              </w:rPr>
            </w:pPr>
            <w:r>
              <w:rPr>
                <w:sz w:val="26"/>
                <w:szCs w:val="26"/>
              </w:rPr>
              <w:t xml:space="preserve">Ф0300</w:t>
            </w:r>
            <w:r>
              <w:rPr>
                <w:sz w:val="26"/>
                <w:szCs w:val="26"/>
              </w:rPr>
            </w:r>
            <w:r>
              <w:rPr>
                <w:sz w:val="26"/>
                <w:szCs w:val="26"/>
              </w:rPr>
            </w:r>
          </w:p>
        </w:tc>
        <w:tc>
          <w:tcPr>
            <w:tcBorders>
              <w:left w:val="single" w:color="000000" w:sz="4" w:space="0"/>
              <w:bottom w:val="single" w:color="000000" w:sz="4" w:space="0"/>
              <w:right w:val="single" w:color="000000" w:sz="4" w:space="0"/>
            </w:tcBorders>
            <w:tcW w:w="7884" w:type="dxa"/>
            <w:vAlign w:val="center"/>
            <w:textDirection w:val="lrTb"/>
            <w:noWrap w:val="false"/>
          </w:tcPr>
          <w:p>
            <w:pPr>
              <w:pStyle w:val="1464"/>
              <w:spacing w:line="276" w:lineRule="auto"/>
              <w:rPr>
                <w:sz w:val="26"/>
                <w:szCs w:val="26"/>
              </w:rPr>
            </w:pPr>
            <w:r>
              <w:rPr>
                <w:sz w:val="26"/>
                <w:szCs w:val="26"/>
              </w:rPr>
              <w:t xml:space="preserve">Подсистема «Сертификационные работы»</w:t>
            </w:r>
            <w:r>
              <w:rPr>
                <w:sz w:val="26"/>
                <w:szCs w:val="26"/>
              </w:rPr>
            </w:r>
            <w:r>
              <w:rPr>
                <w:sz w:val="26"/>
                <w:szCs w:val="26"/>
              </w:rPr>
            </w:r>
          </w:p>
        </w:tc>
      </w:tr>
      <w:tr>
        <w:tblPrEx/>
        <w:trPr>
          <w:jc w:val="center"/>
          <w:trHeight w:val="340"/>
        </w:trPr>
        <w:tc>
          <w:tcPr>
            <w:tcBorders>
              <w:top w:val="single" w:color="000000" w:sz="4" w:space="0"/>
              <w:left w:val="single" w:color="000000" w:sz="4" w:space="0"/>
              <w:bottom w:val="single" w:color="000000" w:sz="4" w:space="0"/>
              <w:right w:val="single" w:color="000000" w:sz="4" w:space="0"/>
            </w:tcBorders>
            <w:tcW w:w="1745" w:type="dxa"/>
            <w:vAlign w:val="center"/>
            <w:textDirection w:val="lrTb"/>
            <w:noWrap w:val="false"/>
          </w:tcPr>
          <w:p>
            <w:pPr>
              <w:pStyle w:val="1464"/>
              <w:spacing w:line="276" w:lineRule="auto"/>
              <w:rPr>
                <w:sz w:val="26"/>
                <w:szCs w:val="26"/>
              </w:rPr>
            </w:pPr>
            <w:r>
              <w:rPr>
                <w:sz w:val="26"/>
                <w:szCs w:val="26"/>
              </w:rPr>
              <w:t xml:space="preserve">Ф0400</w:t>
            </w:r>
            <w:r>
              <w:rPr>
                <w:sz w:val="26"/>
                <w:szCs w:val="26"/>
              </w:rPr>
            </w:r>
            <w:r>
              <w:rPr>
                <w:sz w:val="26"/>
                <w:szCs w:val="26"/>
              </w:rPr>
            </w:r>
          </w:p>
        </w:tc>
        <w:tc>
          <w:tcPr>
            <w:tcBorders>
              <w:top w:val="single" w:color="000000" w:sz="4" w:space="0"/>
              <w:left w:val="single" w:color="000000" w:sz="4" w:space="0"/>
              <w:bottom w:val="single" w:color="000000" w:sz="4" w:space="0"/>
              <w:right w:val="single" w:color="000000" w:sz="4" w:space="0"/>
            </w:tcBorders>
            <w:tcW w:w="7884" w:type="dxa"/>
            <w:vAlign w:val="center"/>
            <w:textDirection w:val="lrTb"/>
            <w:noWrap w:val="false"/>
          </w:tcPr>
          <w:p>
            <w:pPr>
              <w:pStyle w:val="1464"/>
              <w:spacing w:line="276" w:lineRule="auto"/>
              <w:rPr>
                <w:sz w:val="26"/>
                <w:szCs w:val="26"/>
              </w:rPr>
            </w:pPr>
            <w:r>
              <w:rPr>
                <w:sz w:val="26"/>
                <w:szCs w:val="26"/>
              </w:rPr>
              <w:t xml:space="preserve">Подсистема «Справочники»</w:t>
            </w:r>
            <w:r>
              <w:rPr>
                <w:sz w:val="26"/>
                <w:szCs w:val="26"/>
              </w:rPr>
            </w:r>
            <w:r>
              <w:rPr>
                <w:sz w:val="26"/>
                <w:szCs w:val="26"/>
              </w:rPr>
            </w:r>
          </w:p>
        </w:tc>
      </w:tr>
      <w:tr>
        <w:tblPrEx/>
        <w:trPr>
          <w:jc w:val="center"/>
          <w:trHeight w:val="340"/>
        </w:trPr>
        <w:tc>
          <w:tcPr>
            <w:tcBorders>
              <w:top w:val="single" w:color="000000" w:sz="4" w:space="0"/>
              <w:left w:val="single" w:color="000000" w:sz="4" w:space="0"/>
              <w:bottom w:val="single" w:color="000000" w:sz="4" w:space="0"/>
              <w:right w:val="single" w:color="000000" w:sz="4" w:space="0"/>
            </w:tcBorders>
            <w:tcW w:w="1745" w:type="dxa"/>
            <w:vAlign w:val="center"/>
            <w:textDirection w:val="lrTb"/>
            <w:noWrap w:val="false"/>
          </w:tcPr>
          <w:p>
            <w:pPr>
              <w:pStyle w:val="1464"/>
              <w:spacing w:line="276" w:lineRule="auto"/>
              <w:rPr>
                <w:sz w:val="26"/>
                <w:szCs w:val="26"/>
              </w:rPr>
            </w:pPr>
            <w:r>
              <w:rPr>
                <w:sz w:val="26"/>
                <w:szCs w:val="26"/>
              </w:rPr>
              <w:t xml:space="preserve">Ф0500</w:t>
            </w:r>
            <w:r>
              <w:rPr>
                <w:sz w:val="26"/>
                <w:szCs w:val="26"/>
              </w:rPr>
            </w:r>
            <w:r>
              <w:rPr>
                <w:sz w:val="26"/>
                <w:szCs w:val="26"/>
              </w:rPr>
            </w:r>
          </w:p>
        </w:tc>
        <w:tc>
          <w:tcPr>
            <w:tcBorders>
              <w:top w:val="single" w:color="000000" w:sz="4" w:space="0"/>
              <w:left w:val="single" w:color="000000" w:sz="4" w:space="0"/>
              <w:bottom w:val="single" w:color="000000" w:sz="4" w:space="0"/>
              <w:right w:val="single" w:color="000000" w:sz="4" w:space="0"/>
            </w:tcBorders>
            <w:tcW w:w="7884" w:type="dxa"/>
            <w:vAlign w:val="center"/>
            <w:textDirection w:val="lrTb"/>
            <w:noWrap w:val="false"/>
          </w:tcPr>
          <w:p>
            <w:pPr>
              <w:pStyle w:val="1464"/>
              <w:spacing w:line="276" w:lineRule="auto"/>
              <w:rPr>
                <w:sz w:val="26"/>
                <w:szCs w:val="26"/>
              </w:rPr>
            </w:pPr>
            <w:r>
              <w:rPr>
                <w:sz w:val="26"/>
                <w:szCs w:val="26"/>
              </w:rPr>
              <w:t xml:space="preserve">Подсистема «Аналитика»</w:t>
            </w:r>
            <w:r>
              <w:rPr>
                <w:sz w:val="26"/>
                <w:szCs w:val="26"/>
              </w:rPr>
            </w:r>
            <w:r>
              <w:rPr>
                <w:sz w:val="26"/>
                <w:szCs w:val="26"/>
              </w:rPr>
            </w:r>
          </w:p>
        </w:tc>
      </w:tr>
      <w:tr>
        <w:tblPrEx/>
        <w:trPr>
          <w:jc w:val="center"/>
          <w:trHeight w:val="340"/>
        </w:trPr>
        <w:tc>
          <w:tcPr>
            <w:tcBorders>
              <w:top w:val="single" w:color="000000" w:sz="4" w:space="0"/>
              <w:left w:val="single" w:color="000000" w:sz="4" w:space="0"/>
              <w:bottom w:val="single" w:color="000000" w:sz="4" w:space="0"/>
              <w:right w:val="single" w:color="000000" w:sz="4" w:space="0"/>
            </w:tcBorders>
            <w:tcW w:w="1745" w:type="dxa"/>
            <w:vAlign w:val="center"/>
            <w:textDirection w:val="lrTb"/>
            <w:noWrap w:val="false"/>
          </w:tcPr>
          <w:p>
            <w:pPr>
              <w:pStyle w:val="1464"/>
              <w:spacing w:line="276" w:lineRule="auto"/>
              <w:rPr>
                <w:sz w:val="26"/>
                <w:szCs w:val="26"/>
              </w:rPr>
            </w:pPr>
            <w:r>
              <w:rPr>
                <w:sz w:val="26"/>
                <w:szCs w:val="26"/>
              </w:rPr>
              <w:t xml:space="preserve">Ф0600</w:t>
            </w:r>
            <w:r>
              <w:rPr>
                <w:sz w:val="26"/>
                <w:szCs w:val="26"/>
              </w:rPr>
            </w:r>
            <w:r>
              <w:rPr>
                <w:sz w:val="26"/>
                <w:szCs w:val="26"/>
              </w:rPr>
            </w:r>
          </w:p>
        </w:tc>
        <w:tc>
          <w:tcPr>
            <w:tcBorders>
              <w:top w:val="single" w:color="000000" w:sz="4" w:space="0"/>
              <w:left w:val="single" w:color="000000" w:sz="4" w:space="0"/>
              <w:bottom w:val="single" w:color="000000" w:sz="4" w:space="0"/>
              <w:right w:val="single" w:color="000000" w:sz="4" w:space="0"/>
            </w:tcBorders>
            <w:tcW w:w="7884" w:type="dxa"/>
            <w:vAlign w:val="center"/>
            <w:textDirection w:val="lrTb"/>
            <w:noWrap w:val="false"/>
          </w:tcPr>
          <w:p>
            <w:pPr>
              <w:pStyle w:val="1464"/>
              <w:spacing w:line="276" w:lineRule="auto"/>
              <w:rPr>
                <w:sz w:val="26"/>
                <w:szCs w:val="26"/>
              </w:rPr>
            </w:pPr>
            <w:r>
              <w:rPr>
                <w:sz w:val="26"/>
                <w:szCs w:val="26"/>
              </w:rPr>
              <w:t xml:space="preserve">Подсистема «Интеграционные взаимодействия»</w:t>
            </w:r>
            <w:r>
              <w:rPr>
                <w:sz w:val="26"/>
                <w:szCs w:val="26"/>
              </w:rPr>
            </w:r>
            <w:r>
              <w:rPr>
                <w:sz w:val="26"/>
                <w:szCs w:val="26"/>
              </w:rPr>
            </w:r>
          </w:p>
        </w:tc>
      </w:tr>
      <w:tr>
        <w:tblPrEx/>
        <w:trPr>
          <w:jc w:val="center"/>
          <w:trHeight w:val="340"/>
        </w:trPr>
        <w:tc>
          <w:tcPr>
            <w:tcBorders>
              <w:top w:val="single" w:color="000000" w:sz="4" w:space="0"/>
              <w:left w:val="single" w:color="000000" w:sz="4" w:space="0"/>
              <w:bottom w:val="single" w:color="000000" w:sz="4" w:space="0"/>
              <w:right w:val="single" w:color="000000" w:sz="4" w:space="0"/>
            </w:tcBorders>
            <w:tcW w:w="1745" w:type="dxa"/>
            <w:vAlign w:val="center"/>
            <w:textDirection w:val="lrTb"/>
            <w:noWrap w:val="false"/>
          </w:tcPr>
          <w:p>
            <w:pPr>
              <w:pStyle w:val="1464"/>
              <w:spacing w:line="276" w:lineRule="auto"/>
              <w:rPr>
                <w:sz w:val="26"/>
                <w:szCs w:val="26"/>
              </w:rPr>
            </w:pPr>
            <w:r>
              <w:rPr>
                <w:sz w:val="26"/>
                <w:szCs w:val="26"/>
              </w:rPr>
              <w:t xml:space="preserve">Ф0601</w:t>
            </w:r>
            <w:r>
              <w:rPr>
                <w:sz w:val="26"/>
                <w:szCs w:val="26"/>
              </w:rPr>
            </w:r>
            <w:r>
              <w:rPr>
                <w:sz w:val="26"/>
                <w:szCs w:val="26"/>
              </w:rPr>
            </w:r>
          </w:p>
        </w:tc>
        <w:tc>
          <w:tcPr>
            <w:tcBorders>
              <w:top w:val="single" w:color="000000" w:sz="4" w:space="0"/>
              <w:left w:val="single" w:color="000000" w:sz="4" w:space="0"/>
              <w:bottom w:val="single" w:color="000000" w:sz="4" w:space="0"/>
              <w:right w:val="single" w:color="000000" w:sz="4" w:space="0"/>
            </w:tcBorders>
            <w:tcW w:w="7884" w:type="dxa"/>
            <w:vAlign w:val="center"/>
            <w:textDirection w:val="lrTb"/>
            <w:noWrap w:val="false"/>
          </w:tcPr>
          <w:p>
            <w:pPr>
              <w:pStyle w:val="1464"/>
              <w:spacing w:line="276" w:lineRule="auto"/>
              <w:rPr>
                <w:sz w:val="26"/>
                <w:szCs w:val="26"/>
              </w:rPr>
            </w:pPr>
            <w:r>
              <w:rPr>
                <w:sz w:val="26"/>
                <w:szCs w:val="26"/>
              </w:rPr>
              <w:t xml:space="preserve">Компонент обеспечения информационного взаимодействия с сайтом Росавиации</w:t>
            </w:r>
            <w:r>
              <w:rPr>
                <w:sz w:val="26"/>
                <w:szCs w:val="26"/>
              </w:rPr>
            </w:r>
            <w:r>
              <w:rPr>
                <w:sz w:val="26"/>
                <w:szCs w:val="26"/>
              </w:rPr>
            </w:r>
          </w:p>
        </w:tc>
      </w:tr>
      <w:tr>
        <w:tblPrEx/>
        <w:trPr>
          <w:jc w:val="center"/>
          <w:trHeight w:val="340"/>
        </w:trPr>
        <w:tc>
          <w:tcPr>
            <w:tcBorders>
              <w:left w:val="single" w:color="000000" w:sz="4" w:space="0"/>
              <w:bottom w:val="single" w:color="000000" w:sz="4" w:space="0"/>
              <w:right w:val="single" w:color="000000" w:sz="4" w:space="0"/>
            </w:tcBorders>
            <w:tcW w:w="1745" w:type="dxa"/>
            <w:vAlign w:val="center"/>
            <w:textDirection w:val="lrTb"/>
            <w:noWrap w:val="false"/>
          </w:tcPr>
          <w:p>
            <w:pPr>
              <w:pStyle w:val="1464"/>
              <w:spacing w:line="276" w:lineRule="auto"/>
              <w:rPr>
                <w:sz w:val="26"/>
                <w:szCs w:val="26"/>
              </w:rPr>
            </w:pPr>
            <w:r>
              <w:rPr>
                <w:sz w:val="26"/>
                <w:szCs w:val="26"/>
              </w:rPr>
              <w:t xml:space="preserve">Ф0602</w:t>
            </w:r>
            <w:r>
              <w:rPr>
                <w:sz w:val="26"/>
                <w:szCs w:val="26"/>
              </w:rPr>
            </w:r>
            <w:r>
              <w:rPr>
                <w:sz w:val="26"/>
                <w:szCs w:val="26"/>
              </w:rPr>
            </w:r>
          </w:p>
        </w:tc>
        <w:tc>
          <w:tcPr>
            <w:tcBorders>
              <w:left w:val="single" w:color="000000" w:sz="4" w:space="0"/>
              <w:bottom w:val="single" w:color="000000" w:sz="4" w:space="0"/>
              <w:right w:val="single" w:color="000000" w:sz="4" w:space="0"/>
            </w:tcBorders>
            <w:tcW w:w="7884" w:type="dxa"/>
            <w:vAlign w:val="center"/>
            <w:textDirection w:val="lrTb"/>
            <w:noWrap w:val="false"/>
          </w:tcPr>
          <w:p>
            <w:pPr>
              <w:pStyle w:val="1464"/>
              <w:spacing w:line="276" w:lineRule="auto"/>
              <w:rPr>
                <w:sz w:val="26"/>
                <w:szCs w:val="26"/>
              </w:rPr>
            </w:pPr>
            <w:r>
              <w:rPr>
                <w:sz w:val="26"/>
                <w:szCs w:val="26"/>
              </w:rPr>
              <w:t xml:space="preserve">Компонент обеспечения информационного взаимодействия с АИС ОГУ</w:t>
            </w:r>
            <w:r>
              <w:rPr>
                <w:sz w:val="26"/>
                <w:szCs w:val="26"/>
              </w:rPr>
            </w:r>
            <w:r>
              <w:rPr>
                <w:sz w:val="26"/>
                <w:szCs w:val="26"/>
              </w:rPr>
            </w:r>
          </w:p>
        </w:tc>
      </w:tr>
      <w:tr>
        <w:tblPrEx/>
        <w:trPr>
          <w:jc w:val="center"/>
          <w:trHeight w:val="340"/>
        </w:trPr>
        <w:tc>
          <w:tcPr>
            <w:tcBorders>
              <w:left w:val="single" w:color="000000" w:sz="4" w:space="0"/>
              <w:bottom w:val="single" w:color="000000" w:sz="4" w:space="0"/>
              <w:right w:val="single" w:color="000000" w:sz="4" w:space="0"/>
            </w:tcBorders>
            <w:tcW w:w="1745" w:type="dxa"/>
            <w:vAlign w:val="center"/>
            <w:textDirection w:val="lrTb"/>
            <w:noWrap w:val="false"/>
          </w:tcPr>
          <w:p>
            <w:pPr>
              <w:pStyle w:val="1464"/>
              <w:spacing w:line="276" w:lineRule="auto"/>
              <w:rPr>
                <w:sz w:val="26"/>
                <w:szCs w:val="26"/>
              </w:rPr>
            </w:pPr>
            <w:r>
              <w:rPr>
                <w:sz w:val="26"/>
                <w:szCs w:val="26"/>
              </w:rPr>
              <w:t xml:space="preserve">Ф0603</w:t>
            </w:r>
            <w:r>
              <w:rPr>
                <w:sz w:val="26"/>
                <w:szCs w:val="26"/>
              </w:rPr>
            </w:r>
            <w:r>
              <w:rPr>
                <w:sz w:val="26"/>
                <w:szCs w:val="26"/>
              </w:rPr>
            </w:r>
          </w:p>
        </w:tc>
        <w:tc>
          <w:tcPr>
            <w:tcBorders>
              <w:left w:val="single" w:color="000000" w:sz="4" w:space="0"/>
              <w:bottom w:val="single" w:color="000000" w:sz="4" w:space="0"/>
              <w:right w:val="single" w:color="000000" w:sz="4" w:space="0"/>
            </w:tcBorders>
            <w:tcW w:w="7884" w:type="dxa"/>
            <w:vAlign w:val="center"/>
            <w:textDirection w:val="lrTb"/>
            <w:noWrap w:val="false"/>
          </w:tcPr>
          <w:p>
            <w:pPr>
              <w:pStyle w:val="1464"/>
              <w:spacing w:line="276" w:lineRule="auto"/>
              <w:rPr>
                <w:sz w:val="26"/>
                <w:szCs w:val="26"/>
              </w:rPr>
            </w:pPr>
            <w:r>
              <w:rPr>
                <w:sz w:val="26"/>
                <w:szCs w:val="26"/>
              </w:rPr>
              <w:t xml:space="preserve">Компонент обеспечения информационного взаимодействия с ЕСИА</w:t>
            </w:r>
            <w:r>
              <w:rPr>
                <w:sz w:val="26"/>
                <w:szCs w:val="26"/>
              </w:rPr>
            </w:r>
            <w:r>
              <w:rPr>
                <w:sz w:val="26"/>
                <w:szCs w:val="26"/>
              </w:rPr>
            </w:r>
          </w:p>
        </w:tc>
      </w:tr>
      <w:tr>
        <w:tblPrEx/>
        <w:trPr>
          <w:jc w:val="center"/>
          <w:trHeight w:val="340"/>
        </w:trPr>
        <w:tc>
          <w:tcPr>
            <w:tcBorders>
              <w:left w:val="single" w:color="000000" w:sz="4" w:space="0"/>
              <w:bottom w:val="single" w:color="000000" w:sz="4" w:space="0"/>
              <w:right w:val="single" w:color="000000" w:sz="4" w:space="0"/>
            </w:tcBorders>
            <w:tcW w:w="1745" w:type="dxa"/>
            <w:vAlign w:val="center"/>
            <w:textDirection w:val="lrTb"/>
            <w:noWrap w:val="false"/>
          </w:tcPr>
          <w:p>
            <w:pPr>
              <w:pStyle w:val="1464"/>
              <w:spacing w:line="276" w:lineRule="auto"/>
              <w:rPr>
                <w:sz w:val="26"/>
                <w:szCs w:val="26"/>
              </w:rPr>
            </w:pPr>
            <w:r>
              <w:rPr>
                <w:sz w:val="26"/>
                <w:szCs w:val="26"/>
              </w:rPr>
              <w:t xml:space="preserve">Ф0700</w:t>
            </w:r>
            <w:r>
              <w:rPr>
                <w:sz w:val="26"/>
                <w:szCs w:val="26"/>
              </w:rPr>
            </w:r>
            <w:r>
              <w:rPr>
                <w:sz w:val="26"/>
                <w:szCs w:val="26"/>
              </w:rPr>
            </w:r>
          </w:p>
        </w:tc>
        <w:tc>
          <w:tcPr>
            <w:tcBorders>
              <w:left w:val="single" w:color="000000" w:sz="4" w:space="0"/>
              <w:bottom w:val="single" w:color="000000" w:sz="4" w:space="0"/>
              <w:right w:val="single" w:color="000000" w:sz="4" w:space="0"/>
            </w:tcBorders>
            <w:tcW w:w="7884" w:type="dxa"/>
            <w:vAlign w:val="center"/>
            <w:textDirection w:val="lrTb"/>
            <w:noWrap w:val="false"/>
          </w:tcPr>
          <w:p>
            <w:pPr>
              <w:pStyle w:val="1464"/>
              <w:spacing w:line="276" w:lineRule="auto"/>
              <w:rPr>
                <w:sz w:val="26"/>
                <w:szCs w:val="26"/>
              </w:rPr>
            </w:pPr>
            <w:r>
              <w:rPr>
                <w:sz w:val="26"/>
                <w:szCs w:val="26"/>
              </w:rPr>
              <w:t xml:space="preserve">Подсистема «Помощь»</w:t>
            </w:r>
            <w:r>
              <w:rPr>
                <w:sz w:val="26"/>
                <w:szCs w:val="26"/>
              </w:rPr>
            </w:r>
            <w:r>
              <w:rPr>
                <w:sz w:val="26"/>
                <w:szCs w:val="26"/>
              </w:rPr>
            </w:r>
          </w:p>
        </w:tc>
      </w:tr>
      <w:tr>
        <w:tblPrEx/>
        <w:trPr>
          <w:jc w:val="center"/>
          <w:trHeight w:val="340"/>
        </w:trPr>
        <w:tc>
          <w:tcPr>
            <w:tcBorders>
              <w:top w:val="single" w:color="000000" w:sz="4" w:space="0"/>
              <w:left w:val="single" w:color="000000" w:sz="4" w:space="0"/>
              <w:bottom w:val="single" w:color="000000" w:sz="4" w:space="0"/>
              <w:right w:val="single" w:color="000000" w:sz="4" w:space="0"/>
            </w:tcBorders>
            <w:tcW w:w="1745" w:type="dxa"/>
            <w:vAlign w:val="center"/>
            <w:textDirection w:val="lrTb"/>
            <w:noWrap w:val="false"/>
          </w:tcPr>
          <w:p>
            <w:pPr>
              <w:pStyle w:val="1464"/>
              <w:spacing w:line="276" w:lineRule="auto"/>
              <w:rPr>
                <w:sz w:val="26"/>
                <w:szCs w:val="26"/>
              </w:rPr>
            </w:pPr>
            <w:r>
              <w:rPr>
                <w:sz w:val="26"/>
                <w:szCs w:val="26"/>
              </w:rPr>
              <w:t xml:space="preserve">Ф1100</w:t>
            </w:r>
            <w:r>
              <w:rPr>
                <w:sz w:val="26"/>
                <w:szCs w:val="26"/>
              </w:rPr>
            </w:r>
            <w:r>
              <w:rPr>
                <w:sz w:val="26"/>
                <w:szCs w:val="26"/>
              </w:rPr>
            </w:r>
          </w:p>
        </w:tc>
        <w:tc>
          <w:tcPr>
            <w:tcBorders>
              <w:top w:val="single" w:color="000000" w:sz="4" w:space="0"/>
              <w:left w:val="single" w:color="000000" w:sz="4" w:space="0"/>
              <w:bottom w:val="single" w:color="000000" w:sz="4" w:space="0"/>
              <w:right w:val="single" w:color="000000" w:sz="4" w:space="0"/>
            </w:tcBorders>
            <w:tcW w:w="7884" w:type="dxa"/>
            <w:vAlign w:val="center"/>
            <w:textDirection w:val="lrTb"/>
            <w:noWrap w:val="false"/>
          </w:tcPr>
          <w:p>
            <w:pPr>
              <w:pStyle w:val="1464"/>
              <w:spacing w:line="276" w:lineRule="auto"/>
              <w:rPr>
                <w:sz w:val="26"/>
                <w:szCs w:val="26"/>
              </w:rPr>
            </w:pPr>
            <w:r>
              <w:rPr>
                <w:sz w:val="26"/>
                <w:szCs w:val="26"/>
              </w:rPr>
              <w:t xml:space="preserve">Подсистема «Администрирование»</w:t>
            </w:r>
            <w:r>
              <w:rPr>
                <w:sz w:val="26"/>
                <w:szCs w:val="26"/>
              </w:rPr>
            </w:r>
            <w:r>
              <w:rPr>
                <w:sz w:val="26"/>
                <w:szCs w:val="26"/>
              </w:rPr>
            </w:r>
          </w:p>
        </w:tc>
      </w:tr>
      <w:tr>
        <w:tblPrEx/>
        <w:trPr>
          <w:jc w:val="center"/>
          <w:trHeight w:val="340"/>
        </w:trPr>
        <w:tc>
          <w:tcPr>
            <w:tcBorders>
              <w:top w:val="single" w:color="000000" w:sz="4" w:space="0"/>
              <w:left w:val="single" w:color="000000" w:sz="4" w:space="0"/>
              <w:bottom w:val="single" w:color="000000" w:sz="4" w:space="0"/>
              <w:right w:val="single" w:color="000000" w:sz="4" w:space="0"/>
            </w:tcBorders>
            <w:tcW w:w="1745" w:type="dxa"/>
            <w:textDirection w:val="lrTb"/>
            <w:noWrap w:val="false"/>
          </w:tcPr>
          <w:p>
            <w:pPr>
              <w:pStyle w:val="1464"/>
              <w:spacing w:line="276" w:lineRule="auto"/>
              <w:rPr>
                <w:sz w:val="26"/>
                <w:szCs w:val="26"/>
              </w:rPr>
            </w:pPr>
            <w:r>
              <w:rPr>
                <w:sz w:val="26"/>
                <w:szCs w:val="26"/>
              </w:rPr>
              <w:t xml:space="preserve">П0100</w:t>
            </w:r>
            <w:r>
              <w:rPr>
                <w:sz w:val="26"/>
                <w:szCs w:val="26"/>
              </w:rPr>
            </w:r>
            <w:r>
              <w:rPr>
                <w:sz w:val="26"/>
                <w:szCs w:val="26"/>
              </w:rPr>
            </w:r>
          </w:p>
        </w:tc>
        <w:tc>
          <w:tcPr>
            <w:tcBorders>
              <w:top w:val="single" w:color="000000" w:sz="4" w:space="0"/>
              <w:left w:val="single" w:color="000000" w:sz="4" w:space="0"/>
              <w:bottom w:val="single" w:color="000000" w:sz="4" w:space="0"/>
              <w:right w:val="single" w:color="000000" w:sz="4" w:space="0"/>
            </w:tcBorders>
            <w:tcW w:w="7884" w:type="dxa"/>
            <w:textDirection w:val="lrTb"/>
            <w:noWrap w:val="false"/>
          </w:tcPr>
          <w:p>
            <w:pPr>
              <w:pStyle w:val="1464"/>
              <w:spacing w:line="276" w:lineRule="auto"/>
              <w:rPr>
                <w:sz w:val="26"/>
                <w:szCs w:val="26"/>
              </w:rPr>
            </w:pPr>
            <w:r>
              <w:rPr>
                <w:sz w:val="26"/>
                <w:szCs w:val="26"/>
              </w:rPr>
              <w:t xml:space="preserve">Общее программное обеспечение</w:t>
            </w:r>
            <w:r>
              <w:rPr>
                <w:sz w:val="26"/>
                <w:szCs w:val="26"/>
              </w:rPr>
            </w:r>
            <w:r>
              <w:rPr>
                <w:sz w:val="26"/>
                <w:szCs w:val="26"/>
              </w:rPr>
            </w:r>
          </w:p>
        </w:tc>
      </w:tr>
      <w:tr>
        <w:tblPrEx/>
        <w:trPr>
          <w:jc w:val="center"/>
          <w:trHeight w:val="340"/>
        </w:trPr>
        <w:tc>
          <w:tcPr>
            <w:tcBorders>
              <w:top w:val="single" w:color="000000" w:sz="4" w:space="0"/>
              <w:left w:val="single" w:color="000000" w:sz="4" w:space="0"/>
              <w:bottom w:val="single" w:color="000000" w:sz="4" w:space="0"/>
              <w:right w:val="single" w:color="000000" w:sz="4" w:space="0"/>
            </w:tcBorders>
            <w:tcW w:w="1745" w:type="dxa"/>
            <w:textDirection w:val="lrTb"/>
            <w:noWrap w:val="false"/>
          </w:tcPr>
          <w:p>
            <w:pPr>
              <w:pStyle w:val="1464"/>
              <w:spacing w:line="276" w:lineRule="auto"/>
              <w:rPr>
                <w:sz w:val="26"/>
                <w:szCs w:val="26"/>
              </w:rPr>
            </w:pPr>
            <w:r>
              <w:rPr>
                <w:sz w:val="26"/>
                <w:szCs w:val="26"/>
              </w:rPr>
              <w:t xml:space="preserve">П0101</w:t>
            </w:r>
            <w:r>
              <w:rPr>
                <w:sz w:val="26"/>
                <w:szCs w:val="26"/>
              </w:rPr>
            </w:r>
            <w:r>
              <w:rPr>
                <w:sz w:val="26"/>
                <w:szCs w:val="26"/>
              </w:rPr>
            </w:r>
          </w:p>
        </w:tc>
        <w:tc>
          <w:tcPr>
            <w:tcBorders>
              <w:top w:val="single" w:color="000000" w:sz="4" w:space="0"/>
              <w:left w:val="single" w:color="000000" w:sz="4" w:space="0"/>
              <w:bottom w:val="single" w:color="000000" w:sz="4" w:space="0"/>
              <w:right w:val="single" w:color="000000" w:sz="4" w:space="0"/>
            </w:tcBorders>
            <w:tcW w:w="7884" w:type="dxa"/>
            <w:textDirection w:val="lrTb"/>
            <w:noWrap w:val="false"/>
          </w:tcPr>
          <w:p>
            <w:pPr>
              <w:pStyle w:val="1464"/>
              <w:spacing w:line="276" w:lineRule="auto"/>
              <w:rPr>
                <w:sz w:val="26"/>
                <w:szCs w:val="26"/>
              </w:rPr>
            </w:pPr>
            <w:r>
              <w:rPr>
                <w:sz w:val="26"/>
                <w:szCs w:val="26"/>
              </w:rPr>
              <w:t xml:space="preserve">Операционная сис</w:t>
            </w:r>
            <w:r>
              <w:rPr>
                <w:rFonts w:eastAsia="Tahoma"/>
                <w:sz w:val="26"/>
                <w:szCs w:val="26"/>
              </w:rPr>
              <w:t xml:space="preserve">тема специального назначения «Astra Linux Special Edition», уровень защищенности «Усиленный» («Воронеж»)</w:t>
            </w:r>
            <w:r>
              <w:rPr>
                <w:sz w:val="26"/>
                <w:szCs w:val="26"/>
              </w:rPr>
            </w:r>
            <w:r>
              <w:rPr>
                <w:sz w:val="26"/>
                <w:szCs w:val="26"/>
              </w:rPr>
            </w:r>
          </w:p>
        </w:tc>
      </w:tr>
      <w:tr>
        <w:tblPrEx/>
        <w:trPr>
          <w:jc w:val="center"/>
          <w:trHeight w:val="340"/>
        </w:trPr>
        <w:tc>
          <w:tcPr>
            <w:tcBorders>
              <w:top w:val="single" w:color="000000" w:sz="4" w:space="0"/>
              <w:left w:val="single" w:color="000000" w:sz="4" w:space="0"/>
              <w:bottom w:val="single" w:color="000000" w:sz="4" w:space="0"/>
              <w:right w:val="single" w:color="000000" w:sz="4" w:space="0"/>
            </w:tcBorders>
            <w:tcW w:w="1745" w:type="dxa"/>
            <w:textDirection w:val="lrTb"/>
            <w:noWrap w:val="false"/>
          </w:tcPr>
          <w:p>
            <w:pPr>
              <w:pStyle w:val="1464"/>
              <w:spacing w:line="276" w:lineRule="auto"/>
              <w:rPr>
                <w:sz w:val="26"/>
                <w:szCs w:val="26"/>
              </w:rPr>
            </w:pPr>
            <w:r>
              <w:rPr>
                <w:sz w:val="26"/>
                <w:szCs w:val="26"/>
              </w:rPr>
              <w:t xml:space="preserve">П0102</w:t>
            </w:r>
            <w:r>
              <w:rPr>
                <w:sz w:val="26"/>
                <w:szCs w:val="26"/>
              </w:rPr>
            </w:r>
            <w:r>
              <w:rPr>
                <w:sz w:val="26"/>
                <w:szCs w:val="26"/>
              </w:rPr>
            </w:r>
          </w:p>
        </w:tc>
        <w:tc>
          <w:tcPr>
            <w:tcBorders>
              <w:top w:val="single" w:color="000000" w:sz="4" w:space="0"/>
              <w:left w:val="single" w:color="000000" w:sz="4" w:space="0"/>
              <w:bottom w:val="single" w:color="000000" w:sz="4" w:space="0"/>
              <w:right w:val="single" w:color="000000" w:sz="4" w:space="0"/>
            </w:tcBorders>
            <w:tcW w:w="7884" w:type="dxa"/>
            <w:textDirection w:val="lrTb"/>
            <w:noWrap w:val="false"/>
          </w:tcPr>
          <w:p>
            <w:pPr>
              <w:pStyle w:val="1464"/>
              <w:spacing w:line="276" w:lineRule="auto"/>
              <w:rPr>
                <w:sz w:val="26"/>
                <w:szCs w:val="26"/>
              </w:rPr>
            </w:pPr>
            <w:r>
              <w:rPr>
                <w:sz w:val="26"/>
                <w:szCs w:val="26"/>
              </w:rPr>
              <w:t xml:space="preserve">Платформу контейнеризации «Боцман»</w:t>
            </w:r>
            <w:r>
              <w:rPr>
                <w:sz w:val="26"/>
                <w:szCs w:val="26"/>
              </w:rPr>
            </w:r>
            <w:r>
              <w:rPr>
                <w:sz w:val="26"/>
                <w:szCs w:val="26"/>
              </w:rPr>
            </w:r>
          </w:p>
        </w:tc>
      </w:tr>
      <w:tr>
        <w:tblPrEx/>
        <w:trPr>
          <w:jc w:val="center"/>
          <w:trHeight w:val="340"/>
        </w:trPr>
        <w:tc>
          <w:tcPr>
            <w:tcBorders>
              <w:top w:val="single" w:color="000000" w:sz="4" w:space="0"/>
              <w:left w:val="single" w:color="000000" w:sz="4" w:space="0"/>
              <w:bottom w:val="single" w:color="000000" w:sz="4" w:space="0"/>
              <w:right w:val="single" w:color="000000" w:sz="4" w:space="0"/>
            </w:tcBorders>
            <w:tcW w:w="1745" w:type="dxa"/>
            <w:textDirection w:val="lrTb"/>
            <w:noWrap w:val="false"/>
          </w:tcPr>
          <w:p>
            <w:pPr>
              <w:pStyle w:val="1464"/>
              <w:spacing w:line="276" w:lineRule="auto"/>
              <w:rPr>
                <w:sz w:val="26"/>
                <w:szCs w:val="26"/>
              </w:rPr>
            </w:pPr>
            <w:r>
              <w:rPr>
                <w:sz w:val="26"/>
                <w:szCs w:val="26"/>
              </w:rPr>
              <w:t xml:space="preserve">П0103</w:t>
            </w:r>
            <w:r>
              <w:rPr>
                <w:sz w:val="26"/>
                <w:szCs w:val="26"/>
              </w:rPr>
            </w:r>
            <w:r>
              <w:rPr>
                <w:sz w:val="26"/>
                <w:szCs w:val="26"/>
              </w:rPr>
            </w:r>
          </w:p>
        </w:tc>
        <w:tc>
          <w:tcPr>
            <w:tcBorders>
              <w:top w:val="single" w:color="000000" w:sz="4" w:space="0"/>
              <w:left w:val="single" w:color="000000" w:sz="4" w:space="0"/>
              <w:bottom w:val="single" w:color="000000" w:sz="4" w:space="0"/>
              <w:right w:val="single" w:color="000000" w:sz="4" w:space="0"/>
            </w:tcBorders>
            <w:tcW w:w="7884" w:type="dxa"/>
            <w:textDirection w:val="lrTb"/>
            <w:noWrap w:val="false"/>
          </w:tcPr>
          <w:p>
            <w:pPr>
              <w:pStyle w:val="1464"/>
              <w:spacing w:line="276" w:lineRule="auto"/>
              <w:rPr>
                <w:sz w:val="26"/>
                <w:szCs w:val="26"/>
              </w:rPr>
            </w:pPr>
            <w:r>
              <w:rPr>
                <w:rFonts w:eastAsia="Tahoma"/>
                <w:sz w:val="26"/>
                <w:szCs w:val="26"/>
              </w:rPr>
              <w:t xml:space="preserve">Средство защиты информации "Среда разработки и исполнения Java </w:t>
            </w:r>
            <w:r>
              <w:rPr>
                <w:rFonts w:eastAsia="Tahoma"/>
                <w:sz w:val="26"/>
                <w:szCs w:val="26"/>
              </w:rPr>
              <w:t xml:space="preserve">Axiom</w:t>
            </w:r>
            <w:r>
              <w:rPr>
                <w:rFonts w:eastAsia="Tahoma"/>
                <w:sz w:val="26"/>
                <w:szCs w:val="26"/>
              </w:rPr>
              <w:t xml:space="preserve"> JDK Certified </w:t>
            </w:r>
            <w:r>
              <w:rPr>
                <w:rFonts w:eastAsia="Tahoma"/>
                <w:sz w:val="26"/>
                <w:szCs w:val="26"/>
              </w:rPr>
              <w:t xml:space="preserve">server</w:t>
            </w:r>
            <w:r>
              <w:rPr>
                <w:rFonts w:eastAsia="Tahoma"/>
                <w:sz w:val="26"/>
                <w:szCs w:val="26"/>
              </w:rPr>
              <w:t xml:space="preserve">"</w:t>
            </w:r>
            <w:r>
              <w:rPr>
                <w:sz w:val="26"/>
                <w:szCs w:val="26"/>
              </w:rPr>
            </w:r>
            <w:r>
              <w:rPr>
                <w:sz w:val="26"/>
                <w:szCs w:val="26"/>
              </w:rPr>
            </w:r>
          </w:p>
        </w:tc>
      </w:tr>
      <w:tr>
        <w:tblPrEx/>
        <w:trPr>
          <w:jc w:val="center"/>
          <w:trHeight w:val="340"/>
        </w:trPr>
        <w:tc>
          <w:tcPr>
            <w:tcBorders>
              <w:top w:val="single" w:color="000000" w:sz="4" w:space="0"/>
              <w:left w:val="single" w:color="000000" w:sz="4" w:space="0"/>
              <w:bottom w:val="single" w:color="000000" w:sz="4" w:space="0"/>
              <w:right w:val="single" w:color="000000" w:sz="4" w:space="0"/>
            </w:tcBorders>
            <w:tcW w:w="1745" w:type="dxa"/>
            <w:textDirection w:val="lrTb"/>
            <w:noWrap w:val="false"/>
          </w:tcPr>
          <w:p>
            <w:pPr>
              <w:pStyle w:val="1464"/>
              <w:spacing w:line="276" w:lineRule="auto"/>
              <w:rPr>
                <w:sz w:val="26"/>
                <w:szCs w:val="26"/>
              </w:rPr>
            </w:pPr>
            <w:r>
              <w:rPr>
                <w:sz w:val="26"/>
                <w:szCs w:val="26"/>
              </w:rPr>
              <w:t xml:space="preserve">П0104</w:t>
            </w:r>
            <w:r>
              <w:rPr>
                <w:sz w:val="26"/>
                <w:szCs w:val="26"/>
              </w:rPr>
            </w:r>
            <w:r>
              <w:rPr>
                <w:sz w:val="26"/>
                <w:szCs w:val="26"/>
              </w:rPr>
            </w:r>
          </w:p>
        </w:tc>
        <w:tc>
          <w:tcPr>
            <w:tcBorders>
              <w:top w:val="single" w:color="000000" w:sz="4" w:space="0"/>
              <w:left w:val="single" w:color="000000" w:sz="4" w:space="0"/>
              <w:bottom w:val="single" w:color="000000" w:sz="4" w:space="0"/>
              <w:right w:val="single" w:color="000000" w:sz="4" w:space="0"/>
            </w:tcBorders>
            <w:tcW w:w="7884" w:type="dxa"/>
            <w:textDirection w:val="lrTb"/>
            <w:noWrap w:val="false"/>
          </w:tcPr>
          <w:p>
            <w:pPr>
              <w:pStyle w:val="1464"/>
              <w:spacing w:line="276" w:lineRule="auto"/>
              <w:rPr>
                <w:sz w:val="26"/>
                <w:szCs w:val="26"/>
              </w:rPr>
            </w:pPr>
            <w:r>
              <w:rPr>
                <w:rFonts w:eastAsia="Tahoma"/>
                <w:sz w:val="26"/>
                <w:szCs w:val="26"/>
              </w:rPr>
              <w:t xml:space="preserve">Программный комплекс «Средства виртуализации «Брест»</w:t>
            </w:r>
            <w:r>
              <w:rPr>
                <w:sz w:val="26"/>
                <w:szCs w:val="26"/>
              </w:rPr>
            </w:r>
            <w:r>
              <w:rPr>
                <w:sz w:val="26"/>
                <w:szCs w:val="26"/>
              </w:rPr>
            </w:r>
          </w:p>
        </w:tc>
      </w:tr>
      <w:tr>
        <w:tblPrEx/>
        <w:trPr>
          <w:jc w:val="center"/>
          <w:trHeight w:val="340"/>
        </w:trPr>
        <w:tc>
          <w:tcPr>
            <w:tcBorders>
              <w:left w:val="single" w:color="000000" w:sz="4" w:space="0"/>
              <w:bottom w:val="single" w:color="000000" w:sz="4" w:space="0"/>
              <w:right w:val="single" w:color="000000" w:sz="4" w:space="0"/>
            </w:tcBorders>
            <w:tcW w:w="1745" w:type="dxa"/>
            <w:textDirection w:val="lrTb"/>
            <w:noWrap w:val="false"/>
          </w:tcPr>
          <w:p>
            <w:pPr>
              <w:pStyle w:val="1464"/>
              <w:spacing w:line="276" w:lineRule="auto"/>
              <w:rPr>
                <w:sz w:val="26"/>
                <w:szCs w:val="26"/>
              </w:rPr>
            </w:pPr>
            <w:r>
              <w:rPr>
                <w:sz w:val="26"/>
                <w:szCs w:val="26"/>
              </w:rPr>
              <w:t xml:space="preserve">П0105</w:t>
            </w:r>
            <w:r>
              <w:rPr>
                <w:sz w:val="26"/>
                <w:szCs w:val="26"/>
              </w:rPr>
            </w:r>
            <w:r>
              <w:rPr>
                <w:sz w:val="26"/>
                <w:szCs w:val="26"/>
              </w:rPr>
            </w:r>
          </w:p>
        </w:tc>
        <w:tc>
          <w:tcPr>
            <w:tcBorders>
              <w:top w:val="single" w:color="000000" w:sz="4" w:space="0"/>
              <w:left w:val="single" w:color="000000" w:sz="4" w:space="0"/>
              <w:bottom w:val="single" w:color="000000" w:sz="4" w:space="0"/>
              <w:right w:val="single" w:color="000000" w:sz="4" w:space="0"/>
            </w:tcBorders>
            <w:tcW w:w="7884" w:type="dxa"/>
            <w:textDirection w:val="lrTb"/>
            <w:noWrap w:val="false"/>
          </w:tcPr>
          <w:p>
            <w:pPr>
              <w:pStyle w:val="1464"/>
              <w:spacing w:line="276" w:lineRule="auto"/>
              <w:rPr>
                <w:sz w:val="26"/>
                <w:szCs w:val="26"/>
              </w:rPr>
            </w:pPr>
            <w:r>
              <w:rPr>
                <w:rFonts w:eastAsia="Tahoma"/>
                <w:sz w:val="26"/>
                <w:szCs w:val="26"/>
              </w:rPr>
              <w:t xml:space="preserve">Платформа «</w:t>
            </w:r>
            <w:r>
              <w:rPr>
                <w:rFonts w:eastAsia="Tahoma"/>
                <w:sz w:val="26"/>
                <w:szCs w:val="26"/>
              </w:rPr>
              <w:t xml:space="preserve">Low-code</w:t>
            </w:r>
            <w:r>
              <w:rPr>
                <w:rFonts w:eastAsia="Tahoma"/>
                <w:sz w:val="26"/>
                <w:szCs w:val="26"/>
              </w:rPr>
              <w:t xml:space="preserve"> Master»</w:t>
            </w:r>
            <w:r>
              <w:rPr>
                <w:sz w:val="26"/>
                <w:szCs w:val="26"/>
              </w:rPr>
            </w:r>
            <w:r>
              <w:rPr>
                <w:sz w:val="26"/>
                <w:szCs w:val="26"/>
              </w:rPr>
            </w:r>
          </w:p>
        </w:tc>
      </w:tr>
      <w:tr>
        <w:tblPrEx/>
        <w:trPr>
          <w:jc w:val="center"/>
          <w:trHeight w:val="340"/>
        </w:trPr>
        <w:tc>
          <w:tcPr>
            <w:tcBorders>
              <w:left w:val="single" w:color="000000" w:sz="4" w:space="0"/>
              <w:bottom w:val="single" w:color="000000" w:sz="4" w:space="0"/>
              <w:right w:val="single" w:color="000000" w:sz="4" w:space="0"/>
            </w:tcBorders>
            <w:tcW w:w="1745" w:type="dxa"/>
            <w:textDirection w:val="lrTb"/>
            <w:noWrap w:val="false"/>
          </w:tcPr>
          <w:p>
            <w:pPr>
              <w:pStyle w:val="1464"/>
              <w:spacing w:line="276" w:lineRule="auto"/>
              <w:rPr>
                <w:sz w:val="26"/>
                <w:szCs w:val="26"/>
              </w:rPr>
            </w:pPr>
            <w:r>
              <w:rPr>
                <w:rFonts w:eastAsia="Tahoma"/>
                <w:sz w:val="26"/>
                <w:szCs w:val="26"/>
              </w:rPr>
              <w:t xml:space="preserve">П0106</w:t>
            </w:r>
            <w:r>
              <w:rPr>
                <w:sz w:val="26"/>
                <w:szCs w:val="26"/>
              </w:rPr>
            </w:r>
            <w:r>
              <w:rPr>
                <w:sz w:val="26"/>
                <w:szCs w:val="26"/>
              </w:rPr>
            </w:r>
          </w:p>
        </w:tc>
        <w:tc>
          <w:tcPr>
            <w:tcBorders>
              <w:top w:val="single" w:color="000000" w:sz="4" w:space="0"/>
              <w:left w:val="single" w:color="000000" w:sz="4" w:space="0"/>
              <w:bottom w:val="single" w:color="000000" w:sz="4" w:space="0"/>
              <w:right w:val="single" w:color="000000" w:sz="4" w:space="0"/>
            </w:tcBorders>
            <w:tcW w:w="7884" w:type="dxa"/>
            <w:textDirection w:val="lrTb"/>
            <w:noWrap w:val="false"/>
          </w:tcPr>
          <w:p>
            <w:pPr>
              <w:pStyle w:val="1464"/>
              <w:spacing w:line="276" w:lineRule="auto"/>
              <w:rPr>
                <w:sz w:val="26"/>
                <w:szCs w:val="26"/>
              </w:rPr>
            </w:pPr>
            <w:r>
              <w:rPr>
                <w:rFonts w:eastAsia="Tahoma"/>
                <w:sz w:val="26"/>
                <w:szCs w:val="26"/>
              </w:rPr>
              <w:t xml:space="preserve">Платформа для работы с исходным кодом </w:t>
            </w:r>
            <w:r>
              <w:rPr>
                <w:rFonts w:eastAsia="Tahoma"/>
                <w:sz w:val="26"/>
                <w:szCs w:val="26"/>
              </w:rPr>
              <w:t xml:space="preserve">GitFlic</w:t>
            </w:r>
            <w:r>
              <w:rPr>
                <w:sz w:val="26"/>
                <w:szCs w:val="26"/>
              </w:rPr>
            </w:r>
            <w:r>
              <w:rPr>
                <w:sz w:val="26"/>
                <w:szCs w:val="26"/>
              </w:rPr>
            </w:r>
          </w:p>
        </w:tc>
      </w:tr>
      <w:tr>
        <w:tblPrEx/>
        <w:trPr>
          <w:jc w:val="center"/>
          <w:trHeight w:val="340"/>
        </w:trPr>
        <w:tc>
          <w:tcPr>
            <w:tcBorders>
              <w:top w:val="single" w:color="000000" w:sz="4" w:space="0"/>
              <w:left w:val="single" w:color="000000" w:sz="4" w:space="0"/>
              <w:bottom w:val="single" w:color="000000" w:sz="4" w:space="0"/>
              <w:right w:val="single" w:color="000000" w:sz="4" w:space="0"/>
            </w:tcBorders>
            <w:tcW w:w="1745" w:type="dxa"/>
            <w:textDirection w:val="lrTb"/>
            <w:noWrap w:val="false"/>
          </w:tcPr>
          <w:p>
            <w:pPr>
              <w:pStyle w:val="1464"/>
              <w:spacing w:line="276" w:lineRule="auto"/>
              <w:rPr>
                <w:sz w:val="26"/>
                <w:szCs w:val="26"/>
              </w:rPr>
            </w:pPr>
            <w:r>
              <w:rPr>
                <w:sz w:val="26"/>
                <w:szCs w:val="26"/>
              </w:rPr>
              <w:t xml:space="preserve">Т0000</w:t>
            </w:r>
            <w:r>
              <w:rPr>
                <w:sz w:val="26"/>
                <w:szCs w:val="26"/>
              </w:rPr>
            </w:r>
            <w:r>
              <w:rPr>
                <w:sz w:val="26"/>
                <w:szCs w:val="26"/>
              </w:rPr>
            </w:r>
          </w:p>
        </w:tc>
        <w:tc>
          <w:tcPr>
            <w:tcBorders>
              <w:top w:val="single" w:color="000000" w:sz="4" w:space="0"/>
              <w:left w:val="single" w:color="000000" w:sz="4" w:space="0"/>
              <w:bottom w:val="single" w:color="000000" w:sz="4" w:space="0"/>
              <w:right w:val="single" w:color="000000" w:sz="4" w:space="0"/>
            </w:tcBorders>
            <w:tcW w:w="7884" w:type="dxa"/>
            <w:textDirection w:val="lrTb"/>
            <w:noWrap w:val="false"/>
          </w:tcPr>
          <w:p>
            <w:pPr>
              <w:pStyle w:val="1464"/>
              <w:spacing w:line="276" w:lineRule="auto"/>
              <w:rPr>
                <w:sz w:val="26"/>
                <w:szCs w:val="26"/>
              </w:rPr>
            </w:pPr>
            <w:r>
              <w:rPr>
                <w:sz w:val="26"/>
                <w:szCs w:val="26"/>
              </w:rPr>
              <w:t xml:space="preserve">Техническое обеспечение</w:t>
            </w:r>
            <w:r>
              <w:rPr>
                <w:sz w:val="26"/>
                <w:szCs w:val="26"/>
              </w:rPr>
            </w:r>
            <w:r>
              <w:rPr>
                <w:sz w:val="26"/>
                <w:szCs w:val="26"/>
              </w:rPr>
            </w:r>
          </w:p>
        </w:tc>
      </w:tr>
      <w:tr>
        <w:tblPrEx/>
        <w:trPr>
          <w:jc w:val="center"/>
          <w:trHeight w:val="340"/>
        </w:trPr>
        <w:tc>
          <w:tcPr>
            <w:tcBorders>
              <w:top w:val="single" w:color="000000" w:sz="4" w:space="0"/>
              <w:left w:val="single" w:color="000000" w:sz="4" w:space="0"/>
              <w:bottom w:val="single" w:color="000000" w:sz="4" w:space="0"/>
              <w:right w:val="single" w:color="000000" w:sz="4" w:space="0"/>
            </w:tcBorders>
            <w:tcW w:w="1745" w:type="dxa"/>
            <w:textDirection w:val="lrTb"/>
            <w:noWrap w:val="false"/>
          </w:tcPr>
          <w:p>
            <w:pPr>
              <w:pStyle w:val="1464"/>
              <w:spacing w:line="276" w:lineRule="auto"/>
              <w:rPr>
                <w:sz w:val="26"/>
                <w:szCs w:val="26"/>
              </w:rPr>
            </w:pPr>
            <w:r>
              <w:rPr>
                <w:sz w:val="26"/>
                <w:szCs w:val="26"/>
              </w:rPr>
              <w:t xml:space="preserve">Т0100</w:t>
            </w:r>
            <w:r>
              <w:rPr>
                <w:sz w:val="26"/>
                <w:szCs w:val="26"/>
              </w:rPr>
            </w:r>
            <w:r>
              <w:rPr>
                <w:sz w:val="26"/>
                <w:szCs w:val="26"/>
              </w:rPr>
            </w:r>
          </w:p>
        </w:tc>
        <w:tc>
          <w:tcPr>
            <w:tcBorders>
              <w:top w:val="single" w:color="000000" w:sz="4" w:space="0"/>
              <w:left w:val="single" w:color="000000" w:sz="4" w:space="0"/>
              <w:bottom w:val="single" w:color="000000" w:sz="4" w:space="0"/>
              <w:right w:val="single" w:color="000000" w:sz="4" w:space="0"/>
            </w:tcBorders>
            <w:tcW w:w="7884" w:type="dxa"/>
            <w:textDirection w:val="lrTb"/>
            <w:noWrap w:val="false"/>
          </w:tcPr>
          <w:p>
            <w:pPr>
              <w:pStyle w:val="1464"/>
              <w:spacing w:line="276" w:lineRule="auto"/>
              <w:rPr>
                <w:sz w:val="26"/>
                <w:szCs w:val="26"/>
              </w:rPr>
            </w:pPr>
            <w:r>
              <w:rPr>
                <w:sz w:val="26"/>
                <w:szCs w:val="26"/>
              </w:rPr>
              <w:t xml:space="preserve">Сервер и серверное оборудование</w:t>
            </w:r>
            <w:r>
              <w:rPr>
                <w:sz w:val="26"/>
                <w:szCs w:val="26"/>
              </w:rPr>
            </w:r>
            <w:r>
              <w:rPr>
                <w:sz w:val="26"/>
                <w:szCs w:val="26"/>
              </w:rPr>
            </w:r>
          </w:p>
        </w:tc>
      </w:tr>
      <w:tr>
        <w:tblPrEx/>
        <w:trPr>
          <w:jc w:val="center"/>
          <w:trHeight w:val="340"/>
        </w:trPr>
        <w:tc>
          <w:tcPr>
            <w:tcBorders>
              <w:top w:val="single" w:color="000000" w:sz="4" w:space="0"/>
              <w:left w:val="single" w:color="000000" w:sz="4" w:space="0"/>
              <w:bottom w:val="single" w:color="000000" w:sz="4" w:space="0"/>
              <w:right w:val="single" w:color="000000" w:sz="4" w:space="0"/>
            </w:tcBorders>
            <w:tcW w:w="1745" w:type="dxa"/>
            <w:textDirection w:val="lrTb"/>
            <w:noWrap w:val="false"/>
          </w:tcPr>
          <w:p>
            <w:pPr>
              <w:pStyle w:val="1464"/>
              <w:spacing w:line="276" w:lineRule="auto"/>
              <w:rPr>
                <w:sz w:val="26"/>
                <w:szCs w:val="26"/>
              </w:rPr>
            </w:pPr>
            <w:r>
              <w:rPr>
                <w:sz w:val="26"/>
                <w:szCs w:val="26"/>
              </w:rPr>
              <w:t xml:space="preserve">Т0200</w:t>
            </w:r>
            <w:r>
              <w:rPr>
                <w:sz w:val="26"/>
                <w:szCs w:val="26"/>
              </w:rPr>
            </w:r>
            <w:r>
              <w:rPr>
                <w:sz w:val="26"/>
                <w:szCs w:val="26"/>
              </w:rPr>
            </w:r>
          </w:p>
        </w:tc>
        <w:tc>
          <w:tcPr>
            <w:tcBorders>
              <w:top w:val="single" w:color="000000" w:sz="4" w:space="0"/>
              <w:left w:val="single" w:color="000000" w:sz="4" w:space="0"/>
              <w:bottom w:val="single" w:color="000000" w:sz="4" w:space="0"/>
              <w:right w:val="single" w:color="000000" w:sz="4" w:space="0"/>
            </w:tcBorders>
            <w:tcW w:w="7884" w:type="dxa"/>
            <w:textDirection w:val="lrTb"/>
            <w:noWrap w:val="false"/>
          </w:tcPr>
          <w:p>
            <w:pPr>
              <w:pStyle w:val="1464"/>
              <w:spacing w:line="276" w:lineRule="auto"/>
              <w:rPr>
                <w:sz w:val="26"/>
                <w:szCs w:val="26"/>
              </w:rPr>
            </w:pPr>
            <w:r>
              <w:rPr>
                <w:sz w:val="26"/>
                <w:szCs w:val="26"/>
              </w:rPr>
              <w:t xml:space="preserve">Сеть и сетевое оборудование</w:t>
            </w:r>
            <w:r>
              <w:rPr>
                <w:sz w:val="26"/>
                <w:szCs w:val="26"/>
              </w:rPr>
            </w:r>
            <w:r>
              <w:rPr>
                <w:sz w:val="26"/>
                <w:szCs w:val="26"/>
              </w:rPr>
            </w:r>
          </w:p>
        </w:tc>
      </w:tr>
      <w:tr>
        <w:tblPrEx/>
        <w:trPr>
          <w:jc w:val="center"/>
          <w:trHeight w:val="340"/>
        </w:trPr>
        <w:tc>
          <w:tcPr>
            <w:tcBorders>
              <w:top w:val="single" w:color="000000" w:sz="4" w:space="0"/>
              <w:left w:val="single" w:color="000000" w:sz="4" w:space="0"/>
              <w:bottom w:val="single" w:color="000000" w:sz="4" w:space="0"/>
              <w:right w:val="single" w:color="000000" w:sz="4" w:space="0"/>
            </w:tcBorders>
            <w:tcW w:w="1745" w:type="dxa"/>
            <w:textDirection w:val="lrTb"/>
            <w:noWrap w:val="false"/>
          </w:tcPr>
          <w:p>
            <w:pPr>
              <w:pStyle w:val="1464"/>
              <w:spacing w:line="276" w:lineRule="auto"/>
              <w:rPr>
                <w:sz w:val="26"/>
                <w:szCs w:val="26"/>
              </w:rPr>
            </w:pPr>
            <w:r>
              <w:rPr>
                <w:sz w:val="26"/>
                <w:szCs w:val="26"/>
              </w:rPr>
              <w:t xml:space="preserve">Э0000</w:t>
            </w:r>
            <w:r>
              <w:rPr>
                <w:sz w:val="26"/>
                <w:szCs w:val="26"/>
              </w:rPr>
            </w:r>
            <w:r>
              <w:rPr>
                <w:sz w:val="26"/>
                <w:szCs w:val="26"/>
              </w:rPr>
            </w:r>
          </w:p>
        </w:tc>
        <w:tc>
          <w:tcPr>
            <w:tcBorders>
              <w:top w:val="single" w:color="000000" w:sz="4" w:space="0"/>
              <w:left w:val="single" w:color="000000" w:sz="4" w:space="0"/>
              <w:bottom w:val="single" w:color="000000" w:sz="4" w:space="0"/>
              <w:right w:val="single" w:color="000000" w:sz="4" w:space="0"/>
            </w:tcBorders>
            <w:tcW w:w="7884" w:type="dxa"/>
            <w:textDirection w:val="lrTb"/>
            <w:noWrap w:val="false"/>
          </w:tcPr>
          <w:p>
            <w:pPr>
              <w:pStyle w:val="1464"/>
              <w:spacing w:line="276" w:lineRule="auto"/>
              <w:rPr>
                <w:sz w:val="26"/>
                <w:szCs w:val="26"/>
              </w:rPr>
            </w:pPr>
            <w:r>
              <w:rPr>
                <w:sz w:val="26"/>
                <w:szCs w:val="26"/>
              </w:rPr>
              <w:t xml:space="preserve">Эксплуатационная документация</w:t>
            </w:r>
            <w:r>
              <w:rPr>
                <w:sz w:val="26"/>
                <w:szCs w:val="26"/>
              </w:rPr>
            </w:r>
            <w:r>
              <w:rPr>
                <w:sz w:val="26"/>
                <w:szCs w:val="26"/>
              </w:rPr>
            </w:r>
          </w:p>
        </w:tc>
      </w:tr>
      <w:tr>
        <w:tblPrEx/>
        <w:trPr>
          <w:jc w:val="center"/>
          <w:trHeight w:val="340"/>
        </w:trPr>
        <w:tc>
          <w:tcPr>
            <w:tcBorders>
              <w:top w:val="single" w:color="000000" w:sz="4" w:space="0"/>
              <w:left w:val="single" w:color="000000" w:sz="4" w:space="0"/>
              <w:bottom w:val="single" w:color="000000" w:sz="4" w:space="0"/>
              <w:right w:val="single" w:color="000000" w:sz="4" w:space="0"/>
            </w:tcBorders>
            <w:tcW w:w="1745" w:type="dxa"/>
            <w:textDirection w:val="lrTb"/>
            <w:noWrap w:val="false"/>
          </w:tcPr>
          <w:p>
            <w:pPr>
              <w:pStyle w:val="1464"/>
              <w:spacing w:line="276" w:lineRule="auto"/>
              <w:rPr>
                <w:sz w:val="26"/>
                <w:szCs w:val="26"/>
              </w:rPr>
            </w:pPr>
            <w:r>
              <w:rPr>
                <w:sz w:val="26"/>
                <w:szCs w:val="26"/>
              </w:rPr>
              <w:t xml:space="preserve">Э0100</w:t>
            </w:r>
            <w:r>
              <w:rPr>
                <w:sz w:val="26"/>
                <w:szCs w:val="26"/>
              </w:rPr>
            </w:r>
            <w:r>
              <w:rPr>
                <w:sz w:val="26"/>
                <w:szCs w:val="26"/>
              </w:rPr>
            </w:r>
          </w:p>
        </w:tc>
        <w:tc>
          <w:tcPr>
            <w:tcBorders>
              <w:top w:val="single" w:color="000000" w:sz="4" w:space="0"/>
              <w:left w:val="single" w:color="000000" w:sz="4" w:space="0"/>
              <w:bottom w:val="single" w:color="000000" w:sz="4" w:space="0"/>
              <w:right w:val="single" w:color="000000" w:sz="4" w:space="0"/>
            </w:tcBorders>
            <w:tcW w:w="7884" w:type="dxa"/>
            <w:textDirection w:val="lrTb"/>
            <w:noWrap w:val="false"/>
          </w:tcPr>
          <w:p>
            <w:pPr>
              <w:pStyle w:val="1464"/>
              <w:spacing w:line="276" w:lineRule="auto"/>
              <w:rPr>
                <w:sz w:val="26"/>
                <w:szCs w:val="26"/>
              </w:rPr>
            </w:pPr>
            <w:r>
              <w:rPr>
                <w:sz w:val="26"/>
                <w:szCs w:val="26"/>
              </w:rPr>
              <w:t xml:space="preserve">Руководство пользователя</w:t>
            </w:r>
            <w:r>
              <w:rPr>
                <w:sz w:val="26"/>
                <w:szCs w:val="26"/>
              </w:rPr>
            </w:r>
            <w:r>
              <w:rPr>
                <w:sz w:val="26"/>
                <w:szCs w:val="26"/>
              </w:rPr>
            </w:r>
          </w:p>
        </w:tc>
      </w:tr>
      <w:tr>
        <w:tblPrEx/>
        <w:trPr>
          <w:jc w:val="center"/>
          <w:trHeight w:val="340"/>
        </w:trPr>
        <w:tc>
          <w:tcPr>
            <w:tcBorders>
              <w:top w:val="single" w:color="000000" w:sz="4" w:space="0"/>
              <w:left w:val="single" w:color="000000" w:sz="4" w:space="0"/>
              <w:bottom w:val="single" w:color="000000" w:sz="4" w:space="0"/>
              <w:right w:val="single" w:color="000000" w:sz="4" w:space="0"/>
            </w:tcBorders>
            <w:tcW w:w="1745" w:type="dxa"/>
            <w:textDirection w:val="lrTb"/>
            <w:noWrap w:val="false"/>
          </w:tcPr>
          <w:p>
            <w:pPr>
              <w:pStyle w:val="1464"/>
              <w:spacing w:line="276" w:lineRule="auto"/>
              <w:rPr>
                <w:sz w:val="26"/>
                <w:szCs w:val="26"/>
              </w:rPr>
            </w:pPr>
            <w:r>
              <w:rPr>
                <w:sz w:val="26"/>
                <w:szCs w:val="26"/>
              </w:rPr>
              <w:t xml:space="preserve">Э0200</w:t>
            </w:r>
            <w:r>
              <w:rPr>
                <w:sz w:val="26"/>
                <w:szCs w:val="26"/>
              </w:rPr>
            </w:r>
            <w:r>
              <w:rPr>
                <w:sz w:val="26"/>
                <w:szCs w:val="26"/>
              </w:rPr>
            </w:r>
          </w:p>
        </w:tc>
        <w:tc>
          <w:tcPr>
            <w:tcBorders>
              <w:top w:val="single" w:color="000000" w:sz="4" w:space="0"/>
              <w:left w:val="single" w:color="000000" w:sz="4" w:space="0"/>
              <w:bottom w:val="single" w:color="000000" w:sz="4" w:space="0"/>
              <w:right w:val="single" w:color="000000" w:sz="4" w:space="0"/>
            </w:tcBorders>
            <w:tcW w:w="7884" w:type="dxa"/>
            <w:textDirection w:val="lrTb"/>
            <w:noWrap w:val="false"/>
          </w:tcPr>
          <w:p>
            <w:pPr>
              <w:pStyle w:val="1464"/>
              <w:spacing w:line="276" w:lineRule="auto"/>
              <w:rPr>
                <w:sz w:val="26"/>
                <w:szCs w:val="26"/>
              </w:rPr>
            </w:pPr>
            <w:r>
              <w:rPr>
                <w:sz w:val="26"/>
                <w:szCs w:val="26"/>
              </w:rPr>
              <w:t xml:space="preserve">Руководство системного программиста (администратора)</w:t>
            </w:r>
            <w:r>
              <w:rPr>
                <w:sz w:val="26"/>
                <w:szCs w:val="26"/>
              </w:rPr>
            </w:r>
            <w:r>
              <w:rPr>
                <w:sz w:val="26"/>
                <w:szCs w:val="26"/>
              </w:rPr>
            </w:r>
          </w:p>
        </w:tc>
      </w:tr>
      <w:tr>
        <w:tblPrEx/>
        <w:trPr>
          <w:jc w:val="center"/>
          <w:trHeight w:val="340"/>
        </w:trPr>
        <w:tc>
          <w:tcPr>
            <w:tcBorders>
              <w:top w:val="single" w:color="000000" w:sz="4" w:space="0"/>
              <w:left w:val="single" w:color="000000" w:sz="4" w:space="0"/>
              <w:bottom w:val="single" w:color="000000" w:sz="4" w:space="0"/>
              <w:right w:val="single" w:color="000000" w:sz="4" w:space="0"/>
            </w:tcBorders>
            <w:tcW w:w="1745" w:type="dxa"/>
            <w:textDirection w:val="lrTb"/>
            <w:noWrap w:val="false"/>
          </w:tcPr>
          <w:p>
            <w:pPr>
              <w:pStyle w:val="1464"/>
              <w:spacing w:line="276" w:lineRule="auto"/>
              <w:rPr>
                <w:sz w:val="26"/>
                <w:szCs w:val="26"/>
              </w:rPr>
            </w:pPr>
            <w:r>
              <w:rPr>
                <w:sz w:val="26"/>
                <w:szCs w:val="26"/>
              </w:rPr>
              <w:t xml:space="preserve">Э0300</w:t>
            </w:r>
            <w:r>
              <w:rPr>
                <w:sz w:val="26"/>
                <w:szCs w:val="26"/>
              </w:rPr>
            </w:r>
            <w:r>
              <w:rPr>
                <w:sz w:val="26"/>
                <w:szCs w:val="26"/>
              </w:rPr>
            </w:r>
          </w:p>
        </w:tc>
        <w:tc>
          <w:tcPr>
            <w:tcBorders>
              <w:top w:val="single" w:color="000000" w:sz="4" w:space="0"/>
              <w:left w:val="single" w:color="000000" w:sz="4" w:space="0"/>
              <w:bottom w:val="single" w:color="000000" w:sz="4" w:space="0"/>
              <w:right w:val="single" w:color="000000" w:sz="4" w:space="0"/>
            </w:tcBorders>
            <w:tcW w:w="7884" w:type="dxa"/>
            <w:textDirection w:val="lrTb"/>
            <w:noWrap w:val="false"/>
          </w:tcPr>
          <w:p>
            <w:pPr>
              <w:pStyle w:val="1464"/>
              <w:spacing w:line="276" w:lineRule="auto"/>
              <w:rPr>
                <w:sz w:val="26"/>
                <w:szCs w:val="26"/>
              </w:rPr>
            </w:pPr>
            <w:r>
              <w:rPr>
                <w:sz w:val="26"/>
                <w:szCs w:val="26"/>
              </w:rPr>
              <w:t xml:space="preserve">Общее описание системы</w:t>
            </w:r>
            <w:r>
              <w:rPr>
                <w:sz w:val="26"/>
                <w:szCs w:val="26"/>
              </w:rPr>
            </w:r>
            <w:r>
              <w:rPr>
                <w:sz w:val="26"/>
                <w:szCs w:val="26"/>
              </w:rPr>
            </w:r>
          </w:p>
        </w:tc>
      </w:tr>
      <w:tr>
        <w:tblPrEx/>
        <w:trPr>
          <w:jc w:val="center"/>
          <w:trHeight w:val="340"/>
        </w:trPr>
        <w:tc>
          <w:tcPr>
            <w:tcBorders>
              <w:top w:val="single" w:color="000000" w:sz="4" w:space="0"/>
              <w:left w:val="single" w:color="000000" w:sz="4" w:space="0"/>
              <w:bottom w:val="single" w:color="000000" w:sz="4" w:space="0"/>
              <w:right w:val="single" w:color="000000" w:sz="4" w:space="0"/>
            </w:tcBorders>
            <w:tcW w:w="1745" w:type="dxa"/>
            <w:textDirection w:val="lrTb"/>
            <w:noWrap w:val="false"/>
          </w:tcPr>
          <w:p>
            <w:pPr>
              <w:pStyle w:val="1464"/>
              <w:spacing w:line="276" w:lineRule="auto"/>
              <w:rPr>
                <w:sz w:val="26"/>
                <w:szCs w:val="26"/>
              </w:rPr>
            </w:pPr>
            <w:r>
              <w:rPr>
                <w:sz w:val="26"/>
                <w:szCs w:val="26"/>
              </w:rPr>
              <w:t xml:space="preserve">Д0000</w:t>
            </w:r>
            <w:r>
              <w:rPr>
                <w:sz w:val="26"/>
                <w:szCs w:val="26"/>
              </w:rPr>
            </w:r>
            <w:r>
              <w:rPr>
                <w:sz w:val="26"/>
                <w:szCs w:val="26"/>
              </w:rPr>
            </w:r>
          </w:p>
        </w:tc>
        <w:tc>
          <w:tcPr>
            <w:tcBorders>
              <w:top w:val="single" w:color="000000" w:sz="4" w:space="0"/>
              <w:left w:val="single" w:color="000000" w:sz="4" w:space="0"/>
              <w:bottom w:val="single" w:color="000000" w:sz="4" w:space="0"/>
              <w:right w:val="single" w:color="000000" w:sz="4" w:space="0"/>
            </w:tcBorders>
            <w:tcW w:w="7884" w:type="dxa"/>
            <w:textDirection w:val="lrTb"/>
            <w:noWrap w:val="false"/>
          </w:tcPr>
          <w:p>
            <w:pPr>
              <w:pStyle w:val="1464"/>
              <w:spacing w:line="276" w:lineRule="auto"/>
              <w:rPr>
                <w:sz w:val="26"/>
                <w:szCs w:val="26"/>
              </w:rPr>
            </w:pPr>
            <w:r>
              <w:rPr>
                <w:sz w:val="26"/>
                <w:szCs w:val="26"/>
              </w:rPr>
              <w:t xml:space="preserve">Данные</w:t>
            </w:r>
            <w:r>
              <w:rPr>
                <w:sz w:val="26"/>
                <w:szCs w:val="26"/>
              </w:rPr>
            </w:r>
            <w:r>
              <w:rPr>
                <w:sz w:val="26"/>
                <w:szCs w:val="26"/>
              </w:rPr>
            </w:r>
          </w:p>
        </w:tc>
      </w:tr>
      <w:tr>
        <w:tblPrEx/>
        <w:trPr>
          <w:jc w:val="center"/>
          <w:trHeight w:val="340"/>
        </w:trPr>
        <w:tc>
          <w:tcPr>
            <w:tcBorders>
              <w:top w:val="single" w:color="000000" w:sz="4" w:space="0"/>
              <w:left w:val="single" w:color="000000" w:sz="4" w:space="0"/>
              <w:bottom w:val="single" w:color="000000" w:sz="4" w:space="0"/>
              <w:right w:val="single" w:color="000000" w:sz="4" w:space="0"/>
            </w:tcBorders>
            <w:tcW w:w="1745" w:type="dxa"/>
            <w:textDirection w:val="lrTb"/>
            <w:noWrap w:val="false"/>
          </w:tcPr>
          <w:p>
            <w:pPr>
              <w:pStyle w:val="1464"/>
              <w:spacing w:line="276" w:lineRule="auto"/>
              <w:rPr>
                <w:sz w:val="26"/>
                <w:szCs w:val="26"/>
              </w:rPr>
            </w:pPr>
            <w:r>
              <w:rPr>
                <w:sz w:val="26"/>
                <w:szCs w:val="26"/>
              </w:rPr>
              <w:t xml:space="preserve">Д0100</w:t>
            </w:r>
            <w:r>
              <w:rPr>
                <w:sz w:val="26"/>
                <w:szCs w:val="26"/>
              </w:rPr>
            </w:r>
            <w:r>
              <w:rPr>
                <w:sz w:val="26"/>
                <w:szCs w:val="26"/>
              </w:rPr>
            </w:r>
          </w:p>
        </w:tc>
        <w:tc>
          <w:tcPr>
            <w:tcBorders>
              <w:top w:val="single" w:color="000000" w:sz="4" w:space="0"/>
              <w:left w:val="single" w:color="000000" w:sz="4" w:space="0"/>
              <w:bottom w:val="single" w:color="000000" w:sz="4" w:space="0"/>
              <w:right w:val="single" w:color="000000" w:sz="4" w:space="0"/>
            </w:tcBorders>
            <w:tcW w:w="7884" w:type="dxa"/>
            <w:textDirection w:val="lrTb"/>
            <w:noWrap w:val="false"/>
          </w:tcPr>
          <w:p>
            <w:pPr>
              <w:pStyle w:val="1464"/>
              <w:spacing w:line="276" w:lineRule="auto"/>
              <w:rPr>
                <w:sz w:val="26"/>
                <w:szCs w:val="26"/>
              </w:rPr>
            </w:pPr>
            <w:r>
              <w:rPr>
                <w:sz w:val="26"/>
                <w:szCs w:val="26"/>
              </w:rPr>
              <w:t xml:space="preserve">База данных</w:t>
            </w:r>
            <w:r>
              <w:rPr>
                <w:sz w:val="26"/>
                <w:szCs w:val="26"/>
              </w:rPr>
            </w:r>
            <w:r>
              <w:rPr>
                <w:sz w:val="26"/>
                <w:szCs w:val="26"/>
              </w:rPr>
            </w:r>
          </w:p>
        </w:tc>
      </w:tr>
      <w:tr>
        <w:tblPrEx/>
        <w:trPr>
          <w:jc w:val="center"/>
          <w:trHeight w:val="340"/>
        </w:trPr>
        <w:tc>
          <w:tcPr>
            <w:tcBorders>
              <w:top w:val="single" w:color="000000" w:sz="4" w:space="0"/>
              <w:left w:val="single" w:color="000000" w:sz="4" w:space="0"/>
              <w:bottom w:val="single" w:color="000000" w:sz="4" w:space="0"/>
              <w:right w:val="single" w:color="000000" w:sz="4" w:space="0"/>
            </w:tcBorders>
            <w:tcW w:w="1745" w:type="dxa"/>
            <w:textDirection w:val="lrTb"/>
            <w:noWrap w:val="false"/>
          </w:tcPr>
          <w:p>
            <w:pPr>
              <w:pStyle w:val="1464"/>
              <w:spacing w:line="276" w:lineRule="auto"/>
              <w:rPr>
                <w:sz w:val="26"/>
                <w:szCs w:val="26"/>
              </w:rPr>
            </w:pPr>
            <w:r>
              <w:rPr>
                <w:sz w:val="26"/>
                <w:szCs w:val="26"/>
              </w:rPr>
              <w:t xml:space="preserve">Д0200</w:t>
            </w:r>
            <w:r>
              <w:rPr>
                <w:sz w:val="26"/>
                <w:szCs w:val="26"/>
              </w:rPr>
            </w:r>
            <w:r>
              <w:rPr>
                <w:sz w:val="26"/>
                <w:szCs w:val="26"/>
              </w:rPr>
            </w:r>
          </w:p>
        </w:tc>
        <w:tc>
          <w:tcPr>
            <w:tcBorders>
              <w:top w:val="single" w:color="000000" w:sz="4" w:space="0"/>
              <w:left w:val="single" w:color="000000" w:sz="4" w:space="0"/>
              <w:bottom w:val="single" w:color="000000" w:sz="4" w:space="0"/>
              <w:right w:val="single" w:color="000000" w:sz="4" w:space="0"/>
            </w:tcBorders>
            <w:tcW w:w="7884" w:type="dxa"/>
            <w:textDirection w:val="lrTb"/>
            <w:noWrap w:val="false"/>
          </w:tcPr>
          <w:p>
            <w:pPr>
              <w:pStyle w:val="1464"/>
              <w:spacing w:line="276" w:lineRule="auto"/>
              <w:rPr>
                <w:sz w:val="26"/>
                <w:szCs w:val="26"/>
              </w:rPr>
            </w:pPr>
            <w:r>
              <w:rPr>
                <w:sz w:val="26"/>
                <w:szCs w:val="26"/>
              </w:rPr>
              <w:t xml:space="preserve">Резервные копии базы данных</w:t>
            </w:r>
            <w:r>
              <w:rPr>
                <w:sz w:val="26"/>
                <w:szCs w:val="26"/>
              </w:rPr>
            </w:r>
            <w:r>
              <w:rPr>
                <w:sz w:val="26"/>
                <w:szCs w:val="26"/>
              </w:rPr>
            </w:r>
          </w:p>
        </w:tc>
      </w:tr>
    </w:tbl>
    <w:p>
      <w:pPr>
        <w:contextualSpacing w:val="0"/>
        <w:ind w:firstLine="709"/>
        <w:jc w:val="both"/>
        <w:spacing w:before="57" w:beforeAutospacing="0" w:after="57" w:afterAutospacing="0" w:line="276" w:lineRule="auto"/>
        <w:rPr>
          <w:sz w:val="26"/>
          <w:szCs w:val="26"/>
          <w:highlight w:val="white"/>
        </w:rPr>
      </w:pPr>
      <w:r>
        <w:rPr>
          <w:b/>
          <w:bCs/>
          <w:sz w:val="26"/>
          <w:szCs w:val="26"/>
          <w:highlight w:val="none"/>
        </w:rPr>
      </w:r>
      <w:r>
        <w:rPr>
          <w:sz w:val="26"/>
          <w:szCs w:val="26"/>
          <w:highlight w:val="white"/>
        </w:rPr>
      </w:r>
      <w:r>
        <w:rPr>
          <w:sz w:val="26"/>
          <w:szCs w:val="26"/>
          <w:highlight w:val="white"/>
        </w:rPr>
      </w:r>
    </w:p>
    <w:p>
      <w:pPr>
        <w:contextualSpacing w:val="0"/>
        <w:ind w:firstLine="709"/>
        <w:jc w:val="both"/>
        <w:spacing w:before="57" w:beforeAutospacing="0" w:after="57" w:afterAutospacing="0" w:line="276" w:lineRule="auto"/>
        <w:rPr>
          <w:b/>
          <w:bCs/>
          <w:sz w:val="26"/>
          <w:szCs w:val="26"/>
          <w:highlight w:val="none"/>
        </w:rPr>
      </w:pPr>
      <w:r>
        <w:rPr>
          <w:sz w:val="26"/>
          <w:szCs w:val="26"/>
          <w:highlight w:val="white"/>
        </w:rPr>
      </w:r>
      <w:r>
        <w:rPr>
          <w:b/>
          <w:sz w:val="26"/>
          <w:szCs w:val="26"/>
          <w:highlight w:val="white"/>
        </w:rPr>
        <w:t xml:space="preserve">3.4.1.</w:t>
      </w:r>
      <w:r>
        <w:rPr>
          <w:b/>
          <w:sz w:val="26"/>
          <w:szCs w:val="26"/>
          <w:highlight w:val="white"/>
        </w:rPr>
        <w:t xml:space="preserve">2</w:t>
      </w:r>
      <w:r>
        <w:rPr>
          <w:b/>
          <w:sz w:val="26"/>
          <w:szCs w:val="26"/>
          <w:highlight w:val="white"/>
        </w:rPr>
        <w:t xml:space="preserve">.</w:t>
      </w:r>
      <w:r>
        <w:rPr>
          <w:b/>
          <w:bCs/>
          <w:sz w:val="26"/>
          <w:szCs w:val="26"/>
          <w:highlight w:val="white"/>
        </w:rPr>
        <w:t xml:space="preserve"> Требования к режимам функционирования системы</w:t>
      </w:r>
      <w:r>
        <w:rPr>
          <w:b/>
          <w:bCs/>
          <w:sz w:val="26"/>
          <w:szCs w:val="26"/>
          <w:highlight w:val="none"/>
        </w:rPr>
      </w:r>
      <w:r>
        <w:rPr>
          <w:b/>
          <w:bCs/>
          <w:sz w:val="26"/>
          <w:szCs w:val="26"/>
          <w:highlight w:val="none"/>
        </w:rPr>
      </w:r>
    </w:p>
    <w:p>
      <w:pPr>
        <w:contextualSpacing w:val="0"/>
        <w:ind w:firstLine="709"/>
        <w:jc w:val="both"/>
        <w:spacing w:before="57" w:beforeAutospacing="0" w:after="57" w:afterAutospacing="0" w:line="276" w:lineRule="auto"/>
      </w:pPr>
      <w:r>
        <w:rPr>
          <w:sz w:val="26"/>
          <w:szCs w:val="26"/>
          <w:highlight w:val="white"/>
        </w:rPr>
        <w:t xml:space="preserve">Функционирование Системы должно осуществляться в круглосуточном непрерывном режиме 365 (366) дней в году, 24 часа в сутки.</w:t>
      </w:r>
      <w:r>
        <w:rPr>
          <w:sz w:val="26"/>
          <w:szCs w:val="26"/>
          <w:highlight w:val="white"/>
        </w:rPr>
      </w:r>
      <w:r/>
    </w:p>
    <w:p>
      <w:pPr>
        <w:contextualSpacing w:val="0"/>
        <w:ind w:firstLine="709"/>
        <w:jc w:val="both"/>
        <w:spacing w:before="57" w:beforeAutospacing="0" w:after="57" w:afterAutospacing="0" w:line="276" w:lineRule="auto"/>
      </w:pPr>
      <w:r>
        <w:rPr>
          <w:sz w:val="26"/>
          <w:szCs w:val="26"/>
          <w:highlight w:val="white"/>
        </w:rPr>
        <w:t xml:space="preserve">Система должна поддерживать работу в следующих режимах:</w:t>
      </w:r>
      <w:r>
        <w:rPr>
          <w:sz w:val="26"/>
          <w:szCs w:val="26"/>
          <w:highlight w:val="white"/>
        </w:rPr>
      </w:r>
      <w:r/>
    </w:p>
    <w:p>
      <w:pPr>
        <w:contextualSpacing w:val="0"/>
        <w:ind w:firstLine="709"/>
        <w:jc w:val="both"/>
        <w:spacing w:before="57" w:beforeAutospacing="0" w:after="57" w:afterAutospacing="0" w:line="276" w:lineRule="auto"/>
      </w:pPr>
      <w:r>
        <w:rPr>
          <w:sz w:val="26"/>
          <w:szCs w:val="26"/>
          <w:highlight w:val="white"/>
        </w:rPr>
        <w:t xml:space="preserve">– штатный режим – основной режим работы;</w:t>
      </w:r>
      <w:r>
        <w:rPr>
          <w:sz w:val="26"/>
          <w:szCs w:val="26"/>
          <w:highlight w:val="white"/>
        </w:rPr>
      </w:r>
      <w:r/>
    </w:p>
    <w:p>
      <w:pPr>
        <w:contextualSpacing w:val="0"/>
        <w:ind w:firstLine="709"/>
        <w:jc w:val="both"/>
        <w:spacing w:before="57" w:beforeAutospacing="0" w:after="57" w:afterAutospacing="0" w:line="276" w:lineRule="auto"/>
      </w:pPr>
      <w:r>
        <w:rPr>
          <w:sz w:val="26"/>
          <w:szCs w:val="26"/>
          <w:highlight w:val="white"/>
        </w:rPr>
        <w:t xml:space="preserve">– сервисный режим – плановые регламентные работы;</w:t>
      </w:r>
      <w:r>
        <w:rPr>
          <w:sz w:val="26"/>
          <w:szCs w:val="26"/>
          <w:highlight w:val="white"/>
        </w:rPr>
      </w:r>
      <w:r/>
    </w:p>
    <w:p>
      <w:pPr>
        <w:contextualSpacing w:val="0"/>
        <w:ind w:firstLine="709"/>
        <w:jc w:val="both"/>
        <w:spacing w:before="57" w:beforeAutospacing="0" w:after="57" w:afterAutospacing="0" w:line="276" w:lineRule="auto"/>
      </w:pPr>
      <w:r>
        <w:rPr>
          <w:sz w:val="26"/>
          <w:szCs w:val="26"/>
          <w:highlight w:val="white"/>
        </w:rPr>
        <w:t xml:space="preserve">– аварийный режим – аварийные работы.</w:t>
      </w:r>
      <w:r>
        <w:rPr>
          <w:sz w:val="26"/>
          <w:szCs w:val="26"/>
          <w:highlight w:val="white"/>
        </w:rPr>
      </w:r>
      <w:r/>
    </w:p>
    <w:p>
      <w:pPr>
        <w:contextualSpacing w:val="0"/>
        <w:ind w:firstLine="709"/>
        <w:jc w:val="both"/>
        <w:spacing w:before="57" w:beforeAutospacing="0" w:after="57" w:afterAutospacing="0" w:line="276" w:lineRule="auto"/>
      </w:pPr>
      <w:r>
        <w:rPr>
          <w:sz w:val="26"/>
          <w:szCs w:val="26"/>
          <w:highlight w:val="white"/>
        </w:rPr>
        <w:t xml:space="preserve">Основным режимом функционирования должен быть штатный режим. В данном режиме должно обеспечиваться выполнение всех заявленных функций и обеспечиваться работа зарегистрированных пользователей в соответствии с показателями назначения.</w:t>
      </w:r>
      <w:r>
        <w:rPr>
          <w:sz w:val="26"/>
          <w:szCs w:val="26"/>
          <w:highlight w:val="white"/>
        </w:rPr>
      </w:r>
      <w:r/>
    </w:p>
    <w:p>
      <w:pPr>
        <w:contextualSpacing w:val="0"/>
        <w:ind w:firstLine="709"/>
        <w:jc w:val="both"/>
        <w:spacing w:before="57" w:beforeAutospacing="0" w:after="57" w:afterAutospacing="0" w:line="276" w:lineRule="auto"/>
      </w:pPr>
      <w:r>
        <w:rPr>
          <w:sz w:val="26"/>
          <w:szCs w:val="26"/>
          <w:highlight w:val="white"/>
        </w:rPr>
        <w:t xml:space="preserve">Сервисный режим – режим ограниченного функционирования, который должен использоваться для плановых регламентных работ технического обслуживания Системы.</w:t>
      </w:r>
      <w:r>
        <w:rPr>
          <w:sz w:val="26"/>
          <w:szCs w:val="26"/>
          <w:highlight w:val="white"/>
        </w:rPr>
      </w:r>
      <w:r/>
    </w:p>
    <w:p>
      <w:pPr>
        <w:contextualSpacing w:val="0"/>
        <w:ind w:firstLine="709"/>
        <w:jc w:val="both"/>
        <w:spacing w:before="57" w:beforeAutospacing="0" w:after="57" w:afterAutospacing="0" w:line="276" w:lineRule="auto"/>
      </w:pPr>
      <w:r>
        <w:rPr>
          <w:sz w:val="26"/>
          <w:szCs w:val="26"/>
          <w:highlight w:val="white"/>
        </w:rPr>
        <w:t xml:space="preserve">Перед переводом Системы в сервисный режим пользователи/конечные пользователи должны быть проинформированы о времени, в течение которого Система будет функционировать с ограниченными возможностями по решению информационно-расчетных задач.</w:t>
      </w:r>
      <w:r>
        <w:rPr>
          <w:sz w:val="26"/>
          <w:szCs w:val="26"/>
          <w:highlight w:val="white"/>
        </w:rPr>
      </w:r>
      <w:r/>
    </w:p>
    <w:p>
      <w:pPr>
        <w:contextualSpacing w:val="0"/>
        <w:ind w:firstLine="709"/>
        <w:jc w:val="both"/>
        <w:spacing w:before="57" w:beforeAutospacing="0" w:after="57" w:afterAutospacing="0" w:line="276" w:lineRule="auto"/>
      </w:pPr>
      <w:r>
        <w:rPr>
          <w:sz w:val="26"/>
          <w:szCs w:val="26"/>
          <w:highlight w:val="white"/>
        </w:rPr>
        <w:t xml:space="preserve">После окончания работы в сервисном режиме Система должна переводиться в штатный режим функционирования. Перевод Системы в штатный режим функционирования должен производиться администратором в ручном режиме путем запуска соответствующих системных зад</w:t>
      </w:r>
      <w:r>
        <w:rPr>
          <w:sz w:val="26"/>
          <w:szCs w:val="26"/>
          <w:highlight w:val="white"/>
        </w:rPr>
        <w:t xml:space="preserve">ач.</w:t>
      </w:r>
      <w:r>
        <w:rPr>
          <w:sz w:val="26"/>
          <w:szCs w:val="26"/>
          <w:highlight w:val="white"/>
        </w:rPr>
      </w:r>
      <w:r/>
    </w:p>
    <w:p>
      <w:pPr>
        <w:contextualSpacing w:val="0"/>
        <w:ind w:firstLine="709"/>
        <w:jc w:val="both"/>
        <w:spacing w:before="57" w:beforeAutospacing="0" w:after="57" w:afterAutospacing="0" w:line="276" w:lineRule="auto"/>
      </w:pPr>
      <w:r>
        <w:rPr>
          <w:sz w:val="26"/>
          <w:szCs w:val="26"/>
          <w:highlight w:val="white"/>
        </w:rPr>
        <w:t xml:space="preserve">Аварийный режим – режим ограниченного функционирования, который должен использоваться при проведении восстановительных работ аварийного технического обслуживания после сбоя работы Системы.</w:t>
      </w:r>
      <w:r>
        <w:rPr>
          <w:sz w:val="26"/>
          <w:szCs w:val="26"/>
          <w:highlight w:val="white"/>
        </w:rPr>
      </w:r>
      <w:r/>
    </w:p>
    <w:p>
      <w:pPr>
        <w:contextualSpacing w:val="0"/>
        <w:ind w:firstLine="709"/>
        <w:jc w:val="both"/>
        <w:spacing w:before="57" w:beforeAutospacing="0" w:after="57" w:afterAutospacing="0" w:line="276" w:lineRule="auto"/>
        <w:rPr>
          <w:sz w:val="26"/>
          <w:szCs w:val="26"/>
          <w:highlight w:val="white"/>
        </w:rPr>
      </w:pPr>
      <w:r>
        <w:rPr>
          <w:sz w:val="26"/>
          <w:szCs w:val="26"/>
          <w:highlight w:val="white"/>
        </w:rPr>
        <w:t xml:space="preserve">После окончания восстановительных работ из аварийного режима Система должна переводиться в штатный режим функционирования. Перевод Системы в штатный режим функционирования должен производиться администратором в ручном режиме путем запуска (перезапус</w:t>
      </w:r>
      <w:r>
        <w:rPr>
          <w:sz w:val="26"/>
          <w:szCs w:val="26"/>
          <w:highlight w:val="white"/>
        </w:rPr>
        <w:t xml:space="preserve">ка) соответствующих системных задач.</w:t>
      </w:r>
      <w:r>
        <w:rPr>
          <w:sz w:val="26"/>
          <w:szCs w:val="26"/>
          <w:highlight w:val="white"/>
        </w:rPr>
      </w:r>
      <w:r>
        <w:rPr>
          <w:sz w:val="26"/>
          <w:szCs w:val="26"/>
          <w:highlight w:val="white"/>
        </w:rPr>
      </w:r>
    </w:p>
    <w:p>
      <w:pPr>
        <w:contextualSpacing w:val="0"/>
        <w:ind w:firstLine="709"/>
        <w:jc w:val="both"/>
        <w:spacing w:before="57" w:beforeAutospacing="0" w:after="57" w:afterAutospacing="0" w:line="276" w:lineRule="auto"/>
        <w:rPr>
          <w:sz w:val="26"/>
          <w:szCs w:val="26"/>
          <w:highlight w:val="white"/>
        </w:rPr>
      </w:pPr>
      <w:r>
        <w:rPr>
          <w:sz w:val="26"/>
          <w:szCs w:val="26"/>
          <w:highlight w:val="white"/>
        </w:rPr>
      </w:r>
      <w:r>
        <w:rPr>
          <w:sz w:val="26"/>
          <w:szCs w:val="26"/>
          <w:highlight w:val="white"/>
        </w:rPr>
      </w:r>
      <w:r>
        <w:rPr>
          <w:sz w:val="26"/>
          <w:szCs w:val="26"/>
          <w:highlight w:val="white"/>
        </w:rPr>
      </w:r>
    </w:p>
    <w:p>
      <w:pPr>
        <w:contextualSpacing w:val="0"/>
        <w:ind w:firstLine="709"/>
        <w:jc w:val="both"/>
        <w:spacing w:before="57" w:beforeAutospacing="0" w:after="57" w:afterAutospacing="0" w:line="276" w:lineRule="auto"/>
        <w:rPr>
          <w:sz w:val="26"/>
          <w:szCs w:val="26"/>
          <w:highlight w:val="white"/>
        </w:rPr>
      </w:pPr>
      <w:r>
        <w:rPr>
          <w:sz w:val="26"/>
          <w:szCs w:val="26"/>
          <w:highlight w:val="white"/>
        </w:rPr>
      </w:r>
      <w:r>
        <w:rPr>
          <w:b/>
          <w:sz w:val="26"/>
          <w:szCs w:val="26"/>
          <w:highlight w:val="white"/>
        </w:rPr>
        <w:t xml:space="preserve">3.4.1.</w:t>
      </w:r>
      <w:r>
        <w:rPr>
          <w:b/>
          <w:sz w:val="26"/>
          <w:szCs w:val="26"/>
          <w:highlight w:val="white"/>
        </w:rPr>
        <w:t xml:space="preserve">3.</w:t>
      </w:r>
      <w:r>
        <w:rPr>
          <w:b/>
          <w:bCs/>
          <w:sz w:val="26"/>
          <w:szCs w:val="26"/>
          <w:highlight w:val="white"/>
        </w:rPr>
        <w:t xml:space="preserve"> </w:t>
      </w:r>
      <w:r>
        <w:rPr>
          <w:b/>
          <w:bCs/>
          <w:sz w:val="26"/>
          <w:szCs w:val="26"/>
          <w:highlight w:val="white"/>
        </w:rPr>
        <w:t xml:space="preserve">Перспективы развития Системы</w:t>
      </w:r>
      <w:r>
        <w:rPr>
          <w:sz w:val="26"/>
          <w:szCs w:val="26"/>
          <w:highlight w:val="white"/>
        </w:rPr>
      </w:r>
      <w:r>
        <w:rPr>
          <w:sz w:val="26"/>
          <w:szCs w:val="26"/>
          <w:highlight w:val="white"/>
        </w:rPr>
      </w:r>
    </w:p>
    <w:p>
      <w:pPr>
        <w:contextualSpacing w:val="0"/>
        <w:ind w:firstLine="709"/>
        <w:jc w:val="both"/>
        <w:spacing w:before="57" w:beforeAutospacing="0" w:after="57" w:afterAutospacing="0" w:line="276" w:lineRule="auto"/>
      </w:pPr>
      <w:r>
        <w:rPr>
          <w:sz w:val="26"/>
          <w:szCs w:val="26"/>
          <w:highlight w:val="white"/>
        </w:rPr>
        <w:t xml:space="preserve">Система должна обеспечивать возможности горизонтального и вертикального масштабирования для обеспечения отказоустойчивости и достаточной производительности при следующих изменениях: </w:t>
      </w:r>
      <w:r>
        <w:rPr>
          <w:sz w:val="26"/>
          <w:szCs w:val="26"/>
          <w:highlight w:val="white"/>
        </w:rPr>
      </w:r>
      <w:r/>
    </w:p>
    <w:p>
      <w:pPr>
        <w:contextualSpacing w:val="0"/>
        <w:ind w:firstLine="709"/>
        <w:jc w:val="both"/>
        <w:spacing w:before="57" w:beforeAutospacing="0" w:after="57" w:afterAutospacing="0" w:line="276" w:lineRule="auto"/>
      </w:pPr>
      <w:r>
        <w:rPr>
          <w:sz w:val="26"/>
          <w:szCs w:val="26"/>
          <w:highlight w:val="white"/>
        </w:rPr>
        <w:t xml:space="preserve">– при увеличении количества пользователей;</w:t>
      </w:r>
      <w:r>
        <w:rPr>
          <w:sz w:val="26"/>
          <w:szCs w:val="26"/>
          <w:highlight w:val="white"/>
        </w:rPr>
      </w:r>
      <w:r/>
    </w:p>
    <w:p>
      <w:pPr>
        <w:contextualSpacing w:val="0"/>
        <w:ind w:firstLine="709"/>
        <w:jc w:val="both"/>
        <w:spacing w:before="57" w:beforeAutospacing="0" w:after="57" w:afterAutospacing="0" w:line="276" w:lineRule="auto"/>
      </w:pPr>
      <w:r>
        <w:rPr>
          <w:sz w:val="26"/>
          <w:szCs w:val="26"/>
          <w:highlight w:val="white"/>
        </w:rPr>
        <w:t xml:space="preserve">– при росте объемов накопленных данных.</w:t>
      </w:r>
      <w:r>
        <w:rPr>
          <w:sz w:val="26"/>
          <w:szCs w:val="26"/>
          <w:highlight w:val="white"/>
        </w:rPr>
      </w:r>
      <w:r/>
    </w:p>
    <w:p>
      <w:pPr>
        <w:contextualSpacing w:val="0"/>
        <w:ind w:firstLine="709"/>
        <w:jc w:val="both"/>
        <w:spacing w:before="57" w:beforeAutospacing="0" w:after="57" w:afterAutospacing="0" w:line="276" w:lineRule="auto"/>
      </w:pPr>
      <w:r>
        <w:rPr>
          <w:sz w:val="26"/>
          <w:szCs w:val="26"/>
          <w:highlight w:val="white"/>
        </w:rPr>
        <w:t xml:space="preserve">Система должна предусматривать развитие по следующим направлениям:</w:t>
      </w:r>
      <w:r>
        <w:rPr>
          <w:sz w:val="26"/>
          <w:szCs w:val="26"/>
          <w:highlight w:val="white"/>
        </w:rPr>
      </w:r>
      <w:r/>
    </w:p>
    <w:p>
      <w:pPr>
        <w:contextualSpacing w:val="0"/>
        <w:ind w:firstLine="709"/>
        <w:jc w:val="both"/>
        <w:spacing w:before="57" w:beforeAutospacing="0" w:after="57" w:afterAutospacing="0" w:line="276" w:lineRule="auto"/>
      </w:pPr>
      <w:r>
        <w:rPr>
          <w:sz w:val="26"/>
          <w:szCs w:val="26"/>
          <w:highlight w:val="white"/>
        </w:rPr>
        <w:t xml:space="preserve">– изменение количества и/или модернизация оборудования серверов в части увеличения мощности процессора, объема жесткого диска и увеличения оперативной памяти;</w:t>
      </w:r>
      <w:r>
        <w:rPr>
          <w:sz w:val="26"/>
          <w:szCs w:val="26"/>
          <w:highlight w:val="white"/>
        </w:rPr>
      </w:r>
      <w:r/>
    </w:p>
    <w:p>
      <w:pPr>
        <w:contextualSpacing w:val="0"/>
        <w:ind w:firstLine="709"/>
        <w:jc w:val="both"/>
        <w:spacing w:before="57" w:beforeAutospacing="0" w:after="57" w:afterAutospacing="0" w:line="276" w:lineRule="auto"/>
      </w:pPr>
      <w:r>
        <w:rPr>
          <w:sz w:val="26"/>
          <w:szCs w:val="26"/>
          <w:highlight w:val="white"/>
        </w:rPr>
        <w:t xml:space="preserve">– расширения числа настроенных функций и интеграционных взаимодействий с внешними информационными системами;</w:t>
      </w:r>
      <w:r>
        <w:rPr>
          <w:sz w:val="26"/>
          <w:szCs w:val="26"/>
          <w:highlight w:val="white"/>
        </w:rPr>
      </w:r>
      <w:r/>
    </w:p>
    <w:p>
      <w:pPr>
        <w:contextualSpacing w:val="0"/>
        <w:ind w:firstLine="709"/>
        <w:jc w:val="both"/>
        <w:spacing w:before="57" w:beforeAutospacing="0" w:after="57" w:afterAutospacing="0" w:line="276" w:lineRule="auto"/>
        <w:rPr>
          <w:sz w:val="26"/>
          <w:szCs w:val="26"/>
          <w:highlight w:val="white"/>
        </w:rPr>
      </w:pPr>
      <w:r>
        <w:rPr>
          <w:sz w:val="26"/>
          <w:szCs w:val="26"/>
          <w:highlight w:val="white"/>
        </w:rPr>
        <w:t xml:space="preserve">– добавление новых категорий информационных объектов и их атрибутов (аспектов учета и управления), расширение перечня автоматизируемых процессов и состава аналитических отчетов без изменения существующих функций.</w:t>
      </w:r>
      <w:r>
        <w:rPr>
          <w:sz w:val="26"/>
          <w:szCs w:val="26"/>
          <w:highlight w:val="white"/>
        </w:rPr>
      </w:r>
      <w:r>
        <w:rPr>
          <w:sz w:val="26"/>
          <w:szCs w:val="26"/>
          <w:highlight w:val="white"/>
        </w:rPr>
      </w:r>
    </w:p>
    <w:p>
      <w:pPr>
        <w:contextualSpacing w:val="0"/>
        <w:ind w:firstLine="709"/>
        <w:jc w:val="both"/>
        <w:spacing w:before="57" w:beforeAutospacing="0" w:after="57" w:afterAutospacing="0" w:line="276" w:lineRule="auto"/>
        <w:rPr>
          <w:b/>
          <w:bCs/>
          <w:sz w:val="26"/>
          <w:szCs w:val="26"/>
          <w:highlight w:val="white"/>
        </w:rPr>
      </w:pPr>
      <w:r>
        <w:rPr>
          <w:b/>
          <w:bCs/>
          <w:sz w:val="26"/>
          <w:szCs w:val="26"/>
          <w:highlight w:val="none"/>
        </w:rPr>
      </w:r>
      <w:r>
        <w:rPr>
          <w:b/>
          <w:bCs/>
          <w:sz w:val="26"/>
          <w:szCs w:val="26"/>
          <w:highlight w:val="white"/>
        </w:rPr>
      </w:r>
      <w:r>
        <w:rPr>
          <w:b/>
          <w:bCs/>
          <w:sz w:val="26"/>
          <w:szCs w:val="26"/>
          <w:highlight w:val="white"/>
        </w:rPr>
      </w:r>
    </w:p>
    <w:p>
      <w:pPr>
        <w:contextualSpacing w:val="0"/>
        <w:ind w:firstLine="709"/>
        <w:jc w:val="both"/>
        <w:spacing w:before="57" w:beforeAutospacing="0" w:after="57" w:afterAutospacing="0" w:line="276" w:lineRule="auto"/>
        <w:rPr>
          <w:b/>
          <w:bCs/>
          <w:sz w:val="26"/>
          <w:szCs w:val="26"/>
          <w:highlight w:val="none"/>
        </w:rPr>
      </w:pPr>
      <w:r>
        <w:rPr>
          <w:sz w:val="26"/>
          <w:szCs w:val="26"/>
          <w:highlight w:val="white"/>
        </w:rPr>
      </w:r>
      <w:r>
        <w:rPr>
          <w:b/>
          <w:bCs/>
          <w:sz w:val="26"/>
          <w:szCs w:val="26"/>
          <w:highlight w:val="white"/>
        </w:rPr>
        <w:t xml:space="preserve">3.4.2. </w:t>
      </w:r>
      <w:r>
        <w:rPr>
          <w:b/>
          <w:bCs/>
          <w:sz w:val="26"/>
          <w:szCs w:val="26"/>
          <w:highlight w:val="white"/>
        </w:rPr>
        <w:t xml:space="preserve">Требования к функциям (задачам) Системы в рамках выполнения работ</w:t>
      </w:r>
      <w:r>
        <w:rPr>
          <w:b/>
          <w:bCs/>
          <w:sz w:val="26"/>
          <w:szCs w:val="26"/>
          <w:highlight w:val="none"/>
        </w:rPr>
      </w:r>
      <w:r>
        <w:rPr>
          <w:b/>
          <w:bCs/>
          <w:sz w:val="26"/>
          <w:szCs w:val="26"/>
          <w:highlight w:val="none"/>
        </w:rPr>
      </w:r>
    </w:p>
    <w:p>
      <w:pPr>
        <w:contextualSpacing w:val="0"/>
        <w:ind w:firstLine="709"/>
        <w:jc w:val="both"/>
        <w:spacing w:before="57" w:beforeAutospacing="0" w:after="57" w:afterAutospacing="0" w:line="276" w:lineRule="auto"/>
        <w:rPr>
          <w:b/>
          <w:bCs/>
          <w:sz w:val="26"/>
          <w:szCs w:val="26"/>
          <w:highlight w:val="white"/>
        </w:rPr>
      </w:pPr>
      <w:r>
        <w:rPr>
          <w:b/>
          <w:bCs/>
          <w:sz w:val="26"/>
          <w:szCs w:val="26"/>
          <w:highlight w:val="none"/>
        </w:rPr>
      </w:r>
      <w:r>
        <w:rPr>
          <w:b/>
          <w:bCs/>
          <w:sz w:val="26"/>
          <w:szCs w:val="26"/>
          <w:highlight w:val="white"/>
        </w:rPr>
      </w:r>
      <w:r>
        <w:rPr>
          <w:b/>
          <w:bCs/>
          <w:sz w:val="26"/>
          <w:szCs w:val="26"/>
          <w:highlight w:val="white"/>
        </w:rPr>
      </w:r>
    </w:p>
    <w:p>
      <w:pPr>
        <w:contextualSpacing w:val="0"/>
        <w:ind w:firstLine="709"/>
        <w:jc w:val="both"/>
        <w:spacing w:before="57" w:beforeAutospacing="0" w:after="57" w:afterAutospacing="0" w:line="276" w:lineRule="auto"/>
        <w:rPr>
          <w:b/>
          <w:bCs/>
          <w:sz w:val="26"/>
          <w:szCs w:val="26"/>
          <w:highlight w:val="white"/>
        </w:rPr>
      </w:pPr>
      <w:r>
        <w:rPr>
          <w:b/>
          <w:bCs/>
          <w:sz w:val="26"/>
          <w:szCs w:val="26"/>
          <w:highlight w:val="white"/>
        </w:rPr>
      </w:r>
      <w:r>
        <w:rPr>
          <w:rFonts w:eastAsia="Liberation Serif"/>
          <w:b/>
          <w:bCs/>
          <w:sz w:val="26"/>
          <w:szCs w:val="26"/>
          <w:highlight w:val="white"/>
        </w:rPr>
        <w:t xml:space="preserve">3.4.2.1. </w:t>
      </w:r>
      <w:r>
        <w:rPr>
          <w:b/>
          <w:bCs/>
          <w:sz w:val="26"/>
          <w:szCs w:val="26"/>
          <w:highlight w:val="white"/>
        </w:rPr>
        <w:t xml:space="preserve">Общие требования к развитию Системы</w:t>
      </w:r>
      <w:r>
        <w:rPr>
          <w:b/>
          <w:bCs/>
          <w:sz w:val="26"/>
          <w:szCs w:val="26"/>
          <w:highlight w:val="white"/>
        </w:rPr>
      </w:r>
      <w:r>
        <w:rPr>
          <w:b/>
          <w:bCs/>
          <w:sz w:val="26"/>
          <w:szCs w:val="26"/>
          <w:highlight w:val="white"/>
        </w:rPr>
      </w:r>
    </w:p>
    <w:p>
      <w:pPr>
        <w:contextualSpacing w:val="0"/>
        <w:ind w:firstLine="709"/>
        <w:jc w:val="both"/>
        <w:spacing w:before="57" w:beforeAutospacing="0" w:after="57" w:afterAutospacing="0" w:line="276" w:lineRule="auto"/>
        <w:rPr>
          <w:b/>
          <w:bCs/>
          <w:sz w:val="26"/>
          <w:szCs w:val="26"/>
          <w:highlight w:val="none"/>
        </w:rPr>
      </w:pPr>
      <w:r>
        <w:rPr>
          <w:b/>
          <w:bCs/>
          <w:sz w:val="26"/>
          <w:szCs w:val="26"/>
          <w:highlight w:val="white"/>
        </w:rPr>
      </w:r>
      <w:r>
        <w:rPr>
          <w:rFonts w:eastAsia="Calibri"/>
          <w:b w:val="0"/>
          <w:bCs w:val="0"/>
          <w:sz w:val="26"/>
          <w:szCs w:val="26"/>
          <w:highlight w:val="white"/>
        </w:rPr>
        <w:t xml:space="preserve">Должна быть реализована возможность необязательных уведомлений в рамках процессов, которые не будут влиять на их прохождение.</w:t>
      </w:r>
      <w:r>
        <w:rPr>
          <w:b/>
          <w:bCs/>
          <w:sz w:val="26"/>
          <w:szCs w:val="26"/>
          <w:highlight w:val="none"/>
        </w:rPr>
      </w:r>
      <w:r>
        <w:rPr>
          <w:b/>
          <w:bCs/>
          <w:sz w:val="26"/>
          <w:szCs w:val="26"/>
          <w:highlight w:val="none"/>
        </w:rPr>
      </w:r>
    </w:p>
    <w:p>
      <w:pPr>
        <w:contextualSpacing w:val="0"/>
        <w:ind w:firstLine="709"/>
        <w:jc w:val="both"/>
        <w:spacing w:before="57" w:beforeAutospacing="0" w:after="57" w:afterAutospacing="0" w:line="276" w:lineRule="auto"/>
        <w:rPr>
          <w:rFonts w:eastAsia="Calibri"/>
          <w:b w:val="0"/>
          <w:bCs w:val="0"/>
          <w:sz w:val="26"/>
          <w:szCs w:val="26"/>
          <w:highlight w:val="white"/>
        </w:rPr>
      </w:pPr>
      <w:r>
        <w:rPr>
          <w:b/>
          <w:bCs/>
          <w:sz w:val="26"/>
          <w:szCs w:val="26"/>
          <w:highlight w:val="none"/>
        </w:rPr>
      </w:r>
      <w:r>
        <w:rPr>
          <w:rFonts w:eastAsia="Calibri"/>
          <w:b w:val="0"/>
          <w:bCs w:val="0"/>
          <w:sz w:val="26"/>
          <w:szCs w:val="26"/>
          <w:highlight w:val="white"/>
        </w:rPr>
        <w:t xml:space="preserve">Должна быть реализована возможность направления уведомлений всем участникам Системы.</w:t>
      </w:r>
      <w:r>
        <w:rPr>
          <w:rFonts w:eastAsia="Calibri"/>
          <w:b w:val="0"/>
          <w:bCs w:val="0"/>
          <w:sz w:val="26"/>
          <w:szCs w:val="26"/>
          <w:highlight w:val="white"/>
        </w:rPr>
      </w:r>
      <w:r>
        <w:rPr>
          <w:rFonts w:eastAsia="Calibri"/>
          <w:b w:val="0"/>
          <w:bCs w:val="0"/>
          <w:sz w:val="26"/>
          <w:szCs w:val="26"/>
          <w:highlight w:val="white"/>
        </w:rPr>
      </w:r>
    </w:p>
    <w:p>
      <w:pPr>
        <w:contextualSpacing w:val="0"/>
        <w:ind w:firstLine="709"/>
        <w:jc w:val="both"/>
        <w:spacing w:before="57" w:beforeAutospacing="0" w:after="57" w:afterAutospacing="0" w:line="276" w:lineRule="auto"/>
        <w:rPr>
          <w:rFonts w:eastAsia="Calibri"/>
          <w:b w:val="0"/>
          <w:bCs w:val="0"/>
          <w:sz w:val="26"/>
          <w:szCs w:val="26"/>
          <w:highlight w:val="white"/>
        </w:rPr>
      </w:pPr>
      <w:r>
        <w:rPr>
          <w:rFonts w:eastAsia="Calibri"/>
          <w:b w:val="0"/>
          <w:bCs w:val="0"/>
          <w:sz w:val="26"/>
          <w:szCs w:val="26"/>
          <w:highlight w:val="white"/>
        </w:rPr>
      </w:r>
      <w:r>
        <w:rPr>
          <w:rFonts w:eastAsia="Calibri"/>
          <w:b w:val="0"/>
          <w:bCs w:val="0"/>
          <w:sz w:val="26"/>
          <w:szCs w:val="26"/>
          <w:highlight w:val="white"/>
        </w:rPr>
        <w:t xml:space="preserve">Должна быть реализована возможность предпросмотра документации, загруженной в Систему.</w:t>
      </w:r>
      <w:r>
        <w:rPr>
          <w:rFonts w:eastAsia="Calibri"/>
          <w:b w:val="0"/>
          <w:bCs w:val="0"/>
          <w:sz w:val="26"/>
          <w:szCs w:val="26"/>
          <w:highlight w:val="white"/>
        </w:rPr>
      </w:r>
      <w:r>
        <w:rPr>
          <w:rFonts w:eastAsia="Calibri"/>
          <w:b w:val="0"/>
          <w:bCs w:val="0"/>
          <w:sz w:val="26"/>
          <w:szCs w:val="26"/>
          <w:highlight w:val="white"/>
        </w:rPr>
      </w:r>
    </w:p>
    <w:p>
      <w:pPr>
        <w:pStyle w:val="1449"/>
        <w:numPr>
          <w:ilvl w:val="0"/>
          <w:numId w:val="0"/>
        </w:numPr>
        <w:contextualSpacing w:val="0"/>
        <w:ind w:left="0" w:right="0" w:firstLine="709"/>
        <w:spacing w:before="57" w:beforeAutospacing="0" w:after="57" w:afterAutospacing="0" w:line="276" w:lineRule="auto"/>
        <w:rPr>
          <w:rFonts w:eastAsia="Liberation Serif"/>
          <w:b w:val="0"/>
          <w:bCs w:val="0"/>
          <w:sz w:val="26"/>
          <w:szCs w:val="26"/>
          <w:highlight w:val="white"/>
        </w:rPr>
      </w:pPr>
      <w:r>
        <w:rPr>
          <w:rFonts w:eastAsia="Calibri"/>
          <w:b w:val="0"/>
          <w:bCs w:val="0"/>
          <w:sz w:val="26"/>
          <w:szCs w:val="26"/>
          <w:highlight w:val="white"/>
        </w:rPr>
      </w:r>
      <w:r>
        <w:rPr>
          <w:rFonts w:eastAsia="Calibri"/>
          <w:b w:val="0"/>
          <w:bCs w:val="0"/>
          <w:sz w:val="26"/>
          <w:szCs w:val="26"/>
          <w:highlight w:val="white"/>
        </w:rPr>
        <w:t xml:space="preserve">Должна быть реализована возможность множественной загрузки вложений в интерфейсе пользователя.</w:t>
      </w:r>
      <w:r>
        <w:rPr>
          <w:rFonts w:eastAsia="Liberation Serif"/>
          <w:b w:val="0"/>
          <w:bCs w:val="0"/>
          <w:sz w:val="26"/>
          <w:szCs w:val="26"/>
          <w:highlight w:val="white"/>
        </w:rPr>
      </w:r>
      <w:r>
        <w:rPr>
          <w:rFonts w:eastAsia="Liberation Serif"/>
          <w:b w:val="0"/>
          <w:bCs w:val="0"/>
          <w:sz w:val="26"/>
          <w:szCs w:val="26"/>
          <w:highlight w:val="white"/>
        </w:rPr>
      </w:r>
    </w:p>
    <w:p>
      <w:pPr>
        <w:pStyle w:val="1408"/>
        <w:contextualSpacing w:val="0"/>
        <w:spacing w:before="57" w:beforeAutospacing="0" w:after="57" w:afterAutospacing="0" w:line="276" w:lineRule="auto"/>
        <w:rPr>
          <w:rFonts w:eastAsia="Calibri"/>
          <w:b w:val="0"/>
          <w:bCs w:val="0"/>
          <w:sz w:val="26"/>
          <w:szCs w:val="26"/>
          <w:highlight w:val="white"/>
        </w:rPr>
      </w:pPr>
      <w:r>
        <w:rPr>
          <w:rFonts w:eastAsia="Calibri"/>
          <w:b w:val="0"/>
          <w:bCs w:val="0"/>
          <w:sz w:val="26"/>
          <w:szCs w:val="26"/>
          <w:highlight w:val="white"/>
        </w:rPr>
        <w:t xml:space="preserve">Общие требования к развитию Системы должны быть уточнены в ЧТЗ.</w:t>
      </w:r>
      <w:r>
        <w:rPr>
          <w:rFonts w:eastAsia="Calibri"/>
          <w:b w:val="0"/>
          <w:bCs w:val="0"/>
          <w:sz w:val="26"/>
          <w:szCs w:val="26"/>
          <w:highlight w:val="white"/>
        </w:rPr>
      </w:r>
      <w:r>
        <w:rPr>
          <w:rFonts w:eastAsia="Calibri"/>
          <w:b w:val="0"/>
          <w:bCs w:val="0"/>
          <w:sz w:val="26"/>
          <w:szCs w:val="26"/>
          <w:highlight w:val="white"/>
        </w:rPr>
      </w:r>
    </w:p>
    <w:p>
      <w:pPr>
        <w:pStyle w:val="1449"/>
        <w:numPr>
          <w:ilvl w:val="0"/>
          <w:numId w:val="0"/>
        </w:numPr>
        <w:contextualSpacing w:val="0"/>
        <w:ind w:left="0" w:right="0" w:firstLine="709"/>
        <w:spacing w:before="57" w:beforeAutospacing="0" w:after="57" w:afterAutospacing="0" w:line="276" w:lineRule="auto"/>
        <w:rPr>
          <w:rFonts w:eastAsia="Liberation Serif"/>
          <w:sz w:val="26"/>
          <w:szCs w:val="26"/>
          <w:highlight w:val="white"/>
        </w:rPr>
      </w:pPr>
      <w:r>
        <w:rPr>
          <w:rFonts w:eastAsia="Liberation Serif"/>
          <w:sz w:val="26"/>
          <w:szCs w:val="26"/>
          <w:highlight w:val="none"/>
        </w:rPr>
      </w:r>
      <w:r>
        <w:rPr>
          <w:rFonts w:eastAsia="Liberation Serif"/>
          <w:sz w:val="26"/>
          <w:szCs w:val="26"/>
          <w:highlight w:val="white"/>
        </w:rPr>
      </w:r>
      <w:r>
        <w:rPr>
          <w:rFonts w:eastAsia="Liberation Serif"/>
          <w:sz w:val="26"/>
          <w:szCs w:val="26"/>
          <w:highlight w:val="white"/>
        </w:rPr>
      </w:r>
    </w:p>
    <w:p>
      <w:pPr>
        <w:pStyle w:val="1449"/>
        <w:numPr>
          <w:ilvl w:val="0"/>
          <w:numId w:val="0"/>
        </w:numPr>
        <w:contextualSpacing w:val="0"/>
        <w:ind w:left="0" w:right="0" w:firstLine="709"/>
        <w:spacing w:before="57" w:beforeAutospacing="0" w:after="57" w:afterAutospacing="0" w:line="276" w:lineRule="auto"/>
        <w:rPr>
          <w:rFonts w:eastAsia="Liberation Serif"/>
          <w:sz w:val="26"/>
          <w:szCs w:val="26"/>
          <w:highlight w:val="none"/>
        </w:rPr>
      </w:pPr>
      <w:r>
        <w:rPr>
          <w:rFonts w:eastAsia="Liberation Serif"/>
          <w:sz w:val="26"/>
          <w:szCs w:val="26"/>
          <w:highlight w:val="white"/>
        </w:rPr>
      </w:r>
      <w:r>
        <w:rPr>
          <w:rFonts w:eastAsia="Liberation Serif"/>
          <w:sz w:val="26"/>
          <w:szCs w:val="26"/>
          <w:highlight w:val="white"/>
        </w:rPr>
        <w:t xml:space="preserve">3.4.2.2</w:t>
      </w:r>
      <w:r>
        <w:rPr>
          <w:rFonts w:eastAsia="Liberation Serif"/>
          <w:sz w:val="26"/>
          <w:szCs w:val="26"/>
          <w:highlight w:val="white"/>
        </w:rPr>
        <w:t xml:space="preserve">. </w:t>
      </w:r>
      <w:r>
        <w:rPr>
          <w:rFonts w:eastAsia="Liberation Serif"/>
          <w:sz w:val="26"/>
          <w:szCs w:val="26"/>
          <w:highlight w:val="white"/>
        </w:rPr>
        <w:t xml:space="preserve">Требования к подсистеме «Заявки»</w:t>
      </w:r>
      <w:r>
        <w:rPr>
          <w:rFonts w:eastAsia="Liberation Serif"/>
          <w:sz w:val="26"/>
          <w:szCs w:val="26"/>
          <w:highlight w:val="none"/>
        </w:rPr>
      </w:r>
      <w:r>
        <w:rPr>
          <w:rFonts w:eastAsia="Liberation Serif"/>
          <w:sz w:val="26"/>
          <w:szCs w:val="26"/>
          <w:highlight w:val="none"/>
        </w:rP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Должны быть модернизированы процессы подсистемы «Заявки», разработанные в Системе при создании, для работы пользователей с ролью «Гражданские контрольные инспекции». Перечень модернизируемых процессов должен быть уточнен в ЧТЗ.</w:t>
      </w:r>
      <w:r>
        <w:rPr>
          <w:sz w:val="26"/>
          <w:szCs w:val="26"/>
          <w:highlight w:val="white"/>
          <w14:ligatures w14:val="none"/>
        </w:rPr>
      </w: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Должна быть реализована возможность внесения изменений пользователями Росавиации в данные о юридическом лице, одобрительных документах, контрольной инспекции, эксперте и др., вызовом меню непосредственно из соответствующих реестров.</w:t>
      </w:r>
      <w:r>
        <w:rPr>
          <w:sz w:val="26"/>
          <w:szCs w:val="26"/>
          <w:highlight w:val="white"/>
          <w14:ligatures w14:val="none"/>
        </w:rPr>
      </w: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При закрытии Заявки должны быть прекращены все процессы, связанные с этой Заявкой.</w:t>
      </w:r>
      <w:r>
        <w:rPr>
          <w:sz w:val="26"/>
          <w:szCs w:val="26"/>
          <w:highlight w:val="white"/>
          <w14:ligatures w14:val="none"/>
        </w:rPr>
      </w: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Должны быть модернизированные процессы на возможность согласования запросов на получение сертификата типа ограниченной категории. Перечень модернизируемых процессов должен быть уточнен в ЧТЗ.</w:t>
      </w:r>
      <w:r>
        <w:rPr>
          <w:sz w:val="26"/>
          <w:szCs w:val="26"/>
          <w:highlight w:val="white"/>
          <w14:ligatures w14:val="none"/>
        </w:rPr>
      </w: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Должна быть реализована автоматическая проверка заявок по сертификации АТ на наличие связей с сертификатом Разработчика или действующей заявки на сертификацию Разработчика.</w:t>
      </w:r>
      <w:r>
        <w:rPr>
          <w:sz w:val="26"/>
          <w:szCs w:val="26"/>
          <w:highlight w:val="white"/>
          <w14:ligatures w14:val="none"/>
        </w:rPr>
      </w: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Реализовать возможность приложения дополнительных файлов к Заявке на сертификацию АТ сотрудниками Авиарегистра и Росавиации.</w:t>
      </w:r>
      <w:r>
        <w:rPr>
          <w:sz w:val="26"/>
          <w:szCs w:val="26"/>
          <w:highlight w:val="white"/>
          <w14:ligatures w14:val="none"/>
        </w:rPr>
      </w: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Состав и функции подсистемы «Заявки» должны быть уточнены на этапе разработки ЧТЗ.</w:t>
      </w:r>
      <w:r>
        <w:rPr>
          <w:sz w:val="26"/>
          <w:szCs w:val="26"/>
          <w:highlight w:val="white"/>
          <w14:ligatures w14:val="none"/>
        </w:rPr>
      </w:r>
      <w:r/>
    </w:p>
    <w:p>
      <w:pPr>
        <w:pStyle w:val="1403"/>
        <w:numPr>
          <w:ilvl w:val="0"/>
          <w:numId w:val="0"/>
        </w:numPr>
        <w:contextualSpacing w:val="0"/>
        <w:ind w:left="709" w:right="0" w:firstLine="0"/>
        <w:spacing w:before="57" w:beforeAutospacing="0" w:after="57" w:afterAutospacing="0" w:line="276" w:lineRule="auto"/>
        <w:tabs>
          <w:tab w:val="clear" w:pos="851" w:leader="none"/>
          <w:tab w:val="left" w:pos="1134" w:leader="none"/>
        </w:tabs>
        <w:rPr>
          <w:sz w:val="26"/>
          <w:szCs w:val="26"/>
          <w:highlight w:val="white"/>
          <w14:ligatures w14:val="none"/>
        </w:rPr>
      </w:pPr>
      <w:r>
        <w:rPr>
          <w:sz w:val="26"/>
          <w:szCs w:val="26"/>
          <w:highlight w:val="white"/>
          <w14:ligatures w14:val="none"/>
        </w:rPr>
      </w:r>
      <w:r>
        <w:rPr>
          <w:sz w:val="26"/>
          <w:szCs w:val="26"/>
          <w:highlight w:val="white"/>
          <w14:ligatures w14:val="none"/>
        </w:rPr>
      </w:r>
      <w:r>
        <w:rPr>
          <w:sz w:val="26"/>
          <w:szCs w:val="26"/>
          <w:highlight w:val="white"/>
          <w14:ligatures w14:val="none"/>
        </w:rPr>
      </w:r>
    </w:p>
    <w:p>
      <w:pPr>
        <w:pStyle w:val="1403"/>
        <w:numPr>
          <w:ilvl w:val="0"/>
          <w:numId w:val="0"/>
        </w:numPr>
        <w:contextualSpacing w:val="0"/>
        <w:ind w:left="426" w:right="0" w:firstLine="283"/>
        <w:spacing w:before="57" w:beforeAutospacing="0" w:after="57" w:afterAutospacing="0" w:line="276" w:lineRule="auto"/>
        <w:rPr>
          <w:b/>
          <w:bCs/>
          <w:sz w:val="26"/>
          <w:szCs w:val="26"/>
          <w:highlight w:val="white"/>
        </w:rPr>
      </w:pPr>
      <w:r>
        <w:rPr>
          <w:b/>
          <w:bCs/>
          <w:sz w:val="26"/>
          <w:szCs w:val="26"/>
          <w:highlight w:val="white"/>
        </w:rPr>
      </w:r>
      <w:r>
        <w:rPr>
          <w:b/>
          <w:bCs/>
          <w:sz w:val="26"/>
          <w:szCs w:val="26"/>
          <w:highlight w:val="white"/>
        </w:rPr>
        <w:t xml:space="preserve">3.4.2.3</w:t>
      </w:r>
      <w:r>
        <w:rPr>
          <w:b/>
          <w:bCs/>
          <w:sz w:val="26"/>
          <w:szCs w:val="26"/>
          <w:highlight w:val="white"/>
        </w:rPr>
        <w:t xml:space="preserve">. </w:t>
      </w:r>
      <w:r>
        <w:rPr>
          <w:b/>
          <w:bCs/>
          <w:sz w:val="26"/>
          <w:szCs w:val="26"/>
          <w:highlight w:val="white"/>
        </w:rPr>
        <w:t xml:space="preserve">Требования к подсистеме «Сертификационные работы»</w:t>
      </w:r>
      <w:r>
        <w:rPr>
          <w:b/>
          <w:bCs/>
          <w:sz w:val="26"/>
          <w:szCs w:val="26"/>
          <w:highlight w:val="white"/>
        </w:rPr>
      </w:r>
      <w:r>
        <w:rPr>
          <w:b/>
          <w:bCs/>
          <w:sz w:val="26"/>
          <w:szCs w:val="26"/>
          <w:highlight w:val="white"/>
        </w:rP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none"/>
          <w14:ligatures w14:val="none"/>
        </w:rPr>
        <w:t xml:space="preserve">3.4.2.3.1. </w:t>
      </w:r>
      <w:r>
        <w:rPr>
          <w:sz w:val="26"/>
          <w:szCs w:val="26"/>
          <w:highlight w:val="white"/>
          <w14:ligatures w14:val="none"/>
        </w:rPr>
        <w:t xml:space="preserve">С</w:t>
      </w:r>
      <w:r>
        <w:rPr>
          <w:sz w:val="26"/>
          <w:szCs w:val="26"/>
          <w:highlight w:val="white"/>
          <w14:ligatures w14:val="none"/>
        </w:rPr>
        <w:t xml:space="preserve">истема должна автоматически формировать перечень выявленных Авиарегистром России или Росавиацией за период с предыдущей проверки замечаний на основании отчетов, поступивших в Росавиацию для использования в очередной периодической проверке. Также должен быт</w:t>
      </w:r>
      <w:r>
        <w:rPr>
          <w:sz w:val="26"/>
          <w:szCs w:val="26"/>
          <w:highlight w:val="white"/>
          <w14:ligatures w14:val="none"/>
        </w:rPr>
        <w:t xml:space="preserve">ь предусмотрен ручной ввод замечаний или вопросов, требующих детальной проверки при будущей выездной проверке сотрудниками Росавиации или Авиарегистра России. </w:t>
      </w:r>
      <w:r>
        <w:rPr>
          <w:sz w:val="26"/>
          <w:szCs w:val="26"/>
          <w:highlight w:val="white"/>
          <w14:ligatures w14:val="none"/>
        </w:rPr>
      </w: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r>
      <w:r>
        <w:rPr>
          <w:sz w:val="26"/>
          <w:szCs w:val="26"/>
          <w:highlight w:val="none"/>
          <w14:ligatures w14:val="none"/>
        </w:rPr>
        <w:t xml:space="preserve">3.4.2.3.2.</w:t>
      </w:r>
      <w:r>
        <w:rPr>
          <w:sz w:val="26"/>
          <w:szCs w:val="26"/>
          <w:highlight w:val="none"/>
          <w14:ligatures w14:val="none"/>
        </w:rPr>
        <w:t xml:space="preserve"> </w:t>
      </w:r>
      <w:r>
        <w:rPr>
          <w:sz w:val="26"/>
          <w:szCs w:val="26"/>
          <w:highlight w:val="white"/>
          <w14:ligatures w14:val="none"/>
        </w:rPr>
        <w:t xml:space="preserve">Д</w:t>
      </w:r>
      <w:r>
        <w:rPr>
          <w:sz w:val="26"/>
          <w:szCs w:val="26"/>
          <w:highlight w:val="white"/>
          <w14:ligatures w14:val="none"/>
        </w:rPr>
        <w:t xml:space="preserve">олжна быть реализована функция корректировки контрольных карт, заполненных экспертами в системе, на основании них корректировка (формирование) исправленных перечней несоответствий, формирования планов и отчетов по устранению несоответствий по результатам п</w:t>
      </w:r>
      <w:r>
        <w:rPr>
          <w:sz w:val="26"/>
          <w:szCs w:val="26"/>
          <w:highlight w:val="white"/>
          <w14:ligatures w14:val="none"/>
        </w:rPr>
        <w:t xml:space="preserve">роверок непосредственно в системе, а также их выгрузка в заданном формате.</w:t>
      </w:r>
      <w:r>
        <w:rPr>
          <w:sz w:val="26"/>
          <w:szCs w:val="26"/>
          <w:highlight w:val="white"/>
          <w14:ligatures w14:val="none"/>
        </w:rPr>
      </w: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r>
      <w:r>
        <w:rPr>
          <w:sz w:val="26"/>
          <w:szCs w:val="26"/>
          <w:highlight w:val="none"/>
          <w14:ligatures w14:val="none"/>
        </w:rPr>
        <w:t xml:space="preserve">3.4.2</w:t>
      </w:r>
      <w:r>
        <w:rPr>
          <w:sz w:val="26"/>
          <w:szCs w:val="26"/>
          <w:highlight w:val="none"/>
          <w14:ligatures w14:val="none"/>
        </w:rPr>
        <w:t xml:space="preserve">.3.3.</w:t>
      </w:r>
      <w:r>
        <w:rPr>
          <w:sz w:val="26"/>
          <w:szCs w:val="26"/>
          <w:highlight w:val="none"/>
          <w14:ligatures w14:val="none"/>
        </w:rPr>
        <w:t xml:space="preserve"> </w:t>
      </w:r>
      <w:r>
        <w:rPr>
          <w:sz w:val="26"/>
          <w:szCs w:val="26"/>
          <w:highlight w:val="white"/>
          <w14:ligatures w14:val="none"/>
        </w:rPr>
        <w:t xml:space="preserve">Должна быть реализована возможность ввода или импорта информации о статусе проведения сертификационных испытаний и выявленных в процессе испытаний несоответствиях или отказа. </w:t>
      </w:r>
      <w:r>
        <w:rPr>
          <w:sz w:val="26"/>
          <w:szCs w:val="26"/>
          <w:highlight w:val="white"/>
          <w14:ligatures w14:val="none"/>
        </w:rPr>
      </w: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r>
      <w:r>
        <w:rPr>
          <w:sz w:val="26"/>
          <w:szCs w:val="26"/>
          <w:highlight w:val="none"/>
          <w14:ligatures w14:val="none"/>
        </w:rPr>
        <w:t xml:space="preserve">3.4.2</w:t>
      </w:r>
      <w:r>
        <w:rPr>
          <w:sz w:val="26"/>
          <w:szCs w:val="26"/>
          <w:highlight w:val="none"/>
          <w14:ligatures w14:val="none"/>
        </w:rPr>
        <w:t xml:space="preserve">.3.4.</w:t>
      </w:r>
      <w:r>
        <w:rPr>
          <w:sz w:val="26"/>
          <w:szCs w:val="26"/>
          <w:highlight w:val="none"/>
          <w14:ligatures w14:val="none"/>
        </w:rPr>
        <w:t xml:space="preserve"> </w:t>
      </w:r>
      <w:r>
        <w:rPr>
          <w:sz w:val="26"/>
          <w:szCs w:val="26"/>
          <w:highlight w:val="white"/>
          <w14:ligatures w14:val="none"/>
        </w:rPr>
        <w:t xml:space="preserve">Д</w:t>
      </w:r>
      <w:r>
        <w:rPr>
          <w:sz w:val="26"/>
          <w:szCs w:val="26"/>
          <w:highlight w:val="white"/>
          <w14:ligatures w14:val="none"/>
        </w:rPr>
        <w:t xml:space="preserve">олжен быть доработан процесс внесения изменений в реестр экспертов в части пролонгации (переаттестации) эксперта, исключения из реестра экспертов, расширение специализаций, изменение сведений об эксперте, назначение даты собеседования, внесение даты исключ</w:t>
      </w:r>
      <w:r>
        <w:rPr>
          <w:sz w:val="26"/>
          <w:szCs w:val="26"/>
          <w:highlight w:val="white"/>
          <w14:ligatures w14:val="none"/>
        </w:rPr>
        <w:t xml:space="preserve">ения из реестра, одобрение подтвержденных специализаций с приложением протоколов аттестации и удостоверений, приложения анкет и запросов при направлении заявки со стороны Авиарегистра.</w:t>
      </w:r>
      <w:r>
        <w:rPr>
          <w:sz w:val="26"/>
          <w:szCs w:val="26"/>
          <w:highlight w:val="white"/>
          <w14:ligatures w14:val="none"/>
        </w:rPr>
      </w: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r>
      <w:r>
        <w:rPr>
          <w:sz w:val="26"/>
          <w:szCs w:val="26"/>
          <w:highlight w:val="none"/>
          <w14:ligatures w14:val="none"/>
        </w:rPr>
        <w:t xml:space="preserve">3.4.2</w:t>
      </w:r>
      <w:r>
        <w:rPr>
          <w:sz w:val="26"/>
          <w:szCs w:val="26"/>
          <w:highlight w:val="none"/>
          <w14:ligatures w14:val="none"/>
        </w:rPr>
        <w:t xml:space="preserve">.3.5.</w:t>
      </w:r>
      <w:r>
        <w:rPr>
          <w:sz w:val="26"/>
          <w:szCs w:val="26"/>
          <w:highlight w:val="none"/>
          <w14:ligatures w14:val="none"/>
        </w:rPr>
        <w:t xml:space="preserve"> </w:t>
      </w:r>
      <w:r>
        <w:rPr>
          <w:sz w:val="26"/>
          <w:szCs w:val="26"/>
          <w:highlight w:val="white"/>
          <w14:ligatures w14:val="none"/>
        </w:rPr>
        <w:t xml:space="preserve">Д</w:t>
      </w:r>
      <w:r>
        <w:rPr>
          <w:sz w:val="26"/>
          <w:szCs w:val="26"/>
          <w:highlight w:val="white"/>
          <w14:ligatures w14:val="none"/>
        </w:rPr>
        <w:t xml:space="preserve">олжно быть реализовано автоматическое формирования области деятельности в рамках сертификации организации Разработчика, Изготовителя и сертификации Авиационной техники. У заявителя должна быть возможность указать желаемую область деятельности в рамках заяв</w:t>
      </w:r>
      <w:r>
        <w:rPr>
          <w:sz w:val="26"/>
          <w:szCs w:val="26"/>
          <w:highlight w:val="white"/>
          <w14:ligatures w14:val="none"/>
        </w:rPr>
        <w:t xml:space="preserve">к</w:t>
      </w:r>
      <w:r>
        <w:rPr>
          <w:sz w:val="26"/>
          <w:szCs w:val="26"/>
          <w:highlight w:val="white"/>
          <w14:ligatures w14:val="none"/>
        </w:rPr>
        <w:t xml:space="preserve">и. У Авиарегистра должна быть реализована возможность по результатам выездной проверки подтвердить пункты области деятельности или отклонить их. Область действия (перечень разрешенных работ) должна автоматически формироваться в шаблоне одобрительного докум</w:t>
      </w:r>
      <w:r>
        <w:rPr>
          <w:sz w:val="26"/>
          <w:szCs w:val="26"/>
          <w:highlight w:val="white"/>
          <w14:ligatures w14:val="none"/>
        </w:rPr>
        <w:t xml:space="preserve">ента на основе результатов документарной и выездной проверки сформирована Авиарегистром и подтверждена Росавиацией. Должна быть возможность в сформированную область действия (перечень разрешенных работ) внести изменения, до выдачи Сертификата.</w:t>
      </w:r>
      <w:r>
        <w:rPr>
          <w:sz w:val="26"/>
          <w:szCs w:val="26"/>
          <w:highlight w:val="white"/>
          <w14:ligatures w14:val="none"/>
        </w:rPr>
      </w: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r>
      <w:r>
        <w:rPr>
          <w:sz w:val="26"/>
          <w:szCs w:val="26"/>
          <w:highlight w:val="none"/>
          <w14:ligatures w14:val="none"/>
        </w:rPr>
        <w:t xml:space="preserve">3.4.2</w:t>
      </w:r>
      <w:r>
        <w:rPr>
          <w:sz w:val="26"/>
          <w:szCs w:val="26"/>
          <w:highlight w:val="none"/>
          <w14:ligatures w14:val="none"/>
        </w:rPr>
        <w:t xml:space="preserve">.3.6.</w:t>
      </w:r>
      <w:r>
        <w:rPr>
          <w:sz w:val="26"/>
          <w:szCs w:val="26"/>
          <w:highlight w:val="none"/>
          <w14:ligatures w14:val="none"/>
        </w:rPr>
        <w:t xml:space="preserve"> </w:t>
      </w:r>
      <w:r>
        <w:rPr>
          <w:sz w:val="26"/>
          <w:szCs w:val="26"/>
          <w:highlight w:val="white"/>
          <w14:ligatures w14:val="none"/>
        </w:rPr>
        <w:t xml:space="preserve">Автоматическое формирование акта по устранению несоответствий с возможностью корректировки в системе Авиарегистром и Росавиации с подтверждением Росавиацией.</w:t>
      </w:r>
      <w:r>
        <w:rPr>
          <w:sz w:val="26"/>
          <w:szCs w:val="26"/>
          <w:highlight w:val="white"/>
          <w14:ligatures w14:val="none"/>
        </w:rPr>
      </w: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r>
      <w:r>
        <w:rPr>
          <w:sz w:val="26"/>
          <w:szCs w:val="26"/>
          <w:highlight w:val="none"/>
          <w14:ligatures w14:val="none"/>
        </w:rPr>
        <w:t xml:space="preserve">3.4.2</w:t>
      </w:r>
      <w:r>
        <w:rPr>
          <w:sz w:val="26"/>
          <w:szCs w:val="26"/>
          <w:highlight w:val="none"/>
          <w14:ligatures w14:val="none"/>
        </w:rPr>
        <w:t xml:space="preserve">.3.7.</w:t>
      </w:r>
      <w:r>
        <w:rPr>
          <w:sz w:val="26"/>
          <w:szCs w:val="26"/>
          <w:highlight w:val="none"/>
          <w14:ligatures w14:val="none"/>
        </w:rPr>
        <w:t xml:space="preserve"> </w:t>
      </w:r>
      <w:r>
        <w:rPr>
          <w:sz w:val="26"/>
          <w:szCs w:val="26"/>
          <w:highlight w:val="white"/>
          <w14:ligatures w14:val="none"/>
        </w:rPr>
        <w:t xml:space="preserve">Автоматическое формирование карты данных сертификата типа с возможностью корректировки в системе Авиарегистром с подтверждением Росавиацией.</w:t>
      </w:r>
      <w:r>
        <w:rPr>
          <w:sz w:val="26"/>
          <w:szCs w:val="26"/>
          <w:highlight w:val="white"/>
          <w14:ligatures w14:val="none"/>
        </w:rPr>
      </w: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r>
      <w:r>
        <w:rPr>
          <w:sz w:val="26"/>
          <w:szCs w:val="26"/>
          <w:highlight w:val="none"/>
          <w14:ligatures w14:val="none"/>
        </w:rPr>
        <w:t xml:space="preserve">3.4.2</w:t>
      </w:r>
      <w:r>
        <w:rPr>
          <w:sz w:val="26"/>
          <w:szCs w:val="26"/>
          <w:highlight w:val="none"/>
          <w14:ligatures w14:val="none"/>
        </w:rPr>
        <w:t xml:space="preserve">.3.8.</w:t>
      </w:r>
      <w:r>
        <w:rPr>
          <w:sz w:val="26"/>
          <w:szCs w:val="26"/>
          <w:highlight w:val="none"/>
          <w14:ligatures w14:val="none"/>
        </w:rPr>
        <w:t xml:space="preserve"> </w:t>
      </w:r>
      <w:r>
        <w:rPr>
          <w:sz w:val="26"/>
          <w:szCs w:val="26"/>
          <w:highlight w:val="white"/>
          <w14:ligatures w14:val="none"/>
        </w:rPr>
        <w:t xml:space="preserve">Д</w:t>
      </w:r>
      <w:r>
        <w:rPr>
          <w:sz w:val="26"/>
          <w:szCs w:val="26"/>
          <w:highlight w:val="white"/>
          <w14:ligatures w14:val="none"/>
        </w:rPr>
        <w:t xml:space="preserve">олжны быть реализованы уведомления в личном кабинете о приближении срока действия, об окончании срока действия одобрительного документа для заявителя, независимых инспекции и Росавиации, а также о приближении окончания срока действия Заявки на сертификацию</w:t>
      </w:r>
      <w:r>
        <w:rPr>
          <w:sz w:val="26"/>
          <w:szCs w:val="26"/>
          <w:highlight w:val="white"/>
          <w14:ligatures w14:val="none"/>
        </w:rPr>
        <w:t xml:space="preserve"> АТ и об окончании срока действия Заявки на сертификацию АТ.</w:t>
      </w:r>
      <w:r>
        <w:rPr>
          <w:sz w:val="26"/>
          <w:szCs w:val="26"/>
          <w:highlight w:val="white"/>
          <w14:ligatures w14:val="none"/>
        </w:rPr>
      </w: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r>
      <w:r>
        <w:rPr>
          <w:sz w:val="26"/>
          <w:szCs w:val="26"/>
          <w:highlight w:val="none"/>
          <w14:ligatures w14:val="none"/>
        </w:rPr>
        <w:t xml:space="preserve">3.4.2</w:t>
      </w:r>
      <w:r>
        <w:rPr>
          <w:sz w:val="26"/>
          <w:szCs w:val="26"/>
          <w:highlight w:val="none"/>
          <w14:ligatures w14:val="none"/>
        </w:rPr>
        <w:t xml:space="preserve">.3.9.</w:t>
      </w:r>
      <w:r>
        <w:rPr>
          <w:sz w:val="26"/>
          <w:szCs w:val="26"/>
          <w:highlight w:val="none"/>
          <w14:ligatures w14:val="none"/>
        </w:rPr>
        <w:t xml:space="preserve"> </w:t>
      </w:r>
      <w:r>
        <w:rPr>
          <w:sz w:val="26"/>
          <w:szCs w:val="26"/>
          <w:highlight w:val="white"/>
          <w14:ligatures w14:val="none"/>
        </w:rPr>
        <w:t xml:space="preserve">Должна быть реализована возможность делегирования задач в рамках личного кабинета Авиарегистра и Росавиации с записью истории делегирования одной заявки между разными ответственными должностными лицами. Согласование определенных категорий документов.</w:t>
      </w:r>
      <w:r>
        <w:rPr>
          <w:sz w:val="26"/>
          <w:szCs w:val="26"/>
          <w:highlight w:val="white"/>
          <w14:ligatures w14:val="none"/>
        </w:rPr>
      </w: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r>
      <w:r>
        <w:rPr>
          <w:sz w:val="26"/>
          <w:szCs w:val="26"/>
          <w:highlight w:val="none"/>
          <w14:ligatures w14:val="none"/>
        </w:rPr>
        <w:t xml:space="preserve">3.4.2</w:t>
      </w:r>
      <w:r>
        <w:rPr>
          <w:sz w:val="26"/>
          <w:szCs w:val="26"/>
          <w:highlight w:val="none"/>
          <w14:ligatures w14:val="none"/>
        </w:rPr>
        <w:t xml:space="preserve">.3.10.</w:t>
      </w:r>
      <w:r>
        <w:rPr>
          <w:sz w:val="26"/>
          <w:szCs w:val="26"/>
          <w:highlight w:val="none"/>
          <w14:ligatures w14:val="none"/>
        </w:rPr>
        <w:t xml:space="preserve"> </w:t>
      </w:r>
      <w:r>
        <w:rPr>
          <w:sz w:val="26"/>
          <w:szCs w:val="26"/>
          <w:highlight w:val="white"/>
          <w14:ligatures w14:val="none"/>
        </w:rPr>
        <w:t xml:space="preserve">Система должна обеспечивать прослеживаемость по исполнителям, по резолюциям, по месту нахождения и возможность перехода из реестров, аналитики, контроля задач в заявку.</w:t>
      </w:r>
      <w:r>
        <w:rPr>
          <w:sz w:val="26"/>
          <w:szCs w:val="26"/>
          <w:highlight w:val="white"/>
          <w14:ligatures w14:val="none"/>
        </w:rPr>
      </w: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r>
      <w:r>
        <w:rPr>
          <w:sz w:val="26"/>
          <w:szCs w:val="26"/>
          <w:highlight w:val="none"/>
          <w14:ligatures w14:val="none"/>
        </w:rPr>
        <w:t xml:space="preserve">3.4.2</w:t>
      </w:r>
      <w:r>
        <w:rPr>
          <w:sz w:val="26"/>
          <w:szCs w:val="26"/>
          <w:highlight w:val="none"/>
          <w14:ligatures w14:val="none"/>
        </w:rPr>
        <w:t xml:space="preserve">.3.11.</w:t>
      </w:r>
      <w:r>
        <w:rPr>
          <w:sz w:val="26"/>
          <w:szCs w:val="26"/>
          <w:highlight w:val="none"/>
          <w14:ligatures w14:val="none"/>
        </w:rPr>
        <w:t xml:space="preserve"> </w:t>
      </w:r>
      <w:r>
        <w:rPr>
          <w:sz w:val="26"/>
          <w:szCs w:val="26"/>
          <w:highlight w:val="white"/>
          <w14:ligatures w14:val="none"/>
        </w:rPr>
        <w:t xml:space="preserve">Система должна обеспечить независимый процесс направления инструкций, предусмотренных ФАП-21 на рассмотрение и согласование, и получение результатов рассмотрения и согласования, а также повторное направление.</w:t>
      </w:r>
      <w:r>
        <w:rPr>
          <w:sz w:val="26"/>
          <w:szCs w:val="26"/>
          <w:highlight w:val="white"/>
          <w14:ligatures w14:val="none"/>
        </w:rPr>
      </w: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r>
      <w:r>
        <w:rPr>
          <w:sz w:val="26"/>
          <w:szCs w:val="26"/>
          <w:highlight w:val="none"/>
          <w14:ligatures w14:val="none"/>
        </w:rPr>
        <w:t xml:space="preserve">3.4.2</w:t>
      </w:r>
      <w:r>
        <w:rPr>
          <w:sz w:val="26"/>
          <w:szCs w:val="26"/>
          <w:highlight w:val="none"/>
          <w14:ligatures w14:val="none"/>
        </w:rPr>
        <w:t xml:space="preserve">.3.12.</w:t>
      </w:r>
      <w:r>
        <w:rPr>
          <w:sz w:val="26"/>
          <w:szCs w:val="26"/>
          <w:highlight w:val="none"/>
          <w14:ligatures w14:val="none"/>
        </w:rPr>
        <w:t xml:space="preserve"> </w:t>
      </w:r>
      <w:r>
        <w:rPr>
          <w:sz w:val="26"/>
          <w:szCs w:val="26"/>
          <w:highlight w:val="white"/>
          <w14:ligatures w14:val="none"/>
        </w:rPr>
        <w:t xml:space="preserve">Записи, сделанные в системе в ходе выполнения Сертификационных работ, должны оставаться в системе с указанием даты их внесения и пользователя, который их внес.</w:t>
      </w:r>
      <w:r>
        <w:rPr>
          <w:sz w:val="26"/>
          <w:szCs w:val="26"/>
          <w:highlight w:val="white"/>
          <w14:ligatures w14:val="none"/>
        </w:rPr>
      </w: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r>
      <w:r>
        <w:rPr>
          <w:sz w:val="26"/>
          <w:szCs w:val="26"/>
          <w:highlight w:val="none"/>
          <w14:ligatures w14:val="none"/>
        </w:rPr>
        <w:t xml:space="preserve">3.4.2</w:t>
      </w:r>
      <w:r>
        <w:rPr>
          <w:sz w:val="26"/>
          <w:szCs w:val="26"/>
          <w:highlight w:val="none"/>
          <w14:ligatures w14:val="none"/>
        </w:rPr>
        <w:t xml:space="preserve">.3.13.</w:t>
      </w:r>
      <w:r>
        <w:rPr>
          <w:sz w:val="26"/>
          <w:szCs w:val="26"/>
          <w:highlight w:val="none"/>
          <w14:ligatures w14:val="none"/>
        </w:rPr>
        <w:t xml:space="preserve"> </w:t>
      </w:r>
      <w:r>
        <w:rPr>
          <w:sz w:val="26"/>
          <w:szCs w:val="26"/>
          <w:highlight w:val="white"/>
          <w14:ligatures w14:val="none"/>
        </w:rPr>
        <w:t xml:space="preserve">Должен быть реализован реестр сведений о каждом существенном изменении в системе обеспечения качества, системе управления безопасностью полетов, и системе организации производства организации Разработчика и Изготовителя.</w:t>
      </w:r>
      <w:r>
        <w:rPr>
          <w:sz w:val="26"/>
          <w:szCs w:val="26"/>
          <w:highlight w:val="white"/>
          <w14:ligatures w14:val="none"/>
        </w:rPr>
      </w: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r>
      <w:r>
        <w:rPr>
          <w:sz w:val="26"/>
          <w:szCs w:val="26"/>
          <w:highlight w:val="none"/>
          <w14:ligatures w14:val="none"/>
        </w:rPr>
        <w:t xml:space="preserve">3.4.2</w:t>
      </w:r>
      <w:r>
        <w:rPr>
          <w:sz w:val="26"/>
          <w:szCs w:val="26"/>
          <w:highlight w:val="none"/>
          <w14:ligatures w14:val="none"/>
        </w:rPr>
        <w:t xml:space="preserve">.3.14.</w:t>
      </w:r>
      <w:r>
        <w:rPr>
          <w:sz w:val="26"/>
          <w:szCs w:val="26"/>
          <w:highlight w:val="none"/>
          <w14:ligatures w14:val="none"/>
        </w:rPr>
        <w:t xml:space="preserve"> </w:t>
      </w:r>
      <w:r>
        <w:rPr>
          <w:sz w:val="26"/>
          <w:szCs w:val="26"/>
          <w:highlight w:val="white"/>
          <w14:ligatures w14:val="none"/>
        </w:rPr>
        <w:t xml:space="preserve">Система должна обеспечивать возможность установления сроков Росавиацией любому участнику обязательной сертификации.</w:t>
      </w:r>
      <w:r>
        <w:rPr>
          <w:sz w:val="26"/>
          <w:szCs w:val="26"/>
          <w:highlight w:val="white"/>
          <w14:ligatures w14:val="none"/>
        </w:rPr>
      </w: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r>
      <w:r>
        <w:rPr>
          <w:sz w:val="26"/>
          <w:szCs w:val="26"/>
          <w:highlight w:val="none"/>
          <w14:ligatures w14:val="none"/>
        </w:rPr>
        <w:t xml:space="preserve">3.4.2</w:t>
      </w:r>
      <w:r>
        <w:rPr>
          <w:sz w:val="26"/>
          <w:szCs w:val="26"/>
          <w:highlight w:val="none"/>
          <w14:ligatures w14:val="none"/>
        </w:rPr>
        <w:t xml:space="preserve">.3.15.</w:t>
      </w:r>
      <w:r>
        <w:rPr>
          <w:sz w:val="26"/>
          <w:szCs w:val="26"/>
          <w:highlight w:val="none"/>
          <w14:ligatures w14:val="none"/>
        </w:rPr>
        <w:t xml:space="preserve"> </w:t>
      </w:r>
      <w:r>
        <w:rPr>
          <w:sz w:val="26"/>
          <w:szCs w:val="26"/>
          <w:highlight w:val="white"/>
          <w14:ligatures w14:val="none"/>
        </w:rPr>
        <w:t xml:space="preserve">Система должна устанавливать возможность принятия решения Росавиацией без направления в Авиарегистр на определенных шагах процессов. Перечень должен быть уточнен на этапе разработки ЧТЗ.</w:t>
      </w:r>
      <w:r>
        <w:rPr>
          <w:sz w:val="26"/>
          <w:szCs w:val="26"/>
          <w:highlight w:val="white"/>
          <w14:ligatures w14:val="none"/>
        </w:rPr>
      </w: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r>
      <w:r>
        <w:rPr>
          <w:sz w:val="26"/>
          <w:szCs w:val="26"/>
          <w:highlight w:val="none"/>
          <w14:ligatures w14:val="none"/>
        </w:rPr>
        <w:t xml:space="preserve">3.4.2</w:t>
      </w:r>
      <w:r>
        <w:rPr>
          <w:sz w:val="26"/>
          <w:szCs w:val="26"/>
          <w:highlight w:val="none"/>
          <w14:ligatures w14:val="none"/>
        </w:rPr>
        <w:t xml:space="preserve">.3.16.</w:t>
      </w:r>
      <w:r>
        <w:rPr>
          <w:sz w:val="26"/>
          <w:szCs w:val="26"/>
          <w:highlight w:val="none"/>
          <w14:ligatures w14:val="none"/>
        </w:rPr>
        <w:t xml:space="preserve"> </w:t>
      </w:r>
      <w:r>
        <w:rPr>
          <w:sz w:val="26"/>
          <w:szCs w:val="26"/>
          <w:highlight w:val="white"/>
          <w14:ligatures w14:val="none"/>
        </w:rPr>
        <w:t xml:space="preserve">Должны быть реализованы уведомления Заявителя о необходимости подачи заявки на переподтверждение одобрительного документа для юридического лица.</w:t>
      </w:r>
      <w:r>
        <w:rPr>
          <w:sz w:val="26"/>
          <w:szCs w:val="26"/>
          <w:highlight w:val="white"/>
          <w14:ligatures w14:val="none"/>
        </w:rPr>
      </w: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r>
      <w:r>
        <w:rPr>
          <w:sz w:val="26"/>
          <w:szCs w:val="26"/>
          <w:highlight w:val="none"/>
          <w14:ligatures w14:val="none"/>
        </w:rPr>
        <w:t xml:space="preserve">3.4.2</w:t>
      </w:r>
      <w:r>
        <w:rPr>
          <w:sz w:val="26"/>
          <w:szCs w:val="26"/>
          <w:highlight w:val="none"/>
          <w14:ligatures w14:val="none"/>
        </w:rPr>
        <w:t xml:space="preserve">.3.17.</w:t>
      </w:r>
      <w:r>
        <w:rPr>
          <w:sz w:val="26"/>
          <w:szCs w:val="26"/>
          <w:highlight w:val="none"/>
          <w14:ligatures w14:val="none"/>
        </w:rPr>
        <w:t xml:space="preserve"> </w:t>
      </w:r>
      <w:r>
        <w:rPr>
          <w:sz w:val="26"/>
          <w:szCs w:val="26"/>
          <w:highlight w:val="white"/>
          <w14:ligatures w14:val="none"/>
        </w:rPr>
        <w:t xml:space="preserve">Должна быть реализована возможность автоматического формирования Заключения по результатам документарной проверки.</w:t>
      </w:r>
      <w:r>
        <w:rPr>
          <w:sz w:val="26"/>
          <w:szCs w:val="26"/>
          <w:highlight w:val="white"/>
          <w14:ligatures w14:val="none"/>
        </w:rPr>
      </w: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r>
      <w:r>
        <w:rPr>
          <w:sz w:val="26"/>
          <w:szCs w:val="26"/>
          <w:highlight w:val="none"/>
          <w14:ligatures w14:val="none"/>
        </w:rPr>
        <w:t xml:space="preserve">3.4.2</w:t>
      </w:r>
      <w:r>
        <w:rPr>
          <w:sz w:val="26"/>
          <w:szCs w:val="26"/>
          <w:highlight w:val="none"/>
          <w14:ligatures w14:val="none"/>
        </w:rPr>
        <w:t xml:space="preserve">.3.18.</w:t>
      </w:r>
      <w:r>
        <w:rPr>
          <w:sz w:val="26"/>
          <w:szCs w:val="26"/>
          <w:highlight w:val="none"/>
          <w14:ligatures w14:val="none"/>
        </w:rPr>
        <w:t xml:space="preserve"> </w:t>
      </w:r>
      <w:r>
        <w:rPr>
          <w:sz w:val="26"/>
          <w:szCs w:val="26"/>
          <w:highlight w:val="white"/>
          <w14:ligatures w14:val="none"/>
        </w:rPr>
        <w:t xml:space="preserve">Должна быть реализована возможность логирования изменений в части документов на задаче устранении несоответствий с отметкой о приемке с отображением статуса.</w:t>
      </w:r>
      <w:r>
        <w:rPr>
          <w:sz w:val="26"/>
          <w:szCs w:val="26"/>
          <w:highlight w:val="white"/>
          <w14:ligatures w14:val="none"/>
        </w:rPr>
      </w: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r>
      <w:r>
        <w:rPr>
          <w:sz w:val="26"/>
          <w:szCs w:val="26"/>
          <w:highlight w:val="none"/>
          <w14:ligatures w14:val="none"/>
        </w:rPr>
        <w:t xml:space="preserve">3.4.2</w:t>
      </w:r>
      <w:r>
        <w:rPr>
          <w:sz w:val="26"/>
          <w:szCs w:val="26"/>
          <w:highlight w:val="none"/>
          <w14:ligatures w14:val="none"/>
        </w:rPr>
        <w:t xml:space="preserve">.19.</w:t>
      </w:r>
      <w:r>
        <w:rPr>
          <w:sz w:val="26"/>
          <w:szCs w:val="26"/>
          <w:highlight w:val="none"/>
          <w14:ligatures w14:val="none"/>
        </w:rPr>
        <w:t xml:space="preserve"> </w:t>
      </w:r>
      <w:r>
        <w:rPr>
          <w:sz w:val="26"/>
          <w:szCs w:val="26"/>
          <w:highlight w:val="white"/>
          <w14:ligatures w14:val="none"/>
        </w:rPr>
        <w:t xml:space="preserve">Должен быть доработан процесс Сертификации ЮЛ в части задачи «Выездная проверка. Определение необходимости проведения выездной проверки должностным лицом Росавиации». Сделать возможным указание всех мест деятельности в рамках одной программы.</w:t>
      </w:r>
      <w:r>
        <w:rPr>
          <w:sz w:val="26"/>
          <w:szCs w:val="26"/>
          <w:highlight w:val="white"/>
          <w14:ligatures w14:val="none"/>
        </w:rPr>
      </w: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r>
      <w:r>
        <w:rPr>
          <w:sz w:val="26"/>
          <w:szCs w:val="26"/>
          <w:highlight w:val="none"/>
          <w14:ligatures w14:val="none"/>
        </w:rPr>
        <w:t xml:space="preserve">3.4.2</w:t>
      </w:r>
      <w:r>
        <w:rPr>
          <w:sz w:val="26"/>
          <w:szCs w:val="26"/>
          <w:highlight w:val="none"/>
          <w14:ligatures w14:val="none"/>
        </w:rPr>
        <w:t xml:space="preserve">.3.20.</w:t>
      </w:r>
      <w:r>
        <w:rPr>
          <w:sz w:val="26"/>
          <w:szCs w:val="26"/>
          <w:highlight w:val="none"/>
          <w14:ligatures w14:val="none"/>
        </w:rPr>
        <w:t xml:space="preserve"> </w:t>
      </w:r>
      <w:r>
        <w:rPr>
          <w:sz w:val="26"/>
          <w:szCs w:val="26"/>
          <w:highlight w:val="white"/>
          <w14:ligatures w14:val="none"/>
        </w:rPr>
        <w:t xml:space="preserve">Должна быть реализована возможность работы с множеством НИ организации по разным местам деятельности, а также с гражданской и «военной» независимой инспекцией в рамках одного Заявителя.</w:t>
      </w:r>
      <w:r>
        <w:rPr>
          <w:sz w:val="26"/>
          <w:szCs w:val="26"/>
          <w:highlight w:val="white"/>
          <w14:ligatures w14:val="none"/>
        </w:rPr>
      </w: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r>
      <w:r>
        <w:rPr>
          <w:sz w:val="26"/>
          <w:szCs w:val="26"/>
          <w:highlight w:val="none"/>
          <w14:ligatures w14:val="none"/>
        </w:rPr>
        <w:t xml:space="preserve">3.4.2</w:t>
      </w:r>
      <w:r>
        <w:rPr>
          <w:sz w:val="26"/>
          <w:szCs w:val="26"/>
          <w:highlight w:val="none"/>
          <w14:ligatures w14:val="none"/>
        </w:rPr>
        <w:t xml:space="preserve">.3.21.</w:t>
      </w:r>
      <w:r>
        <w:rPr>
          <w:sz w:val="26"/>
          <w:szCs w:val="26"/>
          <w:highlight w:val="none"/>
          <w14:ligatures w14:val="none"/>
        </w:rPr>
        <w:t xml:space="preserve"> </w:t>
      </w:r>
      <w:r>
        <w:rPr>
          <w:sz w:val="26"/>
          <w:szCs w:val="26"/>
          <w:highlight w:val="white"/>
          <w14:ligatures w14:val="none"/>
        </w:rPr>
        <w:t xml:space="preserve">Реализовать возможность автоматического направления уведомления в Авиарегистр в процессе экспертизы документации при отказе в повторной подаче отчета.</w:t>
      </w:r>
      <w:r>
        <w:rPr>
          <w:sz w:val="26"/>
          <w:szCs w:val="26"/>
          <w:highlight w:val="white"/>
          <w14:ligatures w14:val="none"/>
        </w:rPr>
      </w: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r>
      <w:r>
        <w:rPr>
          <w:sz w:val="26"/>
          <w:szCs w:val="26"/>
          <w:highlight w:val="none"/>
          <w14:ligatures w14:val="none"/>
        </w:rPr>
        <w:t xml:space="preserve">3.4.2</w:t>
      </w:r>
      <w:r>
        <w:rPr>
          <w:sz w:val="26"/>
          <w:szCs w:val="26"/>
          <w:highlight w:val="none"/>
          <w14:ligatures w14:val="none"/>
        </w:rPr>
        <w:t xml:space="preserve">.3.22.</w:t>
      </w:r>
      <w:r>
        <w:rPr>
          <w:sz w:val="26"/>
          <w:szCs w:val="26"/>
          <w:highlight w:val="none"/>
          <w14:ligatures w14:val="none"/>
        </w:rPr>
        <w:t xml:space="preserve"> </w:t>
      </w:r>
      <w:r>
        <w:rPr>
          <w:sz w:val="26"/>
          <w:szCs w:val="26"/>
          <w:highlight w:val="white"/>
          <w14:ligatures w14:val="none"/>
        </w:rPr>
        <w:t xml:space="preserve">В процессе экспертизы документации в рамках сертификации ЮЛ добавить возможность Росавиации вернуть на доработку в Авиарегистр документы на любом этапе.</w:t>
      </w:r>
      <w:r>
        <w:rPr>
          <w:sz w:val="26"/>
          <w:szCs w:val="26"/>
          <w:highlight w:val="white"/>
          <w14:ligatures w14:val="none"/>
        </w:rPr>
      </w: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r>
      <w:r>
        <w:rPr>
          <w:sz w:val="26"/>
          <w:szCs w:val="26"/>
          <w:highlight w:val="none"/>
          <w14:ligatures w14:val="none"/>
        </w:rPr>
        <w:t xml:space="preserve">3.4.2</w:t>
      </w:r>
      <w:r>
        <w:rPr>
          <w:sz w:val="26"/>
          <w:szCs w:val="26"/>
          <w:highlight w:val="none"/>
          <w14:ligatures w14:val="none"/>
        </w:rPr>
        <w:t xml:space="preserve">.3.23.</w:t>
      </w:r>
      <w:r>
        <w:rPr>
          <w:sz w:val="26"/>
          <w:szCs w:val="26"/>
          <w:highlight w:val="none"/>
          <w14:ligatures w14:val="none"/>
        </w:rPr>
        <w:t xml:space="preserve"> </w:t>
      </w:r>
      <w:r>
        <w:rPr>
          <w:sz w:val="26"/>
          <w:szCs w:val="26"/>
          <w:highlight w:val="white"/>
          <w14:ligatures w14:val="none"/>
        </w:rPr>
        <w:t xml:space="preserve">Должна быть реализована возможность автоматического формирования таблицы компетенций в рамках выездной проверки Разработчика.</w:t>
      </w:r>
      <w:r>
        <w:rPr>
          <w:sz w:val="26"/>
          <w:szCs w:val="26"/>
          <w:highlight w:val="white"/>
          <w14:ligatures w14:val="none"/>
        </w:rPr>
      </w: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r>
      <w:r>
        <w:rPr>
          <w:sz w:val="26"/>
          <w:szCs w:val="26"/>
          <w:highlight w:val="none"/>
          <w14:ligatures w14:val="none"/>
        </w:rPr>
        <w:t xml:space="preserve">3.4.2</w:t>
      </w:r>
      <w:r>
        <w:rPr>
          <w:sz w:val="26"/>
          <w:szCs w:val="26"/>
          <w:highlight w:val="none"/>
          <w14:ligatures w14:val="none"/>
        </w:rPr>
        <w:t xml:space="preserve">.3.24.</w:t>
      </w:r>
      <w:r>
        <w:rPr>
          <w:sz w:val="26"/>
          <w:szCs w:val="26"/>
          <w:highlight w:val="none"/>
          <w14:ligatures w14:val="none"/>
        </w:rPr>
        <w:t xml:space="preserve"> </w:t>
      </w:r>
      <w:r>
        <w:rPr>
          <w:sz w:val="26"/>
          <w:szCs w:val="26"/>
          <w:highlight w:val="white"/>
          <w14:ligatures w14:val="none"/>
        </w:rPr>
        <w:t xml:space="preserve">Должно быть реализовано автоматическое формирование Заключения Авиарегистра на соответствие/несоответствие требованиям по заявке на получение сертификата типа с возможностью корректировки.</w:t>
      </w:r>
      <w:r>
        <w:rPr>
          <w:sz w:val="26"/>
          <w:szCs w:val="26"/>
          <w:highlight w:val="white"/>
          <w14:ligatures w14:val="none"/>
        </w:rPr>
      </w: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r>
      <w:r>
        <w:rPr>
          <w:sz w:val="26"/>
          <w:szCs w:val="26"/>
          <w:highlight w:val="white"/>
          <w14:ligatures w14:val="none"/>
        </w:rPr>
        <w:t xml:space="preserve">Функции подсистемы «Сертификационные работы» должны быть уточнены на этапе разработки ЧТЗ.</w:t>
      </w:r>
      <w:r>
        <w:rPr>
          <w:sz w:val="26"/>
          <w:szCs w:val="26"/>
          <w:highlight w:val="white"/>
          <w14:ligatures w14:val="none"/>
        </w:rPr>
      </w: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rPr>
          <w:sz w:val="26"/>
          <w:szCs w:val="26"/>
          <w:highlight w:val="white"/>
          <w14:ligatures w14:val="none"/>
        </w:rPr>
      </w:pPr>
      <w:r>
        <w:rPr>
          <w:b/>
          <w:bCs/>
          <w:sz w:val="26"/>
          <w:szCs w:val="26"/>
          <w:highlight w:val="none"/>
          <w14:ligatures w14:val="none"/>
        </w:rPr>
      </w:r>
      <w:r>
        <w:rPr>
          <w:sz w:val="26"/>
          <w:szCs w:val="26"/>
          <w:highlight w:val="white"/>
          <w14:ligatures w14:val="none"/>
        </w:rPr>
      </w:r>
      <w:r>
        <w:rPr>
          <w:sz w:val="26"/>
          <w:szCs w:val="26"/>
          <w:highlight w:val="white"/>
          <w14:ligatures w14:val="none"/>
        </w:rP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rPr>
          <w:b/>
          <w:bCs/>
          <w:sz w:val="26"/>
          <w:szCs w:val="26"/>
          <w:highlight w:val="none"/>
          <w14:ligatures w14:val="none"/>
        </w:rPr>
      </w:pPr>
      <w:r>
        <w:rPr>
          <w:sz w:val="26"/>
          <w:szCs w:val="26"/>
          <w:highlight w:val="white"/>
          <w14:ligatures w14:val="none"/>
        </w:rPr>
      </w:r>
      <w:r>
        <w:rPr>
          <w:b/>
          <w:bCs/>
          <w:sz w:val="26"/>
          <w:szCs w:val="26"/>
          <w:highlight w:val="white"/>
        </w:rPr>
        <w:t xml:space="preserve">3.4.2.4.</w:t>
      </w:r>
      <w:r>
        <w:rPr>
          <w:sz w:val="26"/>
          <w:szCs w:val="26"/>
          <w:highlight w:val="none"/>
          <w14:ligatures w14:val="none"/>
        </w:rPr>
        <w:t xml:space="preserve"> </w:t>
      </w:r>
      <w:r>
        <w:rPr>
          <w:b/>
          <w:bCs/>
          <w:sz w:val="26"/>
          <w:szCs w:val="26"/>
          <w:highlight w:val="none"/>
          <w14:ligatures w14:val="none"/>
        </w:rPr>
        <w:t xml:space="preserve">Требования к подсистеме «Аналитика»</w:t>
      </w:r>
      <w:r>
        <w:rPr>
          <w:b/>
          <w:bCs/>
          <w:sz w:val="26"/>
          <w:szCs w:val="26"/>
          <w:highlight w:val="none"/>
          <w14:ligatures w14:val="none"/>
        </w:rPr>
      </w:r>
      <w:r>
        <w:rPr>
          <w:b/>
          <w:bCs/>
          <w:sz w:val="26"/>
          <w:szCs w:val="26"/>
          <w:highlight w:val="none"/>
          <w14:ligatures w14:val="none"/>
        </w:rP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none"/>
          <w14:ligatures w14:val="none"/>
        </w:rPr>
        <w:t xml:space="preserve">3</w:t>
      </w:r>
      <w:r>
        <w:rPr>
          <w:sz w:val="26"/>
          <w:szCs w:val="26"/>
          <w:highlight w:val="white"/>
          <w14:ligatures w14:val="none"/>
        </w:rPr>
        <w:t xml:space="preserve">.4.</w:t>
      </w:r>
      <w:r>
        <w:rPr>
          <w:sz w:val="26"/>
          <w:szCs w:val="26"/>
          <w:highlight w:val="white"/>
          <w14:ligatures w14:val="none"/>
        </w:rPr>
        <w:t xml:space="preserve">2.4.1. Дашборды должны обеспечивать формирование данных и графических элементов на заданную дату пользователем, обеспечивая детализированные агрегированные данные до уровня отдельных операций, этапов или объектов учета, при условии достаточности данных в С</w:t>
      </w:r>
      <w:r>
        <w:rPr>
          <w:sz w:val="26"/>
          <w:szCs w:val="26"/>
          <w:highlight w:val="white"/>
          <w14:ligatures w14:val="none"/>
        </w:rPr>
        <w:t xml:space="preserve">истеме.</w:t>
      </w:r>
      <w:r>
        <w:rPr>
          <w:sz w:val="26"/>
          <w:szCs w:val="26"/>
          <w:highlight w:val="white"/>
          <w14:ligatures w14:val="none"/>
        </w:rPr>
      </w: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r>
      <w:r>
        <w:rPr>
          <w:sz w:val="26"/>
          <w:szCs w:val="26"/>
          <w:highlight w:val="none"/>
          <w14:ligatures w14:val="none"/>
        </w:rPr>
        <w:t xml:space="preserve">3</w:t>
      </w:r>
      <w:r>
        <w:rPr>
          <w:sz w:val="26"/>
          <w:szCs w:val="26"/>
          <w:highlight w:val="white"/>
          <w14:ligatures w14:val="none"/>
        </w:rPr>
        <w:t xml:space="preserve">.4.2.4.2.</w:t>
      </w:r>
      <w:r>
        <w:rPr>
          <w:sz w:val="26"/>
          <w:szCs w:val="26"/>
          <w:highlight w:val="white"/>
          <w14:ligatures w14:val="none"/>
        </w:rPr>
        <w:t xml:space="preserve"> В рамках подсистемы «Аналитика» должны быть разработаны дашборды, обеспечивающие отображение сводной статистики и аналитической информации по показателю Заявки на сертификацию юридических лиц с возможностью отображения информации по каждой заявке, в</w:t>
      </w:r>
      <w:r>
        <w:rPr>
          <w:sz w:val="26"/>
          <w:szCs w:val="26"/>
          <w:highlight w:val="white"/>
          <w14:ligatures w14:val="none"/>
        </w:rPr>
        <w:t xml:space="preserve">ключая цифровую и цветовую индикацию:</w:t>
      </w:r>
      <w:r>
        <w:rPr>
          <w:sz w:val="26"/>
          <w:szCs w:val="26"/>
          <w:highlight w:val="white"/>
          <w14:ligatures w14:val="none"/>
        </w:rPr>
      </w: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 номер заявки;</w:t>
      </w:r>
      <w:r>
        <w:rPr>
          <w:sz w:val="26"/>
          <w:szCs w:val="26"/>
          <w:highlight w:val="white"/>
          <w14:ligatures w14:val="none"/>
        </w:rPr>
      </w: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 заявитель;</w:t>
      </w:r>
      <w:r>
        <w:rPr>
          <w:sz w:val="26"/>
          <w:szCs w:val="26"/>
          <w:highlight w:val="white"/>
          <w14:ligatures w14:val="none"/>
        </w:rPr>
      </w: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 дата заявки;</w:t>
      </w:r>
      <w:r>
        <w:rPr>
          <w:sz w:val="26"/>
          <w:szCs w:val="26"/>
          <w:highlight w:val="white"/>
          <w14:ligatures w14:val="none"/>
        </w:rPr>
      </w: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 статус;</w:t>
      </w:r>
      <w:r>
        <w:rPr>
          <w:sz w:val="26"/>
          <w:szCs w:val="26"/>
          <w:highlight w:val="white"/>
          <w14:ligatures w14:val="none"/>
        </w:rPr>
      </w: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 назначенного исполнителя;</w:t>
      </w:r>
      <w:r>
        <w:rPr>
          <w:sz w:val="26"/>
          <w:szCs w:val="26"/>
          <w:highlight w:val="white"/>
          <w14:ligatures w14:val="none"/>
        </w:rPr>
      </w: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 контрольные сроки выполнения работ по заявке.</w:t>
      </w:r>
      <w:r>
        <w:rPr>
          <w:sz w:val="26"/>
          <w:szCs w:val="26"/>
          <w:highlight w:val="white"/>
          <w14:ligatures w14:val="none"/>
        </w:rPr>
      </w: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rPr>
          <w:sz w:val="26"/>
          <w:szCs w:val="26"/>
          <w:highlight w:val="none"/>
          <w14:ligatures w14:val="none"/>
        </w:rPr>
      </w:pPr>
      <w:r>
        <w:rPr>
          <w:sz w:val="26"/>
          <w:szCs w:val="26"/>
          <w:highlight w:val="white"/>
          <w14:ligatures w14:val="none"/>
        </w:rPr>
      </w:r>
      <w:r>
        <w:rPr>
          <w:sz w:val="26"/>
          <w:szCs w:val="26"/>
          <w:highlight w:val="none"/>
          <w14:ligatures w14:val="none"/>
        </w:rPr>
        <w:t xml:space="preserve">3</w:t>
      </w:r>
      <w:r>
        <w:rPr>
          <w:sz w:val="26"/>
          <w:szCs w:val="26"/>
          <w:highlight w:val="white"/>
          <w14:ligatures w14:val="none"/>
        </w:rPr>
        <w:t xml:space="preserve">.4.2.4.3.</w:t>
      </w:r>
      <w:r>
        <w:rPr>
          <w:sz w:val="26"/>
          <w:szCs w:val="26"/>
          <w:highlight w:val="white"/>
          <w14:ligatures w14:val="none"/>
        </w:rPr>
        <w:t xml:space="preserve"> Состав показателей статистики и аналитической информации и способ их отображения в подсистеме Аналитика должны быть уточнены на этапе разработки ЧТЗ.</w:t>
      </w:r>
      <w:r>
        <w:rPr>
          <w:sz w:val="26"/>
          <w:szCs w:val="26"/>
          <w:highlight w:val="none"/>
          <w14:ligatures w14:val="none"/>
        </w:rPr>
      </w:r>
      <w:r>
        <w:rPr>
          <w:sz w:val="26"/>
          <w:szCs w:val="26"/>
          <w:highlight w:val="none"/>
          <w14:ligatures w14:val="none"/>
        </w:rP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rPr>
          <w:sz w:val="26"/>
          <w:szCs w:val="26"/>
          <w:highlight w:val="white"/>
          <w14:ligatures w14:val="none"/>
        </w:rPr>
      </w:pPr>
      <w:r>
        <w:rPr>
          <w:b/>
          <w:bCs/>
          <w:sz w:val="26"/>
          <w:szCs w:val="26"/>
          <w:highlight w:val="none"/>
          <w14:ligatures w14:val="none"/>
        </w:rPr>
      </w:r>
      <w:r>
        <w:rPr>
          <w:sz w:val="26"/>
          <w:szCs w:val="26"/>
          <w:highlight w:val="white"/>
          <w14:ligatures w14:val="none"/>
        </w:rPr>
      </w:r>
      <w:r>
        <w:rPr>
          <w:sz w:val="26"/>
          <w:szCs w:val="26"/>
          <w:highlight w:val="white"/>
          <w14:ligatures w14:val="none"/>
        </w:rP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rPr>
          <w:b/>
          <w:bCs/>
          <w:sz w:val="26"/>
          <w:szCs w:val="26"/>
          <w:highlight w:val="none"/>
          <w14:ligatures w14:val="none"/>
        </w:rPr>
      </w:pPr>
      <w:r>
        <w:rPr>
          <w:sz w:val="26"/>
          <w:szCs w:val="26"/>
          <w:highlight w:val="white"/>
          <w14:ligatures w14:val="none"/>
        </w:rPr>
      </w:r>
      <w:r>
        <w:rPr>
          <w:b/>
          <w:bCs/>
          <w:sz w:val="26"/>
          <w:szCs w:val="26"/>
          <w:highlight w:val="white"/>
        </w:rPr>
        <w:t xml:space="preserve">3.4.2.</w:t>
      </w:r>
      <w:r>
        <w:rPr>
          <w:b/>
          <w:bCs/>
          <w:sz w:val="26"/>
          <w:szCs w:val="26"/>
          <w:highlight w:val="none"/>
        </w:rPr>
        <w:t xml:space="preserve">5.</w:t>
      </w:r>
      <w:r>
        <w:rPr>
          <w:sz w:val="26"/>
          <w:szCs w:val="26"/>
          <w:highlight w:val="none"/>
          <w14:ligatures w14:val="none"/>
        </w:rPr>
        <w:t xml:space="preserve"> </w:t>
      </w:r>
      <w:r>
        <w:rPr>
          <w:b/>
          <w:bCs/>
          <w:sz w:val="26"/>
          <w:szCs w:val="26"/>
          <w:highlight w:val="none"/>
          <w14:ligatures w14:val="none"/>
        </w:rPr>
        <w:t xml:space="preserve">Требования к подсистеме «</w:t>
      </w:r>
      <w:r>
        <w:rPr>
          <w:b/>
          <w:bCs/>
          <w:sz w:val="26"/>
          <w:szCs w:val="26"/>
          <w:highlight w:val="none"/>
          <w14:ligatures w14:val="none"/>
        </w:rPr>
        <w:t xml:space="preserve">Интеграционного взаимодействия</w:t>
      </w:r>
      <w:r>
        <w:rPr>
          <w:b/>
          <w:bCs/>
          <w:sz w:val="26"/>
          <w:szCs w:val="26"/>
          <w:highlight w:val="none"/>
          <w14:ligatures w14:val="none"/>
        </w:rPr>
        <w:t xml:space="preserve">»</w:t>
      </w:r>
      <w:r>
        <w:rPr>
          <w:b/>
          <w:bCs/>
          <w:sz w:val="26"/>
          <w:szCs w:val="26"/>
          <w:highlight w:val="none"/>
          <w14:ligatures w14:val="none"/>
        </w:rPr>
      </w:r>
      <w:r>
        <w:rPr>
          <w:b/>
          <w:bCs/>
          <w:sz w:val="26"/>
          <w:szCs w:val="26"/>
          <w:highlight w:val="none"/>
          <w14:ligatures w14:val="none"/>
        </w:rP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none"/>
          <w14:ligatures w14:val="none"/>
        </w:rPr>
      </w:r>
      <w:r>
        <w:rPr>
          <w:sz w:val="26"/>
          <w:szCs w:val="26"/>
          <w:highlight w:val="none"/>
          <w14:ligatures w14:val="none"/>
        </w:rPr>
        <w:t xml:space="preserve">3</w:t>
      </w:r>
      <w:r>
        <w:rPr>
          <w:sz w:val="26"/>
          <w:szCs w:val="26"/>
          <w:highlight w:val="white"/>
          <w14:ligatures w14:val="none"/>
        </w:rPr>
        <w:t xml:space="preserve">.4.2.5.1.</w:t>
      </w:r>
      <w:r>
        <w:rPr>
          <w:sz w:val="26"/>
          <w:szCs w:val="26"/>
          <w:highlight w:val="none"/>
          <w14:ligatures w14:val="none"/>
        </w:rPr>
        <w:t xml:space="preserve"> Подсистема «Интеграционное взаимодействие» должна иметь интерфейсы или возможность подготовки и экспорта/импорта информации для взаимодействия с внешними информационными системами(модулями):</w:t>
      </w:r>
      <w:r>
        <w:rPr>
          <w:sz w:val="26"/>
          <w:szCs w:val="26"/>
          <w:highlight w:val="none"/>
          <w14:ligatures w14:val="none"/>
        </w:rPr>
      </w: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none"/>
          <w14:ligatures w14:val="none"/>
        </w:rPr>
        <w:t xml:space="preserve">– АИС ОГУ, в части передачи данных в смежные реестры необходимые для оказания услуг регистрации ВС, ПЛГ, эксплуатации, а также передачи информации в ЕРУЛ, РОТ (реестр обязательных требований);</w:t>
      </w:r>
      <w:r>
        <w:rPr>
          <w:sz w:val="26"/>
          <w:szCs w:val="26"/>
          <w:highlight w:val="none"/>
          <w14:ligatures w14:val="none"/>
        </w:rPr>
      </w: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none"/>
          <w14:ligatures w14:val="none"/>
        </w:rPr>
        <w:t xml:space="preserve">–</w:t>
      </w:r>
      <w:r>
        <w:rPr>
          <w:sz w:val="26"/>
          <w:szCs w:val="26"/>
          <w:highlight w:val="none"/>
          <w14:ligatures w14:val="none"/>
        </w:rPr>
        <w:t xml:space="preserve"> ГИС ЦАП, в части внесения данных по показателям федерального проекта «Развитие инфраструктуры, обеспечение безопасности и формирование специализированной системы сертификации беспилотных авиационных систем, входящих в состав национального проекта «Беспило</w:t>
      </w:r>
      <w:r>
        <w:rPr>
          <w:sz w:val="26"/>
          <w:szCs w:val="26"/>
          <w:highlight w:val="none"/>
          <w14:ligatures w14:val="none"/>
        </w:rPr>
        <w:t xml:space="preserve">тные авиационные системы»;</w:t>
      </w:r>
      <w:r>
        <w:rPr>
          <w:sz w:val="26"/>
          <w:szCs w:val="26"/>
          <w:highlight w:val="none"/>
          <w14:ligatures w14:val="none"/>
        </w:rPr>
      </w: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none"/>
          <w14:ligatures w14:val="none"/>
        </w:rPr>
        <w:t xml:space="preserve">– Модуль «Реестр эксплуатантов и воздушных судов» АИС ОГУ в части передачи информации о типах и моделях воздушных судов и двигателей, получивших сертификат в Российской Федерации;</w:t>
      </w:r>
      <w:r>
        <w:rPr>
          <w:sz w:val="26"/>
          <w:szCs w:val="26"/>
          <w:highlight w:val="none"/>
          <w14:ligatures w14:val="none"/>
        </w:rPr>
      </w: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none"/>
          <w14:ligatures w14:val="none"/>
        </w:rPr>
        <w:t xml:space="preserve">– ГАС «Управление» в части передачи сведений о количестве принятых заявок, завершенных работах и их результатах.</w:t>
      </w:r>
      <w:r>
        <w:rPr>
          <w:sz w:val="26"/>
          <w:szCs w:val="26"/>
          <w:highlight w:val="none"/>
          <w14:ligatures w14:val="none"/>
        </w:rPr>
      </w: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none"/>
          <w14:ligatures w14:val="none"/>
        </w:rPr>
        <w:t xml:space="preserve">Способы информационного взаимодействия и состав сведений при взаимодействии Системы с внешними информационными системами должны быть определены в ЧТЗ.</w:t>
      </w:r>
      <w:r>
        <w:rPr>
          <w:sz w:val="26"/>
          <w:szCs w:val="26"/>
          <w:highlight w:val="none"/>
          <w14:ligatures w14:val="none"/>
        </w:rPr>
      </w: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rPr>
          <w:sz w:val="26"/>
          <w:szCs w:val="26"/>
          <w:highlight w:val="none"/>
          <w14:ligatures w14:val="none"/>
        </w:rPr>
      </w:pPr>
      <w:r>
        <w:rPr>
          <w:sz w:val="26"/>
          <w:szCs w:val="26"/>
          <w:highlight w:val="none"/>
          <w14:ligatures w14:val="none"/>
        </w:rPr>
      </w:r>
      <w:r>
        <w:rPr>
          <w:sz w:val="26"/>
          <w:szCs w:val="26"/>
          <w:highlight w:val="none"/>
          <w14:ligatures w14:val="none"/>
        </w:rPr>
        <w:t xml:space="preserve">3</w:t>
      </w:r>
      <w:r>
        <w:rPr>
          <w:sz w:val="26"/>
          <w:szCs w:val="26"/>
          <w:highlight w:val="white"/>
          <w14:ligatures w14:val="none"/>
        </w:rPr>
        <w:t xml:space="preserve">.4.2.5.2.</w:t>
      </w:r>
      <w:r>
        <w:rPr>
          <w:sz w:val="26"/>
          <w:szCs w:val="26"/>
          <w:highlight w:val="none"/>
          <w14:ligatures w14:val="none"/>
        </w:rPr>
        <w:t xml:space="preserve"> Технические характеристики внешних систем, находящиеся у Заказчика, будут переданы Подрядчику в рамках исполнения настоящего контракта не позднее 10 рабочих дней с момента запроса.</w:t>
      </w:r>
      <w:r>
        <w:rPr>
          <w:sz w:val="26"/>
          <w:szCs w:val="26"/>
          <w:highlight w:val="none"/>
          <w14:ligatures w14:val="none"/>
        </w:rPr>
      </w:r>
      <w:r>
        <w:rPr>
          <w:sz w:val="26"/>
          <w:szCs w:val="26"/>
          <w:highlight w:val="none"/>
          <w14:ligatures w14:val="none"/>
        </w:rP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rPr>
          <w:sz w:val="26"/>
          <w:szCs w:val="26"/>
          <w:highlight w:val="white"/>
          <w14:ligatures w14:val="none"/>
        </w:rPr>
      </w:pPr>
      <w:r>
        <w:rPr>
          <w:sz w:val="26"/>
          <w:szCs w:val="26"/>
          <w:highlight w:val="white"/>
          <w14:ligatures w14:val="none"/>
        </w:rPr>
      </w:r>
      <w:r>
        <w:rPr>
          <w:sz w:val="26"/>
          <w:szCs w:val="26"/>
          <w:highlight w:val="white"/>
          <w14:ligatures w14:val="none"/>
        </w:rPr>
      </w:r>
      <w:r>
        <w:rPr>
          <w:sz w:val="26"/>
          <w:szCs w:val="26"/>
          <w:highlight w:val="white"/>
          <w14:ligatures w14:val="none"/>
        </w:rP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rPr>
          <w:b/>
          <w:bCs/>
          <w:sz w:val="26"/>
          <w:szCs w:val="26"/>
          <w:highlight w:val="white"/>
          <w14:ligatures w14:val="none"/>
        </w:rPr>
      </w:pPr>
      <w:r>
        <w:rPr>
          <w:sz w:val="26"/>
          <w:szCs w:val="26"/>
          <w:highlight w:val="white"/>
          <w14:ligatures w14:val="none"/>
        </w:rPr>
      </w:r>
      <w:r>
        <w:rPr>
          <w:b/>
          <w:bCs/>
          <w:sz w:val="26"/>
          <w:szCs w:val="26"/>
          <w:highlight w:val="white"/>
        </w:rPr>
        <w:t xml:space="preserve">3.4.2.</w:t>
      </w:r>
      <w:r>
        <w:rPr>
          <w:b/>
          <w:bCs/>
          <w:sz w:val="26"/>
          <w:szCs w:val="26"/>
          <w:highlight w:val="none"/>
        </w:rPr>
        <w:t xml:space="preserve">6.</w:t>
      </w:r>
      <w:r>
        <w:rPr>
          <w:sz w:val="26"/>
          <w:szCs w:val="26"/>
          <w:highlight w:val="none"/>
          <w14:ligatures w14:val="none"/>
        </w:rPr>
        <w:t xml:space="preserve"> </w:t>
      </w:r>
      <w:r>
        <w:rPr>
          <w:b/>
          <w:bCs/>
          <w:sz w:val="26"/>
          <w:szCs w:val="26"/>
          <w:highlight w:val="none"/>
          <w14:ligatures w14:val="none"/>
        </w:rPr>
        <w:t xml:space="preserve">Требования к подсистем</w:t>
      </w:r>
      <w:r>
        <w:rPr>
          <w:b/>
          <w:bCs/>
          <w:sz w:val="26"/>
          <w:szCs w:val="26"/>
          <w:highlight w:val="none"/>
          <w14:ligatures w14:val="none"/>
        </w:rPr>
        <w:t xml:space="preserve">е «</w:t>
      </w:r>
      <w:r>
        <w:rPr>
          <w:b/>
          <w:bCs/>
          <w:sz w:val="26"/>
          <w:szCs w:val="26"/>
        </w:rPr>
        <w:t xml:space="preserve">Администрирование</w:t>
      </w:r>
      <w:r>
        <w:rPr>
          <w:b/>
          <w:bCs/>
          <w:sz w:val="26"/>
          <w:szCs w:val="26"/>
          <w:highlight w:val="none"/>
          <w14:ligatures w14:val="none"/>
        </w:rPr>
        <w:t xml:space="preserve">»</w:t>
      </w:r>
      <w:r>
        <w:rPr>
          <w:b/>
          <w:bCs/>
          <w:sz w:val="26"/>
          <w:szCs w:val="26"/>
          <w:highlight w:val="white"/>
          <w14:ligatures w14:val="none"/>
        </w:rPr>
      </w:r>
      <w:r>
        <w:rPr>
          <w:b/>
          <w:bCs/>
          <w:sz w:val="26"/>
          <w:szCs w:val="26"/>
          <w:highlight w:val="white"/>
          <w14:ligatures w14:val="none"/>
        </w:rP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В рамках развития Системы должна быть доработана подсистема «Администрирование», для работы со следующими новыми ролями пользователей Системы:</w:t>
      </w:r>
      <w:r>
        <w:rPr>
          <w:sz w:val="26"/>
          <w:szCs w:val="26"/>
          <w:highlight w:val="white"/>
          <w14:ligatures w14:val="none"/>
        </w:rPr>
      </w: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w:t>
        <w:tab/>
        <w:t xml:space="preserve">гражданские контрольные инспекции.</w:t>
      </w:r>
      <w:r>
        <w:rPr>
          <w:sz w:val="26"/>
          <w:szCs w:val="26"/>
          <w:highlight w:val="white"/>
          <w14:ligatures w14:val="none"/>
        </w:rPr>
      </w: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rPr>
          <w:sz w:val="26"/>
          <w:szCs w:val="26"/>
          <w:highlight w:val="white"/>
          <w14:ligatures w14:val="none"/>
        </w:rPr>
      </w:pPr>
      <w:r>
        <w:rPr>
          <w:sz w:val="26"/>
          <w:szCs w:val="26"/>
          <w:highlight w:val="white"/>
          <w14:ligatures w14:val="none"/>
        </w:rPr>
        <w:t xml:space="preserve">Наименование роли может быть изменено и описано в Частном техническом задании (далее – ЧТЗ).</w:t>
      </w:r>
      <w:r>
        <w:rPr>
          <w:sz w:val="26"/>
          <w:szCs w:val="26"/>
          <w:highlight w:val="white"/>
          <w14:ligatures w14:val="none"/>
        </w:rPr>
      </w:r>
      <w:r>
        <w:rPr>
          <w:sz w:val="26"/>
          <w:szCs w:val="26"/>
          <w:highlight w:val="white"/>
          <w14:ligatures w14:val="none"/>
        </w:rP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rPr>
          <w:sz w:val="26"/>
          <w:szCs w:val="26"/>
          <w:highlight w:val="white"/>
          <w14:ligatures w14:val="none"/>
        </w:rPr>
      </w:pPr>
      <w:r>
        <w:rPr>
          <w:sz w:val="26"/>
          <w:szCs w:val="26"/>
          <w:highlight w:val="white"/>
          <w14:ligatures w14:val="none"/>
        </w:rPr>
      </w:r>
      <w:r>
        <w:rPr>
          <w:sz w:val="26"/>
          <w:szCs w:val="26"/>
          <w:highlight w:val="white"/>
          <w14:ligatures w14:val="none"/>
        </w:rPr>
      </w:r>
      <w:r>
        <w:rPr>
          <w:sz w:val="26"/>
          <w:szCs w:val="26"/>
          <w:highlight w:val="white"/>
          <w14:ligatures w14:val="none"/>
        </w:rP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rPr>
          <w:b/>
          <w:bCs/>
          <w:sz w:val="26"/>
          <w:szCs w:val="26"/>
          <w:highlight w:val="none"/>
          <w14:ligatures w14:val="none"/>
        </w:rPr>
      </w:pPr>
      <w:r>
        <w:rPr>
          <w:sz w:val="26"/>
          <w:szCs w:val="26"/>
          <w:highlight w:val="white"/>
          <w14:ligatures w14:val="none"/>
        </w:rPr>
      </w:r>
      <w:r>
        <w:rPr>
          <w:b/>
          <w:bCs/>
          <w:sz w:val="26"/>
          <w:szCs w:val="26"/>
          <w:highlight w:val="white"/>
        </w:rPr>
        <w:t xml:space="preserve">3.4.</w:t>
      </w:r>
      <w:r>
        <w:rPr>
          <w:b/>
          <w:bCs/>
          <w:sz w:val="26"/>
          <w:szCs w:val="26"/>
          <w:highlight w:val="none"/>
        </w:rPr>
        <w:t xml:space="preserve">3.</w:t>
      </w:r>
      <w:r>
        <w:rPr>
          <w:sz w:val="26"/>
          <w:szCs w:val="26"/>
          <w:highlight w:val="none"/>
          <w14:ligatures w14:val="none"/>
        </w:rPr>
        <w:t xml:space="preserve"> </w:t>
      </w:r>
      <w:r>
        <w:rPr>
          <w:b/>
          <w:bCs/>
          <w:sz w:val="26"/>
          <w:szCs w:val="26"/>
          <w:highlight w:val="none"/>
          <w14:ligatures w14:val="none"/>
        </w:rPr>
        <w:t xml:space="preserve">Общие технические требования к системе (ОПО)</w:t>
      </w:r>
      <w:r>
        <w:rPr>
          <w:b/>
          <w:bCs/>
          <w:sz w:val="26"/>
          <w:szCs w:val="26"/>
          <w:highlight w:val="none"/>
          <w14:ligatures w14:val="none"/>
        </w:rPr>
      </w:r>
      <w:r>
        <w:rPr>
          <w:b/>
          <w:bCs/>
          <w:sz w:val="26"/>
          <w:szCs w:val="26"/>
          <w:highlight w:val="none"/>
          <w14:ligatures w14:val="none"/>
        </w:rP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rPr>
          <w:sz w:val="26"/>
          <w:szCs w:val="26"/>
          <w:highlight w:val="white"/>
          <w14:ligatures w14:val="none"/>
        </w:rPr>
      </w:pPr>
      <w:r>
        <w:rPr>
          <w:b/>
          <w:bCs/>
          <w:sz w:val="26"/>
          <w:szCs w:val="26"/>
          <w:highlight w:val="none"/>
          <w14:ligatures w14:val="none"/>
        </w:rPr>
      </w:r>
      <w:r>
        <w:rPr>
          <w:sz w:val="26"/>
          <w:szCs w:val="26"/>
          <w:highlight w:val="white"/>
          <w14:ligatures w14:val="none"/>
        </w:rPr>
      </w:r>
      <w:r>
        <w:rPr>
          <w:sz w:val="26"/>
          <w:szCs w:val="26"/>
          <w:highlight w:val="white"/>
          <w14:ligatures w14:val="none"/>
        </w:rP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rPr>
          <w:b/>
          <w:bCs/>
          <w:sz w:val="26"/>
          <w:szCs w:val="26"/>
          <w:highlight w:val="none"/>
          <w14:ligatures w14:val="none"/>
        </w:rPr>
      </w:pPr>
      <w:r>
        <w:rPr>
          <w:b/>
          <w:bCs/>
          <w:sz w:val="26"/>
          <w:szCs w:val="26"/>
          <w:highlight w:val="none"/>
          <w14:ligatures w14:val="none"/>
        </w:rPr>
        <w:t xml:space="preserve">3.4.3.1. </w:t>
      </w:r>
      <w:r>
        <w:rPr>
          <w:b/>
          <w:bCs/>
          <w:sz w:val="26"/>
          <w:szCs w:val="26"/>
          <w:highlight w:val="none"/>
          <w14:ligatures w14:val="none"/>
        </w:rPr>
        <w:t xml:space="preserve">Требования к надежности</w:t>
      </w:r>
      <w:r>
        <w:rPr>
          <w:b/>
          <w:bCs/>
          <w:sz w:val="26"/>
          <w:szCs w:val="26"/>
          <w:highlight w:val="none"/>
          <w14:ligatures w14:val="none"/>
        </w:rPr>
      </w:r>
      <w:r>
        <w:rPr>
          <w:b/>
          <w:bCs/>
          <w:sz w:val="26"/>
          <w:szCs w:val="26"/>
          <w:highlight w:val="none"/>
          <w14:ligatures w14:val="none"/>
        </w:rP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none"/>
          <w14:ligatures w14:val="none"/>
        </w:rPr>
      </w:r>
      <w:r>
        <w:rPr>
          <w:sz w:val="26"/>
          <w:szCs w:val="26"/>
          <w:highlight w:val="none"/>
          <w14:ligatures w14:val="none"/>
        </w:rPr>
        <w:t xml:space="preserve">3</w:t>
      </w:r>
      <w:r>
        <w:rPr>
          <w:sz w:val="26"/>
          <w:szCs w:val="26"/>
          <w:highlight w:val="white"/>
          <w14:ligatures w14:val="none"/>
        </w:rPr>
        <w:t xml:space="preserve">.4.3.1.1.</w:t>
      </w:r>
      <w:r>
        <w:rPr>
          <w:sz w:val="26"/>
          <w:szCs w:val="26"/>
          <w:highlight w:val="white"/>
          <w14:ligatures w14:val="none"/>
        </w:rPr>
        <w:t xml:space="preserve"> При условии регулярного регламентного обслуживания Системы должно обеспечиваться непрерывное, круглосуточное функционирование в штатном и тестовом режимах.</w:t>
      </w:r>
      <w:r>
        <w:rPr>
          <w:sz w:val="26"/>
          <w:szCs w:val="26"/>
          <w:highlight w:val="white"/>
          <w14:ligatures w14:val="none"/>
        </w:rPr>
      </w: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r>
      <w:r>
        <w:rPr>
          <w:sz w:val="26"/>
          <w:szCs w:val="26"/>
          <w:highlight w:val="none"/>
          <w14:ligatures w14:val="none"/>
        </w:rPr>
        <w:t xml:space="preserve">3</w:t>
      </w:r>
      <w:r>
        <w:rPr>
          <w:sz w:val="26"/>
          <w:szCs w:val="26"/>
          <w:highlight w:val="white"/>
          <w14:ligatures w14:val="none"/>
        </w:rPr>
        <w:t xml:space="preserve">.4.3.1.2.</w:t>
      </w:r>
      <w:r>
        <w:rPr>
          <w:sz w:val="26"/>
          <w:szCs w:val="26"/>
          <w:highlight w:val="white"/>
          <w14:ligatures w14:val="none"/>
        </w:rPr>
        <w:t xml:space="preserve"> Система должна быть устойчива по отношению к программно-аппаратным ошибкам, отказам технических и программных средств, с возможностью восстановления ее работоспособности и целостности информационного содержимого при возникновении ошибок и отказах.</w:t>
      </w:r>
      <w:r>
        <w:rPr>
          <w:sz w:val="26"/>
          <w:szCs w:val="26"/>
          <w:highlight w:val="white"/>
          <w14:ligatures w14:val="none"/>
        </w:rPr>
      </w: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r>
      <w:r>
        <w:rPr>
          <w:sz w:val="26"/>
          <w:szCs w:val="26"/>
          <w:highlight w:val="none"/>
          <w14:ligatures w14:val="none"/>
        </w:rPr>
        <w:t xml:space="preserve">3</w:t>
      </w:r>
      <w:r>
        <w:rPr>
          <w:sz w:val="26"/>
          <w:szCs w:val="26"/>
          <w:highlight w:val="white"/>
          <w14:ligatures w14:val="none"/>
        </w:rPr>
        <w:t xml:space="preserve">.4.3</w:t>
      </w:r>
      <w:r>
        <w:rPr>
          <w:sz w:val="26"/>
          <w:szCs w:val="26"/>
          <w:highlight w:val="none"/>
          <w14:ligatures w14:val="none"/>
        </w:rPr>
        <w:t xml:space="preserve">.</w:t>
      </w:r>
      <w:r>
        <w:rPr>
          <w:sz w:val="26"/>
          <w:szCs w:val="26"/>
          <w:highlight w:val="white"/>
          <w14:ligatures w14:val="none"/>
        </w:rPr>
        <w:t xml:space="preserve">1.3.</w:t>
      </w:r>
      <w:r>
        <w:rPr>
          <w:sz w:val="26"/>
          <w:szCs w:val="26"/>
          <w:highlight w:val="white"/>
          <w14:ligatures w14:val="none"/>
        </w:rPr>
        <w:t xml:space="preserve"> Программно-аппаратная архитектура, удовлетворяющая ниже сформулированным требованиям, должна быть спроектирована Подрядчиком и описана в ЧТЗ на развитие Системы.</w:t>
      </w:r>
      <w:r>
        <w:rPr>
          <w:sz w:val="26"/>
          <w:szCs w:val="26"/>
          <w:highlight w:val="white"/>
          <w14:ligatures w14:val="none"/>
        </w:rPr>
      </w: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r>
      <w:r>
        <w:rPr>
          <w:sz w:val="26"/>
          <w:szCs w:val="26"/>
          <w:highlight w:val="none"/>
          <w14:ligatures w14:val="none"/>
        </w:rPr>
        <w:t xml:space="preserve">3</w:t>
      </w:r>
      <w:r>
        <w:rPr>
          <w:sz w:val="26"/>
          <w:szCs w:val="26"/>
          <w:highlight w:val="white"/>
          <w14:ligatures w14:val="none"/>
        </w:rPr>
        <w:t xml:space="preserve">.4.3</w:t>
      </w:r>
      <w:r>
        <w:rPr>
          <w:sz w:val="26"/>
          <w:szCs w:val="26"/>
          <w:highlight w:val="none"/>
          <w14:ligatures w14:val="none"/>
        </w:rPr>
        <w:t xml:space="preserve">.</w:t>
      </w:r>
      <w:r>
        <w:rPr>
          <w:sz w:val="26"/>
          <w:szCs w:val="26"/>
          <w:highlight w:val="white"/>
          <w14:ligatures w14:val="none"/>
        </w:rPr>
        <w:t xml:space="preserve">1.4.</w:t>
      </w:r>
      <w:r>
        <w:rPr>
          <w:sz w:val="26"/>
          <w:szCs w:val="26"/>
          <w:highlight w:val="white"/>
          <w14:ligatures w14:val="none"/>
        </w:rPr>
        <w:t xml:space="preserve"> СПО Системы должно обладать надежностью, обеспечивающей стабильную работу пользователей/конечных пользователей, и оперативное восстановление работоспособности при сбоях.</w:t>
      </w:r>
      <w:r>
        <w:rPr>
          <w:sz w:val="26"/>
          <w:szCs w:val="26"/>
          <w:highlight w:val="white"/>
          <w14:ligatures w14:val="none"/>
        </w:rPr>
      </w: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r>
      <w:r>
        <w:rPr>
          <w:sz w:val="26"/>
          <w:szCs w:val="26"/>
          <w:highlight w:val="none"/>
          <w14:ligatures w14:val="none"/>
        </w:rPr>
        <w:t xml:space="preserve">3</w:t>
      </w:r>
      <w:r>
        <w:rPr>
          <w:sz w:val="26"/>
          <w:szCs w:val="26"/>
          <w:highlight w:val="white"/>
          <w14:ligatures w14:val="none"/>
        </w:rPr>
        <w:t xml:space="preserve">.4.3</w:t>
      </w:r>
      <w:r>
        <w:rPr>
          <w:sz w:val="26"/>
          <w:szCs w:val="26"/>
          <w:highlight w:val="white"/>
          <w14:ligatures w14:val="none"/>
        </w:rPr>
        <w:t xml:space="preserve">.1.5.</w:t>
      </w:r>
      <w:r>
        <w:rPr>
          <w:sz w:val="26"/>
          <w:szCs w:val="26"/>
          <w:highlight w:val="white"/>
          <w14:ligatures w14:val="none"/>
        </w:rPr>
        <w:t xml:space="preserve"> Для этих целей СПО должно предусматривать:</w:t>
      </w:r>
      <w:r>
        <w:rPr>
          <w:sz w:val="26"/>
          <w:szCs w:val="26"/>
          <w:highlight w:val="white"/>
          <w14:ligatures w14:val="none"/>
        </w:rPr>
      </w: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w:t>
        <w:tab/>
        <w:t xml:space="preserve">контроль целостности данных на уровне СУБД;</w:t>
      </w:r>
      <w:r>
        <w:rPr>
          <w:sz w:val="26"/>
          <w:szCs w:val="26"/>
          <w:highlight w:val="white"/>
          <w14:ligatures w14:val="none"/>
        </w:rPr>
      </w: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w:t>
        <w:tab/>
        <w:t xml:space="preserve">сохранение целостности данных при нештатном завершении программы (отказ рабочей станции и т. п.);</w:t>
      </w:r>
      <w:r>
        <w:rPr>
          <w:sz w:val="26"/>
          <w:szCs w:val="26"/>
          <w:highlight w:val="white"/>
          <w14:ligatures w14:val="none"/>
        </w:rPr>
      </w: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w:t>
        <w:tab/>
        <w:t xml:space="preserve">сохранение работоспособности программного обеспечения при некорректных действиях пользователя/конечного пользователя;</w:t>
      </w:r>
      <w:r>
        <w:rPr>
          <w:sz w:val="26"/>
          <w:szCs w:val="26"/>
          <w:highlight w:val="white"/>
          <w14:ligatures w14:val="none"/>
        </w:rPr>
      </w: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w:t>
        <w:tab/>
        <w:t xml:space="preserve">резервное копирование базы данных средствами СУБД и восстановление ее для обеспечения работоспособности СПО в случае ее логического или физического разрушения.</w:t>
      </w:r>
      <w:r>
        <w:rPr>
          <w:sz w:val="26"/>
          <w:szCs w:val="26"/>
          <w:highlight w:val="white"/>
          <w14:ligatures w14:val="none"/>
        </w:rPr>
      </w: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r>
      <w:r>
        <w:rPr>
          <w:sz w:val="26"/>
          <w:szCs w:val="26"/>
          <w:highlight w:val="none"/>
          <w14:ligatures w14:val="none"/>
        </w:rPr>
        <w:t xml:space="preserve">3</w:t>
      </w:r>
      <w:r>
        <w:rPr>
          <w:sz w:val="26"/>
          <w:szCs w:val="26"/>
          <w:highlight w:val="white"/>
          <w14:ligatures w14:val="none"/>
        </w:rPr>
        <w:t xml:space="preserve">.4.3</w:t>
      </w:r>
      <w:r>
        <w:rPr>
          <w:sz w:val="26"/>
          <w:szCs w:val="26"/>
          <w:highlight w:val="white"/>
          <w14:ligatures w14:val="none"/>
        </w:rPr>
        <w:t xml:space="preserve">.1.6.</w:t>
      </w:r>
      <w:r>
        <w:rPr>
          <w:sz w:val="26"/>
          <w:szCs w:val="26"/>
          <w:highlight w:val="white"/>
          <w14:ligatures w14:val="none"/>
        </w:rPr>
        <w:t xml:space="preserve"> Должна быть обеспечена возможность восстановления работоспособности СПО в случае возникновения сбоев, аварий и отказов с возможностью дальнейшего ввода данных, их обработки, а также формирования отчетно-информационных документов.</w:t>
      </w:r>
      <w:r>
        <w:rPr>
          <w:sz w:val="26"/>
          <w:szCs w:val="26"/>
          <w:highlight w:val="white"/>
          <w14:ligatures w14:val="none"/>
        </w:rPr>
      </w: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r>
      <w:r>
        <w:rPr>
          <w:sz w:val="26"/>
          <w:szCs w:val="26"/>
          <w:highlight w:val="none"/>
          <w14:ligatures w14:val="none"/>
        </w:rPr>
        <w:t xml:space="preserve">3</w:t>
      </w:r>
      <w:r>
        <w:rPr>
          <w:sz w:val="26"/>
          <w:szCs w:val="26"/>
          <w:highlight w:val="white"/>
          <w14:ligatures w14:val="none"/>
        </w:rPr>
        <w:t xml:space="preserve">.4.3</w:t>
      </w:r>
      <w:r>
        <w:rPr>
          <w:sz w:val="26"/>
          <w:szCs w:val="26"/>
          <w:highlight w:val="white"/>
          <w14:ligatures w14:val="none"/>
        </w:rPr>
        <w:t xml:space="preserve">.1.7.</w:t>
      </w:r>
      <w:r>
        <w:rPr>
          <w:sz w:val="26"/>
          <w:szCs w:val="26"/>
          <w:highlight w:val="white"/>
          <w14:ligatures w14:val="none"/>
        </w:rPr>
        <w:t xml:space="preserve"> СПО должно обеспечивать хранение информации обо всех действиях пользователей/конечных пользователей (внесение, изменение, удаление и т. п.) в отношении объектов данных СПО в рамках каждого из компонентов, создаваемых при оказании услуг. При этом дол</w:t>
      </w:r>
      <w:r>
        <w:rPr>
          <w:sz w:val="26"/>
          <w:szCs w:val="26"/>
          <w:highlight w:val="white"/>
          <w14:ligatures w14:val="none"/>
        </w:rPr>
        <w:t xml:space="preserve">жны быть зафиксированы следующие данные: пользователь/конечный пользователь, дата выполнения операции и ее тип, идентификатор изменяемого объекта и параметры изменения для данного объекта.</w:t>
      </w:r>
      <w:r>
        <w:rPr>
          <w:sz w:val="26"/>
          <w:szCs w:val="26"/>
          <w:highlight w:val="white"/>
          <w14:ligatures w14:val="none"/>
        </w:rPr>
      </w: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r>
      <w:r>
        <w:rPr>
          <w:sz w:val="26"/>
          <w:szCs w:val="26"/>
          <w:highlight w:val="none"/>
          <w14:ligatures w14:val="none"/>
        </w:rPr>
        <w:t xml:space="preserve">3</w:t>
      </w:r>
      <w:r>
        <w:rPr>
          <w:sz w:val="26"/>
          <w:szCs w:val="26"/>
          <w:highlight w:val="white"/>
          <w14:ligatures w14:val="none"/>
        </w:rPr>
        <w:t xml:space="preserve">.4.3</w:t>
      </w:r>
      <w:r>
        <w:rPr>
          <w:sz w:val="26"/>
          <w:szCs w:val="26"/>
          <w:highlight w:val="white"/>
          <w14:ligatures w14:val="none"/>
        </w:rPr>
        <w:t xml:space="preserve">.1.8.</w:t>
      </w:r>
      <w:r>
        <w:rPr>
          <w:sz w:val="26"/>
          <w:szCs w:val="26"/>
          <w:highlight w:val="white"/>
          <w14:ligatures w14:val="none"/>
        </w:rPr>
        <w:t xml:space="preserve"> Разработанное СПО не должно предъявлять требования к наличию дополнительного проприетарного программного или аппаратного обеспечения для его использования.</w:t>
      </w:r>
      <w:r>
        <w:rPr>
          <w:sz w:val="26"/>
          <w:szCs w:val="26"/>
          <w:highlight w:val="white"/>
          <w14:ligatures w14:val="none"/>
        </w:rPr>
      </w: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r>
      <w:r>
        <w:rPr>
          <w:sz w:val="26"/>
          <w:szCs w:val="26"/>
          <w:highlight w:val="none"/>
          <w14:ligatures w14:val="none"/>
        </w:rPr>
        <w:t xml:space="preserve">3</w:t>
      </w:r>
      <w:r>
        <w:rPr>
          <w:sz w:val="26"/>
          <w:szCs w:val="26"/>
          <w:highlight w:val="white"/>
          <w14:ligatures w14:val="none"/>
        </w:rPr>
        <w:t xml:space="preserve">.4.3</w:t>
      </w:r>
      <w:r>
        <w:rPr>
          <w:sz w:val="26"/>
          <w:szCs w:val="26"/>
          <w:highlight w:val="white"/>
          <w14:ligatures w14:val="none"/>
        </w:rPr>
        <w:t xml:space="preserve">.1.9.</w:t>
      </w:r>
      <w:r>
        <w:rPr>
          <w:sz w:val="26"/>
          <w:szCs w:val="26"/>
          <w:highlight w:val="white"/>
          <w14:ligatures w14:val="none"/>
        </w:rPr>
        <w:t xml:space="preserve"> Выполнение работ должно проводиться с учетом обеспечения совместимости функционала и преемственности ранее достигнутых результатов автоматизации.</w:t>
      </w:r>
      <w:r>
        <w:rPr>
          <w:sz w:val="26"/>
          <w:szCs w:val="26"/>
          <w:highlight w:val="white"/>
          <w14:ligatures w14:val="none"/>
        </w:rPr>
      </w: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rPr>
          <w:sz w:val="26"/>
          <w:szCs w:val="26"/>
          <w:highlight w:val="yellow"/>
          <w14:ligatures w14:val="none"/>
        </w:rPr>
      </w:pPr>
      <w:r>
        <w:rPr>
          <w:sz w:val="26"/>
          <w:szCs w:val="26"/>
          <w:highlight w:val="white"/>
          <w14:ligatures w14:val="none"/>
        </w:rPr>
      </w:r>
      <w:r>
        <w:rPr>
          <w:sz w:val="26"/>
          <w:szCs w:val="26"/>
          <w:highlight w:val="none"/>
          <w14:ligatures w14:val="none"/>
        </w:rPr>
        <w:t xml:space="preserve">3</w:t>
      </w:r>
      <w:r>
        <w:rPr>
          <w:sz w:val="26"/>
          <w:szCs w:val="26"/>
          <w:highlight w:val="white"/>
          <w14:ligatures w14:val="none"/>
        </w:rPr>
        <w:t xml:space="preserve">.4.3</w:t>
      </w:r>
      <w:r>
        <w:rPr>
          <w:sz w:val="26"/>
          <w:szCs w:val="26"/>
          <w:highlight w:val="white"/>
          <w14:ligatures w14:val="none"/>
        </w:rPr>
        <w:t xml:space="preserve">.1.10.</w:t>
      </w:r>
      <w:r>
        <w:rPr>
          <w:sz w:val="26"/>
          <w:szCs w:val="26"/>
          <w:highlight w:val="white"/>
          <w14:ligatures w14:val="none"/>
        </w:rPr>
        <w:t xml:space="preserve"> ОПО должно строиться на базе проприетарных программных продуктов, удовлетворяющим требованиям</w:t>
      </w:r>
      <w:r>
        <w:rPr>
          <w:sz w:val="26"/>
          <w:szCs w:val="26"/>
          <w:highlight w:val="white"/>
          <w14:ligatures w14:val="none"/>
        </w:rPr>
        <w:t xml:space="preserve"> </w:t>
      </w:r>
      <w:r>
        <w:rPr>
          <w:sz w:val="26"/>
          <w:szCs w:val="26"/>
          <w:highlight w:val="white"/>
          <w14:ligatures w14:val="none"/>
        </w:rPr>
        <w:t xml:space="preserve">Постановления Правительства РФ </w:t>
      </w:r>
      <w:r>
        <w:rPr>
          <w:color w:val="000000" w:themeColor="text1"/>
          <w:sz w:val="26"/>
          <w:szCs w:val="26"/>
        </w:rPr>
        <w:t xml:space="preserve">от 23.12.2024 № 1875 «О мерах по предоставлению национального режима при ос</w:t>
      </w:r>
      <w:r>
        <w:rPr>
          <w:color w:val="000000" w:themeColor="text1"/>
          <w:sz w:val="26"/>
          <w:szCs w:val="26"/>
        </w:rPr>
        <w:t xml:space="preserve">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Pr>
          <w:sz w:val="26"/>
          <w:szCs w:val="26"/>
          <w:highlight w:val="yellow"/>
          <w14:ligatures w14:val="none"/>
        </w:rPr>
        <w:t xml:space="preserve"> </w:t>
      </w:r>
      <w:r>
        <w:rPr>
          <w:sz w:val="26"/>
          <w:szCs w:val="26"/>
          <w:highlight w:val="yellow"/>
          <w14:ligatures w14:val="none"/>
        </w:rPr>
      </w:r>
      <w:r>
        <w:rPr>
          <w:sz w:val="26"/>
          <w:szCs w:val="26"/>
          <w:highlight w:val="yellow"/>
          <w14:ligatures w14:val="none"/>
        </w:rP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rPr>
          <w:sz w:val="26"/>
          <w:szCs w:val="26"/>
          <w:highlight w:val="white"/>
          <w14:ligatures w14:val="none"/>
        </w:rPr>
      </w:pPr>
      <w:r>
        <w:rPr>
          <w:sz w:val="26"/>
          <w:szCs w:val="26"/>
          <w:highlight w:val="white"/>
          <w14:ligatures w14:val="none"/>
        </w:rPr>
      </w:r>
      <w:r>
        <w:rPr>
          <w:sz w:val="26"/>
          <w:szCs w:val="26"/>
          <w:highlight w:val="white"/>
          <w14:ligatures w14:val="none"/>
        </w:rPr>
      </w:r>
      <w:r>
        <w:rPr>
          <w:sz w:val="26"/>
          <w:szCs w:val="26"/>
          <w:highlight w:val="white"/>
          <w14:ligatures w14:val="none"/>
        </w:rP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rPr>
          <w:sz w:val="26"/>
          <w:szCs w:val="26"/>
          <w:highlight w:val="white"/>
          <w14:ligatures w14:val="none"/>
        </w:rPr>
      </w:pPr>
      <w:r>
        <w:rPr>
          <w:b/>
          <w:bCs/>
          <w:sz w:val="26"/>
          <w:szCs w:val="26"/>
          <w:highlight w:val="none"/>
          <w14:ligatures w14:val="none"/>
        </w:rPr>
        <w:t xml:space="preserve">3.4.3.2. </w:t>
      </w:r>
      <w:r>
        <w:rPr>
          <w:b/>
          <w:bCs/>
          <w:sz w:val="26"/>
          <w:szCs w:val="26"/>
          <w:highlight w:val="none"/>
          <w14:ligatures w14:val="none"/>
        </w:rPr>
        <w:t xml:space="preserve">Требования к общему программному обеспечению</w:t>
      </w:r>
      <w:r>
        <w:rPr>
          <w:sz w:val="26"/>
          <w:szCs w:val="26"/>
          <w:highlight w:val="white"/>
          <w14:ligatures w14:val="none"/>
        </w:rPr>
      </w:r>
      <w:r>
        <w:rPr>
          <w:sz w:val="26"/>
          <w:szCs w:val="26"/>
          <w:highlight w:val="white"/>
          <w14:ligatures w14:val="none"/>
        </w:rP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3.4.</w:t>
      </w:r>
      <w:r>
        <w:rPr>
          <w:sz w:val="26"/>
          <w:szCs w:val="26"/>
          <w:highlight w:val="white"/>
          <w14:ligatures w14:val="none"/>
        </w:rPr>
        <w:t xml:space="preserve">3.2.1. В соответствии с 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w:t>
      </w:r>
      <w:r>
        <w:rPr>
          <w:sz w:val="26"/>
          <w:szCs w:val="26"/>
          <w:highlight w:val="white"/>
          <w14:ligatures w14:val="none"/>
        </w:rPr>
        <w:t xml:space="preserve">аров, работ, услуг отдельными видами юридических лиц» Исполнителю необходимо обеспечить технологическую независимость ОПО от используемого иностранного программного обеспечения.</w:t>
      </w:r>
      <w:r>
        <w:rPr>
          <w:sz w:val="26"/>
          <w:szCs w:val="26"/>
          <w:highlight w:val="white"/>
          <w14:ligatures w14:val="none"/>
        </w:rPr>
      </w: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r>
      <w:r>
        <w:rPr>
          <w:sz w:val="26"/>
          <w:szCs w:val="26"/>
          <w:highlight w:val="white"/>
          <w14:ligatures w14:val="none"/>
        </w:rPr>
        <w:t xml:space="preserve">3.4.3</w:t>
      </w:r>
      <w:r>
        <w:rPr>
          <w:sz w:val="26"/>
          <w:szCs w:val="26"/>
          <w:highlight w:val="white"/>
          <w14:ligatures w14:val="none"/>
        </w:rPr>
        <w:t xml:space="preserve">.2.2. </w:t>
      </w:r>
      <w:r>
        <w:rPr>
          <w:sz w:val="26"/>
          <w:szCs w:val="26"/>
          <w:highlight w:val="white"/>
          <w14:ligatures w14:val="none"/>
        </w:rPr>
        <w:t xml:space="preserve">Используемое программное обеспечение должно соответствовать требованиям Указа Президента Российской Федерации от 30.03.2022 г. № 166 «О мерах по обеспечению технологической независимости и безопасности критической информационной инфраструктуры Росси</w:t>
      </w:r>
      <w:r>
        <w:rPr>
          <w:sz w:val="26"/>
          <w:szCs w:val="26"/>
          <w:highlight w:val="white"/>
          <w14:ligatures w14:val="none"/>
        </w:rPr>
        <w:t xml:space="preserve">йской Федерации».</w:t>
      </w:r>
      <w:r>
        <w:rPr>
          <w:sz w:val="26"/>
          <w:szCs w:val="26"/>
          <w:highlight w:val="white"/>
          <w14:ligatures w14:val="none"/>
        </w:rPr>
      </w: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rPr>
          <w:sz w:val="26"/>
          <w:szCs w:val="26"/>
          <w:highlight w:val="white"/>
          <w14:ligatures w14:val="none"/>
        </w:rPr>
      </w:pPr>
      <w:r>
        <w:rPr>
          <w:sz w:val="26"/>
          <w:szCs w:val="26"/>
          <w:highlight w:val="white"/>
          <w14:ligatures w14:val="none"/>
        </w:rPr>
      </w:r>
      <w:r>
        <w:rPr>
          <w:sz w:val="26"/>
          <w:szCs w:val="26"/>
          <w:highlight w:val="white"/>
          <w14:ligatures w14:val="none"/>
        </w:rPr>
        <w:t xml:space="preserve">3.4.3.2.3. </w:t>
      </w:r>
      <w:r>
        <w:rPr>
          <w:sz w:val="26"/>
          <w:szCs w:val="26"/>
          <w:highlight w:val="white"/>
          <w14:ligatures w14:val="none"/>
        </w:rPr>
        <w:t xml:space="preserve">Система, в рамках ОПО, должна состоять из ПО, входящего в Единый реестр российских программ для электронных вычислительных машин и баз данных, приведенных в классификаторе ПО, утвержденному приказом Министерства цифрового развития, связи и массовых </w:t>
      </w:r>
      <w:r>
        <w:rPr>
          <w:sz w:val="26"/>
          <w:szCs w:val="26"/>
          <w:highlight w:val="white"/>
          <w14:ligatures w14:val="none"/>
        </w:rPr>
        <w:t xml:space="preserve">коммуникаций Российской Федерации от 22.09.2020 № 486 «Об утверждении классификатора программ для электронных вычислительных машин и баз данных».</w:t>
      </w:r>
      <w:r>
        <w:rPr>
          <w:sz w:val="26"/>
          <w:szCs w:val="26"/>
          <w:highlight w:val="white"/>
          <w14:ligatures w14:val="none"/>
        </w:rPr>
      </w:r>
      <w:r>
        <w:rPr>
          <w:sz w:val="26"/>
          <w:szCs w:val="26"/>
          <w:highlight w:val="white"/>
          <w14:ligatures w14:val="none"/>
        </w:rP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rPr>
          <w:sz w:val="26"/>
          <w:szCs w:val="26"/>
          <w:highlight w:val="white"/>
          <w14:ligatures w14:val="none"/>
        </w:rPr>
      </w:pPr>
      <w:r>
        <w:rPr>
          <w:sz w:val="26"/>
          <w:szCs w:val="26"/>
          <w:highlight w:val="white"/>
          <w14:ligatures w14:val="none"/>
        </w:rPr>
      </w:r>
      <w:r>
        <w:rPr>
          <w:sz w:val="26"/>
          <w:szCs w:val="26"/>
          <w:highlight w:val="white"/>
          <w14:ligatures w14:val="none"/>
        </w:rPr>
      </w:r>
      <w:r>
        <w:rPr>
          <w:sz w:val="26"/>
          <w:szCs w:val="26"/>
          <w:highlight w:val="white"/>
          <w14:ligatures w14:val="none"/>
        </w:rP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rPr>
          <w:sz w:val="26"/>
          <w:szCs w:val="26"/>
          <w:highlight w:val="white"/>
          <w14:ligatures w14:val="none"/>
        </w:rPr>
      </w:pPr>
      <w:r>
        <w:rPr>
          <w:sz w:val="26"/>
          <w:szCs w:val="26"/>
          <w:highlight w:val="white"/>
          <w14:ligatures w14:val="none"/>
        </w:rPr>
      </w:r>
      <w:r>
        <w:rPr>
          <w:b/>
          <w:bCs/>
          <w:sz w:val="26"/>
          <w:szCs w:val="26"/>
          <w:highlight w:val="none"/>
          <w14:ligatures w14:val="none"/>
        </w:rPr>
        <w:t xml:space="preserve">3.4.3.3. </w:t>
      </w:r>
      <w:r>
        <w:rPr>
          <w:b/>
          <w:bCs/>
          <w:sz w:val="26"/>
          <w:szCs w:val="26"/>
          <w:highlight w:val="none"/>
          <w14:ligatures w14:val="none"/>
        </w:rPr>
        <w:t xml:space="preserve">Требования специальному программному обеспечению</w:t>
      </w:r>
      <w:r>
        <w:rPr>
          <w:sz w:val="26"/>
          <w:szCs w:val="26"/>
          <w:highlight w:val="white"/>
          <w14:ligatures w14:val="none"/>
        </w:rPr>
      </w:r>
      <w:r>
        <w:rPr>
          <w:sz w:val="26"/>
          <w:szCs w:val="26"/>
          <w:highlight w:val="white"/>
          <w14:ligatures w14:val="none"/>
        </w:rP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none"/>
          <w14:ligatures w14:val="none"/>
        </w:rPr>
        <w:t xml:space="preserve">3</w:t>
      </w:r>
      <w:r>
        <w:rPr>
          <w:sz w:val="26"/>
          <w:szCs w:val="26"/>
          <w:highlight w:val="white"/>
          <w14:ligatures w14:val="none"/>
        </w:rPr>
        <w:t xml:space="preserve">.4.3.3.1 СПО должно удовлетворять следующим общим требованиям:</w:t>
      </w:r>
      <w:r>
        <w:rPr>
          <w:sz w:val="26"/>
          <w:szCs w:val="26"/>
          <w:highlight w:val="white"/>
          <w14:ligatures w14:val="none"/>
        </w:rPr>
      </w: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 возможность наращивания функциональных возможностей в части числа решаемых задач, типов и числа взаимодействующих информационных систем (компонентов, модулей), адаптация к различным изменениям;</w:t>
      </w:r>
      <w:r>
        <w:rPr>
          <w:sz w:val="26"/>
          <w:szCs w:val="26"/>
          <w:highlight w:val="white"/>
          <w14:ligatures w14:val="none"/>
        </w:rPr>
      </w: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 обеспечение взаимосовместимости с ОПО;</w:t>
      </w:r>
      <w:r>
        <w:rPr>
          <w:sz w:val="26"/>
          <w:szCs w:val="26"/>
          <w:highlight w:val="white"/>
          <w14:ligatures w14:val="none"/>
        </w:rPr>
      </w: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 обеспечение необходимого уровня информационной безопасности для всех участников информационного (электронного) взаимодействия;</w:t>
      </w:r>
      <w:r>
        <w:rPr>
          <w:sz w:val="26"/>
          <w:szCs w:val="26"/>
          <w:highlight w:val="white"/>
          <w14:ligatures w14:val="none"/>
        </w:rPr>
      </w: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 обеспечение поддержки многопользовательского режима работы.</w:t>
      </w:r>
      <w:r>
        <w:rPr>
          <w:sz w:val="26"/>
          <w:szCs w:val="26"/>
          <w:highlight w:val="white"/>
          <w14:ligatures w14:val="none"/>
        </w:rPr>
      </w: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r>
      <w:r>
        <w:rPr>
          <w:sz w:val="26"/>
          <w:szCs w:val="26"/>
          <w:highlight w:val="none"/>
          <w14:ligatures w14:val="none"/>
        </w:rPr>
        <w:t xml:space="preserve">3</w:t>
      </w:r>
      <w:r>
        <w:rPr>
          <w:sz w:val="26"/>
          <w:szCs w:val="26"/>
          <w:highlight w:val="white"/>
          <w14:ligatures w14:val="none"/>
        </w:rPr>
        <w:t xml:space="preserve">.4.3.3.</w:t>
      </w:r>
      <w:r>
        <w:rPr>
          <w:sz w:val="26"/>
          <w:szCs w:val="26"/>
          <w:highlight w:val="white"/>
          <w14:ligatures w14:val="none"/>
        </w:rPr>
        <w:t xml:space="preserve">2</w:t>
      </w:r>
      <w:r>
        <w:rPr>
          <w:sz w:val="26"/>
          <w:szCs w:val="26"/>
          <w:highlight w:val="white"/>
          <w14:ligatures w14:val="none"/>
        </w:rPr>
        <w:t xml:space="preserve"> СПО должно обеспечивать возможность приспособления путем изменения параметров (администрирования) компонентов с сохранением и возможностью дальнейшего использования всей накопленной информацией при изменении автоматизируемых рабочих процессов.</w:t>
      </w:r>
      <w:r>
        <w:rPr>
          <w:sz w:val="26"/>
          <w:szCs w:val="26"/>
          <w:highlight w:val="white"/>
          <w14:ligatures w14:val="none"/>
        </w:rPr>
      </w: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r>
      <w:r>
        <w:rPr>
          <w:sz w:val="26"/>
          <w:szCs w:val="26"/>
          <w:highlight w:val="none"/>
          <w14:ligatures w14:val="none"/>
        </w:rPr>
        <w:t xml:space="preserve">3</w:t>
      </w:r>
      <w:r>
        <w:rPr>
          <w:sz w:val="26"/>
          <w:szCs w:val="26"/>
          <w:highlight w:val="white"/>
          <w14:ligatures w14:val="none"/>
        </w:rPr>
        <w:t xml:space="preserve">.4.3.3.</w:t>
      </w:r>
      <w:r>
        <w:rPr>
          <w:sz w:val="26"/>
          <w:szCs w:val="26"/>
          <w:highlight w:val="white"/>
          <w14:ligatures w14:val="none"/>
        </w:rPr>
        <w:t xml:space="preserve">3</w:t>
      </w:r>
      <w:r>
        <w:rPr>
          <w:sz w:val="26"/>
          <w:szCs w:val="26"/>
          <w:highlight w:val="white"/>
          <w14:ligatures w14:val="none"/>
        </w:rPr>
        <w:t xml:space="preserve"> СПО должно обеспечивать возможность дальнейшего использования всей накопленной информации при следующих изменениях:</w:t>
      </w:r>
      <w:r>
        <w:rPr>
          <w:sz w:val="26"/>
          <w:szCs w:val="26"/>
          <w:highlight w:val="white"/>
          <w14:ligatures w14:val="none"/>
        </w:rPr>
      </w: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 изменения автоматизируемых рабочих процессов, не влекущие изменения состава данных информационных ресурсов;</w:t>
      </w:r>
      <w:r>
        <w:rPr>
          <w:sz w:val="26"/>
          <w:szCs w:val="26"/>
          <w:highlight w:val="white"/>
          <w14:ligatures w14:val="none"/>
        </w:rPr>
      </w: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pPr>
      <w:r>
        <w:rPr>
          <w:sz w:val="26"/>
          <w:szCs w:val="26"/>
          <w:highlight w:val="white"/>
          <w14:ligatures w14:val="none"/>
        </w:rPr>
        <w:t xml:space="preserve">– добавление или удаление пользователей;</w:t>
      </w:r>
      <w:r>
        <w:rPr>
          <w:sz w:val="26"/>
          <w:szCs w:val="26"/>
          <w:highlight w:val="white"/>
          <w14:ligatures w14:val="none"/>
        </w:rPr>
      </w: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rPr>
          <w:sz w:val="26"/>
          <w:szCs w:val="26"/>
          <w:highlight w:val="white"/>
          <w14:ligatures w14:val="none"/>
        </w:rPr>
      </w:pPr>
      <w:r>
        <w:rPr>
          <w:sz w:val="26"/>
          <w:szCs w:val="26"/>
          <w:highlight w:val="white"/>
          <w14:ligatures w14:val="none"/>
        </w:rPr>
        <w:t xml:space="preserve">– изменение форм отчетности, шаблонов электронных формуляров и т.д.</w:t>
      </w:r>
      <w:r>
        <w:rPr>
          <w:sz w:val="26"/>
          <w:szCs w:val="26"/>
          <w:highlight w:val="white"/>
          <w14:ligatures w14:val="none"/>
        </w:rPr>
      </w:r>
      <w:r>
        <w:rPr>
          <w:sz w:val="26"/>
          <w:szCs w:val="26"/>
          <w:highlight w:val="white"/>
          <w14:ligatures w14:val="none"/>
        </w:rP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rPr>
          <w:sz w:val="26"/>
          <w:szCs w:val="26"/>
          <w:highlight w:val="white"/>
          <w14:ligatures w14:val="none"/>
        </w:rPr>
      </w:pPr>
      <w:r>
        <w:rPr>
          <w:sz w:val="26"/>
          <w:szCs w:val="26"/>
          <w:highlight w:val="white"/>
          <w14:ligatures w14:val="none"/>
        </w:rPr>
      </w:r>
      <w:r>
        <w:rPr>
          <w:sz w:val="26"/>
          <w:szCs w:val="26"/>
          <w:highlight w:val="white"/>
          <w14:ligatures w14:val="none"/>
        </w:rPr>
      </w:r>
      <w:r>
        <w:rPr>
          <w:sz w:val="26"/>
          <w:szCs w:val="26"/>
          <w:highlight w:val="white"/>
          <w14:ligatures w14:val="none"/>
        </w:rP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rPr>
          <w:sz w:val="26"/>
          <w:szCs w:val="26"/>
          <w:highlight w:val="white"/>
          <w14:ligatures w14:val="none"/>
        </w:rPr>
      </w:pPr>
      <w:r>
        <w:rPr>
          <w:sz w:val="26"/>
          <w:szCs w:val="26"/>
          <w:highlight w:val="white"/>
          <w14:ligatures w14:val="none"/>
        </w:rPr>
      </w:r>
      <w:r>
        <w:rPr>
          <w:b/>
          <w:bCs/>
          <w:sz w:val="26"/>
          <w:szCs w:val="26"/>
          <w:highlight w:val="none"/>
          <w14:ligatures w14:val="none"/>
        </w:rPr>
        <w:t xml:space="preserve">3.4.3.4. </w:t>
      </w:r>
      <w:r>
        <w:rPr>
          <w:b/>
          <w:bCs/>
          <w:sz w:val="26"/>
          <w:szCs w:val="26"/>
          <w:highlight w:val="none"/>
          <w14:ligatures w14:val="none"/>
        </w:rPr>
        <w:t xml:space="preserve">Требования к эргономике и технической эстетике</w:t>
      </w:r>
      <w:r>
        <w:rPr>
          <w:sz w:val="26"/>
          <w:szCs w:val="26"/>
          <w:highlight w:val="white"/>
          <w14:ligatures w14:val="none"/>
        </w:rPr>
      </w:r>
      <w:r>
        <w:rPr>
          <w:sz w:val="26"/>
          <w:szCs w:val="26"/>
          <w:highlight w:val="white"/>
          <w14:ligatures w14:val="none"/>
        </w:rP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rPr>
          <w:b/>
          <w:bCs/>
          <w:sz w:val="26"/>
          <w:szCs w:val="26"/>
          <w:highlight w:val="none"/>
          <w14:ligatures w14:val="none"/>
        </w:rPr>
      </w:pPr>
      <w:r>
        <w:rPr>
          <w:b/>
          <w:bCs/>
          <w:sz w:val="26"/>
          <w:szCs w:val="26"/>
          <w:highlight w:val="none"/>
        </w:rPr>
      </w:r>
      <w:r>
        <w:rPr>
          <w:b/>
          <w:bCs/>
          <w:sz w:val="26"/>
          <w:szCs w:val="26"/>
          <w:highlight w:val="none"/>
          <w14:ligatures w14:val="none"/>
        </w:rPr>
      </w:r>
      <w:r>
        <w:rPr>
          <w:b/>
          <w:bCs/>
          <w:sz w:val="26"/>
          <w:szCs w:val="26"/>
          <w:highlight w:val="none"/>
          <w14:ligatures w14:val="none"/>
        </w:rP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rPr>
          <w:b/>
          <w:bCs/>
          <w:sz w:val="26"/>
          <w:szCs w:val="26"/>
          <w:highlight w:val="none"/>
          <w14:ligatures w14:val="none"/>
        </w:rPr>
      </w:pPr>
      <w:r>
        <w:rPr>
          <w:b/>
          <w:bCs/>
          <w:sz w:val="26"/>
          <w:szCs w:val="26"/>
          <w:highlight w:val="none"/>
          <w14:ligatures w14:val="none"/>
        </w:rPr>
        <w:t xml:space="preserve">3.4.3.4.1. </w:t>
      </w:r>
      <w:r>
        <w:rPr>
          <w:b/>
          <w:bCs/>
          <w:sz w:val="26"/>
          <w:szCs w:val="26"/>
        </w:rPr>
      </w:r>
      <w:bookmarkStart w:id="0" w:name="undefined"/>
      <w:r>
        <w:rPr>
          <w:b/>
          <w:bCs/>
          <w:sz w:val="26"/>
          <w:szCs w:val="26"/>
        </w:rPr>
      </w:r>
      <w:bookmarkEnd w:id="0"/>
      <w:r>
        <w:rPr>
          <w:b/>
          <w:bCs/>
          <w:sz w:val="26"/>
          <w:szCs w:val="26"/>
        </w:rPr>
        <w:t xml:space="preserve">Общие требования к интерфейсу подсистем Системы</w:t>
      </w:r>
      <w:r>
        <w:rPr>
          <w:b/>
          <w:bCs/>
          <w:sz w:val="26"/>
          <w:szCs w:val="26"/>
          <w:highlight w:val="none"/>
          <w14:ligatures w14:val="none"/>
        </w:rPr>
      </w:r>
      <w:r>
        <w:rPr>
          <w:b/>
          <w:bCs/>
          <w:sz w:val="26"/>
          <w:szCs w:val="26"/>
          <w:highlight w:val="none"/>
          <w14:ligatures w14:val="none"/>
        </w:rP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rPr>
          <w:b w:val="0"/>
          <w:bCs w:val="0"/>
        </w:rPr>
      </w:pPr>
      <w:r>
        <w:rPr>
          <w:b w:val="0"/>
          <w:bCs w:val="0"/>
          <w:sz w:val="26"/>
          <w:szCs w:val="26"/>
          <w:highlight w:val="none"/>
          <w14:ligatures w14:val="none"/>
        </w:rPr>
        <w:t xml:space="preserve">3</w:t>
      </w:r>
      <w:r>
        <w:rPr>
          <w:b w:val="0"/>
          <w:bCs w:val="0"/>
          <w:sz w:val="26"/>
          <w:szCs w:val="26"/>
          <w:highlight w:val="white"/>
          <w14:ligatures w14:val="none"/>
        </w:rPr>
        <w:t xml:space="preserve">.4.</w:t>
      </w:r>
      <w:r>
        <w:rPr>
          <w:b w:val="0"/>
          <w:bCs w:val="0"/>
          <w:sz w:val="26"/>
          <w:szCs w:val="26"/>
          <w:highlight w:val="white"/>
          <w14:ligatures w14:val="none"/>
        </w:rPr>
        <w:t xml:space="preserve">3.4.1.1. Взаимодействие пользователей с Системой должно осуществляться посредством визуального графического интерфейса. Навигационные элементы должны быть выполнены в удобной для пользователя форме. Ввод-вывод данных Системы, прием управляющих команд и ото</w:t>
      </w:r>
      <w:r>
        <w:rPr>
          <w:b w:val="0"/>
          <w:bCs w:val="0"/>
          <w:sz w:val="26"/>
          <w:szCs w:val="26"/>
          <w:highlight w:val="white"/>
          <w14:ligatures w14:val="none"/>
        </w:rPr>
        <w:t xml:space="preserve">б</w:t>
      </w:r>
      <w:r>
        <w:rPr>
          <w:b w:val="0"/>
          <w:bCs w:val="0"/>
          <w:sz w:val="26"/>
          <w:szCs w:val="26"/>
          <w:highlight w:val="white"/>
          <w14:ligatures w14:val="none"/>
        </w:rPr>
        <w:t xml:space="preserve">ражение результатов их исполнения должны выполняться в интерактивном режиме. Основным требованием по эргономике к подсистемам Системы является унифицированное расположение основных функциональных кнопок, единообразие и соответствие общесистемным соглашения</w:t>
      </w:r>
      <w:r>
        <w:rPr>
          <w:b w:val="0"/>
          <w:bCs w:val="0"/>
          <w:sz w:val="26"/>
          <w:szCs w:val="26"/>
          <w:highlight w:val="white"/>
          <w14:ligatures w14:val="none"/>
        </w:rPr>
        <w:t xml:space="preserve">м, используемых диалогов, сообщений и экранов помощи.</w:t>
      </w:r>
      <w:r>
        <w:rPr>
          <w:b w:val="0"/>
          <w:bCs w:val="0"/>
        </w:rPr>
      </w:r>
      <w:r>
        <w:rPr>
          <w:b w:val="0"/>
          <w:bCs w:val="0"/>
        </w:rP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rPr>
          <w:b w:val="0"/>
          <w:bCs w:val="0"/>
        </w:rPr>
      </w:pPr>
      <w:r>
        <w:rPr>
          <w:b w:val="0"/>
          <w:bCs w:val="0"/>
          <w:sz w:val="26"/>
          <w:szCs w:val="26"/>
          <w:highlight w:val="white"/>
          <w14:ligatures w14:val="none"/>
        </w:rPr>
      </w:r>
      <w:r>
        <w:rPr>
          <w:b w:val="0"/>
          <w:bCs w:val="0"/>
          <w:sz w:val="26"/>
          <w:szCs w:val="26"/>
          <w:highlight w:val="none"/>
          <w14:ligatures w14:val="none"/>
        </w:rPr>
        <w:t xml:space="preserve">3</w:t>
      </w:r>
      <w:r>
        <w:rPr>
          <w:b w:val="0"/>
          <w:bCs w:val="0"/>
          <w:sz w:val="26"/>
          <w:szCs w:val="26"/>
          <w:highlight w:val="white"/>
          <w14:ligatures w14:val="none"/>
        </w:rPr>
        <w:t xml:space="preserve">.4.3.4.1.</w:t>
      </w:r>
      <w:r>
        <w:rPr>
          <w:b w:val="0"/>
          <w:bCs w:val="0"/>
          <w:sz w:val="26"/>
          <w:szCs w:val="26"/>
          <w:highlight w:val="white"/>
          <w14:ligatures w14:val="none"/>
        </w:rPr>
        <w:t xml:space="preserve">2.</w:t>
      </w:r>
      <w:r>
        <w:rPr>
          <w:b w:val="0"/>
          <w:bCs w:val="0"/>
          <w:sz w:val="26"/>
          <w:szCs w:val="26"/>
          <w:highlight w:val="white"/>
          <w14:ligatures w14:val="none"/>
        </w:rPr>
        <w:t xml:space="preserve"> Интерфейс должен быть рассчитан на преимущественное использование манипулятора типа «мышь», то есть управление должно осуществляться с помощью набора экранных меню, кнопок, значков, элементов. Клавиатурный режим ввода должен использоваться главным</w:t>
      </w:r>
      <w:r>
        <w:rPr>
          <w:b w:val="0"/>
          <w:bCs w:val="0"/>
          <w:sz w:val="26"/>
          <w:szCs w:val="26"/>
          <w:highlight w:val="white"/>
          <w14:ligatures w14:val="none"/>
        </w:rPr>
        <w:t xml:space="preserve"> образом при заполнении и (или) редактировании текстовых и числовых полей экранных форм.</w:t>
      </w:r>
      <w:r>
        <w:rPr>
          <w:b w:val="0"/>
          <w:bCs w:val="0"/>
        </w:rPr>
      </w:r>
      <w:r>
        <w:rPr>
          <w:b w:val="0"/>
          <w:bCs w:val="0"/>
        </w:rP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rPr>
          <w:b w:val="0"/>
          <w:bCs w:val="0"/>
        </w:rPr>
      </w:pPr>
      <w:r>
        <w:rPr>
          <w:b w:val="0"/>
          <w:bCs w:val="0"/>
          <w:sz w:val="26"/>
          <w:szCs w:val="26"/>
          <w:highlight w:val="white"/>
          <w14:ligatures w14:val="none"/>
        </w:rPr>
      </w:r>
      <w:r>
        <w:rPr>
          <w:b w:val="0"/>
          <w:bCs w:val="0"/>
          <w:sz w:val="26"/>
          <w:szCs w:val="26"/>
          <w:highlight w:val="none"/>
          <w14:ligatures w14:val="none"/>
        </w:rPr>
        <w:t xml:space="preserve">3</w:t>
      </w:r>
      <w:r>
        <w:rPr>
          <w:b w:val="0"/>
          <w:bCs w:val="0"/>
          <w:sz w:val="26"/>
          <w:szCs w:val="26"/>
          <w:highlight w:val="white"/>
          <w14:ligatures w14:val="none"/>
        </w:rPr>
        <w:t xml:space="preserve">.4.3.4.1.</w:t>
      </w:r>
      <w:r>
        <w:rPr>
          <w:b w:val="0"/>
          <w:bCs w:val="0"/>
          <w:sz w:val="26"/>
          <w:szCs w:val="26"/>
          <w:highlight w:val="white"/>
          <w14:ligatures w14:val="none"/>
        </w:rPr>
        <w:t xml:space="preserve">3.</w:t>
      </w:r>
      <w:r>
        <w:rPr>
          <w:b w:val="0"/>
          <w:bCs w:val="0"/>
          <w:sz w:val="26"/>
          <w:szCs w:val="26"/>
          <w:highlight w:val="white"/>
          <w14:ligatures w14:val="none"/>
        </w:rPr>
        <w:t xml:space="preserve"> Все надписи экранных форм, а также сообщения, выдаваемые пользователю (кроме системных сообщений), должны быть на русском языке. Для текстов в интерфейсах Системы должны использоваться системные или свободно распространяемые шрифты.</w:t>
      </w:r>
      <w:r>
        <w:rPr>
          <w:b w:val="0"/>
          <w:bCs w:val="0"/>
        </w:rPr>
      </w:r>
      <w:r>
        <w:rPr>
          <w:b w:val="0"/>
          <w:bCs w:val="0"/>
        </w:rP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rPr>
          <w:b w:val="0"/>
          <w:bCs w:val="0"/>
        </w:rPr>
      </w:pPr>
      <w:r>
        <w:rPr>
          <w:b w:val="0"/>
          <w:bCs w:val="0"/>
          <w:sz w:val="26"/>
          <w:szCs w:val="26"/>
          <w:highlight w:val="white"/>
          <w14:ligatures w14:val="none"/>
        </w:rPr>
      </w:r>
      <w:r>
        <w:rPr>
          <w:b w:val="0"/>
          <w:bCs w:val="0"/>
          <w:sz w:val="26"/>
          <w:szCs w:val="26"/>
          <w:highlight w:val="none"/>
          <w14:ligatures w14:val="none"/>
        </w:rPr>
        <w:t xml:space="preserve">3</w:t>
      </w:r>
      <w:r>
        <w:rPr>
          <w:b w:val="0"/>
          <w:bCs w:val="0"/>
          <w:sz w:val="26"/>
          <w:szCs w:val="26"/>
          <w:highlight w:val="white"/>
          <w14:ligatures w14:val="none"/>
        </w:rPr>
        <w:t xml:space="preserve">.4.3.4.1.</w:t>
      </w:r>
      <w:r>
        <w:rPr>
          <w:b w:val="0"/>
          <w:bCs w:val="0"/>
          <w:sz w:val="26"/>
          <w:szCs w:val="26"/>
          <w:highlight w:val="white"/>
          <w14:ligatures w14:val="none"/>
        </w:rPr>
        <w:t xml:space="preserve">4.</w:t>
      </w:r>
      <w:r>
        <w:rPr>
          <w:b w:val="0"/>
          <w:bCs w:val="0"/>
          <w:sz w:val="26"/>
          <w:szCs w:val="26"/>
          <w:highlight w:val="none"/>
          <w14:ligatures w14:val="none"/>
        </w:rPr>
        <w:t xml:space="preserve"> </w:t>
      </w:r>
      <w:r>
        <w:rPr>
          <w:b w:val="0"/>
          <w:bCs w:val="0"/>
          <w:sz w:val="26"/>
          <w:szCs w:val="26"/>
          <w:highlight w:val="white"/>
          <w14:ligatures w14:val="none"/>
        </w:rPr>
        <w:t xml:space="preserve">Система должна обеспечивать корректную обработку неверных действий пользователей, неверных форматов или недопустимых значений входных данных. В указанных случаях Система должна выдавать пользователю соответствующие сообщения.</w:t>
      </w:r>
      <w:r>
        <w:rPr>
          <w:b w:val="0"/>
          <w:bCs w:val="0"/>
        </w:rPr>
      </w:r>
      <w:r>
        <w:rPr>
          <w:b w:val="0"/>
          <w:bCs w:val="0"/>
        </w:rP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rPr>
          <w:b w:val="0"/>
          <w:bCs w:val="0"/>
        </w:rPr>
      </w:pPr>
      <w:r>
        <w:rPr>
          <w:b w:val="0"/>
          <w:bCs w:val="0"/>
          <w:sz w:val="26"/>
          <w:szCs w:val="26"/>
          <w:highlight w:val="white"/>
          <w14:ligatures w14:val="none"/>
        </w:rPr>
      </w:r>
      <w:r>
        <w:rPr>
          <w:b w:val="0"/>
          <w:bCs w:val="0"/>
          <w:sz w:val="26"/>
          <w:szCs w:val="26"/>
          <w:highlight w:val="none"/>
          <w14:ligatures w14:val="none"/>
        </w:rPr>
        <w:t xml:space="preserve">3</w:t>
      </w:r>
      <w:r>
        <w:rPr>
          <w:b w:val="0"/>
          <w:bCs w:val="0"/>
          <w:sz w:val="26"/>
          <w:szCs w:val="26"/>
          <w:highlight w:val="white"/>
          <w14:ligatures w14:val="none"/>
        </w:rPr>
        <w:t xml:space="preserve">.4.3.4.1.</w:t>
      </w:r>
      <w:r>
        <w:rPr>
          <w:b w:val="0"/>
          <w:bCs w:val="0"/>
          <w:sz w:val="26"/>
          <w:szCs w:val="26"/>
          <w:highlight w:val="white"/>
          <w14:ligatures w14:val="none"/>
        </w:rPr>
        <w:t xml:space="preserve">5.</w:t>
      </w:r>
      <w:r>
        <w:rPr>
          <w:b w:val="0"/>
          <w:bCs w:val="0"/>
          <w:sz w:val="26"/>
          <w:szCs w:val="26"/>
          <w:highlight w:val="none"/>
          <w14:ligatures w14:val="none"/>
        </w:rPr>
        <w:t xml:space="preserve"> </w:t>
      </w:r>
      <w:r>
        <w:rPr>
          <w:b w:val="0"/>
          <w:bCs w:val="0"/>
          <w:sz w:val="26"/>
          <w:szCs w:val="26"/>
          <w:highlight w:val="white"/>
          <w14:ligatures w14:val="none"/>
        </w:rPr>
        <w:t xml:space="preserve">Сообщения об ошибках пользователей должны быть максимально информативными и как можно более точно отражать проблематику, а также содержать рекомендации по ее устранению.</w:t>
      </w:r>
      <w:r>
        <w:rPr>
          <w:b w:val="0"/>
          <w:bCs w:val="0"/>
        </w:rPr>
      </w:r>
      <w:r>
        <w:rPr>
          <w:b w:val="0"/>
          <w:bCs w:val="0"/>
        </w:rP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rPr>
          <w:b w:val="0"/>
          <w:bCs w:val="0"/>
        </w:rPr>
      </w:pPr>
      <w:r>
        <w:rPr>
          <w:b w:val="0"/>
          <w:bCs w:val="0"/>
          <w:sz w:val="26"/>
          <w:szCs w:val="26"/>
          <w:highlight w:val="white"/>
          <w14:ligatures w14:val="none"/>
        </w:rPr>
      </w:r>
      <w:r>
        <w:rPr>
          <w:b w:val="0"/>
          <w:bCs w:val="0"/>
          <w:sz w:val="26"/>
          <w:szCs w:val="26"/>
          <w:highlight w:val="none"/>
          <w14:ligatures w14:val="none"/>
        </w:rPr>
        <w:t xml:space="preserve">3</w:t>
      </w:r>
      <w:r>
        <w:rPr>
          <w:b w:val="0"/>
          <w:bCs w:val="0"/>
          <w:sz w:val="26"/>
          <w:szCs w:val="26"/>
          <w:highlight w:val="white"/>
          <w14:ligatures w14:val="none"/>
        </w:rPr>
        <w:t xml:space="preserve">.4.3.4.1.</w:t>
      </w:r>
      <w:r>
        <w:rPr>
          <w:b w:val="0"/>
          <w:bCs w:val="0"/>
          <w:sz w:val="26"/>
          <w:szCs w:val="26"/>
          <w:highlight w:val="white"/>
          <w14:ligatures w14:val="none"/>
        </w:rPr>
        <w:t xml:space="preserve">6.</w:t>
      </w:r>
      <w:r>
        <w:rPr>
          <w:b w:val="0"/>
          <w:bCs w:val="0"/>
          <w:sz w:val="26"/>
          <w:szCs w:val="26"/>
          <w:highlight w:val="white"/>
          <w14:ligatures w14:val="none"/>
        </w:rPr>
        <w:t xml:space="preserve"> Для данных, имеющих установленные форматы, должен осуществляться контроль ввода данных с выдачей сообщений об ошибках ввода.</w:t>
      </w:r>
      <w:r>
        <w:rPr>
          <w:b w:val="0"/>
          <w:bCs w:val="0"/>
        </w:rPr>
      </w:r>
      <w:r>
        <w:rPr>
          <w:b w:val="0"/>
          <w:bCs w:val="0"/>
        </w:rP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rPr>
          <w:b w:val="0"/>
          <w:bCs w:val="0"/>
        </w:rPr>
      </w:pPr>
      <w:r>
        <w:rPr>
          <w:b w:val="0"/>
          <w:bCs w:val="0"/>
          <w:sz w:val="26"/>
          <w:szCs w:val="26"/>
          <w:highlight w:val="white"/>
          <w14:ligatures w14:val="none"/>
        </w:rPr>
      </w:r>
      <w:r>
        <w:rPr>
          <w:b w:val="0"/>
          <w:bCs w:val="0"/>
          <w:sz w:val="26"/>
          <w:szCs w:val="26"/>
          <w:highlight w:val="none"/>
          <w14:ligatures w14:val="none"/>
        </w:rPr>
        <w:t xml:space="preserve">3</w:t>
      </w:r>
      <w:r>
        <w:rPr>
          <w:b w:val="0"/>
          <w:bCs w:val="0"/>
          <w:sz w:val="26"/>
          <w:szCs w:val="26"/>
          <w:highlight w:val="white"/>
          <w14:ligatures w14:val="none"/>
        </w:rPr>
        <w:t xml:space="preserve">.4.3.4.1.</w:t>
      </w:r>
      <w:r>
        <w:rPr>
          <w:b w:val="0"/>
          <w:bCs w:val="0"/>
          <w:sz w:val="26"/>
          <w:szCs w:val="26"/>
          <w:highlight w:val="white"/>
          <w14:ligatures w14:val="none"/>
        </w:rPr>
        <w:t xml:space="preserve">7.</w:t>
      </w:r>
      <w:r>
        <w:rPr>
          <w:b w:val="0"/>
          <w:bCs w:val="0"/>
          <w:sz w:val="26"/>
          <w:szCs w:val="26"/>
          <w:highlight w:val="white"/>
          <w14:ligatures w14:val="none"/>
        </w:rPr>
        <w:t xml:space="preserve"> Экранные формы подсистем Системы должны проектироваться с учетом требований унификации:</w:t>
      </w:r>
      <w:r>
        <w:rPr>
          <w:b w:val="0"/>
          <w:bCs w:val="0"/>
        </w:rPr>
      </w:r>
      <w:r>
        <w:rPr>
          <w:b w:val="0"/>
          <w:bCs w:val="0"/>
        </w:rP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rPr>
          <w:b w:val="0"/>
          <w:bCs w:val="0"/>
        </w:rPr>
      </w:pPr>
      <w:r>
        <w:rPr>
          <w:b w:val="0"/>
          <w:bCs w:val="0"/>
          <w:sz w:val="26"/>
          <w:szCs w:val="26"/>
          <w:highlight w:val="white"/>
          <w14:ligatures w14:val="none"/>
        </w:rPr>
        <w:t xml:space="preserve">–</w:t>
      </w:r>
      <w:r>
        <w:rPr>
          <w:b w:val="0"/>
          <w:bCs w:val="0"/>
          <w:sz w:val="26"/>
          <w:szCs w:val="26"/>
          <w:highlight w:val="white"/>
          <w14:ligatures w14:val="none"/>
        </w:rPr>
        <w:t xml:space="preserve"> для обозначения сходных операций должны использоваться сходные графические значки, кнопки и другие управляющие (навигационные) элементы. Термины, используемые для обозначения типовых операций, а также последовательности действий пользователя при их выполн</w:t>
      </w:r>
      <w:r>
        <w:rPr>
          <w:b w:val="0"/>
          <w:bCs w:val="0"/>
          <w:sz w:val="26"/>
          <w:szCs w:val="26"/>
          <w:highlight w:val="white"/>
          <w14:ligatures w14:val="none"/>
        </w:rPr>
        <w:t xml:space="preserve">ении должны быть унифицированы;</w:t>
      </w:r>
      <w:r>
        <w:rPr>
          <w:b w:val="0"/>
          <w:bCs w:val="0"/>
        </w:rPr>
      </w:r>
      <w:r>
        <w:rPr>
          <w:b w:val="0"/>
          <w:bCs w:val="0"/>
        </w:rP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rPr>
          <w:b w:val="0"/>
          <w:bCs w:val="0"/>
        </w:rPr>
      </w:pPr>
      <w:r>
        <w:rPr>
          <w:b w:val="0"/>
          <w:bCs w:val="0"/>
          <w:sz w:val="26"/>
          <w:szCs w:val="26"/>
          <w:highlight w:val="white"/>
          <w14:ligatures w14:val="none"/>
        </w:rPr>
        <w:t xml:space="preserve">–</w:t>
      </w:r>
      <w:r>
        <w:rPr>
          <w:b w:val="0"/>
          <w:bCs w:val="0"/>
          <w:sz w:val="26"/>
          <w:szCs w:val="26"/>
          <w:highlight w:val="white"/>
          <w14:ligatures w14:val="none"/>
        </w:rPr>
        <w:t xml:space="preserve"> внешнее поведение схожих элементов интерфейса должно реализовываться одинаково для однотипных элементов. Наименования полей в диалоговых окнах и формах интерфейса пользователя Системы должны приводиться с минимумом сокращений. Допускается использование об</w:t>
      </w:r>
      <w:r>
        <w:rPr>
          <w:b w:val="0"/>
          <w:bCs w:val="0"/>
          <w:sz w:val="26"/>
          <w:szCs w:val="26"/>
          <w:highlight w:val="white"/>
          <w14:ligatures w14:val="none"/>
        </w:rPr>
        <w:t xml:space="preserve">щепринятых сокращений. При невозможности отображения полных наименований допускается использование сокращений, описанных в рабочей документации.</w:t>
      </w:r>
      <w:r>
        <w:rPr>
          <w:b w:val="0"/>
          <w:bCs w:val="0"/>
        </w:rPr>
      </w:r>
      <w:r>
        <w:rPr>
          <w:b w:val="0"/>
          <w:bCs w:val="0"/>
        </w:rP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rPr>
          <w:b w:val="0"/>
          <w:bCs w:val="0"/>
        </w:rPr>
      </w:pPr>
      <w:r>
        <w:rPr>
          <w:b w:val="0"/>
          <w:bCs w:val="0"/>
          <w:sz w:val="26"/>
          <w:szCs w:val="26"/>
          <w:highlight w:val="white"/>
          <w14:ligatures w14:val="none"/>
        </w:rPr>
      </w:r>
      <w:r>
        <w:rPr>
          <w:b w:val="0"/>
          <w:bCs w:val="0"/>
          <w:sz w:val="26"/>
          <w:szCs w:val="26"/>
          <w:highlight w:val="none"/>
          <w14:ligatures w14:val="none"/>
        </w:rPr>
        <w:t xml:space="preserve">3</w:t>
      </w:r>
      <w:r>
        <w:rPr>
          <w:b w:val="0"/>
          <w:bCs w:val="0"/>
          <w:sz w:val="26"/>
          <w:szCs w:val="26"/>
          <w:highlight w:val="white"/>
          <w14:ligatures w14:val="none"/>
        </w:rPr>
        <w:t xml:space="preserve">.4.3.4.1.</w:t>
      </w:r>
      <w:r>
        <w:rPr>
          <w:b w:val="0"/>
          <w:bCs w:val="0"/>
          <w:sz w:val="26"/>
          <w:szCs w:val="26"/>
          <w:highlight w:val="white"/>
          <w14:ligatures w14:val="none"/>
        </w:rPr>
        <w:t xml:space="preserve">8.</w:t>
      </w:r>
      <w:r>
        <w:rPr>
          <w:b w:val="0"/>
          <w:bCs w:val="0"/>
          <w:sz w:val="26"/>
          <w:szCs w:val="26"/>
          <w:highlight w:val="white"/>
          <w14:ligatures w14:val="none"/>
        </w:rPr>
        <w:t xml:space="preserve"> Экранные формы должны отражать всю информацию и элементы оформления при разрешении экрана 1920х1080 пикселей и более с использованием стандартного (установленного по умолчанию при развертывании ОС) размера шрифта.</w:t>
      </w:r>
      <w:r>
        <w:rPr>
          <w:b w:val="0"/>
          <w:bCs w:val="0"/>
        </w:rPr>
      </w:r>
      <w:r>
        <w:rPr>
          <w:b w:val="0"/>
          <w:bCs w:val="0"/>
        </w:rP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rPr>
          <w:b w:val="0"/>
          <w:bCs w:val="0"/>
        </w:rPr>
      </w:pPr>
      <w:r>
        <w:rPr>
          <w:b w:val="0"/>
          <w:bCs w:val="0"/>
          <w:sz w:val="26"/>
          <w:szCs w:val="26"/>
          <w:highlight w:val="white"/>
          <w14:ligatures w14:val="none"/>
        </w:rPr>
      </w:r>
      <w:r>
        <w:rPr>
          <w:b w:val="0"/>
          <w:bCs w:val="0"/>
          <w:sz w:val="26"/>
          <w:szCs w:val="26"/>
          <w:highlight w:val="none"/>
          <w14:ligatures w14:val="none"/>
        </w:rPr>
        <w:t xml:space="preserve">3</w:t>
      </w:r>
      <w:r>
        <w:rPr>
          <w:b w:val="0"/>
          <w:bCs w:val="0"/>
          <w:sz w:val="26"/>
          <w:szCs w:val="26"/>
          <w:highlight w:val="white"/>
          <w14:ligatures w14:val="none"/>
        </w:rPr>
        <w:t xml:space="preserve">.4.3.4.1.</w:t>
      </w:r>
      <w:r>
        <w:rPr>
          <w:b w:val="0"/>
          <w:bCs w:val="0"/>
          <w:sz w:val="26"/>
          <w:szCs w:val="26"/>
          <w:highlight w:val="white"/>
          <w14:ligatures w14:val="none"/>
        </w:rPr>
        <w:t xml:space="preserve">9.</w:t>
      </w:r>
      <w:r>
        <w:rPr>
          <w:b w:val="0"/>
          <w:bCs w:val="0"/>
          <w:sz w:val="26"/>
          <w:szCs w:val="26"/>
          <w:highlight w:val="none"/>
          <w14:ligatures w14:val="none"/>
        </w:rPr>
        <w:t xml:space="preserve"> </w:t>
      </w:r>
      <w:r>
        <w:rPr>
          <w:b w:val="0"/>
          <w:bCs w:val="0"/>
          <w:sz w:val="26"/>
          <w:szCs w:val="26"/>
          <w:highlight w:val="white"/>
          <w14:ligatures w14:val="none"/>
        </w:rPr>
        <w:t xml:space="preserve">Каждый экран Системы должен содержать название раздела или операции, которая совершается на данном экране. Если экран представляет собой шаг из последовательности для решения задачи, должно быть указано название раздела или операции.</w:t>
      </w:r>
      <w:r>
        <w:rPr>
          <w:b w:val="0"/>
          <w:bCs w:val="0"/>
        </w:rPr>
      </w:r>
      <w:r>
        <w:rPr>
          <w:b w:val="0"/>
          <w:bCs w:val="0"/>
        </w:rP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rPr>
          <w:b w:val="0"/>
          <w:bCs w:val="0"/>
        </w:rPr>
      </w:pPr>
      <w:r>
        <w:rPr>
          <w:b w:val="0"/>
          <w:bCs w:val="0"/>
          <w:sz w:val="26"/>
          <w:szCs w:val="26"/>
          <w:highlight w:val="white"/>
          <w14:ligatures w14:val="none"/>
        </w:rPr>
      </w:r>
      <w:r>
        <w:rPr>
          <w:b w:val="0"/>
          <w:bCs w:val="0"/>
          <w:sz w:val="26"/>
          <w:szCs w:val="26"/>
          <w:highlight w:val="none"/>
          <w14:ligatures w14:val="none"/>
        </w:rPr>
        <w:t xml:space="preserve">3</w:t>
      </w:r>
      <w:r>
        <w:rPr>
          <w:b w:val="0"/>
          <w:bCs w:val="0"/>
          <w:sz w:val="26"/>
          <w:szCs w:val="26"/>
          <w:highlight w:val="white"/>
          <w14:ligatures w14:val="none"/>
        </w:rPr>
        <w:t xml:space="preserve">.4.3.4.1.</w:t>
      </w:r>
      <w:r>
        <w:rPr>
          <w:b w:val="0"/>
          <w:bCs w:val="0"/>
          <w:sz w:val="26"/>
          <w:szCs w:val="26"/>
          <w:highlight w:val="white"/>
          <w14:ligatures w14:val="none"/>
        </w:rPr>
        <w:t xml:space="preserve">10. Текущий пункт меню должен быть выделен визуально.</w:t>
      </w:r>
      <w:r>
        <w:rPr>
          <w:b w:val="0"/>
          <w:bCs w:val="0"/>
        </w:rPr>
      </w:r>
      <w:r>
        <w:rPr>
          <w:b w:val="0"/>
          <w:bCs w:val="0"/>
        </w:rP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rPr>
          <w:b w:val="0"/>
          <w:bCs w:val="0"/>
        </w:rPr>
      </w:pPr>
      <w:r>
        <w:rPr>
          <w:b w:val="0"/>
          <w:bCs w:val="0"/>
          <w:sz w:val="26"/>
          <w:szCs w:val="26"/>
          <w:highlight w:val="white"/>
          <w14:ligatures w14:val="none"/>
        </w:rPr>
      </w:r>
      <w:r>
        <w:rPr>
          <w:b w:val="0"/>
          <w:bCs w:val="0"/>
          <w:sz w:val="26"/>
          <w:szCs w:val="26"/>
          <w:highlight w:val="none"/>
          <w14:ligatures w14:val="none"/>
        </w:rPr>
        <w:t xml:space="preserve">3</w:t>
      </w:r>
      <w:r>
        <w:rPr>
          <w:b w:val="0"/>
          <w:bCs w:val="0"/>
          <w:sz w:val="26"/>
          <w:szCs w:val="26"/>
          <w:highlight w:val="white"/>
          <w14:ligatures w14:val="none"/>
        </w:rPr>
        <w:t xml:space="preserve">.4.3.4.1.</w:t>
      </w:r>
      <w:r>
        <w:rPr>
          <w:b w:val="0"/>
          <w:bCs w:val="0"/>
          <w:sz w:val="26"/>
          <w:szCs w:val="26"/>
          <w:highlight w:val="white"/>
          <w14:ligatures w14:val="none"/>
        </w:rPr>
        <w:t xml:space="preserve">11. Навигация, расположение названия раздела, расположение ссылки для возврата на стартовый экран (главную страницу) должны быть единообразными для каждого экрана Системы.</w:t>
      </w:r>
      <w:r>
        <w:rPr>
          <w:b w:val="0"/>
          <w:bCs w:val="0"/>
        </w:rPr>
      </w:r>
      <w:r>
        <w:rPr>
          <w:b w:val="0"/>
          <w:bCs w:val="0"/>
        </w:rP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rPr>
          <w:b w:val="0"/>
          <w:bCs w:val="0"/>
        </w:rPr>
      </w:pPr>
      <w:r>
        <w:rPr>
          <w:b w:val="0"/>
          <w:bCs w:val="0"/>
          <w:sz w:val="26"/>
          <w:szCs w:val="26"/>
          <w:highlight w:val="white"/>
          <w14:ligatures w14:val="none"/>
        </w:rPr>
      </w:r>
      <w:r>
        <w:rPr>
          <w:b w:val="0"/>
          <w:bCs w:val="0"/>
          <w:sz w:val="26"/>
          <w:szCs w:val="26"/>
          <w:highlight w:val="none"/>
          <w14:ligatures w14:val="none"/>
        </w:rPr>
        <w:t xml:space="preserve">3</w:t>
      </w:r>
      <w:r>
        <w:rPr>
          <w:b w:val="0"/>
          <w:bCs w:val="0"/>
          <w:sz w:val="26"/>
          <w:szCs w:val="26"/>
          <w:highlight w:val="white"/>
          <w14:ligatures w14:val="none"/>
        </w:rPr>
        <w:t xml:space="preserve">.4.3.4.1.</w:t>
      </w:r>
      <w:r>
        <w:rPr>
          <w:b w:val="0"/>
          <w:bCs w:val="0"/>
          <w:sz w:val="26"/>
          <w:szCs w:val="26"/>
          <w:highlight w:val="white"/>
          <w14:ligatures w14:val="none"/>
        </w:rPr>
        <w:t xml:space="preserve">12. Одинаковые задачи должны решаться одинаковыми способами (использовать одинаковые способы взаимодействия, элементы управления и т.д.).</w:t>
      </w:r>
      <w:r>
        <w:rPr>
          <w:b w:val="0"/>
          <w:bCs w:val="0"/>
        </w:rPr>
      </w:r>
      <w:r>
        <w:rPr>
          <w:b w:val="0"/>
          <w:bCs w:val="0"/>
        </w:rP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rPr>
          <w:b w:val="0"/>
          <w:bCs w:val="0"/>
        </w:rPr>
      </w:pPr>
      <w:r>
        <w:rPr>
          <w:b w:val="0"/>
          <w:bCs w:val="0"/>
          <w:sz w:val="26"/>
          <w:szCs w:val="26"/>
          <w:highlight w:val="white"/>
          <w14:ligatures w14:val="none"/>
        </w:rPr>
      </w:r>
      <w:r>
        <w:rPr>
          <w:b w:val="0"/>
          <w:bCs w:val="0"/>
          <w:sz w:val="26"/>
          <w:szCs w:val="26"/>
          <w:highlight w:val="none"/>
          <w14:ligatures w14:val="none"/>
        </w:rPr>
        <w:t xml:space="preserve">3</w:t>
      </w:r>
      <w:r>
        <w:rPr>
          <w:b w:val="0"/>
          <w:bCs w:val="0"/>
          <w:sz w:val="26"/>
          <w:szCs w:val="26"/>
          <w:highlight w:val="white"/>
          <w14:ligatures w14:val="none"/>
        </w:rPr>
        <w:t xml:space="preserve">.4.3.4.1.</w:t>
      </w:r>
      <w:r>
        <w:rPr>
          <w:b w:val="0"/>
          <w:bCs w:val="0"/>
          <w:sz w:val="26"/>
          <w:szCs w:val="26"/>
          <w:highlight w:val="white"/>
          <w14:ligatures w14:val="none"/>
        </w:rPr>
        <w:t xml:space="preserve">13. Одинаковые элементы и функции должны называться одинаково. Допустимо отличие в количестве доступных действий. В интерфейсах должна использоваться лексика из словаря основной целевой аудитории, представители которой будут работать с Системой (особ</w:t>
      </w:r>
      <w:r>
        <w:rPr>
          <w:b w:val="0"/>
          <w:bCs w:val="0"/>
          <w:sz w:val="26"/>
          <w:szCs w:val="26"/>
          <w:highlight w:val="white"/>
          <w14:ligatures w14:val="none"/>
        </w:rPr>
        <w:t xml:space="preserve">енно это касается названий разделов и ключевых ссылок). По возможности следует использовать русскоязычные названия.</w:t>
      </w:r>
      <w:r>
        <w:rPr>
          <w:b w:val="0"/>
          <w:bCs w:val="0"/>
        </w:rPr>
      </w:r>
      <w:r>
        <w:rPr>
          <w:b w:val="0"/>
          <w:bCs w:val="0"/>
        </w:rP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rPr>
          <w:b w:val="0"/>
          <w:bCs w:val="0"/>
          <w:sz w:val="26"/>
          <w:szCs w:val="26"/>
          <w:highlight w:val="white"/>
          <w14:ligatures w14:val="none"/>
        </w:rPr>
      </w:pPr>
      <w:r>
        <w:rPr>
          <w:b w:val="0"/>
          <w:bCs w:val="0"/>
          <w:sz w:val="26"/>
          <w:szCs w:val="26"/>
          <w:highlight w:val="white"/>
          <w14:ligatures w14:val="none"/>
        </w:rPr>
      </w:r>
      <w:r>
        <w:rPr>
          <w:b w:val="0"/>
          <w:bCs w:val="0"/>
          <w:sz w:val="26"/>
          <w:szCs w:val="26"/>
          <w:highlight w:val="none"/>
          <w14:ligatures w14:val="none"/>
        </w:rPr>
        <w:t xml:space="preserve">3</w:t>
      </w:r>
      <w:r>
        <w:rPr>
          <w:b w:val="0"/>
          <w:bCs w:val="0"/>
          <w:sz w:val="26"/>
          <w:szCs w:val="26"/>
          <w:highlight w:val="white"/>
          <w14:ligatures w14:val="none"/>
        </w:rPr>
        <w:t xml:space="preserve">.4.3.4.1.</w:t>
      </w:r>
      <w:r>
        <w:rPr>
          <w:b w:val="0"/>
          <w:bCs w:val="0"/>
          <w:sz w:val="26"/>
          <w:szCs w:val="26"/>
          <w:highlight w:val="white"/>
          <w14:ligatures w14:val="none"/>
        </w:rPr>
        <w:t xml:space="preserve">14. Разные элементы и функции не должны называться одинаково или иметь похожее название (названия не должны быть похожи ни по смыслу, ни по написанию и звучанию). Интерактивные элементы после их активации должны совершать указанное действие (открыват</w:t>
      </w:r>
      <w:r>
        <w:rPr>
          <w:b w:val="0"/>
          <w:bCs w:val="0"/>
          <w:sz w:val="26"/>
          <w:szCs w:val="26"/>
          <w:highlight w:val="white"/>
          <w14:ligatures w14:val="none"/>
        </w:rPr>
        <w:t xml:space="preserve">ь новую страницу, совершать поиск и т.п.).</w:t>
      </w:r>
      <w:r>
        <w:rPr>
          <w:b w:val="0"/>
          <w:bCs w:val="0"/>
          <w:sz w:val="26"/>
          <w:szCs w:val="26"/>
          <w:highlight w:val="white"/>
          <w14:ligatures w14:val="none"/>
        </w:rPr>
      </w:r>
      <w:r>
        <w:rPr>
          <w:b w:val="0"/>
          <w:bCs w:val="0"/>
          <w:sz w:val="26"/>
          <w:szCs w:val="26"/>
          <w:highlight w:val="white"/>
          <w14:ligatures w14:val="none"/>
        </w:rP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rPr>
          <w:b w:val="0"/>
          <w:bCs w:val="0"/>
          <w:sz w:val="26"/>
          <w:szCs w:val="26"/>
          <w:highlight w:val="white"/>
          <w14:ligatures w14:val="none"/>
        </w:rPr>
      </w:pPr>
      <w:r>
        <w:rPr>
          <w:b w:val="0"/>
          <w:bCs w:val="0"/>
          <w:sz w:val="26"/>
          <w:szCs w:val="26"/>
          <w:highlight w:val="white"/>
          <w14:ligatures w14:val="none"/>
        </w:rPr>
      </w:r>
      <w:r>
        <w:rPr>
          <w:b w:val="0"/>
          <w:bCs w:val="0"/>
          <w:sz w:val="26"/>
          <w:szCs w:val="26"/>
          <w:highlight w:val="white"/>
          <w14:ligatures w14:val="none"/>
        </w:rPr>
      </w:r>
      <w:r>
        <w:rPr>
          <w:b w:val="0"/>
          <w:bCs w:val="0"/>
          <w:sz w:val="26"/>
          <w:szCs w:val="26"/>
          <w:highlight w:val="white"/>
          <w14:ligatures w14:val="none"/>
        </w:rP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rPr>
          <w:b/>
          <w:bCs/>
          <w:sz w:val="26"/>
          <w:szCs w:val="26"/>
          <w:highlight w:val="none"/>
          <w14:ligatures w14:val="none"/>
        </w:rPr>
      </w:pPr>
      <w:r>
        <w:rPr>
          <w:b/>
          <w:bCs/>
          <w:sz w:val="26"/>
          <w:szCs w:val="26"/>
          <w:highlight w:val="none"/>
          <w14:ligatures w14:val="none"/>
        </w:rPr>
        <w:t xml:space="preserve">3.4.3.4.2. </w:t>
      </w:r>
      <w:r>
        <w:rPr>
          <w:b/>
          <w:bCs/>
          <w:sz w:val="26"/>
          <w:szCs w:val="26"/>
          <w:highlight w:val="none"/>
          <w14:ligatures w14:val="none"/>
        </w:rPr>
        <w:t xml:space="preserve">Требования к отдельным элементам пользовательского интерфейса</w:t>
      </w:r>
      <w:r>
        <w:rPr>
          <w:b/>
          <w:bCs/>
          <w:sz w:val="26"/>
          <w:szCs w:val="26"/>
          <w:highlight w:val="none"/>
          <w14:ligatures w14:val="none"/>
        </w:rPr>
      </w:r>
      <w:r>
        <w:rPr>
          <w:b/>
          <w:bCs/>
          <w:sz w:val="26"/>
          <w:szCs w:val="26"/>
          <w:highlight w:val="none"/>
          <w14:ligatures w14:val="none"/>
        </w:rP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rPr>
          <w:b w:val="0"/>
          <w:bCs w:val="0"/>
          <w:sz w:val="26"/>
          <w:szCs w:val="26"/>
          <w:highlight w:val="white"/>
          <w14:ligatures w14:val="none"/>
        </w:rPr>
      </w:pPr>
      <w:r>
        <w:rPr>
          <w:b/>
          <w:bCs/>
          <w:sz w:val="26"/>
          <w:szCs w:val="26"/>
          <w:highlight w:val="none"/>
          <w14:ligatures w14:val="none"/>
        </w:rPr>
      </w:r>
      <w:r>
        <w:rPr>
          <w:b w:val="0"/>
          <w:bCs w:val="0"/>
          <w:sz w:val="26"/>
          <w:szCs w:val="26"/>
          <w:highlight w:val="white"/>
          <w14:ligatures w14:val="none"/>
        </w:rPr>
      </w:r>
      <w:r>
        <w:rPr>
          <w:b w:val="0"/>
          <w:bCs w:val="0"/>
          <w:sz w:val="26"/>
          <w:szCs w:val="26"/>
          <w:highlight w:val="white"/>
          <w14:ligatures w14:val="none"/>
        </w:rP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rPr>
          <w:b/>
          <w:bCs/>
          <w:sz w:val="26"/>
          <w:szCs w:val="26"/>
          <w:highlight w:val="none"/>
          <w14:ligatures w14:val="none"/>
        </w:rPr>
      </w:pPr>
      <w:r>
        <w:rPr>
          <w:b w:val="0"/>
          <w:bCs w:val="0"/>
          <w:sz w:val="26"/>
          <w:szCs w:val="26"/>
          <w:highlight w:val="white"/>
          <w14:ligatures w14:val="none"/>
        </w:rPr>
      </w:r>
      <w:r>
        <w:rPr>
          <w:b/>
          <w:bCs/>
          <w:sz w:val="26"/>
          <w:szCs w:val="26"/>
          <w:highlight w:val="none"/>
          <w14:ligatures w14:val="none"/>
        </w:rPr>
        <w:t xml:space="preserve">3.4.3.4.2.1. </w:t>
      </w:r>
      <w:r>
        <w:rPr>
          <w:b/>
          <w:bCs/>
          <w:sz w:val="26"/>
          <w:szCs w:val="26"/>
          <w:highlight w:val="none"/>
          <w14:ligatures w14:val="none"/>
        </w:rPr>
        <w:t xml:space="preserve">Требования к использованию изображений</w:t>
      </w:r>
      <w:r>
        <w:rPr>
          <w:b/>
          <w:bCs/>
          <w:sz w:val="26"/>
          <w:szCs w:val="26"/>
          <w:highlight w:val="none"/>
          <w14:ligatures w14:val="none"/>
        </w:rPr>
      </w:r>
      <w:r>
        <w:rPr>
          <w:b/>
          <w:bCs/>
          <w:sz w:val="26"/>
          <w:szCs w:val="26"/>
          <w:highlight w:val="none"/>
          <w14:ligatures w14:val="none"/>
        </w:rP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rPr>
          <w:b/>
          <w:bCs/>
          <w:sz w:val="26"/>
          <w:szCs w:val="26"/>
          <w:highlight w:val="white"/>
          <w14:ligatures w14:val="none"/>
        </w:rPr>
      </w:pPr>
      <w:r>
        <w:rPr>
          <w:b/>
          <w:bCs/>
          <w:sz w:val="26"/>
          <w:szCs w:val="26"/>
          <w:highlight w:val="white"/>
          <w14:ligatures w14:val="none"/>
        </w:rPr>
      </w:r>
      <w:r>
        <w:rPr>
          <w:sz w:val="26"/>
          <w:szCs w:val="26"/>
        </w:rPr>
        <w:t xml:space="preserve">Любой текст, который возможно разместить как текст, </w:t>
      </w:r>
      <w:r>
        <w:rPr>
          <w:sz w:val="26"/>
          <w:szCs w:val="26"/>
        </w:rPr>
        <w:t xml:space="preserve">недопустимо размещать как изображение.</w:t>
      </w:r>
      <w:r>
        <w:rPr>
          <w:b/>
          <w:bCs/>
          <w:sz w:val="26"/>
          <w:szCs w:val="26"/>
          <w:highlight w:val="white"/>
          <w14:ligatures w14:val="none"/>
        </w:rPr>
      </w:r>
      <w:r>
        <w:rPr>
          <w:b/>
          <w:bCs/>
          <w:sz w:val="26"/>
          <w:szCs w:val="26"/>
          <w:highlight w:val="white"/>
          <w14:ligatures w14:val="none"/>
        </w:rP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rPr>
          <w:b/>
          <w:bCs/>
          <w:sz w:val="26"/>
          <w:szCs w:val="26"/>
          <w:highlight w:val="white"/>
          <w14:ligatures w14:val="none"/>
        </w:rPr>
      </w:pPr>
      <w:r>
        <w:rPr>
          <w:b/>
          <w:bCs/>
          <w:sz w:val="26"/>
          <w:szCs w:val="26"/>
          <w:highlight w:val="none"/>
          <w14:ligatures w14:val="none"/>
        </w:rPr>
      </w:r>
      <w:r>
        <w:rPr>
          <w:b/>
          <w:bCs/>
          <w:sz w:val="26"/>
          <w:szCs w:val="26"/>
          <w:highlight w:val="white"/>
          <w14:ligatures w14:val="none"/>
        </w:rPr>
      </w:r>
      <w:r>
        <w:rPr>
          <w:b/>
          <w:bCs/>
          <w:sz w:val="26"/>
          <w:szCs w:val="26"/>
          <w:highlight w:val="white"/>
          <w14:ligatures w14:val="none"/>
        </w:rP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rPr>
          <w:b/>
          <w:bCs/>
          <w:sz w:val="26"/>
          <w:szCs w:val="26"/>
          <w:highlight w:val="none"/>
          <w14:ligatures w14:val="none"/>
        </w:rPr>
      </w:pPr>
      <w:r>
        <w:rPr>
          <w:b/>
          <w:bCs/>
          <w:sz w:val="26"/>
          <w:szCs w:val="26"/>
          <w:highlight w:val="white"/>
          <w14:ligatures w14:val="none"/>
        </w:rPr>
      </w:r>
      <w:r>
        <w:rPr>
          <w:b/>
          <w:bCs/>
          <w:sz w:val="26"/>
          <w:szCs w:val="26"/>
          <w:highlight w:val="none"/>
          <w14:ligatures w14:val="none"/>
        </w:rPr>
        <w:t xml:space="preserve">3.4.3.4.2.</w:t>
      </w:r>
      <w:r>
        <w:rPr>
          <w:b/>
          <w:bCs/>
          <w:sz w:val="26"/>
          <w:szCs w:val="26"/>
          <w:highlight w:val="none"/>
          <w14:ligatures w14:val="none"/>
        </w:rPr>
        <w:t xml:space="preserve">2. </w:t>
      </w:r>
      <w:r>
        <w:rPr>
          <w:b/>
          <w:bCs/>
          <w:sz w:val="26"/>
          <w:szCs w:val="26"/>
          <w:highlight w:val="none"/>
          <w14:ligatures w14:val="none"/>
        </w:rPr>
        <w:t xml:space="preserve">Требования к использованию прочих элементов пользовательского интерфейса</w:t>
      </w:r>
      <w:r>
        <w:rPr>
          <w:b/>
          <w:bCs/>
          <w:sz w:val="26"/>
          <w:szCs w:val="26"/>
          <w:highlight w:val="none"/>
          <w14:ligatures w14:val="none"/>
        </w:rPr>
      </w:r>
      <w:r>
        <w:rPr>
          <w:b/>
          <w:bCs/>
          <w:sz w:val="26"/>
          <w:szCs w:val="26"/>
          <w:highlight w:val="none"/>
          <w14:ligatures w14:val="none"/>
        </w:rP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rPr>
          <w:b w:val="0"/>
          <w:bCs w:val="0"/>
        </w:rPr>
      </w:pPr>
      <w:r>
        <w:rPr>
          <w:b w:val="0"/>
          <w:bCs w:val="0"/>
          <w:sz w:val="26"/>
          <w:szCs w:val="26"/>
          <w:highlight w:val="white"/>
          <w14:ligatures w14:val="none"/>
        </w:rPr>
      </w:r>
      <w:r>
        <w:rPr>
          <w:b w:val="0"/>
          <w:bCs w:val="0"/>
          <w:sz w:val="26"/>
          <w:szCs w:val="26"/>
          <w:highlight w:val="none"/>
          <w14:ligatures w14:val="none"/>
        </w:rPr>
        <w:t xml:space="preserve">3.4.3.4.2.2.1. </w:t>
      </w:r>
      <w:r>
        <w:rPr>
          <w:b w:val="0"/>
          <w:bCs w:val="0"/>
          <w:sz w:val="26"/>
          <w:szCs w:val="26"/>
          <w:highlight w:val="white"/>
          <w14:ligatures w14:val="none"/>
        </w:rPr>
        <w:t xml:space="preserve">Е</w:t>
      </w:r>
      <w:r>
        <w:rPr>
          <w:b w:val="0"/>
          <w:bCs w:val="0"/>
          <w:sz w:val="26"/>
          <w:szCs w:val="26"/>
          <w:highlight w:val="white"/>
          <w14:ligatures w14:val="none"/>
        </w:rPr>
        <w:t xml:space="preserve">сли предполагается выбор из двух состояний (например, «требуется» и «не требуется») представленного элемента, должны быть использованы флажки (чек-боксы). При разработке Системы нужно отдавать преимущество флажкам, которые должны быть доступны для нажатия.</w:t>
      </w:r>
      <w:r>
        <w:rPr>
          <w:b w:val="0"/>
          <w:bCs w:val="0"/>
        </w:rPr>
      </w:r>
      <w:r>
        <w:rPr>
          <w:b w:val="0"/>
          <w:bCs w:val="0"/>
        </w:rP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rPr>
          <w:b w:val="0"/>
          <w:bCs w:val="0"/>
        </w:rPr>
      </w:pPr>
      <w:r>
        <w:rPr>
          <w:b w:val="0"/>
          <w:bCs w:val="0"/>
          <w:sz w:val="26"/>
          <w:szCs w:val="26"/>
          <w:highlight w:val="white"/>
          <w14:ligatures w14:val="none"/>
        </w:rPr>
      </w:r>
      <w:r>
        <w:rPr>
          <w:b w:val="0"/>
          <w:bCs w:val="0"/>
          <w:sz w:val="26"/>
          <w:szCs w:val="26"/>
          <w:highlight w:val="none"/>
          <w14:ligatures w14:val="none"/>
        </w:rPr>
        <w:t xml:space="preserve">3.4.3.4.</w:t>
      </w:r>
      <w:r>
        <w:rPr>
          <w:b w:val="0"/>
          <w:bCs w:val="0"/>
          <w:sz w:val="26"/>
          <w:szCs w:val="26"/>
          <w:highlight w:val="none"/>
          <w14:ligatures w14:val="none"/>
        </w:rPr>
        <w:t xml:space="preserve">2.2.2. </w:t>
      </w:r>
      <w:r>
        <w:rPr>
          <w:b w:val="0"/>
          <w:bCs w:val="0"/>
          <w:sz w:val="26"/>
          <w:szCs w:val="26"/>
          <w:highlight w:val="white"/>
          <w14:ligatures w14:val="none"/>
        </w:rPr>
        <w:t xml:space="preserve">Если в Системе предполагается не редактируемый выбор как минимум одного из нескольких заранее определенных значений, рекомендуется использовать выпадающие списки.</w:t>
      </w:r>
      <w:r>
        <w:rPr>
          <w:b w:val="0"/>
          <w:bCs w:val="0"/>
        </w:rPr>
      </w:r>
      <w:r>
        <w:rPr>
          <w:b w:val="0"/>
          <w:bCs w:val="0"/>
        </w:rP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rPr>
          <w:b w:val="0"/>
          <w:bCs w:val="0"/>
        </w:rPr>
      </w:pPr>
      <w:r>
        <w:rPr>
          <w:b w:val="0"/>
          <w:bCs w:val="0"/>
          <w:sz w:val="26"/>
          <w:szCs w:val="26"/>
          <w:highlight w:val="white"/>
          <w14:ligatures w14:val="none"/>
        </w:rPr>
      </w:r>
      <w:r>
        <w:rPr>
          <w:b w:val="0"/>
          <w:bCs w:val="0"/>
          <w:sz w:val="26"/>
          <w:szCs w:val="26"/>
          <w:highlight w:val="none"/>
          <w14:ligatures w14:val="none"/>
        </w:rPr>
        <w:t xml:space="preserve">3.4.3.4.</w:t>
      </w:r>
      <w:r>
        <w:rPr>
          <w:b w:val="0"/>
          <w:bCs w:val="0"/>
          <w:sz w:val="26"/>
          <w:szCs w:val="26"/>
          <w:highlight w:val="none"/>
          <w14:ligatures w14:val="none"/>
        </w:rPr>
        <w:t xml:space="preserve">2.2.3. </w:t>
      </w:r>
      <w:r>
        <w:rPr>
          <w:b w:val="0"/>
          <w:bCs w:val="0"/>
          <w:sz w:val="26"/>
          <w:szCs w:val="26"/>
          <w:highlight w:val="white"/>
          <w14:ligatures w14:val="none"/>
        </w:rPr>
        <w:t xml:space="preserve">Для ввода небольшого объема текста, не предполагающего переноса строк, должны использоваться поля ввода текста. Рекомендуется указывать пример заполнения такого поля (если формат не свободный) или указывать ограничения, если они есть.</w:t>
      </w:r>
      <w:r>
        <w:rPr>
          <w:b w:val="0"/>
          <w:bCs w:val="0"/>
        </w:rPr>
      </w:r>
      <w:r>
        <w:rPr>
          <w:b w:val="0"/>
          <w:bCs w:val="0"/>
        </w:rP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rPr>
          <w:b w:val="0"/>
          <w:bCs w:val="0"/>
        </w:rPr>
      </w:pPr>
      <w:r>
        <w:rPr>
          <w:b w:val="0"/>
          <w:bCs w:val="0"/>
          <w:sz w:val="26"/>
          <w:szCs w:val="26"/>
          <w:highlight w:val="white"/>
          <w14:ligatures w14:val="none"/>
        </w:rPr>
      </w:r>
      <w:r>
        <w:rPr>
          <w:b w:val="0"/>
          <w:bCs w:val="0"/>
          <w:sz w:val="26"/>
          <w:szCs w:val="26"/>
          <w:highlight w:val="none"/>
          <w14:ligatures w14:val="none"/>
        </w:rPr>
        <w:t xml:space="preserve">3.4.3.4.</w:t>
      </w:r>
      <w:r>
        <w:rPr>
          <w:b w:val="0"/>
          <w:bCs w:val="0"/>
          <w:sz w:val="26"/>
          <w:szCs w:val="26"/>
          <w:highlight w:val="none"/>
          <w14:ligatures w14:val="none"/>
        </w:rPr>
        <w:t xml:space="preserve">2.2.4. </w:t>
      </w:r>
      <w:r>
        <w:rPr>
          <w:b w:val="0"/>
          <w:bCs w:val="0"/>
          <w:sz w:val="26"/>
          <w:szCs w:val="26"/>
          <w:highlight w:val="white"/>
          <w14:ligatures w14:val="none"/>
        </w:rPr>
        <w:t xml:space="preserve">Кнопки, завершающие действия, должны иметь надписи и/или иконки.</w:t>
      </w:r>
      <w:r>
        <w:rPr>
          <w:b w:val="0"/>
          <w:bCs w:val="0"/>
        </w:rPr>
      </w:r>
      <w:r>
        <w:rPr>
          <w:b w:val="0"/>
          <w:bCs w:val="0"/>
        </w:rP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rPr>
          <w:b w:val="0"/>
          <w:bCs w:val="0"/>
        </w:rPr>
      </w:pPr>
      <w:r>
        <w:rPr>
          <w:b w:val="0"/>
          <w:bCs w:val="0"/>
          <w:sz w:val="26"/>
          <w:szCs w:val="26"/>
          <w:highlight w:val="white"/>
          <w14:ligatures w14:val="none"/>
        </w:rPr>
      </w:r>
      <w:r>
        <w:rPr>
          <w:b w:val="0"/>
          <w:bCs w:val="0"/>
          <w:sz w:val="26"/>
          <w:szCs w:val="26"/>
          <w:highlight w:val="none"/>
          <w14:ligatures w14:val="none"/>
        </w:rPr>
        <w:t xml:space="preserve">3.4.3.4.</w:t>
      </w:r>
      <w:r>
        <w:rPr>
          <w:b w:val="0"/>
          <w:bCs w:val="0"/>
          <w:sz w:val="26"/>
          <w:szCs w:val="26"/>
          <w:highlight w:val="none"/>
          <w14:ligatures w14:val="none"/>
        </w:rPr>
        <w:t xml:space="preserve">2.2.5. </w:t>
      </w:r>
      <w:r>
        <w:rPr>
          <w:b w:val="0"/>
          <w:bCs w:val="0"/>
          <w:sz w:val="26"/>
          <w:szCs w:val="26"/>
          <w:highlight w:val="white"/>
          <w14:ligatures w14:val="none"/>
        </w:rPr>
        <w:t xml:space="preserve">Каждое поле должно иметь название. Расположение названий относительно элементов форм (сверху или слева) в рамках одной формы должно быть одинаковым.</w:t>
      </w:r>
      <w:r>
        <w:rPr>
          <w:b w:val="0"/>
          <w:bCs w:val="0"/>
        </w:rPr>
      </w:r>
      <w:r>
        <w:rPr>
          <w:b w:val="0"/>
          <w:bCs w:val="0"/>
        </w:rP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rPr>
          <w:b w:val="0"/>
          <w:bCs w:val="0"/>
        </w:rPr>
      </w:pPr>
      <w:r>
        <w:rPr>
          <w:b w:val="0"/>
          <w:bCs w:val="0"/>
          <w:sz w:val="26"/>
          <w:szCs w:val="26"/>
          <w:highlight w:val="white"/>
          <w14:ligatures w14:val="none"/>
        </w:rPr>
      </w:r>
      <w:r>
        <w:rPr>
          <w:b w:val="0"/>
          <w:bCs w:val="0"/>
          <w:sz w:val="26"/>
          <w:szCs w:val="26"/>
          <w:highlight w:val="none"/>
          <w14:ligatures w14:val="none"/>
        </w:rPr>
        <w:t xml:space="preserve">3.4.3.4.</w:t>
      </w:r>
      <w:r>
        <w:rPr>
          <w:b w:val="0"/>
          <w:bCs w:val="0"/>
          <w:sz w:val="26"/>
          <w:szCs w:val="26"/>
          <w:highlight w:val="none"/>
          <w14:ligatures w14:val="none"/>
        </w:rPr>
        <w:t xml:space="preserve">2.2.6.</w:t>
      </w:r>
      <w:r>
        <w:rPr>
          <w:b w:val="0"/>
          <w:bCs w:val="0"/>
          <w:sz w:val="26"/>
          <w:szCs w:val="26"/>
          <w:highlight w:val="white"/>
          <w14:ligatures w14:val="none"/>
        </w:rPr>
        <w:t xml:space="preserve"> Расположение названий должно зависеть от длины полей и их количества. В формах с большим количеством полей должно быть левостороннее расположение названий.</w:t>
      </w:r>
      <w:r>
        <w:rPr>
          <w:b w:val="0"/>
          <w:bCs w:val="0"/>
        </w:rPr>
      </w:r>
      <w:r>
        <w:rPr>
          <w:b w:val="0"/>
          <w:bCs w:val="0"/>
        </w:rP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rPr>
          <w:b w:val="0"/>
          <w:bCs w:val="0"/>
        </w:rPr>
      </w:pPr>
      <w:r>
        <w:rPr>
          <w:b w:val="0"/>
          <w:bCs w:val="0"/>
          <w:sz w:val="26"/>
          <w:szCs w:val="26"/>
          <w:highlight w:val="white"/>
          <w14:ligatures w14:val="none"/>
        </w:rPr>
      </w:r>
      <w:r>
        <w:rPr>
          <w:b w:val="0"/>
          <w:bCs w:val="0"/>
          <w:sz w:val="26"/>
          <w:szCs w:val="26"/>
          <w:highlight w:val="none"/>
          <w14:ligatures w14:val="none"/>
        </w:rPr>
        <w:t xml:space="preserve">3.4.3.4.</w:t>
      </w:r>
      <w:r>
        <w:rPr>
          <w:b w:val="0"/>
          <w:bCs w:val="0"/>
          <w:sz w:val="26"/>
          <w:szCs w:val="26"/>
          <w:highlight w:val="none"/>
          <w14:ligatures w14:val="none"/>
        </w:rPr>
        <w:t xml:space="preserve">2.2.7. </w:t>
      </w:r>
      <w:r>
        <w:rPr>
          <w:b w:val="0"/>
          <w:bCs w:val="0"/>
          <w:sz w:val="26"/>
          <w:szCs w:val="26"/>
          <w:highlight w:val="white"/>
          <w14:ligatures w14:val="none"/>
        </w:rPr>
        <w:t xml:space="preserve">Названия полей не должны быть оторваны от того поля, к которому относятся. В случае, если это происходит, рекомендуется переносить более длинные подписи на несколько строк, чтобы выровнять форму.</w:t>
      </w:r>
      <w:r>
        <w:rPr>
          <w:b w:val="0"/>
          <w:bCs w:val="0"/>
        </w:rPr>
      </w:r>
      <w:r>
        <w:rPr>
          <w:b w:val="0"/>
          <w:bCs w:val="0"/>
        </w:rP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rPr>
          <w:b w:val="0"/>
          <w:bCs w:val="0"/>
        </w:rPr>
      </w:pPr>
      <w:r>
        <w:rPr>
          <w:b w:val="0"/>
          <w:bCs w:val="0"/>
          <w:sz w:val="26"/>
          <w:szCs w:val="26"/>
          <w:highlight w:val="white"/>
          <w14:ligatures w14:val="none"/>
        </w:rPr>
      </w:r>
      <w:r>
        <w:rPr>
          <w:b w:val="0"/>
          <w:bCs w:val="0"/>
          <w:sz w:val="26"/>
          <w:szCs w:val="26"/>
          <w:highlight w:val="none"/>
          <w14:ligatures w14:val="none"/>
        </w:rPr>
        <w:t xml:space="preserve">3.4.3.4.</w:t>
      </w:r>
      <w:r>
        <w:rPr>
          <w:b w:val="0"/>
          <w:bCs w:val="0"/>
          <w:sz w:val="26"/>
          <w:szCs w:val="26"/>
          <w:highlight w:val="none"/>
          <w14:ligatures w14:val="none"/>
        </w:rPr>
        <w:t xml:space="preserve">2.2.8. </w:t>
      </w:r>
      <w:r>
        <w:rPr>
          <w:b w:val="0"/>
          <w:bCs w:val="0"/>
          <w:sz w:val="26"/>
          <w:szCs w:val="26"/>
          <w:highlight w:val="white"/>
          <w14:ligatures w14:val="none"/>
        </w:rPr>
        <w:t xml:space="preserve">Внутри полей не должны быть указаны названия полей, так как при вводе значения поля название исчезнет.</w:t>
      </w:r>
      <w:r>
        <w:rPr>
          <w:b w:val="0"/>
          <w:bCs w:val="0"/>
        </w:rPr>
      </w:r>
      <w:r>
        <w:rPr>
          <w:b w:val="0"/>
          <w:bCs w:val="0"/>
        </w:rP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rPr>
          <w:b w:val="0"/>
          <w:bCs w:val="0"/>
        </w:rPr>
      </w:pPr>
      <w:r>
        <w:rPr>
          <w:b w:val="0"/>
          <w:bCs w:val="0"/>
          <w:sz w:val="26"/>
          <w:szCs w:val="26"/>
          <w:highlight w:val="white"/>
          <w14:ligatures w14:val="none"/>
        </w:rPr>
      </w:r>
      <w:r>
        <w:rPr>
          <w:b w:val="0"/>
          <w:bCs w:val="0"/>
          <w:sz w:val="26"/>
          <w:szCs w:val="26"/>
          <w:highlight w:val="none"/>
          <w14:ligatures w14:val="none"/>
        </w:rPr>
        <w:t xml:space="preserve">3.4.3.4.</w:t>
      </w:r>
      <w:r>
        <w:rPr>
          <w:b w:val="0"/>
          <w:bCs w:val="0"/>
          <w:sz w:val="26"/>
          <w:szCs w:val="26"/>
          <w:highlight w:val="none"/>
          <w14:ligatures w14:val="none"/>
        </w:rPr>
        <w:t xml:space="preserve">2.2.9. </w:t>
      </w:r>
      <w:r>
        <w:rPr>
          <w:b w:val="0"/>
          <w:bCs w:val="0"/>
          <w:sz w:val="26"/>
          <w:szCs w:val="26"/>
          <w:highlight w:val="white"/>
          <w14:ligatures w14:val="none"/>
        </w:rPr>
        <w:t xml:space="preserve">Комментарии к полям должны использоваться, когда есть ограничения на определенные символы, которые можно вводить в поле, или если существует определенный формат ввода символов. </w:t>
      </w:r>
      <w:r>
        <w:rPr>
          <w:b w:val="0"/>
          <w:bCs w:val="0"/>
        </w:rPr>
      </w:r>
      <w:r>
        <w:rPr>
          <w:b w:val="0"/>
          <w:bCs w:val="0"/>
        </w:rP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rPr>
          <w:b w:val="0"/>
          <w:bCs w:val="0"/>
        </w:rPr>
      </w:pPr>
      <w:r>
        <w:rPr>
          <w:b w:val="0"/>
          <w:bCs w:val="0"/>
          <w:sz w:val="26"/>
          <w:szCs w:val="26"/>
          <w:highlight w:val="white"/>
          <w14:ligatures w14:val="none"/>
        </w:rPr>
      </w:r>
      <w:r>
        <w:rPr>
          <w:b w:val="0"/>
          <w:bCs w:val="0"/>
          <w:sz w:val="26"/>
          <w:szCs w:val="26"/>
          <w:highlight w:val="none"/>
          <w14:ligatures w14:val="none"/>
        </w:rPr>
        <w:t xml:space="preserve">3.4.3.4.</w:t>
      </w:r>
      <w:r>
        <w:rPr>
          <w:b w:val="0"/>
          <w:bCs w:val="0"/>
          <w:sz w:val="26"/>
          <w:szCs w:val="26"/>
          <w:highlight w:val="none"/>
          <w14:ligatures w14:val="none"/>
        </w:rPr>
        <w:t xml:space="preserve">2.2.</w:t>
      </w:r>
      <w:r>
        <w:rPr>
          <w:b w:val="0"/>
          <w:bCs w:val="0"/>
          <w:sz w:val="26"/>
          <w:szCs w:val="26"/>
          <w:highlight w:val="white"/>
          <w14:ligatures w14:val="none"/>
        </w:rPr>
        <w:t xml:space="preserve">10 Элементы форм могут быть в активном и неактивном состояниях. Активное состояние – состояние по умолчанию, когда пользователь должен воспользоваться формой. Неактивное состояние должно использоваться, если форма имеет несколько контекстов исполь</w:t>
      </w:r>
      <w:r>
        <w:rPr>
          <w:b w:val="0"/>
          <w:bCs w:val="0"/>
          <w:sz w:val="26"/>
          <w:szCs w:val="26"/>
          <w:highlight w:val="white"/>
          <w14:ligatures w14:val="none"/>
        </w:rPr>
        <w:t xml:space="preserve">з</w:t>
      </w:r>
      <w:r>
        <w:rPr>
          <w:b w:val="0"/>
          <w:bCs w:val="0"/>
          <w:sz w:val="26"/>
          <w:szCs w:val="26"/>
          <w:highlight w:val="white"/>
          <w14:ligatures w14:val="none"/>
        </w:rPr>
        <w:t xml:space="preserve">ования, и в каком-то из них определенные поля не актуальны. При этом поля должны присутствовать на странице, чтобы пользователь знал об их существовании, если неактивные поля несут значимую информацию. Если неактивные поля не содержат значимой информации, </w:t>
      </w:r>
      <w:r>
        <w:rPr>
          <w:b w:val="0"/>
          <w:bCs w:val="0"/>
          <w:sz w:val="26"/>
          <w:szCs w:val="26"/>
          <w:highlight w:val="white"/>
          <w14:ligatures w14:val="none"/>
        </w:rPr>
        <w:t xml:space="preserve">они могут быть скрыты.</w:t>
      </w:r>
      <w:r>
        <w:rPr>
          <w:b w:val="0"/>
          <w:bCs w:val="0"/>
        </w:rPr>
      </w:r>
      <w:r>
        <w:rPr>
          <w:b w:val="0"/>
          <w:bCs w:val="0"/>
        </w:rP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rPr>
          <w:b w:val="0"/>
          <w:bCs w:val="0"/>
          <w:sz w:val="26"/>
          <w:szCs w:val="26"/>
          <w:highlight w:val="white"/>
          <w14:ligatures w14:val="none"/>
        </w:rPr>
      </w:pPr>
      <w:r>
        <w:rPr>
          <w:b w:val="0"/>
          <w:bCs w:val="0"/>
          <w:sz w:val="26"/>
          <w:szCs w:val="26"/>
          <w:highlight w:val="white"/>
          <w14:ligatures w14:val="none"/>
        </w:rPr>
      </w:r>
      <w:r>
        <w:rPr>
          <w:b w:val="0"/>
          <w:bCs w:val="0"/>
          <w:sz w:val="26"/>
          <w:szCs w:val="26"/>
          <w:highlight w:val="none"/>
          <w14:ligatures w14:val="none"/>
        </w:rPr>
        <w:t xml:space="preserve">3.4.3.4.</w:t>
      </w:r>
      <w:r>
        <w:rPr>
          <w:b w:val="0"/>
          <w:bCs w:val="0"/>
          <w:sz w:val="26"/>
          <w:szCs w:val="26"/>
          <w:highlight w:val="none"/>
          <w14:ligatures w14:val="none"/>
        </w:rPr>
        <w:t xml:space="preserve">2.2.</w:t>
      </w:r>
      <w:r>
        <w:rPr>
          <w:b w:val="0"/>
          <w:bCs w:val="0"/>
          <w:sz w:val="26"/>
          <w:szCs w:val="26"/>
          <w:highlight w:val="white"/>
          <w14:ligatures w14:val="none"/>
        </w:rPr>
        <w:t xml:space="preserve">11 Значения по умолчанию рекомендуется использовать для полей, в которых возможно только одно значение или есть предопределенное значение, хранимое в Системе.</w:t>
      </w:r>
      <w:r>
        <w:rPr>
          <w:b w:val="0"/>
          <w:bCs w:val="0"/>
          <w:sz w:val="26"/>
          <w:szCs w:val="26"/>
          <w:highlight w:val="white"/>
          <w14:ligatures w14:val="none"/>
        </w:rPr>
      </w:r>
      <w:r>
        <w:rPr>
          <w:b w:val="0"/>
          <w:bCs w:val="0"/>
          <w:sz w:val="26"/>
          <w:szCs w:val="26"/>
          <w:highlight w:val="white"/>
          <w14:ligatures w14:val="none"/>
        </w:rP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rPr>
          <w:b w:val="0"/>
          <w:bCs w:val="0"/>
          <w:sz w:val="26"/>
          <w:szCs w:val="26"/>
          <w:highlight w:val="white"/>
          <w14:ligatures w14:val="none"/>
        </w:rPr>
      </w:pPr>
      <w:r>
        <w:rPr>
          <w:b w:val="0"/>
          <w:bCs w:val="0"/>
          <w:sz w:val="26"/>
          <w:szCs w:val="26"/>
          <w:highlight w:val="white"/>
          <w14:ligatures w14:val="none"/>
        </w:rPr>
      </w:r>
      <w:r>
        <w:rPr>
          <w:b w:val="0"/>
          <w:bCs w:val="0"/>
          <w:sz w:val="26"/>
          <w:szCs w:val="26"/>
          <w:highlight w:val="white"/>
          <w14:ligatures w14:val="none"/>
        </w:rPr>
      </w:r>
      <w:r>
        <w:rPr>
          <w:b w:val="0"/>
          <w:bCs w:val="0"/>
          <w:sz w:val="26"/>
          <w:szCs w:val="26"/>
          <w:highlight w:val="white"/>
          <w14:ligatures w14:val="none"/>
        </w:rP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rPr>
          <w:b/>
          <w:bCs/>
          <w:sz w:val="26"/>
          <w:szCs w:val="26"/>
          <w:highlight w:val="white"/>
          <w14:ligatures w14:val="none"/>
        </w:rPr>
      </w:pPr>
      <w:r>
        <w:rPr>
          <w:b/>
          <w:bCs/>
          <w:sz w:val="26"/>
          <w:szCs w:val="26"/>
          <w:highlight w:val="white"/>
          <w14:ligatures w14:val="none"/>
        </w:rPr>
      </w:r>
      <w:r>
        <w:rPr>
          <w:b/>
          <w:bCs/>
          <w:sz w:val="26"/>
          <w:szCs w:val="26"/>
          <w:highlight w:val="none"/>
          <w14:ligatures w14:val="none"/>
        </w:rPr>
        <w:t xml:space="preserve">3.4.3.4.3. </w:t>
      </w:r>
      <w:r>
        <w:rPr>
          <w:b/>
          <w:bCs/>
          <w:sz w:val="26"/>
          <w:szCs w:val="26"/>
          <w:highlight w:val="none"/>
          <w14:ligatures w14:val="none"/>
        </w:rPr>
        <w:t xml:space="preserve">Требования к информированию пользователя об ошибках, возникающих при работе с программным обеспечением Системы</w:t>
      </w:r>
      <w:r>
        <w:rPr>
          <w:b/>
          <w:bCs/>
          <w:sz w:val="26"/>
          <w:szCs w:val="26"/>
          <w:highlight w:val="white"/>
          <w14:ligatures w14:val="none"/>
        </w:rPr>
      </w:r>
      <w:r>
        <w:rPr>
          <w:b/>
          <w:bCs/>
          <w:sz w:val="26"/>
          <w:szCs w:val="26"/>
          <w:highlight w:val="white"/>
          <w14:ligatures w14:val="none"/>
        </w:rPr>
      </w:r>
    </w:p>
    <w:p>
      <w:pPr>
        <w:pStyle w:val="1470"/>
        <w:spacing w:line="276" w:lineRule="auto"/>
        <w:rPr>
          <w:sz w:val="26"/>
          <w:szCs w:val="26"/>
        </w:rPr>
      </w:pPr>
      <w:r>
        <w:rPr>
          <w:sz w:val="26"/>
          <w:szCs w:val="26"/>
        </w:rPr>
      </w:r>
      <w:r>
        <w:rPr>
          <w:b w:val="0"/>
          <w:bCs w:val="0"/>
          <w:sz w:val="26"/>
          <w:szCs w:val="26"/>
          <w:highlight w:val="none"/>
          <w14:ligatures w14:val="none"/>
        </w:rPr>
        <w:t xml:space="preserve">3.4.3.4.3.</w:t>
      </w:r>
      <w:r>
        <w:rPr>
          <w:b w:val="0"/>
          <w:bCs w:val="0"/>
          <w:sz w:val="26"/>
          <w:szCs w:val="26"/>
        </w:rPr>
        <w:t xml:space="preserve">1. Д</w:t>
      </w:r>
      <w:r>
        <w:rPr>
          <w:sz w:val="26"/>
          <w:szCs w:val="26"/>
        </w:rPr>
        <w:t xml:space="preserve">ля минимизации пользовательских ошибок на формах должн</w:t>
      </w:r>
      <w:r>
        <w:rPr>
          <w:sz w:val="26"/>
          <w:szCs w:val="26"/>
        </w:rPr>
        <w:t xml:space="preserve">ы быть использованы ограничения ввода и, по возможности, применены маски ввода данных. Пользователю должен быть предоставлен выбор, реализованный с помощью переключателей, флажков, выпадающих списков и так далее, вместо возможности свободного ввода текста.</w:t>
      </w:r>
      <w:r>
        <w:rPr>
          <w:sz w:val="26"/>
          <w:szCs w:val="26"/>
        </w:rPr>
      </w:r>
      <w:r>
        <w:rPr>
          <w:sz w:val="26"/>
          <w:szCs w:val="26"/>
        </w:rPr>
      </w:r>
    </w:p>
    <w:p>
      <w:pPr>
        <w:pStyle w:val="1470"/>
        <w:spacing w:line="276" w:lineRule="auto"/>
        <w:rPr>
          <w:sz w:val="26"/>
          <w:szCs w:val="26"/>
        </w:rPr>
      </w:pPr>
      <w:r>
        <w:rPr>
          <w:sz w:val="26"/>
          <w:szCs w:val="26"/>
        </w:rPr>
      </w:r>
      <w:r>
        <w:rPr>
          <w:b w:val="0"/>
          <w:bCs w:val="0"/>
          <w:sz w:val="26"/>
          <w:szCs w:val="26"/>
          <w:highlight w:val="none"/>
          <w14:ligatures w14:val="none"/>
        </w:rPr>
        <w:t xml:space="preserve">3.4.3.4.3.</w:t>
      </w:r>
      <w:r>
        <w:rPr>
          <w:b w:val="0"/>
          <w:bCs w:val="0"/>
          <w:sz w:val="26"/>
          <w:szCs w:val="26"/>
        </w:rPr>
        <w:t xml:space="preserve">2.</w:t>
      </w:r>
      <w:r>
        <w:rPr>
          <w:sz w:val="26"/>
          <w:szCs w:val="26"/>
        </w:rPr>
        <w:t xml:space="preserve"> При возникновении ошибки пользователю должно выводиться уведомление. Информирование должно происходить в области внимания пользователя, например, рядом с тем полем, при вводе информации в которое он ошибся или в фиксированном месте на рабочем экране.</w:t>
      </w:r>
      <w:r>
        <w:rPr>
          <w:sz w:val="26"/>
          <w:szCs w:val="26"/>
        </w:rPr>
      </w:r>
      <w:r>
        <w:rPr>
          <w:sz w:val="26"/>
          <w:szCs w:val="26"/>
        </w:rP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rPr>
          <w:b/>
          <w:bCs/>
          <w:sz w:val="26"/>
          <w:szCs w:val="26"/>
          <w:highlight w:val="white"/>
          <w14:ligatures w14:val="none"/>
        </w:rPr>
      </w:pPr>
      <w:r>
        <w:rPr>
          <w:b/>
          <w:bCs/>
          <w:sz w:val="26"/>
          <w:szCs w:val="26"/>
          <w:highlight w:val="white"/>
          <w14:ligatures w14:val="none"/>
        </w:rPr>
      </w:r>
      <w:r>
        <w:rPr>
          <w:b/>
          <w:bCs/>
          <w:sz w:val="26"/>
          <w:szCs w:val="26"/>
          <w:highlight w:val="white"/>
          <w14:ligatures w14:val="none"/>
        </w:rPr>
      </w:r>
      <w:r>
        <w:rPr>
          <w:b/>
          <w:bCs/>
          <w:sz w:val="26"/>
          <w:szCs w:val="26"/>
          <w:highlight w:val="white"/>
          <w14:ligatures w14:val="none"/>
        </w:rP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rPr>
          <w:b/>
          <w:bCs/>
          <w:sz w:val="26"/>
          <w:szCs w:val="26"/>
          <w:highlight w:val="white"/>
          <w14:ligatures w14:val="none"/>
        </w:rPr>
      </w:pPr>
      <w:r>
        <w:rPr>
          <w:b/>
          <w:bCs/>
          <w:sz w:val="26"/>
          <w:szCs w:val="26"/>
          <w:highlight w:val="white"/>
          <w14:ligatures w14:val="none"/>
        </w:rPr>
      </w:r>
      <w:r>
        <w:rPr>
          <w:b/>
          <w:bCs/>
          <w:sz w:val="26"/>
          <w:szCs w:val="26"/>
          <w:highlight w:val="none"/>
          <w14:ligatures w14:val="none"/>
        </w:rPr>
        <w:t xml:space="preserve">3.4.3.4.4. </w:t>
      </w:r>
      <w:r>
        <w:rPr>
          <w:b/>
          <w:bCs/>
          <w:sz w:val="26"/>
          <w:szCs w:val="26"/>
          <w:highlight w:val="none"/>
          <w14:ligatures w14:val="none"/>
        </w:rPr>
        <w:t xml:space="preserve">Требования к результату действия пользователя</w:t>
      </w:r>
      <w:r>
        <w:rPr>
          <w:b/>
          <w:bCs/>
          <w:sz w:val="26"/>
          <w:szCs w:val="26"/>
          <w:highlight w:val="white"/>
          <w14:ligatures w14:val="none"/>
        </w:rPr>
      </w:r>
      <w:r>
        <w:rPr>
          <w:b/>
          <w:bCs/>
          <w:sz w:val="26"/>
          <w:szCs w:val="26"/>
          <w:highlight w:val="white"/>
          <w14:ligatures w14:val="none"/>
        </w:rPr>
      </w:r>
    </w:p>
    <w:p>
      <w:pPr>
        <w:pStyle w:val="1470"/>
        <w:spacing w:line="276" w:lineRule="auto"/>
        <w:rPr>
          <w:sz w:val="26"/>
          <w:szCs w:val="26"/>
        </w:rPr>
      </w:pPr>
      <w:r>
        <w:rPr>
          <w:sz w:val="26"/>
          <w:szCs w:val="26"/>
        </w:rPr>
      </w:r>
      <w:r>
        <w:rPr>
          <w:b w:val="0"/>
          <w:bCs w:val="0"/>
          <w:sz w:val="26"/>
          <w:szCs w:val="26"/>
          <w:highlight w:val="none"/>
          <w14:ligatures w14:val="none"/>
        </w:rPr>
        <w:t xml:space="preserve">3.4.3.4.4.</w:t>
      </w:r>
      <w:r>
        <w:rPr>
          <w:b w:val="0"/>
          <w:bCs w:val="0"/>
          <w:sz w:val="26"/>
          <w:szCs w:val="26"/>
        </w:rPr>
        <w:t xml:space="preserve">1.</w:t>
      </w:r>
      <w:r>
        <w:rPr>
          <w:sz w:val="26"/>
          <w:szCs w:val="26"/>
        </w:rPr>
        <w:t xml:space="preserve"> После выполнения пользователем какого-либо действия (например, заполнения формы и ее отправки нажатием на кнопку) обязательно должна быть ответная реакция о результатах (ошибка, либо уведомление) выполненного действия.</w:t>
      </w:r>
      <w:r>
        <w:rPr>
          <w:sz w:val="26"/>
          <w:szCs w:val="26"/>
        </w:rPr>
      </w:r>
      <w:r>
        <w:rPr>
          <w:sz w:val="26"/>
          <w:szCs w:val="26"/>
        </w:rP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rPr>
          <w:b/>
          <w:bCs/>
          <w:sz w:val="26"/>
          <w:szCs w:val="26"/>
          <w:highlight w:val="white"/>
          <w14:ligatures w14:val="none"/>
        </w:rPr>
      </w:pPr>
      <w:r>
        <w:rPr>
          <w:sz w:val="26"/>
          <w:szCs w:val="26"/>
        </w:rPr>
      </w:r>
      <w:r>
        <w:rPr>
          <w:b w:val="0"/>
          <w:bCs w:val="0"/>
          <w:sz w:val="26"/>
          <w:szCs w:val="26"/>
          <w:highlight w:val="none"/>
          <w14:ligatures w14:val="none"/>
        </w:rPr>
        <w:t xml:space="preserve">3.4.3.4.4.</w:t>
      </w:r>
      <w:r>
        <w:rPr>
          <w:b w:val="0"/>
          <w:bCs w:val="0"/>
          <w:sz w:val="26"/>
          <w:szCs w:val="26"/>
        </w:rPr>
        <w:t xml:space="preserve">2.</w:t>
      </w:r>
      <w:r>
        <w:rPr>
          <w:sz w:val="26"/>
          <w:szCs w:val="26"/>
        </w:rPr>
        <w:t xml:space="preserve">По внешнему виду уведомление должно отличаться от сообщения об ошибке и быть единственным или визуально наиболее значимым сообщением на экране.</w:t>
      </w:r>
      <w:r>
        <w:rPr>
          <w:b/>
          <w:bCs/>
          <w:sz w:val="26"/>
          <w:szCs w:val="26"/>
          <w:highlight w:val="white"/>
          <w14:ligatures w14:val="none"/>
        </w:rPr>
      </w:r>
      <w:r>
        <w:rPr>
          <w:b/>
          <w:bCs/>
          <w:sz w:val="26"/>
          <w:szCs w:val="26"/>
          <w:highlight w:val="white"/>
          <w14:ligatures w14:val="none"/>
        </w:rP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rPr>
          <w:b/>
          <w:bCs/>
          <w:sz w:val="26"/>
          <w:szCs w:val="26"/>
          <w:highlight w:val="white"/>
          <w14:ligatures w14:val="none"/>
        </w:rPr>
      </w:pPr>
      <w:r>
        <w:rPr>
          <w:b/>
          <w:bCs/>
          <w:sz w:val="26"/>
          <w:szCs w:val="26"/>
          <w:highlight w:val="none"/>
          <w14:ligatures w14:val="none"/>
        </w:rPr>
      </w:r>
      <w:r>
        <w:rPr>
          <w:b/>
          <w:bCs/>
          <w:sz w:val="26"/>
          <w:szCs w:val="26"/>
          <w:highlight w:val="white"/>
          <w14:ligatures w14:val="none"/>
        </w:rPr>
      </w:r>
      <w:r>
        <w:rPr>
          <w:b/>
          <w:bCs/>
          <w:sz w:val="26"/>
          <w:szCs w:val="26"/>
          <w:highlight w:val="white"/>
          <w14:ligatures w14:val="none"/>
        </w:rP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rPr>
          <w:b/>
          <w:bCs/>
          <w:sz w:val="26"/>
          <w:szCs w:val="26"/>
          <w:highlight w:val="none"/>
          <w14:ligatures w14:val="none"/>
        </w:rPr>
      </w:pPr>
      <w:r>
        <w:rPr>
          <w:b/>
          <w:bCs/>
          <w:sz w:val="26"/>
          <w:szCs w:val="26"/>
          <w:highlight w:val="white"/>
          <w14:ligatures w14:val="none"/>
        </w:rPr>
      </w:r>
      <w:r>
        <w:rPr>
          <w:b/>
          <w:bCs/>
          <w:sz w:val="26"/>
          <w:szCs w:val="26"/>
          <w:highlight w:val="none"/>
          <w14:ligatures w14:val="none"/>
        </w:rPr>
        <w:t xml:space="preserve">3.4.3.4.5.</w:t>
      </w:r>
      <w:r>
        <w:rPr>
          <w:b/>
          <w:bCs/>
          <w:sz w:val="26"/>
          <w:szCs w:val="26"/>
          <w:highlight w:val="none"/>
          <w14:ligatures w14:val="none"/>
        </w:rPr>
        <w:t xml:space="preserve"> </w:t>
      </w:r>
      <w:r>
        <w:rPr>
          <w:b/>
          <w:bCs/>
          <w:sz w:val="26"/>
          <w:szCs w:val="26"/>
          <w:highlight w:val="none"/>
          <w14:ligatures w14:val="none"/>
        </w:rPr>
        <w:t xml:space="preserve">Требования к использованию списков и таблиц</w:t>
      </w:r>
      <w:r>
        <w:rPr>
          <w:b/>
          <w:bCs/>
          <w:sz w:val="26"/>
          <w:szCs w:val="26"/>
          <w:highlight w:val="none"/>
          <w14:ligatures w14:val="none"/>
        </w:rPr>
      </w:r>
      <w:r>
        <w:rPr>
          <w:b/>
          <w:bCs/>
          <w:sz w:val="26"/>
          <w:szCs w:val="26"/>
          <w:highlight w:val="none"/>
          <w14:ligatures w14:val="none"/>
        </w:rP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rPr>
          <w:b/>
          <w:bCs/>
          <w:sz w:val="26"/>
          <w:szCs w:val="26"/>
          <w:highlight w:val="none"/>
          <w14:ligatures w14:val="none"/>
        </w:rPr>
      </w:pPr>
      <w:r>
        <w:rPr>
          <w:b/>
          <w:bCs/>
          <w:sz w:val="26"/>
          <w:szCs w:val="26"/>
          <w:highlight w:val="white"/>
          <w14:ligatures w14:val="none"/>
        </w:rPr>
      </w:r>
      <w:r>
        <w:rPr>
          <w:sz w:val="26"/>
          <w:szCs w:val="26"/>
        </w:rPr>
        <w:t xml:space="preserve">Для разделения однородного списка элементов (например, результатов поиска) на несколько страниц должна использоваться разбивка на нумерованные страницы. Заголовок таблицы должен быть выделен.</w:t>
      </w:r>
      <w:r>
        <w:rPr>
          <w:b/>
          <w:bCs/>
          <w:sz w:val="26"/>
          <w:szCs w:val="26"/>
          <w:highlight w:val="none"/>
          <w14:ligatures w14:val="none"/>
        </w:rPr>
      </w:r>
      <w:r>
        <w:rPr>
          <w:b/>
          <w:bCs/>
          <w:sz w:val="26"/>
          <w:szCs w:val="26"/>
          <w:highlight w:val="none"/>
          <w14:ligatures w14:val="none"/>
        </w:rP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rPr>
          <w:b/>
          <w:bCs/>
          <w:sz w:val="26"/>
          <w:szCs w:val="26"/>
          <w:highlight w:val="white"/>
          <w14:ligatures w14:val="none"/>
        </w:rPr>
      </w:pPr>
      <w:r>
        <w:rPr>
          <w:b/>
          <w:bCs/>
          <w:sz w:val="26"/>
          <w:szCs w:val="26"/>
          <w:highlight w:val="none"/>
          <w14:ligatures w14:val="none"/>
        </w:rPr>
      </w:r>
      <w:r>
        <w:rPr>
          <w:b/>
          <w:bCs/>
          <w:sz w:val="26"/>
          <w:szCs w:val="26"/>
          <w:highlight w:val="white"/>
          <w14:ligatures w14:val="none"/>
        </w:rPr>
      </w:r>
      <w:r>
        <w:rPr>
          <w:b/>
          <w:bCs/>
          <w:sz w:val="26"/>
          <w:szCs w:val="26"/>
          <w:highlight w:val="white"/>
          <w14:ligatures w14:val="none"/>
        </w:rP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rPr>
          <w:b/>
          <w:bCs/>
          <w:sz w:val="26"/>
          <w:szCs w:val="26"/>
          <w:highlight w:val="white"/>
          <w14:ligatures w14:val="none"/>
        </w:rPr>
      </w:pPr>
      <w:r>
        <w:rPr>
          <w:b/>
          <w:bCs/>
          <w:sz w:val="26"/>
          <w:szCs w:val="26"/>
          <w:highlight w:val="white"/>
          <w14:ligatures w14:val="none"/>
        </w:rPr>
      </w:r>
      <w:r>
        <w:rPr>
          <w:b/>
          <w:bCs/>
          <w:sz w:val="26"/>
          <w:szCs w:val="26"/>
          <w:highlight w:val="none"/>
          <w14:ligatures w14:val="none"/>
        </w:rPr>
        <w:t xml:space="preserve">3.4.3.5</w:t>
      </w:r>
      <w:r>
        <w:rPr>
          <w:b/>
          <w:bCs/>
          <w:sz w:val="26"/>
          <w:szCs w:val="26"/>
          <w:highlight w:val="none"/>
          <w14:ligatures w14:val="none"/>
        </w:rPr>
        <w:t xml:space="preserve">. Требования к патентной чистоте и патентоспособности</w:t>
      </w:r>
      <w:r>
        <w:rPr>
          <w:b/>
          <w:bCs/>
          <w:sz w:val="26"/>
          <w:szCs w:val="26"/>
          <w:highlight w:val="white"/>
          <w14:ligatures w14:val="none"/>
        </w:rPr>
      </w:r>
      <w:r>
        <w:rPr>
          <w:b/>
          <w:bCs/>
          <w:sz w:val="26"/>
          <w:szCs w:val="26"/>
          <w:highlight w:val="white"/>
          <w14:ligatures w14:val="none"/>
        </w:rPr>
      </w:r>
    </w:p>
    <w:p>
      <w:pPr>
        <w:pStyle w:val="1461"/>
        <w:numPr>
          <w:ilvl w:val="0"/>
          <w:numId w:val="0"/>
        </w:numPr>
        <w:ind w:left="0" w:right="0" w:firstLine="709"/>
        <w:spacing w:line="276" w:lineRule="auto"/>
        <w:rPr>
          <w:sz w:val="26"/>
          <w:szCs w:val="26"/>
        </w:rPr>
      </w:pPr>
      <w:r>
        <w:rPr>
          <w:sz w:val="26"/>
          <w:szCs w:val="26"/>
        </w:rPr>
        <w:t xml:space="preserve">3.4.3.5.1. Предлагаемое Подрядчиком решение должно обеспечиват</w:t>
      </w:r>
      <w:r>
        <w:rPr>
          <w:sz w:val="26"/>
          <w:szCs w:val="26"/>
        </w:rPr>
        <w:t xml:space="preserve">ь возможность бессрочного (либо на срок действия исключительных прав) и безлимитного подключения пользователей Системы без необходимости приобретения Заказчиком дополнительных пользовательских, серверных, процессных или других лицензий на передаваемое СПО.</w:t>
      </w:r>
      <w:r>
        <w:rPr>
          <w:sz w:val="26"/>
          <w:szCs w:val="26"/>
        </w:rPr>
      </w:r>
      <w:r>
        <w:rPr>
          <w:sz w:val="26"/>
          <w:szCs w:val="26"/>
        </w:rPr>
      </w:r>
    </w:p>
    <w:p>
      <w:pPr>
        <w:pStyle w:val="1461"/>
        <w:numPr>
          <w:ilvl w:val="0"/>
          <w:numId w:val="0"/>
        </w:numPr>
        <w:ind w:left="0" w:right="0" w:firstLine="709"/>
        <w:spacing w:line="276" w:lineRule="auto"/>
        <w:rPr>
          <w:sz w:val="26"/>
          <w:szCs w:val="26"/>
        </w:rPr>
      </w:pPr>
      <w:r>
        <w:rPr>
          <w:sz w:val="26"/>
          <w:szCs w:val="26"/>
        </w:rPr>
      </w:r>
      <w:r>
        <w:rPr>
          <w:sz w:val="26"/>
          <w:szCs w:val="26"/>
        </w:rPr>
        <w:t xml:space="preserve">3.4.3.5.</w:t>
      </w:r>
      <w:r>
        <w:rPr>
          <w:sz w:val="26"/>
          <w:szCs w:val="26"/>
        </w:rPr>
        <w:t xml:space="preserve">2.</w:t>
      </w:r>
      <w:r>
        <w:rPr>
          <w:sz w:val="26"/>
          <w:szCs w:val="26"/>
        </w:rPr>
        <w:t xml:space="preserve"> Подрядчик обязан иметь действующее на территории Российской Федерации свидетельство о государственной регистрации (регистрационное свидетельство), подтверждающее исключительное право на исп</w:t>
      </w:r>
      <w:r>
        <w:rPr>
          <w:sz w:val="26"/>
          <w:szCs w:val="26"/>
        </w:rPr>
        <w:t xml:space="preserve">ользуемое программное обеспечение, или действующий на территории Российской Федерации лицензионный (сублицензионный) договор, подтверждающий переданные Подрядчику правообладателем права на использование ПО в объеме, необходимом для выполнения Работ по ТЗ. </w:t>
      </w:r>
      <w:r>
        <w:rPr>
          <w:sz w:val="26"/>
          <w:szCs w:val="26"/>
        </w:rPr>
      </w:r>
      <w:r>
        <w:rPr>
          <w:sz w:val="26"/>
          <w:szCs w:val="26"/>
        </w:rPr>
      </w:r>
    </w:p>
    <w:p>
      <w:pPr>
        <w:pStyle w:val="1461"/>
        <w:numPr>
          <w:ilvl w:val="0"/>
          <w:numId w:val="0"/>
        </w:numPr>
        <w:ind w:left="0" w:right="0" w:firstLine="709"/>
        <w:spacing w:line="276" w:lineRule="auto"/>
        <w:rPr>
          <w:sz w:val="26"/>
          <w:szCs w:val="26"/>
        </w:rPr>
      </w:pPr>
      <w:r>
        <w:rPr>
          <w:sz w:val="26"/>
          <w:szCs w:val="26"/>
        </w:rPr>
      </w:r>
      <w:r>
        <w:rPr>
          <w:sz w:val="26"/>
          <w:szCs w:val="26"/>
        </w:rPr>
        <w:t xml:space="preserve">3.4.3.5.</w:t>
      </w:r>
      <w:r>
        <w:rPr>
          <w:sz w:val="26"/>
          <w:szCs w:val="26"/>
        </w:rPr>
        <w:t xml:space="preserve">3. </w:t>
      </w:r>
      <w:r>
        <w:rPr>
          <w:sz w:val="26"/>
          <w:szCs w:val="26"/>
        </w:rPr>
        <w:t xml:space="preserve">Реализация технических, программных, организационных и иных решений, предусмотренных проектом Системы, не должна приводить к нарушению авторских и смежных прав третьих лиц.</w:t>
      </w:r>
      <w:r>
        <w:rPr>
          <w:sz w:val="26"/>
          <w:szCs w:val="26"/>
        </w:rPr>
      </w:r>
      <w:r>
        <w:rPr>
          <w:sz w:val="26"/>
          <w:szCs w:val="26"/>
        </w:rPr>
      </w:r>
    </w:p>
    <w:p>
      <w:pPr>
        <w:pStyle w:val="1461"/>
        <w:numPr>
          <w:ilvl w:val="0"/>
          <w:numId w:val="0"/>
        </w:numPr>
        <w:ind w:left="0" w:right="0" w:firstLine="709"/>
        <w:spacing w:line="276" w:lineRule="auto"/>
        <w:rPr>
          <w:sz w:val="26"/>
          <w:szCs w:val="26"/>
        </w:rPr>
      </w:pPr>
      <w:r>
        <w:rPr>
          <w:sz w:val="26"/>
          <w:szCs w:val="26"/>
        </w:rPr>
      </w:r>
      <w:r>
        <w:rPr>
          <w:sz w:val="26"/>
          <w:szCs w:val="26"/>
        </w:rPr>
        <w:t xml:space="preserve">3.4.3.5.</w:t>
      </w:r>
      <w:r>
        <w:rPr>
          <w:sz w:val="26"/>
          <w:szCs w:val="26"/>
        </w:rPr>
        <w:t xml:space="preserve">4.</w:t>
      </w:r>
      <w:r>
        <w:rPr>
          <w:sz w:val="26"/>
          <w:szCs w:val="26"/>
        </w:rPr>
        <w:t xml:space="preserve"> Подрядчиком проводится формирование комплекта документации (материалов) дл</w:t>
      </w:r>
      <w:r>
        <w:rPr>
          <w:sz w:val="26"/>
          <w:szCs w:val="26"/>
        </w:rPr>
        <w:t xml:space="preserve">я последующего оформления интеллектуальных и имущественных прав на результаты работ по развитию Системы, а также объектов национального фонда алгоритмов и программ, регистрация которых, предусмотренных Положением о национальном фонде алгоритмов и программ </w:t>
      </w:r>
      <w:r>
        <w:rPr>
          <w:sz w:val="26"/>
          <w:szCs w:val="26"/>
        </w:rPr>
        <w:t xml:space="preserve">для электронных вычислительных машин (утвержденным постановлением Правительства Российской </w:t>
      </w:r>
      <w:r>
        <w:rPr>
          <w:sz w:val="26"/>
          <w:szCs w:val="26"/>
        </w:rPr>
        <w:t xml:space="preserve">Федерации от 30.01.2013 № 62) и Положением о федеральной государственной информационной системе координации информатизации (утвержденным постановлением Правительства Российской Федерации от 14.11.2015 № 1235) без увеличения цены государственного контракта.</w:t>
      </w:r>
      <w:r>
        <w:rPr>
          <w:sz w:val="26"/>
          <w:szCs w:val="26"/>
        </w:rPr>
      </w:r>
      <w:r>
        <w:rPr>
          <w:sz w:val="26"/>
          <w:szCs w:val="26"/>
        </w:rP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rPr>
          <w:b/>
          <w:bCs/>
          <w:sz w:val="26"/>
          <w:szCs w:val="26"/>
          <w:highlight w:val="white"/>
          <w14:ligatures w14:val="none"/>
        </w:rPr>
      </w:pPr>
      <w:r>
        <w:rPr>
          <w:b/>
          <w:bCs/>
          <w:sz w:val="26"/>
          <w:szCs w:val="26"/>
          <w:highlight w:val="white"/>
          <w14:ligatures w14:val="none"/>
        </w:rPr>
      </w:r>
      <w:r>
        <w:rPr>
          <w:b/>
          <w:bCs/>
          <w:sz w:val="26"/>
          <w:szCs w:val="26"/>
          <w:highlight w:val="white"/>
          <w14:ligatures w14:val="none"/>
        </w:rPr>
      </w:r>
      <w:r>
        <w:rPr>
          <w:b/>
          <w:bCs/>
          <w:sz w:val="26"/>
          <w:szCs w:val="26"/>
          <w:highlight w:val="white"/>
          <w14:ligatures w14:val="none"/>
        </w:rP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rPr>
          <w:b/>
          <w:bCs/>
          <w:sz w:val="26"/>
          <w:szCs w:val="26"/>
          <w:highlight w:val="white"/>
          <w14:ligatures w14:val="none"/>
        </w:rPr>
      </w:pPr>
      <w:r>
        <w:rPr>
          <w:b/>
          <w:bCs/>
          <w:sz w:val="26"/>
          <w:szCs w:val="26"/>
          <w:highlight w:val="white"/>
          <w14:ligatures w14:val="none"/>
        </w:rPr>
      </w:r>
      <w:r>
        <w:rPr>
          <w:b/>
          <w:bCs/>
          <w:sz w:val="26"/>
          <w:szCs w:val="26"/>
          <w:highlight w:val="none"/>
          <w14:ligatures w14:val="none"/>
        </w:rPr>
        <w:t xml:space="preserve">3.4.3.</w:t>
      </w:r>
      <w:r>
        <w:rPr>
          <w:b/>
          <w:bCs/>
          <w:sz w:val="26"/>
          <w:szCs w:val="26"/>
          <w:highlight w:val="none"/>
          <w14:ligatures w14:val="none"/>
        </w:rPr>
        <w:t xml:space="preserve">6. </w:t>
      </w:r>
      <w:r>
        <w:rPr>
          <w:b/>
          <w:bCs/>
          <w:sz w:val="26"/>
          <w:szCs w:val="26"/>
          <w:highlight w:val="none"/>
          <w14:ligatures w14:val="none"/>
        </w:rPr>
        <w:t xml:space="preserve">Требования по стандартизации и унификации</w:t>
      </w:r>
      <w:r>
        <w:rPr>
          <w:b/>
          <w:bCs/>
          <w:sz w:val="26"/>
          <w:szCs w:val="26"/>
          <w:highlight w:val="white"/>
          <w14:ligatures w14:val="none"/>
        </w:rPr>
      </w:r>
      <w:r>
        <w:rPr>
          <w:b/>
          <w:bCs/>
          <w:sz w:val="26"/>
          <w:szCs w:val="26"/>
          <w:highlight w:val="white"/>
          <w14:ligatures w14:val="none"/>
        </w:rPr>
      </w:r>
    </w:p>
    <w:p>
      <w:pPr>
        <w:pStyle w:val="1459"/>
        <w:numPr>
          <w:ilvl w:val="0"/>
          <w:numId w:val="0"/>
        </w:numPr>
        <w:contextualSpacing/>
        <w:ind w:left="0" w:right="0" w:firstLine="709"/>
        <w:spacing w:line="276" w:lineRule="auto"/>
        <w:rPr>
          <w:rFonts w:eastAsia="Liberation Serif"/>
        </w:rPr>
      </w:pPr>
      <w:r>
        <w:rPr>
          <w:sz w:val="26"/>
          <w:szCs w:val="26"/>
        </w:rPr>
      </w:r>
      <w:bookmarkStart w:id="0" w:name="undefined"/>
      <w:r>
        <w:rPr>
          <w:sz w:val="26"/>
          <w:szCs w:val="26"/>
        </w:rPr>
      </w:r>
      <w:bookmarkEnd w:id="0"/>
      <w:r>
        <w:rPr>
          <w:sz w:val="26"/>
          <w:szCs w:val="26"/>
        </w:rPr>
        <w:t xml:space="preserve">Требования к проведению стандартизации и унификации следующих показателей:</w:t>
      </w:r>
      <w:r>
        <w:rPr>
          <w:rFonts w:eastAsia="Liberation Serif"/>
        </w:rPr>
      </w:r>
      <w:r>
        <w:rPr>
          <w:rFonts w:eastAsia="Liberation Serif"/>
        </w:rPr>
      </w:r>
    </w:p>
    <w:p>
      <w:pPr>
        <w:pStyle w:val="1465"/>
        <w:contextualSpacing/>
        <w:ind w:left="0"/>
        <w:spacing w:line="276" w:lineRule="auto"/>
        <w:tabs>
          <w:tab w:val="num" w:pos="0" w:leader="none"/>
        </w:tabs>
        <w:rPr>
          <w:rFonts w:eastAsia="Liberation Serif"/>
        </w:rPr>
      </w:pPr>
      <w:r>
        <w:rPr>
          <w:rFonts w:eastAsia="Liberation Serif"/>
          <w:sz w:val="26"/>
          <w:szCs w:val="26"/>
        </w:rPr>
        <w:t xml:space="preserve">требуемая степень использования стандартных, унифицированных методов реализации фу</w:t>
      </w:r>
      <w:r>
        <w:rPr>
          <w:rFonts w:eastAsia="Liberation Serif"/>
          <w:sz w:val="26"/>
          <w:szCs w:val="26"/>
        </w:rPr>
        <w:t xml:space="preserve">нкций Системы, поставляемых программных средств, типовых математических методов и моделей, типовых проектных решений, унифицированных форм документов, общероссийских классификаторов, классификаторов других категорий в соответствии с областью их применения;</w:t>
      </w:r>
      <w:r>
        <w:rPr>
          <w:rFonts w:eastAsia="Liberation Serif"/>
        </w:rPr>
      </w:r>
      <w:r>
        <w:rPr>
          <w:rFonts w:eastAsia="Liberation Serif"/>
        </w:rPr>
      </w:r>
    </w:p>
    <w:p>
      <w:pPr>
        <w:pStyle w:val="1465"/>
        <w:contextualSpacing/>
        <w:ind w:left="0"/>
        <w:spacing w:line="276" w:lineRule="auto"/>
        <w:tabs>
          <w:tab w:val="num" w:pos="0" w:leader="none"/>
        </w:tabs>
        <w:rPr>
          <w:sz w:val="32"/>
        </w:rPr>
      </w:pPr>
      <w:r>
        <w:rPr>
          <w:rFonts w:eastAsia="Liberation Serif"/>
          <w:sz w:val="26"/>
          <w:szCs w:val="26"/>
        </w:rPr>
        <w:t xml:space="preserve">требования к использованию типовых автоматизированных рабочих мест, компонентов и комплексов </w:t>
      </w:r>
      <w:r>
        <w:rPr>
          <w:sz w:val="26"/>
          <w:szCs w:val="26"/>
        </w:rPr>
        <w:t xml:space="preserve">в рамках работ по настоящему документу не предъявляются.</w:t>
      </w:r>
      <w:r>
        <w:rPr>
          <w:sz w:val="32"/>
        </w:rPr>
      </w:r>
      <w:r>
        <w:rPr>
          <w:sz w:val="32"/>
        </w:rP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rPr>
          <w:b/>
          <w:bCs/>
          <w:sz w:val="26"/>
          <w:szCs w:val="26"/>
          <w:highlight w:val="white"/>
          <w14:ligatures w14:val="none"/>
        </w:rPr>
      </w:pPr>
      <w:r>
        <w:rPr>
          <w:b/>
          <w:bCs/>
          <w:sz w:val="26"/>
          <w:szCs w:val="26"/>
          <w:highlight w:val="white"/>
          <w14:ligatures w14:val="none"/>
        </w:rPr>
      </w:r>
      <w:r>
        <w:rPr>
          <w:b/>
          <w:bCs/>
          <w:sz w:val="26"/>
          <w:szCs w:val="26"/>
          <w:highlight w:val="white"/>
          <w14:ligatures w14:val="none"/>
        </w:rPr>
      </w:r>
      <w:r>
        <w:rPr>
          <w:b/>
          <w:bCs/>
          <w:sz w:val="26"/>
          <w:szCs w:val="26"/>
          <w:highlight w:val="white"/>
          <w14:ligatures w14:val="none"/>
        </w:rP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rPr>
          <w:b/>
          <w:bCs/>
          <w:sz w:val="26"/>
          <w:szCs w:val="26"/>
          <w:highlight w:val="none"/>
          <w14:ligatures w14:val="none"/>
        </w:rPr>
      </w:pPr>
      <w:r>
        <w:rPr>
          <w:b/>
          <w:bCs/>
          <w:sz w:val="26"/>
          <w:szCs w:val="26"/>
          <w:highlight w:val="none"/>
          <w14:ligatures w14:val="none"/>
        </w:rPr>
      </w:r>
      <w:r>
        <w:rPr>
          <w:b/>
          <w:bCs/>
          <w:sz w:val="26"/>
          <w:szCs w:val="26"/>
          <w:highlight w:val="none"/>
          <w14:ligatures w14:val="none"/>
        </w:rPr>
        <w:t xml:space="preserve">3.4.3.</w:t>
      </w:r>
      <w:r>
        <w:rPr>
          <w:b/>
          <w:bCs/>
          <w:sz w:val="26"/>
          <w:szCs w:val="26"/>
          <w:highlight w:val="none"/>
          <w14:ligatures w14:val="none"/>
        </w:rPr>
        <w:t xml:space="preserve">7. </w:t>
      </w:r>
      <w:r>
        <w:rPr>
          <w:b/>
          <w:bCs/>
          <w:sz w:val="26"/>
          <w:szCs w:val="26"/>
          <w:highlight w:val="none"/>
          <w14:ligatures w14:val="none"/>
        </w:rPr>
        <w:t xml:space="preserve">Требования к информационной безопасности</w:t>
      </w:r>
      <w:r>
        <w:rPr>
          <w:b/>
          <w:bCs/>
          <w:sz w:val="26"/>
          <w:szCs w:val="26"/>
          <w:highlight w:val="none"/>
          <w14:ligatures w14:val="none"/>
        </w:rPr>
      </w:r>
      <w:r>
        <w:rPr>
          <w:b/>
          <w:bCs/>
          <w:sz w:val="26"/>
          <w:szCs w:val="26"/>
          <w:highlight w:val="none"/>
          <w14:ligatures w14:val="none"/>
        </w:rP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rPr>
          <w:b/>
          <w:bCs/>
          <w:sz w:val="26"/>
          <w:szCs w:val="26"/>
          <w:highlight w:val="white"/>
          <w14:ligatures w14:val="none"/>
        </w:rPr>
      </w:pPr>
      <w:r>
        <w:rPr>
          <w:b/>
          <w:bCs/>
          <w:sz w:val="26"/>
          <w:szCs w:val="26"/>
          <w:highlight w:val="white"/>
          <w14:ligatures w14:val="none"/>
        </w:rPr>
      </w:r>
      <w:r>
        <w:rPr>
          <w:b/>
          <w:bCs/>
          <w:sz w:val="26"/>
          <w:szCs w:val="26"/>
          <w:highlight w:val="white"/>
          <w14:ligatures w14:val="none"/>
        </w:rPr>
      </w:r>
      <w:r>
        <w:rPr>
          <w:b/>
          <w:bCs/>
          <w:sz w:val="26"/>
          <w:szCs w:val="26"/>
          <w:highlight w:val="white"/>
          <w14:ligatures w14:val="none"/>
        </w:rP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rPr>
          <w:b/>
          <w:bCs/>
          <w:sz w:val="26"/>
          <w:szCs w:val="26"/>
          <w:highlight w:val="none"/>
          <w14:ligatures w14:val="none"/>
        </w:rPr>
      </w:pPr>
      <w:r>
        <w:rPr>
          <w:b/>
          <w:bCs/>
          <w:sz w:val="26"/>
          <w:szCs w:val="26"/>
          <w:highlight w:val="none"/>
          <w14:ligatures w14:val="none"/>
        </w:rPr>
      </w:r>
      <w:r>
        <w:rPr>
          <w:b/>
          <w:bCs/>
          <w:sz w:val="26"/>
          <w:szCs w:val="26"/>
          <w:highlight w:val="none"/>
          <w14:ligatures w14:val="none"/>
        </w:rPr>
        <w:t xml:space="preserve">3.4.3.</w:t>
      </w:r>
      <w:r>
        <w:rPr>
          <w:b/>
          <w:bCs/>
          <w:sz w:val="26"/>
          <w:szCs w:val="26"/>
          <w:highlight w:val="none"/>
          <w14:ligatures w14:val="none"/>
        </w:rPr>
        <w:t xml:space="preserve">7.1. </w:t>
      </w:r>
      <w:r>
        <w:rPr>
          <w:b/>
          <w:bCs/>
          <w:sz w:val="26"/>
          <w:szCs w:val="26"/>
          <w:highlight w:val="none"/>
          <w14:ligatures w14:val="none"/>
        </w:rPr>
        <w:t xml:space="preserve">Сведения об установленных показателях защищенности Системы</w:t>
      </w:r>
      <w:r>
        <w:rPr>
          <w:b/>
          <w:bCs/>
          <w:sz w:val="26"/>
          <w:szCs w:val="26"/>
          <w:highlight w:val="none"/>
          <w14:ligatures w14:val="none"/>
        </w:rPr>
      </w:r>
      <w:r>
        <w:rPr>
          <w:b/>
          <w:bCs/>
          <w:sz w:val="26"/>
          <w:szCs w:val="26"/>
          <w:highlight w:val="none"/>
          <w14:ligatures w14:val="none"/>
        </w:rPr>
      </w:r>
    </w:p>
    <w:p>
      <w:pPr>
        <w:pStyle w:val="1462"/>
        <w:numPr>
          <w:ilvl w:val="0"/>
          <w:numId w:val="0"/>
        </w:numPr>
        <w:contextualSpacing/>
        <w:ind w:left="0" w:right="0" w:firstLine="709"/>
        <w:jc w:val="both"/>
        <w:spacing w:line="276" w:lineRule="auto"/>
        <w:rPr>
          <w:sz w:val="26"/>
          <w:szCs w:val="26"/>
        </w:rPr>
      </w:pPr>
      <w:r>
        <w:rPr>
          <w:sz w:val="26"/>
          <w:szCs w:val="26"/>
        </w:rPr>
        <w:t xml:space="preserve">3.4.3.7.1.1. В соответствии с требованиями следующих нормативных документов в области защиты информации:</w:t>
      </w:r>
      <w:r>
        <w:rPr>
          <w:sz w:val="26"/>
          <w:szCs w:val="26"/>
        </w:rPr>
      </w:r>
      <w:r>
        <w:rPr>
          <w:sz w:val="26"/>
          <w:szCs w:val="26"/>
        </w:rPr>
      </w:r>
    </w:p>
    <w:p>
      <w:pPr>
        <w:contextualSpacing/>
        <w:jc w:val="both"/>
        <w:spacing w:line="276" w:lineRule="auto"/>
      </w:pPr>
      <w:r>
        <w:rPr>
          <w:sz w:val="26"/>
          <w:szCs w:val="26"/>
          <w:lang w:eastAsia="ru-RU"/>
        </w:rPr>
        <w:t xml:space="preserve">– Приказ ФС</w:t>
      </w:r>
      <w:r>
        <w:rPr>
          <w:sz w:val="26"/>
          <w:szCs w:val="26"/>
          <w:lang w:eastAsia="ru-RU"/>
        </w:rPr>
        <w:t xml:space="preserve">ТЭК России от 11.04.2025 № 117 «Об утверждении Требований о защите информации, содержащейся в государственных информационных системах, иных информационных системах государственных органов, государственных унитарных предприятий, государственных учреждений»;</w:t>
      </w:r>
      <w:r>
        <w:rPr>
          <w:sz w:val="26"/>
          <w:szCs w:val="26"/>
          <w:lang w:eastAsia="ru-RU"/>
        </w:rPr>
      </w:r>
      <w:r/>
    </w:p>
    <w:p>
      <w:pPr>
        <w:contextualSpacing/>
        <w:jc w:val="both"/>
        <w:spacing w:line="276" w:lineRule="auto"/>
      </w:pPr>
      <w:r>
        <w:rPr>
          <w:sz w:val="26"/>
          <w:szCs w:val="26"/>
          <w:lang w:eastAsia="ru-RU"/>
        </w:rPr>
        <w:t xml:space="preserve">– Постановления Правительства Российской Федерации от 08.02.201</w:t>
      </w:r>
      <w:r>
        <w:rPr>
          <w:sz w:val="26"/>
          <w:szCs w:val="26"/>
          <w:lang w:eastAsia="ru-RU"/>
        </w:rPr>
        <w:t xml:space="preserve">8 № 127 «Об утверждении правил категорирования объектов критической информационной инфраструктуры Российской Федерации, а также перечня показателей критериев значимости объектов критической информационной инфраструктуры Российской Федерации и их значений»;</w:t>
      </w:r>
      <w:r>
        <w:rPr>
          <w:sz w:val="26"/>
          <w:szCs w:val="26"/>
          <w:lang w:eastAsia="ru-RU"/>
        </w:rPr>
      </w:r>
      <w:r/>
    </w:p>
    <w:p>
      <w:pPr>
        <w:contextualSpacing/>
        <w:jc w:val="both"/>
        <w:spacing w:line="276" w:lineRule="auto"/>
      </w:pPr>
      <w:r>
        <w:rPr>
          <w:sz w:val="26"/>
          <w:szCs w:val="26"/>
          <w:lang w:eastAsia="ru-RU"/>
        </w:rPr>
        <w:t xml:space="preserve">– Постановления Правительства Российской Федерации от 01.11.2012 № 1119 «Об утверждении требований к защите персональных данных при их обработке в информационных системах персональных данных»</w:t>
      </w:r>
      <w:r>
        <w:rPr>
          <w:sz w:val="26"/>
          <w:szCs w:val="26"/>
          <w:lang w:eastAsia="ru-RU"/>
        </w:rPr>
        <w:t xml:space="preserve">.</w:t>
      </w:r>
      <w:r>
        <w:rPr>
          <w:sz w:val="26"/>
          <w:szCs w:val="26"/>
          <w:lang w:eastAsia="ru-RU"/>
        </w:rPr>
      </w:r>
      <w:r/>
    </w:p>
    <w:p>
      <w:pPr>
        <w:pStyle w:val="1462"/>
        <w:numPr>
          <w:ilvl w:val="0"/>
          <w:numId w:val="0"/>
        </w:numPr>
        <w:contextualSpacing/>
        <w:ind w:left="0" w:right="0" w:firstLine="709"/>
        <w:jc w:val="both"/>
        <w:spacing w:line="276" w:lineRule="auto"/>
        <w:rPr>
          <w:sz w:val="26"/>
          <w:szCs w:val="26"/>
        </w:rPr>
      </w:pPr>
      <w:r>
        <w:rPr>
          <w:sz w:val="26"/>
          <w:szCs w:val="26"/>
        </w:rPr>
      </w:r>
      <w:r>
        <w:rPr>
          <w:sz w:val="26"/>
          <w:szCs w:val="26"/>
        </w:rPr>
        <w:t xml:space="preserve">3.4.3.7.1.</w:t>
      </w:r>
      <w:r>
        <w:rPr>
          <w:sz w:val="26"/>
          <w:szCs w:val="26"/>
        </w:rPr>
        <w:t xml:space="preserve">2. </w:t>
      </w:r>
      <w:r>
        <w:rPr>
          <w:sz w:val="26"/>
          <w:szCs w:val="26"/>
        </w:rPr>
        <w:t xml:space="preserve">Д</w:t>
      </w:r>
      <w:r>
        <w:rPr>
          <w:sz w:val="26"/>
          <w:szCs w:val="26"/>
        </w:rPr>
        <w:t xml:space="preserve">ля ФГИС «АВИАСЕРТ» определены следующие показатели защищенности:</w:t>
      </w:r>
      <w:r>
        <w:rPr>
          <w:sz w:val="26"/>
          <w:szCs w:val="26"/>
        </w:rPr>
      </w:r>
      <w:r>
        <w:rPr>
          <w:sz w:val="26"/>
          <w:szCs w:val="26"/>
        </w:rPr>
      </w:r>
    </w:p>
    <w:p>
      <w:pPr>
        <w:contextualSpacing/>
        <w:jc w:val="both"/>
        <w:spacing w:line="276" w:lineRule="auto"/>
      </w:pPr>
      <w:r>
        <w:rPr>
          <w:sz w:val="26"/>
          <w:szCs w:val="26"/>
          <w:lang w:eastAsia="ru-RU"/>
        </w:rPr>
        <w:t xml:space="preserve">– первый класс защищенности государственных информационных систем (К1);</w:t>
      </w:r>
      <w:r>
        <w:rPr>
          <w:sz w:val="26"/>
          <w:szCs w:val="26"/>
          <w:lang w:eastAsia="ru-RU"/>
        </w:rPr>
      </w:r>
      <w:r/>
    </w:p>
    <w:p>
      <w:pPr>
        <w:contextualSpacing/>
        <w:jc w:val="both"/>
        <w:spacing w:line="276" w:lineRule="auto"/>
      </w:pPr>
      <w:r>
        <w:rPr>
          <w:sz w:val="26"/>
          <w:szCs w:val="26"/>
          <w:lang w:eastAsia="ru-RU"/>
        </w:rPr>
        <w:t xml:space="preserve">– первая категория значимости значимого объекта критической информационной инфраструктуры;</w:t>
      </w:r>
      <w:r>
        <w:rPr>
          <w:sz w:val="26"/>
          <w:szCs w:val="26"/>
          <w:lang w:eastAsia="ru-RU"/>
        </w:rPr>
      </w:r>
      <w:r/>
    </w:p>
    <w:p>
      <w:pPr>
        <w:contextualSpacing/>
        <w:spacing w:line="276" w:lineRule="auto"/>
      </w:pPr>
      <w:r>
        <w:rPr>
          <w:sz w:val="26"/>
          <w:szCs w:val="26"/>
          <w:lang w:eastAsia="ru-RU"/>
        </w:rPr>
        <w:t xml:space="preserve">– необходимость обеспечения 2-го уровня защищенности персональных данных (УЗ2).</w:t>
      </w:r>
      <w:r>
        <w:rPr>
          <w:sz w:val="26"/>
          <w:szCs w:val="26"/>
          <w:lang w:eastAsia="ru-RU"/>
        </w:rPr>
      </w:r>
      <w:r/>
    </w:p>
    <w:p>
      <w:pPr>
        <w:pStyle w:val="1462"/>
        <w:numPr>
          <w:ilvl w:val="0"/>
          <w:numId w:val="0"/>
        </w:numPr>
        <w:contextualSpacing/>
        <w:ind w:left="0" w:right="0" w:firstLine="709"/>
        <w:spacing w:line="276" w:lineRule="auto"/>
        <w:rPr>
          <w:sz w:val="26"/>
          <w:szCs w:val="26"/>
        </w:rPr>
      </w:pPr>
      <w:r>
        <w:rPr>
          <w:sz w:val="26"/>
          <w:szCs w:val="26"/>
        </w:rPr>
      </w:r>
      <w:r>
        <w:rPr>
          <w:sz w:val="26"/>
          <w:szCs w:val="26"/>
        </w:rPr>
        <w:t xml:space="preserve">3.4.3.7.1.</w:t>
      </w:r>
      <w:r>
        <w:rPr>
          <w:sz w:val="26"/>
          <w:szCs w:val="26"/>
        </w:rPr>
        <w:t xml:space="preserve">3. </w:t>
      </w:r>
      <w:r>
        <w:rPr>
          <w:sz w:val="26"/>
          <w:szCs w:val="26"/>
        </w:rPr>
        <w:t xml:space="preserve">В ФГИС «АВИАСЕРТ» осуществляется обработка следующего состава информации ограниченного доступа:</w:t>
      </w:r>
      <w:r>
        <w:rPr>
          <w:sz w:val="26"/>
          <w:szCs w:val="26"/>
        </w:rPr>
      </w:r>
      <w:r>
        <w:rPr>
          <w:sz w:val="26"/>
          <w:szCs w:val="26"/>
        </w:rPr>
      </w:r>
    </w:p>
    <w:p>
      <w:pPr>
        <w:contextualSpacing/>
        <w:spacing w:line="276" w:lineRule="auto"/>
      </w:pPr>
      <w:r>
        <w:rPr>
          <w:sz w:val="26"/>
          <w:szCs w:val="26"/>
          <w:lang w:eastAsia="ru-RU"/>
        </w:rPr>
        <w:t xml:space="preserve">– специальных категорий </w:t>
      </w:r>
      <w:r>
        <w:rPr>
          <w:sz w:val="26"/>
          <w:szCs w:val="26"/>
          <w:lang w:eastAsia="ru-RU"/>
        </w:rPr>
        <w:t xml:space="preserve">ПДн</w:t>
      </w:r>
      <w:r>
        <w:rPr>
          <w:sz w:val="26"/>
          <w:szCs w:val="26"/>
          <w:lang w:eastAsia="ru-RU"/>
        </w:rPr>
        <w:t xml:space="preserve">, более 100 тыс. физических лиц, не являющихся работниками Федерального агентства воздушного транспорта.</w:t>
      </w:r>
      <w:r>
        <w:rPr>
          <w:sz w:val="26"/>
          <w:szCs w:val="26"/>
          <w:lang w:eastAsia="ru-RU"/>
        </w:rPr>
      </w: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rPr>
          <w:b/>
          <w:bCs/>
          <w:sz w:val="26"/>
          <w:szCs w:val="26"/>
          <w:highlight w:val="white"/>
          <w14:ligatures w14:val="none"/>
        </w:rPr>
      </w:pPr>
      <w:r>
        <w:rPr>
          <w:b/>
          <w:bCs/>
          <w:sz w:val="26"/>
          <w:szCs w:val="26"/>
          <w:highlight w:val="white"/>
          <w14:ligatures w14:val="none"/>
        </w:rPr>
      </w:r>
      <w:r>
        <w:rPr>
          <w:b/>
          <w:bCs/>
          <w:sz w:val="26"/>
          <w:szCs w:val="26"/>
          <w:highlight w:val="white"/>
          <w14:ligatures w14:val="none"/>
        </w:rPr>
      </w:r>
      <w:r>
        <w:rPr>
          <w:b/>
          <w:bCs/>
          <w:sz w:val="26"/>
          <w:szCs w:val="26"/>
          <w:highlight w:val="white"/>
          <w14:ligatures w14:val="none"/>
        </w:rP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rPr>
          <w:b/>
          <w:bCs/>
          <w:sz w:val="26"/>
          <w:szCs w:val="26"/>
          <w:highlight w:val="white"/>
          <w14:ligatures w14:val="none"/>
        </w:rPr>
      </w:pPr>
      <w:r>
        <w:rPr>
          <w:b/>
          <w:bCs/>
          <w:sz w:val="26"/>
          <w:szCs w:val="26"/>
          <w:highlight w:val="white"/>
          <w14:ligatures w14:val="none"/>
        </w:rPr>
      </w:r>
      <w:r>
        <w:rPr>
          <w:b/>
          <w:bCs/>
          <w:sz w:val="26"/>
          <w:szCs w:val="26"/>
          <w:highlight w:val="none"/>
          <w14:ligatures w14:val="none"/>
        </w:rPr>
        <w:t xml:space="preserve">3.4.3.</w:t>
      </w:r>
      <w:r>
        <w:rPr>
          <w:b/>
          <w:bCs/>
          <w:sz w:val="26"/>
          <w:szCs w:val="26"/>
          <w:highlight w:val="none"/>
          <w14:ligatures w14:val="none"/>
        </w:rPr>
        <w:t xml:space="preserve">7.2. </w:t>
      </w:r>
      <w:r>
        <w:rPr>
          <w:b/>
          <w:bCs/>
          <w:sz w:val="26"/>
          <w:szCs w:val="26"/>
          <w:highlight w:val="none"/>
          <w14:ligatures w14:val="none"/>
        </w:rPr>
        <w:t xml:space="preserve">Перечень объектов защиты ФГИС «АВИАСЕРТ»</w:t>
      </w:r>
      <w:r>
        <w:rPr>
          <w:b/>
          <w:bCs/>
          <w:sz w:val="26"/>
          <w:szCs w:val="26"/>
          <w:highlight w:val="white"/>
          <w14:ligatures w14:val="none"/>
        </w:rPr>
      </w:r>
      <w:r>
        <w:rPr>
          <w:b/>
          <w:bCs/>
          <w:sz w:val="26"/>
          <w:szCs w:val="26"/>
          <w:highlight w:val="white"/>
          <w14:ligatures w14:val="none"/>
        </w:rPr>
      </w:r>
    </w:p>
    <w:p>
      <w:pPr>
        <w:pStyle w:val="1462"/>
        <w:numPr>
          <w:ilvl w:val="0"/>
          <w:numId w:val="0"/>
        </w:numPr>
        <w:contextualSpacing w:val="0"/>
        <w:ind w:left="0" w:right="0" w:firstLine="709"/>
        <w:spacing w:line="276" w:lineRule="auto"/>
        <w:rPr>
          <w:sz w:val="26"/>
          <w:szCs w:val="26"/>
        </w:rPr>
      </w:pPr>
      <w:r>
        <w:rPr>
          <w:sz w:val="26"/>
          <w:szCs w:val="26"/>
        </w:rPr>
        <w:t xml:space="preserve">Перечень объектов защиты состоит из следующих компонентов ФГИС «АВИАСЕРТ»:</w:t>
      </w:r>
      <w:r>
        <w:rPr>
          <w:sz w:val="26"/>
          <w:szCs w:val="26"/>
        </w:rPr>
      </w:r>
      <w:r>
        <w:rPr>
          <w:sz w:val="26"/>
          <w:szCs w:val="26"/>
        </w:rPr>
      </w:r>
    </w:p>
    <w:p>
      <w:pPr>
        <w:contextualSpacing w:val="0"/>
        <w:spacing w:line="276" w:lineRule="auto"/>
      </w:pPr>
      <w:r>
        <w:rPr>
          <w:sz w:val="26"/>
          <w:szCs w:val="26"/>
          <w:lang w:eastAsia="ru-RU"/>
        </w:rPr>
        <w:t xml:space="preserve">– коммутационное оборудование;</w:t>
      </w:r>
      <w:r>
        <w:rPr>
          <w:sz w:val="26"/>
          <w:szCs w:val="26"/>
          <w:lang w:eastAsia="ru-RU"/>
        </w:rPr>
      </w:r>
      <w:r/>
    </w:p>
    <w:p>
      <w:pPr>
        <w:contextualSpacing w:val="0"/>
        <w:spacing w:line="276" w:lineRule="auto"/>
      </w:pPr>
      <w:r>
        <w:rPr>
          <w:sz w:val="26"/>
          <w:szCs w:val="26"/>
          <w:lang w:eastAsia="ru-RU"/>
        </w:rPr>
        <w:t xml:space="preserve">– серверы и системы хранения данных;</w:t>
      </w:r>
      <w:r>
        <w:rPr>
          <w:sz w:val="26"/>
          <w:szCs w:val="26"/>
          <w:lang w:eastAsia="ru-RU"/>
        </w:rPr>
      </w:r>
      <w:r/>
    </w:p>
    <w:p>
      <w:pPr>
        <w:contextualSpacing w:val="0"/>
        <w:spacing w:line="276" w:lineRule="auto"/>
      </w:pPr>
      <w:r>
        <w:rPr>
          <w:sz w:val="26"/>
          <w:szCs w:val="26"/>
          <w:lang w:eastAsia="ru-RU"/>
        </w:rPr>
        <w:t xml:space="preserve">– машинные носители;</w:t>
      </w:r>
      <w:r>
        <w:rPr>
          <w:sz w:val="26"/>
          <w:szCs w:val="26"/>
          <w:lang w:eastAsia="ru-RU"/>
        </w:rPr>
      </w:r>
      <w:r/>
    </w:p>
    <w:p>
      <w:pPr>
        <w:contextualSpacing w:val="0"/>
        <w:spacing w:line="276" w:lineRule="auto"/>
      </w:pPr>
      <w:r>
        <w:rPr>
          <w:sz w:val="26"/>
          <w:szCs w:val="26"/>
          <w:lang w:eastAsia="ru-RU"/>
        </w:rPr>
        <w:t xml:space="preserve">– гипервизоры;</w:t>
      </w:r>
      <w:r>
        <w:rPr>
          <w:sz w:val="26"/>
          <w:szCs w:val="26"/>
          <w:lang w:eastAsia="ru-RU"/>
        </w:rPr>
      </w:r>
      <w:r/>
    </w:p>
    <w:p>
      <w:pPr>
        <w:contextualSpacing w:val="0"/>
        <w:spacing w:line="276" w:lineRule="auto"/>
      </w:pPr>
      <w:r>
        <w:rPr>
          <w:sz w:val="26"/>
          <w:szCs w:val="26"/>
          <w:lang w:eastAsia="ru-RU"/>
        </w:rPr>
        <w:t xml:space="preserve">– средства управления средой виртуализации;</w:t>
      </w:r>
      <w:r>
        <w:rPr>
          <w:sz w:val="26"/>
          <w:szCs w:val="26"/>
          <w:lang w:eastAsia="ru-RU"/>
        </w:rPr>
      </w:r>
      <w:r/>
    </w:p>
    <w:p>
      <w:pPr>
        <w:contextualSpacing w:val="0"/>
        <w:spacing w:line="276" w:lineRule="auto"/>
      </w:pPr>
      <w:r>
        <w:rPr>
          <w:sz w:val="26"/>
          <w:szCs w:val="26"/>
          <w:lang w:eastAsia="ru-RU"/>
        </w:rPr>
        <w:t xml:space="preserve">– виртуальные машины;</w:t>
      </w:r>
      <w:r>
        <w:rPr>
          <w:sz w:val="26"/>
          <w:szCs w:val="26"/>
          <w:lang w:eastAsia="ru-RU"/>
        </w:rPr>
      </w:r>
      <w:r/>
    </w:p>
    <w:p>
      <w:pPr>
        <w:contextualSpacing w:val="0"/>
        <w:spacing w:line="276" w:lineRule="auto"/>
      </w:pPr>
      <w:r>
        <w:rPr>
          <w:sz w:val="26"/>
          <w:szCs w:val="26"/>
          <w:lang w:eastAsia="ru-RU"/>
        </w:rPr>
        <w:t xml:space="preserve">– микропрограммное обеспечение;</w:t>
      </w:r>
      <w:r>
        <w:rPr>
          <w:sz w:val="26"/>
          <w:szCs w:val="26"/>
          <w:lang w:eastAsia="ru-RU"/>
        </w:rPr>
      </w:r>
      <w:r/>
    </w:p>
    <w:p>
      <w:pPr>
        <w:contextualSpacing w:val="0"/>
        <w:spacing w:line="276" w:lineRule="auto"/>
      </w:pPr>
      <w:r>
        <w:rPr>
          <w:sz w:val="26"/>
          <w:szCs w:val="26"/>
          <w:lang w:eastAsia="ru-RU"/>
        </w:rPr>
        <w:t xml:space="preserve">– операционные системы;</w:t>
      </w:r>
      <w:r>
        <w:rPr>
          <w:sz w:val="26"/>
          <w:szCs w:val="26"/>
          <w:lang w:eastAsia="ru-RU"/>
        </w:rPr>
      </w:r>
      <w:r/>
    </w:p>
    <w:p>
      <w:pPr>
        <w:contextualSpacing w:val="0"/>
        <w:spacing w:line="276" w:lineRule="auto"/>
      </w:pPr>
      <w:r>
        <w:rPr>
          <w:sz w:val="26"/>
          <w:szCs w:val="26"/>
          <w:lang w:eastAsia="ru-RU"/>
        </w:rPr>
        <w:t xml:space="preserve">– прикладное ПО (веб-серверы, СУБД и пр.);</w:t>
      </w:r>
      <w:r>
        <w:rPr>
          <w:sz w:val="26"/>
          <w:szCs w:val="26"/>
          <w:lang w:eastAsia="ru-RU"/>
        </w:rPr>
      </w:r>
      <w:r/>
    </w:p>
    <w:p>
      <w:pPr>
        <w:contextualSpacing w:val="0"/>
        <w:spacing w:line="276" w:lineRule="auto"/>
      </w:pPr>
      <w:r>
        <w:rPr>
          <w:sz w:val="26"/>
          <w:szCs w:val="26"/>
          <w:lang w:eastAsia="ru-RU"/>
        </w:rPr>
        <w:t xml:space="preserve">– файлы;</w:t>
      </w:r>
      <w:r>
        <w:rPr>
          <w:sz w:val="26"/>
          <w:szCs w:val="26"/>
          <w:lang w:eastAsia="ru-RU"/>
        </w:rPr>
      </w:r>
      <w:r/>
    </w:p>
    <w:p>
      <w:pPr>
        <w:contextualSpacing w:val="0"/>
        <w:spacing w:line="276" w:lineRule="auto"/>
      </w:pPr>
      <w:r>
        <w:rPr>
          <w:sz w:val="26"/>
          <w:szCs w:val="26"/>
          <w:lang w:eastAsia="ru-RU"/>
        </w:rPr>
        <w:t xml:space="preserve">– файлы образов виртуальных машин;</w:t>
      </w:r>
      <w:r>
        <w:rPr>
          <w:sz w:val="26"/>
          <w:szCs w:val="26"/>
          <w:lang w:eastAsia="ru-RU"/>
        </w:rPr>
      </w:r>
      <w:r/>
    </w:p>
    <w:p>
      <w:pPr>
        <w:contextualSpacing w:val="0"/>
        <w:spacing w:line="276" w:lineRule="auto"/>
      </w:pPr>
      <w:r>
        <w:rPr>
          <w:sz w:val="26"/>
          <w:szCs w:val="26"/>
          <w:lang w:eastAsia="ru-RU"/>
        </w:rPr>
        <w:t xml:space="preserve">– сетевой трафик (пакеты и блоки данных);</w:t>
      </w:r>
      <w:r>
        <w:rPr>
          <w:sz w:val="26"/>
          <w:szCs w:val="26"/>
          <w:lang w:eastAsia="ru-RU"/>
        </w:rPr>
      </w:r>
      <w:r/>
    </w:p>
    <w:p>
      <w:pPr>
        <w:contextualSpacing w:val="0"/>
        <w:spacing w:line="276" w:lineRule="auto"/>
      </w:pPr>
      <w:r>
        <w:rPr>
          <w:sz w:val="26"/>
          <w:szCs w:val="26"/>
          <w:lang w:eastAsia="ru-RU"/>
        </w:rPr>
        <w:t xml:space="preserve">– сетевые узлы;</w:t>
      </w:r>
      <w:r>
        <w:rPr>
          <w:sz w:val="26"/>
          <w:szCs w:val="26"/>
          <w:lang w:eastAsia="ru-RU"/>
        </w:rPr>
      </w:r>
      <w:r/>
    </w:p>
    <w:p>
      <w:pPr>
        <w:contextualSpacing w:val="0"/>
        <w:spacing w:line="276" w:lineRule="auto"/>
      </w:pPr>
      <w:r>
        <w:rPr>
          <w:sz w:val="26"/>
          <w:szCs w:val="26"/>
          <w:lang w:eastAsia="ru-RU"/>
        </w:rPr>
        <w:t xml:space="preserve">– средства защиты информации.</w:t>
      </w:r>
      <w:r>
        <w:rPr>
          <w:sz w:val="26"/>
          <w:szCs w:val="26"/>
          <w:lang w:eastAsia="ru-RU"/>
        </w:rPr>
      </w: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rPr>
          <w:b/>
          <w:bCs/>
          <w:sz w:val="26"/>
          <w:szCs w:val="26"/>
          <w:highlight w:val="white"/>
          <w14:ligatures w14:val="none"/>
        </w:rPr>
      </w:pPr>
      <w:r>
        <w:rPr>
          <w:b/>
          <w:bCs/>
          <w:sz w:val="26"/>
          <w:szCs w:val="26"/>
          <w:highlight w:val="white"/>
          <w14:ligatures w14:val="none"/>
        </w:rPr>
      </w:r>
      <w:r>
        <w:rPr>
          <w:b/>
          <w:bCs/>
          <w:sz w:val="26"/>
          <w:szCs w:val="26"/>
          <w:highlight w:val="white"/>
          <w14:ligatures w14:val="none"/>
        </w:rPr>
      </w:r>
      <w:r>
        <w:rPr>
          <w:b/>
          <w:bCs/>
          <w:sz w:val="26"/>
          <w:szCs w:val="26"/>
          <w:highlight w:val="white"/>
          <w14:ligatures w14:val="none"/>
        </w:rP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rPr>
          <w:b/>
          <w:bCs/>
          <w:sz w:val="26"/>
          <w:szCs w:val="26"/>
          <w:highlight w:val="white"/>
          <w14:ligatures w14:val="none"/>
        </w:rPr>
      </w:pPr>
      <w:r>
        <w:rPr>
          <w:b/>
          <w:bCs/>
          <w:sz w:val="26"/>
          <w:szCs w:val="26"/>
          <w:highlight w:val="white"/>
          <w14:ligatures w14:val="none"/>
        </w:rPr>
      </w:r>
      <w:r>
        <w:rPr>
          <w:b/>
          <w:bCs/>
          <w:sz w:val="26"/>
          <w:szCs w:val="26"/>
          <w:highlight w:val="none"/>
          <w14:ligatures w14:val="none"/>
        </w:rPr>
        <w:t xml:space="preserve">3.4.3.</w:t>
      </w:r>
      <w:r>
        <w:rPr>
          <w:b/>
          <w:bCs/>
          <w:sz w:val="26"/>
          <w:szCs w:val="26"/>
          <w:highlight w:val="none"/>
          <w14:ligatures w14:val="none"/>
        </w:rPr>
        <w:t xml:space="preserve">7.3. </w:t>
      </w:r>
      <w:r>
        <w:rPr>
          <w:b/>
          <w:bCs/>
          <w:sz w:val="26"/>
          <w:szCs w:val="26"/>
          <w:highlight w:val="none"/>
          <w14:ligatures w14:val="none"/>
        </w:rPr>
        <w:t xml:space="preserve">Требования к защите информации от несанкционированного доступа</w:t>
      </w:r>
      <w:r>
        <w:rPr>
          <w:b/>
          <w:bCs/>
          <w:sz w:val="26"/>
          <w:szCs w:val="26"/>
          <w:highlight w:val="white"/>
          <w14:ligatures w14:val="none"/>
        </w:rPr>
      </w:r>
      <w:r>
        <w:rPr>
          <w:b/>
          <w:bCs/>
          <w:sz w:val="26"/>
          <w:szCs w:val="26"/>
          <w:highlight w:val="white"/>
          <w14:ligatures w14:val="none"/>
        </w:rPr>
      </w:r>
    </w:p>
    <w:p>
      <w:pPr>
        <w:pStyle w:val="1462"/>
        <w:numPr>
          <w:ilvl w:val="0"/>
          <w:numId w:val="0"/>
        </w:numPr>
        <w:ind w:left="0" w:right="0" w:firstLine="567"/>
        <w:jc w:val="both"/>
        <w:spacing w:line="276" w:lineRule="auto"/>
        <w:rPr>
          <w:sz w:val="26"/>
          <w:szCs w:val="26"/>
        </w:rPr>
      </w:pPr>
      <w:r>
        <w:rPr>
          <w:sz w:val="26"/>
          <w:szCs w:val="26"/>
        </w:rPr>
      </w:r>
      <w:r>
        <w:rPr>
          <w:b w:val="0"/>
          <w:bCs w:val="0"/>
          <w:sz w:val="26"/>
          <w:szCs w:val="26"/>
          <w:highlight w:val="none"/>
          <w14:ligatures w14:val="none"/>
        </w:rPr>
        <w:t xml:space="preserve">3.4.3.</w:t>
      </w:r>
      <w:r>
        <w:rPr>
          <w:b w:val="0"/>
          <w:bCs w:val="0"/>
          <w:sz w:val="26"/>
          <w:szCs w:val="26"/>
          <w:highlight w:val="none"/>
          <w14:ligatures w14:val="none"/>
        </w:rPr>
        <w:t xml:space="preserve">7.3.1. </w:t>
      </w:r>
      <w:r>
        <w:rPr>
          <w:sz w:val="26"/>
          <w:szCs w:val="26"/>
        </w:rPr>
        <w:t xml:space="preserve">Защита информации от несанкционированного доступа обеспечивается средствами защиты Заказчика.</w:t>
      </w:r>
      <w:r>
        <w:rPr>
          <w:sz w:val="26"/>
          <w:szCs w:val="26"/>
        </w:rPr>
      </w:r>
      <w:r>
        <w:rPr>
          <w:sz w:val="26"/>
          <w:szCs w:val="26"/>
        </w:rPr>
      </w:r>
    </w:p>
    <w:p>
      <w:pPr>
        <w:pStyle w:val="1462"/>
        <w:numPr>
          <w:ilvl w:val="0"/>
          <w:numId w:val="0"/>
        </w:numPr>
        <w:ind w:left="0" w:right="0" w:firstLine="567"/>
        <w:jc w:val="both"/>
        <w:spacing w:line="276" w:lineRule="auto"/>
        <w:rPr>
          <w:sz w:val="26"/>
          <w:szCs w:val="26"/>
        </w:rPr>
      </w:pPr>
      <w:r>
        <w:rPr>
          <w:sz w:val="26"/>
          <w:szCs w:val="26"/>
        </w:rPr>
      </w:r>
      <w:r>
        <w:rPr>
          <w:b w:val="0"/>
          <w:bCs w:val="0"/>
          <w:sz w:val="26"/>
          <w:szCs w:val="26"/>
          <w:highlight w:val="none"/>
          <w14:ligatures w14:val="none"/>
        </w:rPr>
        <w:t xml:space="preserve">3.4.3.</w:t>
      </w:r>
      <w:r>
        <w:rPr>
          <w:b w:val="0"/>
          <w:bCs w:val="0"/>
          <w:sz w:val="26"/>
          <w:szCs w:val="26"/>
          <w:highlight w:val="none"/>
          <w14:ligatures w14:val="none"/>
        </w:rPr>
        <w:t xml:space="preserve">7.3.</w:t>
      </w:r>
      <w:r>
        <w:rPr>
          <w:b w:val="0"/>
          <w:bCs w:val="0"/>
          <w:sz w:val="26"/>
          <w:szCs w:val="26"/>
          <w:highlight w:val="none"/>
          <w14:ligatures w14:val="none"/>
        </w:rPr>
        <w:t xml:space="preserve">2. </w:t>
      </w:r>
      <w:r>
        <w:rPr>
          <w:sz w:val="26"/>
          <w:szCs w:val="26"/>
        </w:rPr>
        <w:t xml:space="preserve">Система должна исключать взаимодействие и наличие в своем составе сведений, составляю</w:t>
      </w:r>
      <w:r>
        <w:rPr>
          <w:sz w:val="26"/>
          <w:szCs w:val="26"/>
        </w:rPr>
        <w:t xml:space="preserve">щих государственную тайну, должна соответствовать необходимому и достаточному объему требований к информационной безопасности, предусмотренных законодательством Российской Федерации, в том числе в составе следующих действующих нормативных и правовых актов:</w:t>
      </w:r>
      <w:r>
        <w:rPr>
          <w:sz w:val="26"/>
          <w:szCs w:val="26"/>
        </w:rPr>
      </w:r>
      <w:r>
        <w:rPr>
          <w:sz w:val="26"/>
          <w:szCs w:val="26"/>
        </w:rPr>
      </w:r>
    </w:p>
    <w:p>
      <w:pPr>
        <w:ind w:left="0" w:right="0" w:firstLine="567"/>
        <w:jc w:val="both"/>
        <w:spacing w:line="276" w:lineRule="auto"/>
      </w:pPr>
      <w:r>
        <w:rPr>
          <w:sz w:val="26"/>
          <w:szCs w:val="26"/>
          <w:lang w:eastAsia="ru-RU"/>
        </w:rPr>
        <w:t xml:space="preserve">– Федеральный закон от 27.07.2006 № 149-ФЗ «Об информации, информационных технологиях и о защите информации»;</w:t>
      </w:r>
      <w:r>
        <w:rPr>
          <w:sz w:val="26"/>
          <w:szCs w:val="26"/>
          <w:lang w:eastAsia="ru-RU"/>
        </w:rPr>
      </w:r>
      <w:r/>
    </w:p>
    <w:p>
      <w:pPr>
        <w:ind w:left="0" w:right="0" w:firstLine="567"/>
        <w:jc w:val="both"/>
        <w:spacing w:line="276" w:lineRule="auto"/>
      </w:pPr>
      <w:r>
        <w:rPr>
          <w:sz w:val="26"/>
          <w:szCs w:val="26"/>
          <w:lang w:eastAsia="ru-RU"/>
        </w:rPr>
        <w:t xml:space="preserve">– Федеральный закон от 27.07.2006 № 152-ФЗ «О персональных данных»;</w:t>
      </w:r>
      <w:r>
        <w:rPr>
          <w:sz w:val="26"/>
          <w:szCs w:val="26"/>
          <w:lang w:eastAsia="ru-RU"/>
        </w:rPr>
      </w:r>
      <w:r/>
    </w:p>
    <w:p>
      <w:pPr>
        <w:ind w:left="0" w:right="0" w:firstLine="567"/>
        <w:jc w:val="both"/>
        <w:spacing w:line="276" w:lineRule="auto"/>
      </w:pPr>
      <w:r>
        <w:rPr>
          <w:sz w:val="26"/>
          <w:szCs w:val="26"/>
          <w:lang w:eastAsia="ru-RU"/>
        </w:rPr>
        <w:t xml:space="preserve">– Федеральный закон от 06.04.2011 № 63-ФЗ «Об электронной подписи»;</w:t>
      </w:r>
      <w:r>
        <w:rPr>
          <w:sz w:val="26"/>
          <w:szCs w:val="26"/>
          <w:lang w:eastAsia="ru-RU"/>
        </w:rPr>
      </w:r>
      <w:r/>
    </w:p>
    <w:p>
      <w:pPr>
        <w:ind w:left="0" w:right="0" w:firstLine="567"/>
        <w:jc w:val="both"/>
        <w:spacing w:line="276" w:lineRule="auto"/>
      </w:pPr>
      <w:r>
        <w:rPr>
          <w:sz w:val="26"/>
          <w:szCs w:val="26"/>
          <w:lang w:eastAsia="ru-RU"/>
        </w:rPr>
        <w:t xml:space="preserve">– Федеральный закон от 26.07.2017 № 187-ФЗ «О безопасности критической информационной инфраструктуры Российской Федерации»;</w:t>
      </w:r>
      <w:r>
        <w:rPr>
          <w:sz w:val="26"/>
          <w:szCs w:val="26"/>
          <w:lang w:eastAsia="ru-RU"/>
        </w:rPr>
      </w:r>
      <w:r/>
    </w:p>
    <w:p>
      <w:pPr>
        <w:ind w:left="0" w:right="0" w:firstLine="567"/>
        <w:jc w:val="both"/>
        <w:spacing w:line="276" w:lineRule="auto"/>
      </w:pPr>
      <w:r>
        <w:rPr>
          <w:sz w:val="26"/>
          <w:szCs w:val="26"/>
          <w:lang w:eastAsia="ru-RU"/>
        </w:rPr>
        <w:t xml:space="preserve">– Федеральный закон от 27.12.2002 № 184-ФЗ «О техническом регулировании»;</w:t>
      </w:r>
      <w:r>
        <w:rPr>
          <w:sz w:val="26"/>
          <w:szCs w:val="26"/>
          <w:lang w:eastAsia="ru-RU"/>
        </w:rPr>
      </w:r>
      <w:r/>
    </w:p>
    <w:p>
      <w:pPr>
        <w:ind w:left="0" w:right="0" w:firstLine="567"/>
        <w:jc w:val="both"/>
        <w:spacing w:line="276" w:lineRule="auto"/>
      </w:pPr>
      <w:r>
        <w:rPr>
          <w:sz w:val="26"/>
          <w:szCs w:val="26"/>
          <w:lang w:eastAsia="ru-RU"/>
        </w:rPr>
        <w:t xml:space="preserve">– Постановление Правительства Российской Федерации от 01.11.2012 № 1119 «Об утверждении требований к защите персональных данных при их обработке в информационных системах персональных данных»;</w:t>
      </w:r>
      <w:r>
        <w:rPr>
          <w:sz w:val="26"/>
          <w:szCs w:val="26"/>
          <w:lang w:eastAsia="ru-RU"/>
        </w:rPr>
      </w:r>
      <w:r/>
    </w:p>
    <w:p>
      <w:pPr>
        <w:ind w:left="0" w:right="0" w:firstLine="567"/>
        <w:jc w:val="both"/>
        <w:spacing w:line="276" w:lineRule="auto"/>
      </w:pPr>
      <w:r>
        <w:rPr>
          <w:sz w:val="26"/>
          <w:szCs w:val="26"/>
          <w:lang w:eastAsia="ru-RU"/>
        </w:rPr>
        <w:t xml:space="preserve">– Постановление Правитель</w:t>
      </w:r>
      <w:r>
        <w:rPr>
          <w:sz w:val="26"/>
          <w:szCs w:val="26"/>
          <w:lang w:eastAsia="ru-RU"/>
        </w:rPr>
        <w:t xml:space="preserve">ства Российской Федерации от 06.07.2015 № 676 «О требованиях к порядку создания, развития, ввода в эксплуатацию, эксплуатации и вывода из эксплуатации государственных информационных систем, и дальнейшего хранения содержащейся в их базах данных информации»;</w:t>
      </w:r>
      <w:r>
        <w:rPr>
          <w:sz w:val="26"/>
          <w:szCs w:val="26"/>
          <w:lang w:eastAsia="ru-RU"/>
        </w:rPr>
      </w:r>
      <w:r/>
    </w:p>
    <w:p>
      <w:pPr>
        <w:ind w:left="0" w:right="0" w:firstLine="567"/>
        <w:jc w:val="both"/>
        <w:spacing w:line="276" w:lineRule="auto"/>
      </w:pPr>
      <w:r>
        <w:rPr>
          <w:sz w:val="26"/>
          <w:szCs w:val="26"/>
          <w:lang w:eastAsia="ru-RU"/>
        </w:rPr>
        <w:t xml:space="preserve">– Постановление Правительства от 08.02.201</w:t>
      </w:r>
      <w:r>
        <w:rPr>
          <w:sz w:val="26"/>
          <w:szCs w:val="26"/>
          <w:lang w:eastAsia="ru-RU"/>
        </w:rPr>
        <w:t xml:space="preserve">8 № 127 «Об утверждении Правил категорирования объектов критической информационной инфраструктуры Российской Федерации, а также перечня показателей критериев значимости объектов критической информационной инфраструктуры Российской Федерации и их значений»;</w:t>
      </w:r>
      <w:r>
        <w:rPr>
          <w:sz w:val="26"/>
          <w:szCs w:val="26"/>
          <w:lang w:eastAsia="ru-RU"/>
        </w:rPr>
      </w:r>
      <w:r/>
    </w:p>
    <w:p>
      <w:pPr>
        <w:ind w:left="0" w:right="0" w:firstLine="567"/>
        <w:jc w:val="both"/>
        <w:spacing w:line="276" w:lineRule="auto"/>
      </w:pPr>
      <w:r>
        <w:rPr>
          <w:sz w:val="26"/>
          <w:szCs w:val="26"/>
          <w:lang w:eastAsia="ru-RU"/>
        </w:rPr>
        <w:t xml:space="preserve">– Приказ ФС</w:t>
      </w:r>
      <w:r>
        <w:rPr>
          <w:sz w:val="26"/>
          <w:szCs w:val="26"/>
          <w:lang w:eastAsia="ru-RU"/>
        </w:rPr>
        <w:t xml:space="preserve">ТЭК России от 11.04.2025 № 117 «Об утверждении Требований о защите информации, содержащейся в государственных информационных системах, иных информационных системах государственных органов, государственных унитарных предприятий, государственных учреждений»;</w:t>
      </w:r>
      <w:r>
        <w:rPr>
          <w:sz w:val="26"/>
          <w:szCs w:val="26"/>
          <w:lang w:eastAsia="ru-RU"/>
        </w:rPr>
      </w:r>
      <w:r/>
    </w:p>
    <w:p>
      <w:pPr>
        <w:ind w:left="0" w:right="0" w:firstLine="567"/>
        <w:jc w:val="both"/>
        <w:spacing w:line="276" w:lineRule="auto"/>
      </w:pPr>
      <w:r>
        <w:rPr>
          <w:sz w:val="26"/>
          <w:szCs w:val="26"/>
          <w:lang w:eastAsia="ru-RU"/>
        </w:rPr>
        <w:t xml:space="preserve">– Приказ ФСТЭК России от 18.02.2013 № 21 «Об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w:t>
      </w:r>
      <w:r>
        <w:rPr>
          <w:sz w:val="26"/>
          <w:szCs w:val="26"/>
          <w:lang w:eastAsia="ru-RU"/>
        </w:rPr>
      </w:r>
      <w:r/>
    </w:p>
    <w:p>
      <w:pPr>
        <w:ind w:left="0" w:right="0" w:firstLine="567"/>
        <w:jc w:val="both"/>
        <w:spacing w:line="276" w:lineRule="auto"/>
      </w:pPr>
      <w:r>
        <w:rPr>
          <w:sz w:val="26"/>
          <w:szCs w:val="26"/>
          <w:lang w:eastAsia="ru-RU"/>
        </w:rPr>
        <w:t xml:space="preserve">– Приказ ФСТЭК от 21.12.2017 № 235 «Об утверждении Требований к созданию систем безопасности значимых объектов критической информационной инфраструктуры Российской Федерации и обеспечению их функционирования»;</w:t>
      </w:r>
      <w:r>
        <w:rPr>
          <w:sz w:val="26"/>
          <w:szCs w:val="26"/>
          <w:lang w:eastAsia="ru-RU"/>
        </w:rPr>
      </w:r>
      <w:r/>
    </w:p>
    <w:p>
      <w:pPr>
        <w:ind w:left="0" w:right="0" w:firstLine="567"/>
        <w:jc w:val="both"/>
        <w:spacing w:line="276" w:lineRule="auto"/>
      </w:pPr>
      <w:r>
        <w:rPr>
          <w:sz w:val="26"/>
          <w:szCs w:val="26"/>
          <w:lang w:eastAsia="ru-RU"/>
        </w:rPr>
        <w:t xml:space="preserve">– Приказ ФСТЭК России от 25.12.2017 № 239 «Об утверждении Требований по обеспечению безопасности значимых объектов критической информационной инфраструктуры Российской Федерации»;</w:t>
      </w:r>
      <w:r>
        <w:rPr>
          <w:sz w:val="26"/>
          <w:szCs w:val="26"/>
          <w:lang w:eastAsia="ru-RU"/>
        </w:rPr>
      </w:r>
      <w:r/>
    </w:p>
    <w:p>
      <w:pPr>
        <w:ind w:left="0" w:right="0" w:firstLine="567"/>
        <w:jc w:val="both"/>
        <w:spacing w:line="276" w:lineRule="auto"/>
      </w:pPr>
      <w:r>
        <w:rPr>
          <w:sz w:val="26"/>
          <w:szCs w:val="26"/>
          <w:lang w:eastAsia="ru-RU"/>
        </w:rPr>
        <w:t xml:space="preserve">– Приказ ФСТЭК России от 03.04.2018 № 55 «Об утверждении положения о сертификации средств защиты информации»;</w:t>
      </w:r>
      <w:r>
        <w:rPr>
          <w:sz w:val="26"/>
          <w:szCs w:val="26"/>
          <w:lang w:eastAsia="ru-RU"/>
        </w:rPr>
      </w:r>
      <w:r/>
    </w:p>
    <w:p>
      <w:pPr>
        <w:ind w:left="0" w:right="0" w:firstLine="567"/>
        <w:jc w:val="both"/>
        <w:spacing w:line="276" w:lineRule="auto"/>
      </w:pPr>
      <w:r>
        <w:rPr>
          <w:sz w:val="26"/>
          <w:szCs w:val="26"/>
          <w:lang w:eastAsia="ru-RU"/>
        </w:rPr>
        <w:t xml:space="preserve">– Приказ ФСБ России </w:t>
      </w:r>
      <w:r>
        <w:rPr>
          <w:sz w:val="26"/>
          <w:szCs w:val="26"/>
          <w:lang w:eastAsia="ru-RU"/>
        </w:rPr>
        <w:t xml:space="preserve">о</w:t>
      </w:r>
      <w:r>
        <w:rPr>
          <w:sz w:val="26"/>
          <w:szCs w:val="26"/>
          <w:lang w:eastAsia="ru-RU"/>
        </w:rPr>
        <w:t xml:space="preserve">т 22.08.2026 № 321 "Об утверждении Требований о защите информации, содержащейся в государственных информационных системах, иных информационных системах государственных органов, государственных унитарных предприятий, государственных учреждений, а также при </w:t>
      </w:r>
      <w:r>
        <w:rPr>
          <w:sz w:val="26"/>
          <w:szCs w:val="26"/>
          <w:lang w:eastAsia="ru-RU"/>
        </w:rPr>
        <w:t xml:space="preserve">и</w:t>
      </w:r>
      <w:r>
        <w:rPr>
          <w:sz w:val="26"/>
          <w:szCs w:val="26"/>
          <w:lang w:eastAsia="ru-RU"/>
        </w:rPr>
        <w:t xml:space="preserve">спользовании технических средств и программ для электронных вычислительных машин и баз данных в соответствии с частью 5.1 статьи 13 Федерального закона от 27 июля 2006 г. N 149-ФЗ "Об информации, информационных технологиях и о защите информации" с использо</w:t>
      </w:r>
      <w:r>
        <w:rPr>
          <w:sz w:val="26"/>
          <w:szCs w:val="26"/>
          <w:lang w:eastAsia="ru-RU"/>
        </w:rPr>
        <w:t xml:space="preserve">ванием шифровальных (криптографических) средств"</w:t>
      </w:r>
      <w:r>
        <w:rPr>
          <w:sz w:val="26"/>
          <w:szCs w:val="26"/>
          <w:lang w:eastAsia="ru-RU"/>
        </w:rPr>
        <w:t xml:space="preserve">;</w:t>
      </w:r>
      <w:r>
        <w:rPr>
          <w:sz w:val="26"/>
          <w:szCs w:val="26"/>
          <w:lang w:eastAsia="ru-RU"/>
        </w:rPr>
      </w:r>
      <w:r/>
    </w:p>
    <w:p>
      <w:pPr>
        <w:ind w:left="0" w:right="0" w:firstLine="567"/>
        <w:jc w:val="both"/>
        <w:spacing w:line="276" w:lineRule="auto"/>
      </w:pPr>
      <w:r>
        <w:rPr>
          <w:sz w:val="26"/>
          <w:szCs w:val="26"/>
          <w:lang w:eastAsia="ru-RU"/>
        </w:rPr>
        <w:t xml:space="preserve">– Приказ ФСБ России от 10.07.2014 № 378 «Об утверждении Состава и содержания организационных и технических мер по обеспечению безопасности персональных данных при их обработке в инфо</w:t>
      </w:r>
      <w:r>
        <w:rPr>
          <w:sz w:val="26"/>
          <w:szCs w:val="26"/>
          <w:lang w:eastAsia="ru-RU"/>
        </w:rPr>
        <w:t xml:space="preserve">рмационных системах персональных данных с использованием средств криптографической защиты информации, необходимых для выполнения установленных Правительством Российской Федерации требований к защите персональных данных для каждого из уровней защищенности»;</w:t>
      </w:r>
      <w:r>
        <w:rPr>
          <w:sz w:val="26"/>
          <w:szCs w:val="26"/>
          <w:lang w:eastAsia="ru-RU"/>
        </w:rPr>
      </w:r>
      <w:r/>
    </w:p>
    <w:p>
      <w:pPr>
        <w:ind w:left="0" w:right="0" w:firstLine="567"/>
        <w:jc w:val="both"/>
        <w:spacing w:line="276" w:lineRule="auto"/>
      </w:pPr>
      <w:r>
        <w:rPr>
          <w:sz w:val="26"/>
          <w:szCs w:val="26"/>
          <w:lang w:eastAsia="ru-RU"/>
        </w:rPr>
        <w:t xml:space="preserve">– Приказ ФСБ России от 09.02.2005 № 66 «Об утверждении Положения о разработке, производстве, реализации и эксплуатации шифровальных (криптографических) средств защиты информации (Положение ПКЗ-2005)»;</w:t>
      </w:r>
      <w:r>
        <w:rPr>
          <w:sz w:val="26"/>
          <w:szCs w:val="26"/>
          <w:lang w:eastAsia="ru-RU"/>
        </w:rPr>
      </w:r>
      <w:r/>
    </w:p>
    <w:p>
      <w:pPr>
        <w:ind w:left="0" w:right="0" w:firstLine="567"/>
        <w:jc w:val="both"/>
        <w:spacing w:line="276" w:lineRule="auto"/>
      </w:pPr>
      <w:r>
        <w:rPr>
          <w:sz w:val="26"/>
          <w:szCs w:val="26"/>
          <w:lang w:eastAsia="ru-RU"/>
        </w:rPr>
        <w:t xml:space="preserve">– Приказ ФСБ России от 13.02.2023 № 77 «Об утверждении порядка взаимодействия операторов с государственной системой обнаружения, предупр</w:t>
      </w:r>
      <w:r>
        <w:rPr>
          <w:sz w:val="26"/>
          <w:szCs w:val="26"/>
          <w:lang w:eastAsia="ru-RU"/>
        </w:rPr>
        <w:t xml:space="preserve">еждения и ликвидации последствий компьютерных атак на информационные ресурсы Российской Федерации, включая информирование ФСБ России о компьютерных инцидентах, повлекших неправомерную передачу (предоставление, распространение, доступ) персональных данных»;</w:t>
      </w:r>
      <w:r>
        <w:rPr>
          <w:sz w:val="26"/>
          <w:szCs w:val="26"/>
          <w:lang w:eastAsia="ru-RU"/>
        </w:rPr>
      </w:r>
      <w:r/>
    </w:p>
    <w:p>
      <w:pPr>
        <w:ind w:left="0" w:right="0" w:firstLine="567"/>
        <w:jc w:val="both"/>
        <w:spacing w:line="276" w:lineRule="auto"/>
      </w:pPr>
      <w:r>
        <w:rPr>
          <w:sz w:val="26"/>
          <w:szCs w:val="26"/>
          <w:lang w:eastAsia="ru-RU"/>
        </w:rPr>
        <w:t xml:space="preserve">– Приказ ФСБ России </w:t>
      </w:r>
      <w:r>
        <w:rPr>
          <w:sz w:val="26"/>
          <w:szCs w:val="26"/>
          <w:highlight w:val="none"/>
          <w:lang w:val="ru-RU"/>
        </w:rPr>
        <w:t xml:space="preserve">от 25.12.2025 № 547 «Об утверждении Порядка информирования ФСБ России о компьютерных атаках и компьютерных инцидентах, реагирования на них, принятия мер по ликвидации последствий компьютерных атак, проведенных в отношении значимых объектов</w:t>
      </w:r>
      <w:r>
        <w:rPr>
          <w:sz w:val="26"/>
          <w:szCs w:val="26"/>
          <w:highlight w:val="none"/>
          <w:lang w:val="ru-RU"/>
        </w:rPr>
        <w:t xml:space="preserve"> </w:t>
      </w:r>
      <w:r>
        <w:rPr>
          <w:sz w:val="26"/>
          <w:szCs w:val="26"/>
          <w:highlight w:val="none"/>
          <w:lang w:val="ru-RU"/>
        </w:rPr>
        <w:t xml:space="preserve">критической информационной инфраструктуры Российской Федерации и иных информационных ресурсов Российской Федерации, принадлежащих органам и организациям, на которые возложены обязанности, предусмотренные частью 4 статьи 9 Федерального закона от 26 июля 201</w:t>
      </w:r>
      <w:r>
        <w:rPr>
          <w:sz w:val="26"/>
          <w:szCs w:val="26"/>
          <w:highlight w:val="none"/>
          <w:lang w:val="ru-RU"/>
        </w:rPr>
        <w:t xml:space="preserve">7 г. N 187-ФЗ "О безопасности критической информационной инфраструктуры Российской Федерации»</w:t>
      </w:r>
      <w:r>
        <w:rPr>
          <w:sz w:val="26"/>
          <w:szCs w:val="26"/>
          <w:lang w:eastAsia="ru-RU"/>
        </w:rPr>
        <w:t xml:space="preserve">;</w:t>
      </w:r>
      <w:r>
        <w:rPr>
          <w:sz w:val="26"/>
          <w:szCs w:val="26"/>
          <w:lang w:eastAsia="ru-RU"/>
        </w:rPr>
      </w:r>
      <w:r/>
    </w:p>
    <w:p>
      <w:pPr>
        <w:ind w:left="0" w:right="0" w:firstLine="567"/>
        <w:jc w:val="both"/>
        <w:spacing w:line="276" w:lineRule="auto"/>
      </w:pPr>
      <w:r>
        <w:rPr>
          <w:sz w:val="26"/>
          <w:szCs w:val="26"/>
          <w:lang w:eastAsia="ru-RU"/>
        </w:rPr>
        <w:t xml:space="preserve">– П</w:t>
      </w:r>
      <w:r>
        <w:rPr>
          <w:sz w:val="26"/>
          <w:szCs w:val="26"/>
          <w:lang w:eastAsia="ru-RU"/>
        </w:rPr>
        <w:t xml:space="preserve">риказ ФСБ России от 24.07.2018 № 367 «Об утверждении Перечня информации, представляемой в государственную систему обнаружения, предупреждения и ликвидации последствий компьютерных атак на информационные ресурсы Российской Федерации и Порядка представления </w:t>
      </w:r>
      <w:r>
        <w:rPr>
          <w:sz w:val="26"/>
          <w:szCs w:val="26"/>
          <w:lang w:eastAsia="ru-RU"/>
        </w:rPr>
        <w:t xml:space="preserve">информации в государственную систему обнаружения, предупреждения и ликвидации последствий компьютерных атак на информационные ресурсы Российской Федерации»;</w:t>
      </w:r>
      <w:r>
        <w:rPr>
          <w:sz w:val="26"/>
          <w:szCs w:val="26"/>
          <w:lang w:eastAsia="ru-RU"/>
        </w:rPr>
      </w:r>
      <w:r/>
    </w:p>
    <w:p>
      <w:pPr>
        <w:ind w:left="0" w:right="0" w:firstLine="567"/>
        <w:jc w:val="both"/>
        <w:spacing w:line="276" w:lineRule="auto"/>
      </w:pPr>
      <w:r>
        <w:rPr>
          <w:sz w:val="26"/>
          <w:szCs w:val="26"/>
          <w:lang w:eastAsia="ru-RU"/>
        </w:rPr>
        <w:t xml:space="preserve">– «Методические рекомендации по разработке нормативных правовых актов, определяющих</w:t>
      </w:r>
      <w:r>
        <w:rPr>
          <w:sz w:val="26"/>
          <w:szCs w:val="26"/>
          <w:lang w:eastAsia="ru-RU"/>
        </w:rPr>
        <w:t xml:space="preserve"> угрозы безопасности персональных данных, актуальные при обработке персональных данных в информационных системах персональных данных, эксплуатируемых при осуществлении соответствующих видов деятельности», утвержденные ФСБ России 31.03.2015 № 149/7/2/6-432;</w:t>
      </w:r>
      <w:r>
        <w:rPr>
          <w:sz w:val="26"/>
          <w:szCs w:val="26"/>
          <w:lang w:eastAsia="ru-RU"/>
        </w:rPr>
      </w:r>
      <w:r/>
    </w:p>
    <w:p>
      <w:pPr>
        <w:ind w:left="0" w:right="0" w:firstLine="567"/>
        <w:jc w:val="both"/>
        <w:spacing w:line="276" w:lineRule="auto"/>
      </w:pPr>
      <w:r>
        <w:rPr>
          <w:sz w:val="26"/>
          <w:szCs w:val="26"/>
          <w:lang w:eastAsia="ru-RU"/>
        </w:rPr>
        <w:t xml:space="preserve">– Методический документ «Методика оценки угроз безопасности информации», утвержден ФСТЭК России от 05.02.2021;</w:t>
      </w:r>
      <w:r>
        <w:rPr>
          <w:sz w:val="26"/>
          <w:szCs w:val="26"/>
          <w:lang w:eastAsia="ru-RU"/>
        </w:rPr>
      </w:r>
      <w:r/>
    </w:p>
    <w:p>
      <w:pPr>
        <w:ind w:left="0" w:right="0" w:firstLine="567"/>
        <w:jc w:val="both"/>
        <w:spacing w:line="276" w:lineRule="auto"/>
      </w:pPr>
      <w:r>
        <w:rPr>
          <w:sz w:val="26"/>
          <w:szCs w:val="26"/>
          <w:lang w:eastAsia="ru-RU"/>
        </w:rPr>
        <w:t xml:space="preserve">– </w:t>
      </w:r>
      <w:r>
        <w:rPr>
          <w:rFonts w:eastAsia="Liberation Serif"/>
          <w:sz w:val="26"/>
          <w:szCs w:val="26"/>
        </w:rPr>
        <w:t xml:space="preserve">Методический документ, утвержденный ФСТЭК России от 12.04.2026 «</w:t>
      </w:r>
      <w:r>
        <w:rPr>
          <w:sz w:val="26"/>
          <w:szCs w:val="26"/>
          <w:lang w:val="ru-RU"/>
        </w:rPr>
        <w:t xml:space="preserve">Состав и содержание мероприятий и мер по защите информации, содержащейся в информационных системах»</w:t>
      </w:r>
      <w:r>
        <w:rPr>
          <w:sz w:val="26"/>
          <w:szCs w:val="26"/>
          <w:lang w:eastAsia="ru-RU"/>
        </w:rPr>
        <w:t xml:space="preserve">.</w:t>
      </w:r>
      <w:r>
        <w:rPr>
          <w:sz w:val="26"/>
          <w:szCs w:val="26"/>
          <w:lang w:eastAsia="ru-RU"/>
        </w:rPr>
      </w:r>
      <w:r/>
    </w:p>
    <w:p>
      <w:pPr>
        <w:pStyle w:val="1462"/>
        <w:numPr>
          <w:ilvl w:val="0"/>
          <w:numId w:val="0"/>
        </w:numPr>
        <w:ind w:left="0" w:right="0" w:firstLine="709"/>
        <w:jc w:val="both"/>
        <w:spacing w:line="276" w:lineRule="auto"/>
        <w:rPr>
          <w:sz w:val="26"/>
          <w:szCs w:val="26"/>
        </w:rPr>
      </w:pPr>
      <w:r>
        <w:rPr>
          <w:sz w:val="26"/>
          <w:szCs w:val="26"/>
        </w:rPr>
      </w:r>
      <w:r>
        <w:rPr>
          <w:b w:val="0"/>
          <w:bCs w:val="0"/>
          <w:sz w:val="26"/>
          <w:szCs w:val="26"/>
          <w:highlight w:val="none"/>
          <w14:ligatures w14:val="none"/>
        </w:rPr>
        <w:t xml:space="preserve">3.4.3.</w:t>
      </w:r>
      <w:r>
        <w:rPr>
          <w:b w:val="0"/>
          <w:bCs w:val="0"/>
          <w:sz w:val="26"/>
          <w:szCs w:val="26"/>
          <w:highlight w:val="none"/>
          <w14:ligatures w14:val="none"/>
        </w:rPr>
        <w:t xml:space="preserve">7.3.</w:t>
      </w:r>
      <w:r>
        <w:rPr>
          <w:b w:val="0"/>
          <w:bCs w:val="0"/>
          <w:sz w:val="26"/>
          <w:szCs w:val="26"/>
          <w:highlight w:val="none"/>
          <w14:ligatures w14:val="none"/>
        </w:rPr>
        <w:t xml:space="preserve">3. </w:t>
      </w:r>
      <w:r>
        <w:rPr>
          <w:sz w:val="26"/>
          <w:szCs w:val="26"/>
        </w:rPr>
        <w:t xml:space="preserve">В рамках оказания работ Подрядчик обязуется предоставить Заказчику копии следующих организационных и распорядительных документов:</w:t>
      </w:r>
      <w:r>
        <w:rPr>
          <w:sz w:val="26"/>
          <w:szCs w:val="26"/>
        </w:rPr>
      </w:r>
      <w:r>
        <w:rPr>
          <w:sz w:val="26"/>
          <w:szCs w:val="26"/>
        </w:rPr>
      </w:r>
    </w:p>
    <w:p>
      <w:pPr>
        <w:ind w:left="0" w:right="0" w:firstLine="709"/>
        <w:jc w:val="both"/>
        <w:spacing w:line="276" w:lineRule="auto"/>
      </w:pPr>
      <w:r>
        <w:rPr>
          <w:sz w:val="26"/>
          <w:szCs w:val="26"/>
          <w:lang w:eastAsia="ru-RU"/>
        </w:rPr>
        <w:t xml:space="preserve">– приказ о назначении работника, ответственного за защиту информации (информационную безопасность) Подрядчика;</w:t>
      </w:r>
      <w:r>
        <w:rPr>
          <w:sz w:val="26"/>
          <w:szCs w:val="26"/>
          <w:lang w:eastAsia="ru-RU"/>
        </w:rPr>
      </w:r>
      <w:r/>
    </w:p>
    <w:p>
      <w:pPr>
        <w:ind w:left="0" w:right="0" w:firstLine="709"/>
        <w:jc w:val="both"/>
        <w:spacing w:line="276" w:lineRule="auto"/>
      </w:pPr>
      <w:r>
        <w:rPr>
          <w:sz w:val="26"/>
          <w:szCs w:val="26"/>
          <w:lang w:eastAsia="ru-RU"/>
        </w:rPr>
        <w:t xml:space="preserve">– акты установки и настройки средств технической и криптографической защиты информации для подключаемых к ФГИС «АВИАСЕРТ» рабочих станций Подрядчика.</w:t>
      </w:r>
      <w:r>
        <w:rPr>
          <w:sz w:val="26"/>
          <w:szCs w:val="26"/>
          <w:lang w:eastAsia="ru-RU"/>
        </w:rPr>
      </w:r>
      <w:r/>
    </w:p>
    <w:p>
      <w:pPr>
        <w:pStyle w:val="1462"/>
        <w:numPr>
          <w:ilvl w:val="0"/>
          <w:numId w:val="0"/>
        </w:numPr>
        <w:ind w:left="0" w:right="0" w:firstLine="709"/>
        <w:jc w:val="both"/>
        <w:spacing w:line="276" w:lineRule="auto"/>
        <w:rPr>
          <w:sz w:val="26"/>
          <w:szCs w:val="26"/>
        </w:rPr>
      </w:pPr>
      <w:r>
        <w:rPr>
          <w:sz w:val="26"/>
          <w:szCs w:val="26"/>
        </w:rPr>
      </w:r>
      <w:r>
        <w:rPr>
          <w:b w:val="0"/>
          <w:bCs w:val="0"/>
          <w:sz w:val="26"/>
          <w:szCs w:val="26"/>
          <w:highlight w:val="none"/>
          <w14:ligatures w14:val="none"/>
        </w:rPr>
        <w:t xml:space="preserve">3.4.3.</w:t>
      </w:r>
      <w:r>
        <w:rPr>
          <w:b w:val="0"/>
          <w:bCs w:val="0"/>
          <w:sz w:val="26"/>
          <w:szCs w:val="26"/>
          <w:highlight w:val="none"/>
          <w14:ligatures w14:val="none"/>
        </w:rPr>
        <w:t xml:space="preserve">7.3.</w:t>
      </w:r>
      <w:r>
        <w:rPr>
          <w:b w:val="0"/>
          <w:bCs w:val="0"/>
          <w:sz w:val="26"/>
          <w:szCs w:val="26"/>
          <w:highlight w:val="none"/>
          <w14:ligatures w14:val="none"/>
        </w:rPr>
        <w:t xml:space="preserve">4.</w:t>
      </w:r>
      <w:r>
        <w:rPr>
          <w:sz w:val="26"/>
          <w:szCs w:val="26"/>
        </w:rPr>
        <w:t xml:space="preserve"> Подрядчик должен обеспечить безопасное хранение данных учётных записей и паролей, представленных Заказчиком в целях выполнения работ в соответствии с ТЗ.</w:t>
      </w:r>
      <w:r>
        <w:rPr>
          <w:sz w:val="26"/>
          <w:szCs w:val="26"/>
        </w:rPr>
      </w:r>
      <w:r>
        <w:rPr>
          <w:sz w:val="26"/>
          <w:szCs w:val="26"/>
        </w:rPr>
      </w:r>
    </w:p>
    <w:p>
      <w:pPr>
        <w:pStyle w:val="1462"/>
        <w:numPr>
          <w:ilvl w:val="0"/>
          <w:numId w:val="0"/>
        </w:numPr>
        <w:ind w:left="0" w:right="0" w:firstLine="709"/>
        <w:jc w:val="both"/>
        <w:spacing w:line="276" w:lineRule="auto"/>
        <w:rPr>
          <w:sz w:val="26"/>
          <w:szCs w:val="26"/>
        </w:rPr>
      </w:pPr>
      <w:r>
        <w:rPr>
          <w:sz w:val="26"/>
          <w:szCs w:val="26"/>
        </w:rPr>
      </w:r>
      <w:r>
        <w:rPr>
          <w:b w:val="0"/>
          <w:bCs w:val="0"/>
          <w:sz w:val="26"/>
          <w:szCs w:val="26"/>
          <w:highlight w:val="none"/>
          <w14:ligatures w14:val="none"/>
        </w:rPr>
        <w:t xml:space="preserve">3.4.3.</w:t>
      </w:r>
      <w:r>
        <w:rPr>
          <w:b w:val="0"/>
          <w:bCs w:val="0"/>
          <w:sz w:val="26"/>
          <w:szCs w:val="26"/>
          <w:highlight w:val="none"/>
          <w14:ligatures w14:val="none"/>
        </w:rPr>
        <w:t xml:space="preserve">7.3.</w:t>
      </w:r>
      <w:r>
        <w:rPr>
          <w:b w:val="0"/>
          <w:bCs w:val="0"/>
          <w:sz w:val="26"/>
          <w:szCs w:val="26"/>
          <w:highlight w:val="none"/>
          <w14:ligatures w14:val="none"/>
        </w:rPr>
        <w:t xml:space="preserve">5. </w:t>
      </w:r>
      <w:r>
        <w:rPr>
          <w:sz w:val="26"/>
          <w:szCs w:val="26"/>
        </w:rPr>
        <w:t xml:space="preserve">Данные о доступе к ФГИС «АВИАСЕРТ» должны храниться с привязкой ко времени и IP адресу не менее трёх месяцев и должны быть предоставлены Заказчику по требованию.</w:t>
      </w:r>
      <w:r>
        <w:rPr>
          <w:sz w:val="26"/>
          <w:szCs w:val="26"/>
        </w:rPr>
      </w:r>
      <w:r>
        <w:rPr>
          <w:sz w:val="26"/>
          <w:szCs w:val="26"/>
        </w:rPr>
      </w:r>
    </w:p>
    <w:p>
      <w:pPr>
        <w:pStyle w:val="1462"/>
        <w:numPr>
          <w:ilvl w:val="0"/>
          <w:numId w:val="0"/>
        </w:numPr>
        <w:ind w:left="0" w:right="0" w:firstLine="709"/>
        <w:jc w:val="both"/>
        <w:spacing w:line="276" w:lineRule="auto"/>
        <w:rPr>
          <w:sz w:val="26"/>
          <w:szCs w:val="26"/>
        </w:rPr>
      </w:pPr>
      <w:r>
        <w:rPr>
          <w:sz w:val="26"/>
          <w:szCs w:val="26"/>
        </w:rPr>
      </w:r>
      <w:r>
        <w:rPr>
          <w:b w:val="0"/>
          <w:bCs w:val="0"/>
          <w:sz w:val="26"/>
          <w:szCs w:val="26"/>
          <w:highlight w:val="none"/>
          <w14:ligatures w14:val="none"/>
        </w:rPr>
        <w:t xml:space="preserve">3.4.3.</w:t>
      </w:r>
      <w:r>
        <w:rPr>
          <w:b w:val="0"/>
          <w:bCs w:val="0"/>
          <w:sz w:val="26"/>
          <w:szCs w:val="26"/>
          <w:highlight w:val="none"/>
          <w14:ligatures w14:val="none"/>
        </w:rPr>
        <w:t xml:space="preserve">7.3.</w:t>
      </w:r>
      <w:r>
        <w:rPr>
          <w:b w:val="0"/>
          <w:bCs w:val="0"/>
          <w:sz w:val="26"/>
          <w:szCs w:val="26"/>
          <w:highlight w:val="none"/>
          <w14:ligatures w14:val="none"/>
        </w:rPr>
        <w:t xml:space="preserve">6. </w:t>
      </w:r>
      <w:r>
        <w:rPr>
          <w:sz w:val="26"/>
          <w:szCs w:val="26"/>
        </w:rPr>
        <w:t xml:space="preserve">Подрядчик, при выполнении работ, обязан принимать организаци</w:t>
      </w:r>
      <w:r>
        <w:rPr>
          <w:sz w:val="26"/>
          <w:szCs w:val="26"/>
        </w:rPr>
        <w:t xml:space="preserve">онные и технические меры по обеспечению безопасности информации, обрабатываемой в ФГИС «АВИАСЕРТ», предусмотренные законодательством Российской Федерации, а также установленными Заказчиком требованиями по защите информации, предъявляемые при подключении к </w:t>
      </w:r>
      <w:r>
        <w:rPr>
          <w:sz w:val="26"/>
          <w:szCs w:val="26"/>
        </w:rPr>
        <w:t xml:space="preserve">ФГИС «АВИАСЕРТ».</w:t>
      </w:r>
      <w:r>
        <w:rPr>
          <w:sz w:val="26"/>
          <w:szCs w:val="26"/>
        </w:rPr>
      </w:r>
      <w:r>
        <w:rPr>
          <w:sz w:val="26"/>
          <w:szCs w:val="26"/>
        </w:rPr>
      </w:r>
    </w:p>
    <w:p>
      <w:pPr>
        <w:pStyle w:val="1462"/>
        <w:numPr>
          <w:ilvl w:val="0"/>
          <w:numId w:val="0"/>
        </w:numPr>
        <w:ind w:left="0" w:right="0" w:firstLine="709"/>
        <w:jc w:val="both"/>
        <w:spacing w:line="276" w:lineRule="auto"/>
        <w:rPr>
          <w:sz w:val="26"/>
          <w:szCs w:val="26"/>
        </w:rPr>
      </w:pPr>
      <w:r>
        <w:rPr>
          <w:sz w:val="26"/>
          <w:szCs w:val="26"/>
        </w:rPr>
      </w:r>
      <w:r>
        <w:rPr>
          <w:b w:val="0"/>
          <w:bCs w:val="0"/>
          <w:sz w:val="26"/>
          <w:szCs w:val="26"/>
          <w:highlight w:val="none"/>
          <w14:ligatures w14:val="none"/>
        </w:rPr>
        <w:t xml:space="preserve">3.4.3.</w:t>
      </w:r>
      <w:r>
        <w:rPr>
          <w:b w:val="0"/>
          <w:bCs w:val="0"/>
          <w:sz w:val="26"/>
          <w:szCs w:val="26"/>
          <w:highlight w:val="none"/>
          <w14:ligatures w14:val="none"/>
        </w:rPr>
        <w:t xml:space="preserve">7.3.</w:t>
      </w:r>
      <w:r>
        <w:rPr>
          <w:b w:val="0"/>
          <w:bCs w:val="0"/>
          <w:sz w:val="26"/>
          <w:szCs w:val="26"/>
          <w:highlight w:val="none"/>
          <w14:ligatures w14:val="none"/>
        </w:rPr>
        <w:t xml:space="preserve">7. </w:t>
      </w:r>
      <w:r>
        <w:rPr>
          <w:sz w:val="26"/>
          <w:szCs w:val="26"/>
        </w:rPr>
        <w:t xml:space="preserve">Подрядчик совместно с Заказчиком обеспечивает организацию удаленно</w:t>
      </w:r>
      <w:r>
        <w:rPr>
          <w:sz w:val="26"/>
          <w:szCs w:val="26"/>
        </w:rPr>
        <w:t xml:space="preserve">го доступа к защищенной сети передачи данных Заказчика с рабочих станций Подрядчика с использованием средств технической и криптографической защиты информации. Подрядчик обязуется самостоятельно приобрести необходимый перечень средств технической (далее СЗ</w:t>
      </w:r>
      <w:r>
        <w:rPr>
          <w:sz w:val="26"/>
          <w:szCs w:val="26"/>
        </w:rPr>
        <w:t xml:space="preserve">И) и криптографической защиты информации (далее СКЗИ) для организации защищенного взаимодействия ViPNet Client КС3 версии не ниже 4 после согласования данного мероприятия с Заказчиком. Использование эквивалента не допустимо в связи с имеющейся сетью крипто</w:t>
      </w:r>
      <w:r>
        <w:rPr>
          <w:sz w:val="26"/>
          <w:szCs w:val="26"/>
        </w:rPr>
        <w:t xml:space="preserve">графической защиты информации ViPNet КС3 № 10772. Для установки и настройки СЗИ и СКЗИ Подрядчик за свой счет может привлечь организацию (субподрядчика). На осуществление данного вида деятельности Подрядчик (субподрядчик) должен иметь действующие лицензии:</w:t>
      </w:r>
      <w:r>
        <w:rPr>
          <w:sz w:val="26"/>
          <w:szCs w:val="26"/>
        </w:rPr>
      </w:r>
      <w:r>
        <w:rPr>
          <w:sz w:val="26"/>
          <w:szCs w:val="26"/>
        </w:rPr>
      </w:r>
    </w:p>
    <w:p>
      <w:pPr>
        <w:ind w:left="0" w:right="0" w:firstLine="709"/>
        <w:jc w:val="both"/>
        <w:spacing w:line="276" w:lineRule="auto"/>
      </w:pPr>
      <w:r>
        <w:rPr>
          <w:sz w:val="26"/>
          <w:szCs w:val="26"/>
          <w:lang w:eastAsia="ru-RU"/>
        </w:rPr>
        <w:t xml:space="preserve">– Лицензия ФСТЭК России на осуществление деятельности по установке, монтажу, наладке, испытаниям, ремонту средств защиты ин</w:t>
      </w:r>
      <w:r>
        <w:rPr>
          <w:sz w:val="26"/>
          <w:szCs w:val="26"/>
          <w:lang w:eastAsia="ru-RU"/>
        </w:rPr>
        <w:t xml:space="preserve">формации (программных (программно-технических) средств защиты информации, защищенных программных (программно-технических) средств обработки информации, программных (программно-технических) средств контроля эффективности защиты информации) в соответствии с </w:t>
      </w:r>
      <w:r>
        <w:rPr>
          <w:sz w:val="26"/>
          <w:szCs w:val="26"/>
          <w:lang w:eastAsia="ru-RU"/>
        </w:rPr>
        <w:t xml:space="preserve">пп</w:t>
      </w:r>
      <w:r>
        <w:rPr>
          <w:sz w:val="26"/>
          <w:szCs w:val="26"/>
          <w:lang w:eastAsia="ru-RU"/>
        </w:rPr>
        <w:t xml:space="preserve">. е п.4. Положения о лицензировании деятельности по технической защите конфиденциальной информации, утв. постановлением Правительства Российской Федерации от 03.02.2012 № 79;</w:t>
      </w:r>
      <w:r>
        <w:rPr>
          <w:sz w:val="26"/>
          <w:szCs w:val="26"/>
          <w:lang w:eastAsia="ru-RU"/>
        </w:rPr>
      </w:r>
      <w:r/>
    </w:p>
    <w:p>
      <w:pPr>
        <w:ind w:left="0" w:right="0" w:firstLine="709"/>
        <w:jc w:val="both"/>
        <w:spacing w:line="276" w:lineRule="auto"/>
      </w:pPr>
      <w:r>
        <w:rPr>
          <w:sz w:val="26"/>
          <w:szCs w:val="26"/>
          <w:lang w:eastAsia="ru-RU"/>
        </w:rPr>
        <w:t xml:space="preserve">– Действующая лицензия, выданная Федеральной службой безопасности Российской Федерации, позволяющая осуществлять деятельность по разработке, производству, распространению шифровальных (криптографических) средств, информационных </w:t>
      </w:r>
      <w:r>
        <w:rPr>
          <w:sz w:val="26"/>
          <w:szCs w:val="26"/>
          <w:lang w:eastAsia="ru-RU"/>
        </w:rPr>
        <w:t xml:space="preserve">систем и телекоммуникационных систем, защищенных с использованием шифровальных (криптографических) средств, выполнение работ, оказание услуг в области шифрования информации, техническое обслуживание шифровальных (криптографических) средств, информационных </w:t>
      </w:r>
      <w:r>
        <w:rPr>
          <w:sz w:val="26"/>
          <w:szCs w:val="26"/>
          <w:lang w:eastAsia="ru-RU"/>
        </w:rPr>
        <w:t xml:space="preserve">систем и телекоммуникационных систем, защище</w:t>
      </w:r>
      <w:r>
        <w:rPr>
          <w:sz w:val="26"/>
          <w:szCs w:val="26"/>
          <w:lang w:eastAsia="ru-RU"/>
        </w:rPr>
        <w:t xml:space="preserve">нных с использованием шифровальных (криптографических) средств (за исключением случая, если техническое обслуживание шифровальных (криптографических) средств, информационных систем и телекоммуникационных систем, защищенных с использованием шифровальных (кр</w:t>
      </w:r>
      <w:r>
        <w:rPr>
          <w:sz w:val="26"/>
          <w:szCs w:val="26"/>
          <w:lang w:eastAsia="ru-RU"/>
        </w:rPr>
        <w:t xml:space="preserve">иптографических) средств, осуществляется для обеспечения собственных нужд юридического лица или индивидуального предпринимателя), в которой согласно пункту 12 Перечня выполняемых работ и оказываемых услуг, составляющих лицензируемую деятельность, в отношен</w:t>
      </w:r>
      <w:r>
        <w:rPr>
          <w:sz w:val="26"/>
          <w:szCs w:val="26"/>
          <w:lang w:eastAsia="ru-RU"/>
        </w:rPr>
        <w:t xml:space="preserve">ии шифровальных (криптографических) средств, утвержденных Постановлением Правительства Российской Федерации от 16.04.2012 № 313 (ред. от 28.08.2023) «Об утверждении Положения о лицензировании деятельности по разработке, производству, распространению шифров</w:t>
      </w:r>
      <w:r>
        <w:rPr>
          <w:sz w:val="26"/>
          <w:szCs w:val="26"/>
          <w:lang w:eastAsia="ru-RU"/>
        </w:rPr>
        <w:t xml:space="preserve">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выполнению работ, оказанию услуг в области шифрования информации, техническому обслуживанию шифро</w:t>
      </w:r>
      <w:r>
        <w:rPr>
          <w:sz w:val="26"/>
          <w:szCs w:val="26"/>
          <w:lang w:eastAsia="ru-RU"/>
        </w:rPr>
        <w:t xml:space="preserve">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(за исключением случая, если техническое обслуживание шифровальных (криптографических) средств, и</w:t>
      </w:r>
      <w:r>
        <w:rPr>
          <w:sz w:val="26"/>
          <w:szCs w:val="26"/>
          <w:lang w:eastAsia="ru-RU"/>
        </w:rPr>
        <w:t xml:space="preserve">нформационных систем и телекоммуникационных систем, защищенных с использованием шифровальных (криптографических) средств, осуществляется для обеспечения собственных нужд юридического лица или индивидуального предпринимателя)» в составе лицензируемого вида </w:t>
      </w:r>
      <w:r>
        <w:rPr>
          <w:sz w:val="26"/>
          <w:szCs w:val="26"/>
          <w:lang w:eastAsia="ru-RU"/>
        </w:rPr>
        <w:t xml:space="preserve">деятельности указан следующий вид работы (услуги): (12) Монтаж, установка (инсталляция), наладка шифровальных (криптографических) средств, за исключением шифровальных (криптографических) средств защиты фискальных данных, разработанных для применения в сост</w:t>
      </w:r>
      <w:r>
        <w:rPr>
          <w:sz w:val="26"/>
          <w:szCs w:val="26"/>
          <w:lang w:eastAsia="ru-RU"/>
        </w:rPr>
        <w:t xml:space="preserve">аве контрольно-кассовой техники, сертифицированных Федеральной службой безопасности Российской Федерации, и шифровальных (криптографических) средств, разработанных для применения в составе технологии, реализуемой промежуточными элементами интеллектуальной </w:t>
      </w:r>
      <w:r>
        <w:rPr>
          <w:sz w:val="26"/>
          <w:szCs w:val="26"/>
          <w:lang w:eastAsia="ru-RU"/>
        </w:rPr>
        <w:t xml:space="preserve">системы учета электрической энергии (мощности) и приборами учета электрической энергии, сертифицированных Федеральной службой безопасности Российской Федерации.</w:t>
      </w:r>
      <w:r>
        <w:rPr>
          <w:sz w:val="26"/>
          <w:szCs w:val="26"/>
          <w:lang w:eastAsia="ru-RU"/>
        </w:rPr>
      </w:r>
      <w:r/>
    </w:p>
    <w:p>
      <w:pPr>
        <w:pStyle w:val="1462"/>
        <w:numPr>
          <w:ilvl w:val="0"/>
          <w:numId w:val="0"/>
        </w:numPr>
        <w:ind w:left="0" w:right="0" w:firstLine="709"/>
        <w:jc w:val="both"/>
        <w:spacing w:line="276" w:lineRule="auto"/>
        <w:rPr>
          <w:sz w:val="26"/>
          <w:szCs w:val="26"/>
        </w:rPr>
      </w:pPr>
      <w:r>
        <w:rPr>
          <w:sz w:val="26"/>
          <w:szCs w:val="26"/>
        </w:rPr>
      </w:r>
      <w:r>
        <w:rPr>
          <w:b w:val="0"/>
          <w:bCs w:val="0"/>
          <w:sz w:val="26"/>
          <w:szCs w:val="26"/>
          <w:highlight w:val="none"/>
          <w14:ligatures w14:val="none"/>
        </w:rPr>
        <w:t xml:space="preserve">3.4.3.</w:t>
      </w:r>
      <w:r>
        <w:rPr>
          <w:b w:val="0"/>
          <w:bCs w:val="0"/>
          <w:sz w:val="26"/>
          <w:szCs w:val="26"/>
          <w:highlight w:val="none"/>
          <w14:ligatures w14:val="none"/>
        </w:rPr>
        <w:t xml:space="preserve">7.3.</w:t>
      </w:r>
      <w:r>
        <w:rPr>
          <w:b w:val="0"/>
          <w:bCs w:val="0"/>
          <w:sz w:val="26"/>
          <w:szCs w:val="26"/>
          <w:highlight w:val="none"/>
          <w14:ligatures w14:val="none"/>
        </w:rPr>
        <w:t xml:space="preserve">8. </w:t>
      </w:r>
      <w:r>
        <w:rPr>
          <w:sz w:val="26"/>
          <w:szCs w:val="26"/>
        </w:rPr>
        <w:t xml:space="preserve">В течение 5 (пяти) рабочих дней после заключения государственного контракта Подрядчик предоставляет Заказчику информацию об установленных СЗИ и СКЗИ с копией формуляров.</w:t>
      </w:r>
      <w:r>
        <w:rPr>
          <w:sz w:val="26"/>
          <w:szCs w:val="26"/>
        </w:rPr>
      </w:r>
      <w:r>
        <w:rPr>
          <w:sz w:val="26"/>
          <w:szCs w:val="26"/>
        </w:rPr>
      </w:r>
    </w:p>
    <w:p>
      <w:pPr>
        <w:pStyle w:val="1462"/>
        <w:numPr>
          <w:ilvl w:val="0"/>
          <w:numId w:val="0"/>
        </w:numPr>
        <w:ind w:left="0" w:right="0" w:firstLine="709"/>
        <w:jc w:val="both"/>
        <w:spacing w:line="276" w:lineRule="auto"/>
        <w:rPr>
          <w:sz w:val="26"/>
          <w:szCs w:val="26"/>
        </w:rPr>
      </w:pPr>
      <w:r>
        <w:rPr>
          <w:sz w:val="26"/>
          <w:szCs w:val="26"/>
        </w:rPr>
      </w:r>
      <w:r>
        <w:rPr>
          <w:b w:val="0"/>
          <w:bCs w:val="0"/>
          <w:sz w:val="26"/>
          <w:szCs w:val="26"/>
          <w:highlight w:val="none"/>
          <w14:ligatures w14:val="none"/>
        </w:rPr>
        <w:t xml:space="preserve">3.4.3.</w:t>
      </w:r>
      <w:r>
        <w:rPr>
          <w:b w:val="0"/>
          <w:bCs w:val="0"/>
          <w:sz w:val="26"/>
          <w:szCs w:val="26"/>
          <w:highlight w:val="none"/>
          <w14:ligatures w14:val="none"/>
        </w:rPr>
        <w:t xml:space="preserve">7.3.</w:t>
      </w:r>
      <w:r>
        <w:rPr>
          <w:b w:val="0"/>
          <w:bCs w:val="0"/>
          <w:sz w:val="26"/>
          <w:szCs w:val="26"/>
          <w:highlight w:val="none"/>
          <w14:ligatures w14:val="none"/>
        </w:rPr>
        <w:t xml:space="preserve">9. </w:t>
      </w:r>
      <w:r>
        <w:rPr>
          <w:sz w:val="26"/>
          <w:szCs w:val="26"/>
        </w:rPr>
        <w:t xml:space="preserve">ФГИС «АВИАСЕРТ» содержит защищаемую инфо</w:t>
      </w:r>
      <w:r>
        <w:rPr>
          <w:sz w:val="26"/>
          <w:szCs w:val="26"/>
        </w:rPr>
        <w:t xml:space="preserve">рмацию – информацию, подлежащую защите в соответствии с требованиями законодательства Российской Федерации, в том числе персональные данные. Обработка информации, содержащей сведения, составляющие государственную тайну, в ФГИС «АВИАСЕРТ» не осуществляется.</w:t>
      </w:r>
      <w:r>
        <w:rPr>
          <w:sz w:val="26"/>
          <w:szCs w:val="26"/>
        </w:rPr>
      </w:r>
      <w:r>
        <w:rPr>
          <w:sz w:val="26"/>
          <w:szCs w:val="26"/>
        </w:rPr>
      </w:r>
    </w:p>
    <w:p>
      <w:pPr>
        <w:pStyle w:val="1462"/>
        <w:numPr>
          <w:ilvl w:val="0"/>
          <w:numId w:val="0"/>
        </w:numPr>
        <w:ind w:left="0" w:right="0" w:firstLine="709"/>
        <w:jc w:val="both"/>
        <w:spacing w:line="276" w:lineRule="auto"/>
        <w:rPr>
          <w:sz w:val="26"/>
          <w:szCs w:val="26"/>
        </w:rPr>
      </w:pPr>
      <w:r>
        <w:rPr>
          <w:sz w:val="26"/>
          <w:szCs w:val="26"/>
        </w:rPr>
      </w:r>
      <w:r>
        <w:rPr>
          <w:b w:val="0"/>
          <w:bCs w:val="0"/>
          <w:sz w:val="26"/>
          <w:szCs w:val="26"/>
          <w:highlight w:val="none"/>
          <w14:ligatures w14:val="none"/>
        </w:rPr>
        <w:t xml:space="preserve">3.4.3.</w:t>
      </w:r>
      <w:r>
        <w:rPr>
          <w:b w:val="0"/>
          <w:bCs w:val="0"/>
          <w:sz w:val="26"/>
          <w:szCs w:val="26"/>
          <w:highlight w:val="none"/>
          <w14:ligatures w14:val="none"/>
        </w:rPr>
        <w:t xml:space="preserve">7.3.</w:t>
      </w:r>
      <w:r>
        <w:rPr>
          <w:b w:val="0"/>
          <w:bCs w:val="0"/>
          <w:sz w:val="26"/>
          <w:szCs w:val="26"/>
          <w:highlight w:val="none"/>
          <w14:ligatures w14:val="none"/>
        </w:rPr>
        <w:t xml:space="preserve">10. </w:t>
      </w:r>
      <w:r>
        <w:rPr>
          <w:sz w:val="26"/>
          <w:szCs w:val="26"/>
        </w:rPr>
        <w:t xml:space="preserve">Подрядчик обязан соблюдать конфиденциальность информации, ставшей ему известной в ходе выполнения работ в соответствии с ТЗ, а также соблюдать требования к защите информации, предусмотренные действующим законодательством.</w:t>
      </w:r>
      <w:r>
        <w:rPr>
          <w:sz w:val="26"/>
          <w:szCs w:val="26"/>
        </w:rPr>
      </w:r>
      <w:r>
        <w:rPr>
          <w:sz w:val="26"/>
          <w:szCs w:val="26"/>
        </w:rPr>
      </w:r>
    </w:p>
    <w:p>
      <w:pPr>
        <w:pStyle w:val="1462"/>
        <w:numPr>
          <w:ilvl w:val="0"/>
          <w:numId w:val="0"/>
        </w:numPr>
        <w:ind w:left="0" w:right="0" w:firstLine="709"/>
        <w:jc w:val="both"/>
        <w:spacing w:line="276" w:lineRule="auto"/>
        <w:rPr>
          <w:sz w:val="26"/>
          <w:szCs w:val="26"/>
        </w:rPr>
      </w:pPr>
      <w:r>
        <w:rPr>
          <w:sz w:val="26"/>
          <w:szCs w:val="26"/>
        </w:rPr>
      </w:r>
      <w:r>
        <w:rPr>
          <w:b w:val="0"/>
          <w:bCs w:val="0"/>
          <w:sz w:val="26"/>
          <w:szCs w:val="26"/>
          <w:highlight w:val="none"/>
          <w14:ligatures w14:val="none"/>
        </w:rPr>
        <w:t xml:space="preserve">3.4.3.</w:t>
      </w:r>
      <w:r>
        <w:rPr>
          <w:b w:val="0"/>
          <w:bCs w:val="0"/>
          <w:sz w:val="26"/>
          <w:szCs w:val="26"/>
          <w:highlight w:val="none"/>
          <w14:ligatures w14:val="none"/>
        </w:rPr>
        <w:t xml:space="preserve">7.3.</w:t>
      </w:r>
      <w:r>
        <w:rPr>
          <w:b w:val="0"/>
          <w:bCs w:val="0"/>
          <w:sz w:val="26"/>
          <w:szCs w:val="26"/>
          <w:highlight w:val="none"/>
          <w14:ligatures w14:val="none"/>
        </w:rPr>
        <w:t xml:space="preserve">11. </w:t>
      </w:r>
      <w:r>
        <w:rPr>
          <w:sz w:val="26"/>
          <w:szCs w:val="26"/>
        </w:rPr>
        <w:t xml:space="preserve">При разработке/доработке функциональных возможностей ФГИС «АВИАСЕРТ» должен применяться </w:t>
      </w:r>
      <w:r>
        <w:rPr>
          <w:sz w:val="26"/>
          <w:szCs w:val="26"/>
        </w:rPr>
        <w:t xml:space="preserve">ГОСТ Р 56939-2024. Национальный стандарт Российской Федерации. Защита информации. Разработка безопасного программного обеспечения. Общие требования"</w:t>
      </w:r>
      <w:r>
        <w:rPr>
          <w:sz w:val="26"/>
          <w:szCs w:val="26"/>
          <w:lang w:val="ru-RU"/>
        </w:rPr>
        <w:t xml:space="preserve"> (введен в действие приказом Росстандарта </w:t>
        <w:br/>
        <w:t xml:space="preserve">от 24.10.2024 № 1504-ст)</w:t>
      </w:r>
      <w:r>
        <w:rPr>
          <w:sz w:val="26"/>
          <w:szCs w:val="26"/>
        </w:rPr>
        <w:t xml:space="preserve">.</w:t>
      </w:r>
      <w:r>
        <w:rPr>
          <w:sz w:val="26"/>
          <w:szCs w:val="26"/>
        </w:rPr>
      </w:r>
      <w:r>
        <w:rPr>
          <w:sz w:val="26"/>
          <w:szCs w:val="26"/>
        </w:rP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rPr>
          <w:b/>
          <w:bCs/>
          <w:sz w:val="26"/>
          <w:szCs w:val="26"/>
          <w:highlight w:val="white"/>
          <w14:ligatures w14:val="none"/>
        </w:rPr>
      </w:pPr>
      <w:r>
        <w:rPr>
          <w:b/>
          <w:bCs/>
          <w:sz w:val="26"/>
          <w:szCs w:val="26"/>
          <w:highlight w:val="white"/>
          <w14:ligatures w14:val="none"/>
        </w:rPr>
      </w:r>
      <w:r>
        <w:rPr>
          <w:b/>
          <w:bCs/>
          <w:sz w:val="26"/>
          <w:szCs w:val="26"/>
          <w:highlight w:val="white"/>
          <w14:ligatures w14:val="none"/>
        </w:rPr>
      </w:r>
      <w:r>
        <w:rPr>
          <w:b/>
          <w:bCs/>
          <w:sz w:val="26"/>
          <w:szCs w:val="26"/>
          <w:highlight w:val="white"/>
          <w14:ligatures w14:val="none"/>
        </w:rP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rPr>
          <w:b/>
          <w:bCs/>
          <w:sz w:val="26"/>
          <w:szCs w:val="26"/>
          <w:highlight w:val="none"/>
          <w14:ligatures w14:val="none"/>
        </w:rPr>
      </w:pPr>
      <w:r>
        <w:rPr>
          <w:b/>
          <w:bCs/>
          <w:sz w:val="26"/>
          <w:szCs w:val="26"/>
          <w:highlight w:val="none"/>
          <w14:ligatures w14:val="none"/>
        </w:rPr>
      </w:r>
      <w:r>
        <w:rPr>
          <w:b/>
          <w:bCs/>
          <w:sz w:val="26"/>
          <w:szCs w:val="26"/>
          <w:highlight w:val="none"/>
          <w14:ligatures w14:val="none"/>
        </w:rPr>
        <w:t xml:space="preserve">3.4.3.</w:t>
      </w:r>
      <w:r>
        <w:rPr>
          <w:b/>
          <w:bCs/>
          <w:sz w:val="26"/>
          <w:szCs w:val="26"/>
          <w:highlight w:val="none"/>
          <w14:ligatures w14:val="none"/>
        </w:rPr>
        <w:t xml:space="preserve">7.4. </w:t>
      </w:r>
      <w:r>
        <w:rPr>
          <w:b/>
          <w:bCs/>
          <w:sz w:val="26"/>
          <w:szCs w:val="26"/>
          <w:highlight w:val="none"/>
          <w14:ligatures w14:val="none"/>
        </w:rPr>
        <w:t xml:space="preserve">Требования к системе защиты информации</w:t>
      </w:r>
      <w:r>
        <w:rPr>
          <w:b/>
          <w:bCs/>
          <w:sz w:val="26"/>
          <w:szCs w:val="26"/>
          <w:highlight w:val="none"/>
          <w14:ligatures w14:val="none"/>
        </w:rPr>
      </w:r>
      <w:r>
        <w:rPr>
          <w:b/>
          <w:bCs/>
          <w:sz w:val="26"/>
          <w:szCs w:val="26"/>
          <w:highlight w:val="none"/>
          <w14:ligatures w14:val="none"/>
        </w:rP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rPr>
          <w:b/>
          <w:bCs/>
          <w:sz w:val="26"/>
          <w:szCs w:val="26"/>
          <w:highlight w:val="none"/>
        </w:rPr>
      </w:pPr>
      <w:r>
        <w:rPr>
          <w:b/>
          <w:bCs/>
          <w:sz w:val="26"/>
          <w:szCs w:val="26"/>
          <w:highlight w:val="none"/>
          <w14:ligatures w14:val="none"/>
        </w:rPr>
      </w:r>
      <w:r>
        <w:rPr>
          <w:b/>
          <w:bCs/>
          <w:sz w:val="26"/>
          <w:szCs w:val="26"/>
          <w:highlight w:val="none"/>
        </w:rPr>
      </w:r>
      <w:r>
        <w:rPr>
          <w:b/>
          <w:bCs/>
          <w:sz w:val="26"/>
          <w:szCs w:val="26"/>
          <w:highlight w:val="none"/>
        </w:rP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rPr>
          <w:b/>
          <w:bCs/>
          <w:sz w:val="26"/>
          <w:szCs w:val="26"/>
          <w:highlight w:val="white"/>
          <w14:ligatures w14:val="none"/>
        </w:rPr>
      </w:pPr>
      <w:r>
        <w:rPr>
          <w:b/>
          <w:bCs/>
          <w:sz w:val="26"/>
          <w:szCs w:val="26"/>
          <w:highlight w:val="none"/>
          <w14:ligatures w14:val="none"/>
        </w:rPr>
      </w:r>
      <w:r>
        <w:rPr>
          <w:b/>
          <w:bCs/>
          <w:sz w:val="26"/>
          <w:szCs w:val="26"/>
          <w:highlight w:val="white"/>
          <w14:ligatures w14:val="none"/>
        </w:rPr>
        <w:t xml:space="preserve">3.4.3.7.4.1 Требования к функциям, выполняемым системой защиты информации</w:t>
      </w:r>
      <w:r>
        <w:rPr>
          <w:b/>
          <w:bCs/>
          <w:sz w:val="26"/>
          <w:szCs w:val="26"/>
          <w:highlight w:val="white"/>
          <w14:ligatures w14:val="none"/>
        </w:rPr>
      </w:r>
      <w:r>
        <w:rPr>
          <w:b/>
          <w:bCs/>
          <w:sz w:val="26"/>
          <w:szCs w:val="26"/>
          <w:highlight w:val="white"/>
          <w14:ligatures w14:val="none"/>
        </w:rP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rPr>
          <w:b w:val="0"/>
          <w:bCs w:val="0"/>
        </w:rPr>
      </w:pPr>
      <w:r>
        <w:rPr>
          <w:b w:val="0"/>
          <w:bCs w:val="0"/>
          <w:sz w:val="26"/>
          <w:szCs w:val="26"/>
          <w:highlight w:val="white"/>
          <w14:ligatures w14:val="none"/>
        </w:rPr>
        <w:t xml:space="preserve">Набор мер для системы защиты информации Системы определен в соответствии с требованиями приказа ФСТЭК России от 25.12.2017 № 239 и приказа ФСТЭК России от 11.04.2025 № 117.</w:t>
      </w:r>
      <w:r>
        <w:rPr>
          <w:b w:val="0"/>
          <w:bCs w:val="0"/>
        </w:rPr>
      </w:r>
      <w:r>
        <w:rPr>
          <w:b w:val="0"/>
          <w:bCs w:val="0"/>
        </w:rP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rPr>
          <w:b w:val="0"/>
          <w:bCs w:val="0"/>
        </w:rPr>
      </w:pPr>
      <w:r>
        <w:rPr>
          <w:b w:val="0"/>
          <w:bCs w:val="0"/>
          <w:sz w:val="26"/>
          <w:szCs w:val="26"/>
          <w:highlight w:val="white"/>
          <w14:ligatures w14:val="none"/>
        </w:rPr>
        <w:t xml:space="preserve">Меры для системы защиты информации должны быть реализованы комплексом организационно-технических мероприятий.</w:t>
      </w:r>
      <w:r>
        <w:rPr>
          <w:b w:val="0"/>
          <w:bCs w:val="0"/>
        </w:rPr>
      </w:r>
      <w:r>
        <w:rPr>
          <w:b w:val="0"/>
          <w:bCs w:val="0"/>
        </w:rP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rPr>
          <w:b w:val="0"/>
          <w:bCs w:val="0"/>
          <w:sz w:val="26"/>
          <w:szCs w:val="26"/>
          <w:highlight w:val="none"/>
        </w:rPr>
      </w:pPr>
      <w:r>
        <w:rPr>
          <w:b w:val="0"/>
          <w:bCs w:val="0"/>
          <w:sz w:val="26"/>
          <w:szCs w:val="26"/>
          <w:highlight w:val="white"/>
          <w14:ligatures w14:val="none"/>
        </w:rPr>
        <w:t xml:space="preserve">В</w:t>
      </w:r>
      <w:r>
        <w:rPr>
          <w:b w:val="0"/>
          <w:bCs w:val="0"/>
          <w:sz w:val="26"/>
          <w:szCs w:val="26"/>
          <w:highlight w:val="white"/>
          <w14:ligatures w14:val="none"/>
        </w:rPr>
        <w:t xml:space="preserve">ыбор способа реализации, определение решений по сетевому взаимодействию подсистем и режимам функционирования Системы, решения по численности, квалификации и функциям персонала, режимам его работы, порядку взаимодействия должны быть определены на этапе прое</w:t>
      </w:r>
      <w:r>
        <w:rPr>
          <w:b w:val="0"/>
          <w:bCs w:val="0"/>
          <w:sz w:val="26"/>
          <w:szCs w:val="26"/>
          <w:highlight w:val="white"/>
          <w14:ligatures w14:val="none"/>
        </w:rPr>
        <w:t xml:space="preserve">ктирования.</w:t>
      </w:r>
      <w:r>
        <w:rPr>
          <w:b w:val="0"/>
          <w:bCs w:val="0"/>
          <w:sz w:val="26"/>
          <w:szCs w:val="26"/>
          <w:highlight w:val="none"/>
        </w:rPr>
      </w:r>
      <w:r>
        <w:rPr>
          <w:b w:val="0"/>
          <w:bCs w:val="0"/>
          <w:sz w:val="26"/>
          <w:szCs w:val="26"/>
          <w:highlight w:val="none"/>
        </w:rP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rPr>
          <w:b w:val="0"/>
          <w:bCs w:val="0"/>
          <w:sz w:val="26"/>
          <w:szCs w:val="26"/>
          <w:highlight w:val="white"/>
          <w14:ligatures w14:val="none"/>
        </w:rPr>
      </w:pPr>
      <w:r>
        <w:rPr>
          <w:b w:val="0"/>
          <w:bCs w:val="0"/>
          <w:sz w:val="26"/>
          <w:szCs w:val="26"/>
          <w:highlight w:val="none"/>
          <w14:ligatures w14:val="none"/>
        </w:rPr>
      </w:r>
      <w:r>
        <w:rPr>
          <w:b w:val="0"/>
          <w:bCs w:val="0"/>
          <w:sz w:val="26"/>
          <w:szCs w:val="26"/>
          <w:highlight w:val="white"/>
          <w14:ligatures w14:val="none"/>
        </w:rPr>
      </w:r>
      <w:r>
        <w:rPr>
          <w:b w:val="0"/>
          <w:bCs w:val="0"/>
          <w:sz w:val="26"/>
          <w:szCs w:val="26"/>
          <w:highlight w:val="white"/>
          <w14:ligatures w14:val="none"/>
        </w:rP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rPr>
          <w:b/>
          <w:bCs/>
        </w:rPr>
      </w:pPr>
      <w:r>
        <w:rPr>
          <w:b w:val="0"/>
          <w:bCs w:val="0"/>
          <w:sz w:val="26"/>
          <w:szCs w:val="26"/>
          <w:highlight w:val="white"/>
          <w14:ligatures w14:val="none"/>
        </w:rPr>
      </w:r>
      <w:r>
        <w:rPr>
          <w:b/>
          <w:bCs/>
          <w:sz w:val="26"/>
          <w:szCs w:val="26"/>
          <w:highlight w:val="white"/>
          <w14:ligatures w14:val="none"/>
        </w:rPr>
        <w:t xml:space="preserve">3.4.3.7.4.</w:t>
      </w:r>
      <w:r>
        <w:rPr>
          <w:b/>
          <w:bCs/>
          <w:sz w:val="26"/>
          <w:szCs w:val="26"/>
          <w:highlight w:val="white"/>
          <w14:ligatures w14:val="none"/>
        </w:rPr>
        <w:t xml:space="preserve">2 </w:t>
      </w:r>
      <w:r>
        <w:rPr>
          <w:b/>
          <w:bCs/>
          <w:sz w:val="26"/>
          <w:szCs w:val="26"/>
          <w:highlight w:val="white"/>
          <w14:ligatures w14:val="none"/>
        </w:rPr>
        <w:t xml:space="preserve">Требования к информационному взаимодействию с иными информационными системами, автоматизированными системами управления или информационно-телекоммуникационными сетями</w:t>
      </w:r>
      <w:r>
        <w:rPr>
          <w:b/>
          <w:bCs/>
        </w:rPr>
      </w:r>
      <w:r>
        <w:rPr>
          <w:b/>
          <w:bCs/>
        </w:rP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rPr>
          <w:b w:val="0"/>
          <w:bCs w:val="0"/>
        </w:rPr>
      </w:pPr>
      <w:r>
        <w:rPr>
          <w:b w:val="0"/>
          <w:bCs w:val="0"/>
          <w:sz w:val="26"/>
          <w:szCs w:val="26"/>
          <w:highlight w:val="white"/>
          <w14:ligatures w14:val="none"/>
        </w:rPr>
        <w:t xml:space="preserve">Р</w:t>
      </w:r>
      <w:r>
        <w:rPr>
          <w:b w:val="0"/>
          <w:bCs w:val="0"/>
          <w:sz w:val="26"/>
          <w:szCs w:val="26"/>
          <w:highlight w:val="white"/>
          <w14:ligatures w14:val="none"/>
        </w:rPr>
        <w:t xml:space="preserve">азрабатываемые организационные и технические меры по обеспечению безопасности не должны оказывать негативного влияния на создание и функционирование Системы. При разработке организационных и технических мер по обеспечению безопасности Системы учитывается и</w:t>
      </w:r>
      <w:r>
        <w:rPr>
          <w:b w:val="0"/>
          <w:bCs w:val="0"/>
          <w:sz w:val="26"/>
          <w:szCs w:val="26"/>
          <w:highlight w:val="white"/>
          <w14:ligatures w14:val="none"/>
        </w:rPr>
        <w:t xml:space="preserve">нформационное взаимодействие с иными информационными системами, автоматизированными системами управления или информационно-телекоммуникационными сетями.</w:t>
      </w:r>
      <w:r>
        <w:rPr>
          <w:b w:val="0"/>
          <w:bCs w:val="0"/>
        </w:rPr>
      </w:r>
      <w:r>
        <w:rPr>
          <w:b w:val="0"/>
          <w:bCs w:val="0"/>
        </w:rP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rPr>
          <w:b w:val="0"/>
          <w:bCs w:val="0"/>
        </w:rPr>
      </w:pPr>
      <w:r>
        <w:rPr>
          <w:b w:val="0"/>
          <w:bCs w:val="0"/>
          <w:sz w:val="26"/>
          <w:szCs w:val="26"/>
          <w:highlight w:val="white"/>
          <w14:ligatures w14:val="none"/>
        </w:rPr>
        <w:t xml:space="preserve">О</w:t>
      </w:r>
      <w:r>
        <w:rPr>
          <w:b w:val="0"/>
          <w:bCs w:val="0"/>
          <w:sz w:val="26"/>
          <w:szCs w:val="26"/>
          <w:highlight w:val="white"/>
          <w14:ligatures w14:val="none"/>
        </w:rPr>
        <w:t xml:space="preserve">беспечение взаимодействия в автоматизированном режиме с Национальной системой противодействия DDoS-атакам (НСПА) Центра мониторинга и управления сетью связи общего пользования ФГУП «ГРЧЦ» в рамках реализации мер по защите ФГИС «АВИАСЕРТ» от атак, направлен</w:t>
      </w:r>
      <w:r>
        <w:rPr>
          <w:b w:val="0"/>
          <w:bCs w:val="0"/>
          <w:sz w:val="26"/>
          <w:szCs w:val="26"/>
          <w:highlight w:val="white"/>
          <w14:ligatures w14:val="none"/>
        </w:rPr>
        <w:t xml:space="preserve">ных на отказ в обслуживании, будет обеспечено в рамках иного государственного контракта, заключенного с Росавиацией.</w:t>
      </w:r>
      <w:r>
        <w:rPr>
          <w:b w:val="0"/>
          <w:bCs w:val="0"/>
        </w:rPr>
      </w:r>
      <w:r>
        <w:rPr>
          <w:b w:val="0"/>
          <w:bCs w:val="0"/>
        </w:rP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rPr>
          <w:b w:val="0"/>
          <w:bCs w:val="0"/>
          <w:sz w:val="26"/>
          <w:szCs w:val="26"/>
          <w:highlight w:val="white"/>
          <w14:ligatures w14:val="none"/>
        </w:rPr>
      </w:pPr>
      <w:r>
        <w:rPr>
          <w:b w:val="0"/>
          <w:bCs w:val="0"/>
          <w:sz w:val="26"/>
          <w:szCs w:val="26"/>
          <w:highlight w:val="white"/>
          <w14:ligatures w14:val="none"/>
        </w:rPr>
        <w:t xml:space="preserve">О</w:t>
      </w:r>
      <w:r>
        <w:rPr>
          <w:b w:val="0"/>
          <w:bCs w:val="0"/>
          <w:sz w:val="26"/>
          <w:szCs w:val="26"/>
          <w:highlight w:val="white"/>
          <w14:ligatures w14:val="none"/>
        </w:rPr>
        <w:t xml:space="preserve">беспечение непрерывного взаимодействия с государственной системой обнаружения, предупреждения и ликвидации последствий компьютерных атак на информационные ресурсы Российской Федерации (ГосСОПКА) в установленном порядке будет обеспечено в рамках иного госуд</w:t>
      </w:r>
      <w:r>
        <w:rPr>
          <w:b w:val="0"/>
          <w:bCs w:val="0"/>
          <w:sz w:val="26"/>
          <w:szCs w:val="26"/>
          <w:highlight w:val="white"/>
          <w14:ligatures w14:val="none"/>
        </w:rPr>
        <w:t xml:space="preserve">арственного контракта, заключенного с Росавиацией.</w:t>
      </w:r>
      <w:r>
        <w:rPr>
          <w:b w:val="0"/>
          <w:bCs w:val="0"/>
          <w:sz w:val="26"/>
          <w:szCs w:val="26"/>
          <w:highlight w:val="white"/>
          <w14:ligatures w14:val="none"/>
        </w:rPr>
      </w:r>
      <w:r>
        <w:rPr>
          <w:b w:val="0"/>
          <w:bCs w:val="0"/>
          <w:sz w:val="26"/>
          <w:szCs w:val="26"/>
          <w:highlight w:val="white"/>
          <w14:ligatures w14:val="none"/>
        </w:rP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rPr>
          <w:b/>
          <w:bCs/>
          <w:sz w:val="26"/>
          <w:szCs w:val="26"/>
          <w:highlight w:val="white"/>
          <w14:ligatures w14:val="none"/>
        </w:rPr>
      </w:pPr>
      <w:r>
        <w:rPr>
          <w:b/>
          <w:bCs/>
          <w:sz w:val="26"/>
          <w:szCs w:val="26"/>
          <w:highlight w:val="white"/>
          <w14:ligatures w14:val="none"/>
        </w:rPr>
      </w:r>
      <w:r>
        <w:rPr>
          <w:b/>
          <w:bCs/>
          <w:sz w:val="26"/>
          <w:szCs w:val="26"/>
          <w:highlight w:val="white"/>
          <w14:ligatures w14:val="none"/>
        </w:rPr>
      </w:r>
      <w:r>
        <w:rPr>
          <w:b/>
          <w:bCs/>
          <w:sz w:val="26"/>
          <w:szCs w:val="26"/>
          <w:highlight w:val="white"/>
          <w14:ligatures w14:val="none"/>
        </w:rP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rPr>
          <w:b/>
          <w:bCs/>
          <w:sz w:val="26"/>
          <w:szCs w:val="26"/>
          <w:highlight w:val="none"/>
          <w14:ligatures w14:val="none"/>
        </w:rPr>
      </w:pPr>
      <w:r>
        <w:rPr>
          <w:b/>
          <w:bCs/>
          <w:sz w:val="26"/>
          <w:szCs w:val="26"/>
          <w:highlight w:val="none"/>
          <w14:ligatures w14:val="none"/>
        </w:rPr>
      </w:r>
      <w:r>
        <w:rPr>
          <w:b/>
          <w:bCs/>
          <w:sz w:val="26"/>
          <w:szCs w:val="26"/>
          <w:highlight w:val="none"/>
          <w14:ligatures w14:val="none"/>
        </w:rPr>
        <w:t xml:space="preserve">3.4.3.</w:t>
      </w:r>
      <w:r>
        <w:rPr>
          <w:b/>
          <w:bCs/>
          <w:sz w:val="26"/>
          <w:szCs w:val="26"/>
          <w:highlight w:val="none"/>
          <w14:ligatures w14:val="none"/>
        </w:rPr>
        <w:t xml:space="preserve">7.5. </w:t>
      </w:r>
      <w:r>
        <w:rPr>
          <w:b/>
          <w:bCs/>
          <w:sz w:val="26"/>
          <w:szCs w:val="26"/>
          <w:highlight w:val="none"/>
          <w14:ligatures w14:val="none"/>
        </w:rPr>
        <w:t xml:space="preserve">Требования к работам по проведению аттестации модернизированной системы на соответствие требованиям по защите информации</w:t>
      </w:r>
      <w:r>
        <w:rPr>
          <w:b/>
          <w:bCs/>
          <w:sz w:val="26"/>
          <w:szCs w:val="26"/>
          <w:highlight w:val="none"/>
          <w14:ligatures w14:val="none"/>
        </w:rPr>
      </w:r>
      <w:r>
        <w:rPr>
          <w:b/>
          <w:bCs/>
          <w:sz w:val="26"/>
          <w:szCs w:val="26"/>
          <w:highlight w:val="none"/>
          <w14:ligatures w14:val="none"/>
        </w:rPr>
      </w:r>
    </w:p>
    <w:p>
      <w:pPr>
        <w:jc w:val="both"/>
        <w:spacing w:line="276" w:lineRule="auto"/>
      </w:pPr>
      <w:r>
        <w:rPr>
          <w:sz w:val="26"/>
          <w:szCs w:val="26"/>
          <w:lang w:eastAsia="ru-RU"/>
        </w:rPr>
        <w:t xml:space="preserve">Аттестация информационной си</w:t>
      </w:r>
      <w:r>
        <w:rPr>
          <w:sz w:val="26"/>
          <w:szCs w:val="26"/>
          <w:lang w:eastAsia="ru-RU"/>
        </w:rPr>
        <w:t xml:space="preserve">стемы организуется Заказчиком в рамках данного Технического задания и включает проведение комплекса организационных и технических мероприятий (аттестационных испытаний), в результате которых подтверждается соответствие ФГИС «АВИАСЕРТ» требованиям приказов:</w:t>
      </w:r>
      <w:r>
        <w:rPr>
          <w:sz w:val="26"/>
          <w:szCs w:val="26"/>
          <w:lang w:eastAsia="ru-RU"/>
        </w:rPr>
      </w:r>
      <w:r/>
    </w:p>
    <w:p>
      <w:pPr>
        <w:jc w:val="both"/>
        <w:spacing w:line="276" w:lineRule="auto"/>
      </w:pPr>
      <w:r>
        <w:rPr>
          <w:sz w:val="26"/>
          <w:szCs w:val="26"/>
          <w:lang w:eastAsia="ru-RU"/>
        </w:rPr>
        <w:t xml:space="preserve">– Приказ ФСБ России от 13.02.2023 № 77 «Об утверждении порядка взаимодействия операторов с государственной системой обнаружения, предупр</w:t>
      </w:r>
      <w:r>
        <w:rPr>
          <w:sz w:val="26"/>
          <w:szCs w:val="26"/>
          <w:lang w:eastAsia="ru-RU"/>
        </w:rPr>
        <w:t xml:space="preserve">еждения и ликвидации последствий компьютерных атак на информационные ресурсы Российской Федерации, включая информирование ФСБ России о компьютерных инцидентах, повлекших неправомерную передачу (предоставление, распространение, доступ) персональных данных»;</w:t>
      </w:r>
      <w:r>
        <w:rPr>
          <w:sz w:val="26"/>
          <w:szCs w:val="26"/>
          <w:lang w:eastAsia="ru-RU"/>
        </w:rPr>
      </w:r>
      <w:r/>
    </w:p>
    <w:p>
      <w:pPr>
        <w:jc w:val="both"/>
        <w:spacing w:line="276" w:lineRule="auto"/>
      </w:pPr>
      <w:r>
        <w:rPr>
          <w:sz w:val="26"/>
          <w:szCs w:val="26"/>
          <w:lang w:eastAsia="ru-RU"/>
        </w:rPr>
        <w:t xml:space="preserve">– Приказ ФСТЭК России от 25.12.2017 № 239 «Об утверждении Требований по обеспечению безопасности значимых объектов критической информационной инфраструктуры Российской Федерации»;</w:t>
      </w:r>
      <w:r>
        <w:rPr>
          <w:sz w:val="26"/>
          <w:szCs w:val="26"/>
          <w:lang w:eastAsia="ru-RU"/>
        </w:rPr>
      </w:r>
      <w:r/>
    </w:p>
    <w:p>
      <w:pPr>
        <w:jc w:val="both"/>
        <w:spacing w:line="276" w:lineRule="auto"/>
      </w:pPr>
      <w:r>
        <w:rPr>
          <w:sz w:val="26"/>
          <w:szCs w:val="26"/>
          <w:lang w:eastAsia="ru-RU"/>
        </w:rPr>
        <w:t xml:space="preserve">– Приказ ФС</w:t>
      </w:r>
      <w:r>
        <w:rPr>
          <w:sz w:val="26"/>
          <w:szCs w:val="26"/>
          <w:lang w:eastAsia="ru-RU"/>
        </w:rPr>
        <w:t xml:space="preserve">ТЭК России от 11.04.2025 № 117 «Об утверждении Требований о защите информации, содержащейся в государственных информационных системах, иных информационных системах государственных органов, государственных унитарных предприятий, государственных учреждений»;</w:t>
      </w:r>
      <w:r>
        <w:rPr>
          <w:sz w:val="26"/>
          <w:szCs w:val="26"/>
          <w:lang w:eastAsia="ru-RU"/>
        </w:rPr>
      </w:r>
      <w:r/>
    </w:p>
    <w:p>
      <w:pPr>
        <w:jc w:val="both"/>
        <w:spacing w:line="276" w:lineRule="auto"/>
      </w:pPr>
      <w:r>
        <w:rPr>
          <w:sz w:val="26"/>
          <w:szCs w:val="26"/>
          <w:lang w:eastAsia="ru-RU"/>
        </w:rPr>
        <w:t xml:space="preserve">– Приказ ФСТЭК России от 18.02.2013 № 21 «Об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w:t>
      </w:r>
      <w:r>
        <w:rPr>
          <w:sz w:val="26"/>
          <w:szCs w:val="26"/>
          <w:lang w:eastAsia="ru-RU"/>
        </w:rPr>
      </w:r>
      <w:r/>
    </w:p>
    <w:p>
      <w:pPr>
        <w:pStyle w:val="1403"/>
        <w:numPr>
          <w:ilvl w:val="0"/>
          <w:numId w:val="0"/>
        </w:numPr>
        <w:contextualSpacing w:val="0"/>
        <w:ind w:left="0" w:right="0" w:firstLine="709"/>
        <w:jc w:val="both"/>
        <w:spacing w:before="57" w:beforeAutospacing="0" w:after="57" w:afterAutospacing="0" w:line="276" w:lineRule="auto"/>
        <w:tabs>
          <w:tab w:val="clear" w:pos="851" w:leader="none"/>
          <w:tab w:val="left" w:pos="1134" w:leader="none"/>
        </w:tabs>
        <w:rPr>
          <w:b/>
          <w:bCs/>
          <w:sz w:val="26"/>
          <w:szCs w:val="26"/>
          <w:highlight w:val="white"/>
          <w14:ligatures w14:val="none"/>
        </w:rPr>
      </w:pPr>
      <w:r>
        <w:rPr>
          <w:b/>
          <w:bCs/>
          <w:sz w:val="26"/>
          <w:szCs w:val="26"/>
          <w:highlight w:val="white"/>
          <w14:ligatures w14:val="none"/>
        </w:rPr>
      </w:r>
      <w:r>
        <w:rPr>
          <w:b/>
          <w:bCs/>
          <w:sz w:val="26"/>
          <w:szCs w:val="26"/>
          <w:highlight w:val="white"/>
          <w14:ligatures w14:val="none"/>
        </w:rPr>
      </w:r>
      <w:r>
        <w:rPr>
          <w:b/>
          <w:bCs/>
          <w:sz w:val="26"/>
          <w:szCs w:val="26"/>
          <w:highlight w:val="white"/>
          <w14:ligatures w14:val="none"/>
        </w:rP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rPr>
          <w:b/>
          <w:bCs/>
          <w:sz w:val="26"/>
          <w:szCs w:val="26"/>
          <w:highlight w:val="white"/>
          <w14:ligatures w14:val="none"/>
        </w:rPr>
      </w:pPr>
      <w:r>
        <w:rPr>
          <w:b/>
          <w:bCs/>
          <w:sz w:val="26"/>
          <w:szCs w:val="26"/>
          <w:highlight w:val="white"/>
          <w14:ligatures w14:val="none"/>
        </w:rPr>
      </w:r>
      <w:r>
        <w:rPr>
          <w:b/>
          <w:bCs/>
          <w:sz w:val="26"/>
          <w:szCs w:val="26"/>
          <w:highlight w:val="none"/>
          <w14:ligatures w14:val="none"/>
        </w:rPr>
        <w:t xml:space="preserve">3.4.3.</w:t>
      </w:r>
      <w:r>
        <w:rPr>
          <w:b/>
          <w:bCs/>
          <w:sz w:val="26"/>
          <w:szCs w:val="26"/>
          <w:highlight w:val="none"/>
          <w14:ligatures w14:val="none"/>
        </w:rPr>
        <w:t xml:space="preserve">7.5.1. </w:t>
      </w:r>
      <w:r>
        <w:rPr>
          <w:b/>
          <w:bCs/>
          <w:sz w:val="26"/>
          <w:szCs w:val="26"/>
          <w:highlight w:val="none"/>
          <w14:ligatures w14:val="none"/>
        </w:rPr>
        <w:t xml:space="preserve">Подготовка к аттестации</w:t>
      </w:r>
      <w:r>
        <w:rPr>
          <w:b/>
          <w:bCs/>
          <w:sz w:val="26"/>
          <w:szCs w:val="26"/>
          <w:highlight w:val="white"/>
          <w14:ligatures w14:val="none"/>
        </w:rPr>
      </w:r>
      <w:r>
        <w:rPr>
          <w:b/>
          <w:bCs/>
          <w:sz w:val="26"/>
          <w:szCs w:val="26"/>
          <w:highlight w:val="white"/>
          <w14:ligatures w14:val="none"/>
        </w:rPr>
      </w:r>
    </w:p>
    <w:p>
      <w:pPr>
        <w:jc w:val="both"/>
        <w:spacing w:line="276" w:lineRule="auto"/>
      </w:pPr>
      <w:r>
        <w:rPr>
          <w:sz w:val="26"/>
          <w:szCs w:val="26"/>
          <w:lang w:eastAsia="ru-RU"/>
        </w:rPr>
        <w:t xml:space="preserve">На этапе подготовки к аттестации ФГИС «АВИАСЕРТ» на соответствие тре</w:t>
      </w:r>
      <w:r>
        <w:rPr>
          <w:sz w:val="26"/>
          <w:szCs w:val="26"/>
          <w:lang w:eastAsia="ru-RU"/>
        </w:rPr>
        <w:t xml:space="preserve">бованиям по защите информации ограниченного распространения выполняется актуализация модели угроз безопасности информации, организационно-распорядительной документации, а также подготовка частного технического задания на создание системы защиты информации.</w:t>
      </w:r>
      <w:r>
        <w:rPr>
          <w:sz w:val="26"/>
          <w:szCs w:val="26"/>
          <w:lang w:eastAsia="ru-RU"/>
        </w:rPr>
      </w:r>
      <w:r/>
    </w:p>
    <w:p>
      <w:pPr>
        <w:jc w:val="both"/>
        <w:spacing w:line="276" w:lineRule="auto"/>
      </w:pPr>
      <w:r>
        <w:rPr>
          <w:sz w:val="26"/>
          <w:szCs w:val="26"/>
          <w:lang w:eastAsia="ru-RU"/>
        </w:rPr>
        <w:t xml:space="preserve">Целью работ по актуализации организационно-распорядительной документации ФГИС «АВИАСЕРТ» является корректировка документов Заказчика в соответствии с требованиями законодательства Российской Федерации в области информационной безопасности.</w:t>
      </w:r>
      <w:r>
        <w:rPr>
          <w:sz w:val="26"/>
          <w:szCs w:val="26"/>
          <w:lang w:eastAsia="ru-RU"/>
        </w:rPr>
      </w:r>
      <w:r/>
    </w:p>
    <w:p>
      <w:pPr>
        <w:jc w:val="both"/>
        <w:spacing w:line="276" w:lineRule="auto"/>
      </w:pPr>
      <w:r>
        <w:rPr>
          <w:sz w:val="26"/>
          <w:szCs w:val="26"/>
          <w:lang w:eastAsia="ru-RU"/>
        </w:rPr>
        <w:t xml:space="preserve">Производится анализ текущего комплекта организационно-распорядительных документов и, в случае необходимости, вносятся корректировки.</w:t>
      </w:r>
      <w:r>
        <w:rPr>
          <w:sz w:val="26"/>
          <w:szCs w:val="26"/>
          <w:lang w:eastAsia="ru-RU"/>
        </w:rPr>
      </w:r>
      <w:r/>
    </w:p>
    <w:p>
      <w:pPr>
        <w:jc w:val="both"/>
        <w:spacing w:line="276" w:lineRule="auto"/>
      </w:pPr>
      <w:r>
        <w:rPr>
          <w:sz w:val="26"/>
          <w:szCs w:val="26"/>
          <w:lang w:eastAsia="ru-RU"/>
        </w:rPr>
        <w:t xml:space="preserve">Уровень детализации доработки документов определяется Подрядчиком в ходе их анализа. Перечень доку</w:t>
      </w:r>
      <w:r>
        <w:rPr>
          <w:sz w:val="26"/>
          <w:szCs w:val="26"/>
          <w:lang w:eastAsia="ru-RU"/>
        </w:rPr>
        <w:t xml:space="preserve">ментов согласовывается с Заказчиком на стадии разработки. Документы могут быть объединены в рамках укрупнения. Результатом работ должен быть Технический паспорт ФГИС «АВИАСЕРТ» и, в случае необходимости, ряд иных организационно-распорядительных документов.</w:t>
      </w:r>
      <w:r>
        <w:rPr>
          <w:sz w:val="26"/>
          <w:szCs w:val="26"/>
          <w:lang w:eastAsia="ru-RU"/>
        </w:rPr>
      </w:r>
      <w:r/>
    </w:p>
    <w:p>
      <w:pPr>
        <w:jc w:val="both"/>
        <w:spacing w:line="276" w:lineRule="auto"/>
      </w:pPr>
      <w:r>
        <w:rPr>
          <w:sz w:val="26"/>
          <w:szCs w:val="26"/>
          <w:lang w:eastAsia="ru-RU"/>
        </w:rPr>
        <w:t xml:space="preserve">С учет</w:t>
      </w:r>
      <w:r>
        <w:rPr>
          <w:sz w:val="26"/>
          <w:szCs w:val="26"/>
          <w:lang w:eastAsia="ru-RU"/>
        </w:rPr>
        <w:t xml:space="preserve">ом определенного класса защиты, разработанной модели угроз безопасности информации ФГИС «АВИАСЕРТ», методических документов ФСТЭК России и ФСБ России должно быть разработано частное техническое задание на создание системы защиты информации ФГИС «АВИАСЕРТ».</w:t>
      </w:r>
      <w:r>
        <w:rPr>
          <w:sz w:val="26"/>
          <w:szCs w:val="26"/>
          <w:lang w:eastAsia="ru-RU"/>
        </w:rPr>
      </w:r>
      <w:r/>
    </w:p>
    <w:p>
      <w:pPr>
        <w:jc w:val="both"/>
        <w:spacing w:line="276" w:lineRule="auto"/>
      </w:pPr>
      <w:r>
        <w:rPr>
          <w:sz w:val="26"/>
          <w:szCs w:val="26"/>
          <w:lang w:eastAsia="ru-RU"/>
        </w:rPr>
        <w:t xml:space="preserve">Структура и содержание частного технического задания на создание системы защиты информации ФГИС «АВИАСЕРТ» должны разрабатываться в соответствии с требованиями </w:t>
      </w:r>
      <w:r>
        <w:rPr>
          <w:sz w:val="26"/>
          <w:szCs w:val="26"/>
          <w:lang w:eastAsia="ru-RU"/>
        </w:rPr>
        <w:t xml:space="preserve">ГОСТ 34.602-2020 «Информационная технология. Комплекс стандартов на автоматизированные системы. Техническое задание на создание автоматизированной системы», ГОСТ Р 51583-2014 «Национальный стандарт Российской Федерации. Защита информации. Порядок создания </w:t>
      </w:r>
      <w:r>
        <w:rPr>
          <w:sz w:val="26"/>
          <w:szCs w:val="26"/>
          <w:lang w:eastAsia="ru-RU"/>
        </w:rPr>
        <w:t xml:space="preserve">автоматизированных систем в защищенном исполнении. Общие положения» и должны учитывать требования к установленным классам защиты информации ФГИС «АВИАСЕРТ».</w:t>
      </w:r>
      <w:r>
        <w:rPr>
          <w:sz w:val="26"/>
          <w:szCs w:val="26"/>
          <w:lang w:eastAsia="ru-RU"/>
        </w:rPr>
      </w:r>
      <w:r/>
    </w:p>
    <w:p>
      <w:pPr>
        <w:jc w:val="both"/>
        <w:spacing w:line="276" w:lineRule="auto"/>
      </w:pPr>
      <w:r>
        <w:rPr>
          <w:sz w:val="26"/>
          <w:szCs w:val="26"/>
          <w:lang w:eastAsia="ru-RU"/>
        </w:rPr>
        <w:t xml:space="preserve">В составе системы защиты информации ФГИС «АВИАСЕРТ» должны</w:t>
      </w:r>
      <w:r>
        <w:rPr>
          <w:sz w:val="26"/>
          <w:szCs w:val="26"/>
          <w:lang w:eastAsia="ru-RU"/>
        </w:rPr>
        <w:t xml:space="preserve"> применяться средства защиты информации, прошедшие в установленном порядке процедуру оценки соответствия в системе сертификации средств защиты информации, в случаях, когда применение таких средств необходимо для нейтрализации актуальных угроз безопасности.</w:t>
      </w:r>
      <w:r>
        <w:rPr>
          <w:sz w:val="26"/>
          <w:szCs w:val="26"/>
          <w:lang w:eastAsia="ru-RU"/>
        </w:rPr>
      </w:r>
      <w:r/>
    </w:p>
    <w:p>
      <w:pPr>
        <w:jc w:val="both"/>
        <w:spacing w:line="276" w:lineRule="auto"/>
      </w:pPr>
      <w:r>
        <w:rPr>
          <w:sz w:val="26"/>
          <w:szCs w:val="26"/>
          <w:lang w:eastAsia="ru-RU"/>
        </w:rPr>
        <w:t xml:space="preserve">Используемые СЗИ должны соответствовать требован</w:t>
      </w:r>
      <w:r>
        <w:rPr>
          <w:sz w:val="26"/>
          <w:szCs w:val="26"/>
          <w:lang w:eastAsia="ru-RU"/>
        </w:rPr>
        <w:t xml:space="preserve">иям пункта 6 Указа Президента Российской Федерации от 01.05.2022 № 250 «О дополнительных мерах по обеспечению информационной безопасности Российской Федерации» о запрете использования с 01.01.2025 органами (организациями) средств защиты информации странами</w:t>
      </w:r>
      <w:r>
        <w:rPr>
          <w:sz w:val="26"/>
          <w:szCs w:val="26"/>
          <w:lang w:eastAsia="ru-RU"/>
        </w:rPr>
        <w:t xml:space="preserve">, </w:t>
      </w:r>
      <w:r>
        <w:rPr>
          <w:sz w:val="26"/>
          <w:szCs w:val="26"/>
          <w:lang w:eastAsia="ru-RU"/>
        </w:rPr>
        <w:t xml:space="preserve">происхождения которых являются иностранные государства.</w:t>
      </w:r>
      <w:r>
        <w:rPr>
          <w:sz w:val="26"/>
          <w:szCs w:val="26"/>
          <w:lang w:eastAsia="ru-RU"/>
        </w:rPr>
      </w:r>
      <w:r/>
    </w:p>
    <w:p>
      <w:pPr>
        <w:jc w:val="both"/>
        <w:spacing w:line="276" w:lineRule="auto"/>
      </w:pPr>
      <w:r>
        <w:rPr>
          <w:sz w:val="26"/>
          <w:szCs w:val="26"/>
          <w:lang w:eastAsia="ru-RU"/>
        </w:rPr>
        <w:t xml:space="preserve">Результатом работ на данном этапе должны быть актуализированная модель угроз безопасности информации, частное техническое задание на создание системы защиты информации ФГИС «АВИАСЕРТ» и пояснительная записка. Согласование модели угроз безо</w:t>
      </w:r>
      <w:r>
        <w:rPr>
          <w:sz w:val="26"/>
          <w:szCs w:val="26"/>
          <w:lang w:eastAsia="ru-RU"/>
        </w:rPr>
        <w:t xml:space="preserve">пасности информации и частного технического задания на создание системы защиты информации ФГИС «АВИАСЕРТ» с ФСТЭК России и ФСБ России осуществляет Заказчик. В случае выявления ФСТЭК России или ФСБ России недостатков в документе, Подрядчик его дорабатывает.</w:t>
      </w:r>
      <w:r>
        <w:rPr>
          <w:sz w:val="26"/>
          <w:szCs w:val="26"/>
          <w:lang w:eastAsia="ru-RU"/>
        </w:rPr>
      </w: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rPr>
          <w:b/>
          <w:bCs/>
          <w:sz w:val="26"/>
          <w:szCs w:val="26"/>
          <w:highlight w:val="white"/>
          <w14:ligatures w14:val="none"/>
        </w:rPr>
      </w:pPr>
      <w:r>
        <w:rPr>
          <w:b/>
          <w:bCs/>
          <w:sz w:val="26"/>
          <w:szCs w:val="26"/>
          <w:highlight w:val="white"/>
          <w14:ligatures w14:val="none"/>
        </w:rPr>
      </w:r>
      <w:r>
        <w:rPr>
          <w:b/>
          <w:bCs/>
          <w:sz w:val="26"/>
          <w:szCs w:val="26"/>
          <w:highlight w:val="white"/>
          <w14:ligatures w14:val="none"/>
        </w:rPr>
      </w:r>
      <w:r>
        <w:rPr>
          <w:b/>
          <w:bCs/>
          <w:sz w:val="26"/>
          <w:szCs w:val="26"/>
          <w:highlight w:val="white"/>
          <w14:ligatures w14:val="none"/>
        </w:rP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rPr>
          <w:b/>
          <w:bCs/>
          <w:sz w:val="26"/>
          <w:szCs w:val="26"/>
          <w:highlight w:val="white"/>
          <w14:ligatures w14:val="none"/>
        </w:rPr>
      </w:pPr>
      <w:r>
        <w:rPr>
          <w:b/>
          <w:bCs/>
          <w:sz w:val="26"/>
          <w:szCs w:val="26"/>
          <w:highlight w:val="white"/>
          <w14:ligatures w14:val="none"/>
        </w:rPr>
      </w:r>
      <w:r>
        <w:rPr>
          <w:b/>
          <w:bCs/>
          <w:sz w:val="26"/>
          <w:szCs w:val="26"/>
          <w:highlight w:val="none"/>
          <w14:ligatures w14:val="none"/>
        </w:rPr>
        <w:t xml:space="preserve">3.4.3.</w:t>
      </w:r>
      <w:r>
        <w:rPr>
          <w:b/>
          <w:bCs/>
          <w:sz w:val="26"/>
          <w:szCs w:val="26"/>
          <w:highlight w:val="none"/>
          <w14:ligatures w14:val="none"/>
        </w:rPr>
        <w:t xml:space="preserve">7.5.</w:t>
      </w:r>
      <w:r>
        <w:rPr>
          <w:b/>
          <w:bCs/>
          <w:sz w:val="26"/>
          <w:szCs w:val="26"/>
          <w:highlight w:val="none"/>
          <w14:ligatures w14:val="none"/>
        </w:rPr>
        <w:t xml:space="preserve">2. </w:t>
      </w:r>
      <w:r>
        <w:rPr>
          <w:b/>
          <w:bCs/>
          <w:sz w:val="26"/>
          <w:szCs w:val="26"/>
          <w:highlight w:val="none"/>
          <w14:ligatures w14:val="none"/>
        </w:rPr>
        <w:t xml:space="preserve">Установка и наладка программного обеспечения системы защиты информации ФГИС «АВИАСЕРТ»</w:t>
      </w:r>
      <w:r>
        <w:rPr>
          <w:b/>
          <w:bCs/>
          <w:sz w:val="26"/>
          <w:szCs w:val="26"/>
          <w:highlight w:val="white"/>
          <w14:ligatures w14:val="none"/>
        </w:rPr>
      </w:r>
      <w:r>
        <w:rPr>
          <w:b/>
          <w:bCs/>
          <w:sz w:val="26"/>
          <w:szCs w:val="26"/>
          <w:highlight w:val="white"/>
          <w14:ligatures w14:val="none"/>
        </w:rPr>
      </w:r>
    </w:p>
    <w:p>
      <w:pPr>
        <w:spacing w:line="276" w:lineRule="auto"/>
      </w:pPr>
      <w:r>
        <w:rPr>
          <w:sz w:val="26"/>
          <w:szCs w:val="26"/>
          <w:lang w:eastAsia="ru-RU"/>
        </w:rPr>
        <w:t xml:space="preserve">Подрядч</w:t>
      </w:r>
      <w:r>
        <w:rPr>
          <w:sz w:val="26"/>
          <w:szCs w:val="26"/>
          <w:lang w:eastAsia="ru-RU"/>
        </w:rPr>
        <w:t xml:space="preserve">ик должен установить и наладить программные компоненты системы защиты информации ФГИС «АВИАСЕРТ», необходимость которых будет указана в техническом задании на создание системы защиты информации ФГИС «АВИАСЕРТ». Программные и технические компоненты системы </w:t>
      </w:r>
      <w:r>
        <w:rPr>
          <w:sz w:val="26"/>
          <w:szCs w:val="26"/>
          <w:lang w:eastAsia="ru-RU"/>
        </w:rPr>
        <w:t xml:space="preserve">защиты информации ФГИС «АВИАСЕРТ» предоставляет Заказчик по запросу Подрядчика в течение 10 (десяти) рабочих дней.</w:t>
      </w:r>
      <w:r>
        <w:rPr>
          <w:sz w:val="26"/>
          <w:szCs w:val="26"/>
          <w:lang w:eastAsia="ru-RU"/>
        </w:rPr>
      </w: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rPr>
          <w:b/>
          <w:bCs/>
          <w:sz w:val="26"/>
          <w:szCs w:val="26"/>
          <w:highlight w:val="white"/>
          <w14:ligatures w14:val="none"/>
        </w:rPr>
      </w:pPr>
      <w:r>
        <w:rPr>
          <w:b/>
          <w:bCs/>
          <w:sz w:val="26"/>
          <w:szCs w:val="26"/>
          <w:highlight w:val="white"/>
          <w14:ligatures w14:val="none"/>
        </w:rPr>
      </w:r>
      <w:r>
        <w:rPr>
          <w:b/>
          <w:bCs/>
          <w:sz w:val="26"/>
          <w:szCs w:val="26"/>
          <w:highlight w:val="white"/>
          <w14:ligatures w14:val="none"/>
        </w:rPr>
      </w:r>
      <w:r>
        <w:rPr>
          <w:b/>
          <w:bCs/>
          <w:sz w:val="26"/>
          <w:szCs w:val="26"/>
          <w:highlight w:val="white"/>
          <w14:ligatures w14:val="none"/>
        </w:rP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rPr>
          <w:b/>
          <w:bCs/>
          <w:sz w:val="26"/>
          <w:szCs w:val="26"/>
          <w:highlight w:val="white"/>
          <w14:ligatures w14:val="none"/>
        </w:rPr>
      </w:pPr>
      <w:r>
        <w:rPr>
          <w:b/>
          <w:bCs/>
          <w:sz w:val="26"/>
          <w:szCs w:val="26"/>
          <w:highlight w:val="white"/>
          <w14:ligatures w14:val="none"/>
        </w:rPr>
      </w:r>
      <w:r>
        <w:rPr>
          <w:b/>
          <w:bCs/>
          <w:sz w:val="26"/>
          <w:szCs w:val="26"/>
          <w:highlight w:val="none"/>
          <w14:ligatures w14:val="none"/>
        </w:rPr>
        <w:t xml:space="preserve">3.4.3.</w:t>
      </w:r>
      <w:r>
        <w:rPr>
          <w:b/>
          <w:bCs/>
          <w:sz w:val="26"/>
          <w:szCs w:val="26"/>
          <w:highlight w:val="none"/>
          <w14:ligatures w14:val="none"/>
        </w:rPr>
        <w:t xml:space="preserve">7.5.</w:t>
      </w:r>
      <w:r>
        <w:rPr>
          <w:b/>
          <w:bCs/>
          <w:sz w:val="26"/>
          <w:szCs w:val="26"/>
          <w:highlight w:val="none"/>
          <w14:ligatures w14:val="none"/>
        </w:rPr>
        <w:t xml:space="preserve">3. </w:t>
      </w:r>
      <w:r>
        <w:rPr>
          <w:b/>
          <w:bCs/>
          <w:sz w:val="26"/>
          <w:szCs w:val="26"/>
          <w:highlight w:val="none"/>
          <w14:ligatures w14:val="none"/>
        </w:rPr>
        <w:t xml:space="preserve">Проведение аттестации</w:t>
      </w:r>
      <w:r>
        <w:rPr>
          <w:b/>
          <w:bCs/>
          <w:sz w:val="26"/>
          <w:szCs w:val="26"/>
          <w:highlight w:val="white"/>
          <w14:ligatures w14:val="none"/>
        </w:rPr>
      </w:r>
      <w:r>
        <w:rPr>
          <w:b/>
          <w:bCs/>
          <w:sz w:val="26"/>
          <w:szCs w:val="26"/>
          <w:highlight w:val="white"/>
          <w14:ligatures w14:val="none"/>
        </w:rPr>
      </w:r>
    </w:p>
    <w:p>
      <w:pPr>
        <w:jc w:val="both"/>
        <w:spacing w:line="276" w:lineRule="auto"/>
      </w:pPr>
      <w:r>
        <w:rPr>
          <w:sz w:val="26"/>
          <w:szCs w:val="26"/>
          <w:lang w:eastAsia="ru-RU"/>
        </w:rPr>
        <w:t xml:space="preserve">Согласно п. 65 Приказа ФСТЭК России от 11.0</w:t>
      </w:r>
      <w:r>
        <w:rPr>
          <w:sz w:val="26"/>
          <w:szCs w:val="26"/>
          <w:lang w:eastAsia="ru-RU"/>
        </w:rPr>
        <w:t xml:space="preserve">4.2025 № 117 «Об утверждении Требований о защите информации, содержащейся в государственных информационных системах, иных информационных системах государственных органов, государственных унитарных предприятий, государственных учреждений» с целью подтвержде</w:t>
      </w:r>
      <w:r>
        <w:rPr>
          <w:sz w:val="26"/>
          <w:szCs w:val="26"/>
          <w:lang w:eastAsia="ru-RU"/>
        </w:rPr>
        <w:t xml:space="preserve">ния достаточности принятых мер защиты информационных систем и содержащейся в них информации до начала обработки и (или) хранения информации в государственных информационных системах должна быть проведена их аттестация на соответствие Требованиям в соответс</w:t>
      </w:r>
      <w:r>
        <w:rPr>
          <w:sz w:val="26"/>
          <w:szCs w:val="26"/>
          <w:lang w:eastAsia="ru-RU"/>
        </w:rPr>
        <w:t xml:space="preserve">твии с Порядком организации и проведения работ по аттестации объектов информатизации на соответствие требованиям о защите информации ограниченного доступа, не составляющей государственную тайну, утвержденным приказом ФСТЭК России от 29 апреля 2021 г. № 77.</w:t>
      </w:r>
      <w:r>
        <w:rPr>
          <w:sz w:val="26"/>
          <w:szCs w:val="26"/>
          <w:lang w:eastAsia="ru-RU"/>
        </w:rPr>
      </w:r>
      <w:r/>
    </w:p>
    <w:p>
      <w:pPr>
        <w:jc w:val="both"/>
        <w:spacing w:line="276" w:lineRule="auto"/>
      </w:pPr>
      <w:r>
        <w:rPr>
          <w:sz w:val="26"/>
          <w:szCs w:val="26"/>
          <w:lang w:eastAsia="ru-RU"/>
        </w:rPr>
        <w:t xml:space="preserve">На этапе аттестации ФГИС «АВИАСЕРТ» проводятся аттестационные испытания системы в реальных условиях ее функционирования. Аттестация обеспечивается Подрядчиком в с</w:t>
      </w:r>
      <w:r>
        <w:rPr>
          <w:sz w:val="26"/>
          <w:szCs w:val="26"/>
          <w:lang w:eastAsia="ru-RU"/>
        </w:rPr>
        <w:t xml:space="preserve">оответствии с Порядком организации и проведения работ по аттестации объектов информатизации на соответствие требованиям о защите информации ограниченного доступа, не составляющей государственную тайну, утвержденным приказом ФСТЭК России от 29.04.2021 № 77.</w:t>
      </w:r>
      <w:r>
        <w:rPr>
          <w:sz w:val="26"/>
          <w:szCs w:val="26"/>
          <w:lang w:eastAsia="ru-RU"/>
        </w:rPr>
      </w:r>
      <w:r/>
    </w:p>
    <w:p>
      <w:pPr>
        <w:jc w:val="both"/>
        <w:spacing w:line="276" w:lineRule="auto"/>
      </w:pPr>
      <w:r>
        <w:rPr>
          <w:sz w:val="26"/>
          <w:szCs w:val="26"/>
          <w:lang w:eastAsia="ru-RU"/>
        </w:rPr>
        <w:t xml:space="preserve">При назначении экспертов органа по аттестации должна быть обеспечена их независимость от Заказчика с </w:t>
      </w:r>
      <w:r>
        <w:rPr>
          <w:sz w:val="26"/>
          <w:szCs w:val="26"/>
          <w:lang w:eastAsia="ru-RU"/>
        </w:rPr>
        <w:t xml:space="preserve">целью исключения возможности влияния владельца аттестуемого объекта информатизации на результаты аттестационных испытаний, проведенных экспертами органа по аттестации. Назначение экспертов органа по аттестации из числа работников, участвующих в разработке </w:t>
      </w:r>
      <w:r>
        <w:rPr>
          <w:sz w:val="26"/>
          <w:szCs w:val="26"/>
          <w:lang w:eastAsia="ru-RU"/>
        </w:rPr>
        <w:t xml:space="preserve">и (или) внедрении системы защиты информации ФГИС «АВИАСЕРТ», не допускается.</w:t>
      </w:r>
      <w:r>
        <w:rPr>
          <w:sz w:val="26"/>
          <w:szCs w:val="26"/>
          <w:lang w:eastAsia="ru-RU"/>
        </w:rPr>
      </w:r>
      <w:r/>
    </w:p>
    <w:p>
      <w:pPr>
        <w:jc w:val="both"/>
        <w:spacing w:line="276" w:lineRule="auto"/>
      </w:pPr>
      <w:r>
        <w:rPr>
          <w:sz w:val="26"/>
          <w:szCs w:val="26"/>
          <w:lang w:eastAsia="ru-RU"/>
        </w:rPr>
        <w:t xml:space="preserve">До начала аттестационных испытаний Подрядчиком на основе предоставленных</w:t>
      </w:r>
      <w:r>
        <w:rPr>
          <w:sz w:val="26"/>
          <w:szCs w:val="26"/>
          <w:lang w:eastAsia="ru-RU"/>
        </w:rPr>
        <w:t xml:space="preserve"> Заказчиком документов разрабатывается и согласовывается с Заказчиком документ «Программа и методики аттестационных испытаний», который содержит: общие положения; программу аттестационных испытаний; методики аттестационных испытаний, пояснительную записку.</w:t>
      </w:r>
      <w:r>
        <w:rPr>
          <w:sz w:val="26"/>
          <w:szCs w:val="26"/>
          <w:lang w:eastAsia="ru-RU"/>
        </w:rPr>
      </w:r>
      <w:r/>
    </w:p>
    <w:p>
      <w:pPr>
        <w:jc w:val="both"/>
        <w:spacing w:line="276" w:lineRule="auto"/>
      </w:pPr>
      <w:r>
        <w:rPr>
          <w:sz w:val="26"/>
          <w:szCs w:val="26"/>
          <w:lang w:eastAsia="ru-RU"/>
        </w:rPr>
        <w:t xml:space="preserve">В рамках работ по проведению аттестации модернизированной системы на соответствие требованиям по защите информации Подрядчиком должна быть обеспечена разработка, а Заказчиком утверждение:</w:t>
      </w:r>
      <w:r>
        <w:rPr>
          <w:sz w:val="26"/>
          <w:szCs w:val="26"/>
          <w:lang w:eastAsia="ru-RU"/>
        </w:rPr>
      </w:r>
      <w:r/>
    </w:p>
    <w:p>
      <w:pPr>
        <w:jc w:val="both"/>
        <w:spacing w:line="276" w:lineRule="auto"/>
      </w:pPr>
      <w:r>
        <w:rPr>
          <w:sz w:val="26"/>
          <w:szCs w:val="26"/>
          <w:lang w:eastAsia="ru-RU"/>
        </w:rPr>
        <w:t xml:space="preserve">а) технического паспорта ФГИС «АВИАСЕРТ» по форме согласно приложениям № 1, 2 к Порядку, утвержденному приказом ФСТЭК России от 29.04.2021 № 77;</w:t>
      </w:r>
      <w:r>
        <w:rPr>
          <w:sz w:val="26"/>
          <w:szCs w:val="26"/>
          <w:lang w:eastAsia="ru-RU"/>
        </w:rPr>
      </w:r>
      <w:r/>
    </w:p>
    <w:p>
      <w:pPr>
        <w:jc w:val="both"/>
        <w:spacing w:line="276" w:lineRule="auto"/>
      </w:pPr>
      <w:r>
        <w:rPr>
          <w:sz w:val="26"/>
          <w:szCs w:val="26"/>
          <w:lang w:eastAsia="ru-RU"/>
        </w:rPr>
        <w:t xml:space="preserve">б) проекта акта классификации информационной (автоматизированной) системы по</w:t>
      </w:r>
      <w:r>
        <w:rPr>
          <w:sz w:val="26"/>
          <w:szCs w:val="26"/>
          <w:lang w:eastAsia="ru-RU"/>
        </w:rPr>
        <w:t xml:space="preserve"> форме согласно приложению № 3 к Порядку, утвержденному приказом ФСТЭК России от 29.04.2021 № 77, проекта акта категорирования значимого объекта критической информационной инфраструктуры Российской Федерации (далее – акт категорирования значимого объекта);</w:t>
      </w:r>
      <w:r>
        <w:rPr>
          <w:sz w:val="26"/>
          <w:szCs w:val="26"/>
          <w:lang w:eastAsia="ru-RU"/>
        </w:rPr>
      </w:r>
      <w:r/>
    </w:p>
    <w:p>
      <w:pPr>
        <w:jc w:val="both"/>
        <w:spacing w:line="276" w:lineRule="auto"/>
      </w:pPr>
      <w:r>
        <w:rPr>
          <w:sz w:val="26"/>
          <w:szCs w:val="26"/>
          <w:lang w:eastAsia="ru-RU"/>
        </w:rPr>
        <w:t xml:space="preserve">в) модели угроз безопасности информации;</w:t>
      </w:r>
      <w:r>
        <w:rPr>
          <w:sz w:val="26"/>
          <w:szCs w:val="26"/>
          <w:lang w:eastAsia="ru-RU"/>
        </w:rPr>
      </w:r>
      <w:r/>
    </w:p>
    <w:p>
      <w:pPr>
        <w:jc w:val="both"/>
        <w:spacing w:line="276" w:lineRule="auto"/>
      </w:pPr>
      <w:r>
        <w:rPr>
          <w:sz w:val="26"/>
          <w:szCs w:val="26"/>
          <w:lang w:eastAsia="ru-RU"/>
        </w:rPr>
        <w:t xml:space="preserve">г) частного технического задания на модернизацию системы защиты информации ФГИС «АВИАСЕРТ»;</w:t>
      </w:r>
      <w:r>
        <w:rPr>
          <w:sz w:val="26"/>
          <w:szCs w:val="26"/>
          <w:lang w:eastAsia="ru-RU"/>
        </w:rPr>
      </w:r>
      <w:r/>
    </w:p>
    <w:p>
      <w:pPr>
        <w:jc w:val="both"/>
        <w:spacing w:line="276" w:lineRule="auto"/>
      </w:pPr>
      <w:r>
        <w:rPr>
          <w:sz w:val="26"/>
          <w:szCs w:val="26"/>
          <w:lang w:eastAsia="ru-RU"/>
        </w:rPr>
        <w:t xml:space="preserve">д) проектной документации на систему защиты информации ФГИС «АВИАСЕРТ»;</w:t>
      </w:r>
      <w:r>
        <w:rPr>
          <w:sz w:val="26"/>
          <w:szCs w:val="26"/>
          <w:lang w:eastAsia="ru-RU"/>
        </w:rPr>
      </w:r>
      <w:r/>
    </w:p>
    <w:p>
      <w:pPr>
        <w:jc w:val="both"/>
        <w:spacing w:line="276" w:lineRule="auto"/>
      </w:pPr>
      <w:r>
        <w:rPr>
          <w:sz w:val="26"/>
          <w:szCs w:val="26"/>
          <w:lang w:eastAsia="ru-RU"/>
        </w:rPr>
        <w:t xml:space="preserve">е) проектов организационно-распорядительных документов по защите информации Росавиации, регламентирующих защиту информации в ходе эксплуатации ФГИС «АВИАСЕРТ», в том числе плана мероприятий по защите информ</w:t>
      </w:r>
      <w:r>
        <w:rPr>
          <w:sz w:val="26"/>
          <w:szCs w:val="26"/>
          <w:lang w:eastAsia="ru-RU"/>
        </w:rPr>
        <w:t xml:space="preserve">ации ФГИС «АВИАСЕРТ», документов по порядку оценки угроз безопасности информации, управлению (администрированию) системой защиты информации, управлению конфигурацией объекта информатизации, реагированию на инциденты безопасности, информированию и обучению </w:t>
      </w:r>
      <w:r>
        <w:rPr>
          <w:sz w:val="26"/>
          <w:szCs w:val="26"/>
          <w:lang w:eastAsia="ru-RU"/>
        </w:rPr>
        <w:t xml:space="preserve">персонала, контролю за обеспечением уровня защищенности информации (далее – документы по защите информации Росавиации);</w:t>
      </w:r>
      <w:r>
        <w:rPr>
          <w:sz w:val="26"/>
          <w:szCs w:val="26"/>
          <w:lang w:eastAsia="ru-RU"/>
        </w:rPr>
      </w:r>
      <w:r/>
    </w:p>
    <w:p>
      <w:pPr>
        <w:jc w:val="both"/>
        <w:spacing w:line="276" w:lineRule="auto"/>
      </w:pPr>
      <w:r>
        <w:rPr>
          <w:sz w:val="26"/>
          <w:szCs w:val="26"/>
          <w:lang w:eastAsia="ru-RU"/>
        </w:rPr>
        <w:t xml:space="preserve">ж) проектов эксплуатационной документации на систему защиты информации объекта информатизации и применяемые средства защиты информации;</w:t>
      </w:r>
      <w:r>
        <w:rPr>
          <w:sz w:val="26"/>
          <w:szCs w:val="26"/>
          <w:lang w:eastAsia="ru-RU"/>
        </w:rPr>
      </w:r>
      <w:r/>
    </w:p>
    <w:p>
      <w:pPr>
        <w:jc w:val="both"/>
        <w:spacing w:line="276" w:lineRule="auto"/>
      </w:pPr>
      <w:r>
        <w:rPr>
          <w:sz w:val="26"/>
          <w:szCs w:val="26"/>
          <w:lang w:eastAsia="ru-RU"/>
        </w:rPr>
        <w:t xml:space="preserve">з) документов, содержащих результаты анализа уязвимостей ФГИС «АВИАСЕРТ» и приемочных испытаний системы защиты информации объекта информатизации (в случае проведения анализа и испытаний в ходе создания объекта информатизации).</w:t>
      </w:r>
      <w:r>
        <w:rPr>
          <w:sz w:val="26"/>
          <w:szCs w:val="26"/>
          <w:lang w:eastAsia="ru-RU"/>
        </w:rPr>
      </w:r>
      <w:r/>
    </w:p>
    <w:p>
      <w:pPr>
        <w:jc w:val="both"/>
        <w:spacing w:line="276" w:lineRule="auto"/>
      </w:pPr>
      <w:r>
        <w:rPr>
          <w:sz w:val="26"/>
          <w:szCs w:val="26"/>
          <w:lang w:eastAsia="ru-RU"/>
        </w:rPr>
        <w:t xml:space="preserve">В ходе атт</w:t>
      </w:r>
      <w:r>
        <w:rPr>
          <w:sz w:val="26"/>
          <w:szCs w:val="26"/>
          <w:lang w:eastAsia="ru-RU"/>
        </w:rPr>
        <w:t xml:space="preserve">естационных испытаний должны проводиться работы, предусматривающие: обследование объекта информатизации в условиях его эксплуатации; проведение аттестационных испытаний в соответствии с методиками испытаний; оформление результатов аттестационных испытаний.</w:t>
      </w:r>
      <w:r>
        <w:rPr>
          <w:sz w:val="26"/>
          <w:szCs w:val="26"/>
          <w:lang w:eastAsia="ru-RU"/>
        </w:rPr>
      </w:r>
      <w:r/>
    </w:p>
    <w:p>
      <w:pPr>
        <w:jc w:val="both"/>
        <w:spacing w:line="276" w:lineRule="auto"/>
        <w:rPr>
          <w:sz w:val="26"/>
          <w:szCs w:val="26"/>
          <w:highlight w:val="none"/>
          <w:lang w:eastAsia="ru-RU"/>
        </w:rPr>
      </w:pPr>
      <w:r>
        <w:rPr>
          <w:sz w:val="26"/>
          <w:szCs w:val="26"/>
          <w:lang w:eastAsia="ru-RU"/>
        </w:rPr>
        <w:t xml:space="preserve">По результатам аттестационных испытаний ФГИС «АВИАСЕРТ» Подрядчиком должны оформляться: заключение по результатам аттестационных испытаний, включающее в том числе вывод о возможности или невозможности выдачи аттестата </w:t>
      </w:r>
      <w:r>
        <w:rPr>
          <w:sz w:val="26"/>
          <w:szCs w:val="26"/>
          <w:lang w:eastAsia="ru-RU"/>
        </w:rPr>
        <w:t xml:space="preserve">соответствия или о необходимости доработки системы защиты информации объекта информатизации; а также протокол аттестационных испытаний, включающий в том числе результаты испытаний по каждому оцениваемому критерию выполнения требований по защите информации.</w:t>
      </w:r>
      <w:r>
        <w:rPr>
          <w:sz w:val="26"/>
          <w:szCs w:val="26"/>
          <w:lang w:eastAsia="ru-RU"/>
        </w:rPr>
      </w:r>
      <w:r>
        <w:rPr>
          <w:sz w:val="26"/>
          <w:szCs w:val="26"/>
          <w:highlight w:val="none"/>
          <w:lang w:eastAsia="ru-RU"/>
        </w:rPr>
      </w:r>
    </w:p>
    <w:p>
      <w:pPr>
        <w:jc w:val="both"/>
        <w:spacing w:line="276" w:lineRule="auto"/>
      </w:pPr>
      <w:r>
        <w:rPr>
          <w:sz w:val="26"/>
          <w:szCs w:val="26"/>
          <w:highlight w:val="none"/>
          <w:lang w:eastAsia="ru-RU"/>
        </w:rPr>
      </w:r>
      <w:r>
        <w:rPr>
          <w:sz w:val="26"/>
          <w:szCs w:val="26"/>
          <w:lang w:eastAsia="ru-RU"/>
        </w:rPr>
        <w:t xml:space="preserve">Подрядчик</w:t>
      </w:r>
      <w:r>
        <w:rPr>
          <w:sz w:val="26"/>
          <w:szCs w:val="26"/>
          <w:highlight w:val="none"/>
          <w:lang w:eastAsia="ru-RU"/>
        </w:rPr>
        <w:t xml:space="preserve"> предоставляет заключение о невозможности выдать аттестат соответствия в случае отрицательного результата аттестационных испытаний с перечнем необходимых мероприятий для достижения положительного результата аттестационных испытаний.</w:t>
      </w:r>
      <w:r>
        <w:rPr>
          <w:sz w:val="26"/>
          <w:szCs w:val="26"/>
          <w:highlight w:val="none"/>
          <w:lang w:eastAsia="ru-RU"/>
        </w:rPr>
        <w:t xml:space="preserve"> </w:t>
      </w:r>
      <w:r>
        <w:rPr>
          <w:sz w:val="26"/>
          <w:szCs w:val="26"/>
          <w:highlight w:val="none"/>
          <w:lang w:eastAsia="ru-RU"/>
        </w:rPr>
      </w:r>
      <w:r/>
    </w:p>
    <w:p>
      <w:pPr>
        <w:jc w:val="both"/>
        <w:spacing w:line="276" w:lineRule="auto"/>
      </w:pPr>
      <w:r>
        <w:rPr>
          <w:sz w:val="26"/>
          <w:szCs w:val="26"/>
          <w:lang w:eastAsia="ru-RU"/>
        </w:rPr>
        <w:t xml:space="preserve">Проведение аттестационн</w:t>
      </w:r>
      <w:r>
        <w:rPr>
          <w:sz w:val="26"/>
          <w:szCs w:val="26"/>
          <w:lang w:eastAsia="ru-RU"/>
        </w:rPr>
        <w:t xml:space="preserve">ых испытаний информационной системы должностными лицами (работниками), осуществляющими проектирование и (или) внедрение системы защиты информации информационной системы, не допускается (п. 8 Порядка, утвержденного приказом ФСТЭК России от 29.04.2021 № 77).</w:t>
      </w:r>
      <w:r>
        <w:rPr>
          <w:sz w:val="26"/>
          <w:szCs w:val="26"/>
          <w:lang w:eastAsia="ru-RU"/>
        </w:rPr>
      </w:r>
      <w:r/>
    </w:p>
    <w:p>
      <w:pPr>
        <w:jc w:val="both"/>
        <w:spacing w:line="276" w:lineRule="auto"/>
      </w:pPr>
      <w:r>
        <w:rPr>
          <w:sz w:val="26"/>
          <w:szCs w:val="26"/>
          <w:lang w:eastAsia="ru-RU"/>
        </w:rPr>
        <w:t xml:space="preserve">Подрядчик может привлечь субподрядчика для проведения аттестации модернизирован</w:t>
      </w:r>
      <w:r>
        <w:rPr>
          <w:sz w:val="26"/>
          <w:szCs w:val="26"/>
          <w:lang w:eastAsia="ru-RU"/>
        </w:rPr>
        <w:t xml:space="preserve">ной системы на соответствие требованиям по защите информации с действующей на момент исполнения обязательств лицензией, выданной Федеральной службой по техническому и экспортному контролю России, позволяющую осуществлять деятельность по технической защите </w:t>
      </w:r>
      <w:r>
        <w:rPr>
          <w:sz w:val="26"/>
          <w:szCs w:val="26"/>
          <w:lang w:eastAsia="ru-RU"/>
        </w:rPr>
        <w:t xml:space="preserve">конфиденциальной информации (ТЗКИ), в которой согласно </w:t>
      </w:r>
      <w:r>
        <w:rPr>
          <w:sz w:val="26"/>
          <w:szCs w:val="26"/>
          <w:lang w:eastAsia="ru-RU"/>
        </w:rPr>
        <w:t xml:space="preserve">пп</w:t>
      </w:r>
      <w:r>
        <w:rPr>
          <w:sz w:val="26"/>
          <w:szCs w:val="26"/>
          <w:lang w:eastAsia="ru-RU"/>
        </w:rPr>
        <w:t xml:space="preserve">. «г» п.4 Положения о лицензировании деятельности по технической защите конфиденциальной информации, утвержденного Постановлением Правительства Российской Федерации от 03.02.2012 № 79 (ред. от 27.12.2024) «О лицензи</w:t>
      </w:r>
      <w:r>
        <w:rPr>
          <w:sz w:val="26"/>
          <w:szCs w:val="26"/>
          <w:lang w:eastAsia="ru-RU"/>
        </w:rPr>
        <w:t xml:space="preserve">ровании деятельности по технической защите конфиденциальной информации» (вместе с «Положением о лицензировании деятельности по технической защите конфиденциальной информации») в составе лицензируемого вида деятельности указаны следующие виды работ (услуг):</w:t>
      </w:r>
      <w:r>
        <w:rPr>
          <w:sz w:val="26"/>
          <w:szCs w:val="26"/>
          <w:lang w:eastAsia="ru-RU"/>
        </w:rPr>
      </w:r>
      <w:r/>
    </w:p>
    <w:p>
      <w:pPr>
        <w:jc w:val="both"/>
        <w:spacing w:line="276" w:lineRule="auto"/>
      </w:pPr>
      <w:r>
        <w:rPr>
          <w:sz w:val="26"/>
          <w:szCs w:val="26"/>
          <w:lang w:eastAsia="ru-RU"/>
        </w:rPr>
        <w:t xml:space="preserve">– работы и услуги по аттестационным испытаниям и аттестации на соответствие требованиям по защите информации: средств и систем информатизации.</w:t>
      </w:r>
      <w:r>
        <w:rPr>
          <w:sz w:val="26"/>
          <w:szCs w:val="26"/>
          <w:lang w:eastAsia="ru-RU"/>
        </w:rPr>
      </w:r>
      <w:r/>
    </w:p>
    <w:p>
      <w:pPr>
        <w:jc w:val="both"/>
        <w:spacing w:line="276" w:lineRule="auto"/>
      </w:pPr>
      <w:r>
        <w:rPr>
          <w:sz w:val="26"/>
          <w:szCs w:val="26"/>
          <w:lang w:eastAsia="ru-RU"/>
        </w:rPr>
        <w:t xml:space="preserve">При отсутствии у Подрядчика вышеуказанных лицензий полностью или частично (т.е. отсутствие в лицензиях части вышеуказанных видов деятельности) Подрядчик вп</w:t>
      </w:r>
      <w:r>
        <w:rPr>
          <w:sz w:val="26"/>
          <w:szCs w:val="26"/>
          <w:lang w:eastAsia="ru-RU"/>
        </w:rPr>
        <w:t xml:space="preserve">раве привлекать для выполнения работ по настоящему Техническому заданию третьих лиц, обладающих необходимыми лицензиями. При этом Подрядчик несёт перед Заказчиком всю ответственность за выполнение третьими лицами требований настоящего Технического задания.</w:t>
      </w:r>
      <w:r>
        <w:rPr>
          <w:sz w:val="26"/>
          <w:szCs w:val="26"/>
          <w:lang w:eastAsia="ru-RU"/>
        </w:rPr>
      </w:r>
      <w:r/>
    </w:p>
    <w:p>
      <w:pPr>
        <w:spacing w:line="276" w:lineRule="auto"/>
      </w:pPr>
      <w:r>
        <w:rPr>
          <w:sz w:val="26"/>
          <w:szCs w:val="26"/>
          <w:lang w:eastAsia="ru-RU"/>
        </w:rPr>
      </w:r>
      <w:r>
        <w:rPr>
          <w:sz w:val="26"/>
          <w:szCs w:val="26"/>
          <w:lang w:eastAsia="ru-RU"/>
        </w:rPr>
      </w:r>
      <w:r/>
    </w:p>
    <w:p>
      <w:pPr>
        <w:contextualSpacing w:val="0"/>
        <w:spacing w:before="57" w:beforeAutospacing="0" w:after="57" w:afterAutospacing="0" w:line="276" w:lineRule="auto"/>
        <w:rPr>
          <w:sz w:val="26"/>
          <w:szCs w:val="26"/>
          <w:highlight w:val="none"/>
        </w:rPr>
      </w:pPr>
      <w:r>
        <w:rPr>
          <w:sz w:val="26"/>
          <w:szCs w:val="26"/>
          <w:highlight w:val="white"/>
        </w:rPr>
      </w:r>
      <w:r>
        <w:rPr>
          <w:b/>
          <w:bCs/>
          <w:sz w:val="26"/>
          <w:szCs w:val="26"/>
          <w:highlight w:val="white"/>
        </w:rPr>
        <w:t xml:space="preserve">3</w:t>
      </w:r>
      <w:r>
        <w:rPr>
          <w:b/>
          <w:bCs/>
          <w:sz w:val="26"/>
          <w:szCs w:val="26"/>
          <w:highlight w:val="white"/>
        </w:rPr>
        <w:t xml:space="preserve">.5. </w:t>
      </w:r>
      <w:r>
        <w:rPr>
          <w:b/>
          <w:bCs/>
          <w:sz w:val="26"/>
          <w:szCs w:val="26"/>
          <w:highlight w:val="white"/>
        </w:rPr>
        <w:t xml:space="preserve">СОСТАВ И СОДЕРЖАНИЕ РАБОТ ПО РАЗВИТИЮ ИС</w:t>
      </w:r>
      <w:r>
        <w:rPr>
          <w:sz w:val="26"/>
          <w:szCs w:val="26"/>
          <w:highlight w:val="none"/>
        </w:rPr>
      </w:r>
      <w:r>
        <w:rPr>
          <w:sz w:val="26"/>
          <w:szCs w:val="26"/>
          <w:highlight w:val="none"/>
        </w:rPr>
      </w:r>
    </w:p>
    <w:p>
      <w:pPr>
        <w:pStyle w:val="1459"/>
        <w:numPr>
          <w:ilvl w:val="0"/>
          <w:numId w:val="0"/>
        </w:numPr>
        <w:ind w:left="0" w:right="0" w:firstLine="709"/>
        <w:spacing w:line="276" w:lineRule="auto"/>
        <w:rPr>
          <w:sz w:val="26"/>
          <w:szCs w:val="26"/>
        </w:rPr>
      </w:pPr>
      <w:r>
        <w:rPr>
          <w:sz w:val="26"/>
          <w:szCs w:val="26"/>
        </w:rPr>
        <w:t xml:space="preserve">Состав и содержание работ по развитию Системы приведено в Календарном плане на выполнение работ по развитию функциональных возможностей Системы (</w:t>
      </w:r>
      <w:r>
        <w:rPr>
          <w:sz w:val="26"/>
          <w:szCs w:val="26"/>
        </w:rPr>
        <w:fldChar w:fldCharType="begin"/>
      </w:r>
      <w:r>
        <w:rPr>
          <w:sz w:val="26"/>
          <w:szCs w:val="26"/>
        </w:rPr>
        <w:instrText xml:space="preserve"> REF _Ref201588428 \r \h </w:instrText>
      </w:r>
      <w:r>
        <w:rPr>
          <w:sz w:val="26"/>
          <w:szCs w:val="26"/>
        </w:rPr>
        <w:fldChar w:fldCharType="separate"/>
      </w:r>
      <w:r>
        <w:rPr>
          <w:sz w:val="26"/>
          <w:szCs w:val="26"/>
        </w:rPr>
        <w:t xml:space="preserve">Приложение А</w:t>
      </w:r>
      <w:r>
        <w:rPr>
          <w:sz w:val="26"/>
          <w:szCs w:val="26"/>
        </w:rPr>
        <w:fldChar w:fldCharType="end"/>
      </w:r>
      <w:r>
        <w:rPr>
          <w:sz w:val="26"/>
          <w:szCs w:val="26"/>
        </w:rPr>
        <w:t xml:space="preserve">).</w:t>
      </w:r>
      <w:r>
        <w:rPr>
          <w:sz w:val="26"/>
          <w:szCs w:val="26"/>
        </w:rPr>
      </w:r>
      <w:r>
        <w:rPr>
          <w:sz w:val="26"/>
          <w:szCs w:val="26"/>
        </w:rP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rPr>
          <w:b/>
          <w:bCs/>
          <w:sz w:val="26"/>
          <w:szCs w:val="26"/>
          <w:highlight w:val="white"/>
          <w14:ligatures w14:val="none"/>
        </w:rPr>
      </w:pPr>
      <w:r>
        <w:rPr>
          <w:b/>
          <w:bCs/>
          <w:sz w:val="26"/>
          <w:szCs w:val="26"/>
          <w:highlight w:val="white"/>
          <w14:ligatures w14:val="none"/>
        </w:rPr>
      </w:r>
      <w:r>
        <w:rPr>
          <w:b/>
          <w:bCs/>
          <w:sz w:val="26"/>
          <w:szCs w:val="26"/>
          <w:highlight w:val="white"/>
          <w14:ligatures w14:val="none"/>
        </w:rPr>
      </w:r>
      <w:r>
        <w:rPr>
          <w:b/>
          <w:bCs/>
          <w:sz w:val="26"/>
          <w:szCs w:val="26"/>
          <w:highlight w:val="white"/>
          <w14:ligatures w14:val="none"/>
        </w:rP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rPr>
          <w:b/>
          <w:bCs/>
          <w:sz w:val="26"/>
          <w:szCs w:val="26"/>
          <w:highlight w:val="white"/>
          <w14:ligatures w14:val="none"/>
        </w:rPr>
      </w:pPr>
      <w:r>
        <w:rPr>
          <w:b/>
          <w:bCs/>
          <w:sz w:val="26"/>
          <w:szCs w:val="26"/>
          <w:highlight w:val="white"/>
          <w14:ligatures w14:val="none"/>
        </w:rPr>
      </w:r>
      <w:r>
        <w:rPr>
          <w:b/>
          <w:bCs/>
          <w:sz w:val="26"/>
          <w:szCs w:val="26"/>
          <w:highlight w:val="white"/>
        </w:rPr>
        <w:t xml:space="preserve">3</w:t>
      </w:r>
      <w:r>
        <w:rPr>
          <w:b/>
          <w:bCs/>
          <w:sz w:val="26"/>
          <w:szCs w:val="26"/>
          <w:highlight w:val="white"/>
        </w:rPr>
        <w:t xml:space="preserve">.6. </w:t>
      </w:r>
      <w:r>
        <w:rPr>
          <w:b/>
          <w:bCs/>
          <w:sz w:val="26"/>
          <w:szCs w:val="26"/>
          <w:highlight w:val="white"/>
        </w:rPr>
        <w:t xml:space="preserve">ПОРЯДОК ВЫПОЛНЕНИЯ РАБОТ ПО РАЗВИТИЮ СИСТЕМЫ</w:t>
      </w:r>
      <w:r>
        <w:rPr>
          <w:b/>
          <w:bCs/>
          <w:sz w:val="26"/>
          <w:szCs w:val="26"/>
          <w:highlight w:val="white"/>
          <w14:ligatures w14:val="none"/>
        </w:rPr>
      </w:r>
      <w:r>
        <w:rPr>
          <w:b/>
          <w:bCs/>
          <w:sz w:val="26"/>
          <w:szCs w:val="26"/>
          <w:highlight w:val="white"/>
          <w14:ligatures w14:val="none"/>
        </w:rP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rPr>
          <w:b/>
          <w:bCs/>
          <w:sz w:val="26"/>
          <w:szCs w:val="26"/>
          <w:highlight w:val="none"/>
          <w14:ligatures w14:val="none"/>
        </w:rPr>
      </w:pPr>
      <w:r>
        <w:rPr>
          <w:b/>
          <w:bCs/>
          <w:sz w:val="26"/>
          <w:szCs w:val="26"/>
          <w:highlight w:val="none"/>
          <w14:ligatures w14:val="none"/>
        </w:rPr>
      </w:r>
      <w:r>
        <w:rPr>
          <w:b/>
          <w:bCs/>
          <w:sz w:val="26"/>
          <w:szCs w:val="26"/>
          <w:highlight w:val="none"/>
          <w14:ligatures w14:val="none"/>
        </w:rPr>
      </w:r>
      <w:r>
        <w:rPr>
          <w:b/>
          <w:bCs/>
          <w:sz w:val="26"/>
          <w:szCs w:val="26"/>
          <w:highlight w:val="none"/>
          <w14:ligatures w14:val="none"/>
        </w:rP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rPr>
          <w:b/>
          <w:bCs/>
          <w:sz w:val="26"/>
          <w:szCs w:val="26"/>
          <w:highlight w:val="none"/>
        </w:rPr>
      </w:pPr>
      <w:r>
        <w:rPr>
          <w:b/>
          <w:bCs/>
          <w:sz w:val="26"/>
          <w:szCs w:val="26"/>
          <w:highlight w:val="none"/>
          <w14:ligatures w14:val="none"/>
        </w:rPr>
        <w:t xml:space="preserve">3.6.1 Порядок организации разработки Системы</w:t>
      </w:r>
      <w:r>
        <w:rPr>
          <w:b/>
          <w:bCs/>
          <w:sz w:val="26"/>
          <w:szCs w:val="26"/>
          <w:highlight w:val="none"/>
        </w:rPr>
      </w:r>
      <w:r>
        <w:rPr>
          <w:b/>
          <w:bCs/>
          <w:sz w:val="26"/>
          <w:szCs w:val="26"/>
          <w:highlight w:val="none"/>
        </w:rP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rPr>
          <w:b w:val="0"/>
          <w:bCs w:val="0"/>
        </w:rPr>
      </w:pPr>
      <w:r>
        <w:rPr>
          <w:b w:val="0"/>
          <w:bCs w:val="0"/>
          <w:sz w:val="26"/>
          <w:szCs w:val="26"/>
          <w:highlight w:val="none"/>
          <w14:ligatures w14:val="none"/>
        </w:rPr>
        <w:t xml:space="preserve">3.6.1.1. В ходе выполнения работ должно быть обеспечено регулярное взаимодействие между Заказчиком и Подрядчиком.</w:t>
      </w:r>
      <w:r>
        <w:rPr>
          <w:b w:val="0"/>
          <w:bCs w:val="0"/>
        </w:rPr>
      </w:r>
      <w:r>
        <w:rPr>
          <w:b w:val="0"/>
          <w:bCs w:val="0"/>
        </w:rP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rPr>
          <w:b w:val="0"/>
          <w:bCs w:val="0"/>
          <w:sz w:val="26"/>
          <w:szCs w:val="26"/>
          <w:highlight w:val="none"/>
        </w:rPr>
      </w:pPr>
      <w:r>
        <w:rPr>
          <w:b w:val="0"/>
          <w:bCs w:val="0"/>
          <w:sz w:val="26"/>
          <w:szCs w:val="26"/>
          <w:highlight w:val="none"/>
          <w14:ligatures w14:val="none"/>
        </w:rPr>
      </w:r>
      <w:r>
        <w:rPr>
          <w:b w:val="0"/>
          <w:bCs w:val="0"/>
          <w:sz w:val="26"/>
          <w:szCs w:val="26"/>
          <w:highlight w:val="none"/>
          <w14:ligatures w14:val="none"/>
        </w:rPr>
        <w:t xml:space="preserve">3.6.1.</w:t>
      </w:r>
      <w:r>
        <w:rPr>
          <w:b w:val="0"/>
          <w:bCs w:val="0"/>
          <w:sz w:val="26"/>
          <w:szCs w:val="26"/>
          <w:highlight w:val="none"/>
          <w14:ligatures w14:val="none"/>
        </w:rPr>
        <w:t xml:space="preserve">2 В целях обеспечения взаимодействия между Заказчиком и Подрядчиком формируется рабочая группа по исполнению требований Контракта на выполнение работ, включающая представителей Заказчика и Подрядчика.</w:t>
      </w:r>
      <w:r>
        <w:rPr>
          <w:b w:val="0"/>
          <w:bCs w:val="0"/>
          <w:sz w:val="26"/>
          <w:szCs w:val="26"/>
          <w:highlight w:val="none"/>
        </w:rPr>
      </w:r>
      <w:r>
        <w:rPr>
          <w:b w:val="0"/>
          <w:bCs w:val="0"/>
          <w:sz w:val="26"/>
          <w:szCs w:val="26"/>
          <w:highlight w:val="none"/>
        </w:rP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rPr>
          <w:b w:val="0"/>
          <w:bCs w:val="0"/>
          <w:sz w:val="26"/>
          <w:szCs w:val="26"/>
          <w:highlight w:val="none"/>
          <w14:ligatures w14:val="none"/>
        </w:rPr>
      </w:pPr>
      <w:r>
        <w:rPr>
          <w:b w:val="0"/>
          <w:bCs w:val="0"/>
          <w:sz w:val="26"/>
          <w:szCs w:val="26"/>
          <w:highlight w:val="none"/>
          <w14:ligatures w14:val="none"/>
        </w:rPr>
      </w:r>
      <w:r>
        <w:rPr>
          <w:b w:val="0"/>
          <w:bCs w:val="0"/>
          <w:sz w:val="26"/>
          <w:szCs w:val="26"/>
          <w:highlight w:val="none"/>
          <w14:ligatures w14:val="none"/>
        </w:rPr>
      </w:r>
      <w:r>
        <w:rPr>
          <w:b w:val="0"/>
          <w:bCs w:val="0"/>
          <w:sz w:val="26"/>
          <w:szCs w:val="26"/>
          <w:highlight w:val="none"/>
          <w14:ligatures w14:val="none"/>
        </w:rP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rPr>
          <w:b/>
          <w:bCs/>
          <w:highlight w:val="none"/>
        </w:rPr>
      </w:pPr>
      <w:r>
        <w:rPr>
          <w:b/>
          <w:bCs/>
          <w:sz w:val="26"/>
          <w:szCs w:val="26"/>
          <w:highlight w:val="none"/>
          <w14:ligatures w14:val="none"/>
        </w:rPr>
        <w:t xml:space="preserve">3.6.2 Перечень документов и исходных данных для разработки</w:t>
      </w:r>
      <w:r>
        <w:rPr>
          <w:b/>
          <w:bCs/>
          <w:highlight w:val="none"/>
        </w:rPr>
      </w:r>
      <w:r>
        <w:rPr>
          <w:b/>
          <w:bCs/>
          <w:highlight w:val="none"/>
        </w:rP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rPr>
          <w:b w:val="0"/>
          <w:bCs w:val="0"/>
        </w:rPr>
      </w:pPr>
      <w:r>
        <w:rPr>
          <w:b w:val="0"/>
          <w:bCs w:val="0"/>
          <w:sz w:val="26"/>
          <w:szCs w:val="26"/>
          <w:highlight w:val="none"/>
          <w14:ligatures w14:val="none"/>
        </w:rPr>
        <w:t xml:space="preserve">3.6.</w:t>
      </w:r>
      <w:r>
        <w:rPr>
          <w:b w:val="0"/>
          <w:bCs w:val="0"/>
          <w:sz w:val="26"/>
          <w:szCs w:val="26"/>
          <w:highlight w:val="none"/>
          <w14:ligatures w14:val="none"/>
        </w:rPr>
        <w:t xml:space="preserve">2.</w:t>
      </w:r>
      <w:r>
        <w:rPr>
          <w:b w:val="0"/>
          <w:bCs w:val="0"/>
          <w:sz w:val="26"/>
          <w:szCs w:val="26"/>
          <w:highlight w:val="none"/>
          <w14:ligatures w14:val="none"/>
        </w:rPr>
        <w:t xml:space="preserve">1. Перечень документов, на основе которых реализуется создание Системы, перечислены в разделе 3.1.1 настоящего ТЗ. Заказчик в ходе разработки оказывает организационно-методическую поддержку и предоставляет все необходимые исходные данные по запросу Подрядч</w:t>
      </w:r>
      <w:r>
        <w:rPr>
          <w:b w:val="0"/>
          <w:bCs w:val="0"/>
          <w:sz w:val="26"/>
          <w:szCs w:val="26"/>
          <w:highlight w:val="none"/>
          <w14:ligatures w14:val="none"/>
        </w:rPr>
        <w:t xml:space="preserve">ика в течение 3 рабочих дней.</w:t>
      </w:r>
      <w:r>
        <w:rPr>
          <w:b w:val="0"/>
          <w:bCs w:val="0"/>
        </w:rPr>
      </w:r>
      <w:r>
        <w:rPr>
          <w:b w:val="0"/>
          <w:bCs w:val="0"/>
        </w:rP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rPr>
          <w:b w:val="0"/>
          <w:bCs w:val="0"/>
        </w:rPr>
      </w:pPr>
      <w:r>
        <w:rPr>
          <w:b w:val="0"/>
          <w:bCs w:val="0"/>
          <w:sz w:val="26"/>
          <w:szCs w:val="26"/>
          <w:highlight w:val="none"/>
          <w14:ligatures w14:val="none"/>
        </w:rPr>
      </w:r>
      <w:r>
        <w:rPr>
          <w:b w:val="0"/>
          <w:bCs w:val="0"/>
          <w:sz w:val="26"/>
          <w:szCs w:val="26"/>
          <w:highlight w:val="none"/>
          <w14:ligatures w14:val="none"/>
        </w:rPr>
        <w:t xml:space="preserve">3.6.2.</w:t>
      </w:r>
      <w:r>
        <w:rPr>
          <w:b w:val="0"/>
          <w:bCs w:val="0"/>
          <w:sz w:val="26"/>
          <w:szCs w:val="26"/>
          <w:highlight w:val="none"/>
          <w14:ligatures w14:val="none"/>
        </w:rPr>
        <w:t xml:space="preserve">2. Заказчику необходимо в течение 5 (пяти) рабочих дней по запросу Подрядчика предоставить исходный код СПО Системы и следующую документацию:</w:t>
      </w:r>
      <w:r>
        <w:rPr>
          <w:b w:val="0"/>
          <w:bCs w:val="0"/>
        </w:rPr>
      </w:r>
      <w:r>
        <w:rPr>
          <w:b w:val="0"/>
          <w:bCs w:val="0"/>
        </w:rP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rPr>
          <w:b w:val="0"/>
          <w:bCs w:val="0"/>
        </w:rPr>
      </w:pPr>
      <w:r>
        <w:rPr>
          <w:b w:val="0"/>
          <w:bCs w:val="0"/>
          <w:sz w:val="26"/>
          <w:szCs w:val="26"/>
          <w:highlight w:val="none"/>
          <w14:ligatures w14:val="none"/>
        </w:rPr>
        <w:t xml:space="preserve">– руководство пользователя на Систему;</w:t>
      </w:r>
      <w:r>
        <w:rPr>
          <w:b w:val="0"/>
          <w:bCs w:val="0"/>
        </w:rPr>
      </w:r>
      <w:r>
        <w:rPr>
          <w:b w:val="0"/>
          <w:bCs w:val="0"/>
        </w:rP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rPr>
          <w:b w:val="0"/>
          <w:bCs w:val="0"/>
          <w:sz w:val="26"/>
          <w:szCs w:val="26"/>
          <w:highlight w:val="none"/>
        </w:rPr>
      </w:pPr>
      <w:r>
        <w:rPr>
          <w:b w:val="0"/>
          <w:bCs w:val="0"/>
          <w:sz w:val="26"/>
          <w:szCs w:val="26"/>
          <w:highlight w:val="none"/>
          <w14:ligatures w14:val="none"/>
        </w:rPr>
        <w:t xml:space="preserve">– руководство администратора на Систему.</w:t>
      </w:r>
      <w:r>
        <w:rPr>
          <w:b w:val="0"/>
          <w:bCs w:val="0"/>
          <w:sz w:val="26"/>
          <w:szCs w:val="26"/>
          <w:highlight w:val="none"/>
        </w:rPr>
      </w:r>
      <w:r>
        <w:rPr>
          <w:b w:val="0"/>
          <w:bCs w:val="0"/>
          <w:sz w:val="26"/>
          <w:szCs w:val="26"/>
          <w:highlight w:val="none"/>
        </w:rP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rPr>
          <w:b w:val="0"/>
          <w:bCs w:val="0"/>
          <w:sz w:val="26"/>
          <w:szCs w:val="26"/>
          <w:highlight w:val="none"/>
          <w14:ligatures w14:val="none"/>
        </w:rPr>
      </w:pPr>
      <w:r>
        <w:rPr>
          <w:b w:val="0"/>
          <w:bCs w:val="0"/>
          <w:sz w:val="26"/>
          <w:szCs w:val="26"/>
          <w:highlight w:val="none"/>
          <w14:ligatures w14:val="none"/>
        </w:rPr>
      </w:r>
      <w:r>
        <w:rPr>
          <w:b w:val="0"/>
          <w:bCs w:val="0"/>
          <w:sz w:val="26"/>
          <w:szCs w:val="26"/>
          <w:highlight w:val="none"/>
          <w14:ligatures w14:val="none"/>
        </w:rPr>
      </w:r>
      <w:r>
        <w:rPr>
          <w:b w:val="0"/>
          <w:bCs w:val="0"/>
          <w:sz w:val="26"/>
          <w:szCs w:val="26"/>
          <w:highlight w:val="none"/>
          <w14:ligatures w14:val="none"/>
        </w:rP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rPr>
          <w:b/>
          <w:bCs/>
        </w:rPr>
      </w:pPr>
      <w:r>
        <w:rPr>
          <w:b w:val="0"/>
          <w:bCs w:val="0"/>
          <w:sz w:val="26"/>
          <w:szCs w:val="26"/>
          <w:highlight w:val="none"/>
          <w14:ligatures w14:val="none"/>
        </w:rPr>
      </w:r>
      <w:r>
        <w:rPr>
          <w:b/>
          <w:bCs/>
          <w:sz w:val="26"/>
          <w:szCs w:val="26"/>
          <w:highlight w:val="none"/>
          <w14:ligatures w14:val="none"/>
        </w:rPr>
        <w:t xml:space="preserve">3.6.3 </w:t>
      </w:r>
      <w:r>
        <w:rPr>
          <w:b/>
          <w:bCs/>
          <w:sz w:val="26"/>
          <w:szCs w:val="26"/>
          <w:highlight w:val="none"/>
          <w14:ligatures w14:val="none"/>
        </w:rPr>
        <w:t xml:space="preserve">Перечень документов, предъявляемых по окончании соответствующих этапов работ</w:t>
      </w:r>
      <w:r>
        <w:rPr>
          <w:b/>
          <w:bCs/>
        </w:rPr>
      </w:r>
      <w:r>
        <w:rPr>
          <w:b/>
          <w:bCs/>
        </w:rP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rPr>
          <w:b w:val="0"/>
          <w:bCs w:val="0"/>
        </w:rPr>
      </w:pPr>
      <w:r>
        <w:rPr>
          <w:b w:val="0"/>
          <w:bCs w:val="0"/>
          <w:sz w:val="26"/>
          <w:szCs w:val="26"/>
          <w:highlight w:val="none"/>
          <w14:ligatures w14:val="none"/>
        </w:rPr>
        <w:t xml:space="preserve">3.6.3.1 Перечень документов, предъявляемых по окончании каждого из этапов, приведен в приложении Приложение А.</w:t>
      </w:r>
      <w:r>
        <w:rPr>
          <w:b w:val="0"/>
          <w:bCs w:val="0"/>
        </w:rPr>
      </w:r>
      <w:r>
        <w:rPr>
          <w:b w:val="0"/>
          <w:bCs w:val="0"/>
        </w:rP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rPr>
          <w:b w:val="0"/>
          <w:bCs w:val="0"/>
        </w:rPr>
      </w:pPr>
      <w:r>
        <w:rPr>
          <w:b w:val="0"/>
          <w:bCs w:val="0"/>
          <w:sz w:val="26"/>
          <w:szCs w:val="26"/>
          <w:highlight w:val="none"/>
          <w14:ligatures w14:val="none"/>
        </w:rPr>
      </w:r>
      <w:r>
        <w:rPr>
          <w:b w:val="0"/>
          <w:bCs w:val="0"/>
          <w:sz w:val="26"/>
          <w:szCs w:val="26"/>
          <w:highlight w:val="none"/>
          <w14:ligatures w14:val="none"/>
        </w:rPr>
        <w:t xml:space="preserve">3.6.3.2</w:t>
      </w:r>
      <w:r>
        <w:rPr>
          <w:b w:val="0"/>
          <w:bCs w:val="0"/>
          <w:sz w:val="26"/>
          <w:szCs w:val="26"/>
          <w:highlight w:val="none"/>
          <w14:ligatures w14:val="none"/>
        </w:rPr>
        <w:t xml:space="preserve"> Подрядчику необходимо в течение 5 (пяти) рабочих дней после окончания выполнения работ (перечень работ приведён в Календарном плане, Приложение А) предоставить результаты выполненных работ (перечень результатов выполненных работ приведён в Календарном</w:t>
      </w:r>
      <w:r>
        <w:rPr>
          <w:b w:val="0"/>
          <w:bCs w:val="0"/>
          <w:sz w:val="26"/>
          <w:szCs w:val="26"/>
          <w:highlight w:val="none"/>
          <w14:ligatures w14:val="none"/>
        </w:rPr>
        <w:t xml:space="preserve"> плане, Приложение А). </w:t>
      </w:r>
      <w:r>
        <w:rPr>
          <w:b w:val="0"/>
          <w:bCs w:val="0"/>
        </w:rPr>
      </w:r>
      <w:r>
        <w:rPr>
          <w:b w:val="0"/>
          <w:bCs w:val="0"/>
        </w:rP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rPr>
          <w:b w:val="0"/>
          <w:bCs w:val="0"/>
          <w:sz w:val="26"/>
          <w:szCs w:val="26"/>
          <w:highlight w:val="none"/>
        </w:rPr>
      </w:pPr>
      <w:r>
        <w:rPr>
          <w:b w:val="0"/>
          <w:bCs w:val="0"/>
          <w:sz w:val="26"/>
          <w:szCs w:val="26"/>
          <w:highlight w:val="none"/>
          <w14:ligatures w14:val="none"/>
        </w:rPr>
      </w:r>
      <w:r>
        <w:rPr>
          <w:b w:val="0"/>
          <w:bCs w:val="0"/>
          <w:sz w:val="26"/>
          <w:szCs w:val="26"/>
          <w:highlight w:val="none"/>
          <w14:ligatures w14:val="none"/>
        </w:rPr>
        <w:t xml:space="preserve">3.6.3.3</w:t>
      </w:r>
      <w:r>
        <w:rPr>
          <w:b w:val="0"/>
          <w:bCs w:val="0"/>
          <w:sz w:val="26"/>
          <w:szCs w:val="26"/>
          <w:highlight w:val="none"/>
          <w14:ligatures w14:val="none"/>
        </w:rPr>
        <w:t xml:space="preserve"> Заказчику необходимо в течение не более 20 (не более двадцати) рабочих дней с даты получения результатов выполненных работ согласовать результаты выполненных работ или дать замечания для устранения.</w:t>
      </w:r>
      <w:r>
        <w:rPr>
          <w:b w:val="0"/>
          <w:bCs w:val="0"/>
          <w:sz w:val="26"/>
          <w:szCs w:val="26"/>
          <w:highlight w:val="none"/>
        </w:rPr>
      </w:r>
      <w:r>
        <w:rPr>
          <w:b w:val="0"/>
          <w:bCs w:val="0"/>
          <w:sz w:val="26"/>
          <w:szCs w:val="26"/>
          <w:highlight w:val="none"/>
        </w:rP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rPr>
          <w:b w:val="0"/>
          <w:bCs w:val="0"/>
          <w:sz w:val="26"/>
          <w:szCs w:val="26"/>
          <w:highlight w:val="none"/>
          <w14:ligatures w14:val="none"/>
        </w:rPr>
      </w:pPr>
      <w:r>
        <w:rPr>
          <w:b w:val="0"/>
          <w:bCs w:val="0"/>
          <w:sz w:val="26"/>
          <w:szCs w:val="26"/>
          <w:highlight w:val="none"/>
          <w14:ligatures w14:val="none"/>
        </w:rPr>
      </w:r>
      <w:r>
        <w:rPr>
          <w:b w:val="0"/>
          <w:bCs w:val="0"/>
          <w:sz w:val="26"/>
          <w:szCs w:val="26"/>
          <w:highlight w:val="none"/>
          <w14:ligatures w14:val="none"/>
        </w:rPr>
      </w:r>
      <w:r>
        <w:rPr>
          <w:b w:val="0"/>
          <w:bCs w:val="0"/>
          <w:sz w:val="26"/>
          <w:szCs w:val="26"/>
          <w:highlight w:val="none"/>
          <w14:ligatures w14:val="none"/>
        </w:rP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rPr>
          <w:b w:val="0"/>
          <w:bCs w:val="0"/>
        </w:rPr>
      </w:pPr>
      <w:r>
        <w:rPr>
          <w:b/>
          <w:bCs/>
          <w:sz w:val="26"/>
          <w:szCs w:val="26"/>
          <w:highlight w:val="none"/>
          <w14:ligatures w14:val="none"/>
        </w:rPr>
        <w:t xml:space="preserve">3.6.4 Порядок проведения экспертизы технической документации</w:t>
      </w:r>
      <w:r>
        <w:rPr>
          <w:b w:val="0"/>
          <w:bCs w:val="0"/>
        </w:rPr>
      </w:r>
      <w:r>
        <w:rPr>
          <w:b w:val="0"/>
          <w:bCs w:val="0"/>
        </w:rP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rPr>
          <w:b w:val="0"/>
          <w:bCs w:val="0"/>
          <w:sz w:val="26"/>
          <w:szCs w:val="26"/>
          <w:highlight w:val="none"/>
        </w:rPr>
      </w:pPr>
      <w:r>
        <w:rPr>
          <w:b w:val="0"/>
          <w:bCs w:val="0"/>
          <w:sz w:val="26"/>
          <w:szCs w:val="26"/>
          <w:highlight w:val="none"/>
          <w14:ligatures w14:val="none"/>
        </w:rPr>
        <w:t xml:space="preserve">Подрядчиком в рамках данного Заказа экспертиза технической документации не проводится.</w:t>
      </w:r>
      <w:r>
        <w:rPr>
          <w:b w:val="0"/>
          <w:bCs w:val="0"/>
          <w:sz w:val="26"/>
          <w:szCs w:val="26"/>
          <w:highlight w:val="none"/>
        </w:rPr>
      </w:r>
      <w:r>
        <w:rPr>
          <w:b w:val="0"/>
          <w:bCs w:val="0"/>
          <w:sz w:val="26"/>
          <w:szCs w:val="26"/>
          <w:highlight w:val="none"/>
        </w:rP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rPr>
          <w:b w:val="0"/>
          <w:bCs w:val="0"/>
          <w:sz w:val="26"/>
          <w:szCs w:val="26"/>
          <w:highlight w:val="none"/>
          <w14:ligatures w14:val="none"/>
        </w:rPr>
      </w:pPr>
      <w:r>
        <w:rPr>
          <w:b w:val="0"/>
          <w:bCs w:val="0"/>
          <w:sz w:val="26"/>
          <w:szCs w:val="26"/>
          <w:highlight w:val="none"/>
          <w14:ligatures w14:val="none"/>
        </w:rPr>
      </w:r>
      <w:r>
        <w:rPr>
          <w:b w:val="0"/>
          <w:bCs w:val="0"/>
          <w:sz w:val="26"/>
          <w:szCs w:val="26"/>
          <w:highlight w:val="none"/>
          <w14:ligatures w14:val="none"/>
        </w:rPr>
      </w:r>
      <w:r>
        <w:rPr>
          <w:b w:val="0"/>
          <w:bCs w:val="0"/>
          <w:sz w:val="26"/>
          <w:szCs w:val="26"/>
          <w:highlight w:val="none"/>
          <w14:ligatures w14:val="none"/>
        </w:rP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rPr>
          <w:b/>
          <w:bCs/>
        </w:rPr>
      </w:pPr>
      <w:r>
        <w:rPr>
          <w:b/>
          <w:bCs/>
          <w:sz w:val="26"/>
          <w:szCs w:val="26"/>
          <w:highlight w:val="none"/>
          <w14:ligatures w14:val="none"/>
        </w:rPr>
        <w:t xml:space="preserve">3.6.5. Перечень макетов, порядок их разработки</w:t>
      </w:r>
      <w:r>
        <w:rPr>
          <w:b/>
          <w:bCs/>
        </w:rPr>
      </w:r>
      <w:r>
        <w:rPr>
          <w:b/>
          <w:bCs/>
        </w:rP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rPr>
          <w:b w:val="0"/>
          <w:bCs w:val="0"/>
        </w:rPr>
      </w:pPr>
      <w:r>
        <w:rPr>
          <w:b w:val="0"/>
          <w:bCs w:val="0"/>
          <w:sz w:val="26"/>
          <w:szCs w:val="26"/>
          <w:highlight w:val="none"/>
          <w14:ligatures w14:val="none"/>
        </w:rPr>
        <w:t xml:space="preserve">3.6.5.1 Новые пользовательские формы, создаваемые в рамках развития Системы, должны соответствовать действующему корпоративному брендбуку Системы.</w:t>
      </w:r>
      <w:r>
        <w:rPr>
          <w:b w:val="0"/>
          <w:bCs w:val="0"/>
        </w:rPr>
      </w:r>
      <w:r>
        <w:rPr>
          <w:b w:val="0"/>
          <w:bCs w:val="0"/>
        </w:rP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rPr>
          <w:b w:val="0"/>
          <w:bCs w:val="0"/>
          <w:sz w:val="26"/>
          <w:szCs w:val="26"/>
          <w:highlight w:val="none"/>
        </w:rPr>
      </w:pPr>
      <w:r>
        <w:rPr>
          <w:b w:val="0"/>
          <w:bCs w:val="0"/>
          <w:sz w:val="26"/>
          <w:szCs w:val="26"/>
          <w:highlight w:val="none"/>
          <w14:ligatures w14:val="none"/>
        </w:rPr>
        <w:t xml:space="preserve">3.6.5.2 Новые пользовательские формы должны быть визуально и стилистически интегрированы в существующий интерфейс системы.</w:t>
      </w:r>
      <w:r>
        <w:rPr>
          <w:b w:val="0"/>
          <w:bCs w:val="0"/>
          <w:sz w:val="26"/>
          <w:szCs w:val="26"/>
          <w:highlight w:val="none"/>
        </w:rPr>
      </w:r>
      <w:r>
        <w:rPr>
          <w:b w:val="0"/>
          <w:bCs w:val="0"/>
          <w:sz w:val="26"/>
          <w:szCs w:val="26"/>
          <w:highlight w:val="none"/>
        </w:rP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rPr>
          <w:b w:val="0"/>
          <w:bCs w:val="0"/>
          <w:sz w:val="26"/>
          <w:szCs w:val="26"/>
          <w:highlight w:val="none"/>
          <w14:ligatures w14:val="none"/>
        </w:rPr>
      </w:pPr>
      <w:r>
        <w:rPr>
          <w:b w:val="0"/>
          <w:bCs w:val="0"/>
          <w:sz w:val="26"/>
          <w:szCs w:val="26"/>
          <w:highlight w:val="none"/>
          <w14:ligatures w14:val="none"/>
        </w:rPr>
      </w:r>
      <w:r>
        <w:rPr>
          <w:b w:val="0"/>
          <w:bCs w:val="0"/>
          <w:sz w:val="26"/>
          <w:szCs w:val="26"/>
          <w:highlight w:val="none"/>
          <w14:ligatures w14:val="none"/>
        </w:rPr>
      </w:r>
      <w:r>
        <w:rPr>
          <w:b w:val="0"/>
          <w:bCs w:val="0"/>
          <w:sz w:val="26"/>
          <w:szCs w:val="26"/>
          <w:highlight w:val="none"/>
          <w14:ligatures w14:val="none"/>
        </w:rP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rPr>
          <w:b/>
          <w:bCs/>
        </w:rPr>
      </w:pPr>
      <w:r>
        <w:rPr>
          <w:b/>
          <w:bCs/>
          <w:sz w:val="26"/>
          <w:szCs w:val="26"/>
          <w:highlight w:val="none"/>
          <w14:ligatures w14:val="none"/>
        </w:rPr>
        <w:t xml:space="preserve">3.6.6 Порядок разработки, согласования и утверждения плана совместных работ по созданию Системы</w:t>
      </w:r>
      <w:r>
        <w:rPr>
          <w:b/>
          <w:bCs/>
        </w:rPr>
      </w:r>
      <w:r>
        <w:rPr>
          <w:b/>
          <w:bCs/>
        </w:rP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rPr>
          <w:b w:val="0"/>
          <w:bCs w:val="0"/>
        </w:rPr>
      </w:pPr>
      <w:r>
        <w:rPr>
          <w:b w:val="0"/>
          <w:bCs w:val="0"/>
          <w:sz w:val="26"/>
          <w:szCs w:val="26"/>
          <w:highlight w:val="none"/>
          <w14:ligatures w14:val="none"/>
        </w:rPr>
        <w:t xml:space="preserve">План совместных работ по созданию Системы разрабатывается Подрядчиком совместно с разработкой ЧТЗ и предоставляется Заказчику на согласование и утверждение. После утверждения плана работ он доводится до сведения всех участников рабочей группы. Ответст</w:t>
      </w:r>
      <w:r>
        <w:rPr>
          <w:b w:val="0"/>
          <w:bCs w:val="0"/>
          <w:sz w:val="26"/>
          <w:szCs w:val="26"/>
          <w:highlight w:val="none"/>
          <w14:ligatures w14:val="none"/>
        </w:rPr>
        <w:t xml:space="preserve">венность за контроль и выполнения в срок плана работ лежит на руководителях рабочих групп Подрядчика и Заказчика.</w:t>
      </w:r>
      <w:r>
        <w:rPr>
          <w:b w:val="0"/>
          <w:bCs w:val="0"/>
        </w:rPr>
      </w:r>
      <w:r>
        <w:rPr>
          <w:b w:val="0"/>
          <w:bCs w:val="0"/>
        </w:rP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rPr>
          <w:b/>
          <w:bCs/>
        </w:rPr>
      </w:pPr>
      <w:r>
        <w:rPr>
          <w:b/>
          <w:bCs/>
          <w:sz w:val="26"/>
          <w:szCs w:val="26"/>
          <w:highlight w:val="none"/>
          <w14:ligatures w14:val="none"/>
        </w:rPr>
        <w:t xml:space="preserve">3.6.7. Порядок разработки, согласования и утверждения программы по стандартизации</w:t>
      </w:r>
      <w:r>
        <w:rPr>
          <w:b/>
          <w:bCs/>
        </w:rPr>
      </w:r>
      <w:r>
        <w:rPr>
          <w:b/>
          <w:bCs/>
        </w:rP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rPr>
          <w:b w:val="0"/>
          <w:bCs w:val="0"/>
          <w:sz w:val="26"/>
          <w:szCs w:val="26"/>
          <w:highlight w:val="none"/>
        </w:rPr>
      </w:pPr>
      <w:r>
        <w:rPr>
          <w:b w:val="0"/>
          <w:bCs w:val="0"/>
          <w:sz w:val="26"/>
          <w:szCs w:val="26"/>
          <w:highlight w:val="none"/>
          <w14:ligatures w14:val="none"/>
        </w:rPr>
        <w:t xml:space="preserve">Работы по разработке программ по стандартизации не проводятся.</w:t>
      </w:r>
      <w:r>
        <w:rPr>
          <w:b w:val="0"/>
          <w:bCs w:val="0"/>
          <w:sz w:val="26"/>
          <w:szCs w:val="26"/>
          <w:highlight w:val="none"/>
        </w:rPr>
      </w:r>
      <w:r>
        <w:rPr>
          <w:b w:val="0"/>
          <w:bCs w:val="0"/>
          <w:sz w:val="26"/>
          <w:szCs w:val="26"/>
          <w:highlight w:val="none"/>
        </w:rP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rPr>
          <w:b w:val="0"/>
          <w:bCs w:val="0"/>
          <w:sz w:val="26"/>
          <w:szCs w:val="26"/>
          <w:highlight w:val="none"/>
          <w14:ligatures w14:val="none"/>
        </w:rPr>
      </w:pPr>
      <w:r>
        <w:rPr>
          <w:b w:val="0"/>
          <w:bCs w:val="0"/>
          <w:sz w:val="26"/>
          <w:szCs w:val="26"/>
          <w:highlight w:val="none"/>
          <w14:ligatures w14:val="none"/>
        </w:rPr>
      </w:r>
      <w:r>
        <w:rPr>
          <w:b w:val="0"/>
          <w:bCs w:val="0"/>
          <w:sz w:val="26"/>
          <w:szCs w:val="26"/>
          <w:highlight w:val="none"/>
          <w14:ligatures w14:val="none"/>
        </w:rPr>
      </w:r>
      <w:r>
        <w:rPr>
          <w:b w:val="0"/>
          <w:bCs w:val="0"/>
          <w:sz w:val="26"/>
          <w:szCs w:val="26"/>
          <w:highlight w:val="none"/>
          <w14:ligatures w14:val="none"/>
        </w:rP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rPr>
          <w:b/>
          <w:bCs/>
        </w:rPr>
      </w:pPr>
      <w:r>
        <w:rPr>
          <w:b/>
          <w:bCs/>
          <w:sz w:val="26"/>
          <w:szCs w:val="26"/>
          <w:highlight w:val="none"/>
          <w14:ligatures w14:val="none"/>
        </w:rPr>
        <w:t xml:space="preserve">3.6.8 Требования к гарантийным обязательствам разработчика</w:t>
      </w:r>
      <w:r>
        <w:rPr>
          <w:b/>
          <w:bCs/>
        </w:rPr>
      </w:r>
      <w:r>
        <w:rPr>
          <w:b/>
          <w:bCs/>
        </w:rP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rPr>
          <w:b w:val="0"/>
          <w:bCs w:val="0"/>
        </w:rPr>
      </w:pPr>
      <w:r>
        <w:rPr>
          <w:b w:val="0"/>
          <w:bCs w:val="0"/>
          <w:sz w:val="26"/>
          <w:szCs w:val="26"/>
          <w:highlight w:val="none"/>
          <w14:ligatures w14:val="none"/>
        </w:rPr>
        <w:t xml:space="preserve">3.6.8.1 Качество выполнения работ определяется соответствием ИС требованиям ТЗ.</w:t>
      </w:r>
      <w:r>
        <w:rPr>
          <w:b w:val="0"/>
          <w:bCs w:val="0"/>
        </w:rPr>
      </w:r>
      <w:r>
        <w:rPr>
          <w:b w:val="0"/>
          <w:bCs w:val="0"/>
        </w:rP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rPr>
          <w:b w:val="0"/>
          <w:bCs w:val="0"/>
        </w:rPr>
      </w:pPr>
      <w:r>
        <w:rPr>
          <w:b w:val="0"/>
          <w:bCs w:val="0"/>
          <w:sz w:val="26"/>
          <w:szCs w:val="26"/>
          <w:highlight w:val="none"/>
          <w14:ligatures w14:val="none"/>
        </w:rPr>
      </w:r>
      <w:r>
        <w:rPr>
          <w:b w:val="0"/>
          <w:bCs w:val="0"/>
          <w:sz w:val="26"/>
          <w:szCs w:val="26"/>
          <w:highlight w:val="none"/>
          <w14:ligatures w14:val="none"/>
        </w:rPr>
        <w:t xml:space="preserve">3.6.</w:t>
      </w:r>
      <w:r>
        <w:rPr>
          <w:b w:val="0"/>
          <w:bCs w:val="0"/>
          <w:sz w:val="26"/>
          <w:szCs w:val="26"/>
          <w:highlight w:val="none"/>
          <w14:ligatures w14:val="none"/>
        </w:rPr>
        <w:t xml:space="preserve">8.2 Подрядчик принимает на себя обязательства по предоставлению гарантийного срока на результат выполненных работ. Гарантийный срок на результат выполненных работ – 12 (двенадцать) месяцев со дня подписания сторонами Документа о приемке (Акта сдачи-приемк</w:t>
      </w:r>
      <w:r>
        <w:rPr>
          <w:b w:val="0"/>
          <w:bCs w:val="0"/>
          <w:sz w:val="26"/>
          <w:szCs w:val="26"/>
          <w:highlight w:val="none"/>
          <w14:ligatures w14:val="none"/>
        </w:rPr>
        <w:t xml:space="preserve">и).</w:t>
      </w:r>
      <w:r>
        <w:rPr>
          <w:b w:val="0"/>
          <w:bCs w:val="0"/>
        </w:rPr>
      </w:r>
      <w:r>
        <w:rPr>
          <w:b w:val="0"/>
          <w:bCs w:val="0"/>
        </w:rP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rPr>
          <w:b w:val="0"/>
          <w:bCs w:val="0"/>
        </w:rPr>
      </w:pPr>
      <w:r>
        <w:rPr>
          <w:b w:val="0"/>
          <w:bCs w:val="0"/>
          <w:sz w:val="26"/>
          <w:szCs w:val="26"/>
          <w:highlight w:val="none"/>
          <w14:ligatures w14:val="none"/>
        </w:rPr>
      </w:r>
      <w:r>
        <w:rPr>
          <w:b w:val="0"/>
          <w:bCs w:val="0"/>
          <w:sz w:val="26"/>
          <w:szCs w:val="26"/>
          <w:highlight w:val="none"/>
          <w14:ligatures w14:val="none"/>
        </w:rPr>
        <w:t xml:space="preserve">3.6.</w:t>
      </w:r>
      <w:r>
        <w:rPr>
          <w:b w:val="0"/>
          <w:bCs w:val="0"/>
          <w:sz w:val="26"/>
          <w:szCs w:val="26"/>
          <w:highlight w:val="none"/>
          <w14:ligatures w14:val="none"/>
        </w:rPr>
        <w:t xml:space="preserve">8.3 В период гарантийного срока Подрядчик несет ответственность за обнаруженные ошибки в Системе в части неработающего функционала в соответствии с Контрактом на выполнение работ по причине ошибки Подрядчика в исходном коде. В случае выявления недостатков</w:t>
      </w:r>
      <w:r>
        <w:rPr>
          <w:b w:val="0"/>
          <w:bCs w:val="0"/>
          <w:sz w:val="26"/>
          <w:szCs w:val="26"/>
          <w:highlight w:val="none"/>
          <w14:ligatures w14:val="none"/>
        </w:rPr>
        <w:t xml:space="preserve"> </w:t>
      </w:r>
      <w:r>
        <w:rPr>
          <w:b w:val="0"/>
          <w:bCs w:val="0"/>
          <w:sz w:val="26"/>
          <w:szCs w:val="26"/>
          <w:highlight w:val="none"/>
          <w14:ligatures w14:val="none"/>
        </w:rPr>
        <w:t xml:space="preserve">в гарантийный период Подрядчик безвозмездно выполняет работы по их устранению. Срок устранения недостатков устанавливается Подрядчиком, но не должен превышать 20 (двадцати) рабочих дней с момента предъявления недостатков. Если ошибка является блокирующей, </w:t>
      </w:r>
      <w:r>
        <w:rPr>
          <w:b w:val="0"/>
          <w:bCs w:val="0"/>
          <w:sz w:val="26"/>
          <w:szCs w:val="26"/>
          <w:highlight w:val="none"/>
          <w14:ligatures w14:val="none"/>
        </w:rPr>
        <w:t xml:space="preserve">т</w:t>
      </w:r>
      <w:r>
        <w:rPr>
          <w:b w:val="0"/>
          <w:bCs w:val="0"/>
          <w:sz w:val="26"/>
          <w:szCs w:val="26"/>
          <w:highlight w:val="none"/>
          <w14:ligatures w14:val="none"/>
        </w:rPr>
        <w:t xml:space="preserve">.е. приводит к неработоспособности функций, напрямую связанных с решением задач Системы и не позволяет пользователю выполнить свои задачи в соответствии с ролью в Системе, при этом не существует альтернативных способов продолжить работу, срок устранения не</w:t>
      </w:r>
      <w:r>
        <w:rPr>
          <w:b w:val="0"/>
          <w:bCs w:val="0"/>
          <w:sz w:val="26"/>
          <w:szCs w:val="26"/>
          <w:highlight w:val="none"/>
          <w14:ligatures w14:val="none"/>
        </w:rPr>
        <w:t xml:space="preserve"> должен превышать 8 (восьми) рабочих часов.</w:t>
      </w:r>
      <w:r>
        <w:rPr>
          <w:b w:val="0"/>
          <w:bCs w:val="0"/>
        </w:rPr>
      </w:r>
      <w:r>
        <w:rPr>
          <w:b w:val="0"/>
          <w:bCs w:val="0"/>
        </w:rP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rPr>
          <w:b w:val="0"/>
          <w:bCs w:val="0"/>
        </w:rPr>
      </w:pPr>
      <w:r>
        <w:rPr>
          <w:b w:val="0"/>
          <w:bCs w:val="0"/>
          <w:sz w:val="26"/>
          <w:szCs w:val="26"/>
          <w:highlight w:val="none"/>
          <w14:ligatures w14:val="none"/>
        </w:rPr>
      </w:r>
      <w:r>
        <w:rPr>
          <w:b w:val="0"/>
          <w:bCs w:val="0"/>
          <w:sz w:val="26"/>
          <w:szCs w:val="26"/>
          <w:highlight w:val="none"/>
          <w14:ligatures w14:val="none"/>
        </w:rPr>
        <w:t xml:space="preserve">3.6.</w:t>
      </w:r>
      <w:r>
        <w:rPr>
          <w:b w:val="0"/>
          <w:bCs w:val="0"/>
          <w:sz w:val="26"/>
          <w:szCs w:val="26"/>
          <w:highlight w:val="none"/>
          <w14:ligatures w14:val="none"/>
        </w:rPr>
        <w:t xml:space="preserve">8.4 Подрядчик обязуется обеспечить прием обнаруженных недостатков от специалистов по информационным технологиям Заказчика по электронной почте в течение всего периода гарантийного обслуживания в части устранения предъявленных недостатков в работе Системы,</w:t>
      </w:r>
      <w:r>
        <w:rPr>
          <w:b w:val="0"/>
          <w:bCs w:val="0"/>
          <w:sz w:val="26"/>
          <w:szCs w:val="26"/>
          <w:highlight w:val="none"/>
          <w14:ligatures w14:val="none"/>
        </w:rPr>
        <w:t xml:space="preserve"> </w:t>
      </w:r>
      <w:r>
        <w:rPr>
          <w:b w:val="0"/>
          <w:bCs w:val="0"/>
          <w:sz w:val="26"/>
          <w:szCs w:val="26"/>
          <w:highlight w:val="none"/>
          <w14:ligatures w14:val="none"/>
        </w:rPr>
        <w:t xml:space="preserve">в части неработающего в соответствии с Контрактом на выполнение работ функционала по причине ошибки Подрядчика в исходном коде, не связанных с работой пользователей в Системе или выходом из строя комплекса технических средств. Для этого Подрядчик обеспечив</w:t>
      </w:r>
      <w:r>
        <w:rPr>
          <w:b w:val="0"/>
          <w:bCs w:val="0"/>
          <w:sz w:val="26"/>
          <w:szCs w:val="26"/>
          <w:highlight w:val="none"/>
          <w14:ligatures w14:val="none"/>
        </w:rPr>
        <w:t xml:space="preserve">а</w:t>
      </w:r>
      <w:r>
        <w:rPr>
          <w:b w:val="0"/>
          <w:bCs w:val="0"/>
          <w:sz w:val="26"/>
          <w:szCs w:val="26"/>
          <w:highlight w:val="none"/>
          <w14:ligatures w14:val="none"/>
        </w:rPr>
        <w:t xml:space="preserve">ет обработку обнаруженных недостатков с 09.00 до 17.00 часов (московское время) с перерывом на обед с 13.00 до 14.00 ежедневно по рабочим дням, установленным Правительством Российской Федерации. По результату устранения предъявленного недостатка Подрядчик,</w:t>
      </w:r>
      <w:r>
        <w:rPr>
          <w:b w:val="0"/>
          <w:bCs w:val="0"/>
          <w:sz w:val="26"/>
          <w:szCs w:val="26"/>
          <w:highlight w:val="none"/>
          <w14:ligatures w14:val="none"/>
        </w:rPr>
        <w:t xml:space="preserve"> </w:t>
      </w:r>
      <w:r>
        <w:rPr>
          <w:b w:val="0"/>
          <w:bCs w:val="0"/>
          <w:sz w:val="26"/>
          <w:szCs w:val="26"/>
          <w:highlight w:val="none"/>
          <w14:ligatures w14:val="none"/>
        </w:rPr>
        <w:t xml:space="preserve">в случае необходимости, выполняет корректирующее обновление Системы Заказчика с предъявлением исправления недостатка. Подрядчик должен предоставить специалистам Заказчика электронную почту для приема обращений в течение 5 (пяти) рабочих дней с момента подп</w:t>
      </w:r>
      <w:r>
        <w:rPr>
          <w:b w:val="0"/>
          <w:bCs w:val="0"/>
          <w:sz w:val="26"/>
          <w:szCs w:val="26"/>
          <w:highlight w:val="none"/>
          <w14:ligatures w14:val="none"/>
        </w:rPr>
        <w:t xml:space="preserve">исания Контракта.</w:t>
      </w:r>
      <w:r>
        <w:rPr>
          <w:b w:val="0"/>
          <w:bCs w:val="0"/>
        </w:rPr>
      </w:r>
      <w:r>
        <w:rPr>
          <w:b w:val="0"/>
          <w:bCs w:val="0"/>
        </w:rP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rPr>
          <w:b w:val="0"/>
          <w:bCs w:val="0"/>
        </w:rPr>
      </w:pPr>
      <w:r>
        <w:rPr>
          <w:b w:val="0"/>
          <w:bCs w:val="0"/>
          <w:sz w:val="26"/>
          <w:szCs w:val="26"/>
          <w:highlight w:val="none"/>
          <w14:ligatures w14:val="none"/>
        </w:rPr>
      </w:r>
      <w:r>
        <w:rPr>
          <w:b w:val="0"/>
          <w:bCs w:val="0"/>
          <w:sz w:val="26"/>
          <w:szCs w:val="26"/>
          <w:highlight w:val="none"/>
          <w14:ligatures w14:val="none"/>
        </w:rPr>
        <w:t xml:space="preserve">3.6.</w:t>
      </w:r>
      <w:r>
        <w:rPr>
          <w:b w:val="0"/>
          <w:bCs w:val="0"/>
          <w:sz w:val="26"/>
          <w:szCs w:val="26"/>
          <w:highlight w:val="none"/>
          <w14:ligatures w14:val="none"/>
        </w:rPr>
        <w:t xml:space="preserve">8.5 Заявка о неисправности должна содержать в себе:</w:t>
      </w:r>
      <w:r>
        <w:rPr>
          <w:b w:val="0"/>
          <w:bCs w:val="0"/>
        </w:rPr>
      </w:r>
      <w:r>
        <w:rPr>
          <w:b w:val="0"/>
          <w:bCs w:val="0"/>
        </w:rP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rPr>
          <w:b w:val="0"/>
          <w:bCs w:val="0"/>
        </w:rPr>
      </w:pPr>
      <w:r>
        <w:rPr>
          <w:b w:val="0"/>
          <w:bCs w:val="0"/>
          <w:sz w:val="26"/>
          <w:szCs w:val="26"/>
          <w:highlight w:val="none"/>
          <w14:ligatures w14:val="none"/>
        </w:rPr>
        <w:t xml:space="preserve">– ФИО автора заявки и занимаемую им должность в организации Заказчика;</w:t>
      </w:r>
      <w:r>
        <w:rPr>
          <w:b w:val="0"/>
          <w:bCs w:val="0"/>
        </w:rPr>
      </w:r>
      <w:r>
        <w:rPr>
          <w:b w:val="0"/>
          <w:bCs w:val="0"/>
        </w:rP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rPr>
          <w:b w:val="0"/>
          <w:bCs w:val="0"/>
        </w:rPr>
      </w:pPr>
      <w:r>
        <w:rPr>
          <w:b w:val="0"/>
          <w:bCs w:val="0"/>
          <w:sz w:val="26"/>
          <w:szCs w:val="26"/>
          <w:highlight w:val="none"/>
          <w14:ligatures w14:val="none"/>
        </w:rPr>
        <w:t xml:space="preserve">– пошаговое описание действий, которые предшествовали появлению ошибки;</w:t>
      </w:r>
      <w:r>
        <w:rPr>
          <w:b w:val="0"/>
          <w:bCs w:val="0"/>
        </w:rPr>
      </w:r>
      <w:r>
        <w:rPr>
          <w:b w:val="0"/>
          <w:bCs w:val="0"/>
        </w:rP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rPr>
          <w:b w:val="0"/>
          <w:bCs w:val="0"/>
        </w:rPr>
      </w:pPr>
      <w:r>
        <w:rPr>
          <w:b w:val="0"/>
          <w:bCs w:val="0"/>
          <w:sz w:val="26"/>
          <w:szCs w:val="26"/>
          <w:highlight w:val="none"/>
          <w14:ligatures w14:val="none"/>
        </w:rPr>
        <w:t xml:space="preserve">– подробное описание ошибки, включая дату и время возникновения ошибки, скриншот экрана (при возможности).</w:t>
      </w:r>
      <w:r>
        <w:rPr>
          <w:b w:val="0"/>
          <w:bCs w:val="0"/>
        </w:rPr>
      </w:r>
      <w:r>
        <w:rPr>
          <w:b w:val="0"/>
          <w:bCs w:val="0"/>
        </w:rP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rPr>
          <w:b w:val="0"/>
          <w:bCs w:val="0"/>
          <w:sz w:val="26"/>
          <w:szCs w:val="26"/>
          <w:highlight w:val="none"/>
        </w:rPr>
      </w:pPr>
      <w:r>
        <w:rPr>
          <w:b w:val="0"/>
          <w:bCs w:val="0"/>
          <w:sz w:val="26"/>
          <w:szCs w:val="26"/>
          <w:highlight w:val="none"/>
          <w14:ligatures w14:val="none"/>
        </w:rPr>
      </w:r>
      <w:r>
        <w:rPr>
          <w:b w:val="0"/>
          <w:bCs w:val="0"/>
          <w:sz w:val="26"/>
          <w:szCs w:val="26"/>
          <w:highlight w:val="none"/>
          <w14:ligatures w14:val="none"/>
        </w:rPr>
        <w:t xml:space="preserve">3.6.</w:t>
      </w:r>
      <w:r>
        <w:rPr>
          <w:b w:val="0"/>
          <w:bCs w:val="0"/>
          <w:sz w:val="26"/>
          <w:szCs w:val="26"/>
          <w:highlight w:val="none"/>
          <w14:ligatures w14:val="none"/>
        </w:rPr>
        <w:t xml:space="preserve">8.6 Если Заказчик лишен возможности использовать предоставленное ПО, в отношении которого установлен гарантийный срок, по обстоятельствам, зависящим от Подрядчика, гарантийный срок приостанавливается до устранения соответствующих обстоятельств Подрядчиком</w:t>
      </w:r>
      <w:r>
        <w:rPr>
          <w:b w:val="0"/>
          <w:bCs w:val="0"/>
          <w:sz w:val="26"/>
          <w:szCs w:val="26"/>
          <w:highlight w:val="none"/>
          <w14:ligatures w14:val="none"/>
        </w:rPr>
        <w:t xml:space="preserve">. Гарантийный срок продлевается на время, в течение которого поставленное ПО не могло использоваться Заказчиком из-за обнаруженных в нем недостатков.</w:t>
      </w:r>
      <w:r>
        <w:rPr>
          <w:b w:val="0"/>
          <w:bCs w:val="0"/>
          <w:sz w:val="26"/>
          <w:szCs w:val="26"/>
          <w:highlight w:val="none"/>
        </w:rPr>
      </w:r>
      <w:r>
        <w:rPr>
          <w:b w:val="0"/>
          <w:bCs w:val="0"/>
          <w:sz w:val="26"/>
          <w:szCs w:val="26"/>
          <w:highlight w:val="none"/>
        </w:rP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rPr>
          <w:b w:val="0"/>
          <w:bCs w:val="0"/>
          <w:sz w:val="26"/>
          <w:szCs w:val="26"/>
          <w:highlight w:val="none"/>
          <w14:ligatures w14:val="none"/>
        </w:rPr>
      </w:pPr>
      <w:r>
        <w:rPr>
          <w:b w:val="0"/>
          <w:bCs w:val="0"/>
          <w:sz w:val="26"/>
          <w:szCs w:val="26"/>
          <w:highlight w:val="none"/>
          <w14:ligatures w14:val="none"/>
        </w:rPr>
      </w:r>
      <w:r>
        <w:rPr>
          <w:b w:val="0"/>
          <w:bCs w:val="0"/>
          <w:sz w:val="26"/>
          <w:szCs w:val="26"/>
          <w:highlight w:val="none"/>
          <w14:ligatures w14:val="none"/>
        </w:rPr>
      </w:r>
      <w:r>
        <w:rPr>
          <w:b w:val="0"/>
          <w:bCs w:val="0"/>
          <w:sz w:val="26"/>
          <w:szCs w:val="26"/>
          <w:highlight w:val="none"/>
          <w14:ligatures w14:val="none"/>
        </w:rP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rPr>
          <w:b/>
          <w:bCs/>
        </w:rPr>
      </w:pPr>
      <w:r>
        <w:rPr>
          <w:b/>
          <w:bCs/>
          <w:sz w:val="26"/>
          <w:szCs w:val="26"/>
          <w:highlight w:val="none"/>
          <w14:ligatures w14:val="none"/>
        </w:rPr>
        <w:t xml:space="preserve">3.6.9 Порядок проведения технико-экономической оценки разработки Системы</w:t>
      </w:r>
      <w:r>
        <w:rPr>
          <w:b/>
          <w:bCs/>
        </w:rPr>
      </w:r>
      <w:r>
        <w:rPr>
          <w:b/>
          <w:bCs/>
        </w:rP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rPr>
          <w:b w:val="0"/>
          <w:bCs w:val="0"/>
          <w:sz w:val="26"/>
          <w:szCs w:val="26"/>
          <w:highlight w:val="none"/>
        </w:rPr>
      </w:pPr>
      <w:r>
        <w:rPr>
          <w:b w:val="0"/>
          <w:bCs w:val="0"/>
          <w:sz w:val="26"/>
          <w:szCs w:val="26"/>
          <w:highlight w:val="none"/>
          <w14:ligatures w14:val="none"/>
        </w:rPr>
        <w:t xml:space="preserve">В рамках исполнения ТЗ технико-экономическая оценка не проводится.</w:t>
      </w:r>
      <w:r>
        <w:rPr>
          <w:b w:val="0"/>
          <w:bCs w:val="0"/>
          <w:sz w:val="26"/>
          <w:szCs w:val="26"/>
          <w:highlight w:val="none"/>
        </w:rPr>
      </w:r>
      <w:r>
        <w:rPr>
          <w:b w:val="0"/>
          <w:bCs w:val="0"/>
          <w:sz w:val="26"/>
          <w:szCs w:val="26"/>
          <w:highlight w:val="none"/>
        </w:rP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rPr>
          <w:b w:val="0"/>
          <w:bCs w:val="0"/>
          <w:sz w:val="26"/>
          <w:szCs w:val="26"/>
          <w:highlight w:val="none"/>
          <w14:ligatures w14:val="none"/>
        </w:rPr>
      </w:pPr>
      <w:r>
        <w:rPr>
          <w:b w:val="0"/>
          <w:bCs w:val="0"/>
          <w:sz w:val="26"/>
          <w:szCs w:val="26"/>
          <w:highlight w:val="none"/>
          <w14:ligatures w14:val="none"/>
        </w:rPr>
      </w:r>
      <w:r>
        <w:rPr>
          <w:b w:val="0"/>
          <w:bCs w:val="0"/>
          <w:sz w:val="26"/>
          <w:szCs w:val="26"/>
          <w:highlight w:val="none"/>
          <w14:ligatures w14:val="none"/>
        </w:rPr>
      </w:r>
      <w:r>
        <w:rPr>
          <w:b w:val="0"/>
          <w:bCs w:val="0"/>
          <w:sz w:val="26"/>
          <w:szCs w:val="26"/>
          <w:highlight w:val="none"/>
          <w14:ligatures w14:val="none"/>
        </w:rP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rPr>
          <w:b/>
          <w:bCs/>
        </w:rPr>
      </w:pPr>
      <w:r>
        <w:rPr>
          <w:b/>
          <w:bCs/>
          <w:sz w:val="26"/>
          <w:szCs w:val="26"/>
          <w:highlight w:val="none"/>
          <w14:ligatures w14:val="none"/>
        </w:rPr>
        <w:t xml:space="preserve">3.6.10 Порядок разработки, согласования и утверждения программы метрологического обеспечения, программы обеспечения надежности, программы эргономического обеспечения</w:t>
      </w:r>
      <w:r>
        <w:rPr>
          <w:b/>
          <w:bCs/>
        </w:rPr>
      </w:r>
      <w:r>
        <w:rPr>
          <w:b/>
          <w:bCs/>
        </w:rP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rPr>
          <w:b w:val="0"/>
          <w:bCs w:val="0"/>
          <w:sz w:val="26"/>
          <w:szCs w:val="26"/>
          <w:highlight w:val="none"/>
        </w:rPr>
      </w:pPr>
      <w:r>
        <w:rPr>
          <w:b w:val="0"/>
          <w:bCs w:val="0"/>
          <w:sz w:val="26"/>
          <w:szCs w:val="26"/>
          <w:highlight w:val="none"/>
          <w14:ligatures w14:val="none"/>
        </w:rPr>
        <w:t xml:space="preserve">В рамках Контракта данные работы не проводятся.</w:t>
      </w:r>
      <w:r>
        <w:rPr>
          <w:b w:val="0"/>
          <w:bCs w:val="0"/>
          <w:sz w:val="26"/>
          <w:szCs w:val="26"/>
          <w:highlight w:val="none"/>
        </w:rPr>
      </w:r>
      <w:r>
        <w:rPr>
          <w:b w:val="0"/>
          <w:bCs w:val="0"/>
          <w:sz w:val="26"/>
          <w:szCs w:val="26"/>
          <w:highlight w:val="none"/>
        </w:rP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rPr>
          <w:b/>
          <w:bCs/>
          <w:sz w:val="26"/>
          <w:szCs w:val="26"/>
          <w:highlight w:val="none"/>
          <w14:ligatures w14:val="none"/>
        </w:rPr>
      </w:pPr>
      <w:r>
        <w:rPr>
          <w:b/>
          <w:bCs/>
          <w:sz w:val="26"/>
          <w:szCs w:val="26"/>
          <w:highlight w:val="none"/>
          <w14:ligatures w14:val="none"/>
        </w:rPr>
      </w:r>
      <w:r>
        <w:rPr>
          <w:b/>
          <w:bCs/>
          <w:sz w:val="26"/>
          <w:szCs w:val="26"/>
          <w:highlight w:val="none"/>
          <w14:ligatures w14:val="none"/>
        </w:rPr>
      </w:r>
      <w:r>
        <w:rPr>
          <w:b/>
          <w:bCs/>
          <w:sz w:val="26"/>
          <w:szCs w:val="26"/>
          <w:highlight w:val="none"/>
          <w14:ligatures w14:val="none"/>
        </w:rP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rPr>
          <w:b/>
          <w:bCs/>
          <w:sz w:val="26"/>
          <w:szCs w:val="26"/>
          <w:highlight w:val="none"/>
        </w:rPr>
      </w:pPr>
      <w:r>
        <w:rPr>
          <w:b/>
          <w:bCs/>
          <w:sz w:val="26"/>
          <w:szCs w:val="26"/>
          <w:highlight w:val="none"/>
          <w14:ligatures w14:val="none"/>
        </w:rPr>
        <w:t xml:space="preserve">3.7. ПОРЯДОК КОНТРОЛЯ И ПРИЕМКИ СИСТЕМЫ</w:t>
      </w:r>
      <w:r>
        <w:rPr>
          <w:b/>
          <w:bCs/>
          <w:sz w:val="26"/>
          <w:szCs w:val="26"/>
          <w:highlight w:val="none"/>
        </w:rPr>
      </w:r>
      <w:r>
        <w:rPr>
          <w:b/>
          <w:bCs/>
          <w:sz w:val="26"/>
          <w:szCs w:val="26"/>
          <w:highlight w:val="none"/>
        </w:rP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rPr>
          <w:b/>
          <w:bCs/>
          <w:sz w:val="26"/>
          <w:szCs w:val="26"/>
          <w:highlight w:val="none"/>
          <w14:ligatures w14:val="none"/>
        </w:rPr>
      </w:pPr>
      <w:r>
        <w:rPr>
          <w:b/>
          <w:bCs/>
          <w:sz w:val="26"/>
          <w:szCs w:val="26"/>
          <w:highlight w:val="none"/>
          <w14:ligatures w14:val="none"/>
        </w:rPr>
      </w:r>
      <w:r>
        <w:rPr>
          <w:b/>
          <w:bCs/>
          <w:sz w:val="26"/>
          <w:szCs w:val="26"/>
          <w:highlight w:val="none"/>
          <w14:ligatures w14:val="none"/>
        </w:rPr>
      </w:r>
      <w:r>
        <w:rPr>
          <w:b/>
          <w:bCs/>
          <w:sz w:val="26"/>
          <w:szCs w:val="26"/>
          <w:highlight w:val="none"/>
          <w14:ligatures w14:val="none"/>
        </w:rP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rPr>
          <w:b w:val="0"/>
          <w:bCs w:val="0"/>
        </w:rPr>
      </w:pPr>
      <w:r>
        <w:rPr>
          <w:b/>
          <w:bCs/>
          <w:sz w:val="26"/>
          <w:szCs w:val="26"/>
          <w:highlight w:val="none"/>
          <w14:ligatures w14:val="none"/>
        </w:rPr>
        <w:t xml:space="preserve">3.7.1. Общие требования к контролю и приемке работ</w:t>
      </w:r>
      <w:r>
        <w:rPr>
          <w:b w:val="0"/>
          <w:bCs w:val="0"/>
        </w:rPr>
      </w:r>
      <w:r>
        <w:rPr>
          <w:b w:val="0"/>
          <w:bCs w:val="0"/>
        </w:rP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rPr>
          <w:b w:val="0"/>
          <w:bCs w:val="0"/>
        </w:rPr>
      </w:pPr>
      <w:r>
        <w:rPr>
          <w:b w:val="0"/>
          <w:bCs w:val="0"/>
          <w:sz w:val="26"/>
          <w:szCs w:val="26"/>
          <w:highlight w:val="none"/>
          <w14:ligatures w14:val="none"/>
        </w:rPr>
        <w:t xml:space="preserve">3.7.</w:t>
      </w:r>
      <w:r>
        <w:rPr>
          <w:b w:val="0"/>
          <w:bCs w:val="0"/>
          <w:sz w:val="26"/>
          <w:szCs w:val="26"/>
          <w:highlight w:val="none"/>
          <w14:ligatures w14:val="none"/>
        </w:rPr>
        <w:t xml:space="preserve">1.1. Испытания Системы должны быть организованы и проведены в соответствии с ГОСТ Р 59792-2021 «Национальный стандарт Российской Федерации. Информационные технологии. Комплекс стандартов на автоматизированные системы. Автоматизированные системы. Виды испыт</w:t>
      </w:r>
      <w:r>
        <w:rPr>
          <w:b w:val="0"/>
          <w:bCs w:val="0"/>
          <w:sz w:val="26"/>
          <w:szCs w:val="26"/>
          <w:highlight w:val="none"/>
          <w14:ligatures w14:val="none"/>
        </w:rPr>
        <w:t xml:space="preserve">аний автоматизированных систем». Предусматриваются следующие виды испытаний:</w:t>
      </w:r>
      <w:r>
        <w:rPr>
          <w:b w:val="0"/>
          <w:bCs w:val="0"/>
        </w:rPr>
      </w:r>
      <w:r>
        <w:rPr>
          <w:b w:val="0"/>
          <w:bCs w:val="0"/>
        </w:rP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rPr>
          <w:b w:val="0"/>
          <w:bCs w:val="0"/>
        </w:rPr>
      </w:pPr>
      <w:r>
        <w:rPr>
          <w:b w:val="0"/>
          <w:bCs w:val="0"/>
          <w:sz w:val="26"/>
          <w:szCs w:val="26"/>
          <w:highlight w:val="none"/>
          <w14:ligatures w14:val="none"/>
        </w:rPr>
        <w:t xml:space="preserve">– предварительные испытания; </w:t>
      </w:r>
      <w:r>
        <w:rPr>
          <w:b w:val="0"/>
          <w:bCs w:val="0"/>
        </w:rPr>
      </w:r>
      <w:r>
        <w:rPr>
          <w:b w:val="0"/>
          <w:bCs w:val="0"/>
        </w:rP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rPr>
          <w:b w:val="0"/>
          <w:bCs w:val="0"/>
        </w:rPr>
      </w:pPr>
      <w:r>
        <w:rPr>
          <w:b w:val="0"/>
          <w:bCs w:val="0"/>
          <w:sz w:val="26"/>
          <w:szCs w:val="26"/>
          <w:highlight w:val="none"/>
          <w14:ligatures w14:val="none"/>
        </w:rPr>
        <w:t xml:space="preserve">– опытная эксплуатация; </w:t>
      </w:r>
      <w:r>
        <w:rPr>
          <w:b w:val="0"/>
          <w:bCs w:val="0"/>
        </w:rPr>
      </w:r>
      <w:r>
        <w:rPr>
          <w:b w:val="0"/>
          <w:bCs w:val="0"/>
        </w:rP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rPr>
          <w:b w:val="0"/>
          <w:bCs w:val="0"/>
        </w:rPr>
      </w:pPr>
      <w:r>
        <w:rPr>
          <w:b w:val="0"/>
          <w:bCs w:val="0"/>
          <w:sz w:val="26"/>
          <w:szCs w:val="26"/>
          <w:highlight w:val="none"/>
          <w14:ligatures w14:val="none"/>
        </w:rPr>
        <w:t xml:space="preserve">– приемочные испытания.</w:t>
      </w:r>
      <w:r>
        <w:rPr>
          <w:b w:val="0"/>
          <w:bCs w:val="0"/>
        </w:rPr>
      </w:r>
      <w:r>
        <w:rPr>
          <w:b w:val="0"/>
          <w:bCs w:val="0"/>
        </w:rP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rPr>
          <w:b w:val="0"/>
          <w:bCs w:val="0"/>
        </w:rPr>
      </w:pPr>
      <w:r>
        <w:rPr>
          <w:b w:val="0"/>
          <w:bCs w:val="0"/>
          <w:sz w:val="26"/>
          <w:szCs w:val="26"/>
          <w:highlight w:val="none"/>
          <w14:ligatures w14:val="none"/>
        </w:rPr>
        <w:t xml:space="preserve">3.7.1.2. Объем, виды и методы испытаний определяются соответствующими программами и методиками.</w:t>
      </w:r>
      <w:r>
        <w:rPr>
          <w:b w:val="0"/>
          <w:bCs w:val="0"/>
        </w:rPr>
      </w:r>
      <w:r>
        <w:rPr>
          <w:b w:val="0"/>
          <w:bCs w:val="0"/>
        </w:rP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rPr>
          <w:b w:val="0"/>
          <w:bCs w:val="0"/>
        </w:rPr>
      </w:pPr>
      <w:r>
        <w:rPr>
          <w:b w:val="0"/>
          <w:bCs w:val="0"/>
          <w:sz w:val="26"/>
          <w:szCs w:val="26"/>
          <w:highlight w:val="none"/>
          <w14:ligatures w14:val="none"/>
        </w:rPr>
        <w:t xml:space="preserve">3.7.1.3. Результаты проведения испытаний должны быть зафиксированы в протоколах испытаний.</w:t>
      </w:r>
      <w:r>
        <w:rPr>
          <w:b w:val="0"/>
          <w:bCs w:val="0"/>
        </w:rPr>
      </w:r>
      <w:r>
        <w:rPr>
          <w:b w:val="0"/>
          <w:bCs w:val="0"/>
        </w:rP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rPr>
          <w:b w:val="0"/>
          <w:bCs w:val="0"/>
        </w:rPr>
      </w:pPr>
      <w:r>
        <w:rPr>
          <w:b w:val="0"/>
          <w:bCs w:val="0"/>
          <w:sz w:val="26"/>
          <w:szCs w:val="26"/>
          <w:highlight w:val="none"/>
          <w14:ligatures w14:val="none"/>
        </w:rPr>
        <w:t xml:space="preserve">3.7.1.4. Качество выполнения работ определяется соответствием Системы требованиям технического задания, частного технического задания.</w:t>
      </w:r>
      <w:r>
        <w:rPr>
          <w:b w:val="0"/>
          <w:bCs w:val="0"/>
        </w:rPr>
      </w:r>
      <w:r>
        <w:rPr>
          <w:b w:val="0"/>
          <w:bCs w:val="0"/>
        </w:rP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rPr>
          <w:b w:val="0"/>
          <w:bCs w:val="0"/>
        </w:rPr>
      </w:pPr>
      <w:r>
        <w:rPr>
          <w:b w:val="0"/>
          <w:bCs w:val="0"/>
          <w:sz w:val="26"/>
          <w:szCs w:val="26"/>
          <w:highlight w:val="none"/>
          <w14:ligatures w14:val="none"/>
        </w:rPr>
        <w:t xml:space="preserve">3.7.1.5. Системы (сервисы) или их операторы, работоспособность или доступность которых влияет на сроки и качество выполнения работ приведены в Таблице 5. В случаях, когда задержка в оказании или качество выполнения работ связаны с недоступностью или не</w:t>
      </w:r>
      <w:r>
        <w:rPr>
          <w:b w:val="0"/>
          <w:bCs w:val="0"/>
          <w:sz w:val="26"/>
          <w:szCs w:val="26"/>
          <w:highlight w:val="none"/>
          <w14:ligatures w14:val="none"/>
        </w:rPr>
        <w:t xml:space="preserve">работоспособностью Систем (сервисы) третьих лиц, перечисленных в таблице Таблица 5, Заказчик обязан содействовать устранению неисправности. В таких случаях Заказчик не может предъявить Подрядчику претензии за срыв сроков или качество выполненных работ.</w:t>
      </w:r>
      <w:r>
        <w:rPr>
          <w:b w:val="0"/>
          <w:bCs w:val="0"/>
        </w:rPr>
      </w:r>
      <w:r>
        <w:rPr>
          <w:b w:val="0"/>
          <w:bCs w:val="0"/>
        </w:rP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rPr>
          <w:b w:val="0"/>
          <w:bCs w:val="0"/>
          <w:sz w:val="26"/>
          <w:szCs w:val="26"/>
          <w:highlight w:val="none"/>
          <w14:ligatures w14:val="none"/>
        </w:rPr>
      </w:pPr>
      <w:r>
        <w:rPr>
          <w:b w:val="0"/>
          <w:bCs w:val="0"/>
          <w:sz w:val="26"/>
          <w:szCs w:val="26"/>
          <w:highlight w:val="none"/>
          <w14:ligatures w14:val="none"/>
        </w:rPr>
        <w:t xml:space="preserve">Таблица 5 – Системы (сервисы) третьих лиц</w:t>
      </w:r>
      <w:r>
        <w:rPr>
          <w:b w:val="0"/>
          <w:bCs w:val="0"/>
          <w:sz w:val="26"/>
          <w:szCs w:val="26"/>
          <w:highlight w:val="none"/>
          <w14:ligatures w14:val="none"/>
        </w:rPr>
      </w:r>
      <w:r>
        <w:rPr>
          <w:b w:val="0"/>
          <w:bCs w:val="0"/>
          <w:sz w:val="26"/>
          <w:szCs w:val="26"/>
          <w:highlight w:val="none"/>
          <w14:ligatures w14:val="none"/>
        </w:rPr>
      </w:r>
    </w:p>
    <w:tbl>
      <w:tblPr>
        <w:tblW w:w="9916" w:type="dxa"/>
        <w:tblLayout w:type="fixed"/>
        <w:tblLook w:val="0400" w:firstRow="0" w:lastRow="0" w:firstColumn="0" w:lastColumn="0" w:noHBand="0" w:noVBand="1"/>
      </w:tblPr>
      <w:tblGrid>
        <w:gridCol w:w="1132"/>
        <w:gridCol w:w="4251"/>
        <w:gridCol w:w="4533"/>
      </w:tblGrid>
      <w:tr>
        <w:tblPrEx/>
        <w:trPr>
          <w:trHeight w:val="172"/>
          <w:tblHeader/>
        </w:trPr>
        <w:tc>
          <w:tcPr>
            <w:tcBorders>
              <w:top w:val="single" w:color="00000A" w:sz="4" w:space="0"/>
              <w:left w:val="single" w:color="00000A" w:sz="4" w:space="0"/>
              <w:bottom w:val="single" w:color="000000" w:sz="4" w:space="0"/>
              <w:right w:val="single" w:color="00000A" w:sz="4" w:space="0"/>
            </w:tcBorders>
            <w:tcW w:w="1132" w:type="dxa"/>
            <w:vAlign w:val="center"/>
            <w:textDirection w:val="lrTb"/>
            <w:noWrap w:val="false"/>
          </w:tcPr>
          <w:p>
            <w:pPr>
              <w:pStyle w:val="1463"/>
              <w:spacing w:line="276" w:lineRule="auto"/>
              <w:rPr>
                <w:sz w:val="26"/>
                <w:szCs w:val="26"/>
              </w:rPr>
            </w:pPr>
            <w:r>
              <w:rPr>
                <w:sz w:val="26"/>
                <w:szCs w:val="26"/>
              </w:rPr>
              <w:t xml:space="preserve">№ п/п</w:t>
            </w:r>
            <w:r>
              <w:rPr>
                <w:sz w:val="26"/>
                <w:szCs w:val="26"/>
              </w:rPr>
            </w:r>
            <w:r>
              <w:rPr>
                <w:sz w:val="26"/>
                <w:szCs w:val="26"/>
              </w:rPr>
            </w:r>
          </w:p>
        </w:tc>
        <w:tc>
          <w:tcPr>
            <w:tcBorders>
              <w:top w:val="single" w:color="00000A" w:sz="4" w:space="0"/>
              <w:left w:val="single" w:color="00000A" w:sz="4" w:space="0"/>
              <w:bottom w:val="single" w:color="000000" w:sz="4" w:space="0"/>
              <w:right w:val="single" w:color="00000A" w:sz="4" w:space="0"/>
            </w:tcBorders>
            <w:tcMar>
              <w:left w:w="93" w:type="dxa"/>
              <w:top w:w="57" w:type="dxa"/>
              <w:right w:w="0" w:type="dxa"/>
              <w:bottom w:w="57" w:type="dxa"/>
            </w:tcMar>
            <w:tcW w:w="4251" w:type="dxa"/>
            <w:vAlign w:val="center"/>
            <w:textDirection w:val="lrTb"/>
            <w:noWrap w:val="false"/>
          </w:tcPr>
          <w:p>
            <w:pPr>
              <w:pStyle w:val="1463"/>
              <w:spacing w:line="276" w:lineRule="auto"/>
              <w:rPr>
                <w:sz w:val="26"/>
                <w:szCs w:val="26"/>
              </w:rPr>
            </w:pPr>
            <w:r>
              <w:rPr>
                <w:sz w:val="26"/>
                <w:szCs w:val="26"/>
              </w:rPr>
              <w:t xml:space="preserve">Сервис</w:t>
            </w:r>
            <w:r>
              <w:rPr>
                <w:sz w:val="26"/>
                <w:szCs w:val="26"/>
              </w:rPr>
            </w:r>
            <w:r>
              <w:rPr>
                <w:sz w:val="26"/>
                <w:szCs w:val="26"/>
              </w:rPr>
            </w:r>
          </w:p>
        </w:tc>
        <w:tc>
          <w:tcPr>
            <w:tcBorders>
              <w:top w:val="single" w:color="00000A" w:sz="4" w:space="0"/>
              <w:left w:val="single" w:color="00000A" w:sz="4" w:space="0"/>
              <w:bottom w:val="single" w:color="000000" w:sz="4" w:space="0"/>
              <w:right w:val="single" w:color="00000A" w:sz="4" w:space="0"/>
            </w:tcBorders>
            <w:tcMar>
              <w:left w:w="93" w:type="dxa"/>
              <w:top w:w="57" w:type="dxa"/>
              <w:right w:w="0" w:type="dxa"/>
              <w:bottom w:w="57" w:type="dxa"/>
            </w:tcMar>
            <w:tcW w:w="4533" w:type="dxa"/>
            <w:vAlign w:val="center"/>
            <w:textDirection w:val="lrTb"/>
            <w:noWrap w:val="false"/>
          </w:tcPr>
          <w:p>
            <w:pPr>
              <w:pStyle w:val="1463"/>
              <w:spacing w:line="276" w:lineRule="auto"/>
              <w:rPr>
                <w:sz w:val="26"/>
                <w:szCs w:val="26"/>
              </w:rPr>
            </w:pPr>
            <w:r>
              <w:rPr>
                <w:sz w:val="26"/>
                <w:szCs w:val="26"/>
              </w:rPr>
              <w:t xml:space="preserve">Ответственный за предоставление</w:t>
            </w:r>
            <w:r>
              <w:rPr>
                <w:sz w:val="26"/>
                <w:szCs w:val="26"/>
              </w:rPr>
            </w:r>
            <w:r>
              <w:rPr>
                <w:sz w:val="26"/>
                <w:szCs w:val="26"/>
              </w:rPr>
            </w:r>
          </w:p>
        </w:tc>
      </w:tr>
      <w:tr>
        <w:tblPrEx/>
        <w:trPr>
          <w:trHeight w:val="24"/>
        </w:trPr>
        <w:tc>
          <w:tcPr>
            <w:tcBorders>
              <w:top w:val="single" w:color="00000A" w:sz="4" w:space="0"/>
              <w:left w:val="single" w:color="00000A" w:sz="4" w:space="0"/>
              <w:bottom w:val="single" w:color="00000A" w:sz="4" w:space="0"/>
              <w:right w:val="single" w:color="00000A" w:sz="4" w:space="0"/>
            </w:tcBorders>
            <w:tcW w:w="1132" w:type="dxa"/>
            <w:vAlign w:val="center"/>
            <w:textDirection w:val="lrTb"/>
            <w:noWrap w:val="false"/>
          </w:tcPr>
          <w:p>
            <w:pPr>
              <w:pStyle w:val="1467"/>
              <w:numPr>
                <w:ilvl w:val="0"/>
                <w:numId w:val="161"/>
              </w:numPr>
              <w:spacing w:line="276" w:lineRule="auto"/>
              <w:rPr>
                <w:sz w:val="26"/>
                <w:szCs w:val="26"/>
              </w:rPr>
            </w:pPr>
            <w:r>
              <w:rPr>
                <w:sz w:val="26"/>
                <w:szCs w:val="26"/>
              </w:rPr>
            </w:r>
            <w:r>
              <w:rPr>
                <w:sz w:val="26"/>
                <w:szCs w:val="26"/>
              </w:rPr>
            </w:r>
            <w:r>
              <w:rPr>
                <w:sz w:val="26"/>
                <w:szCs w:val="26"/>
              </w:rPr>
            </w:r>
          </w:p>
        </w:tc>
        <w:tc>
          <w:tcPr>
            <w:tcBorders>
              <w:top w:val="single" w:color="00000A" w:sz="4" w:space="0"/>
              <w:left w:val="single" w:color="00000A" w:sz="4" w:space="0"/>
              <w:bottom w:val="single" w:color="00000A" w:sz="4" w:space="0"/>
              <w:right w:val="single" w:color="00000A" w:sz="4" w:space="0"/>
            </w:tcBorders>
            <w:tcMar>
              <w:left w:w="93" w:type="dxa"/>
              <w:top w:w="57" w:type="dxa"/>
              <w:right w:w="0" w:type="dxa"/>
              <w:bottom w:w="57" w:type="dxa"/>
            </w:tcMar>
            <w:tcW w:w="4251" w:type="dxa"/>
            <w:vAlign w:val="center"/>
            <w:textDirection w:val="lrTb"/>
            <w:noWrap w:val="false"/>
          </w:tcPr>
          <w:p>
            <w:pPr>
              <w:pStyle w:val="1464"/>
              <w:spacing w:line="276" w:lineRule="auto"/>
              <w:rPr>
                <w:sz w:val="26"/>
                <w:szCs w:val="26"/>
              </w:rPr>
            </w:pPr>
            <w:r>
              <w:rPr>
                <w:sz w:val="26"/>
                <w:szCs w:val="26"/>
              </w:rPr>
              <w:t xml:space="preserve">ЕСИА</w:t>
            </w:r>
            <w:r>
              <w:rPr>
                <w:sz w:val="26"/>
                <w:szCs w:val="26"/>
              </w:rPr>
            </w:r>
            <w:r>
              <w:rPr>
                <w:sz w:val="26"/>
                <w:szCs w:val="26"/>
              </w:rPr>
            </w:r>
          </w:p>
        </w:tc>
        <w:tc>
          <w:tcPr>
            <w:tcBorders>
              <w:top w:val="single" w:color="00000A" w:sz="4" w:space="0"/>
              <w:left w:val="single" w:color="00000A" w:sz="4" w:space="0"/>
              <w:bottom w:val="single" w:color="00000A" w:sz="4" w:space="0"/>
              <w:right w:val="single" w:color="00000A" w:sz="4" w:space="0"/>
            </w:tcBorders>
            <w:tcMar>
              <w:left w:w="93" w:type="dxa"/>
              <w:top w:w="57" w:type="dxa"/>
              <w:right w:w="0" w:type="dxa"/>
              <w:bottom w:w="57" w:type="dxa"/>
            </w:tcMar>
            <w:tcW w:w="4533" w:type="dxa"/>
            <w:vAlign w:val="center"/>
            <w:textDirection w:val="lrTb"/>
            <w:noWrap w:val="false"/>
          </w:tcPr>
          <w:p>
            <w:pPr>
              <w:pStyle w:val="1464"/>
              <w:spacing w:line="276" w:lineRule="auto"/>
              <w:rPr>
                <w:sz w:val="26"/>
                <w:szCs w:val="26"/>
              </w:rPr>
            </w:pPr>
            <w:r>
              <w:rPr>
                <w:sz w:val="26"/>
                <w:szCs w:val="26"/>
              </w:rPr>
              <w:t xml:space="preserve">Минцифры России</w:t>
            </w:r>
            <w:r>
              <w:rPr>
                <w:sz w:val="26"/>
                <w:szCs w:val="26"/>
              </w:rPr>
            </w:r>
            <w:r>
              <w:rPr>
                <w:sz w:val="26"/>
                <w:szCs w:val="26"/>
              </w:rPr>
            </w:r>
          </w:p>
        </w:tc>
      </w:tr>
      <w:tr>
        <w:tblPrEx/>
        <w:trPr>
          <w:trHeight w:val="13"/>
        </w:trPr>
        <w:tc>
          <w:tcPr>
            <w:tcBorders>
              <w:top w:val="single" w:color="00000A" w:sz="4" w:space="0"/>
              <w:left w:val="single" w:color="00000A" w:sz="4" w:space="0"/>
              <w:bottom w:val="single" w:color="00000A" w:sz="4" w:space="0"/>
              <w:right w:val="single" w:color="00000A" w:sz="4" w:space="0"/>
            </w:tcBorders>
            <w:tcW w:w="1132" w:type="dxa"/>
            <w:vAlign w:val="center"/>
            <w:textDirection w:val="lrTb"/>
            <w:noWrap w:val="false"/>
          </w:tcPr>
          <w:p>
            <w:pPr>
              <w:pStyle w:val="1467"/>
              <w:numPr>
                <w:ilvl w:val="0"/>
                <w:numId w:val="161"/>
              </w:numPr>
              <w:spacing w:line="276" w:lineRule="auto"/>
              <w:rPr>
                <w:sz w:val="26"/>
                <w:szCs w:val="26"/>
              </w:rPr>
            </w:pPr>
            <w:r>
              <w:rPr>
                <w:sz w:val="26"/>
                <w:szCs w:val="26"/>
              </w:rPr>
            </w:r>
            <w:r>
              <w:rPr>
                <w:sz w:val="26"/>
                <w:szCs w:val="26"/>
              </w:rPr>
            </w:r>
            <w:r>
              <w:rPr>
                <w:sz w:val="26"/>
                <w:szCs w:val="26"/>
              </w:rPr>
            </w:r>
          </w:p>
        </w:tc>
        <w:tc>
          <w:tcPr>
            <w:shd w:val="clear" w:color="ffffff" w:fill="ffffff"/>
            <w:tcBorders>
              <w:top w:val="single" w:color="00000A" w:sz="4" w:space="0"/>
              <w:left w:val="single" w:color="00000A" w:sz="4" w:space="0"/>
              <w:bottom w:val="single" w:color="00000A" w:sz="4" w:space="0"/>
              <w:right w:val="single" w:color="00000A" w:sz="4" w:space="0"/>
            </w:tcBorders>
            <w:tcMar>
              <w:left w:w="93" w:type="dxa"/>
              <w:top w:w="57" w:type="dxa"/>
              <w:right w:w="0" w:type="dxa"/>
              <w:bottom w:w="57" w:type="dxa"/>
            </w:tcMar>
            <w:tcW w:w="4251" w:type="dxa"/>
            <w:vAlign w:val="center"/>
            <w:textDirection w:val="lrTb"/>
            <w:noWrap w:val="false"/>
          </w:tcPr>
          <w:p>
            <w:pPr>
              <w:pStyle w:val="1464"/>
              <w:spacing w:line="276" w:lineRule="auto"/>
              <w:rPr>
                <w:sz w:val="26"/>
                <w:szCs w:val="26"/>
              </w:rPr>
            </w:pPr>
            <w:r>
              <w:rPr>
                <w:sz w:val="26"/>
                <w:szCs w:val="26"/>
              </w:rPr>
              <w:t xml:space="preserve">ФГИС </w:t>
            </w:r>
            <w:r>
              <w:rPr>
                <w:sz w:val="26"/>
                <w:szCs w:val="26"/>
              </w:rPr>
              <w:t xml:space="preserve">«</w:t>
            </w:r>
            <w:r>
              <w:rPr>
                <w:sz w:val="26"/>
                <w:szCs w:val="26"/>
              </w:rPr>
              <w:t xml:space="preserve">АИС ОГУ</w:t>
            </w:r>
            <w:r>
              <w:rPr>
                <w:sz w:val="26"/>
                <w:szCs w:val="26"/>
              </w:rPr>
              <w:t xml:space="preserve">»</w:t>
            </w:r>
            <w:r>
              <w:rPr>
                <w:sz w:val="26"/>
                <w:szCs w:val="26"/>
              </w:rPr>
            </w:r>
            <w:r>
              <w:rPr>
                <w:sz w:val="26"/>
                <w:szCs w:val="26"/>
              </w:rPr>
            </w:r>
          </w:p>
        </w:tc>
        <w:tc>
          <w:tcPr>
            <w:shd w:val="clear" w:color="ffffff" w:fill="ffffff"/>
            <w:tcBorders>
              <w:top w:val="single" w:color="00000A" w:sz="4" w:space="0"/>
              <w:left w:val="single" w:color="00000A" w:sz="4" w:space="0"/>
              <w:bottom w:val="single" w:color="00000A" w:sz="4" w:space="0"/>
              <w:right w:val="single" w:color="00000A" w:sz="4" w:space="0"/>
            </w:tcBorders>
            <w:tcMar>
              <w:left w:w="93" w:type="dxa"/>
              <w:top w:w="57" w:type="dxa"/>
              <w:right w:w="0" w:type="dxa"/>
              <w:bottom w:w="57" w:type="dxa"/>
            </w:tcMar>
            <w:tcW w:w="4533" w:type="dxa"/>
            <w:vAlign w:val="center"/>
            <w:textDirection w:val="lrTb"/>
            <w:noWrap w:val="false"/>
          </w:tcPr>
          <w:p>
            <w:pPr>
              <w:pStyle w:val="1464"/>
              <w:spacing w:line="276" w:lineRule="auto"/>
              <w:rPr>
                <w:sz w:val="26"/>
                <w:szCs w:val="26"/>
              </w:rPr>
            </w:pPr>
            <w:r>
              <w:rPr>
                <w:sz w:val="26"/>
                <w:szCs w:val="26"/>
              </w:rPr>
              <w:t xml:space="preserve">Заказчик</w:t>
            </w:r>
            <w:r>
              <w:rPr>
                <w:sz w:val="26"/>
                <w:szCs w:val="26"/>
              </w:rPr>
            </w:r>
            <w:r>
              <w:rPr>
                <w:sz w:val="26"/>
                <w:szCs w:val="26"/>
              </w:rPr>
            </w:r>
          </w:p>
        </w:tc>
      </w:tr>
      <w:tr>
        <w:tblPrEx/>
        <w:trPr>
          <w:trHeight w:val="57"/>
        </w:trPr>
        <w:tc>
          <w:tcPr>
            <w:tcBorders>
              <w:top w:val="single" w:color="00000A" w:sz="4" w:space="0"/>
              <w:left w:val="single" w:color="00000A" w:sz="4" w:space="0"/>
              <w:bottom w:val="single" w:color="00000A" w:sz="4" w:space="0"/>
              <w:right w:val="single" w:color="00000A" w:sz="4" w:space="0"/>
            </w:tcBorders>
            <w:tcW w:w="1132" w:type="dxa"/>
            <w:vAlign w:val="center"/>
            <w:textDirection w:val="lrTb"/>
            <w:noWrap w:val="false"/>
          </w:tcPr>
          <w:p>
            <w:pPr>
              <w:pStyle w:val="1467"/>
              <w:numPr>
                <w:ilvl w:val="0"/>
                <w:numId w:val="161"/>
              </w:numPr>
              <w:spacing w:line="276" w:lineRule="auto"/>
              <w:rPr>
                <w:sz w:val="26"/>
                <w:szCs w:val="26"/>
              </w:rPr>
            </w:pPr>
            <w:r>
              <w:rPr>
                <w:sz w:val="26"/>
                <w:szCs w:val="26"/>
              </w:rPr>
            </w:r>
            <w:r>
              <w:rPr>
                <w:sz w:val="26"/>
                <w:szCs w:val="26"/>
              </w:rPr>
            </w:r>
            <w:r>
              <w:rPr>
                <w:sz w:val="26"/>
                <w:szCs w:val="26"/>
              </w:rPr>
            </w:r>
          </w:p>
        </w:tc>
        <w:tc>
          <w:tcPr>
            <w:tcBorders>
              <w:top w:val="single" w:color="00000A" w:sz="4" w:space="0"/>
              <w:left w:val="single" w:color="00000A" w:sz="4" w:space="0"/>
              <w:bottom w:val="single" w:color="00000A" w:sz="4" w:space="0"/>
              <w:right w:val="single" w:color="00000A" w:sz="4" w:space="0"/>
            </w:tcBorders>
            <w:tcMar>
              <w:left w:w="93" w:type="dxa"/>
              <w:top w:w="57" w:type="dxa"/>
              <w:right w:w="0" w:type="dxa"/>
              <w:bottom w:w="57" w:type="dxa"/>
            </w:tcMar>
            <w:tcW w:w="4251" w:type="dxa"/>
            <w:vAlign w:val="center"/>
            <w:textDirection w:val="lrTb"/>
            <w:noWrap w:val="false"/>
          </w:tcPr>
          <w:p>
            <w:pPr>
              <w:pStyle w:val="1464"/>
              <w:spacing w:line="276" w:lineRule="auto"/>
              <w:rPr>
                <w:sz w:val="26"/>
                <w:szCs w:val="26"/>
              </w:rPr>
            </w:pPr>
            <w:r>
              <w:rPr>
                <w:sz w:val="26"/>
                <w:szCs w:val="26"/>
              </w:rPr>
              <w:t xml:space="preserve">Сайт Росавиации</w:t>
            </w:r>
            <w:r>
              <w:rPr>
                <w:sz w:val="26"/>
                <w:szCs w:val="26"/>
              </w:rPr>
            </w:r>
            <w:r>
              <w:rPr>
                <w:sz w:val="26"/>
                <w:szCs w:val="26"/>
              </w:rPr>
            </w:r>
          </w:p>
        </w:tc>
        <w:tc>
          <w:tcPr>
            <w:tcBorders>
              <w:top w:val="single" w:color="00000A" w:sz="4" w:space="0"/>
              <w:left w:val="single" w:color="00000A" w:sz="4" w:space="0"/>
              <w:bottom w:val="single" w:color="00000A" w:sz="4" w:space="0"/>
              <w:right w:val="single" w:color="00000A" w:sz="4" w:space="0"/>
            </w:tcBorders>
            <w:tcMar>
              <w:left w:w="93" w:type="dxa"/>
              <w:top w:w="57" w:type="dxa"/>
              <w:right w:w="0" w:type="dxa"/>
              <w:bottom w:w="57" w:type="dxa"/>
            </w:tcMar>
            <w:tcW w:w="4533" w:type="dxa"/>
            <w:vAlign w:val="center"/>
            <w:textDirection w:val="lrTb"/>
            <w:noWrap w:val="false"/>
          </w:tcPr>
          <w:p>
            <w:pPr>
              <w:pStyle w:val="1464"/>
              <w:spacing w:line="276" w:lineRule="auto"/>
              <w:rPr>
                <w:sz w:val="26"/>
                <w:szCs w:val="26"/>
              </w:rPr>
            </w:pPr>
            <w:r>
              <w:rPr>
                <w:sz w:val="26"/>
                <w:szCs w:val="26"/>
              </w:rPr>
              <w:t xml:space="preserve">Заказчик</w:t>
            </w:r>
            <w:r>
              <w:rPr>
                <w:sz w:val="26"/>
                <w:szCs w:val="26"/>
              </w:rPr>
            </w:r>
            <w:r>
              <w:rPr>
                <w:sz w:val="26"/>
                <w:szCs w:val="26"/>
              </w:rPr>
            </w:r>
          </w:p>
        </w:tc>
      </w:tr>
      <w:tr>
        <w:tblPrEx/>
        <w:trPr>
          <w:trHeight w:val="57"/>
        </w:trPr>
        <w:tc>
          <w:tcPr>
            <w:tcBorders>
              <w:top w:val="single" w:color="00000A" w:sz="4" w:space="0"/>
              <w:left w:val="single" w:color="00000A" w:sz="4" w:space="0"/>
              <w:bottom w:val="single" w:color="00000A" w:sz="4" w:space="0"/>
              <w:right w:val="single" w:color="00000A" w:sz="4" w:space="0"/>
            </w:tcBorders>
            <w:tcW w:w="1132" w:type="dxa"/>
            <w:vAlign w:val="center"/>
            <w:textDirection w:val="lrTb"/>
            <w:noWrap w:val="false"/>
          </w:tcPr>
          <w:p>
            <w:pPr>
              <w:pStyle w:val="1467"/>
              <w:numPr>
                <w:ilvl w:val="0"/>
                <w:numId w:val="161"/>
              </w:numPr>
              <w:spacing w:line="276" w:lineRule="auto"/>
              <w:rPr>
                <w:sz w:val="26"/>
                <w:szCs w:val="26"/>
              </w:rPr>
            </w:pPr>
            <w:r>
              <w:rPr>
                <w:sz w:val="26"/>
                <w:szCs w:val="26"/>
              </w:rPr>
            </w:r>
            <w:r>
              <w:rPr>
                <w:sz w:val="26"/>
                <w:szCs w:val="26"/>
              </w:rPr>
            </w:r>
            <w:r>
              <w:rPr>
                <w:sz w:val="26"/>
                <w:szCs w:val="26"/>
              </w:rPr>
            </w:r>
          </w:p>
        </w:tc>
        <w:tc>
          <w:tcPr>
            <w:tcBorders>
              <w:top w:val="single" w:color="00000A" w:sz="4" w:space="0"/>
              <w:left w:val="single" w:color="00000A" w:sz="4" w:space="0"/>
              <w:bottom w:val="single" w:color="00000A" w:sz="4" w:space="0"/>
              <w:right w:val="single" w:color="00000A" w:sz="4" w:space="0"/>
            </w:tcBorders>
            <w:tcMar>
              <w:left w:w="93" w:type="dxa"/>
              <w:top w:w="57" w:type="dxa"/>
              <w:right w:w="0" w:type="dxa"/>
              <w:bottom w:w="57" w:type="dxa"/>
            </w:tcMar>
            <w:tcW w:w="4251" w:type="dxa"/>
            <w:vAlign w:val="center"/>
            <w:textDirection w:val="lrTb"/>
            <w:noWrap w:val="false"/>
          </w:tcPr>
          <w:p>
            <w:pPr>
              <w:pStyle w:val="1464"/>
              <w:spacing w:line="276" w:lineRule="auto"/>
              <w:rPr>
                <w:sz w:val="26"/>
                <w:szCs w:val="26"/>
              </w:rPr>
            </w:pPr>
            <w:r>
              <w:rPr>
                <w:sz w:val="26"/>
                <w:szCs w:val="26"/>
              </w:rPr>
              <w:t xml:space="preserve">ГИС ЦАП</w:t>
            </w:r>
            <w:r>
              <w:rPr>
                <w:sz w:val="26"/>
                <w:szCs w:val="26"/>
              </w:rPr>
            </w:r>
            <w:r>
              <w:rPr>
                <w:sz w:val="26"/>
                <w:szCs w:val="26"/>
              </w:rPr>
            </w:r>
          </w:p>
        </w:tc>
        <w:tc>
          <w:tcPr>
            <w:tcBorders>
              <w:top w:val="single" w:color="00000A" w:sz="4" w:space="0"/>
              <w:left w:val="single" w:color="00000A" w:sz="4" w:space="0"/>
              <w:bottom w:val="single" w:color="00000A" w:sz="4" w:space="0"/>
              <w:right w:val="single" w:color="00000A" w:sz="4" w:space="0"/>
            </w:tcBorders>
            <w:tcMar>
              <w:left w:w="93" w:type="dxa"/>
              <w:top w:w="57" w:type="dxa"/>
              <w:right w:w="0" w:type="dxa"/>
              <w:bottom w:w="57" w:type="dxa"/>
            </w:tcMar>
            <w:tcW w:w="4533" w:type="dxa"/>
            <w:vAlign w:val="center"/>
            <w:textDirection w:val="lrTb"/>
            <w:noWrap w:val="false"/>
          </w:tcPr>
          <w:p>
            <w:pPr>
              <w:pStyle w:val="1464"/>
              <w:spacing w:line="276" w:lineRule="auto"/>
              <w:rPr>
                <w:sz w:val="26"/>
                <w:szCs w:val="26"/>
              </w:rPr>
            </w:pPr>
            <w:r>
              <w:rPr>
                <w:sz w:val="26"/>
                <w:szCs w:val="26"/>
              </w:rPr>
              <w:t xml:space="preserve">Росстат</w:t>
            </w:r>
            <w:r>
              <w:rPr>
                <w:sz w:val="26"/>
                <w:szCs w:val="26"/>
              </w:rPr>
            </w:r>
            <w:r>
              <w:rPr>
                <w:sz w:val="26"/>
                <w:szCs w:val="26"/>
              </w:rPr>
            </w:r>
          </w:p>
        </w:tc>
      </w:tr>
      <w:tr>
        <w:tblPrEx/>
        <w:trPr>
          <w:trHeight w:val="57"/>
        </w:trPr>
        <w:tc>
          <w:tcPr>
            <w:tcBorders>
              <w:top w:val="single" w:color="00000A" w:sz="4" w:space="0"/>
              <w:left w:val="single" w:color="00000A" w:sz="4" w:space="0"/>
              <w:bottom w:val="single" w:color="00000A" w:sz="4" w:space="0"/>
              <w:right w:val="single" w:color="00000A" w:sz="4" w:space="0"/>
            </w:tcBorders>
            <w:tcW w:w="1132" w:type="dxa"/>
            <w:vAlign w:val="center"/>
            <w:textDirection w:val="lrTb"/>
            <w:noWrap w:val="false"/>
          </w:tcPr>
          <w:p>
            <w:pPr>
              <w:pStyle w:val="1467"/>
              <w:numPr>
                <w:ilvl w:val="0"/>
                <w:numId w:val="161"/>
              </w:numPr>
              <w:spacing w:line="276" w:lineRule="auto"/>
              <w:rPr>
                <w:sz w:val="26"/>
                <w:szCs w:val="26"/>
              </w:rPr>
            </w:pPr>
            <w:r>
              <w:rPr>
                <w:sz w:val="26"/>
                <w:szCs w:val="26"/>
              </w:rPr>
            </w:r>
            <w:r>
              <w:rPr>
                <w:sz w:val="26"/>
                <w:szCs w:val="26"/>
              </w:rPr>
            </w:r>
            <w:r>
              <w:rPr>
                <w:sz w:val="26"/>
                <w:szCs w:val="26"/>
              </w:rPr>
            </w:r>
          </w:p>
        </w:tc>
        <w:tc>
          <w:tcPr>
            <w:tcBorders>
              <w:top w:val="single" w:color="00000A" w:sz="4" w:space="0"/>
              <w:left w:val="single" w:color="00000A" w:sz="4" w:space="0"/>
              <w:bottom w:val="single" w:color="00000A" w:sz="4" w:space="0"/>
              <w:right w:val="single" w:color="00000A" w:sz="4" w:space="0"/>
            </w:tcBorders>
            <w:tcMar>
              <w:left w:w="93" w:type="dxa"/>
              <w:top w:w="57" w:type="dxa"/>
              <w:right w:w="0" w:type="dxa"/>
              <w:bottom w:w="57" w:type="dxa"/>
            </w:tcMar>
            <w:tcW w:w="4251" w:type="dxa"/>
            <w:vAlign w:val="center"/>
            <w:textDirection w:val="lrTb"/>
            <w:noWrap w:val="false"/>
          </w:tcPr>
          <w:p>
            <w:pPr>
              <w:pStyle w:val="1464"/>
              <w:spacing w:line="276" w:lineRule="auto"/>
              <w:rPr>
                <w:sz w:val="26"/>
                <w:szCs w:val="26"/>
              </w:rPr>
            </w:pPr>
            <w:r>
              <w:rPr>
                <w:sz w:val="26"/>
                <w:szCs w:val="26"/>
              </w:rPr>
              <w:t xml:space="preserve">ИТ-инфраструктура Заказчика</w:t>
            </w:r>
            <w:r>
              <w:rPr>
                <w:sz w:val="26"/>
                <w:szCs w:val="26"/>
              </w:rPr>
            </w:r>
            <w:r>
              <w:rPr>
                <w:sz w:val="26"/>
                <w:szCs w:val="26"/>
              </w:rPr>
            </w:r>
          </w:p>
        </w:tc>
        <w:tc>
          <w:tcPr>
            <w:tcBorders>
              <w:top w:val="single" w:color="00000A" w:sz="4" w:space="0"/>
              <w:left w:val="single" w:color="00000A" w:sz="4" w:space="0"/>
              <w:bottom w:val="single" w:color="00000A" w:sz="4" w:space="0"/>
              <w:right w:val="single" w:color="00000A" w:sz="4" w:space="0"/>
            </w:tcBorders>
            <w:tcMar>
              <w:left w:w="93" w:type="dxa"/>
              <w:top w:w="57" w:type="dxa"/>
              <w:right w:w="0" w:type="dxa"/>
              <w:bottom w:w="57" w:type="dxa"/>
            </w:tcMar>
            <w:tcW w:w="4533" w:type="dxa"/>
            <w:vAlign w:val="center"/>
            <w:textDirection w:val="lrTb"/>
            <w:noWrap w:val="false"/>
          </w:tcPr>
          <w:p>
            <w:pPr>
              <w:pStyle w:val="1464"/>
              <w:spacing w:line="276" w:lineRule="auto"/>
              <w:rPr>
                <w:sz w:val="26"/>
                <w:szCs w:val="26"/>
              </w:rPr>
            </w:pPr>
            <w:r>
              <w:rPr>
                <w:sz w:val="26"/>
                <w:szCs w:val="26"/>
              </w:rPr>
              <w:t xml:space="preserve">Заказчик</w:t>
            </w:r>
            <w:r>
              <w:rPr>
                <w:sz w:val="26"/>
                <w:szCs w:val="26"/>
              </w:rPr>
            </w:r>
            <w:r>
              <w:rPr>
                <w:sz w:val="26"/>
                <w:szCs w:val="26"/>
              </w:rPr>
            </w:r>
          </w:p>
        </w:tc>
      </w:tr>
      <w:tr>
        <w:tblPrEx/>
        <w:trPr>
          <w:trHeight w:val="57"/>
        </w:trPr>
        <w:tc>
          <w:tcPr>
            <w:tcBorders>
              <w:top w:val="single" w:color="00000A" w:sz="4" w:space="0"/>
              <w:left w:val="single" w:color="00000A" w:sz="4" w:space="0"/>
              <w:bottom w:val="single" w:color="00000A" w:sz="4" w:space="0"/>
              <w:right w:val="single" w:color="00000A" w:sz="4" w:space="0"/>
            </w:tcBorders>
            <w:tcW w:w="1132" w:type="dxa"/>
            <w:vAlign w:val="center"/>
            <w:textDirection w:val="lrTb"/>
            <w:noWrap w:val="false"/>
          </w:tcPr>
          <w:p>
            <w:pPr>
              <w:pStyle w:val="1467"/>
              <w:numPr>
                <w:ilvl w:val="0"/>
                <w:numId w:val="161"/>
              </w:numPr>
              <w:spacing w:line="276" w:lineRule="auto"/>
              <w:rPr>
                <w:sz w:val="26"/>
                <w:szCs w:val="26"/>
              </w:rPr>
            </w:pPr>
            <w:r>
              <w:rPr>
                <w:sz w:val="26"/>
                <w:szCs w:val="26"/>
              </w:rPr>
            </w:r>
            <w:r>
              <w:rPr>
                <w:sz w:val="26"/>
                <w:szCs w:val="26"/>
              </w:rPr>
            </w:r>
            <w:r>
              <w:rPr>
                <w:sz w:val="26"/>
                <w:szCs w:val="26"/>
              </w:rPr>
            </w:r>
          </w:p>
        </w:tc>
        <w:tc>
          <w:tcPr>
            <w:tcBorders>
              <w:top w:val="single" w:color="00000A" w:sz="4" w:space="0"/>
              <w:left w:val="single" w:color="00000A" w:sz="4" w:space="0"/>
              <w:bottom w:val="single" w:color="00000A" w:sz="4" w:space="0"/>
              <w:right w:val="single" w:color="00000A" w:sz="4" w:space="0"/>
            </w:tcBorders>
            <w:tcMar>
              <w:left w:w="93" w:type="dxa"/>
              <w:top w:w="57" w:type="dxa"/>
              <w:right w:w="0" w:type="dxa"/>
              <w:bottom w:w="57" w:type="dxa"/>
            </w:tcMar>
            <w:tcW w:w="4251" w:type="dxa"/>
            <w:vAlign w:val="center"/>
            <w:textDirection w:val="lrTb"/>
            <w:noWrap w:val="false"/>
          </w:tcPr>
          <w:p>
            <w:pPr>
              <w:pStyle w:val="1464"/>
              <w:spacing w:line="276" w:lineRule="auto"/>
              <w:rPr>
                <w:sz w:val="26"/>
                <w:szCs w:val="26"/>
              </w:rPr>
            </w:pPr>
            <w:r>
              <w:rPr>
                <w:sz w:val="26"/>
                <w:szCs w:val="26"/>
              </w:rPr>
              <w:t xml:space="preserve">ГАС «Управление»</w:t>
            </w:r>
            <w:r>
              <w:rPr>
                <w:sz w:val="26"/>
                <w:szCs w:val="26"/>
              </w:rPr>
            </w:r>
            <w:r>
              <w:rPr>
                <w:sz w:val="26"/>
                <w:szCs w:val="26"/>
              </w:rPr>
            </w:r>
          </w:p>
        </w:tc>
        <w:tc>
          <w:tcPr>
            <w:tcBorders>
              <w:top w:val="single" w:color="00000A" w:sz="4" w:space="0"/>
              <w:left w:val="single" w:color="00000A" w:sz="4" w:space="0"/>
              <w:bottom w:val="single" w:color="00000A" w:sz="4" w:space="0"/>
              <w:right w:val="single" w:color="00000A" w:sz="4" w:space="0"/>
            </w:tcBorders>
            <w:tcMar>
              <w:left w:w="93" w:type="dxa"/>
              <w:top w:w="57" w:type="dxa"/>
              <w:right w:w="0" w:type="dxa"/>
              <w:bottom w:w="57" w:type="dxa"/>
            </w:tcMar>
            <w:tcW w:w="4533" w:type="dxa"/>
            <w:vAlign w:val="center"/>
            <w:textDirection w:val="lrTb"/>
            <w:noWrap w:val="false"/>
          </w:tcPr>
          <w:p>
            <w:pPr>
              <w:pStyle w:val="1464"/>
              <w:spacing w:line="276" w:lineRule="auto"/>
              <w:rPr>
                <w:sz w:val="26"/>
                <w:szCs w:val="26"/>
              </w:rPr>
            </w:pPr>
            <w:r>
              <w:rPr>
                <w:sz w:val="26"/>
                <w:szCs w:val="26"/>
              </w:rPr>
              <w:t xml:space="preserve">Федеральное казначейство</w:t>
            </w:r>
            <w:r>
              <w:rPr>
                <w:sz w:val="26"/>
                <w:szCs w:val="26"/>
              </w:rPr>
            </w:r>
            <w:r>
              <w:rPr>
                <w:sz w:val="26"/>
                <w:szCs w:val="26"/>
              </w:rPr>
            </w:r>
          </w:p>
        </w:tc>
      </w:tr>
    </w:tbl>
    <w:p>
      <w:pPr>
        <w:pStyle w:val="1460"/>
        <w:numPr>
          <w:ilvl w:val="0"/>
          <w:numId w:val="0"/>
        </w:numPr>
        <w:ind w:left="0" w:right="0" w:firstLine="709"/>
        <w:spacing w:before="240" w:line="276" w:lineRule="auto"/>
        <w:rPr>
          <w:sz w:val="26"/>
          <w:szCs w:val="26"/>
          <w:highlight w:val="none"/>
        </w:rPr>
      </w:pPr>
      <w:r>
        <w:rPr>
          <w:b/>
          <w:bCs/>
          <w:sz w:val="26"/>
          <w:szCs w:val="26"/>
          <w:highlight w:val="white"/>
          <w14:ligatures w14:val="none"/>
        </w:rPr>
      </w:r>
      <w:r>
        <w:rPr>
          <w:b w:val="0"/>
          <w:bCs w:val="0"/>
          <w:sz w:val="26"/>
          <w:szCs w:val="26"/>
          <w:highlight w:val="none"/>
          <w14:ligatures w14:val="none"/>
        </w:rPr>
        <w:t xml:space="preserve">3.7.1.6. </w:t>
      </w:r>
      <w:r>
        <w:rPr>
          <w:sz w:val="26"/>
          <w:szCs w:val="26"/>
        </w:rPr>
        <w:t xml:space="preserve">В случае неработоспособности указанных систем в продуктивной среде, недоступности продуктивных сервис</w:t>
      </w:r>
      <w:r>
        <w:rPr>
          <w:sz w:val="26"/>
          <w:szCs w:val="26"/>
        </w:rPr>
        <w:t xml:space="preserve">ов указанных систем или отсутствии необходимых нормативных актов для работы в продуктивной среде по вине третьих лиц или Заказчика, приёмка работ, выполненных Подрядчиком, осуществляется в тестовой среде на контрольных примерах, подготовленных Подрядчиком.</w:t>
      </w:r>
      <w:r>
        <w:rPr>
          <w:sz w:val="26"/>
          <w:szCs w:val="26"/>
          <w:highlight w:val="none"/>
        </w:rPr>
      </w:r>
      <w:r>
        <w:rPr>
          <w:sz w:val="26"/>
          <w:szCs w:val="26"/>
          <w:highlight w:val="none"/>
        </w:rPr>
      </w:r>
    </w:p>
    <w:p>
      <w:pPr>
        <w:pStyle w:val="1460"/>
        <w:numPr>
          <w:ilvl w:val="0"/>
          <w:numId w:val="0"/>
        </w:numPr>
        <w:ind w:left="0" w:right="0" w:firstLine="709"/>
        <w:spacing w:before="240" w:line="276" w:lineRule="auto"/>
        <w:rPr>
          <w:sz w:val="26"/>
          <w:szCs w:val="26"/>
        </w:rPr>
      </w:pPr>
      <w:r>
        <w:rPr>
          <w:b/>
          <w:bCs/>
          <w:sz w:val="26"/>
          <w:szCs w:val="26"/>
          <w:highlight w:val="none"/>
          <w14:ligatures w14:val="none"/>
        </w:rPr>
      </w:r>
      <w:r>
        <w:rPr>
          <w:sz w:val="26"/>
          <w:szCs w:val="26"/>
        </w:rPr>
      </w:r>
      <w:r>
        <w:rPr>
          <w:sz w:val="26"/>
          <w:szCs w:val="26"/>
        </w:rPr>
      </w:r>
    </w:p>
    <w:p>
      <w:pPr>
        <w:pStyle w:val="1460"/>
        <w:numPr>
          <w:ilvl w:val="0"/>
          <w:numId w:val="0"/>
        </w:numPr>
        <w:ind w:left="0" w:right="0" w:firstLine="709"/>
        <w:spacing w:before="240" w:line="276" w:lineRule="auto"/>
        <w:rPr>
          <w:b/>
          <w:bCs/>
          <w:sz w:val="26"/>
          <w:szCs w:val="26"/>
          <w:highlight w:val="none"/>
          <w14:ligatures w14:val="none"/>
        </w:rPr>
      </w:pPr>
      <w:r>
        <w:rPr>
          <w:sz w:val="26"/>
          <w:szCs w:val="26"/>
          <w:highlight w:val="none"/>
        </w:rPr>
      </w:r>
      <w:r>
        <w:rPr>
          <w:b/>
          <w:bCs/>
          <w:sz w:val="26"/>
          <w:szCs w:val="26"/>
          <w:highlight w:val="none"/>
          <w14:ligatures w14:val="none"/>
        </w:rPr>
        <w:t xml:space="preserve">3.7.2. </w:t>
      </w:r>
      <w:r>
        <w:rPr>
          <w:b/>
          <w:bCs/>
          <w:sz w:val="26"/>
          <w:szCs w:val="26"/>
          <w:highlight w:val="none"/>
          <w14:ligatures w14:val="none"/>
        </w:rPr>
        <w:t xml:space="preserve">Требования к проведению пусконаладочных работ на тестовой площадке Заказчика</w:t>
      </w:r>
      <w:r>
        <w:rPr>
          <w:b/>
          <w:bCs/>
          <w:sz w:val="26"/>
          <w:szCs w:val="26"/>
          <w:highlight w:val="none"/>
          <w14:ligatures w14:val="none"/>
        </w:rPr>
      </w:r>
      <w:r>
        <w:rPr>
          <w:b/>
          <w:bCs/>
          <w:sz w:val="26"/>
          <w:szCs w:val="26"/>
          <w:highlight w:val="none"/>
          <w14:ligatures w14:val="none"/>
        </w:rPr>
      </w:r>
    </w:p>
    <w:p>
      <w:pPr>
        <w:pStyle w:val="1460"/>
        <w:numPr>
          <w:ilvl w:val="0"/>
          <w:numId w:val="0"/>
        </w:numPr>
        <w:ind w:left="0" w:right="0" w:firstLine="709"/>
        <w:spacing w:line="276" w:lineRule="auto"/>
        <w:tabs>
          <w:tab w:val="num" w:pos="0" w:leader="none"/>
        </w:tabs>
        <w:rPr>
          <w:sz w:val="26"/>
          <w:szCs w:val="26"/>
        </w:rPr>
      </w:pPr>
      <w:r>
        <w:rPr>
          <w:sz w:val="26"/>
          <w:szCs w:val="26"/>
        </w:rPr>
        <w:t xml:space="preserve">Доработанное программное обеспечение Системы должно быть развернуто силами Подрядчика.</w:t>
      </w:r>
      <w:r>
        <w:rPr>
          <w:sz w:val="26"/>
          <w:szCs w:val="26"/>
        </w:rPr>
      </w:r>
      <w:r>
        <w:rPr>
          <w:sz w:val="26"/>
          <w:szCs w:val="26"/>
        </w:rPr>
      </w:r>
    </w:p>
    <w:p>
      <w:pPr>
        <w:pStyle w:val="1460"/>
        <w:numPr>
          <w:ilvl w:val="0"/>
          <w:numId w:val="0"/>
        </w:numPr>
        <w:ind w:left="0" w:right="0" w:firstLine="709"/>
        <w:spacing w:line="276" w:lineRule="auto"/>
        <w:tabs>
          <w:tab w:val="num" w:pos="0" w:leader="none"/>
        </w:tabs>
        <w:rPr>
          <w:sz w:val="26"/>
          <w:szCs w:val="26"/>
        </w:rPr>
      </w:pPr>
      <w:r>
        <w:rPr>
          <w:sz w:val="26"/>
          <w:szCs w:val="26"/>
        </w:rPr>
      </w:r>
      <w:r>
        <w:rPr>
          <w:sz w:val="26"/>
          <w:szCs w:val="26"/>
        </w:rPr>
        <w:t xml:space="preserve">В случае необходимости внесения специфических изменений в настройки операционной системы и СУБД для обеспечения работоспособности Системы такие изменения должны быть отражены в рабочей документации на Систему.</w:t>
      </w:r>
      <w:r>
        <w:rPr>
          <w:sz w:val="26"/>
          <w:szCs w:val="26"/>
        </w:rPr>
      </w:r>
      <w:r>
        <w:rPr>
          <w:sz w:val="26"/>
          <w:szCs w:val="26"/>
        </w:rPr>
      </w:r>
    </w:p>
    <w:p>
      <w:pPr>
        <w:pStyle w:val="1460"/>
        <w:numPr>
          <w:ilvl w:val="0"/>
          <w:numId w:val="0"/>
        </w:numPr>
        <w:ind w:left="0" w:right="0" w:firstLine="709"/>
        <w:spacing w:line="276" w:lineRule="auto"/>
        <w:tabs>
          <w:tab w:val="num" w:pos="0" w:leader="none"/>
        </w:tabs>
        <w:rPr>
          <w:sz w:val="26"/>
          <w:szCs w:val="26"/>
          <w:highlight w:val="none"/>
        </w:rPr>
      </w:pPr>
      <w:r>
        <w:rPr>
          <w:sz w:val="26"/>
          <w:szCs w:val="26"/>
        </w:rPr>
        <w:t xml:space="preserve">Пусконаладочные работы должны включать автономную наладку программного обеспечения подсистем Системы и загрузку информации в их базы данных.</w:t>
      </w:r>
      <w:r>
        <w:rPr>
          <w:sz w:val="26"/>
          <w:szCs w:val="26"/>
          <w:highlight w:val="none"/>
        </w:rPr>
      </w:r>
      <w:r>
        <w:rPr>
          <w:sz w:val="26"/>
          <w:szCs w:val="26"/>
          <w:highlight w:val="none"/>
        </w:rPr>
      </w:r>
    </w:p>
    <w:p>
      <w:pPr>
        <w:pStyle w:val="1460"/>
        <w:numPr>
          <w:ilvl w:val="0"/>
          <w:numId w:val="0"/>
        </w:numPr>
        <w:ind w:left="0" w:right="0" w:firstLine="709"/>
        <w:spacing w:line="276" w:lineRule="auto"/>
        <w:tabs>
          <w:tab w:val="num" w:pos="0" w:leader="none"/>
        </w:tabs>
        <w:rPr>
          <w:sz w:val="26"/>
          <w:szCs w:val="26"/>
        </w:rPr>
      </w:pPr>
      <w:r>
        <w:rPr>
          <w:sz w:val="26"/>
          <w:szCs w:val="26"/>
          <w:highlight w:val="none"/>
        </w:rPr>
      </w:r>
      <w:r>
        <w:rPr>
          <w:sz w:val="26"/>
          <w:szCs w:val="26"/>
        </w:rPr>
      </w:r>
      <w:r>
        <w:rPr>
          <w:sz w:val="26"/>
          <w:szCs w:val="26"/>
        </w:rP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rPr>
          <w:b/>
          <w:bCs/>
        </w:rPr>
      </w:pPr>
      <w:r>
        <w:rPr>
          <w:b/>
          <w:bCs/>
          <w:sz w:val="26"/>
          <w:szCs w:val="26"/>
          <w:highlight w:val="none"/>
          <w14:ligatures w14:val="none"/>
        </w:rPr>
        <w:t xml:space="preserve">3.7.3. Требования к проведению предварительных испытаний</w:t>
      </w:r>
      <w:r>
        <w:rPr>
          <w:b/>
          <w:bCs/>
        </w:rPr>
      </w:r>
      <w:r>
        <w:rPr>
          <w:b/>
          <w:bCs/>
        </w:rP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pPr>
      <w:r>
        <w:rPr>
          <w:b w:val="0"/>
          <w:bCs w:val="0"/>
          <w:sz w:val="26"/>
          <w:szCs w:val="26"/>
          <w:highlight w:val="none"/>
          <w14:ligatures w14:val="none"/>
        </w:rPr>
        <w:t xml:space="preserve">3.7.3.1. Предварительные испытания проводятся Заказчиком на тестовой площадке Заказчика при участии Подрядчика в соответствии с утвержденной «Программой и методикой предварительных испытаний», разработанной Подрядчиком с учетом требований ТЗ.</w:t>
      </w:r>
      <w:r>
        <w:rPr>
          <w:b w:val="0"/>
          <w:bCs w:val="0"/>
          <w:sz w:val="26"/>
          <w:szCs w:val="26"/>
          <w:highlight w:val="none"/>
          <w14:ligatures w14:val="none"/>
        </w:rPr>
      </w: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pPr>
      <w:r>
        <w:rPr>
          <w:b w:val="0"/>
          <w:bCs w:val="0"/>
          <w:sz w:val="26"/>
          <w:szCs w:val="26"/>
          <w:highlight w:val="none"/>
          <w14:ligatures w14:val="none"/>
        </w:rPr>
      </w:r>
      <w:r>
        <w:rPr>
          <w:b w:val="0"/>
          <w:bCs w:val="0"/>
          <w:sz w:val="26"/>
          <w:szCs w:val="26"/>
          <w:highlight w:val="none"/>
          <w14:ligatures w14:val="none"/>
        </w:rPr>
        <w:t xml:space="preserve">3.7.3.</w:t>
      </w:r>
      <w:r>
        <w:rPr>
          <w:b w:val="0"/>
          <w:bCs w:val="0"/>
          <w:sz w:val="26"/>
          <w:szCs w:val="26"/>
          <w:highlight w:val="none"/>
          <w14:ligatures w14:val="none"/>
        </w:rPr>
        <w:t xml:space="preserve">2. Результаты предварительных испытаний должны быть оформлены документами. Проекты «Протокола проведения предварительных испытаний» и проект «Акта приемки Системы в опытную эксплуатацию» должны быть разработаны Подрядчиком.</w:t>
      </w:r>
      <w:r>
        <w:rPr>
          <w:b w:val="0"/>
          <w:bCs w:val="0"/>
          <w:sz w:val="26"/>
          <w:szCs w:val="26"/>
          <w:highlight w:val="none"/>
          <w14:ligatures w14:val="none"/>
        </w:rPr>
      </w: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pPr>
      <w:r>
        <w:rPr>
          <w:b w:val="0"/>
          <w:bCs w:val="0"/>
          <w:sz w:val="26"/>
          <w:szCs w:val="26"/>
          <w:highlight w:val="none"/>
          <w14:ligatures w14:val="none"/>
        </w:rPr>
      </w:r>
      <w:r>
        <w:rPr>
          <w:b w:val="0"/>
          <w:bCs w:val="0"/>
          <w:sz w:val="26"/>
          <w:szCs w:val="26"/>
          <w:highlight w:val="none"/>
          <w14:ligatures w14:val="none"/>
        </w:rPr>
        <w:t xml:space="preserve">3.7.3.</w:t>
      </w:r>
      <w:r>
        <w:rPr>
          <w:b w:val="0"/>
          <w:bCs w:val="0"/>
          <w:sz w:val="26"/>
          <w:szCs w:val="26"/>
          <w:highlight w:val="none"/>
          <w14:ligatures w14:val="none"/>
        </w:rPr>
        <w:t xml:space="preserve">3. В процессе предварительных испытаний должна быть осуществлена проверка в соответствии с программой и методикой предварительных испытаний:</w:t>
      </w:r>
      <w:r>
        <w:rPr>
          <w:b w:val="0"/>
          <w:bCs w:val="0"/>
          <w:sz w:val="26"/>
          <w:szCs w:val="26"/>
          <w:highlight w:val="none"/>
          <w14:ligatures w14:val="none"/>
        </w:rPr>
      </w: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pPr>
      <w:r>
        <w:rPr>
          <w:b w:val="0"/>
          <w:bCs w:val="0"/>
          <w:sz w:val="26"/>
          <w:szCs w:val="26"/>
          <w:highlight w:val="none"/>
          <w14:ligatures w14:val="none"/>
        </w:rPr>
        <w:t xml:space="preserve">– соответствия Системы требованиям настоящего ТЗ и требованиям ЧТЗ;</w:t>
      </w:r>
      <w:r>
        <w:rPr>
          <w:b w:val="0"/>
          <w:bCs w:val="0"/>
          <w:sz w:val="26"/>
          <w:szCs w:val="26"/>
          <w:highlight w:val="none"/>
          <w14:ligatures w14:val="none"/>
        </w:rPr>
      </w: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pPr>
      <w:r>
        <w:rPr>
          <w:b w:val="0"/>
          <w:bCs w:val="0"/>
          <w:sz w:val="26"/>
          <w:szCs w:val="26"/>
          <w:highlight w:val="none"/>
          <w14:ligatures w14:val="none"/>
        </w:rPr>
        <w:t xml:space="preserve">– соответствия состава, комплектности, содержания отчетных материалов требованиями настоящего ТЗ.</w:t>
      </w:r>
      <w:r>
        <w:rPr>
          <w:b w:val="0"/>
          <w:bCs w:val="0"/>
          <w:sz w:val="26"/>
          <w:szCs w:val="26"/>
          <w:highlight w:val="none"/>
          <w14:ligatures w14:val="none"/>
        </w:rPr>
      </w: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pPr>
      <w:r>
        <w:rPr>
          <w:b w:val="0"/>
          <w:bCs w:val="0"/>
          <w:sz w:val="26"/>
          <w:szCs w:val="26"/>
          <w:highlight w:val="none"/>
          <w14:ligatures w14:val="none"/>
        </w:rPr>
        <w:t xml:space="preserve">В ходе предварительных испытаний должно проводиться:</w:t>
      </w:r>
      <w:r>
        <w:rPr>
          <w:b w:val="0"/>
          <w:bCs w:val="0"/>
          <w:sz w:val="26"/>
          <w:szCs w:val="26"/>
          <w:highlight w:val="none"/>
          <w14:ligatures w14:val="none"/>
        </w:rPr>
      </w: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pPr>
      <w:r>
        <w:rPr>
          <w:b w:val="0"/>
          <w:bCs w:val="0"/>
          <w:sz w:val="26"/>
          <w:szCs w:val="26"/>
          <w:highlight w:val="none"/>
          <w14:ligatures w14:val="none"/>
        </w:rPr>
        <w:t xml:space="preserve">– функциональное тестирование – ручное тестирование интерфейсов согласно программе и методике предварительных испытаний.</w:t>
      </w:r>
      <w:r>
        <w:rPr>
          <w:b w:val="0"/>
          <w:bCs w:val="0"/>
          <w:sz w:val="26"/>
          <w:szCs w:val="26"/>
          <w:highlight w:val="none"/>
          <w14:ligatures w14:val="none"/>
        </w:rPr>
      </w: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pPr>
      <w:r>
        <w:rPr>
          <w:b w:val="0"/>
          <w:bCs w:val="0"/>
          <w:sz w:val="26"/>
          <w:szCs w:val="26"/>
          <w:highlight w:val="none"/>
          <w14:ligatures w14:val="none"/>
        </w:rPr>
      </w:r>
      <w:r>
        <w:rPr>
          <w:b w:val="0"/>
          <w:bCs w:val="0"/>
          <w:sz w:val="26"/>
          <w:szCs w:val="26"/>
          <w:highlight w:val="none"/>
          <w14:ligatures w14:val="none"/>
        </w:rPr>
        <w:t xml:space="preserve">3.7.3.</w:t>
      </w:r>
      <w:r>
        <w:rPr>
          <w:b w:val="0"/>
          <w:bCs w:val="0"/>
          <w:sz w:val="26"/>
          <w:szCs w:val="26"/>
          <w:highlight w:val="none"/>
          <w14:ligatures w14:val="none"/>
        </w:rPr>
        <w:t xml:space="preserve">4. По результатам предварительных испытаний принимается решение о соответствии Системы и отчетных материалов требованиям настоящего ТЗ, требованиям ЧТЗ и о возможности перевода Системы в опытную эксплуатацию, а также формируется перечень необходимых дора</w:t>
      </w:r>
      <w:r>
        <w:rPr>
          <w:b w:val="0"/>
          <w:bCs w:val="0"/>
          <w:sz w:val="26"/>
          <w:szCs w:val="26"/>
          <w:highlight w:val="none"/>
          <w14:ligatures w14:val="none"/>
        </w:rPr>
        <w:t xml:space="preserve">боток Системы на предмет несоответствия требованиям ТЗ и ЧТЗ и рекомендуемые сроки их устранения. Проводятся мероприятия по устранению выявленных в ходе предварительных испытаний недостатков.</w:t>
      </w:r>
      <w:r>
        <w:rPr>
          <w:b w:val="0"/>
          <w:bCs w:val="0"/>
          <w:sz w:val="26"/>
          <w:szCs w:val="26"/>
          <w:highlight w:val="none"/>
          <w14:ligatures w14:val="none"/>
        </w:rPr>
      </w: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pPr>
      <w:r>
        <w:rPr>
          <w:b w:val="0"/>
          <w:bCs w:val="0"/>
          <w:sz w:val="26"/>
          <w:szCs w:val="26"/>
          <w:highlight w:val="none"/>
          <w14:ligatures w14:val="none"/>
        </w:rPr>
        <w:t xml:space="preserve">П</w:t>
      </w:r>
      <w:r>
        <w:rPr>
          <w:b w:val="0"/>
          <w:bCs w:val="0"/>
          <w:sz w:val="26"/>
          <w:szCs w:val="26"/>
          <w:highlight w:val="none"/>
          <w14:ligatures w14:val="none"/>
        </w:rPr>
        <w:t xml:space="preserve">еревод Системы в опытную эксплуатацию осуществляется после подписания Сторонами Акта приемки Системы в опытную эксплуатацию. Указанный Акт оформляется после завершения предварительных испытаний и устранения критических недостатков, препятствующих опытной э</w:t>
      </w:r>
      <w:r>
        <w:rPr>
          <w:b w:val="0"/>
          <w:bCs w:val="0"/>
          <w:sz w:val="26"/>
          <w:szCs w:val="26"/>
          <w:highlight w:val="none"/>
          <w14:ligatures w14:val="none"/>
        </w:rPr>
        <w:t xml:space="preserve">ксплуатации. </w:t>
      </w:r>
      <w:r>
        <w:rPr>
          <w:b w:val="0"/>
          <w:bCs w:val="0"/>
          <w:sz w:val="26"/>
          <w:szCs w:val="26"/>
          <w:highlight w:val="none"/>
          <w14:ligatures w14:val="none"/>
        </w:rPr>
      </w: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rPr>
          <w:b w:val="0"/>
          <w:bCs w:val="0"/>
          <w:sz w:val="26"/>
          <w:szCs w:val="26"/>
          <w:highlight w:val="none"/>
          <w14:ligatures w14:val="none"/>
        </w:rPr>
      </w:pPr>
      <w:r>
        <w:rPr>
          <w:b w:val="0"/>
          <w:bCs w:val="0"/>
          <w:sz w:val="26"/>
          <w:szCs w:val="26"/>
          <w:highlight w:val="none"/>
          <w14:ligatures w14:val="none"/>
        </w:rPr>
      </w:r>
      <w:r>
        <w:rPr>
          <w:b w:val="0"/>
          <w:bCs w:val="0"/>
          <w:sz w:val="26"/>
          <w:szCs w:val="26"/>
          <w:highlight w:val="none"/>
          <w14:ligatures w14:val="none"/>
        </w:rPr>
      </w:r>
      <w:r>
        <w:rPr>
          <w:b w:val="0"/>
          <w:bCs w:val="0"/>
          <w:sz w:val="26"/>
          <w:szCs w:val="26"/>
          <w:highlight w:val="none"/>
          <w14:ligatures w14:val="none"/>
        </w:rP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rPr>
          <w:b/>
          <w:bCs/>
          <w:sz w:val="26"/>
          <w:szCs w:val="26"/>
          <w:highlight w:val="none"/>
        </w:rPr>
      </w:pPr>
      <w:r>
        <w:rPr>
          <w:b w:val="0"/>
          <w:bCs w:val="0"/>
          <w:sz w:val="26"/>
          <w:szCs w:val="26"/>
          <w:highlight w:val="none"/>
          <w14:ligatures w14:val="none"/>
        </w:rPr>
      </w:r>
      <w:r>
        <w:rPr>
          <w:b/>
          <w:bCs/>
          <w:sz w:val="26"/>
          <w:szCs w:val="26"/>
          <w:highlight w:val="none"/>
          <w14:ligatures w14:val="none"/>
        </w:rPr>
        <w:t xml:space="preserve">3.7.4. </w:t>
      </w:r>
      <w:r>
        <w:rPr>
          <w:b/>
          <w:bCs/>
          <w:sz w:val="26"/>
          <w:szCs w:val="26"/>
          <w:highlight w:val="none"/>
          <w14:ligatures w14:val="none"/>
        </w:rPr>
        <w:t xml:space="preserve">Требования к проведению опытной эксплуатации </w:t>
      </w:r>
      <w:r>
        <w:rPr>
          <w:b/>
          <w:bCs/>
          <w:sz w:val="26"/>
          <w:szCs w:val="26"/>
          <w:highlight w:val="none"/>
        </w:rPr>
      </w:r>
      <w:r>
        <w:rPr>
          <w:b/>
          <w:bCs/>
          <w:sz w:val="26"/>
          <w:szCs w:val="26"/>
          <w:highlight w:val="none"/>
        </w:rP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pPr>
      <w:r>
        <w:rPr>
          <w:b w:val="0"/>
          <w:bCs w:val="0"/>
          <w:sz w:val="26"/>
          <w:szCs w:val="26"/>
          <w:highlight w:val="none"/>
          <w14:ligatures w14:val="none"/>
        </w:rPr>
        <w:t xml:space="preserve">3.7.</w:t>
      </w:r>
      <w:r>
        <w:rPr>
          <w:b w:val="0"/>
          <w:bCs w:val="0"/>
          <w:sz w:val="26"/>
          <w:szCs w:val="26"/>
          <w:highlight w:val="none"/>
          <w14:ligatures w14:val="none"/>
        </w:rPr>
        <w:t xml:space="preserve">4.1. Опытная эксплуатация доработанной Системы проводится Заказчиком при поддержке Подрядчика в соответствии с «Программой опытной эксплуатации», в которой указываются условия и порядок функционирования Системы, перечень организаций для проведения опытной </w:t>
      </w:r>
      <w:r>
        <w:rPr>
          <w:b w:val="0"/>
          <w:bCs w:val="0"/>
          <w:sz w:val="26"/>
          <w:szCs w:val="26"/>
          <w:highlight w:val="none"/>
          <w14:ligatures w14:val="none"/>
        </w:rPr>
        <w:t xml:space="preserve">эксплуатации, продолжительность опытной эксплуатации и параметры Системы, подвергаемые проверке.</w:t>
      </w:r>
      <w:r>
        <w:rPr>
          <w:b w:val="0"/>
          <w:bCs w:val="0"/>
          <w:sz w:val="26"/>
          <w:szCs w:val="26"/>
          <w:highlight w:val="none"/>
          <w14:ligatures w14:val="none"/>
        </w:rPr>
      </w: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pPr>
      <w:r>
        <w:rPr>
          <w:b w:val="0"/>
          <w:bCs w:val="0"/>
          <w:sz w:val="26"/>
          <w:szCs w:val="26"/>
          <w:highlight w:val="none"/>
          <w14:ligatures w14:val="none"/>
        </w:rPr>
      </w:r>
      <w:r>
        <w:rPr>
          <w:b w:val="0"/>
          <w:bCs w:val="0"/>
          <w:sz w:val="26"/>
          <w:szCs w:val="26"/>
          <w:highlight w:val="none"/>
          <w14:ligatures w14:val="none"/>
        </w:rPr>
        <w:t xml:space="preserve">3.7.</w:t>
      </w:r>
      <w:r>
        <w:rPr>
          <w:b w:val="0"/>
          <w:bCs w:val="0"/>
          <w:sz w:val="26"/>
          <w:szCs w:val="26"/>
          <w:highlight w:val="none"/>
          <w14:ligatures w14:val="none"/>
        </w:rPr>
        <w:t xml:space="preserve">4.2 Программа опытной эксплуатации должна быть разработана Подрядчиком в соответствии с требованиями настоящего ТЗ, согласована и утверждена представителем Заказчика и Подрядчика.</w:t>
      </w:r>
      <w:r>
        <w:rPr>
          <w:b w:val="0"/>
          <w:bCs w:val="0"/>
          <w:sz w:val="26"/>
          <w:szCs w:val="26"/>
          <w:highlight w:val="none"/>
          <w14:ligatures w14:val="none"/>
        </w:rPr>
      </w: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pPr>
      <w:r>
        <w:rPr>
          <w:b w:val="0"/>
          <w:bCs w:val="0"/>
          <w:sz w:val="26"/>
          <w:szCs w:val="26"/>
          <w:highlight w:val="none"/>
          <w14:ligatures w14:val="none"/>
        </w:rPr>
      </w:r>
      <w:r>
        <w:rPr>
          <w:b w:val="0"/>
          <w:bCs w:val="0"/>
          <w:sz w:val="26"/>
          <w:szCs w:val="26"/>
          <w:highlight w:val="none"/>
          <w14:ligatures w14:val="none"/>
        </w:rPr>
        <w:t xml:space="preserve">3.7.</w:t>
      </w:r>
      <w:r>
        <w:rPr>
          <w:b w:val="0"/>
          <w:bCs w:val="0"/>
          <w:sz w:val="26"/>
          <w:szCs w:val="26"/>
          <w:highlight w:val="none"/>
          <w14:ligatures w14:val="none"/>
        </w:rPr>
        <w:t xml:space="preserve">4.3 Для проведения опытной эксплуатации Подрядчик должен предоставить отчетную документацию в соответствии с требованиями, представленными в «Программе опытной эксплуатации».</w:t>
      </w:r>
      <w:r>
        <w:rPr>
          <w:b w:val="0"/>
          <w:bCs w:val="0"/>
          <w:sz w:val="26"/>
          <w:szCs w:val="26"/>
          <w:highlight w:val="none"/>
          <w14:ligatures w14:val="none"/>
        </w:rPr>
      </w: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pPr>
      <w:r>
        <w:rPr>
          <w:b w:val="0"/>
          <w:bCs w:val="0"/>
          <w:sz w:val="26"/>
          <w:szCs w:val="26"/>
          <w:highlight w:val="none"/>
          <w14:ligatures w14:val="none"/>
        </w:rPr>
      </w:r>
      <w:r>
        <w:rPr>
          <w:b w:val="0"/>
          <w:bCs w:val="0"/>
          <w:sz w:val="26"/>
          <w:szCs w:val="26"/>
          <w:highlight w:val="none"/>
          <w14:ligatures w14:val="none"/>
        </w:rPr>
        <w:t xml:space="preserve">3.7.</w:t>
      </w:r>
      <w:r>
        <w:rPr>
          <w:b w:val="0"/>
          <w:bCs w:val="0"/>
          <w:sz w:val="26"/>
          <w:szCs w:val="26"/>
          <w:highlight w:val="none"/>
          <w14:ligatures w14:val="none"/>
        </w:rPr>
        <w:t xml:space="preserve">4.4 При проведении опытной эксплуатации общее количество ее участников, в том числе пользователей, не должно превышать 20 (двадцати) человек.</w:t>
      </w:r>
      <w:r>
        <w:rPr>
          <w:b w:val="0"/>
          <w:bCs w:val="0"/>
          <w:sz w:val="26"/>
          <w:szCs w:val="26"/>
          <w:highlight w:val="none"/>
          <w14:ligatures w14:val="none"/>
        </w:rPr>
      </w: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pPr>
      <w:r>
        <w:rPr>
          <w:b w:val="0"/>
          <w:bCs w:val="0"/>
          <w:sz w:val="26"/>
          <w:szCs w:val="26"/>
          <w:highlight w:val="none"/>
          <w14:ligatures w14:val="none"/>
        </w:rPr>
      </w:r>
      <w:r>
        <w:rPr>
          <w:b w:val="0"/>
          <w:bCs w:val="0"/>
          <w:sz w:val="26"/>
          <w:szCs w:val="26"/>
          <w:highlight w:val="none"/>
          <w14:ligatures w14:val="none"/>
        </w:rPr>
        <w:t xml:space="preserve">3.7.</w:t>
      </w:r>
      <w:r>
        <w:rPr>
          <w:b w:val="0"/>
          <w:bCs w:val="0"/>
          <w:sz w:val="26"/>
          <w:szCs w:val="26"/>
          <w:highlight w:val="none"/>
          <w14:ligatures w14:val="none"/>
        </w:rPr>
        <w:t xml:space="preserve">4.5 Во время опытной эксплуатации должны вестись журнал опытной эксплуатации, в который должны заноситься сведения о продолжительности функционирования, отказах, сбоях, аварийных ситуациях, изменениях параметров объекта автоматизации, проводимых корректир</w:t>
      </w:r>
      <w:r>
        <w:rPr>
          <w:b w:val="0"/>
          <w:bCs w:val="0"/>
          <w:sz w:val="26"/>
          <w:szCs w:val="26"/>
          <w:highlight w:val="none"/>
          <w14:ligatures w14:val="none"/>
        </w:rPr>
        <w:t xml:space="preserve">овках документации и программных средств, наладке технических средств, а также замечания персонала по удобству эксплуатации. Проект журнала опытной эксплуатации должен разработать Подрядчик в соответствии с требованиями настоящего ТЗ.</w:t>
      </w:r>
      <w:r>
        <w:rPr>
          <w:b w:val="0"/>
          <w:bCs w:val="0"/>
          <w:sz w:val="26"/>
          <w:szCs w:val="26"/>
          <w:highlight w:val="none"/>
          <w14:ligatures w14:val="none"/>
        </w:rPr>
      </w: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pPr>
      <w:r>
        <w:rPr>
          <w:b w:val="0"/>
          <w:bCs w:val="0"/>
          <w:sz w:val="26"/>
          <w:szCs w:val="26"/>
          <w:highlight w:val="none"/>
          <w14:ligatures w14:val="none"/>
        </w:rPr>
      </w:r>
      <w:r>
        <w:rPr>
          <w:b w:val="0"/>
          <w:bCs w:val="0"/>
          <w:sz w:val="26"/>
          <w:szCs w:val="26"/>
          <w:highlight w:val="none"/>
          <w14:ligatures w14:val="none"/>
        </w:rPr>
        <w:t xml:space="preserve">3.7.</w:t>
      </w:r>
      <w:r>
        <w:rPr>
          <w:b w:val="0"/>
          <w:bCs w:val="0"/>
          <w:sz w:val="26"/>
          <w:szCs w:val="26"/>
          <w:highlight w:val="none"/>
          <w14:ligatures w14:val="none"/>
        </w:rPr>
        <w:t xml:space="preserve">4.6 После проведения опытной эксплуатации формируется перечень необходимых доработок Системы на предмет несоответствия требованиям ТЗ и ЧТЗ и рекомендуемые сроки их выполнения. Проводятся мероприятия по устранению выявленных в ходе опытной эксплуатации не</w:t>
      </w:r>
      <w:r>
        <w:rPr>
          <w:b w:val="0"/>
          <w:bCs w:val="0"/>
          <w:sz w:val="26"/>
          <w:szCs w:val="26"/>
          <w:highlight w:val="none"/>
          <w14:ligatures w14:val="none"/>
        </w:rPr>
        <w:t xml:space="preserve">достатков.</w:t>
      </w:r>
      <w:r>
        <w:rPr>
          <w:b w:val="0"/>
          <w:bCs w:val="0"/>
          <w:sz w:val="26"/>
          <w:szCs w:val="26"/>
          <w:highlight w:val="none"/>
          <w14:ligatures w14:val="none"/>
        </w:rPr>
      </w: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rPr>
          <w:b w:val="0"/>
          <w:bCs w:val="0"/>
          <w:sz w:val="26"/>
          <w:szCs w:val="26"/>
          <w:highlight w:val="none"/>
          <w14:ligatures w14:val="none"/>
        </w:rPr>
      </w:pPr>
      <w:r>
        <w:rPr>
          <w:b w:val="0"/>
          <w:bCs w:val="0"/>
          <w:sz w:val="26"/>
          <w:szCs w:val="26"/>
          <w:highlight w:val="none"/>
          <w14:ligatures w14:val="none"/>
        </w:rPr>
      </w:r>
      <w:r>
        <w:rPr>
          <w:b w:val="0"/>
          <w:bCs w:val="0"/>
          <w:sz w:val="26"/>
          <w:szCs w:val="26"/>
          <w:highlight w:val="none"/>
          <w14:ligatures w14:val="none"/>
        </w:rPr>
      </w:r>
      <w:r>
        <w:rPr>
          <w:b w:val="0"/>
          <w:bCs w:val="0"/>
          <w:sz w:val="26"/>
          <w:szCs w:val="26"/>
          <w:highlight w:val="none"/>
          <w14:ligatures w14:val="none"/>
        </w:rP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rPr>
          <w:b/>
          <w:bCs/>
          <w:sz w:val="26"/>
          <w:szCs w:val="26"/>
          <w:highlight w:val="none"/>
        </w:rPr>
      </w:pPr>
      <w:r>
        <w:rPr>
          <w:b/>
          <w:bCs/>
          <w:sz w:val="26"/>
          <w:szCs w:val="26"/>
          <w:highlight w:val="none"/>
          <w14:ligatures w14:val="none"/>
        </w:rPr>
        <w:t xml:space="preserve">3.7.5 Требования к проведению приемочных испытаний </w:t>
      </w:r>
      <w:r>
        <w:rPr>
          <w:b/>
          <w:bCs/>
          <w:sz w:val="26"/>
          <w:szCs w:val="26"/>
          <w:highlight w:val="none"/>
        </w:rPr>
      </w:r>
      <w:r>
        <w:rPr>
          <w:b/>
          <w:bCs/>
          <w:sz w:val="26"/>
          <w:szCs w:val="26"/>
          <w:highlight w:val="none"/>
        </w:rP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pPr>
      <w:r>
        <w:rPr>
          <w:b w:val="0"/>
          <w:bCs w:val="0"/>
          <w:sz w:val="26"/>
          <w:szCs w:val="26"/>
          <w:highlight w:val="none"/>
          <w14:ligatures w14:val="none"/>
        </w:rPr>
      </w:r>
      <w:r>
        <w:rPr>
          <w:bCs/>
          <w:highlight w:val="none"/>
        </w:rPr>
        <w:t xml:space="preserve">П</w:t>
      </w:r>
      <w:r>
        <w:rPr>
          <w:bCs/>
          <w:highlight w:val="none"/>
        </w:rPr>
        <w:t xml:space="preserve">ередача Заказчику разработанных</w:t>
      </w:r>
      <w:r>
        <w:rPr>
          <w:bCs/>
          <w:highlight w:val="none"/>
        </w:rPr>
        <w:t xml:space="preserve"> </w:t>
      </w:r>
      <w:r>
        <w:rPr>
          <w:bCs/>
          <w:highlight w:val="none"/>
        </w:rPr>
        <w:t xml:space="preserve">в ходе исполнения обязательств результатов выполнения работ в </w:t>
      </w:r>
      <w:r>
        <w:rPr>
          <w:bCs/>
          <w:highlight w:val="none"/>
        </w:rPr>
        <w:t xml:space="preserve">полном объеме </w:t>
      </w:r>
      <w:r>
        <w:rPr>
          <w:bCs/>
          <w:highlight w:val="none"/>
        </w:rPr>
        <w:t xml:space="preserve">в виде </w:t>
      </w:r>
      <w:r>
        <w:rPr>
          <w:bCs/>
          <w:highlight w:val="none"/>
        </w:rPr>
        <w:t xml:space="preserve">исключительных прав</w:t>
      </w:r>
      <w:r>
        <w:rPr>
          <w:bCs/>
          <w:highlight w:val="none"/>
        </w:rPr>
        <w:t xml:space="preserve">, включая исходные коды программ для ЭВМ, библиотеки зависимостей, базы данных, а также проектную, техническую, рабочую, сопроводительную и методическ</w:t>
      </w:r>
      <w:r>
        <w:rPr>
          <w:bCs/>
          <w:highlight w:val="none"/>
        </w:rPr>
        <w:t xml:space="preserve">ую документацию к системе или ее частям,</w:t>
      </w:r>
      <w:r>
        <w:rPr>
          <w:bCs/>
          <w:highlight w:val="none"/>
        </w:rPr>
        <w:t xml:space="preserve"> </w:t>
      </w:r>
      <w:r>
        <w:rPr>
          <w:bCs/>
          <w:highlight w:val="none"/>
        </w:rPr>
        <w:t xml:space="preserve">производится в порядке, установленном контрактом.</w:t>
      </w:r>
      <w:r>
        <w:rPr>
          <w:b w:val="0"/>
          <w:bCs w:val="0"/>
          <w:sz w:val="26"/>
          <w:szCs w:val="26"/>
          <w:highlight w:val="none"/>
          <w14:ligatures w14:val="none"/>
        </w:rPr>
      </w: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rPr>
          <w:b w:val="0"/>
          <w:bCs w:val="0"/>
          <w:sz w:val="26"/>
          <w:szCs w:val="26"/>
          <w:highlight w:val="none"/>
          <w14:ligatures w14:val="none"/>
        </w:rPr>
      </w:pPr>
      <w:r>
        <w:rPr>
          <w:b w:val="0"/>
          <w:bCs w:val="0"/>
          <w:sz w:val="26"/>
          <w:szCs w:val="26"/>
          <w:highlight w:val="none"/>
          <w14:ligatures w14:val="none"/>
        </w:rPr>
        <w:t xml:space="preserve">3.7.5.1 Перед проведением приемочных испытаний Подрядчик осуществляет сопровождение и оказывает помощь при регистрации исключительных прав и Системы.</w:t>
      </w:r>
      <w:r>
        <w:rPr>
          <w:b w:val="0"/>
          <w:bCs w:val="0"/>
          <w:sz w:val="26"/>
          <w:szCs w:val="26"/>
          <w:highlight w:val="none"/>
          <w14:ligatures w14:val="none"/>
        </w:rPr>
      </w:r>
      <w:r>
        <w:rPr>
          <w:b w:val="0"/>
          <w:bCs w:val="0"/>
          <w:sz w:val="26"/>
          <w:szCs w:val="26"/>
          <w:highlight w:val="none"/>
          <w14:ligatures w14:val="none"/>
        </w:rP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pPr>
      <w:r>
        <w:rPr>
          <w:b w:val="0"/>
          <w:bCs w:val="0"/>
          <w:sz w:val="26"/>
          <w:szCs w:val="26"/>
          <w:highlight w:val="none"/>
          <w14:ligatures w14:val="none"/>
        </w:rPr>
        <w:t xml:space="preserve">3.7.5.2 Приемочные испытания Системы проводятся Заказчиком и Подрядчиком в соответствии с «Программой и методикой приемочных испытаний», разработанной Подрядчиком в соответствии с требованиями настоящего ТЗ.</w:t>
      </w:r>
      <w:r>
        <w:rPr>
          <w:b w:val="0"/>
          <w:bCs w:val="0"/>
          <w:sz w:val="26"/>
          <w:szCs w:val="26"/>
          <w:highlight w:val="none"/>
          <w14:ligatures w14:val="none"/>
        </w:rPr>
      </w: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pPr>
      <w:r>
        <w:rPr>
          <w:b w:val="0"/>
          <w:bCs w:val="0"/>
          <w:sz w:val="26"/>
          <w:szCs w:val="26"/>
          <w:highlight w:val="none"/>
          <w14:ligatures w14:val="none"/>
        </w:rPr>
        <w:t xml:space="preserve">3.7.5.3 Для проведения приемочных испытаний Подрядчик должен предоставить отчетную документацию в соответствии с требованиями, представленными в «Программе и методике приемочных испытаний».</w:t>
      </w:r>
      <w:r>
        <w:rPr>
          <w:b w:val="0"/>
          <w:bCs w:val="0"/>
          <w:sz w:val="26"/>
          <w:szCs w:val="26"/>
          <w:highlight w:val="none"/>
          <w14:ligatures w14:val="none"/>
        </w:rPr>
      </w: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pPr>
      <w:r>
        <w:rPr>
          <w:b w:val="0"/>
          <w:bCs w:val="0"/>
          <w:sz w:val="26"/>
          <w:szCs w:val="26"/>
          <w:highlight w:val="none"/>
          <w14:ligatures w14:val="none"/>
        </w:rPr>
        <w:t xml:space="preserve">3.7.5.4 По результатам проведения приемочных испытаний оформляется «Протокол проведения приемочных испытаний». Проект протокола проведения приемочных испытаний должен разработать Подрядчик в соответствии с требованиями настоящего ТЗ.</w:t>
      </w:r>
      <w:r>
        <w:rPr>
          <w:b w:val="0"/>
          <w:bCs w:val="0"/>
          <w:sz w:val="26"/>
          <w:szCs w:val="26"/>
          <w:highlight w:val="none"/>
          <w14:ligatures w14:val="none"/>
        </w:rPr>
      </w: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pPr>
      <w:r>
        <w:rPr>
          <w:b w:val="0"/>
          <w:bCs w:val="0"/>
          <w:sz w:val="26"/>
          <w:szCs w:val="26"/>
          <w:highlight w:val="none"/>
          <w14:ligatures w14:val="none"/>
        </w:rPr>
        <w:t xml:space="preserve">3.7.5.5 После успешного прохождения приемочных испытаний Подрядчик должен осуществить передачу доработанных исходных кодов и дистрибутивов, а также инструкцию по сборке, разработанную в соответствии с требованиями настоящего ТЗ.</w:t>
      </w:r>
      <w:r>
        <w:rPr>
          <w:b w:val="0"/>
          <w:bCs w:val="0"/>
          <w:sz w:val="26"/>
          <w:szCs w:val="26"/>
          <w:highlight w:val="none"/>
          <w14:ligatures w14:val="none"/>
        </w:rPr>
      </w: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pPr>
      <w:r>
        <w:rPr>
          <w:b w:val="0"/>
          <w:bCs w:val="0"/>
          <w:sz w:val="26"/>
          <w:szCs w:val="26"/>
          <w:highlight w:val="none"/>
          <w14:ligatures w14:val="none"/>
        </w:rPr>
        <w:t xml:space="preserve">3.7.5.6 После успешного прохождения приемочных испытаний Подрядчик выполнить работы по обновлению разработанного программного обеспечения на ЦОД Заказчика (основной площадке) после согласования с Заказчикам.</w:t>
      </w:r>
      <w:r>
        <w:rPr>
          <w:b w:val="0"/>
          <w:bCs w:val="0"/>
          <w:sz w:val="26"/>
          <w:szCs w:val="26"/>
          <w:highlight w:val="none"/>
          <w14:ligatures w14:val="none"/>
        </w:rPr>
      </w: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rPr>
          <w:b/>
          <w:bCs/>
          <w:sz w:val="26"/>
          <w:szCs w:val="26"/>
          <w:highlight w:val="white"/>
          <w14:ligatures w14:val="none"/>
        </w:rPr>
      </w:pPr>
      <w:r>
        <w:rPr>
          <w:b w:val="0"/>
          <w:bCs w:val="0"/>
          <w:sz w:val="26"/>
          <w:szCs w:val="26"/>
          <w:highlight w:val="none"/>
          <w14:ligatures w14:val="none"/>
        </w:rPr>
        <w:t xml:space="preserve">3.7.5.7 Дистрибутивы и исходные коды доработанного программного обеспечения Системы передаются Заказчику в электронном виде на электронном носителе.</w:t>
      </w:r>
      <w:r>
        <w:rPr>
          <w:b/>
          <w:bCs/>
          <w:sz w:val="26"/>
          <w:szCs w:val="26"/>
          <w:highlight w:val="white"/>
          <w14:ligatures w14:val="none"/>
        </w:rPr>
      </w:r>
      <w:r>
        <w:rPr>
          <w:b/>
          <w:bCs/>
          <w:sz w:val="26"/>
          <w:szCs w:val="26"/>
          <w:highlight w:val="white"/>
          <w14:ligatures w14:val="none"/>
        </w:rP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rPr>
          <w:b/>
          <w:bCs/>
          <w:sz w:val="26"/>
          <w:szCs w:val="26"/>
          <w:highlight w:val="white"/>
          <w14:ligatures w14:val="none"/>
        </w:rPr>
      </w:pPr>
      <w:r>
        <w:rPr>
          <w:b/>
          <w:bCs/>
          <w:sz w:val="26"/>
          <w:szCs w:val="26"/>
          <w:highlight w:val="white"/>
          <w14:ligatures w14:val="none"/>
        </w:rPr>
      </w:r>
      <w:r>
        <w:rPr>
          <w:b/>
          <w:bCs/>
          <w:sz w:val="26"/>
          <w:szCs w:val="26"/>
          <w:highlight w:val="white"/>
          <w14:ligatures w14:val="none"/>
        </w:rPr>
      </w:r>
      <w:r>
        <w:rPr>
          <w:b/>
          <w:bCs/>
          <w:sz w:val="26"/>
          <w:szCs w:val="26"/>
          <w:highlight w:val="white"/>
          <w14:ligatures w14:val="none"/>
        </w:rP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rPr>
          <w:b/>
          <w:bCs/>
          <w:sz w:val="26"/>
          <w:szCs w:val="26"/>
          <w:highlight w:val="white"/>
          <w14:ligatures w14:val="none"/>
        </w:rPr>
      </w:pPr>
      <w:r>
        <w:rPr>
          <w:b/>
          <w:bCs/>
          <w:sz w:val="26"/>
          <w:szCs w:val="26"/>
          <w:highlight w:val="white"/>
          <w14:ligatures w14:val="none"/>
        </w:rPr>
      </w:r>
      <w:r>
        <w:rPr>
          <w:b/>
          <w:bCs/>
          <w:sz w:val="26"/>
          <w:szCs w:val="26"/>
          <w:highlight w:val="none"/>
          <w14:ligatures w14:val="none"/>
        </w:rPr>
        <w:t xml:space="preserve">3.8. </w:t>
      </w:r>
      <w:r>
        <w:rPr>
          <w:b/>
          <w:bCs/>
          <w:sz w:val="26"/>
          <w:szCs w:val="26"/>
          <w:highlight w:val="none"/>
          <w14:ligatures w14:val="none"/>
        </w:rPr>
        <w:t xml:space="preserve">ТРЕБОВАНИЯ К ДОКУМЕНТИРОВАНИЮ</w:t>
      </w:r>
      <w:r>
        <w:rPr>
          <w:b/>
          <w:bCs/>
          <w:sz w:val="26"/>
          <w:szCs w:val="26"/>
          <w:highlight w:val="white"/>
          <w14:ligatures w14:val="none"/>
        </w:rPr>
      </w:r>
      <w:r>
        <w:rPr>
          <w:b/>
          <w:bCs/>
          <w:sz w:val="26"/>
          <w:szCs w:val="26"/>
          <w:highlight w:val="white"/>
          <w14:ligatures w14:val="none"/>
        </w:rPr>
      </w:r>
    </w:p>
    <w:p>
      <w:pPr>
        <w:pStyle w:val="1459"/>
        <w:numPr>
          <w:ilvl w:val="0"/>
          <w:numId w:val="0"/>
        </w:numPr>
        <w:ind w:left="0" w:right="0" w:firstLine="709"/>
        <w:spacing w:line="276" w:lineRule="auto"/>
        <w:tabs>
          <w:tab w:val="num" w:pos="0" w:leader="none"/>
        </w:tabs>
        <w:rPr>
          <w:sz w:val="26"/>
          <w:szCs w:val="26"/>
        </w:rPr>
      </w:pPr>
      <w:r>
        <w:rPr>
          <w:sz w:val="26"/>
          <w:szCs w:val="26"/>
        </w:rPr>
        <w:t xml:space="preserve">3.8.1. Документация на Систему должна содер</w:t>
      </w:r>
      <w:r>
        <w:rPr>
          <w:sz w:val="26"/>
          <w:szCs w:val="26"/>
        </w:rPr>
        <w:t xml:space="preserve">жать все необходимые и достаточные сведения для обеспечения выполнения работ по вводу Системы в действие и ее эксплуатации, а также для поддержания уровня эксплуатационных характеристик (качества) Системы в соответствии с требованиями настоящего документа.</w:t>
      </w:r>
      <w:r>
        <w:rPr>
          <w:sz w:val="26"/>
          <w:szCs w:val="26"/>
        </w:rPr>
      </w:r>
      <w:r>
        <w:rPr>
          <w:sz w:val="26"/>
          <w:szCs w:val="26"/>
        </w:rPr>
      </w:r>
    </w:p>
    <w:p>
      <w:pPr>
        <w:pStyle w:val="1459"/>
        <w:numPr>
          <w:ilvl w:val="0"/>
          <w:numId w:val="0"/>
        </w:numPr>
        <w:ind w:left="0" w:right="0" w:firstLine="709"/>
        <w:spacing w:line="276" w:lineRule="auto"/>
        <w:tabs>
          <w:tab w:val="num" w:pos="0" w:leader="none"/>
        </w:tabs>
        <w:rPr>
          <w:sz w:val="26"/>
          <w:szCs w:val="26"/>
        </w:rPr>
      </w:pPr>
      <w:r>
        <w:rPr>
          <w:sz w:val="26"/>
          <w:szCs w:val="26"/>
        </w:rPr>
        <w:t xml:space="preserve">3.8.2. Состав документации на Систему, которая должна быть подготовлена, приведен в приложении </w:t>
      </w:r>
      <w:r>
        <w:rPr>
          <w:sz w:val="26"/>
          <w:szCs w:val="26"/>
        </w:rPr>
        <w:fldChar w:fldCharType="begin"/>
      </w:r>
      <w:r>
        <w:rPr>
          <w:sz w:val="26"/>
          <w:szCs w:val="26"/>
        </w:rPr>
        <w:instrText xml:space="preserve"> REF _Ref201666850 \r \h  \* MERGEFORMAT </w:instrText>
      </w:r>
      <w:r>
        <w:rPr>
          <w:sz w:val="26"/>
          <w:szCs w:val="26"/>
        </w:rPr>
        <w:fldChar w:fldCharType="separate"/>
      </w:r>
      <w:r>
        <w:rPr>
          <w:vanish/>
          <w:sz w:val="26"/>
          <w:szCs w:val="26"/>
        </w:rPr>
        <w:t xml:space="preserve">Приложение </w:t>
      </w:r>
      <w:r>
        <w:rPr>
          <w:sz w:val="26"/>
          <w:szCs w:val="26"/>
        </w:rPr>
        <w:t xml:space="preserve">А</w:t>
      </w:r>
      <w:r>
        <w:rPr>
          <w:sz w:val="26"/>
          <w:szCs w:val="26"/>
        </w:rPr>
        <w:fldChar w:fldCharType="end"/>
      </w:r>
      <w:r>
        <w:rPr>
          <w:sz w:val="26"/>
          <w:szCs w:val="26"/>
        </w:rPr>
        <w:t xml:space="preserve"> настоящего документа.</w:t>
      </w:r>
      <w:r>
        <w:rPr>
          <w:sz w:val="26"/>
          <w:szCs w:val="26"/>
        </w:rPr>
      </w:r>
      <w:r>
        <w:rPr>
          <w:sz w:val="26"/>
          <w:szCs w:val="26"/>
        </w:rPr>
      </w:r>
    </w:p>
    <w:p>
      <w:pPr>
        <w:pStyle w:val="1459"/>
        <w:numPr>
          <w:ilvl w:val="0"/>
          <w:numId w:val="0"/>
        </w:numPr>
        <w:ind w:left="0" w:right="0" w:firstLine="709"/>
        <w:spacing w:line="276" w:lineRule="auto"/>
        <w:tabs>
          <w:tab w:val="num" w:pos="0" w:leader="none"/>
        </w:tabs>
        <w:rPr>
          <w:rFonts w:eastAsia="Liberation Serif"/>
        </w:rPr>
      </w:pPr>
      <w:r>
        <w:rPr>
          <w:sz w:val="26"/>
          <w:szCs w:val="26"/>
        </w:rPr>
        <w:t xml:space="preserve">3.8.3. При выполнении работ по созданию Системы и отчетных документов следует руководствоваться требованиями следующих документов:</w:t>
      </w:r>
      <w:r>
        <w:rPr>
          <w:rFonts w:eastAsia="Liberation Serif"/>
        </w:rPr>
      </w:r>
      <w:r>
        <w:rPr>
          <w:rFonts w:eastAsia="Liberation Serif"/>
        </w:rPr>
      </w:r>
    </w:p>
    <w:p>
      <w:pPr>
        <w:pStyle w:val="1465"/>
        <w:ind w:left="0"/>
        <w:spacing w:line="276" w:lineRule="auto"/>
        <w:tabs>
          <w:tab w:val="num" w:pos="0" w:leader="none"/>
        </w:tabs>
        <w:rPr>
          <w:rFonts w:eastAsia="Liberation Serif"/>
        </w:rPr>
      </w:pPr>
      <w:r>
        <w:rPr>
          <w:rFonts w:eastAsia="Liberation Serif"/>
          <w:sz w:val="26"/>
          <w:szCs w:val="26"/>
        </w:rPr>
        <w:t xml:space="preserve">ГОСТ 34.201-2020. Межгосударс</w:t>
      </w:r>
      <w:r>
        <w:rPr>
          <w:rFonts w:eastAsia="Liberation Serif"/>
          <w:sz w:val="26"/>
          <w:szCs w:val="26"/>
        </w:rPr>
        <w:t xml:space="preserve">твенный стандарт. Информационные технологии. Комплекс стандартов на автоматизированные системы. Виды, комплектность и обозначение документов при создании автоматизированных систем, утвержден и введен в действие Приказом Росстандарта от 19.11.2021 №1521-ст;</w:t>
      </w:r>
      <w:r>
        <w:rPr>
          <w:rFonts w:eastAsia="Liberation Serif"/>
        </w:rPr>
      </w:r>
      <w:r>
        <w:rPr>
          <w:rFonts w:eastAsia="Liberation Serif"/>
        </w:rPr>
      </w:r>
    </w:p>
    <w:p>
      <w:pPr>
        <w:pStyle w:val="1465"/>
        <w:ind w:left="0"/>
        <w:spacing w:line="276" w:lineRule="auto"/>
        <w:tabs>
          <w:tab w:val="num" w:pos="0" w:leader="none"/>
        </w:tabs>
        <w:rPr>
          <w:rFonts w:eastAsia="Liberation Serif"/>
        </w:rPr>
      </w:pPr>
      <w:r>
        <w:rPr>
          <w:rFonts w:eastAsia="Liberation Serif"/>
          <w:sz w:val="26"/>
          <w:szCs w:val="26"/>
        </w:rPr>
        <w:t xml:space="preserve">ГОСТ Р 59793-2021. Национальный стандарт Российской Федерац</w:t>
      </w:r>
      <w:r>
        <w:rPr>
          <w:rFonts w:eastAsia="Liberation Serif"/>
          <w:sz w:val="26"/>
          <w:szCs w:val="26"/>
        </w:rPr>
        <w:t xml:space="preserve">ии. Информационные технологии. Комплекс стандартов на автоматизированные системы. Автоматизированные системы. Стадии создания, утвержден и введен в действие Приказом Федерального агентства по техническому регулированию и метрологии от 25.10.2021 № 1285-ст;</w:t>
      </w:r>
      <w:r>
        <w:rPr>
          <w:rFonts w:eastAsia="Liberation Serif"/>
        </w:rPr>
      </w:r>
      <w:r>
        <w:rPr>
          <w:rFonts w:eastAsia="Liberation Serif"/>
        </w:rPr>
      </w:r>
    </w:p>
    <w:p>
      <w:pPr>
        <w:pStyle w:val="1465"/>
        <w:ind w:left="0"/>
        <w:spacing w:line="276" w:lineRule="auto"/>
        <w:tabs>
          <w:tab w:val="num" w:pos="0" w:leader="none"/>
        </w:tabs>
        <w:rPr>
          <w:rFonts w:eastAsia="Liberation Serif"/>
        </w:rPr>
      </w:pPr>
      <w:r>
        <w:rPr>
          <w:rFonts w:eastAsia="Liberation Serif"/>
          <w:sz w:val="26"/>
          <w:szCs w:val="26"/>
        </w:rPr>
        <w:t xml:space="preserve">ГОСТ 34.602-2020. Информацион</w:t>
      </w:r>
      <w:r>
        <w:rPr>
          <w:rFonts w:eastAsia="Liberation Serif"/>
          <w:sz w:val="26"/>
          <w:szCs w:val="26"/>
        </w:rPr>
        <w:t xml:space="preserve">ные технологии. Комплекс стандартов на автоматизированные системы. Техническое задание на создание автоматизированной системы, утвержден и введен в действие Приказом Федерального агентства по техническому регулированию и метрологии от 19.11.2021 № 1522-ст;</w:t>
      </w:r>
      <w:r>
        <w:rPr>
          <w:rFonts w:eastAsia="Liberation Serif"/>
        </w:rPr>
      </w:r>
      <w:r>
        <w:rPr>
          <w:rFonts w:eastAsia="Liberation Serif"/>
        </w:rPr>
      </w:r>
    </w:p>
    <w:p>
      <w:pPr>
        <w:pStyle w:val="1465"/>
        <w:ind w:left="0"/>
        <w:spacing w:line="276" w:lineRule="auto"/>
        <w:tabs>
          <w:tab w:val="num" w:pos="0" w:leader="none"/>
        </w:tabs>
        <w:rPr>
          <w:rFonts w:eastAsia="Liberation Serif"/>
        </w:rPr>
      </w:pPr>
      <w:r>
        <w:rPr>
          <w:rFonts w:eastAsia="Liberation Serif"/>
          <w:sz w:val="26"/>
          <w:szCs w:val="26"/>
        </w:rPr>
        <w:t xml:space="preserve">ГОСТ Р 59853-2021. Межгосударственный стандарт. Информационные технологии. Комплекс стандартов на автоматизированные системы. Автоматизированные системы. Термины и определения, утвержден и введен в действие Приказом Росстандарта от 19.11.2021 № 1520-ст;</w:t>
      </w:r>
      <w:r>
        <w:rPr>
          <w:rFonts w:eastAsia="Liberation Serif"/>
        </w:rPr>
      </w:r>
      <w:r>
        <w:rPr>
          <w:rFonts w:eastAsia="Liberation Serif"/>
        </w:rPr>
      </w:r>
    </w:p>
    <w:p>
      <w:pPr>
        <w:pStyle w:val="1465"/>
        <w:ind w:left="0"/>
        <w:spacing w:line="276" w:lineRule="auto"/>
        <w:tabs>
          <w:tab w:val="num" w:pos="0" w:leader="none"/>
        </w:tabs>
        <w:rPr>
          <w:rFonts w:eastAsia="Liberation Serif"/>
        </w:rPr>
      </w:pPr>
      <w:r>
        <w:rPr>
          <w:rFonts w:eastAsia="Liberation Serif"/>
          <w:sz w:val="26"/>
          <w:szCs w:val="26"/>
        </w:rPr>
        <w:t xml:space="preserve">ГОСТ Р 59795–2021. Национальный стандарт Российской Федерации. Информационные </w:t>
      </w:r>
      <w:r>
        <w:rPr>
          <w:rFonts w:eastAsia="Liberation Serif"/>
          <w:sz w:val="26"/>
          <w:szCs w:val="26"/>
        </w:rPr>
        <w:t xml:space="preserve">технологии. Комплекс стандартов на автоматизированные системы. Автоматизированные системы. Требования к содержанию документов, утвержден и введен в действие Приказом Федерального агентства по техническому регулированию и метрологии от 25.10.2021 № 1297-ст;</w:t>
      </w:r>
      <w:r>
        <w:rPr>
          <w:rFonts w:eastAsia="Liberation Serif"/>
        </w:rPr>
      </w:r>
      <w:r>
        <w:rPr>
          <w:rFonts w:eastAsia="Liberation Serif"/>
        </w:rPr>
      </w:r>
    </w:p>
    <w:p>
      <w:pPr>
        <w:pStyle w:val="1465"/>
        <w:ind w:left="0"/>
        <w:spacing w:line="276" w:lineRule="auto"/>
        <w:tabs>
          <w:tab w:val="num" w:pos="0" w:leader="none"/>
        </w:tabs>
        <w:rPr>
          <w:rFonts w:eastAsia="Liberation Serif"/>
        </w:rPr>
      </w:pPr>
      <w:r>
        <w:rPr>
          <w:rFonts w:eastAsia="Liberation Serif"/>
          <w:sz w:val="26"/>
          <w:szCs w:val="26"/>
        </w:rPr>
        <w:t xml:space="preserve">ГОСТ Р 59792-2021 Национальный стандарт Российской Федерации. Информационные технол</w:t>
      </w:r>
      <w:r>
        <w:rPr>
          <w:rFonts w:eastAsia="Liberation Serif"/>
          <w:sz w:val="26"/>
          <w:szCs w:val="26"/>
        </w:rPr>
        <w:t xml:space="preserve">огии. Комплекс стандартов на автоматизированные системы. Автоматизированные системы. Виды испытаний автоматизированных систем, утвержден и введен в действие Приказом Федерального агентства по техническому регулированию и метрологии от 25.10.2021 № 1284-ст;</w:t>
      </w:r>
      <w:r>
        <w:rPr>
          <w:rFonts w:eastAsia="Liberation Serif"/>
        </w:rPr>
      </w:r>
      <w:r>
        <w:rPr>
          <w:rFonts w:eastAsia="Liberation Serif"/>
        </w:rPr>
      </w:r>
    </w:p>
    <w:p>
      <w:pPr>
        <w:pStyle w:val="1465"/>
        <w:ind w:left="0"/>
        <w:spacing w:line="276" w:lineRule="auto"/>
        <w:tabs>
          <w:tab w:val="num" w:pos="0" w:leader="none"/>
        </w:tabs>
        <w:rPr>
          <w:rFonts w:eastAsia="Liberation Serif"/>
        </w:rPr>
      </w:pPr>
      <w:r>
        <w:rPr>
          <w:rFonts w:eastAsia="Liberation Serif"/>
          <w:sz w:val="26"/>
          <w:szCs w:val="26"/>
        </w:rPr>
        <w:t xml:space="preserve">ГОСТ Р 51583–2014 Национальный станд</w:t>
      </w:r>
      <w:r>
        <w:rPr>
          <w:rFonts w:eastAsia="Liberation Serif"/>
          <w:sz w:val="26"/>
          <w:szCs w:val="26"/>
        </w:rPr>
        <w:t xml:space="preserve">арт Российской Федерации. Защита информации. Порядок создания автоматизированных систем в защищенном исполнении. Общие положения, утвержден и введен в действие Приказом Федерального агентства по техническому регулированию и метрологии от 28.01.2014 № 3-ст;</w:t>
      </w:r>
      <w:r>
        <w:rPr>
          <w:rFonts w:eastAsia="Liberation Serif"/>
        </w:rPr>
      </w:r>
      <w:r>
        <w:rPr>
          <w:rFonts w:eastAsia="Liberation Serif"/>
        </w:rPr>
      </w:r>
    </w:p>
    <w:p>
      <w:pPr>
        <w:pStyle w:val="1465"/>
        <w:ind w:left="0"/>
        <w:spacing w:line="276" w:lineRule="auto"/>
        <w:tabs>
          <w:tab w:val="num" w:pos="0" w:leader="none"/>
        </w:tabs>
        <w:rPr>
          <w:rFonts w:eastAsia="Liberation Serif"/>
        </w:rPr>
      </w:pPr>
      <w:r>
        <w:rPr>
          <w:rFonts w:eastAsia="Liberation Serif"/>
          <w:sz w:val="26"/>
          <w:szCs w:val="26"/>
        </w:rPr>
        <w:t xml:space="preserve">ГОСТ Р 2.105–2019 На</w:t>
      </w:r>
      <w:r>
        <w:rPr>
          <w:rFonts w:eastAsia="Liberation Serif"/>
          <w:sz w:val="26"/>
          <w:szCs w:val="26"/>
        </w:rPr>
        <w:t xml:space="preserve">циональный стандарт Российской Федерации. Единая система конструкторской документации. Общие требования к текстовым документам, утвержден и введен в действие Приказом Федерального агентства по техническому регулированию и метрологии от 29.04.2019 № 175-ст;</w:t>
      </w:r>
      <w:r>
        <w:rPr>
          <w:rFonts w:eastAsia="Liberation Serif"/>
        </w:rPr>
      </w:r>
      <w:r>
        <w:rPr>
          <w:rFonts w:eastAsia="Liberation Serif"/>
        </w:rPr>
      </w:r>
    </w:p>
    <w:p>
      <w:pPr>
        <w:pStyle w:val="1465"/>
        <w:ind w:left="0"/>
        <w:spacing w:line="276" w:lineRule="auto"/>
        <w:tabs>
          <w:tab w:val="num" w:pos="0" w:leader="none"/>
        </w:tabs>
        <w:rPr>
          <w:rFonts w:eastAsia="Liberation Serif"/>
        </w:rPr>
      </w:pPr>
      <w:r>
        <w:rPr>
          <w:rFonts w:eastAsia="Liberation Serif"/>
          <w:sz w:val="26"/>
          <w:szCs w:val="26"/>
        </w:rPr>
        <w:t xml:space="preserve">ГОСТ Р 2.106-2019. Национальный стандарт. Единая система конструкторской документации. Текстовые документы, утвержден и введен в действие Приказом Федерального агентства по техническому регулированию и метрологии от 29.04.2019 № 176-ст;</w:t>
      </w:r>
      <w:r>
        <w:rPr>
          <w:rFonts w:eastAsia="Liberation Serif"/>
        </w:rPr>
      </w:r>
      <w:r>
        <w:rPr>
          <w:rFonts w:eastAsia="Liberation Serif"/>
        </w:rPr>
      </w:r>
    </w:p>
    <w:p>
      <w:pPr>
        <w:pStyle w:val="1465"/>
        <w:ind w:left="0"/>
        <w:spacing w:line="276" w:lineRule="auto"/>
        <w:tabs>
          <w:tab w:val="num" w:pos="0" w:leader="none"/>
        </w:tabs>
        <w:rPr>
          <w:rFonts w:eastAsia="Liberation Serif"/>
          <w:sz w:val="26"/>
          <w:szCs w:val="26"/>
        </w:rPr>
      </w:pPr>
      <w:r>
        <w:rPr>
          <w:rFonts w:eastAsia="Liberation Serif"/>
          <w:sz w:val="26"/>
          <w:szCs w:val="26"/>
        </w:rPr>
        <w:t xml:space="preserve">ГОСТ 2.301-68. Межгосударственный стандарт. Единая система конструкторской документации. Форматы, утвержден и введен в действие Постановлением Комитета стандартов, мер и измерительных приборов при Совете Министров СССР от 28.05.1968 № 751.</w:t>
      </w:r>
      <w:r>
        <w:rPr>
          <w:rFonts w:eastAsia="Liberation Serif"/>
          <w:sz w:val="26"/>
          <w:szCs w:val="26"/>
        </w:rPr>
      </w:r>
      <w:r>
        <w:rPr>
          <w:rFonts w:eastAsia="Liberation Serif"/>
          <w:sz w:val="26"/>
          <w:szCs w:val="26"/>
        </w:rPr>
      </w:r>
    </w:p>
    <w:p>
      <w:pPr>
        <w:pStyle w:val="1465"/>
        <w:numPr>
          <w:ilvl w:val="0"/>
          <w:numId w:val="0"/>
        </w:numPr>
        <w:ind w:left="0" w:right="0" w:firstLine="709"/>
        <w:spacing w:line="276" w:lineRule="auto"/>
        <w:tabs>
          <w:tab w:val="num" w:pos="0" w:leader="none"/>
        </w:tabs>
        <w:rPr>
          <w:sz w:val="26"/>
          <w:szCs w:val="26"/>
        </w:rPr>
      </w:pPr>
      <w:r>
        <w:rPr>
          <w:rFonts w:eastAsia="Liberation Serif"/>
          <w:sz w:val="26"/>
          <w:szCs w:val="26"/>
        </w:rPr>
        <w:t xml:space="preserve">3.8.4. </w:t>
      </w:r>
      <w:r>
        <w:rPr>
          <w:sz w:val="26"/>
          <w:szCs w:val="26"/>
        </w:rPr>
        <w:t xml:space="preserve">Отчетные материалы должны быть предоставлены на русском языке в 2 (двух) экземплярах на бумажном носителе и в 2 (двух) экземплярах </w:t>
      </w:r>
      <w:r>
        <w:rPr>
          <w:sz w:val="26"/>
          <w:szCs w:val="26"/>
        </w:rPr>
        <w:t xml:space="preserve">на материальном носителе (</w:t>
      </w:r>
      <w:r>
        <w:rPr>
          <w:sz w:val="26"/>
          <w:szCs w:val="26"/>
          <w:lang w:val="en-US"/>
        </w:rPr>
        <w:t xml:space="preserve">DVD</w:t>
      </w:r>
      <w:r>
        <w:rPr>
          <w:sz w:val="26"/>
          <w:szCs w:val="26"/>
        </w:rPr>
        <w:t xml:space="preserve"> или </w:t>
      </w:r>
      <w:r>
        <w:rPr>
          <w:sz w:val="26"/>
          <w:szCs w:val="26"/>
          <w:lang w:val="en-US"/>
        </w:rPr>
        <w:t xml:space="preserve">USB</w:t>
      </w:r>
      <w:r>
        <w:rPr>
          <w:sz w:val="26"/>
          <w:szCs w:val="26"/>
        </w:rPr>
        <w:t xml:space="preserve"> накопитель)</w:t>
      </w:r>
      <w:r>
        <w:rPr>
          <w:sz w:val="26"/>
          <w:szCs w:val="26"/>
        </w:rPr>
        <w:t xml:space="preserve">.</w:t>
      </w:r>
      <w:r>
        <w:rPr>
          <w:sz w:val="26"/>
          <w:szCs w:val="26"/>
        </w:rPr>
      </w:r>
      <w:r>
        <w:rPr>
          <w:sz w:val="26"/>
          <w:szCs w:val="26"/>
        </w:rPr>
      </w:r>
    </w:p>
    <w:p>
      <w:pPr>
        <w:pStyle w:val="1459"/>
        <w:numPr>
          <w:ilvl w:val="0"/>
          <w:numId w:val="0"/>
        </w:numPr>
        <w:ind w:left="0" w:right="0" w:firstLine="709"/>
        <w:spacing w:line="276" w:lineRule="auto"/>
        <w:tabs>
          <w:tab w:val="num" w:pos="0" w:leader="none"/>
        </w:tabs>
        <w:rPr>
          <w:sz w:val="26"/>
          <w:szCs w:val="26"/>
        </w:rPr>
      </w:pPr>
      <w:r>
        <w:rPr>
          <w:sz w:val="26"/>
          <w:szCs w:val="26"/>
        </w:rPr>
        <w:t xml:space="preserve">3.8.5. В электронном виде документация должна быть представлена в формате *.DOCX или совместимом.</w:t>
      </w:r>
      <w:r>
        <w:rPr>
          <w:sz w:val="26"/>
          <w:szCs w:val="26"/>
        </w:rPr>
      </w:r>
      <w:r>
        <w:rPr>
          <w:sz w:val="26"/>
          <w:szCs w:val="26"/>
        </w:rPr>
      </w:r>
    </w:p>
    <w:p>
      <w:pPr>
        <w:pStyle w:val="1459"/>
        <w:numPr>
          <w:ilvl w:val="0"/>
          <w:numId w:val="0"/>
        </w:numPr>
        <w:ind w:left="0" w:right="0" w:firstLine="709"/>
        <w:spacing w:line="276" w:lineRule="auto"/>
        <w:tabs>
          <w:tab w:val="num" w:pos="0" w:leader="none"/>
        </w:tabs>
        <w:rPr>
          <w:sz w:val="26"/>
          <w:szCs w:val="26"/>
        </w:rPr>
      </w:pPr>
      <w:r>
        <w:rPr>
          <w:sz w:val="26"/>
          <w:szCs w:val="26"/>
        </w:rPr>
        <w:t xml:space="preserve">3.8.6. Документация, содержащая описание программных интерфейсов, может быть предоставлена в одном из форматов структурированных машиночитаемых документов: </w:t>
      </w:r>
      <w:r>
        <w:rPr>
          <w:sz w:val="26"/>
          <w:szCs w:val="26"/>
        </w:rPr>
        <w:t xml:space="preserve">*.JSON</w:t>
      </w:r>
      <w:r>
        <w:rPr>
          <w:sz w:val="26"/>
          <w:szCs w:val="26"/>
        </w:rPr>
        <w:t xml:space="preserve">, *.XML, *.TXT (в нотации MARKDOWN). </w:t>
      </w:r>
      <w:r>
        <w:rPr>
          <w:sz w:val="26"/>
          <w:szCs w:val="26"/>
        </w:rPr>
      </w:r>
      <w:r>
        <w:rPr>
          <w:sz w:val="26"/>
          <w:szCs w:val="26"/>
        </w:rPr>
      </w:r>
    </w:p>
    <w:p>
      <w:pPr>
        <w:pStyle w:val="1459"/>
        <w:numPr>
          <w:ilvl w:val="0"/>
          <w:numId w:val="0"/>
        </w:numPr>
        <w:ind w:left="0" w:right="0" w:firstLine="709"/>
        <w:spacing w:line="276" w:lineRule="auto"/>
        <w:tabs>
          <w:tab w:val="num" w:pos="0" w:leader="none"/>
        </w:tabs>
        <w:rPr>
          <w:sz w:val="26"/>
          <w:szCs w:val="26"/>
        </w:rPr>
      </w:pPr>
      <w:r>
        <w:rPr>
          <w:sz w:val="26"/>
          <w:szCs w:val="26"/>
        </w:rPr>
        <w:t xml:space="preserve">3.8.7. Вспомогательная документация (не указанная в качестве непосредственного результата работ) должна быть передана только в электронном виде.</w:t>
      </w:r>
      <w:r>
        <w:rPr>
          <w:sz w:val="26"/>
          <w:szCs w:val="26"/>
        </w:rPr>
      </w:r>
      <w:r>
        <w:rPr>
          <w:sz w:val="26"/>
          <w:szCs w:val="26"/>
        </w:rPr>
      </w:r>
    </w:p>
    <w:p>
      <w:pPr>
        <w:pStyle w:val="1459"/>
        <w:numPr>
          <w:ilvl w:val="0"/>
          <w:numId w:val="0"/>
        </w:numPr>
        <w:ind w:left="0" w:right="0" w:firstLine="709"/>
        <w:spacing w:line="276" w:lineRule="auto"/>
        <w:tabs>
          <w:tab w:val="num" w:pos="0" w:leader="none"/>
        </w:tabs>
        <w:rPr>
          <w:sz w:val="26"/>
          <w:szCs w:val="26"/>
        </w:rPr>
      </w:pPr>
      <w:r>
        <w:rPr>
          <w:sz w:val="26"/>
          <w:szCs w:val="26"/>
        </w:rPr>
        <w:t xml:space="preserve">3.8.8. Отчетные материалы должны быть оформлены на листах формата А4 и А3 без рамки, основной надписи и дополнительных граф к ней, в соот</w:t>
      </w:r>
      <w:r>
        <w:rPr>
          <w:sz w:val="26"/>
          <w:szCs w:val="26"/>
        </w:rPr>
        <w:t xml:space="preserve">ветствии с ГОСТ 2.301-68. Межгосударственный стандарт. Единая система конструкторской документации. Форматы, утвержден и введен в действие постановлением Комитета стандартов, мер и измерительных приборов при Совете Министров СССР от 28 мая 1968 года № 751.</w:t>
      </w:r>
      <w:r>
        <w:rPr>
          <w:sz w:val="26"/>
          <w:szCs w:val="26"/>
        </w:rPr>
      </w:r>
      <w:r>
        <w:rPr>
          <w:sz w:val="26"/>
          <w:szCs w:val="26"/>
        </w:rPr>
      </w:r>
    </w:p>
    <w:p>
      <w:pPr>
        <w:pStyle w:val="1459"/>
        <w:numPr>
          <w:ilvl w:val="0"/>
          <w:numId w:val="0"/>
        </w:numPr>
        <w:ind w:left="0" w:right="0" w:firstLine="709"/>
        <w:spacing w:line="276" w:lineRule="auto"/>
        <w:tabs>
          <w:tab w:val="num" w:pos="0" w:leader="none"/>
        </w:tabs>
        <w:rPr>
          <w:sz w:val="26"/>
          <w:szCs w:val="26"/>
        </w:rPr>
      </w:pPr>
      <w:r>
        <w:rPr>
          <w:sz w:val="26"/>
          <w:szCs w:val="26"/>
        </w:rPr>
        <w:t xml:space="preserve">3.8.9. Номера листов (страниц) должны проставляться, начиная с первого листа, следующего за титульным листом, в верхней части листа (над текстом, посередине).</w:t>
      </w:r>
      <w:r>
        <w:rPr>
          <w:sz w:val="26"/>
          <w:szCs w:val="26"/>
        </w:rPr>
      </w:r>
      <w:r>
        <w:rPr>
          <w:sz w:val="26"/>
          <w:szCs w:val="26"/>
        </w:rPr>
      </w:r>
    </w:p>
    <w:p>
      <w:pPr>
        <w:pStyle w:val="1459"/>
        <w:numPr>
          <w:ilvl w:val="0"/>
          <w:numId w:val="0"/>
        </w:numPr>
        <w:ind w:left="0" w:right="0" w:firstLine="709"/>
        <w:spacing w:line="276" w:lineRule="auto"/>
        <w:rPr>
          <w:sz w:val="26"/>
          <w:szCs w:val="26"/>
          <w:highlight w:val="none"/>
        </w:rPr>
      </w:pPr>
      <w:r>
        <w:rPr>
          <w:sz w:val="26"/>
          <w:szCs w:val="26"/>
        </w:rPr>
        <w:t xml:space="preserve">3.8.10. На титульном листе должно быть размещено наименование отчетного материала, учетные реквизиты (если необходимо), подписи Подрядчика, скрепленные печатью (для организаций).</w:t>
      </w:r>
      <w:r>
        <w:rPr>
          <w:sz w:val="26"/>
          <w:szCs w:val="26"/>
          <w:highlight w:val="none"/>
        </w:rPr>
      </w:r>
      <w:r>
        <w:rPr>
          <w:sz w:val="26"/>
          <w:szCs w:val="26"/>
          <w:highlight w:val="none"/>
        </w:rPr>
      </w:r>
    </w:p>
    <w:p>
      <w:pPr>
        <w:pStyle w:val="1459"/>
        <w:numPr>
          <w:ilvl w:val="0"/>
          <w:numId w:val="0"/>
        </w:numPr>
        <w:ind w:left="0" w:right="0" w:firstLine="709"/>
        <w:spacing w:line="276" w:lineRule="auto"/>
        <w:rPr>
          <w:sz w:val="26"/>
          <w:szCs w:val="26"/>
        </w:rPr>
      </w:pPr>
      <w:r>
        <w:rPr>
          <w:sz w:val="26"/>
          <w:szCs w:val="26"/>
        </w:rPr>
      </w:r>
      <w:r>
        <w:rPr>
          <w:sz w:val="26"/>
          <w:szCs w:val="26"/>
        </w:rPr>
      </w:r>
      <w:r>
        <w:rPr>
          <w:sz w:val="26"/>
          <w:szCs w:val="26"/>
        </w:rP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rPr>
          <w:b/>
          <w:bCs/>
          <w:highlight w:val="none"/>
          <w14:ligatures w14:val="none"/>
        </w:rPr>
      </w:pPr>
      <w:r>
        <w:rPr>
          <w:b/>
          <w:bCs/>
          <w:sz w:val="26"/>
          <w:szCs w:val="26"/>
          <w:highlight w:val="none"/>
          <w14:ligatures w14:val="none"/>
        </w:rPr>
        <w:t xml:space="preserve">4. </w:t>
      </w:r>
      <w:r>
        <w:rPr>
          <w:b/>
          <w:bCs/>
          <w:sz w:val="26"/>
          <w:szCs w:val="26"/>
          <w:highlight w:val="none"/>
          <w14:ligatures w14:val="none"/>
        </w:rPr>
        <w:t xml:space="preserve">ТРЕБОВАНИЯ К ПОДРЯДЧИКУ (СУБПОДРЯДЧИКУ)</w:t>
      </w:r>
      <w:r>
        <w:rPr>
          <w:b/>
          <w:bCs/>
          <w:highlight w:val="none"/>
          <w14:ligatures w14:val="none"/>
        </w:rPr>
      </w:r>
      <w:r>
        <w:rPr>
          <w:b/>
          <w:bCs/>
          <w:highlight w:val="none"/>
          <w14:ligatures w14:val="none"/>
        </w:rP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rPr>
          <w:b w:val="0"/>
          <w:bCs w:val="0"/>
          <w:sz w:val="26"/>
          <w:szCs w:val="26"/>
          <w:highlight w:val="none"/>
          <w14:ligatures w14:val="none"/>
        </w:rPr>
      </w:pPr>
      <w:r>
        <w:rPr>
          <w:b w:val="0"/>
          <w:bCs w:val="0"/>
          <w:sz w:val="26"/>
          <w:szCs w:val="26"/>
          <w:highlight w:val="none"/>
          <w14:ligatures w14:val="none"/>
        </w:rPr>
        <w:t xml:space="preserve">4.1.1 К подрядчику (субподрядчику) предъявляются следующие требования:</w:t>
      </w:r>
      <w:r>
        <w:rPr>
          <w:b w:val="0"/>
          <w:bCs w:val="0"/>
          <w:sz w:val="26"/>
          <w:szCs w:val="26"/>
          <w:highlight w:val="none"/>
          <w14:ligatures w14:val="none"/>
        </w:rPr>
      </w:r>
      <w:r>
        <w:rPr>
          <w:b w:val="0"/>
          <w:bCs w:val="0"/>
          <w:sz w:val="26"/>
          <w:szCs w:val="26"/>
          <w:highlight w:val="none"/>
          <w14:ligatures w14:val="none"/>
        </w:rP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rPr>
          <w:b w:val="0"/>
          <w:bCs w:val="0"/>
          <w:sz w:val="26"/>
          <w:szCs w:val="26"/>
          <w:highlight w:val="none"/>
          <w14:ligatures w14:val="none"/>
        </w:rPr>
      </w:pPr>
      <w:r>
        <w:rPr>
          <w:b w:val="0"/>
          <w:bCs w:val="0"/>
          <w:sz w:val="26"/>
          <w:szCs w:val="26"/>
          <w:highlight w:val="none"/>
          <w14:ligatures w14:val="none"/>
        </w:rPr>
        <w:t xml:space="preserve">–</w:t>
      </w:r>
      <w:r>
        <w:rPr>
          <w:b w:val="0"/>
          <w:bCs w:val="0"/>
          <w:sz w:val="26"/>
          <w:szCs w:val="26"/>
          <w:highlight w:val="none"/>
          <w14:ligatures w14:val="none"/>
        </w:rPr>
        <w:tab/>
        <w:t xml:space="preserve">подрядчик (субподрядчик) соответствует требованиям, установленным ч. 1 ст. 12 Федерального закона от 04.05.2011 № 99-ФЗ «О лицензировании отдельных видов деятельности», и иметь действующую лицензию ФСТЭК России на деятельность по технической защите конфид</w:t>
      </w:r>
      <w:r>
        <w:rPr>
          <w:b w:val="0"/>
          <w:bCs w:val="0"/>
          <w:sz w:val="26"/>
          <w:szCs w:val="26"/>
          <w:highlight w:val="none"/>
          <w14:ligatures w14:val="none"/>
        </w:rPr>
        <w:t xml:space="preserve">енциальной информации в соответствии с Положением № 79 и до начала выполнения соответствующих работ должен иметь действующие лицензии в частях:</w:t>
      </w:r>
      <w:r>
        <w:rPr>
          <w:b w:val="0"/>
          <w:bCs w:val="0"/>
          <w:sz w:val="26"/>
          <w:szCs w:val="26"/>
          <w:highlight w:val="none"/>
          <w14:ligatures w14:val="none"/>
        </w:rPr>
      </w:r>
      <w:r>
        <w:rPr>
          <w:b w:val="0"/>
          <w:bCs w:val="0"/>
          <w:sz w:val="26"/>
          <w:szCs w:val="26"/>
          <w:highlight w:val="none"/>
          <w14:ligatures w14:val="none"/>
        </w:rP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rPr>
          <w:b w:val="0"/>
          <w:bCs w:val="0"/>
          <w:sz w:val="26"/>
          <w:szCs w:val="26"/>
          <w:highlight w:val="none"/>
          <w14:ligatures w14:val="none"/>
        </w:rPr>
      </w:pPr>
      <w:r>
        <w:rPr>
          <w:b w:val="0"/>
          <w:bCs w:val="0"/>
          <w:sz w:val="26"/>
          <w:szCs w:val="26"/>
          <w:highlight w:val="none"/>
          <w14:ligatures w14:val="none"/>
        </w:rPr>
        <w:t xml:space="preserve">– контроля защищенности конфиденциальной информации от утечки по техническим каналам (пункт 4 (а) Положения № 79);</w:t>
      </w:r>
      <w:r>
        <w:rPr>
          <w:b w:val="0"/>
          <w:bCs w:val="0"/>
          <w:sz w:val="26"/>
          <w:szCs w:val="26"/>
          <w:highlight w:val="none"/>
          <w14:ligatures w14:val="none"/>
        </w:rPr>
      </w:r>
      <w:r>
        <w:rPr>
          <w:b w:val="0"/>
          <w:bCs w:val="0"/>
          <w:sz w:val="26"/>
          <w:szCs w:val="26"/>
          <w:highlight w:val="none"/>
          <w14:ligatures w14:val="none"/>
        </w:rP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rPr>
          <w:b w:val="0"/>
          <w:bCs w:val="0"/>
          <w:sz w:val="26"/>
          <w:szCs w:val="26"/>
          <w:highlight w:val="none"/>
          <w14:ligatures w14:val="none"/>
        </w:rPr>
      </w:pPr>
      <w:r>
        <w:rPr>
          <w:b w:val="0"/>
          <w:bCs w:val="0"/>
          <w:sz w:val="26"/>
          <w:szCs w:val="26"/>
          <w:highlight w:val="none"/>
          <w14:ligatures w14:val="none"/>
        </w:rPr>
        <w:t xml:space="preserve">– контроля защищенности конфиденциальной информации от несанкционированного доступа и ее модификации в средствах и системах информатизации пункт 4 (б) Положения № 79);</w:t>
      </w:r>
      <w:r>
        <w:rPr>
          <w:b w:val="0"/>
          <w:bCs w:val="0"/>
          <w:sz w:val="26"/>
          <w:szCs w:val="26"/>
          <w:highlight w:val="none"/>
          <w14:ligatures w14:val="none"/>
        </w:rPr>
      </w:r>
      <w:r>
        <w:rPr>
          <w:b w:val="0"/>
          <w:bCs w:val="0"/>
          <w:sz w:val="26"/>
          <w:szCs w:val="26"/>
          <w:highlight w:val="none"/>
          <w14:ligatures w14:val="none"/>
        </w:rP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rPr>
          <w:b w:val="0"/>
          <w:bCs w:val="0"/>
          <w:sz w:val="26"/>
          <w:szCs w:val="26"/>
          <w:highlight w:val="none"/>
          <w14:ligatures w14:val="none"/>
        </w:rPr>
      </w:pPr>
      <w:r>
        <w:rPr>
          <w:b w:val="0"/>
          <w:bCs w:val="0"/>
          <w:sz w:val="26"/>
          <w:szCs w:val="26"/>
          <w:highlight w:val="none"/>
          <w14:ligatures w14:val="none"/>
        </w:rPr>
        <w:t xml:space="preserve">– работы и услуги по проектированию в защищенном исполнении систем информатизации (подпункт д) пункта 4 Положения № 79);</w:t>
      </w:r>
      <w:r>
        <w:rPr>
          <w:b w:val="0"/>
          <w:bCs w:val="0"/>
          <w:sz w:val="26"/>
          <w:szCs w:val="26"/>
          <w:highlight w:val="none"/>
          <w14:ligatures w14:val="none"/>
        </w:rPr>
      </w:r>
      <w:r>
        <w:rPr>
          <w:b w:val="0"/>
          <w:bCs w:val="0"/>
          <w:sz w:val="26"/>
          <w:szCs w:val="26"/>
          <w:highlight w:val="none"/>
          <w14:ligatures w14:val="none"/>
        </w:rP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rPr>
          <w:b w:val="0"/>
          <w:bCs w:val="0"/>
          <w:sz w:val="26"/>
          <w:szCs w:val="26"/>
          <w:highlight w:val="none"/>
          <w14:ligatures w14:val="none"/>
        </w:rPr>
      </w:pPr>
      <w:r>
        <w:rPr>
          <w:b w:val="0"/>
          <w:bCs w:val="0"/>
          <w:sz w:val="26"/>
          <w:szCs w:val="26"/>
          <w:highlight w:val="none"/>
          <w14:ligatures w14:val="none"/>
        </w:rPr>
        <w:t xml:space="preserve">– </w:t>
      </w:r>
      <w:r>
        <w:rPr>
          <w:b w:val="0"/>
          <w:bCs w:val="0"/>
          <w:sz w:val="26"/>
          <w:szCs w:val="26"/>
          <w:highlight w:val="none"/>
          <w14:ligatures w14:val="none"/>
        </w:rPr>
        <w:t xml:space="preserve">работы и услуги по аттестационным испытаниям и аттестации на соответствие требованиям по защите информации средств и систем информатизации (подпункте г) пункта 4) Положения № 79 (в целях выполнения работ по пункту 5.3.7. настоящего Технического задания). </w:t>
      </w:r>
      <w:r>
        <w:rPr>
          <w:b w:val="0"/>
          <w:bCs w:val="0"/>
          <w:sz w:val="26"/>
          <w:szCs w:val="26"/>
          <w:highlight w:val="none"/>
          <w14:ligatures w14:val="none"/>
        </w:rPr>
      </w:r>
      <w:r>
        <w:rPr>
          <w:b w:val="0"/>
          <w:bCs w:val="0"/>
          <w:sz w:val="26"/>
          <w:szCs w:val="26"/>
          <w:highlight w:val="none"/>
          <w14:ligatures w14:val="none"/>
        </w:rP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rPr>
          <w:b w:val="0"/>
          <w:bCs w:val="0"/>
          <w:sz w:val="26"/>
          <w:szCs w:val="26"/>
          <w:highlight w:val="none"/>
          <w14:ligatures w14:val="none"/>
        </w:rPr>
      </w:pPr>
      <w:r>
        <w:rPr>
          <w:b w:val="0"/>
          <w:bCs w:val="0"/>
          <w:sz w:val="26"/>
          <w:szCs w:val="26"/>
          <w:highlight w:val="none"/>
          <w14:ligatures w14:val="none"/>
        </w:rPr>
        <w:t xml:space="preserve">4.1.2 При отсутствии у Подрядчика вышеуказанных лицензий полностью или частично (т.е. отсутствие в лицензиях части вышеуказанных видов деятельности) Подрядчик вправе привлекать для указания работ по настоящему Техническому заданию третьих лиц, обладающих н</w:t>
      </w:r>
      <w:r>
        <w:rPr>
          <w:b w:val="0"/>
          <w:bCs w:val="0"/>
          <w:sz w:val="26"/>
          <w:szCs w:val="26"/>
          <w:highlight w:val="none"/>
          <w14:ligatures w14:val="none"/>
        </w:rPr>
        <w:t xml:space="preserve">еобходимыми лицензиями. При этом Подрядчик несёт перед Заказчиком всю ответственность за выполнение третьими лицами требований настоящего Технического задания.</w:t>
      </w:r>
      <w:r>
        <w:rPr>
          <w:b w:val="0"/>
          <w:bCs w:val="0"/>
          <w:sz w:val="26"/>
          <w:szCs w:val="26"/>
          <w:highlight w:val="none"/>
          <w14:ligatures w14:val="none"/>
        </w:rPr>
      </w:r>
      <w:r>
        <w:rPr>
          <w:b w:val="0"/>
          <w:bCs w:val="0"/>
          <w:sz w:val="26"/>
          <w:szCs w:val="26"/>
          <w:highlight w:val="none"/>
          <w14:ligatures w14:val="none"/>
        </w:rP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rPr>
          <w:b w:val="0"/>
          <w:bCs w:val="0"/>
          <w:sz w:val="26"/>
          <w:szCs w:val="26"/>
          <w:highlight w:val="none"/>
          <w14:ligatures w14:val="none"/>
        </w:rPr>
      </w:pPr>
      <w:r>
        <w:rPr>
          <w:b w:val="0"/>
          <w:bCs w:val="0"/>
          <w:sz w:val="26"/>
          <w:szCs w:val="26"/>
          <w:highlight w:val="none"/>
          <w14:ligatures w14:val="none"/>
        </w:rPr>
        <w:t xml:space="preserve">4.1.3 Привлечение подрядчиков (субподрядчиков) должно производиться на уведомительной основе и с предъявлением к субподрядчику требований по обеспечению ИБ.</w:t>
      </w:r>
      <w:r>
        <w:rPr>
          <w:b w:val="0"/>
          <w:bCs w:val="0"/>
          <w:sz w:val="26"/>
          <w:szCs w:val="26"/>
          <w:highlight w:val="none"/>
          <w14:ligatures w14:val="none"/>
        </w:rPr>
      </w:r>
      <w:r>
        <w:rPr>
          <w:b w:val="0"/>
          <w:bCs w:val="0"/>
          <w:sz w:val="26"/>
          <w:szCs w:val="26"/>
          <w:highlight w:val="none"/>
          <w14:ligatures w14:val="none"/>
        </w:rPr>
      </w:r>
    </w:p>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rPr>
          <w:b/>
          <w:bCs/>
          <w:sz w:val="26"/>
          <w:szCs w:val="26"/>
          <w:highlight w:val="none"/>
          <w14:ligatures w14:val="none"/>
        </w:rPr>
      </w:pPr>
      <w:r>
        <w:rPr>
          <w:b/>
          <w:bCs/>
          <w:sz w:val="26"/>
          <w:szCs w:val="26"/>
          <w:highlight w:val="none"/>
          <w:lang w:val="ru-RU"/>
        </w:rPr>
      </w:r>
      <w:r>
        <w:rPr>
          <w:b/>
          <w:bCs/>
          <w:sz w:val="26"/>
          <w:szCs w:val="26"/>
          <w:highlight w:val="none"/>
          <w14:ligatures w14:val="none"/>
        </w:rPr>
      </w:r>
      <w:r>
        <w:rPr>
          <w:b/>
          <w:bCs/>
          <w:sz w:val="26"/>
          <w:szCs w:val="26"/>
          <w:highlight w:val="none"/>
          <w14:ligatures w14:val="none"/>
        </w:rPr>
      </w:r>
    </w:p>
    <w:p>
      <w:pPr>
        <w:pStyle w:val="1459"/>
        <w:numPr>
          <w:ilvl w:val="0"/>
          <w:numId w:val="0"/>
        </w:numPr>
        <w:ind w:left="0" w:right="0" w:firstLine="709"/>
        <w:spacing w:line="276" w:lineRule="auto"/>
        <w:rPr>
          <w:sz w:val="26"/>
          <w:szCs w:val="26"/>
        </w:rPr>
        <w:sectPr>
          <w:footnotePr/>
          <w:endnotePr/>
          <w:type w:val="nextPage"/>
          <w:pgSz w:w="11906" w:h="16838" w:orient="portrait"/>
          <w:pgMar w:top="709" w:right="1133" w:bottom="1134" w:left="1134" w:header="709" w:footer="709" w:gutter="0"/>
          <w:pgNumType w:start="2"/>
          <w:cols w:num="1" w:sep="0" w:space="720" w:equalWidth="1"/>
          <w:docGrid w:linePitch="360"/>
        </w:sectPr>
      </w:pPr>
      <w:r>
        <w:rPr>
          <w:sz w:val="26"/>
          <w:szCs w:val="26"/>
          <w:highlight w:val="none"/>
        </w:rPr>
      </w:r>
      <w:r>
        <w:rPr>
          <w:sz w:val="26"/>
          <w:szCs w:val="26"/>
        </w:rPr>
      </w:r>
      <w:r>
        <w:rPr>
          <w:sz w:val="26"/>
          <w:szCs w:val="26"/>
        </w:rPr>
      </w:r>
    </w:p>
    <w:p>
      <w:pPr>
        <w:pStyle w:val="1472"/>
        <w:keepLines w:val="0"/>
        <w:spacing w:line="276" w:lineRule="auto"/>
        <w:rPr>
          <w:sz w:val="26"/>
          <w:szCs w:val="26"/>
        </w:rPr>
      </w:pPr>
      <w:r>
        <w:rPr>
          <w:sz w:val="26"/>
          <w:szCs w:val="26"/>
        </w:rPr>
      </w:r>
      <w:bookmarkStart w:id="0" w:name="undefined"/>
      <w:r>
        <w:rPr>
          <w:sz w:val="26"/>
          <w:szCs w:val="26"/>
        </w:rPr>
      </w:r>
      <w:bookmarkStart w:id="0" w:name="undefined"/>
      <w:r>
        <w:rPr>
          <w:sz w:val="26"/>
          <w:szCs w:val="26"/>
        </w:rPr>
      </w:r>
      <w:bookmarkStart w:id="0" w:name="undefined"/>
      <w:r>
        <w:rPr>
          <w:sz w:val="26"/>
          <w:szCs w:val="26"/>
        </w:rPr>
      </w:r>
      <w:bookmarkStart w:id="0" w:name="undefined"/>
      <w:r>
        <w:rPr>
          <w:sz w:val="26"/>
          <w:szCs w:val="26"/>
        </w:rPr>
      </w:r>
      <w:bookmarkEnd w:id="0"/>
      <w:r>
        <w:rPr>
          <w:rFonts w:asciiTheme="minorHAnsi" w:hAnsiTheme="minorHAnsi"/>
          <w:sz w:val="26"/>
          <w:szCs w:val="26"/>
        </w:rPr>
        <w:br/>
      </w:r>
      <w:bookmarkStart w:id="0" w:name="undefined"/>
      <w:r>
        <w:rPr>
          <w:sz w:val="26"/>
          <w:szCs w:val="26"/>
        </w:rPr>
      </w:r>
      <w:r>
        <w:rPr>
          <w:sz w:val="26"/>
          <w:szCs w:val="26"/>
        </w:rPr>
        <w:t xml:space="preserve">Календарный план </w:t>
      </w:r>
      <w:r>
        <w:rPr>
          <w:sz w:val="26"/>
          <w:szCs w:val="26"/>
        </w:rPr>
        <w:t xml:space="preserve">на выполнение работ по развитию функциональных возможностей Системы</w:t>
      </w:r>
      <w:r>
        <w:rPr>
          <w:sz w:val="26"/>
          <w:szCs w:val="26"/>
        </w:rPr>
      </w:r>
      <w:r>
        <w:rPr>
          <w:sz w:val="26"/>
          <w:szCs w:val="26"/>
        </w:rPr>
      </w:r>
    </w:p>
    <w:tbl>
      <w:tblPr>
        <w:tblW w:w="14558" w:type="dxa"/>
        <w:tblLayout w:type="fixed"/>
        <w:tblLook w:val="0400" w:firstRow="0" w:lastRow="0" w:firstColumn="0" w:lastColumn="0" w:noHBand="0" w:noVBand="1"/>
      </w:tblPr>
      <w:tblGrid>
        <w:gridCol w:w="914"/>
        <w:gridCol w:w="2474"/>
        <w:gridCol w:w="2474"/>
        <w:gridCol w:w="3379"/>
        <w:gridCol w:w="2948"/>
        <w:gridCol w:w="1559"/>
        <w:gridCol w:w="810"/>
      </w:tblGrid>
      <w:tr>
        <w:tblPrEx/>
        <w:trPr>
          <w:trHeight w:val="20"/>
          <w:tblHeader/>
        </w:trPr>
        <w:tc>
          <w:tcPr>
            <w:tcBorders>
              <w:top w:val="single" w:color="000000" w:sz="4" w:space="0"/>
              <w:left w:val="single" w:color="000000" w:sz="4" w:space="0"/>
              <w:bottom w:val="single" w:color="000000" w:sz="4" w:space="0"/>
              <w:right w:val="single" w:color="000000" w:sz="4" w:space="0"/>
            </w:tcBorders>
            <w:tcW w:w="914" w:type="dxa"/>
            <w:vAlign w:val="center"/>
            <w:textDirection w:val="lrTb"/>
            <w:noWrap w:val="false"/>
          </w:tcPr>
          <w:p>
            <w:pPr>
              <w:contextualSpacing w:val="0"/>
              <w:ind w:firstLine="0"/>
              <w:jc w:val="left"/>
              <w:spacing w:before="57" w:beforeAutospacing="0" w:after="57" w:afterAutospacing="0" w:line="276" w:lineRule="auto"/>
              <w:rPr>
                <w:rFonts w:eastAsia="Calibri"/>
                <w:b/>
                <w:bCs/>
                <w:color w:val="000000"/>
                <w:sz w:val="22"/>
                <w:szCs w:val="22"/>
                <w:highlight w:val="white"/>
              </w:rPr>
            </w:pPr>
            <w:r>
              <w:rPr>
                <w:rFonts w:eastAsia="Calibri"/>
                <w:b/>
                <w:bCs/>
                <w:color w:val="000000"/>
                <w:sz w:val="26"/>
                <w:szCs w:val="26"/>
                <w:highlight w:val="white"/>
                <w:lang w:eastAsia="en-US"/>
              </w:rPr>
              <w:t xml:space="preserve">№ п/п</w:t>
            </w:r>
            <w:r>
              <w:rPr>
                <w:rFonts w:eastAsia="Calibri"/>
                <w:b/>
                <w:bCs/>
                <w:color w:val="000000"/>
                <w:sz w:val="22"/>
                <w:szCs w:val="22"/>
                <w:highlight w:val="white"/>
              </w:rPr>
            </w:r>
            <w:r>
              <w:rPr>
                <w:rFonts w:eastAsia="Calibri"/>
                <w:b/>
                <w:bCs/>
                <w:color w:val="000000"/>
                <w:sz w:val="22"/>
                <w:szCs w:val="22"/>
                <w:highlight w:val="white"/>
              </w:rPr>
            </w:r>
          </w:p>
        </w:tc>
        <w:tc>
          <w:tcPr>
            <w:tcBorders>
              <w:top w:val="single" w:color="000000" w:sz="4" w:space="0"/>
              <w:left w:val="single" w:color="000000" w:sz="4" w:space="0"/>
              <w:bottom w:val="single" w:color="000000" w:sz="4" w:space="0"/>
              <w:right w:val="single" w:color="000000" w:sz="4" w:space="0"/>
            </w:tcBorders>
            <w:tcW w:w="2474" w:type="dxa"/>
            <w:vAlign w:val="center"/>
            <w:textDirection w:val="lrTb"/>
            <w:noWrap w:val="false"/>
          </w:tcPr>
          <w:p>
            <w:pPr>
              <w:pStyle w:val="1463"/>
              <w:rPr>
                <w:sz w:val="26"/>
                <w:szCs w:val="26"/>
              </w:rPr>
            </w:pPr>
            <w:r>
              <w:rPr>
                <w:sz w:val="26"/>
                <w:szCs w:val="26"/>
              </w:rPr>
            </w:r>
            <w:r>
              <w:rPr>
                <w:rFonts w:eastAsia="Calibri"/>
                <w:b/>
                <w:bCs/>
                <w:color w:val="000000"/>
                <w:sz w:val="26"/>
                <w:szCs w:val="26"/>
                <w:highlight w:val="white"/>
                <w:lang w:eastAsia="en-US"/>
              </w:rPr>
              <w:t xml:space="preserve">Наименование этапа</w:t>
            </w:r>
            <w:r>
              <w:rPr>
                <w:sz w:val="26"/>
                <w:szCs w:val="26"/>
              </w:rPr>
            </w:r>
            <w:r>
              <w:rPr>
                <w:sz w:val="26"/>
                <w:szCs w:val="26"/>
              </w:rPr>
            </w:r>
          </w:p>
        </w:tc>
        <w:tc>
          <w:tcPr>
            <w:tcBorders>
              <w:top w:val="single" w:color="000000" w:sz="4" w:space="0"/>
              <w:left w:val="single" w:color="000000" w:sz="4" w:space="0"/>
              <w:bottom w:val="single" w:color="000000" w:sz="4" w:space="0"/>
              <w:right w:val="single" w:color="000000" w:sz="4" w:space="0"/>
            </w:tcBorders>
            <w:tcW w:w="2474" w:type="dxa"/>
            <w:vAlign w:val="center"/>
            <w:textDirection w:val="lrTb"/>
            <w:noWrap w:val="false"/>
          </w:tcPr>
          <w:p>
            <w:pPr>
              <w:pStyle w:val="1463"/>
              <w:spacing w:line="276" w:lineRule="auto"/>
              <w:rPr>
                <w:rFonts w:eastAsia="Calibri"/>
                <w:b/>
                <w:bCs/>
                <w:color w:val="000000"/>
                <w:sz w:val="26"/>
                <w:szCs w:val="26"/>
                <w:highlight w:val="none"/>
                <w:lang w:eastAsia="en-US"/>
              </w:rPr>
            </w:pPr>
            <w:r>
              <w:rPr>
                <w:sz w:val="26"/>
                <w:szCs w:val="26"/>
              </w:rPr>
            </w:r>
            <w:r>
              <w:rPr>
                <w:rFonts w:eastAsia="Calibri"/>
                <w:b/>
                <w:bCs/>
                <w:color w:val="000000"/>
                <w:sz w:val="26"/>
                <w:szCs w:val="26"/>
                <w:highlight w:val="none"/>
                <w:lang w:eastAsia="en-US"/>
              </w:rPr>
              <w:t xml:space="preserve">Содержание выполняемых</w:t>
            </w:r>
            <w:r>
              <w:rPr>
                <w:sz w:val="26"/>
                <w:szCs w:val="26"/>
              </w:rPr>
              <w:t xml:space="preserve"> работ</w:t>
            </w:r>
            <w:r>
              <w:rPr>
                <w:rFonts w:eastAsia="Calibri"/>
                <w:b/>
                <w:bCs/>
                <w:color w:val="000000"/>
                <w:sz w:val="26"/>
                <w:szCs w:val="26"/>
                <w:highlight w:val="none"/>
                <w:lang w:eastAsia="en-US"/>
              </w:rPr>
            </w:r>
            <w:r>
              <w:rPr>
                <w:rFonts w:eastAsia="Calibri"/>
                <w:b/>
                <w:bCs/>
                <w:color w:val="000000"/>
                <w:sz w:val="26"/>
                <w:szCs w:val="26"/>
                <w:highlight w:val="none"/>
                <w:lang w:eastAsia="en-US"/>
              </w:rPr>
            </w:r>
          </w:p>
        </w:tc>
        <w:tc>
          <w:tcPr>
            <w:tcBorders>
              <w:top w:val="single" w:color="000000" w:sz="4" w:space="0"/>
              <w:left w:val="single" w:color="000000" w:sz="4" w:space="0"/>
              <w:bottom w:val="single" w:color="000000" w:sz="4" w:space="0"/>
            </w:tcBorders>
            <w:tcW w:w="3379" w:type="dxa"/>
            <w:vAlign w:val="center"/>
            <w:textDirection w:val="lrTb"/>
            <w:noWrap w:val="false"/>
          </w:tcPr>
          <w:p>
            <w:pPr>
              <w:pStyle w:val="1463"/>
              <w:spacing w:line="276" w:lineRule="auto"/>
              <w:rPr>
                <w:sz w:val="24"/>
              </w:rPr>
            </w:pPr>
            <w:r>
              <w:rPr>
                <w:sz w:val="26"/>
                <w:szCs w:val="26"/>
              </w:rPr>
              <w:t xml:space="preserve">Содержание выполняемых работ в части</w:t>
            </w:r>
            <w:r>
              <w:rPr>
                <w:sz w:val="24"/>
              </w:rPr>
            </w:r>
            <w:r>
              <w:rPr>
                <w:sz w:val="24"/>
              </w:rPr>
            </w:r>
          </w:p>
        </w:tc>
        <w:tc>
          <w:tcPr>
            <w:tcBorders>
              <w:top w:val="single" w:color="000000" w:sz="4" w:space="0"/>
              <w:left w:val="single" w:color="000000" w:sz="4" w:space="0"/>
              <w:bottom w:val="single" w:color="000000" w:sz="4" w:space="0"/>
              <w:right w:val="single" w:color="000000" w:sz="4" w:space="0"/>
            </w:tcBorders>
            <w:tcW w:w="2948" w:type="dxa"/>
            <w:vAlign w:val="center"/>
            <w:textDirection w:val="lrTb"/>
            <w:noWrap w:val="false"/>
          </w:tcPr>
          <w:p>
            <w:pPr>
              <w:pStyle w:val="1463"/>
              <w:spacing w:line="276" w:lineRule="auto"/>
              <w:rPr>
                <w:sz w:val="24"/>
              </w:rPr>
            </w:pPr>
            <w:r>
              <w:rPr>
                <w:sz w:val="26"/>
                <w:szCs w:val="26"/>
              </w:rPr>
              <w:t xml:space="preserve">Результаты работ</w:t>
            </w:r>
            <w:r>
              <w:rPr>
                <w:sz w:val="24"/>
              </w:rPr>
            </w:r>
            <w:r>
              <w:rPr>
                <w:sz w:val="24"/>
              </w:rPr>
            </w:r>
          </w:p>
        </w:tc>
        <w:tc>
          <w:tcPr>
            <w:tcBorders>
              <w:top w:val="single" w:color="000000" w:sz="4" w:space="0"/>
              <w:left w:val="single" w:color="000000" w:sz="4" w:space="0"/>
              <w:bottom w:val="single" w:color="000000" w:sz="4" w:space="0"/>
            </w:tcBorders>
            <w:tcW w:w="1559" w:type="dxa"/>
            <w:vAlign w:val="center"/>
            <w:textDirection w:val="lrTb"/>
            <w:noWrap w:val="false"/>
          </w:tcPr>
          <w:p>
            <w:pPr>
              <w:pStyle w:val="1463"/>
              <w:spacing w:line="276" w:lineRule="auto"/>
              <w:rPr>
                <w:sz w:val="24"/>
              </w:rPr>
            </w:pPr>
            <w:r>
              <w:rPr>
                <w:sz w:val="26"/>
                <w:szCs w:val="26"/>
              </w:rPr>
              <w:t xml:space="preserve">Срок выполнения работ</w:t>
            </w:r>
            <w:r>
              <w:rPr>
                <w:sz w:val="24"/>
              </w:rPr>
            </w:r>
            <w:r>
              <w:rPr>
                <w:sz w:val="24"/>
              </w:rPr>
            </w:r>
          </w:p>
        </w:tc>
        <w:tc>
          <w:tcPr>
            <w:tcBorders>
              <w:top w:val="single" w:color="000000" w:sz="4" w:space="0"/>
              <w:left w:val="single" w:color="000000" w:sz="4" w:space="0"/>
              <w:bottom w:val="single" w:color="000000" w:sz="4" w:space="0"/>
              <w:right w:val="single" w:color="000000" w:sz="4" w:space="0"/>
            </w:tcBorders>
            <w:tcW w:w="810" w:type="dxa"/>
            <w:vAlign w:val="center"/>
            <w:textDirection w:val="lrTb"/>
            <w:noWrap w:val="false"/>
          </w:tcPr>
          <w:p>
            <w:pPr>
              <w:pStyle w:val="1463"/>
              <w:spacing w:line="276" w:lineRule="auto"/>
              <w:rPr>
                <w:sz w:val="24"/>
              </w:rPr>
            </w:pPr>
            <w:r>
              <w:rPr>
                <w:sz w:val="26"/>
                <w:szCs w:val="26"/>
              </w:rPr>
              <w:t xml:space="preserve">Стоимость этапа, %</w:t>
            </w:r>
            <w:r>
              <w:rPr>
                <w:sz w:val="24"/>
              </w:rPr>
            </w:r>
            <w:r>
              <w:rPr>
                <w:sz w:val="24"/>
              </w:rPr>
            </w:r>
          </w:p>
        </w:tc>
      </w:tr>
      <w:tr>
        <w:tblPrEx/>
        <w:trPr>
          <w:trHeight w:val="50"/>
        </w:trPr>
        <w:tc>
          <w:tcPr>
            <w:tcBorders>
              <w:top w:val="single" w:color="000000" w:sz="4" w:space="0"/>
              <w:left w:val="single" w:color="000000" w:sz="4" w:space="0"/>
              <w:bottom w:val="single" w:color="000000" w:sz="4" w:space="0"/>
              <w:right w:val="single" w:color="000000" w:sz="4" w:space="0"/>
            </w:tcBorders>
            <w:tcW w:w="914" w:type="dxa"/>
            <w:textDirection w:val="lrTb"/>
            <w:noWrap w:val="false"/>
          </w:tcPr>
          <w:p>
            <w:pPr>
              <w:pStyle w:val="1464"/>
              <w:spacing w:line="276" w:lineRule="auto"/>
              <w:rPr>
                <w:sz w:val="24"/>
                <w:szCs w:val="24"/>
              </w:rPr>
            </w:pPr>
            <w:r>
              <w:rPr>
                <w:sz w:val="26"/>
                <w:szCs w:val="26"/>
              </w:rPr>
              <w:t xml:space="preserve">1</w:t>
            </w:r>
            <w:r>
              <w:rPr>
                <w:sz w:val="24"/>
                <w:szCs w:val="24"/>
              </w:rPr>
            </w:r>
            <w:r>
              <w:rPr>
                <w:sz w:val="24"/>
                <w:szCs w:val="24"/>
              </w:rPr>
            </w:r>
          </w:p>
        </w:tc>
        <w:tc>
          <w:tcPr>
            <w:tcBorders>
              <w:top w:val="single" w:color="000000" w:sz="4" w:space="0"/>
              <w:left w:val="single" w:color="000000" w:sz="4" w:space="0"/>
              <w:bottom w:val="single" w:color="000000" w:sz="4" w:space="0"/>
              <w:right w:val="single" w:color="000000" w:sz="4" w:space="0"/>
            </w:tcBorders>
            <w:tcW w:w="2474" w:type="dxa"/>
            <w:textDirection w:val="lrTb"/>
            <w:noWrap w:val="false"/>
          </w:tcPr>
          <w:p>
            <w:pPr>
              <w:pStyle w:val="1464"/>
              <w:rPr>
                <w:sz w:val="26"/>
                <w:szCs w:val="26"/>
              </w:rPr>
            </w:pPr>
            <w:r>
              <w:rPr>
                <w:sz w:val="26"/>
                <w:szCs w:val="26"/>
              </w:rPr>
            </w:r>
            <w:r>
              <w:rPr>
                <w:sz w:val="26"/>
                <w:szCs w:val="26"/>
              </w:rPr>
              <w:t xml:space="preserve">Выполнение работ по развитию функциональных возм</w:t>
            </w:r>
            <w:r>
              <w:rPr>
                <w:sz w:val="26"/>
                <w:szCs w:val="26"/>
              </w:rPr>
              <w:t xml:space="preserve">ожностей федеральной государственной информационной системы обязательной сертификации типовой конструкции авиационной техники, деятельности юридических лиц, осуществляющих разработку и изготовление подлежащей обязательной сертификации авиационной</w:t>
            </w:r>
            <w:r>
              <w:rPr>
                <w:sz w:val="26"/>
                <w:szCs w:val="26"/>
                <w:highlight w:val="white"/>
              </w:rPr>
              <w:t xml:space="preserve"> </w:t>
            </w:r>
            <w:r>
              <w:rPr>
                <w:sz w:val="26"/>
                <w:szCs w:val="26"/>
              </w:rPr>
              <w:t xml:space="preserve">техники»</w:t>
            </w:r>
            <w:r>
              <w:rPr>
                <w:sz w:val="26"/>
                <w:szCs w:val="26"/>
              </w:rPr>
            </w:r>
            <w:r>
              <w:rPr>
                <w:sz w:val="26"/>
                <w:szCs w:val="26"/>
              </w:rPr>
            </w:r>
          </w:p>
        </w:tc>
        <w:tc>
          <w:tcPr>
            <w:tcBorders>
              <w:top w:val="single" w:color="000000" w:sz="4" w:space="0"/>
              <w:left w:val="single" w:color="000000" w:sz="4" w:space="0"/>
              <w:bottom w:val="single" w:color="000000" w:sz="4" w:space="0"/>
              <w:right w:val="single" w:color="000000" w:sz="4" w:space="0"/>
            </w:tcBorders>
            <w:tcW w:w="2474" w:type="dxa"/>
            <w:textDirection w:val="lrTb"/>
            <w:noWrap w:val="false"/>
          </w:tcPr>
          <w:p>
            <w:pPr>
              <w:pStyle w:val="1464"/>
              <w:spacing w:line="276" w:lineRule="auto"/>
              <w:rPr>
                <w:sz w:val="24"/>
                <w:szCs w:val="24"/>
              </w:rPr>
            </w:pPr>
            <w:r>
              <w:rPr>
                <w:sz w:val="26"/>
                <w:szCs w:val="26"/>
              </w:rPr>
              <w:t xml:space="preserve">Разработка документации на развитие Системы</w:t>
            </w:r>
            <w:r>
              <w:rPr>
                <w:sz w:val="26"/>
                <w:szCs w:val="26"/>
              </w:rPr>
              <w:t xml:space="preserve"> и </w:t>
            </w:r>
            <w:r>
              <w:rPr>
                <w:sz w:val="26"/>
                <w:szCs w:val="26"/>
              </w:rPr>
              <w:t xml:space="preserve">развитие СОИБ</w:t>
            </w:r>
            <w:r>
              <w:rPr>
                <w:sz w:val="24"/>
                <w:szCs w:val="24"/>
              </w:rPr>
            </w:r>
            <w:r>
              <w:rPr>
                <w:sz w:val="24"/>
                <w:szCs w:val="24"/>
              </w:rPr>
            </w:r>
          </w:p>
        </w:tc>
        <w:tc>
          <w:tcPr>
            <w:tcBorders>
              <w:top w:val="single" w:color="000000" w:sz="4" w:space="0"/>
              <w:left w:val="single" w:color="000000" w:sz="4" w:space="0"/>
              <w:bottom w:val="single" w:color="000000" w:sz="4" w:space="0"/>
            </w:tcBorders>
            <w:tcW w:w="3379" w:type="dxa"/>
            <w:textDirection w:val="lrTb"/>
            <w:noWrap w:val="false"/>
          </w:tcPr>
          <w:p>
            <w:pPr>
              <w:pStyle w:val="1464"/>
              <w:spacing w:line="276" w:lineRule="auto"/>
              <w:rPr>
                <w:sz w:val="24"/>
                <w:szCs w:val="24"/>
              </w:rPr>
            </w:pPr>
            <w:r>
              <w:rPr>
                <w:sz w:val="26"/>
                <w:szCs w:val="26"/>
              </w:rPr>
              <w:t xml:space="preserve">Подготовка и согласование документов, согласно требованиям:</w:t>
            </w:r>
            <w:r>
              <w:rPr>
                <w:sz w:val="24"/>
                <w:szCs w:val="24"/>
              </w:rPr>
            </w:r>
            <w:r>
              <w:rPr>
                <w:sz w:val="24"/>
                <w:szCs w:val="24"/>
              </w:rPr>
            </w:r>
          </w:p>
          <w:p>
            <w:pPr>
              <w:pStyle w:val="1473"/>
              <w:spacing w:line="276" w:lineRule="auto"/>
              <w:rPr>
                <w:sz w:val="24"/>
              </w:rPr>
            </w:pPr>
            <w:r>
              <w:rPr>
                <w:sz w:val="26"/>
                <w:szCs w:val="26"/>
              </w:rPr>
              <w:t xml:space="preserve">частное техническое задание на Систему;</w:t>
            </w:r>
            <w:r>
              <w:rPr>
                <w:sz w:val="24"/>
              </w:rPr>
            </w:r>
            <w:r>
              <w:rPr>
                <w:sz w:val="24"/>
              </w:rPr>
            </w:r>
          </w:p>
          <w:p>
            <w:pPr>
              <w:pStyle w:val="1473"/>
              <w:spacing w:line="276" w:lineRule="auto"/>
              <w:rPr>
                <w:sz w:val="24"/>
              </w:rPr>
            </w:pPr>
            <w:r>
              <w:rPr>
                <w:sz w:val="26"/>
                <w:szCs w:val="26"/>
              </w:rPr>
              <w:t xml:space="preserve">технический проект, включающий:</w:t>
            </w:r>
            <w:r>
              <w:rPr>
                <w:sz w:val="24"/>
              </w:rPr>
            </w:r>
            <w:r>
              <w:rPr>
                <w:sz w:val="24"/>
              </w:rPr>
            </w:r>
          </w:p>
          <w:p>
            <w:pPr>
              <w:pStyle w:val="1474"/>
              <w:jc w:val="left"/>
              <w:spacing w:line="276" w:lineRule="auto"/>
              <w:rPr>
                <w:sz w:val="24"/>
              </w:rPr>
            </w:pPr>
            <w:r>
              <w:rPr>
                <w:sz w:val="26"/>
                <w:szCs w:val="26"/>
              </w:rPr>
              <w:t xml:space="preserve">ведомость технического проекта;</w:t>
            </w:r>
            <w:r>
              <w:rPr>
                <w:sz w:val="24"/>
              </w:rPr>
            </w:r>
            <w:r>
              <w:rPr>
                <w:sz w:val="24"/>
              </w:rPr>
            </w:r>
          </w:p>
          <w:p>
            <w:pPr>
              <w:pStyle w:val="1474"/>
              <w:jc w:val="left"/>
              <w:spacing w:line="276" w:lineRule="auto"/>
              <w:rPr>
                <w:sz w:val="24"/>
              </w:rPr>
            </w:pPr>
            <w:r>
              <w:rPr>
                <w:sz w:val="26"/>
                <w:szCs w:val="26"/>
              </w:rPr>
              <w:t xml:space="preserve">пояснительная записка к техническому проекту;</w:t>
            </w:r>
            <w:r>
              <w:rPr>
                <w:sz w:val="24"/>
              </w:rPr>
            </w:r>
            <w:r>
              <w:rPr>
                <w:sz w:val="24"/>
              </w:rPr>
            </w:r>
          </w:p>
          <w:p>
            <w:pPr>
              <w:pStyle w:val="1474"/>
              <w:jc w:val="left"/>
              <w:spacing w:line="276" w:lineRule="auto"/>
              <w:rPr>
                <w:sz w:val="24"/>
              </w:rPr>
            </w:pPr>
            <w:r>
              <w:rPr>
                <w:sz w:val="26"/>
                <w:szCs w:val="26"/>
              </w:rPr>
              <w:t xml:space="preserve">схема структурная комплекса технических средств;</w:t>
            </w:r>
            <w:r>
              <w:rPr>
                <w:sz w:val="24"/>
              </w:rPr>
            </w:r>
            <w:r>
              <w:rPr>
                <w:sz w:val="24"/>
              </w:rPr>
            </w:r>
          </w:p>
          <w:p>
            <w:pPr>
              <w:pStyle w:val="1474"/>
              <w:jc w:val="left"/>
              <w:spacing w:line="276" w:lineRule="auto"/>
              <w:rPr>
                <w:sz w:val="24"/>
              </w:rPr>
            </w:pPr>
            <w:r>
              <w:rPr>
                <w:sz w:val="26"/>
                <w:szCs w:val="26"/>
              </w:rPr>
              <w:t xml:space="preserve">схема функциональной структуры.</w:t>
            </w:r>
            <w:r>
              <w:rPr>
                <w:sz w:val="24"/>
              </w:rPr>
            </w:r>
            <w:r>
              <w:rPr>
                <w:sz w:val="24"/>
              </w:rPr>
            </w:r>
          </w:p>
          <w:p>
            <w:pPr>
              <w:pStyle w:val="1474"/>
              <w:numPr>
                <w:ilvl w:val="0"/>
                <w:numId w:val="0"/>
              </w:numPr>
              <w:jc w:val="left"/>
              <w:spacing w:line="276" w:lineRule="auto"/>
              <w:rPr>
                <w:sz w:val="24"/>
              </w:rPr>
            </w:pPr>
            <w:r>
              <w:rPr>
                <w:sz w:val="26"/>
                <w:szCs w:val="26"/>
              </w:rPr>
              <w:t xml:space="preserve">Подготовка и согласование документов, согласно требованиям на развитие СОИБ:</w:t>
            </w:r>
            <w:r>
              <w:rPr>
                <w:sz w:val="24"/>
              </w:rPr>
            </w:r>
            <w:r>
              <w:rPr>
                <w:sz w:val="24"/>
              </w:rPr>
            </w:r>
          </w:p>
          <w:p>
            <w:pPr>
              <w:pStyle w:val="1473"/>
              <w:spacing w:line="276" w:lineRule="auto"/>
              <w:rPr>
                <w:sz w:val="24"/>
                <w:szCs w:val="22"/>
              </w:rPr>
            </w:pPr>
            <w:r>
              <w:rPr>
                <w:sz w:val="26"/>
                <w:szCs w:val="26"/>
              </w:rPr>
              <w:t xml:space="preserve">отчет по результатам обследования СОИБ</w:t>
            </w:r>
            <w:r>
              <w:rPr>
                <w:sz w:val="26"/>
                <w:szCs w:val="26"/>
              </w:rPr>
              <w:t xml:space="preserve">;</w:t>
            </w:r>
            <w:r>
              <w:rPr>
                <w:sz w:val="24"/>
                <w:szCs w:val="22"/>
              </w:rPr>
            </w:r>
            <w:r>
              <w:rPr>
                <w:sz w:val="24"/>
                <w:szCs w:val="22"/>
              </w:rPr>
            </w:r>
          </w:p>
          <w:p>
            <w:pPr>
              <w:pStyle w:val="1473"/>
              <w:spacing w:line="276" w:lineRule="auto"/>
              <w:rPr>
                <w:sz w:val="24"/>
                <w:szCs w:val="22"/>
              </w:rPr>
            </w:pPr>
            <w:r>
              <w:rPr>
                <w:sz w:val="26"/>
                <w:szCs w:val="26"/>
              </w:rPr>
              <w:t xml:space="preserve">проект акта классификации Системы</w:t>
            </w:r>
            <w:r>
              <w:rPr>
                <w:sz w:val="26"/>
                <w:szCs w:val="26"/>
              </w:rPr>
              <w:t xml:space="preserve">;</w:t>
            </w:r>
            <w:r>
              <w:rPr>
                <w:sz w:val="24"/>
                <w:szCs w:val="22"/>
              </w:rPr>
            </w:r>
            <w:r>
              <w:rPr>
                <w:sz w:val="24"/>
                <w:szCs w:val="22"/>
              </w:rPr>
            </w:r>
          </w:p>
          <w:p>
            <w:pPr>
              <w:pStyle w:val="1473"/>
              <w:spacing w:line="276" w:lineRule="auto"/>
              <w:rPr>
                <w:sz w:val="24"/>
                <w:szCs w:val="22"/>
              </w:rPr>
            </w:pPr>
            <w:r>
              <w:rPr>
                <w:sz w:val="26"/>
                <w:szCs w:val="26"/>
              </w:rPr>
              <w:t xml:space="preserve">актуализация</w:t>
            </w:r>
            <w:r>
              <w:rPr>
                <w:sz w:val="26"/>
                <w:szCs w:val="26"/>
              </w:rPr>
              <w:t xml:space="preserve"> модели угроз безопасности информации</w:t>
            </w:r>
            <w:r>
              <w:rPr>
                <w:sz w:val="26"/>
                <w:szCs w:val="26"/>
              </w:rPr>
              <w:t xml:space="preserve">;</w:t>
            </w:r>
            <w:r>
              <w:rPr>
                <w:sz w:val="24"/>
                <w:szCs w:val="22"/>
              </w:rPr>
            </w:r>
            <w:r>
              <w:rPr>
                <w:sz w:val="24"/>
                <w:szCs w:val="22"/>
              </w:rPr>
            </w:r>
          </w:p>
          <w:p>
            <w:pPr>
              <w:pStyle w:val="1473"/>
              <w:spacing w:line="276" w:lineRule="auto"/>
              <w:rPr>
                <w:sz w:val="24"/>
                <w:szCs w:val="22"/>
              </w:rPr>
            </w:pPr>
            <w:r>
              <w:rPr>
                <w:sz w:val="26"/>
                <w:szCs w:val="26"/>
              </w:rPr>
              <w:t xml:space="preserve">актуализация </w:t>
            </w:r>
            <w:r>
              <w:rPr>
                <w:sz w:val="26"/>
                <w:szCs w:val="26"/>
              </w:rPr>
              <w:t xml:space="preserve">частное техническое </w:t>
            </w:r>
            <w:r>
              <w:rPr>
                <w:sz w:val="26"/>
                <w:szCs w:val="26"/>
              </w:rPr>
              <w:t xml:space="preserve">задание на развитие СОИБ</w:t>
            </w:r>
            <w:r>
              <w:rPr>
                <w:sz w:val="26"/>
                <w:szCs w:val="26"/>
              </w:rPr>
              <w:t xml:space="preserve">;</w:t>
            </w:r>
            <w:r>
              <w:rPr>
                <w:sz w:val="24"/>
                <w:szCs w:val="22"/>
              </w:rPr>
            </w:r>
            <w:r>
              <w:rPr>
                <w:sz w:val="24"/>
                <w:szCs w:val="22"/>
              </w:rPr>
            </w:r>
          </w:p>
          <w:p>
            <w:pPr>
              <w:pStyle w:val="1473"/>
              <w:spacing w:line="276" w:lineRule="auto"/>
              <w:rPr>
                <w:sz w:val="24"/>
                <w:szCs w:val="22"/>
              </w:rPr>
            </w:pPr>
            <w:r>
              <w:rPr>
                <w:sz w:val="26"/>
                <w:szCs w:val="26"/>
              </w:rPr>
              <w:t xml:space="preserve">ведомость технического проекта системы защиты информации</w:t>
            </w:r>
            <w:r>
              <w:rPr>
                <w:sz w:val="26"/>
                <w:szCs w:val="26"/>
              </w:rPr>
              <w:t xml:space="preserve">;</w:t>
            </w:r>
            <w:r>
              <w:rPr>
                <w:sz w:val="24"/>
                <w:szCs w:val="22"/>
              </w:rPr>
            </w:r>
            <w:r>
              <w:rPr>
                <w:sz w:val="24"/>
                <w:szCs w:val="22"/>
              </w:rPr>
            </w:r>
          </w:p>
          <w:p>
            <w:pPr>
              <w:pStyle w:val="1473"/>
              <w:spacing w:line="276" w:lineRule="auto"/>
              <w:rPr>
                <w:sz w:val="24"/>
                <w:szCs w:val="22"/>
              </w:rPr>
            </w:pPr>
            <w:r>
              <w:rPr>
                <w:sz w:val="26"/>
                <w:szCs w:val="26"/>
              </w:rPr>
              <w:t xml:space="preserve">пояснительная записка к техническому проекту СОИБ</w:t>
            </w:r>
            <w:r>
              <w:rPr>
                <w:sz w:val="26"/>
                <w:szCs w:val="26"/>
              </w:rPr>
              <w:t xml:space="preserve">.</w:t>
            </w:r>
            <w:r>
              <w:rPr>
                <w:sz w:val="24"/>
                <w:szCs w:val="22"/>
              </w:rPr>
            </w:r>
            <w:r>
              <w:rPr>
                <w:sz w:val="24"/>
                <w:szCs w:val="22"/>
              </w:rPr>
            </w:r>
          </w:p>
        </w:tc>
        <w:tc>
          <w:tcPr>
            <w:tcBorders>
              <w:top w:val="single" w:color="000000" w:sz="4" w:space="0"/>
              <w:left w:val="single" w:color="000000" w:sz="4" w:space="0"/>
              <w:bottom w:val="single" w:color="000000" w:sz="4" w:space="0"/>
              <w:right w:val="single" w:color="000000" w:sz="4" w:space="0"/>
            </w:tcBorders>
            <w:tcW w:w="2948" w:type="dxa"/>
            <w:textDirection w:val="lrTb"/>
            <w:noWrap w:val="false"/>
          </w:tcPr>
          <w:p>
            <w:pPr>
              <w:pStyle w:val="1473"/>
              <w:spacing w:line="276" w:lineRule="auto"/>
              <w:rPr>
                <w:sz w:val="24"/>
              </w:rPr>
            </w:pPr>
            <w:r>
              <w:rPr>
                <w:sz w:val="26"/>
                <w:szCs w:val="26"/>
              </w:rPr>
              <w:t xml:space="preserve">частное техническое задание на развитие Системы;</w:t>
            </w:r>
            <w:r>
              <w:rPr>
                <w:sz w:val="24"/>
              </w:rPr>
            </w:r>
            <w:r>
              <w:rPr>
                <w:sz w:val="24"/>
              </w:rPr>
            </w:r>
          </w:p>
          <w:p>
            <w:pPr>
              <w:pStyle w:val="1473"/>
              <w:spacing w:line="276" w:lineRule="auto"/>
              <w:rPr>
                <w:sz w:val="24"/>
              </w:rPr>
            </w:pPr>
            <w:r>
              <w:rPr>
                <w:sz w:val="26"/>
                <w:szCs w:val="26"/>
              </w:rPr>
              <w:t xml:space="preserve">ведомость технического проекта;</w:t>
            </w:r>
            <w:r>
              <w:rPr>
                <w:sz w:val="24"/>
              </w:rPr>
            </w:r>
            <w:r>
              <w:rPr>
                <w:sz w:val="24"/>
              </w:rPr>
            </w:r>
          </w:p>
          <w:p>
            <w:pPr>
              <w:pStyle w:val="1473"/>
              <w:spacing w:line="276" w:lineRule="auto"/>
              <w:rPr>
                <w:sz w:val="24"/>
              </w:rPr>
            </w:pPr>
            <w:r>
              <w:rPr>
                <w:sz w:val="26"/>
                <w:szCs w:val="26"/>
              </w:rPr>
              <w:t xml:space="preserve">пояснительная записка к техническому проекту;</w:t>
            </w:r>
            <w:r>
              <w:rPr>
                <w:sz w:val="24"/>
              </w:rPr>
            </w:r>
            <w:r>
              <w:rPr>
                <w:sz w:val="24"/>
              </w:rPr>
            </w:r>
          </w:p>
          <w:p>
            <w:pPr>
              <w:pStyle w:val="1473"/>
              <w:spacing w:line="276" w:lineRule="auto"/>
              <w:rPr>
                <w:sz w:val="24"/>
              </w:rPr>
            </w:pPr>
            <w:r>
              <w:rPr>
                <w:sz w:val="26"/>
                <w:szCs w:val="26"/>
              </w:rPr>
              <w:t xml:space="preserve">схема структурная комплекса технических средств;</w:t>
            </w:r>
            <w:r>
              <w:rPr>
                <w:sz w:val="24"/>
              </w:rPr>
            </w:r>
            <w:r>
              <w:rPr>
                <w:sz w:val="24"/>
              </w:rPr>
            </w:r>
          </w:p>
          <w:p>
            <w:pPr>
              <w:pStyle w:val="1473"/>
              <w:spacing w:line="276" w:lineRule="auto"/>
              <w:rPr>
                <w:sz w:val="24"/>
              </w:rPr>
            </w:pPr>
            <w:r>
              <w:rPr>
                <w:sz w:val="26"/>
                <w:szCs w:val="26"/>
              </w:rPr>
              <w:t xml:space="preserve">схема функциональной структуры;</w:t>
            </w:r>
            <w:r>
              <w:rPr>
                <w:sz w:val="24"/>
              </w:rPr>
            </w:r>
            <w:r>
              <w:rPr>
                <w:sz w:val="24"/>
              </w:rPr>
            </w:r>
          </w:p>
          <w:p>
            <w:pPr>
              <w:pStyle w:val="1473"/>
              <w:spacing w:line="276" w:lineRule="auto"/>
              <w:rPr>
                <w:sz w:val="24"/>
                <w:szCs w:val="22"/>
              </w:rPr>
            </w:pPr>
            <w:r>
              <w:rPr>
                <w:sz w:val="26"/>
                <w:szCs w:val="26"/>
              </w:rPr>
              <w:t xml:space="preserve">отчет по результатам обследования Системы</w:t>
            </w:r>
            <w:r>
              <w:rPr>
                <w:sz w:val="26"/>
                <w:szCs w:val="26"/>
              </w:rPr>
              <w:t xml:space="preserve">;</w:t>
            </w:r>
            <w:r>
              <w:rPr>
                <w:sz w:val="24"/>
                <w:szCs w:val="22"/>
              </w:rPr>
            </w:r>
            <w:r>
              <w:rPr>
                <w:sz w:val="24"/>
                <w:szCs w:val="22"/>
              </w:rPr>
            </w:r>
          </w:p>
          <w:p>
            <w:pPr>
              <w:pStyle w:val="1473"/>
              <w:spacing w:line="276" w:lineRule="auto"/>
              <w:rPr>
                <w:sz w:val="24"/>
                <w:szCs w:val="22"/>
              </w:rPr>
            </w:pPr>
            <w:r>
              <w:rPr>
                <w:sz w:val="26"/>
                <w:szCs w:val="26"/>
              </w:rPr>
              <w:t xml:space="preserve">проект акта классификации Системы</w:t>
            </w:r>
            <w:r>
              <w:rPr>
                <w:sz w:val="26"/>
                <w:szCs w:val="26"/>
              </w:rPr>
              <w:t xml:space="preserve">;</w:t>
            </w:r>
            <w:r>
              <w:rPr>
                <w:sz w:val="24"/>
                <w:szCs w:val="22"/>
              </w:rPr>
            </w:r>
            <w:r>
              <w:rPr>
                <w:sz w:val="24"/>
                <w:szCs w:val="22"/>
              </w:rPr>
            </w:r>
          </w:p>
          <w:p>
            <w:pPr>
              <w:pStyle w:val="1473"/>
              <w:spacing w:line="276" w:lineRule="auto"/>
              <w:rPr>
                <w:sz w:val="24"/>
                <w:szCs w:val="22"/>
              </w:rPr>
            </w:pPr>
            <w:r>
              <w:rPr>
                <w:sz w:val="26"/>
                <w:szCs w:val="26"/>
              </w:rPr>
              <w:t xml:space="preserve">проект модели угроз безопасности информации Системы</w:t>
            </w:r>
            <w:r>
              <w:rPr>
                <w:sz w:val="26"/>
                <w:szCs w:val="26"/>
              </w:rPr>
              <w:t xml:space="preserve">;</w:t>
            </w:r>
            <w:r>
              <w:rPr>
                <w:sz w:val="24"/>
                <w:szCs w:val="22"/>
              </w:rPr>
            </w:r>
            <w:r>
              <w:rPr>
                <w:sz w:val="24"/>
                <w:szCs w:val="22"/>
              </w:rPr>
            </w:r>
          </w:p>
          <w:p>
            <w:pPr>
              <w:pStyle w:val="1473"/>
              <w:spacing w:line="276" w:lineRule="auto"/>
              <w:rPr>
                <w:sz w:val="24"/>
                <w:szCs w:val="22"/>
              </w:rPr>
            </w:pPr>
            <w:r>
              <w:rPr>
                <w:sz w:val="26"/>
                <w:szCs w:val="26"/>
              </w:rPr>
              <w:t xml:space="preserve">проект </w:t>
            </w:r>
            <w:r>
              <w:rPr>
                <w:sz w:val="26"/>
                <w:szCs w:val="26"/>
              </w:rPr>
              <w:t xml:space="preserve">частное техническое задание на развитие системы защиты информации</w:t>
            </w:r>
            <w:r>
              <w:rPr>
                <w:sz w:val="26"/>
                <w:szCs w:val="26"/>
              </w:rPr>
              <w:t xml:space="preserve">;</w:t>
            </w:r>
            <w:r>
              <w:rPr>
                <w:sz w:val="24"/>
                <w:szCs w:val="22"/>
              </w:rPr>
            </w:r>
            <w:r>
              <w:rPr>
                <w:sz w:val="24"/>
                <w:szCs w:val="22"/>
              </w:rPr>
            </w:r>
          </w:p>
          <w:p>
            <w:pPr>
              <w:pStyle w:val="1473"/>
              <w:spacing w:line="276" w:lineRule="auto"/>
              <w:rPr>
                <w:sz w:val="24"/>
                <w:szCs w:val="22"/>
              </w:rPr>
            </w:pPr>
            <w:r>
              <w:rPr>
                <w:sz w:val="26"/>
                <w:szCs w:val="26"/>
              </w:rPr>
              <w:t xml:space="preserve">ведомость технического проекта системы защиты </w:t>
            </w:r>
            <w:r>
              <w:rPr>
                <w:sz w:val="26"/>
                <w:szCs w:val="26"/>
              </w:rPr>
              <w:t xml:space="preserve">информации</w:t>
            </w:r>
            <w:r>
              <w:rPr>
                <w:sz w:val="26"/>
                <w:szCs w:val="26"/>
              </w:rPr>
              <w:t xml:space="preserve">;</w:t>
            </w:r>
            <w:r>
              <w:rPr>
                <w:sz w:val="24"/>
                <w:szCs w:val="22"/>
              </w:rPr>
            </w:r>
            <w:r>
              <w:rPr>
                <w:sz w:val="24"/>
                <w:szCs w:val="22"/>
              </w:rPr>
            </w:r>
          </w:p>
          <w:p>
            <w:pPr>
              <w:pStyle w:val="1473"/>
              <w:spacing w:line="276" w:lineRule="auto"/>
              <w:rPr>
                <w:sz w:val="24"/>
                <w:szCs w:val="22"/>
              </w:rPr>
            </w:pPr>
            <w:r>
              <w:rPr>
                <w:sz w:val="26"/>
                <w:szCs w:val="26"/>
              </w:rPr>
              <w:t xml:space="preserve">пояснительная записка к техническому проекту системы защиты информации</w:t>
            </w:r>
            <w:r>
              <w:rPr>
                <w:sz w:val="26"/>
                <w:szCs w:val="26"/>
              </w:rPr>
              <w:t xml:space="preserve">;</w:t>
            </w:r>
            <w:r>
              <w:rPr>
                <w:sz w:val="24"/>
                <w:szCs w:val="22"/>
              </w:rPr>
            </w:r>
            <w:r>
              <w:rPr>
                <w:sz w:val="24"/>
                <w:szCs w:val="22"/>
              </w:rPr>
            </w:r>
          </w:p>
          <w:p>
            <w:pPr>
              <w:pStyle w:val="1473"/>
              <w:spacing w:line="276" w:lineRule="auto"/>
              <w:rPr>
                <w:sz w:val="24"/>
                <w:szCs w:val="22"/>
              </w:rPr>
            </w:pPr>
            <w:r>
              <w:rPr>
                <w:sz w:val="26"/>
                <w:szCs w:val="26"/>
              </w:rPr>
              <w:t xml:space="preserve">документ о приемке этапа.</w:t>
            </w:r>
            <w:r>
              <w:rPr>
                <w:sz w:val="24"/>
                <w:szCs w:val="22"/>
              </w:rPr>
            </w:r>
            <w:r>
              <w:rPr>
                <w:sz w:val="24"/>
                <w:szCs w:val="22"/>
              </w:rPr>
            </w:r>
          </w:p>
        </w:tc>
        <w:tc>
          <w:tcPr>
            <w:tcBorders>
              <w:top w:val="single" w:color="000000" w:sz="4" w:space="0"/>
              <w:left w:val="single" w:color="000000" w:sz="4" w:space="0"/>
              <w:bottom w:val="single" w:color="000000" w:sz="4" w:space="0"/>
            </w:tcBorders>
            <w:tcW w:w="1559" w:type="dxa"/>
            <w:textDirection w:val="lrTb"/>
            <w:noWrap w:val="false"/>
          </w:tcPr>
          <w:p>
            <w:pPr>
              <w:pStyle w:val="1464"/>
              <w:spacing w:line="276" w:lineRule="auto"/>
              <w:rPr>
                <w:sz w:val="26"/>
                <w:szCs w:val="26"/>
              </w:rPr>
            </w:pPr>
            <w:r>
              <w:rPr>
                <w:sz w:val="26"/>
                <w:szCs w:val="26"/>
              </w:rPr>
            </w:r>
            <w:r>
              <w:rPr>
                <w:sz w:val="24"/>
                <w:szCs w:val="24"/>
              </w:rPr>
              <w:t xml:space="preserve"> </w:t>
            </w:r>
            <w:r>
              <w:rPr>
                <w:sz w:val="26"/>
                <w:szCs w:val="26"/>
              </w:rPr>
            </w:r>
            <w:r>
              <w:rPr>
                <w:sz w:val="26"/>
                <w:szCs w:val="26"/>
              </w:rPr>
              <w:t xml:space="preserve">с даты заключения контракта по 27.11.2026 (включительно)</w:t>
            </w:r>
            <w:r>
              <w:rPr>
                <w:sz w:val="26"/>
                <w:szCs w:val="26"/>
              </w:rPr>
            </w:r>
            <w:r>
              <w:rPr>
                <w:sz w:val="26"/>
                <w:szCs w:val="26"/>
              </w:rPr>
            </w:r>
          </w:p>
        </w:tc>
        <w:tc>
          <w:tcPr>
            <w:tcBorders>
              <w:top w:val="single" w:color="000000" w:sz="4" w:space="0"/>
              <w:left w:val="single" w:color="000000" w:sz="4" w:space="0"/>
              <w:bottom w:val="single" w:color="000000" w:sz="4" w:space="0"/>
              <w:right w:val="single" w:color="000000" w:sz="4" w:space="0"/>
            </w:tcBorders>
            <w:tcW w:w="810" w:type="dxa"/>
            <w:textDirection w:val="lrTb"/>
            <w:noWrap w:val="false"/>
          </w:tcPr>
          <w:p>
            <w:pPr>
              <w:pStyle w:val="1464"/>
              <w:jc w:val="center"/>
              <w:spacing w:line="276" w:lineRule="auto"/>
              <w:rPr>
                <w:sz w:val="24"/>
                <w:szCs w:val="24"/>
              </w:rPr>
            </w:pPr>
            <w:r>
              <w:rPr>
                <w:sz w:val="26"/>
                <w:szCs w:val="26"/>
              </w:rPr>
              <w:t xml:space="preserve">20</w:t>
            </w:r>
            <w:r>
              <w:rPr>
                <w:sz w:val="24"/>
                <w:szCs w:val="24"/>
              </w:rPr>
            </w:r>
            <w:r>
              <w:rPr>
                <w:sz w:val="24"/>
                <w:szCs w:val="24"/>
              </w:rPr>
            </w:r>
          </w:p>
        </w:tc>
      </w:tr>
      <w:tr>
        <w:tblPrEx/>
        <w:trPr>
          <w:trHeight w:val="50"/>
        </w:trPr>
        <w:tc>
          <w:tcPr>
            <w:tcBorders>
              <w:top w:val="single" w:color="000000" w:sz="4" w:space="0"/>
              <w:left w:val="single" w:color="000000" w:sz="4" w:space="0"/>
              <w:bottom w:val="single" w:color="000000" w:sz="4" w:space="0"/>
              <w:right w:val="single" w:color="000000" w:sz="4" w:space="0"/>
            </w:tcBorders>
            <w:tcW w:w="914" w:type="dxa"/>
            <w:textDirection w:val="lrTb"/>
            <w:noWrap w:val="false"/>
          </w:tcPr>
          <w:p>
            <w:pPr>
              <w:pStyle w:val="1464"/>
              <w:spacing w:line="276" w:lineRule="auto"/>
              <w:rPr>
                <w:sz w:val="24"/>
                <w:szCs w:val="24"/>
              </w:rPr>
            </w:pPr>
            <w:r>
              <w:rPr>
                <w:sz w:val="26"/>
                <w:szCs w:val="26"/>
              </w:rPr>
              <w:t xml:space="preserve">2</w:t>
            </w:r>
            <w:r>
              <w:rPr>
                <w:sz w:val="24"/>
                <w:szCs w:val="24"/>
              </w:rPr>
            </w:r>
            <w:r>
              <w:rPr>
                <w:sz w:val="24"/>
                <w:szCs w:val="24"/>
              </w:rPr>
            </w:r>
          </w:p>
        </w:tc>
        <w:tc>
          <w:tcPr>
            <w:tcBorders>
              <w:top w:val="single" w:color="000000" w:sz="4" w:space="0"/>
              <w:left w:val="single" w:color="000000" w:sz="4" w:space="0"/>
              <w:bottom w:val="single" w:color="000000" w:sz="4" w:space="0"/>
              <w:right w:val="single" w:color="000000" w:sz="4" w:space="0"/>
            </w:tcBorders>
            <w:tcW w:w="2474" w:type="dxa"/>
            <w:textDirection w:val="lrTb"/>
            <w:noWrap w:val="false"/>
          </w:tcPr>
          <w:p>
            <w:pPr>
              <w:pStyle w:val="1464"/>
              <w:rPr>
                <w:sz w:val="26"/>
                <w:szCs w:val="26"/>
              </w:rPr>
            </w:pPr>
            <w:r>
              <w:rPr>
                <w:sz w:val="26"/>
                <w:szCs w:val="26"/>
              </w:rPr>
            </w:r>
            <w:r>
              <w:rPr>
                <w:sz w:val="26"/>
                <w:szCs w:val="26"/>
              </w:rPr>
              <w:t xml:space="preserve">Выполнение работ по развитию функциональных возм</w:t>
            </w:r>
            <w:r>
              <w:rPr>
                <w:sz w:val="26"/>
                <w:szCs w:val="26"/>
              </w:rPr>
              <w:t xml:space="preserve">ожностей федеральной государственной информационной системы обязательной сертификации типовой конструкции авиационной техники, деятельности юридических лиц, осуществляющих разработку и изготовление подлежащей обязательной сертификации авиационной</w:t>
            </w:r>
            <w:r>
              <w:rPr>
                <w:sz w:val="26"/>
                <w:szCs w:val="26"/>
                <w:highlight w:val="white"/>
              </w:rPr>
              <w:t xml:space="preserve"> </w:t>
            </w:r>
            <w:r>
              <w:rPr>
                <w:sz w:val="26"/>
                <w:szCs w:val="26"/>
              </w:rPr>
              <w:t xml:space="preserve">техники»</w:t>
            </w:r>
            <w:r>
              <w:rPr>
                <w:sz w:val="26"/>
                <w:szCs w:val="26"/>
              </w:rPr>
            </w:r>
            <w:r>
              <w:rPr>
                <w:sz w:val="26"/>
                <w:szCs w:val="26"/>
              </w:rPr>
            </w:r>
          </w:p>
        </w:tc>
        <w:tc>
          <w:tcPr>
            <w:tcBorders>
              <w:top w:val="single" w:color="000000" w:sz="4" w:space="0"/>
              <w:left w:val="single" w:color="000000" w:sz="4" w:space="0"/>
              <w:bottom w:val="single" w:color="000000" w:sz="4" w:space="0"/>
              <w:right w:val="single" w:color="000000" w:sz="4" w:space="0"/>
            </w:tcBorders>
            <w:tcW w:w="2474" w:type="dxa"/>
            <w:textDirection w:val="lrTb"/>
            <w:noWrap w:val="false"/>
          </w:tcPr>
          <w:p>
            <w:pPr>
              <w:pStyle w:val="1464"/>
              <w:spacing w:line="276" w:lineRule="auto"/>
              <w:rPr>
                <w:sz w:val="24"/>
                <w:szCs w:val="24"/>
              </w:rPr>
            </w:pPr>
            <w:r>
              <w:rPr>
                <w:sz w:val="26"/>
                <w:szCs w:val="26"/>
              </w:rPr>
              <w:t xml:space="preserve">Разработка программного обеспечения и проведение предварительных испытаний Системы. Устранение выявленных недостатков, выявленных в ходе предварительных испытаний.</w:t>
            </w:r>
            <w:r>
              <w:rPr>
                <w:sz w:val="24"/>
                <w:szCs w:val="24"/>
              </w:rPr>
            </w:r>
            <w:r>
              <w:rPr>
                <w:sz w:val="24"/>
                <w:szCs w:val="24"/>
              </w:rPr>
            </w:r>
          </w:p>
        </w:tc>
        <w:tc>
          <w:tcPr>
            <w:tcBorders>
              <w:top w:val="single" w:color="000000" w:sz="4" w:space="0"/>
              <w:left w:val="single" w:color="000000" w:sz="4" w:space="0"/>
              <w:bottom w:val="single" w:color="000000" w:sz="4" w:space="0"/>
            </w:tcBorders>
            <w:tcW w:w="3379" w:type="dxa"/>
            <w:textDirection w:val="lrTb"/>
            <w:noWrap w:val="false"/>
          </w:tcPr>
          <w:p>
            <w:pPr>
              <w:pStyle w:val="1464"/>
              <w:spacing w:line="276" w:lineRule="auto"/>
              <w:rPr>
                <w:sz w:val="24"/>
                <w:szCs w:val="24"/>
              </w:rPr>
            </w:pPr>
            <w:r>
              <w:rPr>
                <w:sz w:val="26"/>
                <w:szCs w:val="26"/>
              </w:rPr>
              <w:t xml:space="preserve">Разработка программного обеспечения согласно требованиям к Системе п.5</w:t>
            </w:r>
            <w:r>
              <w:rPr>
                <w:sz w:val="24"/>
                <w:szCs w:val="24"/>
              </w:rPr>
            </w:r>
            <w:r>
              <w:rPr>
                <w:sz w:val="24"/>
                <w:szCs w:val="24"/>
              </w:rPr>
            </w:r>
          </w:p>
          <w:p>
            <w:pPr>
              <w:pStyle w:val="1464"/>
              <w:spacing w:line="276" w:lineRule="auto"/>
              <w:rPr>
                <w:sz w:val="24"/>
                <w:szCs w:val="24"/>
              </w:rPr>
            </w:pPr>
            <w:r>
              <w:rPr>
                <w:sz w:val="26"/>
                <w:szCs w:val="26"/>
              </w:rPr>
              <w:t xml:space="preserve">Подготовка и согласование документов, согласно требованиям:</w:t>
            </w:r>
            <w:r>
              <w:rPr>
                <w:sz w:val="24"/>
                <w:szCs w:val="24"/>
              </w:rPr>
            </w:r>
            <w:r>
              <w:rPr>
                <w:sz w:val="24"/>
                <w:szCs w:val="24"/>
              </w:rPr>
            </w:r>
          </w:p>
          <w:p>
            <w:pPr>
              <w:pStyle w:val="1473"/>
              <w:spacing w:line="276" w:lineRule="auto"/>
              <w:rPr>
                <w:sz w:val="24"/>
              </w:rPr>
            </w:pPr>
            <w:r>
              <w:rPr>
                <w:sz w:val="26"/>
                <w:szCs w:val="26"/>
              </w:rPr>
              <w:t xml:space="preserve">актуализированное руководство администратора;</w:t>
            </w:r>
            <w:r>
              <w:rPr>
                <w:sz w:val="24"/>
              </w:rPr>
            </w:r>
            <w:r>
              <w:rPr>
                <w:sz w:val="24"/>
              </w:rPr>
            </w:r>
          </w:p>
          <w:p>
            <w:pPr>
              <w:pStyle w:val="1473"/>
              <w:spacing w:line="276" w:lineRule="auto"/>
              <w:rPr>
                <w:sz w:val="24"/>
              </w:rPr>
            </w:pPr>
            <w:r>
              <w:rPr>
                <w:sz w:val="26"/>
                <w:szCs w:val="26"/>
              </w:rPr>
              <w:t xml:space="preserve">актуализированное руководство пользователя.</w:t>
            </w:r>
            <w:r>
              <w:rPr>
                <w:sz w:val="24"/>
              </w:rPr>
            </w:r>
            <w:r>
              <w:rPr>
                <w:sz w:val="24"/>
              </w:rPr>
            </w:r>
          </w:p>
          <w:p>
            <w:pPr>
              <w:pStyle w:val="1473"/>
              <w:numPr>
                <w:ilvl w:val="0"/>
                <w:numId w:val="0"/>
              </w:numPr>
              <w:spacing w:line="276" w:lineRule="auto"/>
              <w:rPr>
                <w:sz w:val="24"/>
              </w:rPr>
            </w:pPr>
            <w:r>
              <w:rPr>
                <w:sz w:val="26"/>
                <w:szCs w:val="26"/>
              </w:rPr>
              <w:t xml:space="preserve">Организация и проведение предварительных испытаний Системы</w:t>
            </w:r>
            <w:r>
              <w:rPr>
                <w:sz w:val="26"/>
                <w:szCs w:val="26"/>
              </w:rPr>
              <w:t xml:space="preserve">.</w:t>
            </w:r>
            <w:r>
              <w:rPr>
                <w:sz w:val="24"/>
              </w:rPr>
            </w:r>
            <w:r>
              <w:rPr>
                <w:sz w:val="24"/>
              </w:rPr>
            </w:r>
          </w:p>
        </w:tc>
        <w:tc>
          <w:tcPr>
            <w:tcBorders>
              <w:top w:val="single" w:color="000000" w:sz="4" w:space="0"/>
              <w:left w:val="single" w:color="000000" w:sz="4" w:space="0"/>
              <w:bottom w:val="single" w:color="000000" w:sz="4" w:space="0"/>
              <w:right w:val="single" w:color="000000" w:sz="4" w:space="0"/>
            </w:tcBorders>
            <w:tcW w:w="2948" w:type="dxa"/>
            <w:textDirection w:val="lrTb"/>
            <w:noWrap w:val="false"/>
          </w:tcPr>
          <w:p>
            <w:pPr>
              <w:pStyle w:val="1473"/>
              <w:spacing w:line="276" w:lineRule="auto"/>
              <w:rPr>
                <w:sz w:val="24"/>
              </w:rPr>
            </w:pPr>
            <w:r>
              <w:rPr>
                <w:sz w:val="26"/>
                <w:szCs w:val="26"/>
              </w:rPr>
              <w:t xml:space="preserve">Дистрибутивы и исходные коды разработанного ПО;</w:t>
            </w:r>
            <w:r>
              <w:rPr>
                <w:sz w:val="24"/>
              </w:rPr>
            </w:r>
            <w:r>
              <w:rPr>
                <w:sz w:val="24"/>
              </w:rPr>
            </w:r>
          </w:p>
          <w:p>
            <w:pPr>
              <w:pStyle w:val="1473"/>
              <w:spacing w:line="276" w:lineRule="auto"/>
              <w:rPr>
                <w:sz w:val="24"/>
              </w:rPr>
            </w:pPr>
            <w:r>
              <w:rPr>
                <w:sz w:val="26"/>
                <w:szCs w:val="26"/>
              </w:rPr>
              <w:t xml:space="preserve">руководство администратора;</w:t>
            </w:r>
            <w:r>
              <w:rPr>
                <w:sz w:val="24"/>
              </w:rPr>
            </w:r>
            <w:r>
              <w:rPr>
                <w:sz w:val="24"/>
              </w:rPr>
            </w:r>
          </w:p>
          <w:p>
            <w:pPr>
              <w:pStyle w:val="1473"/>
              <w:spacing w:line="276" w:lineRule="auto"/>
              <w:rPr>
                <w:sz w:val="24"/>
              </w:rPr>
            </w:pPr>
            <w:r>
              <w:rPr>
                <w:sz w:val="26"/>
                <w:szCs w:val="26"/>
              </w:rPr>
              <w:t xml:space="preserve">руководство пользователя;</w:t>
            </w:r>
            <w:r>
              <w:rPr>
                <w:sz w:val="24"/>
              </w:rPr>
            </w:r>
            <w:r>
              <w:rPr>
                <w:sz w:val="24"/>
              </w:rPr>
            </w:r>
          </w:p>
          <w:p>
            <w:pPr>
              <w:pStyle w:val="1473"/>
              <w:spacing w:line="276" w:lineRule="auto"/>
              <w:rPr>
                <w:sz w:val="24"/>
                <w:szCs w:val="22"/>
              </w:rPr>
            </w:pPr>
            <w:r>
              <w:rPr>
                <w:sz w:val="26"/>
                <w:szCs w:val="26"/>
              </w:rPr>
              <w:t xml:space="preserve">программа и методика предварительных испытаний;</w:t>
            </w:r>
            <w:r>
              <w:rPr>
                <w:sz w:val="24"/>
                <w:szCs w:val="22"/>
              </w:rPr>
            </w:r>
            <w:r>
              <w:rPr>
                <w:sz w:val="24"/>
                <w:szCs w:val="22"/>
              </w:rPr>
            </w:r>
          </w:p>
          <w:p>
            <w:pPr>
              <w:pStyle w:val="1473"/>
              <w:spacing w:line="276" w:lineRule="auto"/>
              <w:rPr>
                <w:sz w:val="24"/>
                <w:szCs w:val="22"/>
              </w:rPr>
            </w:pPr>
            <w:r>
              <w:rPr>
                <w:sz w:val="26"/>
                <w:szCs w:val="26"/>
              </w:rPr>
              <w:t xml:space="preserve">протокол проведения предварительных испытаний;</w:t>
            </w:r>
            <w:r>
              <w:rPr>
                <w:sz w:val="24"/>
                <w:szCs w:val="22"/>
              </w:rPr>
            </w:r>
            <w:r>
              <w:rPr>
                <w:sz w:val="24"/>
                <w:szCs w:val="22"/>
              </w:rPr>
            </w:r>
          </w:p>
          <w:p>
            <w:pPr>
              <w:pStyle w:val="1473"/>
              <w:spacing w:line="276" w:lineRule="auto"/>
              <w:rPr>
                <w:sz w:val="24"/>
                <w:szCs w:val="22"/>
              </w:rPr>
            </w:pPr>
            <w:r>
              <w:rPr>
                <w:sz w:val="26"/>
                <w:szCs w:val="26"/>
              </w:rPr>
              <w:t xml:space="preserve">проект акта о вводе систему в опытную эксплуатацию;</w:t>
            </w:r>
            <w:r>
              <w:rPr>
                <w:sz w:val="24"/>
                <w:szCs w:val="22"/>
              </w:rPr>
            </w:r>
            <w:r>
              <w:rPr>
                <w:sz w:val="24"/>
                <w:szCs w:val="22"/>
              </w:rPr>
            </w:r>
          </w:p>
          <w:p>
            <w:pPr>
              <w:pStyle w:val="1473"/>
              <w:spacing w:line="276" w:lineRule="auto"/>
              <w:rPr>
                <w:sz w:val="24"/>
                <w:szCs w:val="22"/>
              </w:rPr>
            </w:pPr>
            <w:r>
              <w:rPr>
                <w:sz w:val="26"/>
                <w:szCs w:val="26"/>
              </w:rPr>
              <w:t xml:space="preserve">документ о приемке этапа.</w:t>
            </w:r>
            <w:r>
              <w:rPr>
                <w:sz w:val="24"/>
                <w:szCs w:val="22"/>
              </w:rPr>
            </w:r>
            <w:r>
              <w:rPr>
                <w:sz w:val="24"/>
                <w:szCs w:val="22"/>
              </w:rPr>
            </w:r>
          </w:p>
        </w:tc>
        <w:tc>
          <w:tcPr>
            <w:tcBorders>
              <w:top w:val="single" w:color="000000" w:sz="4" w:space="0"/>
              <w:left w:val="single" w:color="000000" w:sz="4" w:space="0"/>
              <w:bottom w:val="single" w:color="000000" w:sz="4" w:space="0"/>
            </w:tcBorders>
            <w:tcW w:w="1559" w:type="dxa"/>
            <w:textDirection w:val="lrTb"/>
            <w:noWrap w:val="false"/>
          </w:tcPr>
          <w:p>
            <w:pPr>
              <w:pStyle w:val="1464"/>
              <w:spacing w:line="276" w:lineRule="auto"/>
              <w:rPr>
                <w:sz w:val="26"/>
                <w:szCs w:val="26"/>
              </w:rPr>
            </w:pPr>
            <w:r>
              <w:rPr>
                <w:sz w:val="26"/>
                <w:szCs w:val="26"/>
              </w:rPr>
            </w:r>
            <w:r>
              <w:rPr>
                <w:sz w:val="26"/>
                <w:szCs w:val="26"/>
              </w:rPr>
              <w:t xml:space="preserve">с 28.11.2026 по 04.12.2026 (включительно)</w:t>
            </w:r>
            <w:r>
              <w:rPr>
                <w:sz w:val="26"/>
                <w:szCs w:val="26"/>
              </w:rPr>
            </w:r>
            <w:r>
              <w:rPr>
                <w:sz w:val="26"/>
                <w:szCs w:val="26"/>
              </w:rPr>
            </w:r>
          </w:p>
        </w:tc>
        <w:tc>
          <w:tcPr>
            <w:tcBorders>
              <w:top w:val="single" w:color="000000" w:sz="4" w:space="0"/>
              <w:left w:val="single" w:color="000000" w:sz="4" w:space="0"/>
              <w:bottom w:val="single" w:color="000000" w:sz="4" w:space="0"/>
              <w:right w:val="single" w:color="000000" w:sz="4" w:space="0"/>
            </w:tcBorders>
            <w:tcW w:w="810" w:type="dxa"/>
            <w:textDirection w:val="lrTb"/>
            <w:noWrap w:val="false"/>
          </w:tcPr>
          <w:p>
            <w:pPr>
              <w:pStyle w:val="1464"/>
              <w:jc w:val="center"/>
              <w:spacing w:line="276" w:lineRule="auto"/>
              <w:rPr>
                <w:sz w:val="24"/>
                <w:szCs w:val="24"/>
              </w:rPr>
            </w:pPr>
            <w:r>
              <w:rPr>
                <w:sz w:val="26"/>
                <w:szCs w:val="26"/>
              </w:rPr>
              <w:t xml:space="preserve">60</w:t>
            </w:r>
            <w:r>
              <w:rPr>
                <w:sz w:val="24"/>
                <w:szCs w:val="24"/>
              </w:rPr>
            </w:r>
            <w:r>
              <w:rPr>
                <w:sz w:val="24"/>
                <w:szCs w:val="24"/>
              </w:rPr>
            </w:r>
          </w:p>
        </w:tc>
      </w:tr>
      <w:tr>
        <w:tblPrEx/>
        <w:trPr>
          <w:trHeight w:val="50"/>
        </w:trPr>
        <w:tc>
          <w:tcPr>
            <w:tcBorders>
              <w:top w:val="single" w:color="000000" w:sz="4" w:space="0"/>
              <w:left w:val="single" w:color="000000" w:sz="4" w:space="0"/>
              <w:bottom w:val="single" w:color="000000" w:sz="4" w:space="0"/>
              <w:right w:val="single" w:color="000000" w:sz="4" w:space="0"/>
            </w:tcBorders>
            <w:tcW w:w="914" w:type="dxa"/>
            <w:textDirection w:val="lrTb"/>
            <w:noWrap w:val="false"/>
          </w:tcPr>
          <w:p>
            <w:pPr>
              <w:pStyle w:val="1464"/>
              <w:spacing w:line="276" w:lineRule="auto"/>
              <w:rPr>
                <w:sz w:val="24"/>
                <w:szCs w:val="24"/>
              </w:rPr>
            </w:pPr>
            <w:r>
              <w:rPr>
                <w:sz w:val="26"/>
                <w:szCs w:val="26"/>
              </w:rPr>
              <w:t xml:space="preserve">3</w:t>
            </w:r>
            <w:r>
              <w:rPr>
                <w:sz w:val="24"/>
                <w:szCs w:val="24"/>
              </w:rPr>
            </w:r>
            <w:r>
              <w:rPr>
                <w:sz w:val="24"/>
                <w:szCs w:val="24"/>
              </w:rPr>
            </w:r>
          </w:p>
        </w:tc>
        <w:tc>
          <w:tcPr>
            <w:tcBorders>
              <w:top w:val="single" w:color="000000" w:sz="4" w:space="0"/>
              <w:left w:val="single" w:color="000000" w:sz="4" w:space="0"/>
              <w:bottom w:val="single" w:color="000000" w:sz="4" w:space="0"/>
              <w:right w:val="single" w:color="000000" w:sz="4" w:space="0"/>
            </w:tcBorders>
            <w:tcW w:w="2474" w:type="dxa"/>
            <w:textDirection w:val="lrTb"/>
            <w:noWrap w:val="false"/>
          </w:tcPr>
          <w:p>
            <w:pPr>
              <w:pStyle w:val="1464"/>
              <w:rPr>
                <w:sz w:val="26"/>
                <w:szCs w:val="26"/>
              </w:rPr>
            </w:pPr>
            <w:r>
              <w:rPr>
                <w:sz w:val="26"/>
                <w:szCs w:val="26"/>
              </w:rPr>
            </w:r>
            <w:r>
              <w:rPr>
                <w:sz w:val="26"/>
                <w:szCs w:val="26"/>
              </w:rPr>
              <w:t xml:space="preserve">Выполнение работ по развитию функциональных возм</w:t>
            </w:r>
            <w:r>
              <w:rPr>
                <w:sz w:val="26"/>
                <w:szCs w:val="26"/>
              </w:rPr>
              <w:t xml:space="preserve">ожностей федеральной государственной информационной системы обязательной сертификации типовой конструкции авиационной техники, деятельности юридических лиц, осуществляющих разработку и изготовление подлежащей обязательной сертификации авиационной</w:t>
            </w:r>
            <w:r>
              <w:rPr>
                <w:sz w:val="26"/>
                <w:szCs w:val="26"/>
                <w:highlight w:val="white"/>
              </w:rPr>
              <w:t xml:space="preserve"> </w:t>
            </w:r>
            <w:r>
              <w:rPr>
                <w:sz w:val="26"/>
                <w:szCs w:val="26"/>
              </w:rPr>
              <w:t xml:space="preserve">техники»</w:t>
            </w:r>
            <w:r>
              <w:rPr>
                <w:sz w:val="26"/>
                <w:szCs w:val="26"/>
              </w:rPr>
            </w:r>
            <w:r>
              <w:rPr>
                <w:sz w:val="26"/>
                <w:szCs w:val="26"/>
              </w:rPr>
            </w:r>
          </w:p>
        </w:tc>
        <w:tc>
          <w:tcPr>
            <w:tcBorders>
              <w:top w:val="single" w:color="000000" w:sz="4" w:space="0"/>
              <w:left w:val="single" w:color="000000" w:sz="4" w:space="0"/>
              <w:bottom w:val="single" w:color="000000" w:sz="4" w:space="0"/>
              <w:right w:val="single" w:color="000000" w:sz="4" w:space="0"/>
            </w:tcBorders>
            <w:tcW w:w="2474" w:type="dxa"/>
            <w:textDirection w:val="lrTb"/>
            <w:noWrap w:val="false"/>
          </w:tcPr>
          <w:p>
            <w:pPr>
              <w:pStyle w:val="1464"/>
              <w:spacing w:line="276" w:lineRule="auto"/>
              <w:rPr>
                <w:sz w:val="24"/>
              </w:rPr>
            </w:pPr>
            <w:r>
              <w:rPr>
                <w:sz w:val="26"/>
                <w:szCs w:val="26"/>
              </w:rPr>
              <w:t xml:space="preserve">Проведение опытной эксплуатации Системы. Устранение недостатков, выявленных в ходе опытной эксплуатации. </w:t>
            </w:r>
            <w:r>
              <w:rPr>
                <w:sz w:val="24"/>
              </w:rPr>
            </w:r>
            <w:r>
              <w:rPr>
                <w:sz w:val="24"/>
              </w:rPr>
            </w:r>
          </w:p>
          <w:p>
            <w:pPr>
              <w:pStyle w:val="1464"/>
              <w:spacing w:line="276" w:lineRule="auto"/>
              <w:rPr>
                <w:sz w:val="24"/>
              </w:rPr>
            </w:pPr>
            <w:r>
              <w:rPr>
                <w:sz w:val="26"/>
                <w:szCs w:val="26"/>
              </w:rPr>
              <w:t xml:space="preserve">Аттестационные испытания</w:t>
            </w:r>
            <w:r>
              <w:rPr>
                <w:sz w:val="24"/>
              </w:rPr>
            </w:r>
            <w:r>
              <w:rPr>
                <w:sz w:val="24"/>
              </w:rPr>
            </w:r>
          </w:p>
          <w:p>
            <w:pPr>
              <w:pStyle w:val="1464"/>
              <w:spacing w:line="276" w:lineRule="auto"/>
              <w:rPr>
                <w:sz w:val="24"/>
                <w:szCs w:val="24"/>
              </w:rPr>
            </w:pPr>
            <w:r>
              <w:rPr>
                <w:sz w:val="26"/>
                <w:szCs w:val="26"/>
              </w:rPr>
              <w:t xml:space="preserve">Проведение приемочных испытаний Системы</w:t>
            </w:r>
            <w:r>
              <w:rPr>
                <w:sz w:val="26"/>
                <w:szCs w:val="26"/>
              </w:rPr>
              <w:t xml:space="preserve">.</w:t>
            </w:r>
            <w:r>
              <w:rPr>
                <w:sz w:val="24"/>
                <w:szCs w:val="24"/>
              </w:rPr>
            </w:r>
            <w:r>
              <w:rPr>
                <w:sz w:val="24"/>
                <w:szCs w:val="24"/>
              </w:rPr>
            </w:r>
          </w:p>
          <w:p>
            <w:pPr>
              <w:pStyle w:val="1464"/>
              <w:spacing w:line="276" w:lineRule="auto"/>
              <w:rPr>
                <w:sz w:val="24"/>
                <w:szCs w:val="24"/>
              </w:rPr>
            </w:pPr>
            <w:r>
              <w:rPr>
                <w:sz w:val="26"/>
                <w:szCs w:val="26"/>
              </w:rPr>
              <w:t xml:space="preserve">Подготовка документов для регистрации в НФАП</w:t>
            </w:r>
            <w:r>
              <w:rPr>
                <w:sz w:val="24"/>
                <w:szCs w:val="24"/>
              </w:rPr>
            </w:r>
            <w:r>
              <w:rPr>
                <w:sz w:val="24"/>
                <w:szCs w:val="24"/>
              </w:rPr>
            </w:r>
          </w:p>
        </w:tc>
        <w:tc>
          <w:tcPr>
            <w:tcBorders>
              <w:top w:val="single" w:color="000000" w:sz="4" w:space="0"/>
              <w:left w:val="single" w:color="000000" w:sz="4" w:space="0"/>
              <w:bottom w:val="single" w:color="000000" w:sz="4" w:space="0"/>
            </w:tcBorders>
            <w:tcW w:w="3379" w:type="dxa"/>
            <w:textDirection w:val="lrTb"/>
            <w:noWrap w:val="false"/>
          </w:tcPr>
          <w:p>
            <w:pPr>
              <w:pStyle w:val="1464"/>
              <w:spacing w:line="276" w:lineRule="auto"/>
              <w:rPr>
                <w:sz w:val="24"/>
              </w:rPr>
            </w:pPr>
            <w:r>
              <w:rPr>
                <w:sz w:val="26"/>
                <w:szCs w:val="26"/>
              </w:rPr>
              <w:t xml:space="preserve">Организация и проведение опытной эксплуатации Системы</w:t>
            </w:r>
            <w:r>
              <w:rPr>
                <w:sz w:val="26"/>
                <w:szCs w:val="26"/>
              </w:rPr>
              <w:t xml:space="preserve">.</w:t>
            </w:r>
            <w:r>
              <w:rPr>
                <w:sz w:val="24"/>
              </w:rPr>
            </w:r>
            <w:r>
              <w:rPr>
                <w:sz w:val="24"/>
              </w:rPr>
            </w:r>
          </w:p>
          <w:p>
            <w:pPr>
              <w:pStyle w:val="1464"/>
              <w:spacing w:line="276" w:lineRule="auto"/>
              <w:rPr>
                <w:sz w:val="24"/>
                <w:szCs w:val="24"/>
              </w:rPr>
            </w:pPr>
            <w:r>
              <w:rPr>
                <w:sz w:val="26"/>
                <w:szCs w:val="26"/>
              </w:rPr>
              <w:t xml:space="preserve">Р</w:t>
            </w:r>
            <w:r>
              <w:rPr>
                <w:sz w:val="26"/>
                <w:szCs w:val="26"/>
              </w:rPr>
              <w:t xml:space="preserve">азработки документов по управлению деятельности по защите информации</w:t>
            </w:r>
            <w:r>
              <w:rPr>
                <w:sz w:val="26"/>
                <w:szCs w:val="26"/>
              </w:rPr>
              <w:t xml:space="preserve">.</w:t>
            </w:r>
            <w:r>
              <w:rPr>
                <w:sz w:val="24"/>
                <w:szCs w:val="24"/>
              </w:rPr>
            </w:r>
            <w:r>
              <w:rPr>
                <w:sz w:val="24"/>
                <w:szCs w:val="24"/>
              </w:rPr>
            </w:r>
          </w:p>
          <w:p>
            <w:pPr>
              <w:pStyle w:val="1464"/>
              <w:spacing w:line="276" w:lineRule="auto"/>
              <w:rPr>
                <w:sz w:val="24"/>
                <w:szCs w:val="24"/>
              </w:rPr>
            </w:pPr>
            <w:r>
              <w:rPr>
                <w:sz w:val="26"/>
                <w:szCs w:val="26"/>
              </w:rPr>
              <w:t xml:space="preserve">А</w:t>
            </w:r>
            <w:r>
              <w:rPr>
                <w:sz w:val="26"/>
                <w:szCs w:val="26"/>
              </w:rPr>
              <w:t xml:space="preserve">ттестационные испытания системы защиты информации</w:t>
            </w:r>
            <w:r>
              <w:rPr>
                <w:sz w:val="26"/>
                <w:szCs w:val="26"/>
              </w:rPr>
              <w:t xml:space="preserve">.</w:t>
            </w:r>
            <w:r>
              <w:rPr>
                <w:sz w:val="24"/>
                <w:szCs w:val="24"/>
              </w:rPr>
            </w:r>
            <w:r>
              <w:rPr>
                <w:sz w:val="24"/>
                <w:szCs w:val="24"/>
              </w:rPr>
            </w:r>
          </w:p>
          <w:p>
            <w:pPr>
              <w:pStyle w:val="1464"/>
              <w:spacing w:line="276" w:lineRule="auto"/>
              <w:rPr>
                <w:sz w:val="24"/>
                <w:szCs w:val="24"/>
              </w:rPr>
            </w:pPr>
            <w:r>
              <w:rPr>
                <w:sz w:val="26"/>
                <w:szCs w:val="26"/>
              </w:rPr>
              <w:t xml:space="preserve">Организация и проведение приемочных испытаний Системы.</w:t>
            </w:r>
            <w:r>
              <w:rPr>
                <w:sz w:val="24"/>
                <w:szCs w:val="24"/>
              </w:rPr>
            </w:r>
            <w:r>
              <w:rPr>
                <w:sz w:val="24"/>
                <w:szCs w:val="24"/>
              </w:rPr>
            </w:r>
          </w:p>
          <w:p>
            <w:pPr>
              <w:pStyle w:val="1464"/>
              <w:spacing w:line="276" w:lineRule="auto"/>
              <w:rPr>
                <w:sz w:val="24"/>
                <w:szCs w:val="24"/>
              </w:rPr>
            </w:pPr>
            <w:r>
              <w:rPr>
                <w:sz w:val="26"/>
                <w:szCs w:val="26"/>
              </w:rPr>
              <w:t xml:space="preserve">П</w:t>
            </w:r>
            <w:r>
              <w:rPr>
                <w:sz w:val="26"/>
                <w:szCs w:val="26"/>
              </w:rPr>
              <w:t xml:space="preserve">одготовка документов для регистрации в НФАП</w:t>
            </w:r>
            <w:r>
              <w:rPr>
                <w:sz w:val="24"/>
                <w:szCs w:val="24"/>
              </w:rPr>
            </w:r>
            <w:r>
              <w:rPr>
                <w:sz w:val="24"/>
                <w:szCs w:val="24"/>
              </w:rPr>
            </w:r>
          </w:p>
        </w:tc>
        <w:tc>
          <w:tcPr>
            <w:tcBorders>
              <w:top w:val="single" w:color="000000" w:sz="4" w:space="0"/>
              <w:left w:val="single" w:color="000000" w:sz="4" w:space="0"/>
              <w:bottom w:val="single" w:color="000000" w:sz="4" w:space="0"/>
              <w:right w:val="single" w:color="000000" w:sz="4" w:space="0"/>
            </w:tcBorders>
            <w:tcW w:w="2948" w:type="dxa"/>
            <w:textDirection w:val="lrTb"/>
            <w:noWrap w:val="false"/>
          </w:tcPr>
          <w:p>
            <w:pPr>
              <w:pStyle w:val="1473"/>
              <w:spacing w:line="276" w:lineRule="auto"/>
              <w:rPr>
                <w:sz w:val="24"/>
                <w:szCs w:val="22"/>
              </w:rPr>
            </w:pPr>
            <w:r>
              <w:rPr>
                <w:sz w:val="26"/>
                <w:szCs w:val="26"/>
              </w:rPr>
              <w:t xml:space="preserve">программа опытной эксплуатации;</w:t>
            </w:r>
            <w:r>
              <w:rPr>
                <w:sz w:val="24"/>
                <w:szCs w:val="22"/>
              </w:rPr>
            </w:r>
            <w:r>
              <w:rPr>
                <w:sz w:val="24"/>
                <w:szCs w:val="22"/>
              </w:rPr>
            </w:r>
          </w:p>
          <w:p>
            <w:pPr>
              <w:pStyle w:val="1473"/>
              <w:spacing w:line="276" w:lineRule="auto"/>
              <w:rPr>
                <w:sz w:val="24"/>
                <w:szCs w:val="22"/>
              </w:rPr>
            </w:pPr>
            <w:r>
              <w:rPr>
                <w:sz w:val="26"/>
                <w:szCs w:val="26"/>
              </w:rPr>
              <w:t xml:space="preserve">журнал опытной эксплуатации;</w:t>
            </w:r>
            <w:r>
              <w:rPr>
                <w:sz w:val="24"/>
                <w:szCs w:val="22"/>
              </w:rPr>
            </w:r>
            <w:r>
              <w:rPr>
                <w:sz w:val="24"/>
                <w:szCs w:val="22"/>
              </w:rPr>
            </w:r>
          </w:p>
          <w:p>
            <w:pPr>
              <w:pStyle w:val="1473"/>
              <w:spacing w:line="276" w:lineRule="auto"/>
              <w:rPr>
                <w:sz w:val="24"/>
                <w:szCs w:val="22"/>
              </w:rPr>
            </w:pPr>
            <w:r>
              <w:rPr>
                <w:sz w:val="26"/>
                <w:szCs w:val="26"/>
              </w:rPr>
              <w:t xml:space="preserve">проект </w:t>
            </w:r>
            <w:r>
              <w:rPr>
                <w:sz w:val="26"/>
                <w:szCs w:val="26"/>
              </w:rPr>
              <w:t xml:space="preserve">акт</w:t>
            </w:r>
            <w:r>
              <w:rPr>
                <w:sz w:val="26"/>
                <w:szCs w:val="26"/>
              </w:rPr>
              <w:t xml:space="preserve">а</w:t>
            </w:r>
            <w:r>
              <w:rPr>
                <w:sz w:val="26"/>
                <w:szCs w:val="26"/>
              </w:rPr>
              <w:t xml:space="preserve"> о завершении опытной эксплуатации;</w:t>
            </w:r>
            <w:r>
              <w:rPr>
                <w:sz w:val="24"/>
                <w:szCs w:val="22"/>
              </w:rPr>
            </w:r>
            <w:r>
              <w:rPr>
                <w:sz w:val="24"/>
                <w:szCs w:val="22"/>
              </w:rPr>
            </w:r>
          </w:p>
          <w:p>
            <w:pPr>
              <w:pStyle w:val="1473"/>
              <w:spacing w:line="276" w:lineRule="auto"/>
              <w:rPr>
                <w:sz w:val="24"/>
                <w:szCs w:val="22"/>
              </w:rPr>
            </w:pPr>
            <w:r>
              <w:rPr>
                <w:sz w:val="26"/>
                <w:szCs w:val="26"/>
              </w:rPr>
              <w:t xml:space="preserve">комплект документов по организации и управлению деятельности по защите информации;</w:t>
            </w:r>
            <w:r>
              <w:rPr>
                <w:sz w:val="24"/>
                <w:szCs w:val="22"/>
              </w:rPr>
            </w:r>
            <w:r>
              <w:rPr>
                <w:sz w:val="24"/>
                <w:szCs w:val="22"/>
              </w:rPr>
            </w:r>
          </w:p>
          <w:p>
            <w:pPr>
              <w:pStyle w:val="1473"/>
              <w:spacing w:line="276" w:lineRule="auto"/>
              <w:rPr>
                <w:sz w:val="24"/>
                <w:szCs w:val="22"/>
              </w:rPr>
            </w:pPr>
            <w:r>
              <w:rPr>
                <w:sz w:val="26"/>
                <w:szCs w:val="26"/>
              </w:rPr>
              <w:t xml:space="preserve">протоколы аттестационных испытаний;</w:t>
            </w:r>
            <w:r>
              <w:rPr>
                <w:sz w:val="24"/>
                <w:szCs w:val="22"/>
              </w:rPr>
            </w:r>
            <w:r>
              <w:rPr>
                <w:sz w:val="24"/>
                <w:szCs w:val="22"/>
              </w:rPr>
            </w:r>
          </w:p>
          <w:p>
            <w:pPr>
              <w:pStyle w:val="1473"/>
              <w:spacing w:line="276" w:lineRule="auto"/>
              <w:rPr>
                <w:sz w:val="24"/>
                <w:szCs w:val="22"/>
              </w:rPr>
            </w:pPr>
            <w:r>
              <w:rPr>
                <w:sz w:val="26"/>
                <w:szCs w:val="26"/>
              </w:rPr>
              <w:t xml:space="preserve">заключение по результатам аттестационных испытаний;</w:t>
            </w:r>
            <w:r>
              <w:rPr>
                <w:sz w:val="24"/>
                <w:szCs w:val="22"/>
              </w:rPr>
            </w:r>
            <w:r>
              <w:rPr>
                <w:sz w:val="24"/>
                <w:szCs w:val="22"/>
              </w:rPr>
            </w:r>
          </w:p>
          <w:p>
            <w:pPr>
              <w:pStyle w:val="1473"/>
              <w:spacing w:line="276" w:lineRule="auto"/>
              <w:rPr>
                <w:sz w:val="24"/>
                <w:szCs w:val="22"/>
              </w:rPr>
            </w:pPr>
            <w:r>
              <w:rPr>
                <w:sz w:val="26"/>
                <w:szCs w:val="26"/>
              </w:rPr>
              <w:t xml:space="preserve">а</w:t>
            </w:r>
            <w:r>
              <w:rPr>
                <w:sz w:val="26"/>
                <w:szCs w:val="26"/>
              </w:rPr>
              <w:t xml:space="preserve">ттестат соответствия требованиям по защите информации в случае положительных результатов аттестационных испытаний либо заключение о невозможности выдачи аттестата соответствия, а также рекомендации по совершенствованию объекта информатизации (при наличии);</w:t>
            </w:r>
            <w:r>
              <w:rPr>
                <w:sz w:val="24"/>
                <w:szCs w:val="22"/>
              </w:rPr>
            </w:r>
            <w:r>
              <w:rPr>
                <w:sz w:val="24"/>
                <w:szCs w:val="22"/>
              </w:rPr>
            </w:r>
          </w:p>
          <w:p>
            <w:pPr>
              <w:pStyle w:val="1473"/>
              <w:spacing w:line="276" w:lineRule="auto"/>
              <w:rPr>
                <w:sz w:val="24"/>
                <w:szCs w:val="22"/>
              </w:rPr>
            </w:pPr>
            <w:r>
              <w:rPr>
                <w:sz w:val="26"/>
                <w:szCs w:val="26"/>
              </w:rPr>
              <w:t xml:space="preserve">программа и методика приемочных испытаний;</w:t>
            </w:r>
            <w:r>
              <w:rPr>
                <w:sz w:val="24"/>
                <w:szCs w:val="22"/>
              </w:rPr>
            </w:r>
            <w:r>
              <w:rPr>
                <w:sz w:val="24"/>
                <w:szCs w:val="22"/>
              </w:rPr>
            </w:r>
          </w:p>
          <w:p>
            <w:pPr>
              <w:pStyle w:val="1473"/>
              <w:spacing w:line="276" w:lineRule="auto"/>
              <w:rPr>
                <w:sz w:val="24"/>
                <w:szCs w:val="22"/>
              </w:rPr>
            </w:pPr>
            <w:r>
              <w:rPr>
                <w:sz w:val="26"/>
                <w:szCs w:val="26"/>
              </w:rPr>
              <w:t xml:space="preserve">протокол проведения приемочных испытаний;</w:t>
            </w:r>
            <w:r>
              <w:rPr>
                <w:sz w:val="24"/>
                <w:szCs w:val="22"/>
              </w:rPr>
            </w:r>
            <w:r>
              <w:rPr>
                <w:sz w:val="24"/>
                <w:szCs w:val="22"/>
              </w:rPr>
            </w:r>
          </w:p>
          <w:p>
            <w:pPr>
              <w:pStyle w:val="1473"/>
              <w:spacing w:line="276" w:lineRule="auto"/>
              <w:rPr>
                <w:sz w:val="24"/>
                <w:szCs w:val="22"/>
              </w:rPr>
            </w:pPr>
            <w:r>
              <w:rPr>
                <w:sz w:val="26"/>
                <w:szCs w:val="26"/>
              </w:rPr>
              <w:t xml:space="preserve">инструкция по сборке;</w:t>
            </w:r>
            <w:r>
              <w:rPr>
                <w:sz w:val="24"/>
                <w:szCs w:val="22"/>
              </w:rPr>
            </w:r>
            <w:r>
              <w:rPr>
                <w:sz w:val="24"/>
                <w:szCs w:val="22"/>
              </w:rPr>
            </w:r>
          </w:p>
          <w:p>
            <w:pPr>
              <w:pStyle w:val="1473"/>
              <w:spacing w:line="276" w:lineRule="auto"/>
              <w:rPr>
                <w:sz w:val="24"/>
                <w:szCs w:val="22"/>
              </w:rPr>
            </w:pPr>
            <w:r>
              <w:rPr>
                <w:sz w:val="26"/>
                <w:szCs w:val="26"/>
              </w:rPr>
              <w:t xml:space="preserve">дистрибутивы и исходные коды разработанного программного обеспечения;</w:t>
            </w:r>
            <w:r>
              <w:rPr>
                <w:sz w:val="24"/>
                <w:szCs w:val="22"/>
              </w:rPr>
            </w:r>
            <w:r>
              <w:rPr>
                <w:sz w:val="24"/>
                <w:szCs w:val="22"/>
              </w:rPr>
            </w:r>
          </w:p>
          <w:p>
            <w:pPr>
              <w:pStyle w:val="1473"/>
              <w:spacing w:line="276" w:lineRule="auto"/>
              <w:rPr>
                <w:sz w:val="24"/>
                <w:szCs w:val="22"/>
              </w:rPr>
            </w:pPr>
            <w:r>
              <w:rPr>
                <w:sz w:val="26"/>
                <w:szCs w:val="26"/>
              </w:rPr>
              <w:t xml:space="preserve">к</w:t>
            </w:r>
            <w:r>
              <w:rPr>
                <w:sz w:val="26"/>
                <w:szCs w:val="26"/>
              </w:rPr>
              <w:t xml:space="preserve">омплект документов для регистрации в НФАП</w:t>
            </w:r>
            <w:r>
              <w:rPr>
                <w:sz w:val="26"/>
                <w:szCs w:val="26"/>
              </w:rPr>
              <w:t xml:space="preserve">;</w:t>
            </w:r>
            <w:r>
              <w:rPr>
                <w:sz w:val="24"/>
                <w:szCs w:val="22"/>
              </w:rPr>
            </w:r>
            <w:r>
              <w:rPr>
                <w:sz w:val="24"/>
                <w:szCs w:val="22"/>
              </w:rPr>
            </w:r>
          </w:p>
          <w:p>
            <w:pPr>
              <w:pStyle w:val="1473"/>
              <w:spacing w:line="276" w:lineRule="auto"/>
              <w:rPr>
                <w:sz w:val="24"/>
                <w:szCs w:val="22"/>
              </w:rPr>
            </w:pPr>
            <w:r>
              <w:rPr>
                <w:sz w:val="26"/>
                <w:szCs w:val="26"/>
              </w:rPr>
              <w:t xml:space="preserve">документ о приемке этапа.</w:t>
            </w:r>
            <w:r>
              <w:rPr>
                <w:sz w:val="24"/>
                <w:szCs w:val="22"/>
              </w:rPr>
            </w:r>
            <w:r>
              <w:rPr>
                <w:sz w:val="24"/>
                <w:szCs w:val="22"/>
              </w:rPr>
            </w:r>
          </w:p>
        </w:tc>
        <w:tc>
          <w:tcPr>
            <w:tcBorders>
              <w:top w:val="single" w:color="000000" w:sz="4" w:space="0"/>
              <w:left w:val="single" w:color="000000" w:sz="4" w:space="0"/>
              <w:bottom w:val="single" w:color="000000" w:sz="4" w:space="0"/>
            </w:tcBorders>
            <w:tcW w:w="1559" w:type="dxa"/>
            <w:textDirection w:val="lrTb"/>
            <w:noWrap w:val="false"/>
          </w:tcPr>
          <w:p>
            <w:pPr>
              <w:pStyle w:val="1464"/>
              <w:spacing w:line="276" w:lineRule="auto"/>
              <w:rPr>
                <w:sz w:val="26"/>
                <w:szCs w:val="26"/>
              </w:rPr>
            </w:pPr>
            <w:r>
              <w:rPr>
                <w:sz w:val="26"/>
                <w:szCs w:val="26"/>
              </w:rPr>
            </w:r>
            <w:r>
              <w:rPr>
                <w:sz w:val="26"/>
                <w:szCs w:val="26"/>
              </w:rPr>
              <w:t xml:space="preserve">с 05.12.2026 по 18.12.2026 (включительно)</w:t>
            </w:r>
            <w:r>
              <w:rPr>
                <w:sz w:val="26"/>
                <w:szCs w:val="26"/>
              </w:rPr>
            </w:r>
            <w:r>
              <w:rPr>
                <w:sz w:val="26"/>
                <w:szCs w:val="26"/>
              </w:rPr>
            </w:r>
          </w:p>
          <w:p>
            <w:pPr>
              <w:pStyle w:val="1464"/>
              <w:spacing w:line="276" w:lineRule="auto"/>
              <w:rPr>
                <w:sz w:val="24"/>
                <w:szCs w:val="24"/>
              </w:rPr>
            </w:pPr>
            <w:r>
              <w:rPr>
                <w:sz w:val="26"/>
                <w:szCs w:val="26"/>
              </w:rPr>
            </w:r>
            <w:r>
              <w:rPr>
                <w:sz w:val="24"/>
                <w:szCs w:val="24"/>
              </w:rPr>
            </w:r>
            <w:r>
              <w:rPr>
                <w:sz w:val="24"/>
                <w:szCs w:val="24"/>
              </w:rPr>
            </w:r>
          </w:p>
          <w:p>
            <w:pPr>
              <w:pStyle w:val="1464"/>
              <w:spacing w:line="276" w:lineRule="auto"/>
              <w:rPr>
                <w:sz w:val="24"/>
                <w:szCs w:val="24"/>
              </w:rPr>
            </w:pPr>
            <w:r>
              <w:rPr>
                <w:sz w:val="26"/>
                <w:szCs w:val="26"/>
              </w:rPr>
            </w:r>
            <w:r>
              <w:rPr>
                <w:sz w:val="24"/>
                <w:szCs w:val="24"/>
              </w:rPr>
            </w:r>
            <w:r>
              <w:rPr>
                <w:sz w:val="24"/>
                <w:szCs w:val="24"/>
              </w:rPr>
            </w:r>
          </w:p>
        </w:tc>
        <w:tc>
          <w:tcPr>
            <w:tcBorders>
              <w:top w:val="single" w:color="000000" w:sz="4" w:space="0"/>
              <w:left w:val="single" w:color="000000" w:sz="4" w:space="0"/>
              <w:bottom w:val="single" w:color="000000" w:sz="4" w:space="0"/>
              <w:right w:val="single" w:color="000000" w:sz="4" w:space="0"/>
            </w:tcBorders>
            <w:tcW w:w="810" w:type="dxa"/>
            <w:textDirection w:val="lrTb"/>
            <w:noWrap w:val="false"/>
          </w:tcPr>
          <w:p>
            <w:pPr>
              <w:pStyle w:val="1464"/>
              <w:jc w:val="center"/>
              <w:spacing w:line="276" w:lineRule="auto"/>
              <w:rPr>
                <w:sz w:val="24"/>
                <w:szCs w:val="24"/>
              </w:rPr>
            </w:pPr>
            <w:r>
              <w:rPr>
                <w:sz w:val="26"/>
                <w:szCs w:val="26"/>
              </w:rPr>
              <w:t xml:space="preserve">20</w:t>
            </w:r>
            <w:r>
              <w:rPr>
                <w:sz w:val="24"/>
                <w:szCs w:val="24"/>
              </w:rPr>
            </w:r>
            <w:r>
              <w:rPr>
                <w:sz w:val="24"/>
                <w:szCs w:val="24"/>
              </w:rPr>
            </w:r>
          </w:p>
        </w:tc>
      </w:tr>
    </w:tbl>
    <w:p>
      <w:pPr>
        <w:pStyle w:val="1403"/>
        <w:numPr>
          <w:ilvl w:val="0"/>
          <w:numId w:val="0"/>
        </w:numPr>
        <w:contextualSpacing w:val="0"/>
        <w:ind w:left="0" w:right="0" w:firstLine="709"/>
        <w:spacing w:before="57" w:beforeAutospacing="0" w:after="57" w:afterAutospacing="0" w:line="276" w:lineRule="auto"/>
        <w:tabs>
          <w:tab w:val="clear" w:pos="851" w:leader="none"/>
          <w:tab w:val="left" w:pos="1134" w:leader="none"/>
        </w:tabs>
        <w:rPr>
          <w:b/>
          <w:bCs/>
          <w:sz w:val="26"/>
          <w:szCs w:val="26"/>
          <w:highlight w:val="white"/>
          <w14:ligatures w14:val="none"/>
        </w:rPr>
      </w:pPr>
      <w:r>
        <w:rPr>
          <w:b/>
          <w:bCs/>
          <w:sz w:val="26"/>
          <w:szCs w:val="26"/>
          <w:highlight w:val="none"/>
          <w14:ligatures w14:val="none"/>
        </w:rPr>
      </w:r>
      <w:r>
        <w:rPr>
          <w:b/>
          <w:bCs/>
          <w:sz w:val="26"/>
          <w:szCs w:val="26"/>
          <w:highlight w:val="white"/>
          <w14:ligatures w14:val="none"/>
        </w:rPr>
      </w:r>
      <w:r>
        <w:rPr>
          <w:b/>
          <w:bCs/>
          <w:sz w:val="26"/>
          <w:szCs w:val="26"/>
          <w:highlight w:val="white"/>
          <w14:ligatures w14:val="none"/>
        </w:rPr>
      </w:r>
    </w:p>
    <w:sectPr>
      <w:headerReference w:type="default" r:id="rId9"/>
      <w:headerReference w:type="even" r:id="rId10"/>
      <w:footerReference w:type="even" r:id="rId11"/>
      <w:footnotePr/>
      <w:endnotePr/>
      <w:type w:val="nextPage"/>
      <w:pgSz w:w="16838" w:h="11906" w:orient="landscape"/>
      <w:pgMar w:top="1134" w:right="567" w:bottom="1134" w:left="1134" w:header="709" w:footer="709" w:gutter="0"/>
      <w:cols w:num="1" w:sep="0" w:space="720" w:equalWidth="1"/>
      <w:docGrid w:linePitch="36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r>
        <w:separator/>
      </w:r>
      <w:r/>
    </w:p>
    <w:p>
      <w:r/>
      <w:r/>
    </w:p>
  </w:endnote>
  <w:endnote w:type="continuationSeparator" w:id="0">
    <w:p>
      <w:r>
        <w:continuationSeparator/>
      </w:r>
      <w:r/>
    </w:p>
    <w:p>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Lohit Devanagari">
    <w:panose1 w:val="020B0600000000000000"/>
  </w:font>
  <w:font w:name="Courier New">
    <w:panose1 w:val="02070309020205020404"/>
  </w:font>
  <w:font w:name="Liberation Serif">
    <w:panose1 w:val="02020603050405020304"/>
  </w:font>
  <w:font w:name="Source Han Sans CN Regular">
    <w:panose1 w:val="02000603000000000000"/>
  </w:font>
  <w:font w:name="Cambria">
    <w:panose1 w:val="02040803050406030204"/>
  </w:font>
  <w:font w:name="PF Square Sans Pro">
    <w:panose1 w:val="02000603000000000000"/>
  </w:font>
  <w:font w:name="Times New Roman Полужирный">
    <w:panose1 w:val="02020603050405020304"/>
  </w:font>
  <w:font w:name="Symbol">
    <w:panose1 w:val="05010000000000000000"/>
  </w:font>
  <w:font w:name="Calibri">
    <w:panose1 w:val="020F0502020204030204"/>
  </w:font>
  <w:font w:name="Wingdings">
    <w:panose1 w:val="05010000000000000000"/>
  </w:font>
  <w:font w:name="Liberation Sans">
    <w:panose1 w:val="020B0604020202020204"/>
  </w:font>
  <w:font w:name="Lucida Sans">
    <w:panose1 w:val="020B0603030804020204"/>
  </w:font>
  <w:font w:name="Segoe UI">
    <w:panose1 w:val="020B0503020204020204"/>
  </w:font>
  <w:font w:name="Times New Roman">
    <w:panose1 w:val="02020603050405020304"/>
  </w:font>
  <w:font w:name="Microsoft YaHei">
    <w:panose1 w:val="020B0503020204020204"/>
  </w:font>
  <w:font w:name="Tahoma">
    <w:panose1 w:val="020B0604030504040204"/>
  </w:font>
  <w:font w:name="Arial">
    <w:panose1 w:val="020B060402020202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sdt>
    <w:sdtPr>
      <w15:appearance w15:val="boundingBox"/>
      <w:id w:val="307986570"/>
      <w:docPartObj>
        <w:docPartGallery w:val="Page Numbers (Bottom of Page)"/>
        <w:docPartUnique w:val="true"/>
      </w:docPartObj>
      <w:rPr/>
    </w:sdtPr>
    <w:sdtContent>
      <w:p>
        <w:pPr>
          <w:pStyle w:val="1361"/>
          <w:jc w:val="center"/>
        </w:pPr>
        <w:r>
          <w:fldChar w:fldCharType="begin"/>
        </w:r>
        <w:r>
          <w:instrText xml:space="preserve">PAGE   \* MERGEFORMAT</w:instrText>
        </w:r>
        <w:r>
          <w:fldChar w:fldCharType="separate"/>
        </w:r>
        <w:r>
          <w:t xml:space="preserve">4</w:t>
        </w:r>
        <w:r>
          <w:fldChar w:fldCharType="end"/>
        </w:r>
        <w:r/>
      </w:p>
    </w:sdtContent>
  </w:sdt>
  <w:p>
    <w:pPr>
      <w:pStyle w:val="1361"/>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r>
        <w:separator/>
      </w:r>
      <w:r/>
    </w:p>
    <w:p>
      <w:r/>
      <w:r/>
    </w:p>
  </w:footnote>
  <w:footnote w:type="continuationSeparator" w:id="0">
    <w:p>
      <w:r>
        <w:continuationSeparator/>
      </w:r>
      <w:r/>
    </w:p>
    <w:p>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sdt>
    <w:sdtPr>
      <w15:appearance w15:val="boundingBox"/>
      <w:id w:val="-131948793"/>
      <w:docPartObj>
        <w:docPartGallery w:val="Page Numbers (Top of Page)"/>
        <w:docPartUnique w:val="true"/>
      </w:docPartObj>
      <w:rPr/>
    </w:sdtPr>
    <w:sdtContent>
      <w:p>
        <w:pPr>
          <w:pStyle w:val="1359"/>
          <w:jc w:val="center"/>
        </w:pPr>
        <w:r>
          <w:fldChar w:fldCharType="begin"/>
        </w:r>
        <w:r>
          <w:instrText xml:space="preserve">PAGE   \* MERGEFORMAT</w:instrText>
        </w:r>
        <w:r>
          <w:fldChar w:fldCharType="separate"/>
        </w:r>
        <w:r>
          <w:t xml:space="preserve">95</w:t>
        </w:r>
        <w:r>
          <w:fldChar w:fldCharType="end"/>
        </w:r>
        <w:r/>
      </w:p>
    </w:sdtContent>
  </w:sdt>
  <w:p>
    <w:pPr>
      <w:pStyle w:val="1359"/>
      <w:ind w:firstLine="0"/>
      <w:jc w:val="center"/>
      <w:rPr>
        <w:lang w:val="en-US"/>
      </w:rPr>
    </w:pPr>
    <w:r>
      <w:rPr>
        <w:lang w:val="en-US"/>
      </w:rPr>
    </w:r>
    <w:r>
      <w:rPr>
        <w:lang w:val="en-US"/>
      </w:rPr>
    </w:r>
    <w:r>
      <w:rPr>
        <w:lang w:val="en-US"/>
      </w:rP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sdt>
    <w:sdtPr>
      <w15:appearance w15:val="boundingBox"/>
      <w:id w:val="-2041890878"/>
      <w:docPartObj>
        <w:docPartGallery w:val="Page Numbers (Top of Page)"/>
        <w:docPartUnique w:val="true"/>
      </w:docPartObj>
      <w:rPr/>
    </w:sdtPr>
    <w:sdtContent>
      <w:p>
        <w:pPr>
          <w:pStyle w:val="1359"/>
          <w:jc w:val="center"/>
        </w:pPr>
        <w:r>
          <w:fldChar w:fldCharType="begin"/>
        </w:r>
        <w:r>
          <w:instrText xml:space="preserve">PAGE   \* MERGEFORMAT</w:instrText>
        </w:r>
        <w:r>
          <w:fldChar w:fldCharType="separate"/>
        </w:r>
        <w:r>
          <w:t xml:space="preserve">4</w:t>
        </w:r>
        <w:r>
          <w:fldChar w:fldCharType="end"/>
        </w:r>
        <w:r/>
      </w:p>
    </w:sdtContent>
  </w:sdt>
  <w:p>
    <w:pPr>
      <w:pStyle w:val="1359"/>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bullet"/>
      <w:isLgl w:val="false"/>
      <w:suff w:val="tab"/>
      <w:lvlText w:val=""/>
      <w:lvlJc w:val="left"/>
      <w:pPr>
        <w:ind w:left="1429" w:hanging="360"/>
      </w:pPr>
      <w:rPr>
        <w:rFonts w:hint="default" w:ascii="Symbol" w:hAnsi="Symbol"/>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1">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2">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3">
    <w:multiLevelType w:val="hybridMultilevel"/>
    <w:lvl w:ilvl="0">
      <w:start w:val="1"/>
      <w:numFmt w:val="bullet"/>
      <w:pStyle w:val="1439"/>
      <w:isLgl w:val="false"/>
      <w:suff w:val="tab"/>
      <w:lvlText w:val=""/>
      <w:lvlJc w:val="left"/>
      <w:pPr>
        <w:ind w:left="1134" w:hanging="425"/>
        <w:tabs>
          <w:tab w:val="num" w:pos="706" w:leader="none"/>
        </w:tabs>
      </w:pPr>
      <w:rPr>
        <w:rFonts w:ascii="Symbol" w:hAnsi="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4">
    <w:multiLevelType w:val="hybridMultilevel"/>
    <w:lvl w:ilvl="0">
      <w:start w:val="1"/>
      <w:numFmt w:val="bullet"/>
      <w:pStyle w:val="1315"/>
      <w:isLgl w:val="false"/>
      <w:suff w:val="tab"/>
      <w:lvlText w:val="–"/>
      <w:lvlJc w:val="left"/>
      <w:pPr>
        <w:ind w:left="1620" w:hanging="769"/>
        <w:tabs>
          <w:tab w:val="num" w:pos="1620" w:leader="none"/>
        </w:tabs>
      </w:pPr>
      <w:rPr>
        <w:rFonts w:hint="default" w:ascii="Times New Roman" w:hAnsi="Times New Roman" w:eastAsia="Times New Roman" w:cs="Times New Roman"/>
      </w:rPr>
    </w:lvl>
    <w:lvl w:ilvl="1">
      <w:start w:val="1"/>
      <w:numFmt w:val="bullet"/>
      <w:isLgl w:val="false"/>
      <w:suff w:val="tab"/>
      <w:lvlText w:val="o"/>
      <w:lvlJc w:val="left"/>
      <w:pPr>
        <w:ind w:left="1440" w:hanging="360"/>
        <w:tabs>
          <w:tab w:val="num" w:pos="1440" w:leader="none"/>
        </w:tabs>
      </w:pPr>
      <w:rPr>
        <w:rFonts w:hint="default" w:ascii="Courier New" w:hAnsi="Courier New" w:cs="Courier New"/>
      </w:rPr>
    </w:lvl>
    <w:lvl w:ilvl="2">
      <w:start w:val="1"/>
      <w:numFmt w:val="bullet"/>
      <w:isLgl w:val="false"/>
      <w:suff w:val="tab"/>
      <w:lvlText w:val=""/>
      <w:lvlJc w:val="left"/>
      <w:pPr>
        <w:ind w:left="2160" w:hanging="360"/>
        <w:tabs>
          <w:tab w:val="num" w:pos="2160" w:leader="none"/>
        </w:tabs>
      </w:pPr>
      <w:rPr>
        <w:rFonts w:hint="default" w:ascii="Wingdings" w:hAnsi="Wingdings"/>
      </w:rPr>
    </w:lvl>
    <w:lvl w:ilvl="3">
      <w:start w:val="1"/>
      <w:numFmt w:val="bullet"/>
      <w:isLgl w:val="false"/>
      <w:suff w:val="tab"/>
      <w:lvlText w:val=""/>
      <w:lvlJc w:val="left"/>
      <w:pPr>
        <w:ind w:left="2880" w:hanging="360"/>
        <w:tabs>
          <w:tab w:val="num" w:pos="2880" w:leader="none"/>
        </w:tabs>
      </w:pPr>
      <w:rPr>
        <w:rFonts w:hint="default" w:ascii="Symbol" w:hAnsi="Symbol"/>
      </w:rPr>
    </w:lvl>
    <w:lvl w:ilvl="4">
      <w:start w:val="1"/>
      <w:numFmt w:val="bullet"/>
      <w:isLgl w:val="false"/>
      <w:suff w:val="tab"/>
      <w:lvlText w:val="o"/>
      <w:lvlJc w:val="left"/>
      <w:pPr>
        <w:ind w:left="3600" w:hanging="360"/>
        <w:tabs>
          <w:tab w:val="num" w:pos="3600" w:leader="none"/>
        </w:tabs>
      </w:pPr>
      <w:rPr>
        <w:rFonts w:hint="default" w:ascii="Courier New" w:hAnsi="Courier New" w:cs="Courier New"/>
      </w:rPr>
    </w:lvl>
    <w:lvl w:ilvl="5">
      <w:start w:val="1"/>
      <w:numFmt w:val="bullet"/>
      <w:isLgl w:val="false"/>
      <w:suff w:val="tab"/>
      <w:lvlText w:val=""/>
      <w:lvlJc w:val="left"/>
      <w:pPr>
        <w:ind w:left="4320" w:hanging="360"/>
        <w:tabs>
          <w:tab w:val="num" w:pos="4320" w:leader="none"/>
        </w:tabs>
      </w:pPr>
      <w:rPr>
        <w:rFonts w:hint="default" w:ascii="Wingdings" w:hAnsi="Wingdings"/>
      </w:rPr>
    </w:lvl>
    <w:lvl w:ilvl="6">
      <w:start w:val="1"/>
      <w:numFmt w:val="bullet"/>
      <w:isLgl w:val="false"/>
      <w:suff w:val="tab"/>
      <w:lvlText w:val=""/>
      <w:lvlJc w:val="left"/>
      <w:pPr>
        <w:ind w:left="5040" w:hanging="360"/>
        <w:tabs>
          <w:tab w:val="num" w:pos="5040" w:leader="none"/>
        </w:tabs>
      </w:pPr>
      <w:rPr>
        <w:rFonts w:hint="default" w:ascii="Symbol" w:hAnsi="Symbol"/>
      </w:rPr>
    </w:lvl>
    <w:lvl w:ilvl="7">
      <w:start w:val="1"/>
      <w:numFmt w:val="bullet"/>
      <w:isLgl w:val="false"/>
      <w:suff w:val="tab"/>
      <w:lvlText w:val="o"/>
      <w:lvlJc w:val="left"/>
      <w:pPr>
        <w:ind w:left="5760" w:hanging="360"/>
        <w:tabs>
          <w:tab w:val="num" w:pos="5760" w:leader="none"/>
        </w:tabs>
      </w:pPr>
      <w:rPr>
        <w:rFonts w:hint="default" w:ascii="Courier New" w:hAnsi="Courier New" w:cs="Courier New"/>
      </w:rPr>
    </w:lvl>
    <w:lvl w:ilvl="8">
      <w:start w:val="1"/>
      <w:numFmt w:val="bullet"/>
      <w:isLgl w:val="false"/>
      <w:suff w:val="tab"/>
      <w:lvlText w:val=""/>
      <w:lvlJc w:val="left"/>
      <w:pPr>
        <w:ind w:left="6480" w:hanging="360"/>
        <w:tabs>
          <w:tab w:val="num" w:pos="6480" w:leader="none"/>
        </w:tabs>
      </w:pPr>
      <w:rPr>
        <w:rFonts w:hint="default" w:ascii="Wingdings" w:hAnsi="Wingdings"/>
      </w:rPr>
    </w:lvl>
  </w:abstractNum>
  <w:abstractNum w:abstractNumId="5">
    <w:multiLevelType w:val="hybridMultilevel"/>
    <w:lvl w:ilvl="0">
      <w:start w:val="1"/>
      <w:numFmt w:val="decimal"/>
      <w:pStyle w:val="1417"/>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6">
    <w:multiLevelType w:val="hybridMultilevel"/>
    <w:lvl w:ilvl="0">
      <w:start w:val="1"/>
      <w:numFmt w:val="bullet"/>
      <w:isLgl w:val="false"/>
      <w:suff w:val="tab"/>
      <w:lvlText w:val=""/>
      <w:lvlJc w:val="left"/>
      <w:pPr>
        <w:ind w:left="1429" w:hanging="360"/>
      </w:pPr>
      <w:rPr>
        <w:rFonts w:hint="default" w:ascii="Symbol" w:hAnsi="Symbol"/>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7">
    <w:multiLevelType w:val="hybridMultilevel"/>
    <w:lvl w:ilvl="0">
      <w:start w:val="1"/>
      <w:numFmt w:val="decimal"/>
      <w:pStyle w:val="1431"/>
      <w:isLgl w:val="false"/>
      <w:suff w:val="tab"/>
      <w:lvlText w:val="%1)"/>
      <w:lvlJc w:val="left"/>
      <w:pPr>
        <w:ind w:left="0" w:firstLine="709"/>
      </w:pPr>
      <w:rPr>
        <w:rFonts w:hint="default"/>
      </w:rPr>
    </w:lvl>
    <w:lvl w:ilvl="1">
      <w:start w:val="1"/>
      <w:numFmt w:val="none"/>
      <w:isLgl w:val="false"/>
      <w:suff w:val="tab"/>
      <w:lvlText w:val="1.%1)"/>
      <w:lvlJc w:val="left"/>
      <w:pPr>
        <w:ind w:left="0" w:firstLine="709"/>
      </w:pPr>
      <w:rPr>
        <w:rFonts w:hint="default"/>
      </w:rPr>
    </w:lvl>
    <w:lvl w:ilvl="2">
      <w:start w:val="1"/>
      <w:numFmt w:val="decimal"/>
      <w:isLgl w:val="false"/>
      <w:suff w:val="tab"/>
      <w:lvlText w:val="1.%1.%3)"/>
      <w:lvlJc w:val="left"/>
      <w:pPr>
        <w:ind w:left="0" w:firstLine="709"/>
      </w:pPr>
      <w:rPr>
        <w:rFonts w:hint="default"/>
      </w:rPr>
    </w:lvl>
    <w:lvl w:ilvl="3">
      <w:start w:val="1"/>
      <w:numFmt w:val="decimal"/>
      <w:isLgl w:val="false"/>
      <w:suff w:val="tab"/>
      <w:lvlText w:val="(%4)"/>
      <w:lvlJc w:val="left"/>
      <w:pPr>
        <w:ind w:left="0" w:firstLine="709"/>
      </w:pPr>
      <w:rPr>
        <w:rFonts w:hint="default"/>
      </w:rPr>
    </w:lvl>
    <w:lvl w:ilvl="4">
      <w:start w:val="1"/>
      <w:numFmt w:val="lowerLetter"/>
      <w:isLgl w:val="false"/>
      <w:suff w:val="tab"/>
      <w:lvlText w:val="(%5)"/>
      <w:lvlJc w:val="left"/>
      <w:pPr>
        <w:ind w:left="0" w:firstLine="709"/>
      </w:pPr>
      <w:rPr>
        <w:rFonts w:hint="default"/>
      </w:rPr>
    </w:lvl>
    <w:lvl w:ilvl="5">
      <w:start w:val="1"/>
      <w:numFmt w:val="lowerRoman"/>
      <w:isLgl w:val="false"/>
      <w:suff w:val="tab"/>
      <w:lvlText w:val="(%6)"/>
      <w:lvlJc w:val="left"/>
      <w:pPr>
        <w:ind w:left="0" w:firstLine="709"/>
      </w:pPr>
      <w:rPr>
        <w:rFonts w:hint="default"/>
      </w:rPr>
    </w:lvl>
    <w:lvl w:ilvl="6">
      <w:start w:val="1"/>
      <w:numFmt w:val="decimal"/>
      <w:isLgl w:val="false"/>
      <w:suff w:val="tab"/>
      <w:lvlText w:val="%7."/>
      <w:lvlJc w:val="left"/>
      <w:pPr>
        <w:ind w:left="0" w:firstLine="709"/>
      </w:pPr>
      <w:rPr>
        <w:rFonts w:hint="default"/>
      </w:rPr>
    </w:lvl>
    <w:lvl w:ilvl="7">
      <w:start w:val="1"/>
      <w:numFmt w:val="lowerLetter"/>
      <w:isLgl w:val="false"/>
      <w:suff w:val="tab"/>
      <w:lvlText w:val="%8."/>
      <w:lvlJc w:val="left"/>
      <w:pPr>
        <w:ind w:left="0" w:firstLine="709"/>
      </w:pPr>
      <w:rPr>
        <w:rFonts w:hint="default"/>
      </w:rPr>
    </w:lvl>
    <w:lvl w:ilvl="8">
      <w:start w:val="1"/>
      <w:numFmt w:val="lowerRoman"/>
      <w:isLgl w:val="false"/>
      <w:suff w:val="tab"/>
      <w:lvlText w:val="%9."/>
      <w:lvlJc w:val="left"/>
      <w:pPr>
        <w:ind w:left="0" w:firstLine="709"/>
      </w:pPr>
      <w:rPr>
        <w:rFonts w:hint="default"/>
      </w:rPr>
    </w:lvl>
  </w:abstractNum>
  <w:abstractNum w:abstractNumId="8">
    <w:multiLevelType w:val="hybridMultilevel"/>
    <w:lvl w:ilvl="0">
      <w:start w:val="1"/>
      <w:numFmt w:val="decimal"/>
      <w:isLgl w:val="false"/>
      <w:suff w:val="tab"/>
      <w:lvlText w:val="%1"/>
      <w:lvlJc w:val="left"/>
      <w:pPr>
        <w:ind w:left="0" w:firstLine="0"/>
      </w:pPr>
      <w:rPr>
        <w:rFonts w:hint="default"/>
        <w:b/>
        <w:bCs/>
      </w:rPr>
    </w:lvl>
    <w:lvl w:ilvl="1">
      <w:start w:val="1"/>
      <w:numFmt w:val="decimal"/>
      <w:pStyle w:val="1429"/>
      <w:isLgl w:val="false"/>
      <w:suff w:val="tab"/>
      <w:lvlText w:val="%1.%2"/>
      <w:lvlJc w:val="left"/>
      <w:pPr>
        <w:ind w:left="0" w:firstLine="0"/>
      </w:pPr>
      <w:rPr>
        <w:rFonts w:hint="default"/>
        <w:b w:val="0"/>
        <w:bCs w:val="0"/>
      </w:rPr>
    </w:lvl>
    <w:lvl w:ilvl="2">
      <w:start w:val="1"/>
      <w:numFmt w:val="decimal"/>
      <w:isLgl w:val="false"/>
      <w:suff w:val="tab"/>
      <w:lvlText w:val="%1.%2.%3"/>
      <w:lvlJc w:val="left"/>
      <w:pPr>
        <w:ind w:left="0" w:firstLine="0"/>
      </w:pPr>
      <w:rPr>
        <w:rFonts w:hint="default"/>
      </w:rPr>
    </w:lvl>
    <w:lvl w:ilvl="3">
      <w:start w:val="1"/>
      <w:numFmt w:val="decimal"/>
      <w:isLgl w:val="false"/>
      <w:suff w:val="tab"/>
      <w:lvlText w:val="%1.%2.%3.%4"/>
      <w:lvlJc w:val="left"/>
      <w:pPr>
        <w:ind w:left="0" w:firstLine="0"/>
      </w:pPr>
      <w:rPr>
        <w:rFonts w:hint="default"/>
      </w:rPr>
    </w:lvl>
    <w:lvl w:ilvl="4">
      <w:start w:val="1"/>
      <w:numFmt w:val="decimal"/>
      <w:isLgl w:val="false"/>
      <w:suff w:val="tab"/>
      <w:lvlText w:val="%1.%2.%3.%4.%5"/>
      <w:lvlJc w:val="left"/>
      <w:pPr>
        <w:ind w:left="0" w:firstLine="0"/>
      </w:pPr>
      <w:rPr>
        <w:rFonts w:hint="default"/>
      </w:rPr>
    </w:lvl>
    <w:lvl w:ilvl="5">
      <w:start w:val="1"/>
      <w:numFmt w:val="decimal"/>
      <w:isLgl w:val="false"/>
      <w:suff w:val="tab"/>
      <w:lvlText w:val="%1.%2.%3.%4.%5.%6"/>
      <w:lvlJc w:val="left"/>
      <w:pPr>
        <w:ind w:left="0" w:firstLine="0"/>
      </w:pPr>
      <w:rPr>
        <w:rFonts w:hint="default"/>
      </w:rPr>
    </w:lvl>
    <w:lvl w:ilvl="6">
      <w:start w:val="1"/>
      <w:numFmt w:val="decimal"/>
      <w:isLgl w:val="false"/>
      <w:suff w:val="tab"/>
      <w:lvlText w:val="%1.%2.%3.%4.%5.%6.%7"/>
      <w:lvlJc w:val="left"/>
      <w:pPr>
        <w:ind w:left="0" w:firstLine="0"/>
      </w:pPr>
      <w:rPr>
        <w:rFonts w:hint="default"/>
      </w:rPr>
    </w:lvl>
    <w:lvl w:ilvl="7">
      <w:start w:val="1"/>
      <w:numFmt w:val="decimal"/>
      <w:isLgl w:val="false"/>
      <w:suff w:val="tab"/>
      <w:lvlText w:val="%1.%2.%3.%4.%5.%6.%7.%8"/>
      <w:lvlJc w:val="left"/>
      <w:pPr>
        <w:ind w:left="0" w:firstLine="0"/>
      </w:pPr>
      <w:rPr>
        <w:rFonts w:hint="default"/>
      </w:rPr>
    </w:lvl>
    <w:lvl w:ilvl="8">
      <w:start w:val="1"/>
      <w:numFmt w:val="decimal"/>
      <w:isLgl w:val="false"/>
      <w:suff w:val="tab"/>
      <w:lvlText w:val="%1.%2.%3.%4.%5.%6.%7.%8.%9"/>
      <w:lvlJc w:val="left"/>
      <w:pPr>
        <w:ind w:left="0" w:firstLine="0"/>
      </w:pPr>
      <w:rPr>
        <w:rFonts w:hint="default"/>
      </w:rPr>
    </w:lvl>
  </w:abstractNum>
  <w:abstractNum w:abstractNumId="9">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0">
    <w:multiLevelType w:val="hybridMultilevel"/>
    <w:lvl w:ilvl="0">
      <w:start w:val="1"/>
      <w:numFmt w:val="bullet"/>
      <w:isLgl w:val="false"/>
      <w:suff w:val="tab"/>
      <w:lvlText w:val=""/>
      <w:lvlJc w:val="left"/>
      <w:pPr>
        <w:ind w:left="1429" w:hanging="360"/>
      </w:pPr>
      <w:rPr>
        <w:rFonts w:hint="default" w:ascii="Wingdings" w:hAnsi="Wingdings"/>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11">
    <w:multiLevelType w:val="hybridMultilevel"/>
    <w:lvl w:ilvl="0">
      <w:start w:val="1"/>
      <w:numFmt w:val="decimal"/>
      <w:pStyle w:val="1444"/>
      <w:isLgl w:val="false"/>
      <w:suff w:val="tab"/>
      <w:lvlText w:val="%1)"/>
      <w:lvlJc w:val="left"/>
      <w:pPr>
        <w:ind w:left="360" w:hanging="360"/>
      </w:pPr>
      <w:rPr>
        <w:rFonts w:hint="default"/>
        <w:sz w:val="26"/>
        <w:szCs w:val="26"/>
      </w:rPr>
    </w:lvl>
    <w:lvl w:ilvl="1">
      <w:start w:val="1"/>
      <w:numFmt w:val="russianLower"/>
      <w:isLgl w:val="false"/>
      <w:suff w:val="tab"/>
      <w:lvlText w:val="%2)"/>
      <w:lvlJc w:val="left"/>
      <w:pPr>
        <w:ind w:left="720" w:hanging="360"/>
      </w:pPr>
      <w:rPr>
        <w:rFonts w:hint="default"/>
      </w:rPr>
    </w:lvl>
    <w:lvl w:ilvl="2">
      <w:start w:val="1"/>
      <w:numFmt w:val="lowerRoman"/>
      <w:isLgl w:val="false"/>
      <w:suff w:val="tab"/>
      <w:lvlText w:val="%3)"/>
      <w:lvlJc w:val="left"/>
      <w:pPr>
        <w:ind w:left="1080" w:hanging="360"/>
      </w:pPr>
      <w:rPr>
        <w:rFonts w:hint="default"/>
      </w:rPr>
    </w:lvl>
    <w:lvl w:ilvl="3">
      <w:start w:val="1"/>
      <w:numFmt w:val="decimal"/>
      <w:isLgl w:val="false"/>
      <w:suff w:val="tab"/>
      <w:lvlText w:val="(%4)"/>
      <w:lvlJc w:val="left"/>
      <w:pPr>
        <w:ind w:left="1440" w:hanging="360"/>
      </w:pPr>
      <w:rPr>
        <w:rFonts w:hint="default"/>
      </w:rPr>
    </w:lvl>
    <w:lvl w:ilvl="4">
      <w:start w:val="1"/>
      <w:numFmt w:val="lowerLetter"/>
      <w:isLgl w:val="false"/>
      <w:suff w:val="tab"/>
      <w:lvlText w:val="(%5)"/>
      <w:lvlJc w:val="left"/>
      <w:pPr>
        <w:ind w:left="1800" w:hanging="360"/>
      </w:pPr>
      <w:rPr>
        <w:rFonts w:hint="default"/>
      </w:rPr>
    </w:lvl>
    <w:lvl w:ilvl="5">
      <w:start w:val="1"/>
      <w:numFmt w:val="lowerRoman"/>
      <w:isLgl w:val="false"/>
      <w:suff w:val="tab"/>
      <w:lvlText w:val="(%6)"/>
      <w:lvlJc w:val="left"/>
      <w:pPr>
        <w:ind w:left="2160" w:hanging="360"/>
      </w:pPr>
      <w:rPr>
        <w:rFonts w:hint="default"/>
      </w:rPr>
    </w:lvl>
    <w:lvl w:ilvl="6">
      <w:start w:val="1"/>
      <w:numFmt w:val="decimal"/>
      <w:isLgl w:val="false"/>
      <w:suff w:val="tab"/>
      <w:lvlText w:val="%7."/>
      <w:lvlJc w:val="left"/>
      <w:pPr>
        <w:ind w:left="2520" w:hanging="360"/>
      </w:pPr>
      <w:rPr>
        <w:rFonts w:hint="default"/>
      </w:rPr>
    </w:lvl>
    <w:lvl w:ilvl="7">
      <w:start w:val="1"/>
      <w:numFmt w:val="lowerLetter"/>
      <w:isLgl w:val="false"/>
      <w:suff w:val="tab"/>
      <w:lvlText w:val="%8."/>
      <w:lvlJc w:val="left"/>
      <w:pPr>
        <w:ind w:left="2880" w:hanging="360"/>
      </w:pPr>
      <w:rPr>
        <w:rFonts w:hint="default"/>
      </w:rPr>
    </w:lvl>
    <w:lvl w:ilvl="8">
      <w:start w:val="1"/>
      <w:numFmt w:val="lowerRoman"/>
      <w:isLgl w:val="false"/>
      <w:suff w:val="tab"/>
      <w:lvlText w:val="%9."/>
      <w:lvlJc w:val="left"/>
      <w:pPr>
        <w:ind w:left="3240" w:hanging="360"/>
      </w:pPr>
      <w:rPr>
        <w:rFonts w:hint="default"/>
      </w:rPr>
    </w:lvl>
  </w:abstractNum>
  <w:abstractNum w:abstractNumId="12">
    <w:multiLevelType w:val="hybridMultilevel"/>
    <w:lvl w:ilvl="0">
      <w:start w:val="1"/>
      <w:numFmt w:val="bullet"/>
      <w:pStyle w:val="1403"/>
      <w:isLgl w:val="false"/>
      <w:suff w:val="space"/>
      <w:lvlText w:val=""/>
      <w:lvlJc w:val="left"/>
      <w:pPr>
        <w:ind w:left="1429" w:hanging="360"/>
      </w:pPr>
      <w:rPr>
        <w:rFonts w:hint="default" w:ascii="Symbol" w:hAnsi="Symbol"/>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13">
    <w:multiLevelType w:val="hybridMultilevel"/>
    <w:lvl w:ilvl="0">
      <w:start w:val="1"/>
      <w:numFmt w:val="decimal"/>
      <w:pStyle w:val="1419"/>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4">
    <w:multiLevelType w:val="hybridMultilevel"/>
    <w:lvl w:ilvl="0">
      <w:start w:val="1"/>
      <w:numFmt w:val="bullet"/>
      <w:pStyle w:val="1324"/>
      <w:isLgl w:val="false"/>
      <w:suff w:val="tab"/>
      <w:lvlText w:val=""/>
      <w:lvlJc w:val="left"/>
      <w:pPr>
        <w:ind w:left="1571" w:hanging="358"/>
        <w:tabs>
          <w:tab w:val="num" w:pos="1571" w:leader="none"/>
        </w:tabs>
      </w:pPr>
      <w:rPr>
        <w:rFonts w:hint="default" w:ascii="Symbol" w:hAnsi="Symbol"/>
      </w:rPr>
    </w:lvl>
    <w:lvl w:ilvl="1">
      <w:start w:val="1"/>
      <w:numFmt w:val="bullet"/>
      <w:isLgl w:val="false"/>
      <w:suff w:val="tab"/>
      <w:lvlText w:val="o"/>
      <w:lvlJc w:val="left"/>
      <w:pPr>
        <w:ind w:left="1440" w:hanging="360"/>
        <w:tabs>
          <w:tab w:val="num" w:pos="1440" w:leader="none"/>
        </w:tabs>
      </w:pPr>
      <w:rPr>
        <w:rFonts w:hint="default" w:ascii="Courier New" w:hAnsi="Courier New" w:cs="Courier New"/>
      </w:rPr>
    </w:lvl>
    <w:lvl w:ilvl="2">
      <w:start w:val="1"/>
      <w:numFmt w:val="bullet"/>
      <w:isLgl w:val="false"/>
      <w:suff w:val="tab"/>
      <w:lvlText w:val=""/>
      <w:lvlJc w:val="left"/>
      <w:pPr>
        <w:ind w:left="2160" w:hanging="360"/>
        <w:tabs>
          <w:tab w:val="num" w:pos="2160" w:leader="none"/>
        </w:tabs>
      </w:pPr>
      <w:rPr>
        <w:rFonts w:hint="default" w:ascii="Wingdings" w:hAnsi="Wingdings"/>
      </w:rPr>
    </w:lvl>
    <w:lvl w:ilvl="3">
      <w:start w:val="1"/>
      <w:numFmt w:val="bullet"/>
      <w:isLgl w:val="false"/>
      <w:suff w:val="tab"/>
      <w:lvlText w:val=""/>
      <w:lvlJc w:val="left"/>
      <w:pPr>
        <w:ind w:left="2880" w:hanging="360"/>
        <w:tabs>
          <w:tab w:val="num" w:pos="2880" w:leader="none"/>
        </w:tabs>
      </w:pPr>
      <w:rPr>
        <w:rFonts w:hint="default" w:ascii="Symbol" w:hAnsi="Symbol"/>
      </w:rPr>
    </w:lvl>
    <w:lvl w:ilvl="4">
      <w:start w:val="1"/>
      <w:numFmt w:val="bullet"/>
      <w:isLgl w:val="false"/>
      <w:suff w:val="tab"/>
      <w:lvlText w:val="o"/>
      <w:lvlJc w:val="left"/>
      <w:pPr>
        <w:ind w:left="3600" w:hanging="360"/>
        <w:tabs>
          <w:tab w:val="num" w:pos="3600" w:leader="none"/>
        </w:tabs>
      </w:pPr>
      <w:rPr>
        <w:rFonts w:hint="default" w:ascii="Courier New" w:hAnsi="Courier New" w:cs="Courier New"/>
      </w:rPr>
    </w:lvl>
    <w:lvl w:ilvl="5">
      <w:start w:val="1"/>
      <w:numFmt w:val="bullet"/>
      <w:isLgl w:val="false"/>
      <w:suff w:val="tab"/>
      <w:lvlText w:val=""/>
      <w:lvlJc w:val="left"/>
      <w:pPr>
        <w:ind w:left="4320" w:hanging="360"/>
        <w:tabs>
          <w:tab w:val="num" w:pos="4320" w:leader="none"/>
        </w:tabs>
      </w:pPr>
      <w:rPr>
        <w:rFonts w:hint="default" w:ascii="Wingdings" w:hAnsi="Wingdings"/>
      </w:rPr>
    </w:lvl>
    <w:lvl w:ilvl="6">
      <w:start w:val="1"/>
      <w:numFmt w:val="bullet"/>
      <w:isLgl w:val="false"/>
      <w:suff w:val="tab"/>
      <w:lvlText w:val=""/>
      <w:lvlJc w:val="left"/>
      <w:pPr>
        <w:ind w:left="5040" w:hanging="360"/>
        <w:tabs>
          <w:tab w:val="num" w:pos="5040" w:leader="none"/>
        </w:tabs>
      </w:pPr>
      <w:rPr>
        <w:rFonts w:hint="default" w:ascii="Symbol" w:hAnsi="Symbol"/>
      </w:rPr>
    </w:lvl>
    <w:lvl w:ilvl="7">
      <w:start w:val="1"/>
      <w:numFmt w:val="bullet"/>
      <w:isLgl w:val="false"/>
      <w:suff w:val="tab"/>
      <w:lvlText w:val="o"/>
      <w:lvlJc w:val="left"/>
      <w:pPr>
        <w:ind w:left="5760" w:hanging="360"/>
        <w:tabs>
          <w:tab w:val="num" w:pos="5760" w:leader="none"/>
        </w:tabs>
      </w:pPr>
      <w:rPr>
        <w:rFonts w:hint="default" w:ascii="Courier New" w:hAnsi="Courier New" w:cs="Courier New"/>
      </w:rPr>
    </w:lvl>
    <w:lvl w:ilvl="8">
      <w:start w:val="1"/>
      <w:numFmt w:val="bullet"/>
      <w:isLgl w:val="false"/>
      <w:suff w:val="tab"/>
      <w:lvlText w:val=""/>
      <w:lvlJc w:val="left"/>
      <w:pPr>
        <w:ind w:left="6480" w:hanging="360"/>
        <w:tabs>
          <w:tab w:val="num" w:pos="6480" w:leader="none"/>
        </w:tabs>
      </w:pPr>
      <w:rPr>
        <w:rFonts w:hint="default" w:ascii="Wingdings" w:hAnsi="Wingdings"/>
      </w:rPr>
    </w:lvl>
  </w:abstractNum>
  <w:abstractNum w:abstractNumId="15">
    <w:multiLevelType w:val="hybridMultilevel"/>
    <w:lvl w:ilvl="0">
      <w:start w:val="1"/>
      <w:numFmt w:val="decimal"/>
      <w:pStyle w:val="1316"/>
      <w:isLgl w:val="false"/>
      <w:suff w:val="tab"/>
      <w:lvlText w:val="%1."/>
      <w:lvlJc w:val="left"/>
      <w:pPr>
        <w:ind w:left="1571" w:hanging="360"/>
        <w:tabs>
          <w:tab w:val="num" w:pos="1571" w:leader="none"/>
        </w:tabs>
      </w:pPr>
      <w:rPr>
        <w:rFonts w:hint="default"/>
      </w:rPr>
    </w:lvl>
    <w:lvl w:ilvl="1">
      <w:start w:val="1"/>
      <w:numFmt w:val="lowerLetter"/>
      <w:isLgl w:val="false"/>
      <w:suff w:val="tab"/>
      <w:lvlText w:val="%2."/>
      <w:lvlJc w:val="left"/>
      <w:pPr>
        <w:ind w:left="1440" w:hanging="360"/>
        <w:tabs>
          <w:tab w:val="num" w:pos="1440" w:leader="none"/>
        </w:tabs>
      </w:pPr>
    </w:lvl>
    <w:lvl w:ilvl="2">
      <w:start w:val="1"/>
      <w:numFmt w:val="lowerRoman"/>
      <w:isLgl w:val="false"/>
      <w:suff w:val="tab"/>
      <w:lvlText w:val="%3."/>
      <w:lvlJc w:val="right"/>
      <w:pPr>
        <w:ind w:left="2160" w:hanging="18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lowerLetter"/>
      <w:isLgl w:val="false"/>
      <w:suff w:val="tab"/>
      <w:lvlText w:val="%5."/>
      <w:lvlJc w:val="left"/>
      <w:pPr>
        <w:ind w:left="3600" w:hanging="360"/>
        <w:tabs>
          <w:tab w:val="num" w:pos="3600" w:leader="none"/>
        </w:tabs>
      </w:pPr>
    </w:lvl>
    <w:lvl w:ilvl="5">
      <w:start w:val="1"/>
      <w:numFmt w:val="lowerRoman"/>
      <w:isLgl w:val="false"/>
      <w:suff w:val="tab"/>
      <w:lvlText w:val="%6."/>
      <w:lvlJc w:val="right"/>
      <w:pPr>
        <w:ind w:left="4320" w:hanging="18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lowerLetter"/>
      <w:isLgl w:val="false"/>
      <w:suff w:val="tab"/>
      <w:lvlText w:val="%8."/>
      <w:lvlJc w:val="left"/>
      <w:pPr>
        <w:ind w:left="5760" w:hanging="360"/>
        <w:tabs>
          <w:tab w:val="num" w:pos="5760" w:leader="none"/>
        </w:tabs>
      </w:pPr>
    </w:lvl>
    <w:lvl w:ilvl="8">
      <w:start w:val="1"/>
      <w:numFmt w:val="lowerRoman"/>
      <w:isLgl w:val="false"/>
      <w:suff w:val="tab"/>
      <w:lvlText w:val="%9."/>
      <w:lvlJc w:val="right"/>
      <w:pPr>
        <w:ind w:left="6480" w:hanging="180"/>
        <w:tabs>
          <w:tab w:val="num" w:pos="6480" w:leader="none"/>
        </w:tabs>
      </w:pPr>
    </w:lvl>
  </w:abstractNum>
  <w:abstractNum w:abstractNumId="16">
    <w:multiLevelType w:val="hybridMultilevel"/>
    <w:lvl w:ilvl="0">
      <w:start w:val="1"/>
      <w:numFmt w:val="decimal"/>
      <w:pStyle w:val="1437"/>
      <w:isLgl w:val="false"/>
      <w:suff w:val="tab"/>
      <w:lvlText w:val="%1"/>
      <w:lvlJc w:val="left"/>
      <w:pPr>
        <w:ind w:left="360" w:hanging="360"/>
        <w:tabs>
          <w:tab w:val="num" w:pos="0" w:leader="none"/>
        </w:tabs>
      </w:p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17">
    <w:multiLevelType w:val="hybridMultilevel"/>
    <w:lvl w:ilvl="0">
      <w:start w:val="1"/>
      <w:numFmt w:val="decimal"/>
      <w:isLgl w:val="false"/>
      <w:suff w:val="tab"/>
      <w:lvlText w:val="%1"/>
      <w:lvlJc w:val="left"/>
      <w:pPr>
        <w:ind w:left="0" w:firstLine="0"/>
      </w:pPr>
      <w:rPr>
        <w:rFonts w:hint="default"/>
        <w:b/>
        <w:bCs/>
      </w:rPr>
    </w:lvl>
    <w:lvl w:ilvl="1">
      <w:start w:val="1"/>
      <w:numFmt w:val="decimal"/>
      <w:isLgl w:val="false"/>
      <w:suff w:val="tab"/>
      <w:lvlText w:val="%1.%2"/>
      <w:lvlJc w:val="left"/>
      <w:pPr>
        <w:ind w:left="0" w:firstLine="0"/>
      </w:pPr>
      <w:rPr>
        <w:rFonts w:hint="default"/>
        <w:b w:val="0"/>
        <w:bCs w:val="0"/>
      </w:rPr>
    </w:lvl>
    <w:lvl w:ilvl="2">
      <w:start w:val="1"/>
      <w:numFmt w:val="decimal"/>
      <w:isLgl w:val="false"/>
      <w:suff w:val="tab"/>
      <w:lvlText w:val="%1.%2.%3"/>
      <w:lvlJc w:val="left"/>
      <w:pPr>
        <w:ind w:left="0" w:firstLine="0"/>
      </w:pPr>
      <w:rPr>
        <w:rFonts w:hint="default"/>
      </w:rPr>
    </w:lvl>
    <w:lvl w:ilvl="3">
      <w:start w:val="1"/>
      <w:numFmt w:val="decimal"/>
      <w:isLgl w:val="false"/>
      <w:suff w:val="tab"/>
      <w:lvlText w:val="%1.%2.%3.%4"/>
      <w:lvlJc w:val="left"/>
      <w:pPr>
        <w:ind w:left="0" w:firstLine="0"/>
      </w:pPr>
      <w:rPr>
        <w:rFonts w:hint="default"/>
      </w:rPr>
    </w:lvl>
    <w:lvl w:ilvl="4">
      <w:start w:val="1"/>
      <w:numFmt w:val="decimal"/>
      <w:isLgl w:val="false"/>
      <w:suff w:val="tab"/>
      <w:lvlText w:val="%1.%2.%3.%4.%5"/>
      <w:lvlJc w:val="left"/>
      <w:pPr>
        <w:ind w:left="0" w:firstLine="0"/>
      </w:pPr>
      <w:rPr>
        <w:rFonts w:hint="default"/>
      </w:rPr>
    </w:lvl>
    <w:lvl w:ilvl="5">
      <w:start w:val="1"/>
      <w:numFmt w:val="decimal"/>
      <w:isLgl w:val="false"/>
      <w:suff w:val="tab"/>
      <w:lvlText w:val="%1.%2.%3.%4.%5.%6"/>
      <w:lvlJc w:val="left"/>
      <w:pPr>
        <w:ind w:left="0" w:firstLine="0"/>
      </w:pPr>
      <w:rPr>
        <w:rFonts w:hint="default"/>
      </w:rPr>
    </w:lvl>
    <w:lvl w:ilvl="6">
      <w:start w:val="1"/>
      <w:numFmt w:val="decimal"/>
      <w:isLgl w:val="false"/>
      <w:suff w:val="tab"/>
      <w:lvlText w:val="%1.%2.%3.%4.%5.%6.%7"/>
      <w:lvlJc w:val="left"/>
      <w:pPr>
        <w:ind w:left="0" w:firstLine="0"/>
      </w:pPr>
      <w:rPr>
        <w:rFonts w:hint="default"/>
      </w:rPr>
    </w:lvl>
    <w:lvl w:ilvl="7">
      <w:start w:val="1"/>
      <w:numFmt w:val="decimal"/>
      <w:isLgl w:val="false"/>
      <w:suff w:val="tab"/>
      <w:lvlText w:val="%1.%2.%3.%4.%5.%6.%7.%8"/>
      <w:lvlJc w:val="left"/>
      <w:pPr>
        <w:ind w:left="0" w:firstLine="0"/>
      </w:pPr>
      <w:rPr>
        <w:rFonts w:hint="default"/>
      </w:rPr>
    </w:lvl>
    <w:lvl w:ilvl="8">
      <w:start w:val="1"/>
      <w:numFmt w:val="decimal"/>
      <w:isLgl w:val="false"/>
      <w:suff w:val="tab"/>
      <w:lvlText w:val="%1.%2.%3.%4.%5.%6.%7.%8.%9"/>
      <w:lvlJc w:val="left"/>
      <w:pPr>
        <w:ind w:left="0" w:firstLine="0"/>
      </w:pPr>
      <w:rPr>
        <w:rFonts w:hint="default"/>
      </w:rPr>
    </w:lvl>
  </w:abstractNum>
  <w:abstractNum w:abstractNumId="18">
    <w:multiLevelType w:val="hybridMultilevel"/>
    <w:lvl w:ilvl="0">
      <w:start w:val="1"/>
      <w:numFmt w:val="decimal"/>
      <w:pStyle w:val="1106"/>
      <w:isLgl w:val="false"/>
      <w:suff w:val="space"/>
      <w:lvlText w:val="%1."/>
      <w:lvlJc w:val="left"/>
      <w:pPr>
        <w:ind w:left="0" w:firstLine="709"/>
      </w:pPr>
      <w:rPr>
        <w:rFonts w:hint="default"/>
      </w:rPr>
    </w:lvl>
    <w:lvl w:ilvl="1">
      <w:start w:val="3"/>
      <w:numFmt w:val="decimal"/>
      <w:pStyle w:val="1107"/>
      <w:isLgl w:val="false"/>
      <w:suff w:val="space"/>
      <w:lvlText w:val="%2.%2.."/>
      <w:lvlJc w:val="left"/>
      <w:pPr>
        <w:ind w:left="0" w:firstLine="709"/>
      </w:pPr>
      <w:rPr>
        <w:b/>
        <w:bCs/>
        <w:i w:val="0"/>
        <w:iCs w:val="0"/>
        <w:color w:val="000000" w:themeColor="text1"/>
      </w:rPr>
    </w:lvl>
    <w:lvl w:ilvl="2">
      <w:start w:val="1"/>
      <w:numFmt w:val="decimal"/>
      <w:pStyle w:val="1108"/>
      <w:isLgl w:val="false"/>
      <w:suff w:val="space"/>
      <w:lvlText w:val="%1.%2.%3."/>
      <w:lvlJc w:val="left"/>
      <w:pPr>
        <w:ind w:left="1" w:firstLine="709"/>
      </w:pPr>
      <w:rPr>
        <w:rFonts w:hint="default"/>
        <w:b/>
        <w:bCs/>
        <w:i w:val="0"/>
        <w:iCs w:val="0"/>
        <w:color w:val="000000" w:themeColor="text1"/>
        <w:sz w:val="26"/>
        <w:szCs w:val="26"/>
      </w:rPr>
    </w:lvl>
    <w:lvl w:ilvl="3">
      <w:start w:val="1"/>
      <w:numFmt w:val="decimal"/>
      <w:pStyle w:val="1109"/>
      <w:isLgl w:val="false"/>
      <w:suff w:val="space"/>
      <w:lvlText w:val="%1.%2.%3.%4."/>
      <w:lvlJc w:val="left"/>
      <w:pPr>
        <w:ind w:left="0" w:firstLine="709"/>
      </w:pPr>
      <w:rPr>
        <w:rFonts w:hint="default"/>
      </w:rPr>
    </w:lvl>
    <w:lvl w:ilvl="4">
      <w:start w:val="1"/>
      <w:numFmt w:val="decimal"/>
      <w:pStyle w:val="1110"/>
      <w:isLgl w:val="false"/>
      <w:suff w:val="space"/>
      <w:lvlText w:val="%1.%2.%3.%4.%5."/>
      <w:lvlJc w:val="left"/>
      <w:pPr>
        <w:ind w:left="0" w:firstLine="709"/>
      </w:pPr>
      <w:rPr>
        <w:rFonts w:hint="default"/>
      </w:rPr>
    </w:lvl>
    <w:lvl w:ilvl="5">
      <w:start w:val="1"/>
      <w:numFmt w:val="decimal"/>
      <w:pStyle w:val="1111"/>
      <w:isLgl w:val="false"/>
      <w:suff w:val="space"/>
      <w:lvlText w:val="%1.%2.%3.%4.%5.%6."/>
      <w:lvlJc w:val="left"/>
      <w:pPr>
        <w:ind w:left="1418" w:firstLine="709"/>
      </w:pPr>
      <w:rPr>
        <w:rFonts w:hint="default"/>
      </w:rPr>
    </w:lvl>
    <w:lvl w:ilvl="6">
      <w:start w:val="1"/>
      <w:numFmt w:val="decimal"/>
      <w:pStyle w:val="1112"/>
      <w:isLgl w:val="false"/>
      <w:suff w:val="space"/>
      <w:lvlText w:val="%1.%2.%3.%4.%5.%6.%7."/>
      <w:lvlJc w:val="left"/>
      <w:pPr>
        <w:ind w:left="0" w:firstLine="709"/>
      </w:pPr>
      <w:rPr>
        <w:rFonts w:hint="default"/>
      </w:rPr>
    </w:lvl>
    <w:lvl w:ilvl="7">
      <w:start w:val="1"/>
      <w:numFmt w:val="decimal"/>
      <w:pStyle w:val="1113"/>
      <w:isLgl w:val="false"/>
      <w:suff w:val="space"/>
      <w:lvlText w:val="%1.%2.%3.%4.%5.%6.%7.%8."/>
      <w:lvlJc w:val="left"/>
      <w:pPr>
        <w:ind w:left="0" w:firstLine="709"/>
      </w:pPr>
      <w:rPr>
        <w:rFonts w:hint="default"/>
      </w:rPr>
    </w:lvl>
    <w:lvl w:ilvl="8">
      <w:start w:val="1"/>
      <w:numFmt w:val="decimal"/>
      <w:pStyle w:val="1114"/>
      <w:isLgl w:val="false"/>
      <w:suff w:val="space"/>
      <w:lvlText w:val="%1.%2.%3.%4.%5.%6.%7.%8.%9."/>
      <w:lvlJc w:val="left"/>
      <w:pPr>
        <w:ind w:left="0" w:firstLine="709"/>
      </w:pPr>
      <w:rPr>
        <w:rFonts w:hint="default"/>
      </w:rPr>
    </w:lvl>
  </w:abstractNum>
  <w:abstractNum w:abstractNumId="19">
    <w:multiLevelType w:val="hybridMultilevel"/>
    <w:lvl w:ilvl="0">
      <w:start w:val="1"/>
      <w:numFmt w:val="decimal"/>
      <w:isLgl w:val="false"/>
      <w:suff w:val="tab"/>
      <w:lvlText w:val="%1"/>
      <w:lvlJc w:val="left"/>
      <w:pPr>
        <w:ind w:left="0" w:firstLine="0"/>
      </w:pPr>
      <w:rPr>
        <w:rFonts w:hint="default"/>
        <w:b/>
        <w:bCs/>
      </w:rPr>
    </w:lvl>
    <w:lvl w:ilvl="1">
      <w:start w:val="1"/>
      <w:numFmt w:val="decimal"/>
      <w:isLgl w:val="false"/>
      <w:suff w:val="tab"/>
      <w:lvlText w:val="%1.%2"/>
      <w:lvlJc w:val="left"/>
      <w:pPr>
        <w:ind w:left="0" w:firstLine="0"/>
      </w:pPr>
      <w:rPr>
        <w:rFonts w:hint="default"/>
        <w:b w:val="0"/>
        <w:bCs w:val="0"/>
      </w:rPr>
    </w:lvl>
    <w:lvl w:ilvl="2">
      <w:start w:val="1"/>
      <w:numFmt w:val="decimal"/>
      <w:isLgl w:val="false"/>
      <w:suff w:val="tab"/>
      <w:lvlText w:val="%1.%2.%3"/>
      <w:lvlJc w:val="left"/>
      <w:pPr>
        <w:ind w:left="0" w:firstLine="0"/>
      </w:pPr>
      <w:rPr>
        <w:rFonts w:hint="default"/>
      </w:rPr>
    </w:lvl>
    <w:lvl w:ilvl="3">
      <w:start w:val="1"/>
      <w:numFmt w:val="decimal"/>
      <w:isLgl w:val="false"/>
      <w:suff w:val="tab"/>
      <w:lvlText w:val="%1.%2.%3.%4"/>
      <w:lvlJc w:val="left"/>
      <w:pPr>
        <w:ind w:left="0" w:firstLine="0"/>
      </w:pPr>
      <w:rPr>
        <w:rFonts w:hint="default"/>
      </w:rPr>
    </w:lvl>
    <w:lvl w:ilvl="4">
      <w:start w:val="1"/>
      <w:numFmt w:val="decimal"/>
      <w:isLgl w:val="false"/>
      <w:suff w:val="tab"/>
      <w:lvlText w:val="%1.%2.%3.%4.%5"/>
      <w:lvlJc w:val="left"/>
      <w:pPr>
        <w:ind w:left="0" w:firstLine="0"/>
      </w:pPr>
      <w:rPr>
        <w:rFonts w:hint="default"/>
      </w:rPr>
    </w:lvl>
    <w:lvl w:ilvl="5">
      <w:start w:val="1"/>
      <w:numFmt w:val="decimal"/>
      <w:isLgl w:val="false"/>
      <w:suff w:val="tab"/>
      <w:lvlText w:val="%1.%2.%3.%4.%5.%6"/>
      <w:lvlJc w:val="left"/>
      <w:pPr>
        <w:ind w:left="0" w:firstLine="0"/>
      </w:pPr>
      <w:rPr>
        <w:rFonts w:hint="default"/>
      </w:rPr>
    </w:lvl>
    <w:lvl w:ilvl="6">
      <w:start w:val="1"/>
      <w:numFmt w:val="decimal"/>
      <w:isLgl w:val="false"/>
      <w:suff w:val="tab"/>
      <w:lvlText w:val="%1.%2.%3.%4.%5.%6.%7"/>
      <w:lvlJc w:val="left"/>
      <w:pPr>
        <w:ind w:left="0" w:firstLine="0"/>
      </w:pPr>
      <w:rPr>
        <w:rFonts w:hint="default"/>
      </w:rPr>
    </w:lvl>
    <w:lvl w:ilvl="7">
      <w:start w:val="1"/>
      <w:numFmt w:val="decimal"/>
      <w:isLgl w:val="false"/>
      <w:suff w:val="tab"/>
      <w:lvlText w:val="%1.%2.%3.%4.%5.%6.%7.%8"/>
      <w:lvlJc w:val="left"/>
      <w:pPr>
        <w:ind w:left="0" w:firstLine="0"/>
      </w:pPr>
      <w:rPr>
        <w:rFonts w:hint="default"/>
      </w:rPr>
    </w:lvl>
    <w:lvl w:ilvl="8">
      <w:start w:val="1"/>
      <w:numFmt w:val="decimal"/>
      <w:isLgl w:val="false"/>
      <w:suff w:val="tab"/>
      <w:lvlText w:val="%1.%2.%3.%4.%5.%6.%7.%8.%9"/>
      <w:lvlJc w:val="left"/>
      <w:pPr>
        <w:ind w:left="0" w:firstLine="0"/>
      </w:pPr>
      <w:rPr>
        <w:rFonts w:hint="default"/>
      </w:rPr>
    </w:lvl>
  </w:abstractNum>
  <w:abstractNum w:abstractNumId="20">
    <w:multiLevelType w:val="hybridMultilevel"/>
    <w:lvl w:ilvl="0">
      <w:start w:val="1"/>
      <w:numFmt w:val="bullet"/>
      <w:isLgl w:val="false"/>
      <w:suff w:val="tab"/>
      <w:lvlText w:val="-"/>
      <w:lvlJc w:val="left"/>
      <w:pPr>
        <w:ind w:left="417" w:hanging="360"/>
      </w:pPr>
      <w:rPr>
        <w:rFonts w:hint="default" w:ascii="Times New Roman" w:hAnsi="Times New Roman" w:eastAsia="Times New Roman" w:cs="Times New Roman"/>
      </w:rPr>
    </w:lvl>
    <w:lvl w:ilvl="1">
      <w:start w:val="1"/>
      <w:numFmt w:val="bullet"/>
      <w:isLgl w:val="false"/>
      <w:suff w:val="tab"/>
      <w:lvlText w:val="o"/>
      <w:lvlJc w:val="left"/>
      <w:pPr>
        <w:ind w:left="1137" w:hanging="360"/>
      </w:pPr>
      <w:rPr>
        <w:rFonts w:hint="default" w:ascii="Courier New" w:hAnsi="Courier New" w:cs="Courier New"/>
      </w:rPr>
    </w:lvl>
    <w:lvl w:ilvl="2">
      <w:start w:val="1"/>
      <w:numFmt w:val="bullet"/>
      <w:isLgl w:val="false"/>
      <w:suff w:val="tab"/>
      <w:lvlText w:val=""/>
      <w:lvlJc w:val="left"/>
      <w:pPr>
        <w:ind w:left="1857" w:hanging="360"/>
      </w:pPr>
      <w:rPr>
        <w:rFonts w:hint="default" w:ascii="Wingdings" w:hAnsi="Wingdings"/>
      </w:rPr>
    </w:lvl>
    <w:lvl w:ilvl="3">
      <w:start w:val="1"/>
      <w:numFmt w:val="bullet"/>
      <w:isLgl w:val="false"/>
      <w:suff w:val="tab"/>
      <w:lvlText w:val=""/>
      <w:lvlJc w:val="left"/>
      <w:pPr>
        <w:ind w:left="2577" w:hanging="360"/>
      </w:pPr>
      <w:rPr>
        <w:rFonts w:hint="default" w:ascii="Symbol" w:hAnsi="Symbol"/>
      </w:rPr>
    </w:lvl>
    <w:lvl w:ilvl="4">
      <w:start w:val="1"/>
      <w:numFmt w:val="bullet"/>
      <w:isLgl w:val="false"/>
      <w:suff w:val="tab"/>
      <w:lvlText w:val="o"/>
      <w:lvlJc w:val="left"/>
      <w:pPr>
        <w:ind w:left="3297" w:hanging="360"/>
      </w:pPr>
      <w:rPr>
        <w:rFonts w:hint="default" w:ascii="Courier New" w:hAnsi="Courier New" w:cs="Courier New"/>
      </w:rPr>
    </w:lvl>
    <w:lvl w:ilvl="5">
      <w:start w:val="1"/>
      <w:numFmt w:val="bullet"/>
      <w:isLgl w:val="false"/>
      <w:suff w:val="tab"/>
      <w:lvlText w:val=""/>
      <w:lvlJc w:val="left"/>
      <w:pPr>
        <w:ind w:left="4017" w:hanging="360"/>
      </w:pPr>
      <w:rPr>
        <w:rFonts w:hint="default" w:ascii="Wingdings" w:hAnsi="Wingdings"/>
      </w:rPr>
    </w:lvl>
    <w:lvl w:ilvl="6">
      <w:start w:val="1"/>
      <w:numFmt w:val="bullet"/>
      <w:isLgl w:val="false"/>
      <w:suff w:val="tab"/>
      <w:lvlText w:val=""/>
      <w:lvlJc w:val="left"/>
      <w:pPr>
        <w:ind w:left="4737" w:hanging="360"/>
      </w:pPr>
      <w:rPr>
        <w:rFonts w:hint="default" w:ascii="Symbol" w:hAnsi="Symbol"/>
      </w:rPr>
    </w:lvl>
    <w:lvl w:ilvl="7">
      <w:start w:val="1"/>
      <w:numFmt w:val="bullet"/>
      <w:isLgl w:val="false"/>
      <w:suff w:val="tab"/>
      <w:lvlText w:val="o"/>
      <w:lvlJc w:val="left"/>
      <w:pPr>
        <w:ind w:left="5457" w:hanging="360"/>
      </w:pPr>
      <w:rPr>
        <w:rFonts w:hint="default" w:ascii="Courier New" w:hAnsi="Courier New" w:cs="Courier New"/>
      </w:rPr>
    </w:lvl>
    <w:lvl w:ilvl="8">
      <w:start w:val="1"/>
      <w:numFmt w:val="bullet"/>
      <w:isLgl w:val="false"/>
      <w:suff w:val="tab"/>
      <w:lvlText w:val=""/>
      <w:lvlJc w:val="left"/>
      <w:pPr>
        <w:ind w:left="6177" w:hanging="360"/>
      </w:pPr>
      <w:rPr>
        <w:rFonts w:hint="default" w:ascii="Wingdings" w:hAnsi="Wingdings"/>
      </w:rPr>
    </w:lvl>
  </w:abstractNum>
  <w:abstractNum w:abstractNumId="21">
    <w:multiLevelType w:val="hybridMultilevel"/>
    <w:lvl w:ilvl="0">
      <w:start w:val="1"/>
      <w:numFmt w:val="bullet"/>
      <w:isLgl w:val="false"/>
      <w:suff w:val="tab"/>
      <w:lvlText w:val=""/>
      <w:lvlJc w:val="left"/>
      <w:pPr>
        <w:ind w:left="928" w:hanging="360"/>
      </w:pPr>
      <w:rPr>
        <w:rFonts w:hint="default" w:ascii="Symbol" w:hAnsi="Symbol"/>
      </w:rPr>
    </w:lvl>
    <w:lvl w:ilvl="1">
      <w:start w:val="1"/>
      <w:numFmt w:val="bullet"/>
      <w:isLgl w:val="false"/>
      <w:suff w:val="tab"/>
      <w:lvlText w:val="o"/>
      <w:lvlJc w:val="left"/>
      <w:pPr>
        <w:ind w:left="-1112" w:hanging="360"/>
      </w:pPr>
      <w:rPr>
        <w:rFonts w:hint="default" w:ascii="Courier New" w:hAnsi="Courier New" w:cs="Courier New"/>
      </w:rPr>
    </w:lvl>
    <w:lvl w:ilvl="2">
      <w:start w:val="1"/>
      <w:numFmt w:val="bullet"/>
      <w:isLgl w:val="false"/>
      <w:suff w:val="tab"/>
      <w:lvlText w:val=""/>
      <w:lvlJc w:val="left"/>
      <w:pPr>
        <w:ind w:left="-392" w:hanging="360"/>
      </w:pPr>
      <w:rPr>
        <w:rFonts w:hint="default" w:ascii="Wingdings" w:hAnsi="Wingdings"/>
      </w:rPr>
    </w:lvl>
    <w:lvl w:ilvl="3">
      <w:start w:val="1"/>
      <w:numFmt w:val="bullet"/>
      <w:isLgl w:val="false"/>
      <w:suff w:val="tab"/>
      <w:lvlText w:val=""/>
      <w:lvlJc w:val="left"/>
      <w:pPr>
        <w:ind w:left="328" w:hanging="360"/>
      </w:pPr>
      <w:rPr>
        <w:rFonts w:hint="default" w:ascii="Symbol" w:hAnsi="Symbol"/>
      </w:rPr>
    </w:lvl>
    <w:lvl w:ilvl="4">
      <w:start w:val="1"/>
      <w:numFmt w:val="bullet"/>
      <w:isLgl w:val="false"/>
      <w:suff w:val="tab"/>
      <w:lvlText w:val="o"/>
      <w:lvlJc w:val="left"/>
      <w:pPr>
        <w:ind w:left="1048" w:hanging="360"/>
      </w:pPr>
      <w:rPr>
        <w:rFonts w:hint="default" w:ascii="Courier New" w:hAnsi="Courier New" w:cs="Courier New"/>
      </w:rPr>
    </w:lvl>
    <w:lvl w:ilvl="5">
      <w:start w:val="1"/>
      <w:numFmt w:val="bullet"/>
      <w:isLgl w:val="false"/>
      <w:suff w:val="tab"/>
      <w:lvlText w:val=""/>
      <w:lvlJc w:val="left"/>
      <w:pPr>
        <w:ind w:left="1768" w:hanging="360"/>
      </w:pPr>
      <w:rPr>
        <w:rFonts w:hint="default" w:ascii="Wingdings" w:hAnsi="Wingdings"/>
      </w:rPr>
    </w:lvl>
    <w:lvl w:ilvl="6">
      <w:start w:val="1"/>
      <w:numFmt w:val="bullet"/>
      <w:isLgl w:val="false"/>
      <w:suff w:val="tab"/>
      <w:lvlText w:val=""/>
      <w:lvlJc w:val="left"/>
      <w:pPr>
        <w:ind w:left="2488" w:hanging="360"/>
      </w:pPr>
      <w:rPr>
        <w:rFonts w:hint="default" w:ascii="Symbol" w:hAnsi="Symbol"/>
      </w:rPr>
    </w:lvl>
    <w:lvl w:ilvl="7">
      <w:start w:val="1"/>
      <w:numFmt w:val="bullet"/>
      <w:isLgl w:val="false"/>
      <w:suff w:val="tab"/>
      <w:lvlText w:val="o"/>
      <w:lvlJc w:val="left"/>
      <w:pPr>
        <w:ind w:left="3208" w:hanging="360"/>
      </w:pPr>
      <w:rPr>
        <w:rFonts w:hint="default" w:ascii="Courier New" w:hAnsi="Courier New" w:cs="Courier New"/>
      </w:rPr>
    </w:lvl>
    <w:lvl w:ilvl="8">
      <w:start w:val="1"/>
      <w:numFmt w:val="bullet"/>
      <w:isLgl w:val="false"/>
      <w:suff w:val="tab"/>
      <w:lvlText w:val=""/>
      <w:lvlJc w:val="left"/>
      <w:pPr>
        <w:ind w:left="3928" w:hanging="360"/>
      </w:pPr>
      <w:rPr>
        <w:rFonts w:hint="default" w:ascii="Wingdings" w:hAnsi="Wingdings"/>
      </w:rPr>
    </w:lvl>
  </w:abstractNum>
  <w:abstractNum w:abstractNumId="22">
    <w:multiLevelType w:val="hybridMultilevel"/>
    <w:lvl w:ilvl="0">
      <w:start w:val="1"/>
      <w:numFmt w:val="decimal"/>
      <w:isLgl w:val="false"/>
      <w:suff w:val="space"/>
      <w:lvlText w:val="%1."/>
      <w:lvlJc w:val="left"/>
      <w:pPr>
        <w:ind w:left="0" w:firstLine="709"/>
      </w:pPr>
      <w:rPr>
        <w:rFonts w:hint="default" w:ascii="Times New Roman" w:hAnsi="Times New Roman" w:cs="Times New Roman"/>
        <w:i w:val="0"/>
        <w:iCs w:val="0"/>
        <w:caps w:val="0"/>
        <w:smallCaps w:val="0"/>
        <w:strike w:val="0"/>
        <w:vanish w:val="0"/>
        <w:spacing w:val="0"/>
        <w:position w:val="0"/>
        <w:u w:val="none"/>
        <w:vertAlign w:val="baseline"/>
        <w14:textOutline w14:w="0" w14:cap="rnd" w14:cmpd="sng" w14:algn="ctr">
          <w14:noFill/>
          <w14:prstDash w14:val="solid"/>
          <w14:bevel/>
        </w14:textOutline>
        <w14:ligatures w14:val="none"/>
      </w:rPr>
    </w:lvl>
    <w:lvl w:ilvl="1">
      <w:start w:val="1"/>
      <w:numFmt w:val="decimal"/>
      <w:isLgl w:val="false"/>
      <w:suff w:val="space"/>
      <w:lvlText w:val="%1.%2."/>
      <w:lvlJc w:val="left"/>
      <w:pPr>
        <w:ind w:left="0" w:firstLine="709"/>
      </w:pPr>
      <w:rPr>
        <w:rFonts w:hint="default"/>
        <w:i w:val="0"/>
        <w:iCs w:val="0"/>
      </w:rPr>
    </w:lvl>
    <w:lvl w:ilvl="2">
      <w:start w:val="1"/>
      <w:numFmt w:val="decimal"/>
      <w:isLgl w:val="false"/>
      <w:suff w:val="space"/>
      <w:lvlText w:val="%1.%2.%3."/>
      <w:lvlJc w:val="left"/>
      <w:pPr>
        <w:ind w:left="142" w:firstLine="709"/>
      </w:pPr>
      <w:rPr>
        <w:rFonts w:ascii="Times New Roman" w:hAnsi="Times New Roman" w:cs="Times New Roman"/>
        <w:b/>
        <w:i w:val="0"/>
        <w:iCs w:val="0"/>
        <w:caps w:val="0"/>
        <w:smallCaps w:val="0"/>
        <w:strike w:val="0"/>
        <w:vanish w:val="0"/>
        <w:color w:val="000000"/>
        <w:spacing w:val="0"/>
        <w:position w:val="0"/>
        <w:sz w:val="28"/>
        <w:u w:val="none"/>
        <w:vertAlign w:val="baseline"/>
        <w14:textOutline w14:w="0" w14:cap="rnd" w14:cmpd="sng" w14:algn="ctr">
          <w14:noFill/>
          <w14:prstDash w14:val="solid"/>
          <w14:bevel/>
        </w14:textOutline>
        <w14:ligatures w14:val="none"/>
      </w:rPr>
    </w:lvl>
    <w:lvl w:ilvl="3">
      <w:start w:val="1"/>
      <w:numFmt w:val="decimal"/>
      <w:pStyle w:val="1449"/>
      <w:isLgl w:val="false"/>
      <w:suff w:val="space"/>
      <w:lvlText w:val="%1.%2.%3.%4."/>
      <w:lvlJc w:val="left"/>
      <w:pPr>
        <w:ind w:left="1276" w:firstLine="709"/>
      </w:pPr>
      <w:rPr>
        <w:rFonts w:hint="default" w:ascii="Times New Roman" w:hAnsi="Times New Roman" w:cs="Times New Roman"/>
        <w:i w:val="0"/>
        <w:iCs w:val="0"/>
        <w:caps w:val="0"/>
        <w:smallCaps w:val="0"/>
        <w:strike w:val="0"/>
        <w:vanish w:val="0"/>
        <w:spacing w:val="0"/>
        <w:position w:val="0"/>
        <w:sz w:val="28"/>
        <w:u w:val="none"/>
        <w:vertAlign w:val="baseline"/>
        <w14:textOutline w14:w="0" w14:cap="rnd" w14:cmpd="sng" w14:algn="ctr">
          <w14:noFill/>
          <w14:prstDash w14:val="solid"/>
          <w14:bevel/>
        </w14:textOutline>
        <w14:ligatures w14:val="none"/>
      </w:rPr>
    </w:lvl>
    <w:lvl w:ilvl="4">
      <w:start w:val="1"/>
      <w:numFmt w:val="decimal"/>
      <w:pStyle w:val="1450"/>
      <w:isLgl w:val="false"/>
      <w:suff w:val="space"/>
      <w:lvlText w:val="%1.%2.%3.%4.%5."/>
      <w:lvlJc w:val="left"/>
      <w:pPr>
        <w:ind w:left="1135" w:firstLine="709"/>
      </w:pPr>
      <w:rPr>
        <w:rFonts w:hint="default" w:ascii="Times New Roman" w:hAnsi="Times New Roman" w:cs="Times New Roman"/>
        <w:b w:val="0"/>
        <w:bCs w:val="0"/>
        <w:i w:val="0"/>
        <w:iCs w:val="0"/>
        <w:caps w:val="0"/>
        <w:smallCaps w:val="0"/>
        <w:strike w:val="0"/>
        <w:vanish w:val="0"/>
        <w:spacing w:val="0"/>
        <w:position w:val="0"/>
        <w:u w:val="none"/>
        <w:vertAlign w:val="baseline"/>
        <w14:textOutline w14:w="0" w14:cap="rnd" w14:cmpd="sng" w14:algn="ctr">
          <w14:noFill/>
          <w14:prstDash w14:val="solid"/>
          <w14:bevel/>
        </w14:textOutline>
        <w14:ligatures w14:val="none"/>
      </w:rPr>
    </w:lvl>
    <w:lvl w:ilvl="5">
      <w:start w:val="1"/>
      <w:numFmt w:val="decimal"/>
      <w:isLgl w:val="false"/>
      <w:suff w:val="space"/>
      <w:lvlText w:val="%1.%2.%3.%4.%5.%6."/>
      <w:lvlJc w:val="left"/>
      <w:pPr>
        <w:ind w:left="0" w:firstLine="709"/>
      </w:pPr>
      <w:rPr>
        <w:rFonts w:hint="default"/>
      </w:rPr>
    </w:lvl>
    <w:lvl w:ilvl="6">
      <w:start w:val="1"/>
      <w:numFmt w:val="decimal"/>
      <w:isLgl w:val="false"/>
      <w:suff w:val="space"/>
      <w:lvlText w:val="%1.%2.%3.%4.%5.%6.%7."/>
      <w:lvlJc w:val="left"/>
      <w:pPr>
        <w:ind w:left="0" w:firstLine="709"/>
      </w:pPr>
      <w:rPr>
        <w:rFonts w:hint="default"/>
      </w:rPr>
    </w:lvl>
    <w:lvl w:ilvl="7">
      <w:start w:val="1"/>
      <w:numFmt w:val="decimal"/>
      <w:isLgl w:val="false"/>
      <w:suff w:val="space"/>
      <w:lvlText w:val="%1.%2.%3.%4.%5.%6.%7.%8."/>
      <w:lvlJc w:val="left"/>
      <w:pPr>
        <w:ind w:left="0" w:firstLine="709"/>
      </w:pPr>
      <w:rPr>
        <w:rFonts w:hint="default"/>
      </w:rPr>
    </w:lvl>
    <w:lvl w:ilvl="8">
      <w:start w:val="1"/>
      <w:numFmt w:val="decimal"/>
      <w:isLgl w:val="false"/>
      <w:suff w:val="space"/>
      <w:lvlText w:val="%1.%2.%3.%4.%5.%6.%7.%8.%9."/>
      <w:lvlJc w:val="left"/>
      <w:pPr>
        <w:ind w:left="0" w:firstLine="709"/>
      </w:pPr>
      <w:rPr>
        <w:rFonts w:hint="default"/>
      </w:rPr>
    </w:lvl>
  </w:abstractNum>
  <w:abstractNum w:abstractNumId="23">
    <w:multiLevelType w:val="hybridMultilevel"/>
    <w:lvl w:ilvl="0">
      <w:start w:val="1"/>
      <w:numFmt w:val="bullet"/>
      <w:isLgl w:val="false"/>
      <w:suff w:val="tab"/>
      <w:lvlText w:val=""/>
      <w:lvlJc w:val="left"/>
      <w:pPr>
        <w:ind w:left="928" w:hanging="360"/>
      </w:pPr>
      <w:rPr>
        <w:rFonts w:hint="default" w:ascii="Symbol" w:hAnsi="Symbol"/>
      </w:rPr>
    </w:lvl>
    <w:lvl w:ilvl="1">
      <w:start w:val="1"/>
      <w:numFmt w:val="bullet"/>
      <w:isLgl w:val="false"/>
      <w:suff w:val="tab"/>
      <w:lvlText w:val="o"/>
      <w:lvlJc w:val="left"/>
      <w:pPr>
        <w:ind w:left="-1112" w:hanging="360"/>
      </w:pPr>
      <w:rPr>
        <w:rFonts w:hint="default" w:ascii="Courier New" w:hAnsi="Courier New" w:cs="Courier New"/>
      </w:rPr>
    </w:lvl>
    <w:lvl w:ilvl="2">
      <w:start w:val="1"/>
      <w:numFmt w:val="bullet"/>
      <w:isLgl w:val="false"/>
      <w:suff w:val="tab"/>
      <w:lvlText w:val=""/>
      <w:lvlJc w:val="left"/>
      <w:pPr>
        <w:ind w:left="-392" w:hanging="360"/>
      </w:pPr>
      <w:rPr>
        <w:rFonts w:hint="default" w:ascii="Wingdings" w:hAnsi="Wingdings"/>
      </w:rPr>
    </w:lvl>
    <w:lvl w:ilvl="3">
      <w:start w:val="1"/>
      <w:numFmt w:val="bullet"/>
      <w:isLgl w:val="false"/>
      <w:suff w:val="tab"/>
      <w:lvlText w:val=""/>
      <w:lvlJc w:val="left"/>
      <w:pPr>
        <w:ind w:left="328" w:hanging="360"/>
      </w:pPr>
      <w:rPr>
        <w:rFonts w:hint="default" w:ascii="Symbol" w:hAnsi="Symbol"/>
      </w:rPr>
    </w:lvl>
    <w:lvl w:ilvl="4">
      <w:start w:val="1"/>
      <w:numFmt w:val="bullet"/>
      <w:isLgl w:val="false"/>
      <w:suff w:val="tab"/>
      <w:lvlText w:val="o"/>
      <w:lvlJc w:val="left"/>
      <w:pPr>
        <w:ind w:left="1048" w:hanging="360"/>
      </w:pPr>
      <w:rPr>
        <w:rFonts w:hint="default" w:ascii="Courier New" w:hAnsi="Courier New" w:cs="Courier New"/>
      </w:rPr>
    </w:lvl>
    <w:lvl w:ilvl="5">
      <w:start w:val="1"/>
      <w:numFmt w:val="bullet"/>
      <w:isLgl w:val="false"/>
      <w:suff w:val="tab"/>
      <w:lvlText w:val=""/>
      <w:lvlJc w:val="left"/>
      <w:pPr>
        <w:ind w:left="1768" w:hanging="360"/>
      </w:pPr>
      <w:rPr>
        <w:rFonts w:hint="default" w:ascii="Wingdings" w:hAnsi="Wingdings"/>
      </w:rPr>
    </w:lvl>
    <w:lvl w:ilvl="6">
      <w:start w:val="1"/>
      <w:numFmt w:val="bullet"/>
      <w:isLgl w:val="false"/>
      <w:suff w:val="tab"/>
      <w:lvlText w:val=""/>
      <w:lvlJc w:val="left"/>
      <w:pPr>
        <w:ind w:left="2488" w:hanging="360"/>
      </w:pPr>
      <w:rPr>
        <w:rFonts w:hint="default" w:ascii="Symbol" w:hAnsi="Symbol"/>
      </w:rPr>
    </w:lvl>
    <w:lvl w:ilvl="7">
      <w:start w:val="1"/>
      <w:numFmt w:val="bullet"/>
      <w:isLgl w:val="false"/>
      <w:suff w:val="tab"/>
      <w:lvlText w:val="o"/>
      <w:lvlJc w:val="left"/>
      <w:pPr>
        <w:ind w:left="3208" w:hanging="360"/>
      </w:pPr>
      <w:rPr>
        <w:rFonts w:hint="default" w:ascii="Courier New" w:hAnsi="Courier New" w:cs="Courier New"/>
      </w:rPr>
    </w:lvl>
    <w:lvl w:ilvl="8">
      <w:start w:val="1"/>
      <w:numFmt w:val="bullet"/>
      <w:isLgl w:val="false"/>
      <w:suff w:val="tab"/>
      <w:lvlText w:val=""/>
      <w:lvlJc w:val="left"/>
      <w:pPr>
        <w:ind w:left="3928" w:hanging="360"/>
      </w:pPr>
      <w:rPr>
        <w:rFonts w:hint="default" w:ascii="Wingdings" w:hAnsi="Wingdings"/>
      </w:rPr>
    </w:lvl>
  </w:abstractNum>
  <w:abstractNum w:abstractNumId="24">
    <w:multiLevelType w:val="hybridMultilevel"/>
    <w:lvl w:ilvl="0">
      <w:start w:val="1"/>
      <w:numFmt w:val="decimal"/>
      <w:isLgl w:val="false"/>
      <w:suff w:val="space"/>
      <w:lvlText w:val="%1."/>
      <w:lvlJc w:val="left"/>
      <w:pPr>
        <w:ind w:left="0" w:firstLine="709"/>
      </w:pPr>
      <w:rPr>
        <w:rFonts w:hint="default" w:ascii="Times New Roman" w:hAnsi="Times New Roman" w:cs="Times New Roman"/>
        <w:i w:val="0"/>
        <w:iCs w:val="0"/>
        <w:caps w:val="0"/>
        <w:smallCaps w:val="0"/>
        <w:strike w:val="0"/>
        <w:vanish w:val="0"/>
        <w:spacing w:val="0"/>
        <w:position w:val="0"/>
        <w:u w:val="none"/>
        <w:vertAlign w:val="baseline"/>
        <w14:textOutline w14:w="0" w14:cap="rnd" w14:cmpd="sng" w14:algn="ctr">
          <w14:noFill/>
          <w14:prstDash w14:val="solid"/>
          <w14:bevel/>
        </w14:textOutline>
        <w14:ligatures w14:val="none"/>
      </w:rPr>
    </w:lvl>
    <w:lvl w:ilvl="1">
      <w:start w:val="1"/>
      <w:numFmt w:val="decimal"/>
      <w:isLgl w:val="false"/>
      <w:suff w:val="space"/>
      <w:lvlText w:val="%1.%2."/>
      <w:lvlJc w:val="left"/>
      <w:pPr>
        <w:ind w:left="0" w:firstLine="709"/>
      </w:pPr>
      <w:rPr>
        <w:rFonts w:hint="default"/>
        <w:i w:val="0"/>
        <w:iCs w:val="0"/>
      </w:rPr>
    </w:lvl>
    <w:lvl w:ilvl="2">
      <w:start w:val="1"/>
      <w:numFmt w:val="decimal"/>
      <w:isLgl w:val="false"/>
      <w:suff w:val="space"/>
      <w:lvlText w:val="%1.%2.%3."/>
      <w:lvlJc w:val="left"/>
      <w:pPr>
        <w:ind w:left="142" w:firstLine="709"/>
      </w:pPr>
      <w:rPr>
        <w:rFonts w:ascii="Times New Roman" w:hAnsi="Times New Roman" w:cs="Times New Roman"/>
        <w:b/>
        <w:i w:val="0"/>
        <w:iCs w:val="0"/>
        <w:caps w:val="0"/>
        <w:smallCaps w:val="0"/>
        <w:strike w:val="0"/>
        <w:vanish w:val="0"/>
        <w:color w:val="000000"/>
        <w:spacing w:val="0"/>
        <w:position w:val="0"/>
        <w:sz w:val="28"/>
        <w:u w:val="none"/>
        <w:vertAlign w:val="baseline"/>
        <w14:textOutline w14:w="0" w14:cap="rnd" w14:cmpd="sng" w14:algn="ctr">
          <w14:noFill/>
          <w14:prstDash w14:val="solid"/>
          <w14:bevel/>
        </w14:textOutline>
        <w14:ligatures w14:val="none"/>
      </w:rPr>
    </w:lvl>
    <w:lvl w:ilvl="3">
      <w:start w:val="1"/>
      <w:numFmt w:val="decimal"/>
      <w:isLgl w:val="false"/>
      <w:suff w:val="space"/>
      <w:lvlText w:val="%1.%2.%3.%4."/>
      <w:lvlJc w:val="left"/>
      <w:pPr>
        <w:ind w:left="1276" w:firstLine="709"/>
      </w:pPr>
      <w:rPr>
        <w:rFonts w:hint="default" w:ascii="Times New Roman" w:hAnsi="Times New Roman" w:cs="Times New Roman"/>
        <w:i w:val="0"/>
        <w:iCs w:val="0"/>
        <w:caps w:val="0"/>
        <w:smallCaps w:val="0"/>
        <w:strike w:val="0"/>
        <w:vanish w:val="0"/>
        <w:spacing w:val="0"/>
        <w:position w:val="0"/>
        <w:sz w:val="28"/>
        <w:u w:val="none"/>
        <w:vertAlign w:val="baseline"/>
        <w14:textOutline w14:w="0" w14:cap="rnd" w14:cmpd="sng" w14:algn="ctr">
          <w14:noFill/>
          <w14:prstDash w14:val="solid"/>
          <w14:bevel/>
        </w14:textOutline>
        <w14:ligatures w14:val="none"/>
      </w:rPr>
    </w:lvl>
    <w:lvl w:ilvl="4">
      <w:start w:val="1"/>
      <w:numFmt w:val="decimal"/>
      <w:isLgl w:val="false"/>
      <w:suff w:val="space"/>
      <w:lvlText w:val="%1.%2.%3.%4.%5."/>
      <w:lvlJc w:val="left"/>
      <w:pPr>
        <w:ind w:left="1135" w:firstLine="709"/>
      </w:pPr>
      <w:rPr>
        <w:rFonts w:hint="default" w:ascii="Times New Roman" w:hAnsi="Times New Roman" w:cs="Times New Roman"/>
        <w:b w:val="0"/>
        <w:bCs w:val="0"/>
        <w:i w:val="0"/>
        <w:iCs w:val="0"/>
        <w:caps w:val="0"/>
        <w:smallCaps w:val="0"/>
        <w:strike w:val="0"/>
        <w:vanish w:val="0"/>
        <w:spacing w:val="0"/>
        <w:position w:val="0"/>
        <w:u w:val="none"/>
        <w:vertAlign w:val="baseline"/>
        <w14:textOutline w14:w="0" w14:cap="rnd" w14:cmpd="sng" w14:algn="ctr">
          <w14:noFill/>
          <w14:prstDash w14:val="solid"/>
          <w14:bevel/>
        </w14:textOutline>
        <w14:ligatures w14:val="none"/>
      </w:rPr>
    </w:lvl>
    <w:lvl w:ilvl="5">
      <w:start w:val="1"/>
      <w:numFmt w:val="decimal"/>
      <w:isLgl w:val="false"/>
      <w:suff w:val="space"/>
      <w:lvlText w:val="%1.%2.%3.%4.%5.%6."/>
      <w:lvlJc w:val="left"/>
      <w:pPr>
        <w:ind w:left="0" w:firstLine="709"/>
      </w:pPr>
      <w:rPr>
        <w:rFonts w:hint="default"/>
      </w:rPr>
    </w:lvl>
    <w:lvl w:ilvl="6">
      <w:start w:val="1"/>
      <w:numFmt w:val="decimal"/>
      <w:isLgl w:val="false"/>
      <w:suff w:val="space"/>
      <w:lvlText w:val="%1.%2.%3.%4.%5.%6.%7."/>
      <w:lvlJc w:val="left"/>
      <w:pPr>
        <w:ind w:left="0" w:firstLine="709"/>
      </w:pPr>
      <w:rPr>
        <w:rFonts w:hint="default"/>
      </w:rPr>
    </w:lvl>
    <w:lvl w:ilvl="7">
      <w:start w:val="1"/>
      <w:numFmt w:val="decimal"/>
      <w:isLgl w:val="false"/>
      <w:suff w:val="space"/>
      <w:lvlText w:val="%1.%2.%3.%4.%5.%6.%7.%8."/>
      <w:lvlJc w:val="left"/>
      <w:pPr>
        <w:ind w:left="0" w:firstLine="709"/>
      </w:pPr>
      <w:rPr>
        <w:rFonts w:hint="default"/>
      </w:rPr>
    </w:lvl>
    <w:lvl w:ilvl="8">
      <w:start w:val="1"/>
      <w:numFmt w:val="decimal"/>
      <w:isLgl w:val="false"/>
      <w:suff w:val="space"/>
      <w:lvlText w:val="%1.%2.%3.%4.%5.%6.%7.%8.%9."/>
      <w:lvlJc w:val="left"/>
      <w:pPr>
        <w:ind w:left="0" w:firstLine="709"/>
      </w:pPr>
      <w:rPr>
        <w:rFonts w:hint="default"/>
      </w:rPr>
    </w:lvl>
  </w:abstractNum>
  <w:abstractNum w:abstractNumId="25">
    <w:multiLevelType w:val="hybridMultilevel"/>
    <w:lvl w:ilvl="0">
      <w:start w:val="1"/>
      <w:numFmt w:val="bullet"/>
      <w:isLgl w:val="false"/>
      <w:suff w:val="tab"/>
      <w:lvlText w:val=""/>
      <w:lvlJc w:val="left"/>
      <w:pPr>
        <w:ind w:left="928" w:hanging="360"/>
      </w:pPr>
      <w:rPr>
        <w:rFonts w:hint="default" w:ascii="Symbol" w:hAnsi="Symbol"/>
      </w:rPr>
    </w:lvl>
    <w:lvl w:ilvl="1">
      <w:start w:val="1"/>
      <w:numFmt w:val="bullet"/>
      <w:isLgl w:val="false"/>
      <w:suff w:val="tab"/>
      <w:lvlText w:val="o"/>
      <w:lvlJc w:val="left"/>
      <w:pPr>
        <w:ind w:left="-1112" w:hanging="360"/>
      </w:pPr>
      <w:rPr>
        <w:rFonts w:hint="default" w:ascii="Courier New" w:hAnsi="Courier New" w:cs="Courier New"/>
      </w:rPr>
    </w:lvl>
    <w:lvl w:ilvl="2">
      <w:start w:val="1"/>
      <w:numFmt w:val="bullet"/>
      <w:isLgl w:val="false"/>
      <w:suff w:val="tab"/>
      <w:lvlText w:val=""/>
      <w:lvlJc w:val="left"/>
      <w:pPr>
        <w:ind w:left="-392" w:hanging="360"/>
      </w:pPr>
      <w:rPr>
        <w:rFonts w:hint="default" w:ascii="Wingdings" w:hAnsi="Wingdings"/>
      </w:rPr>
    </w:lvl>
    <w:lvl w:ilvl="3">
      <w:start w:val="1"/>
      <w:numFmt w:val="bullet"/>
      <w:isLgl w:val="false"/>
      <w:suff w:val="tab"/>
      <w:lvlText w:val=""/>
      <w:lvlJc w:val="left"/>
      <w:pPr>
        <w:ind w:left="328" w:hanging="360"/>
      </w:pPr>
      <w:rPr>
        <w:rFonts w:hint="default" w:ascii="Symbol" w:hAnsi="Symbol"/>
      </w:rPr>
    </w:lvl>
    <w:lvl w:ilvl="4">
      <w:start w:val="1"/>
      <w:numFmt w:val="bullet"/>
      <w:isLgl w:val="false"/>
      <w:suff w:val="tab"/>
      <w:lvlText w:val="o"/>
      <w:lvlJc w:val="left"/>
      <w:pPr>
        <w:ind w:left="1048" w:hanging="360"/>
      </w:pPr>
      <w:rPr>
        <w:rFonts w:hint="default" w:ascii="Courier New" w:hAnsi="Courier New" w:cs="Courier New"/>
      </w:rPr>
    </w:lvl>
    <w:lvl w:ilvl="5">
      <w:start w:val="1"/>
      <w:numFmt w:val="bullet"/>
      <w:isLgl w:val="false"/>
      <w:suff w:val="tab"/>
      <w:lvlText w:val=""/>
      <w:lvlJc w:val="left"/>
      <w:pPr>
        <w:ind w:left="1768" w:hanging="360"/>
      </w:pPr>
      <w:rPr>
        <w:rFonts w:hint="default" w:ascii="Wingdings" w:hAnsi="Wingdings"/>
      </w:rPr>
    </w:lvl>
    <w:lvl w:ilvl="6">
      <w:start w:val="1"/>
      <w:numFmt w:val="bullet"/>
      <w:isLgl w:val="false"/>
      <w:suff w:val="tab"/>
      <w:lvlText w:val=""/>
      <w:lvlJc w:val="left"/>
      <w:pPr>
        <w:ind w:left="2488" w:hanging="360"/>
      </w:pPr>
      <w:rPr>
        <w:rFonts w:hint="default" w:ascii="Symbol" w:hAnsi="Symbol"/>
      </w:rPr>
    </w:lvl>
    <w:lvl w:ilvl="7">
      <w:start w:val="1"/>
      <w:numFmt w:val="bullet"/>
      <w:isLgl w:val="false"/>
      <w:suff w:val="tab"/>
      <w:lvlText w:val="o"/>
      <w:lvlJc w:val="left"/>
      <w:pPr>
        <w:ind w:left="3208" w:hanging="360"/>
      </w:pPr>
      <w:rPr>
        <w:rFonts w:hint="default" w:ascii="Courier New" w:hAnsi="Courier New" w:cs="Courier New"/>
      </w:rPr>
    </w:lvl>
    <w:lvl w:ilvl="8">
      <w:start w:val="1"/>
      <w:numFmt w:val="bullet"/>
      <w:isLgl w:val="false"/>
      <w:suff w:val="tab"/>
      <w:lvlText w:val=""/>
      <w:lvlJc w:val="left"/>
      <w:pPr>
        <w:ind w:left="3928" w:hanging="360"/>
      </w:pPr>
      <w:rPr>
        <w:rFonts w:hint="default" w:ascii="Wingdings" w:hAnsi="Wingdings"/>
      </w:rPr>
    </w:lvl>
  </w:abstractNum>
  <w:abstractNum w:abstractNumId="26">
    <w:multiLevelType w:val="hybridMultilevel"/>
    <w:lvl w:ilvl="0">
      <w:start w:val="1"/>
      <w:numFmt w:val="decimal"/>
      <w:isLgl w:val="false"/>
      <w:suff w:val="space"/>
      <w:lvlText w:val="%1."/>
      <w:lvlJc w:val="left"/>
      <w:pPr>
        <w:ind w:left="0" w:firstLine="709"/>
      </w:pPr>
      <w:rPr>
        <w:rFonts w:hint="default" w:ascii="Times New Roman" w:hAnsi="Times New Roman" w:cs="Times New Roman"/>
        <w:i w:val="0"/>
        <w:iCs w:val="0"/>
        <w:caps w:val="0"/>
        <w:smallCaps w:val="0"/>
        <w:strike w:val="0"/>
        <w:vanish w:val="0"/>
        <w:spacing w:val="0"/>
        <w:position w:val="0"/>
        <w:u w:val="none"/>
        <w:vertAlign w:val="baseline"/>
        <w14:textOutline w14:w="0" w14:cap="rnd" w14:cmpd="sng" w14:algn="ctr">
          <w14:noFill/>
          <w14:prstDash w14:val="solid"/>
          <w14:bevel/>
        </w14:textOutline>
        <w14:ligatures w14:val="none"/>
      </w:rPr>
    </w:lvl>
    <w:lvl w:ilvl="1">
      <w:start w:val="1"/>
      <w:numFmt w:val="decimal"/>
      <w:isLgl w:val="false"/>
      <w:suff w:val="space"/>
      <w:lvlText w:val="%1.%2."/>
      <w:lvlJc w:val="left"/>
      <w:pPr>
        <w:ind w:left="0" w:firstLine="709"/>
      </w:pPr>
      <w:rPr>
        <w:rFonts w:hint="default"/>
        <w:i w:val="0"/>
        <w:iCs w:val="0"/>
      </w:rPr>
    </w:lvl>
    <w:lvl w:ilvl="2">
      <w:start w:val="1"/>
      <w:numFmt w:val="decimal"/>
      <w:isLgl w:val="false"/>
      <w:suff w:val="space"/>
      <w:lvlText w:val="%1.%2.%3."/>
      <w:lvlJc w:val="left"/>
      <w:pPr>
        <w:ind w:left="142" w:firstLine="709"/>
      </w:pPr>
      <w:rPr>
        <w:rFonts w:ascii="Times New Roman" w:hAnsi="Times New Roman" w:cs="Times New Roman"/>
        <w:b/>
        <w:i w:val="0"/>
        <w:iCs w:val="0"/>
        <w:caps w:val="0"/>
        <w:smallCaps w:val="0"/>
        <w:strike w:val="0"/>
        <w:vanish w:val="0"/>
        <w:color w:val="000000"/>
        <w:spacing w:val="0"/>
        <w:position w:val="0"/>
        <w:sz w:val="28"/>
        <w:u w:val="none"/>
        <w:vertAlign w:val="baseline"/>
        <w14:textOutline w14:w="0" w14:cap="rnd" w14:cmpd="sng" w14:algn="ctr">
          <w14:noFill/>
          <w14:prstDash w14:val="solid"/>
          <w14:bevel/>
        </w14:textOutline>
        <w14:ligatures w14:val="none"/>
      </w:rPr>
    </w:lvl>
    <w:lvl w:ilvl="3">
      <w:start w:val="1"/>
      <w:numFmt w:val="decimal"/>
      <w:isLgl w:val="false"/>
      <w:suff w:val="space"/>
      <w:lvlText w:val="%1.%2.%3.%4."/>
      <w:lvlJc w:val="left"/>
      <w:pPr>
        <w:ind w:left="1276" w:firstLine="709"/>
      </w:pPr>
      <w:rPr>
        <w:rFonts w:hint="default" w:ascii="Times New Roman" w:hAnsi="Times New Roman" w:cs="Times New Roman"/>
        <w:i w:val="0"/>
        <w:iCs w:val="0"/>
        <w:caps w:val="0"/>
        <w:smallCaps w:val="0"/>
        <w:strike w:val="0"/>
        <w:vanish w:val="0"/>
        <w:spacing w:val="0"/>
        <w:position w:val="0"/>
        <w:sz w:val="28"/>
        <w:u w:val="none"/>
        <w:vertAlign w:val="baseline"/>
        <w14:textOutline w14:w="0" w14:cap="rnd" w14:cmpd="sng" w14:algn="ctr">
          <w14:noFill/>
          <w14:prstDash w14:val="solid"/>
          <w14:bevel/>
        </w14:textOutline>
        <w14:ligatures w14:val="none"/>
      </w:rPr>
    </w:lvl>
    <w:lvl w:ilvl="4">
      <w:start w:val="1"/>
      <w:numFmt w:val="decimal"/>
      <w:isLgl w:val="false"/>
      <w:suff w:val="space"/>
      <w:lvlText w:val="%1.%2.%3.%4.%5."/>
      <w:lvlJc w:val="left"/>
      <w:pPr>
        <w:ind w:left="1135" w:firstLine="709"/>
      </w:pPr>
      <w:rPr>
        <w:rFonts w:hint="default" w:ascii="Times New Roman" w:hAnsi="Times New Roman" w:cs="Times New Roman"/>
        <w:b w:val="0"/>
        <w:bCs w:val="0"/>
        <w:i w:val="0"/>
        <w:iCs w:val="0"/>
        <w:caps w:val="0"/>
        <w:smallCaps w:val="0"/>
        <w:strike w:val="0"/>
        <w:vanish w:val="0"/>
        <w:spacing w:val="0"/>
        <w:position w:val="0"/>
        <w:u w:val="none"/>
        <w:vertAlign w:val="baseline"/>
        <w14:textOutline w14:w="0" w14:cap="rnd" w14:cmpd="sng" w14:algn="ctr">
          <w14:noFill/>
          <w14:prstDash w14:val="solid"/>
          <w14:bevel/>
        </w14:textOutline>
        <w14:ligatures w14:val="none"/>
      </w:rPr>
    </w:lvl>
    <w:lvl w:ilvl="5">
      <w:start w:val="1"/>
      <w:numFmt w:val="decimal"/>
      <w:isLgl w:val="false"/>
      <w:suff w:val="space"/>
      <w:lvlText w:val="%1.%2.%3.%4.%5.%6."/>
      <w:lvlJc w:val="left"/>
      <w:pPr>
        <w:ind w:left="0" w:firstLine="709"/>
      </w:pPr>
      <w:rPr>
        <w:rFonts w:hint="default"/>
      </w:rPr>
    </w:lvl>
    <w:lvl w:ilvl="6">
      <w:start w:val="1"/>
      <w:numFmt w:val="decimal"/>
      <w:isLgl w:val="false"/>
      <w:suff w:val="space"/>
      <w:lvlText w:val="%1.%2.%3.%4.%5.%6.%7."/>
      <w:lvlJc w:val="left"/>
      <w:pPr>
        <w:ind w:left="0" w:firstLine="709"/>
      </w:pPr>
      <w:rPr>
        <w:rFonts w:hint="default"/>
      </w:rPr>
    </w:lvl>
    <w:lvl w:ilvl="7">
      <w:start w:val="1"/>
      <w:numFmt w:val="decimal"/>
      <w:isLgl w:val="false"/>
      <w:suff w:val="space"/>
      <w:lvlText w:val="%1.%2.%3.%4.%5.%6.%7.%8."/>
      <w:lvlJc w:val="left"/>
      <w:pPr>
        <w:ind w:left="0" w:firstLine="709"/>
      </w:pPr>
      <w:rPr>
        <w:rFonts w:hint="default"/>
      </w:rPr>
    </w:lvl>
    <w:lvl w:ilvl="8">
      <w:start w:val="1"/>
      <w:numFmt w:val="decimal"/>
      <w:isLgl w:val="false"/>
      <w:suff w:val="space"/>
      <w:lvlText w:val="%1.%2.%3.%4.%5.%6.%7.%8.%9."/>
      <w:lvlJc w:val="left"/>
      <w:pPr>
        <w:ind w:left="0" w:firstLine="709"/>
      </w:pPr>
      <w:rPr>
        <w:rFonts w:hint="default"/>
      </w:rPr>
    </w:lvl>
  </w:abstractNum>
  <w:abstractNum w:abstractNumId="27">
    <w:multiLevelType w:val="hybridMultilevel"/>
    <w:lvl w:ilvl="0">
      <w:start w:val="1"/>
      <w:numFmt w:val="bullet"/>
      <w:pStyle w:val="1451"/>
      <w:isLgl w:val="false"/>
      <w:suff w:val="space"/>
      <w:lvlText w:val="–"/>
      <w:lvlJc w:val="left"/>
      <w:pPr>
        <w:ind w:left="502" w:hanging="360"/>
      </w:pPr>
      <w:rPr>
        <w:rFonts w:ascii="Arial" w:hAnsi="Arial" w:eastAsia="Arial" w:cs="Arial"/>
        <w:color w:val="auto"/>
        <w:sz w:val="26"/>
        <w:szCs w:val="26"/>
      </w:rPr>
    </w:lvl>
    <w:lvl w:ilvl="1">
      <w:start w:val="1"/>
      <w:numFmt w:val="russianLower"/>
      <w:isLgl w:val="false"/>
      <w:suff w:val="tab"/>
      <w:lvlText w:val="%2)"/>
      <w:lvlJc w:val="left"/>
      <w:pPr>
        <w:ind w:left="720" w:hanging="360"/>
      </w:pPr>
      <w:rPr>
        <w:rFonts w:hint="default"/>
      </w:rPr>
    </w:lvl>
    <w:lvl w:ilvl="2">
      <w:start w:val="1"/>
      <w:numFmt w:val="lowerRoman"/>
      <w:isLgl w:val="false"/>
      <w:suff w:val="tab"/>
      <w:lvlText w:val="%3)"/>
      <w:lvlJc w:val="left"/>
      <w:pPr>
        <w:ind w:left="1080" w:hanging="360"/>
      </w:pPr>
      <w:rPr>
        <w:rFonts w:hint="default"/>
      </w:rPr>
    </w:lvl>
    <w:lvl w:ilvl="3">
      <w:start w:val="1"/>
      <w:numFmt w:val="decimal"/>
      <w:isLgl w:val="false"/>
      <w:suff w:val="tab"/>
      <w:lvlText w:val="(%4)"/>
      <w:lvlJc w:val="left"/>
      <w:pPr>
        <w:ind w:left="1440" w:hanging="360"/>
      </w:pPr>
      <w:rPr>
        <w:rFonts w:hint="default"/>
      </w:rPr>
    </w:lvl>
    <w:lvl w:ilvl="4">
      <w:start w:val="1"/>
      <w:numFmt w:val="lowerLetter"/>
      <w:isLgl w:val="false"/>
      <w:suff w:val="tab"/>
      <w:lvlText w:val="(%5)"/>
      <w:lvlJc w:val="left"/>
      <w:pPr>
        <w:ind w:left="1800" w:hanging="360"/>
      </w:pPr>
      <w:rPr>
        <w:rFonts w:hint="default"/>
      </w:rPr>
    </w:lvl>
    <w:lvl w:ilvl="5">
      <w:start w:val="1"/>
      <w:numFmt w:val="lowerRoman"/>
      <w:isLgl w:val="false"/>
      <w:suff w:val="tab"/>
      <w:lvlText w:val="(%6)"/>
      <w:lvlJc w:val="left"/>
      <w:pPr>
        <w:ind w:left="2160" w:hanging="360"/>
      </w:pPr>
      <w:rPr>
        <w:rFonts w:hint="default"/>
      </w:rPr>
    </w:lvl>
    <w:lvl w:ilvl="6">
      <w:start w:val="1"/>
      <w:numFmt w:val="decimal"/>
      <w:isLgl w:val="false"/>
      <w:suff w:val="tab"/>
      <w:lvlText w:val="%7."/>
      <w:lvlJc w:val="left"/>
      <w:pPr>
        <w:ind w:left="2520" w:hanging="360"/>
      </w:pPr>
      <w:rPr>
        <w:rFonts w:hint="default"/>
      </w:rPr>
    </w:lvl>
    <w:lvl w:ilvl="7">
      <w:start w:val="1"/>
      <w:numFmt w:val="lowerLetter"/>
      <w:isLgl w:val="false"/>
      <w:suff w:val="tab"/>
      <w:lvlText w:val="%8."/>
      <w:lvlJc w:val="left"/>
      <w:pPr>
        <w:ind w:left="2880" w:hanging="360"/>
      </w:pPr>
      <w:rPr>
        <w:rFonts w:hint="default"/>
      </w:rPr>
    </w:lvl>
    <w:lvl w:ilvl="8">
      <w:start w:val="1"/>
      <w:numFmt w:val="lowerRoman"/>
      <w:isLgl w:val="false"/>
      <w:suff w:val="tab"/>
      <w:lvlText w:val="%9."/>
      <w:lvlJc w:val="left"/>
      <w:pPr>
        <w:ind w:left="3240" w:hanging="360"/>
      </w:pPr>
      <w:rPr>
        <w:rFonts w:hint="default"/>
      </w:rPr>
    </w:lvl>
  </w:abstractNum>
  <w:abstractNum w:abstractNumId="28">
    <w:multiLevelType w:val="hybridMultilevel"/>
    <w:lvl w:ilvl="0">
      <w:start w:val="1"/>
      <w:numFmt w:val="decimal"/>
      <w:isLgl w:val="false"/>
      <w:suff w:val="space"/>
      <w:lvlText w:val="%1."/>
      <w:lvlJc w:val="left"/>
      <w:pPr>
        <w:ind w:left="0" w:firstLine="709"/>
      </w:pPr>
      <w:rPr>
        <w:rFonts w:hint="default" w:ascii="Times New Roman" w:hAnsi="Times New Roman" w:cs="Times New Roman"/>
        <w:i w:val="0"/>
        <w:iCs w:val="0"/>
        <w:caps w:val="0"/>
        <w:smallCaps w:val="0"/>
        <w:strike w:val="0"/>
        <w:vanish w:val="0"/>
        <w:spacing w:val="0"/>
        <w:position w:val="0"/>
        <w:u w:val="none"/>
        <w:vertAlign w:val="baseline"/>
        <w14:textOutline w14:w="0" w14:cap="rnd" w14:cmpd="sng" w14:algn="ctr">
          <w14:noFill/>
          <w14:prstDash w14:val="solid"/>
          <w14:bevel/>
        </w14:textOutline>
        <w14:ligatures w14:val="none"/>
      </w:rPr>
    </w:lvl>
    <w:lvl w:ilvl="1">
      <w:start w:val="1"/>
      <w:numFmt w:val="decimal"/>
      <w:isLgl w:val="false"/>
      <w:suff w:val="space"/>
      <w:lvlText w:val="%1.%2."/>
      <w:lvlJc w:val="left"/>
      <w:pPr>
        <w:ind w:left="0" w:firstLine="709"/>
      </w:pPr>
      <w:rPr>
        <w:rFonts w:hint="default"/>
        <w:i w:val="0"/>
        <w:iCs w:val="0"/>
      </w:rPr>
    </w:lvl>
    <w:lvl w:ilvl="2">
      <w:start w:val="1"/>
      <w:numFmt w:val="decimal"/>
      <w:isLgl w:val="false"/>
      <w:suff w:val="space"/>
      <w:lvlText w:val="%1.%2.%3."/>
      <w:lvlJc w:val="left"/>
      <w:pPr>
        <w:ind w:left="142" w:firstLine="709"/>
      </w:pPr>
      <w:rPr>
        <w:rFonts w:ascii="Times New Roman" w:hAnsi="Times New Roman" w:cs="Times New Roman"/>
        <w:b/>
        <w:i w:val="0"/>
        <w:iCs w:val="0"/>
        <w:caps w:val="0"/>
        <w:smallCaps w:val="0"/>
        <w:strike w:val="0"/>
        <w:vanish w:val="0"/>
        <w:color w:val="000000"/>
        <w:spacing w:val="0"/>
        <w:position w:val="0"/>
        <w:sz w:val="28"/>
        <w:u w:val="none"/>
        <w:vertAlign w:val="baseline"/>
        <w14:textOutline w14:w="0" w14:cap="rnd" w14:cmpd="sng" w14:algn="ctr">
          <w14:noFill/>
          <w14:prstDash w14:val="solid"/>
          <w14:bevel/>
        </w14:textOutline>
        <w14:ligatures w14:val="none"/>
      </w:rPr>
    </w:lvl>
    <w:lvl w:ilvl="3">
      <w:start w:val="1"/>
      <w:numFmt w:val="decimal"/>
      <w:isLgl w:val="false"/>
      <w:suff w:val="space"/>
      <w:lvlText w:val="%1.%2.%3.%4."/>
      <w:lvlJc w:val="left"/>
      <w:pPr>
        <w:ind w:left="1276" w:firstLine="709"/>
      </w:pPr>
      <w:rPr>
        <w:rFonts w:hint="default" w:ascii="Times New Roman" w:hAnsi="Times New Roman" w:cs="Times New Roman"/>
        <w:i w:val="0"/>
        <w:iCs w:val="0"/>
        <w:caps w:val="0"/>
        <w:smallCaps w:val="0"/>
        <w:strike w:val="0"/>
        <w:vanish w:val="0"/>
        <w:spacing w:val="0"/>
        <w:position w:val="0"/>
        <w:sz w:val="28"/>
        <w:u w:val="none"/>
        <w:vertAlign w:val="baseline"/>
        <w14:textOutline w14:w="0" w14:cap="rnd" w14:cmpd="sng" w14:algn="ctr">
          <w14:noFill/>
          <w14:prstDash w14:val="solid"/>
          <w14:bevel/>
        </w14:textOutline>
        <w14:ligatures w14:val="none"/>
      </w:rPr>
    </w:lvl>
    <w:lvl w:ilvl="4">
      <w:start w:val="1"/>
      <w:numFmt w:val="decimal"/>
      <w:isLgl w:val="false"/>
      <w:suff w:val="space"/>
      <w:lvlText w:val="%1.%2.%3.%4.%5."/>
      <w:lvlJc w:val="left"/>
      <w:pPr>
        <w:ind w:left="1135" w:firstLine="709"/>
      </w:pPr>
      <w:rPr>
        <w:rFonts w:hint="default" w:ascii="Times New Roman" w:hAnsi="Times New Roman" w:cs="Times New Roman"/>
        <w:b w:val="0"/>
        <w:bCs w:val="0"/>
        <w:i w:val="0"/>
        <w:iCs w:val="0"/>
        <w:caps w:val="0"/>
        <w:smallCaps w:val="0"/>
        <w:strike w:val="0"/>
        <w:vanish w:val="0"/>
        <w:spacing w:val="0"/>
        <w:position w:val="0"/>
        <w:u w:val="none"/>
        <w:vertAlign w:val="baseline"/>
        <w14:textOutline w14:w="0" w14:cap="rnd" w14:cmpd="sng" w14:algn="ctr">
          <w14:noFill/>
          <w14:prstDash w14:val="solid"/>
          <w14:bevel/>
        </w14:textOutline>
        <w14:ligatures w14:val="none"/>
      </w:rPr>
    </w:lvl>
    <w:lvl w:ilvl="5">
      <w:start w:val="1"/>
      <w:numFmt w:val="decimal"/>
      <w:isLgl w:val="false"/>
      <w:suff w:val="space"/>
      <w:lvlText w:val="%1.%2.%3.%4.%5.%6."/>
      <w:lvlJc w:val="left"/>
      <w:pPr>
        <w:ind w:left="0" w:firstLine="709"/>
      </w:pPr>
      <w:rPr>
        <w:rFonts w:hint="default"/>
      </w:rPr>
    </w:lvl>
    <w:lvl w:ilvl="6">
      <w:start w:val="1"/>
      <w:numFmt w:val="decimal"/>
      <w:isLgl w:val="false"/>
      <w:suff w:val="space"/>
      <w:lvlText w:val="%1.%2.%3.%4.%5.%6.%7."/>
      <w:lvlJc w:val="left"/>
      <w:pPr>
        <w:ind w:left="0" w:firstLine="709"/>
      </w:pPr>
      <w:rPr>
        <w:rFonts w:hint="default"/>
      </w:rPr>
    </w:lvl>
    <w:lvl w:ilvl="7">
      <w:start w:val="1"/>
      <w:numFmt w:val="decimal"/>
      <w:isLgl w:val="false"/>
      <w:suff w:val="space"/>
      <w:lvlText w:val="%1.%2.%3.%4.%5.%6.%7.%8."/>
      <w:lvlJc w:val="left"/>
      <w:pPr>
        <w:ind w:left="0" w:firstLine="709"/>
      </w:pPr>
      <w:rPr>
        <w:rFonts w:hint="default"/>
      </w:rPr>
    </w:lvl>
    <w:lvl w:ilvl="8">
      <w:start w:val="1"/>
      <w:numFmt w:val="decimal"/>
      <w:isLgl w:val="false"/>
      <w:suff w:val="space"/>
      <w:lvlText w:val="%1.%2.%3.%4.%5.%6.%7.%8.%9."/>
      <w:lvlJc w:val="left"/>
      <w:pPr>
        <w:ind w:left="0" w:firstLine="709"/>
      </w:pPr>
      <w:rPr>
        <w:rFonts w:hint="default"/>
      </w:rPr>
    </w:lvl>
  </w:abstractNum>
  <w:abstractNum w:abstractNumId="29">
    <w:multiLevelType w:val="hybridMultilevel"/>
    <w:lvl w:ilvl="0">
      <w:start w:val="1"/>
      <w:numFmt w:val="decimal"/>
      <w:isLgl w:val="false"/>
      <w:suff w:val="tab"/>
      <w:lvlText w:val="%1"/>
      <w:lvlJc w:val="left"/>
      <w:pPr>
        <w:ind w:left="0" w:firstLine="0"/>
      </w:pPr>
      <w:rPr>
        <w:rFonts w:hint="default"/>
        <w:b/>
        <w:bCs/>
      </w:rPr>
    </w:lvl>
    <w:lvl w:ilvl="1">
      <w:start w:val="1"/>
      <w:numFmt w:val="decimal"/>
      <w:isLgl w:val="false"/>
      <w:suff w:val="tab"/>
      <w:lvlText w:val="%1.%2"/>
      <w:lvlJc w:val="left"/>
      <w:pPr>
        <w:ind w:left="0" w:firstLine="0"/>
      </w:pPr>
      <w:rPr>
        <w:rFonts w:hint="default"/>
        <w:b w:val="0"/>
        <w:bCs w:val="0"/>
      </w:rPr>
    </w:lvl>
    <w:lvl w:ilvl="2">
      <w:start w:val="1"/>
      <w:numFmt w:val="decimal"/>
      <w:isLgl w:val="false"/>
      <w:suff w:val="tab"/>
      <w:lvlText w:val="%1.%2.%3"/>
      <w:lvlJc w:val="left"/>
      <w:pPr>
        <w:ind w:left="0" w:firstLine="0"/>
      </w:pPr>
      <w:rPr>
        <w:rFonts w:hint="default"/>
      </w:rPr>
    </w:lvl>
    <w:lvl w:ilvl="3">
      <w:start w:val="1"/>
      <w:numFmt w:val="decimal"/>
      <w:isLgl w:val="false"/>
      <w:suff w:val="tab"/>
      <w:lvlText w:val="%1.%2.%3.%4"/>
      <w:lvlJc w:val="left"/>
      <w:pPr>
        <w:ind w:left="0" w:firstLine="0"/>
      </w:pPr>
      <w:rPr>
        <w:rFonts w:hint="default"/>
      </w:rPr>
    </w:lvl>
    <w:lvl w:ilvl="4">
      <w:start w:val="1"/>
      <w:numFmt w:val="decimal"/>
      <w:isLgl w:val="false"/>
      <w:suff w:val="tab"/>
      <w:lvlText w:val="%1.%2.%3.%4.%5"/>
      <w:lvlJc w:val="left"/>
      <w:pPr>
        <w:ind w:left="0" w:firstLine="0"/>
      </w:pPr>
      <w:rPr>
        <w:rFonts w:hint="default"/>
      </w:rPr>
    </w:lvl>
    <w:lvl w:ilvl="5">
      <w:start w:val="1"/>
      <w:numFmt w:val="decimal"/>
      <w:isLgl w:val="false"/>
      <w:suff w:val="tab"/>
      <w:lvlText w:val="%1.%2.%3.%4.%5.%6"/>
      <w:lvlJc w:val="left"/>
      <w:pPr>
        <w:ind w:left="0" w:firstLine="0"/>
      </w:pPr>
      <w:rPr>
        <w:rFonts w:hint="default"/>
      </w:rPr>
    </w:lvl>
    <w:lvl w:ilvl="6">
      <w:start w:val="1"/>
      <w:numFmt w:val="decimal"/>
      <w:isLgl w:val="false"/>
      <w:suff w:val="tab"/>
      <w:lvlText w:val="%1.%2.%3.%4.%5.%6.%7"/>
      <w:lvlJc w:val="left"/>
      <w:pPr>
        <w:ind w:left="0" w:firstLine="0"/>
      </w:pPr>
      <w:rPr>
        <w:rFonts w:hint="default"/>
      </w:rPr>
    </w:lvl>
    <w:lvl w:ilvl="7">
      <w:start w:val="1"/>
      <w:numFmt w:val="decimal"/>
      <w:isLgl w:val="false"/>
      <w:suff w:val="tab"/>
      <w:lvlText w:val="%1.%2.%3.%4.%5.%6.%7.%8"/>
      <w:lvlJc w:val="left"/>
      <w:pPr>
        <w:ind w:left="0" w:firstLine="0"/>
      </w:pPr>
      <w:rPr>
        <w:rFonts w:hint="default"/>
      </w:rPr>
    </w:lvl>
    <w:lvl w:ilvl="8">
      <w:start w:val="1"/>
      <w:numFmt w:val="decimal"/>
      <w:isLgl w:val="false"/>
      <w:suff w:val="tab"/>
      <w:lvlText w:val="%1.%2.%3.%4.%5.%6.%7.%8.%9"/>
      <w:lvlJc w:val="left"/>
      <w:pPr>
        <w:ind w:left="0" w:firstLine="0"/>
      </w:pPr>
      <w:rPr>
        <w:rFonts w:hint="default"/>
      </w:rPr>
    </w:lvl>
  </w:abstractNum>
  <w:abstractNum w:abstractNumId="30">
    <w:multiLevelType w:val="hybridMultilevel"/>
    <w:lvl w:ilvl="0">
      <w:start w:val="1"/>
      <w:numFmt w:val="decimal"/>
      <w:isLgl w:val="false"/>
      <w:suff w:val="space"/>
      <w:lvlText w:val="%1."/>
      <w:lvlJc w:val="left"/>
      <w:pPr>
        <w:ind w:left="0" w:firstLine="709"/>
      </w:pPr>
      <w:rPr>
        <w:rFonts w:hint="default" w:ascii="Times New Roman" w:hAnsi="Times New Roman" w:cs="Times New Roman"/>
        <w:i w:val="0"/>
        <w:iCs w:val="0"/>
        <w:caps w:val="0"/>
        <w:smallCaps w:val="0"/>
        <w:strike w:val="0"/>
        <w:vanish w:val="0"/>
        <w:spacing w:val="0"/>
        <w:position w:val="0"/>
        <w:u w:val="none"/>
        <w:vertAlign w:val="baseline"/>
        <w14:textOutline w14:w="0" w14:cap="rnd" w14:cmpd="sng" w14:algn="ctr">
          <w14:noFill/>
          <w14:prstDash w14:val="solid"/>
          <w14:bevel/>
        </w14:textOutline>
        <w14:ligatures w14:val="none"/>
      </w:rPr>
    </w:lvl>
    <w:lvl w:ilvl="1">
      <w:start w:val="1"/>
      <w:numFmt w:val="decimal"/>
      <w:isLgl w:val="false"/>
      <w:suff w:val="space"/>
      <w:lvlText w:val="%1.%2."/>
      <w:lvlJc w:val="left"/>
      <w:pPr>
        <w:ind w:left="0" w:firstLine="709"/>
      </w:pPr>
      <w:rPr>
        <w:rFonts w:hint="default"/>
        <w:i w:val="0"/>
        <w:iCs w:val="0"/>
      </w:rPr>
    </w:lvl>
    <w:lvl w:ilvl="2">
      <w:start w:val="1"/>
      <w:numFmt w:val="decimal"/>
      <w:isLgl w:val="false"/>
      <w:suff w:val="space"/>
      <w:lvlText w:val="%1.%2.%3."/>
      <w:lvlJc w:val="left"/>
      <w:pPr>
        <w:ind w:left="142" w:firstLine="709"/>
      </w:pPr>
      <w:rPr>
        <w:rFonts w:ascii="Times New Roman" w:hAnsi="Times New Roman" w:cs="Times New Roman"/>
        <w:b/>
        <w:i w:val="0"/>
        <w:iCs w:val="0"/>
        <w:caps w:val="0"/>
        <w:smallCaps w:val="0"/>
        <w:strike w:val="0"/>
        <w:vanish w:val="0"/>
        <w:color w:val="000000"/>
        <w:spacing w:val="0"/>
        <w:position w:val="0"/>
        <w:sz w:val="28"/>
        <w:u w:val="none"/>
        <w:vertAlign w:val="baseline"/>
        <w14:textOutline w14:w="0" w14:cap="rnd" w14:cmpd="sng" w14:algn="ctr">
          <w14:noFill/>
          <w14:prstDash w14:val="solid"/>
          <w14:bevel/>
        </w14:textOutline>
        <w14:ligatures w14:val="none"/>
      </w:rPr>
    </w:lvl>
    <w:lvl w:ilvl="3">
      <w:start w:val="1"/>
      <w:numFmt w:val="decimal"/>
      <w:isLgl w:val="false"/>
      <w:suff w:val="space"/>
      <w:lvlText w:val="%1.%2.%3.%4."/>
      <w:lvlJc w:val="left"/>
      <w:pPr>
        <w:ind w:left="1276" w:firstLine="709"/>
      </w:pPr>
      <w:rPr>
        <w:rFonts w:hint="default" w:ascii="Times New Roman" w:hAnsi="Times New Roman" w:cs="Times New Roman"/>
        <w:i w:val="0"/>
        <w:iCs w:val="0"/>
        <w:caps w:val="0"/>
        <w:smallCaps w:val="0"/>
        <w:strike w:val="0"/>
        <w:vanish w:val="0"/>
        <w:spacing w:val="0"/>
        <w:position w:val="0"/>
        <w:sz w:val="28"/>
        <w:u w:val="none"/>
        <w:vertAlign w:val="baseline"/>
        <w14:textOutline w14:w="0" w14:cap="rnd" w14:cmpd="sng" w14:algn="ctr">
          <w14:noFill/>
          <w14:prstDash w14:val="solid"/>
          <w14:bevel/>
        </w14:textOutline>
        <w14:ligatures w14:val="none"/>
      </w:rPr>
    </w:lvl>
    <w:lvl w:ilvl="4">
      <w:start w:val="1"/>
      <w:numFmt w:val="decimal"/>
      <w:isLgl w:val="false"/>
      <w:suff w:val="space"/>
      <w:lvlText w:val="%1.%2.%3.%4.%5."/>
      <w:lvlJc w:val="left"/>
      <w:pPr>
        <w:ind w:left="1135" w:firstLine="709"/>
      </w:pPr>
      <w:rPr>
        <w:rFonts w:hint="default" w:ascii="Times New Roman" w:hAnsi="Times New Roman" w:cs="Times New Roman"/>
        <w:b w:val="0"/>
        <w:bCs w:val="0"/>
        <w:i w:val="0"/>
        <w:iCs w:val="0"/>
        <w:caps w:val="0"/>
        <w:smallCaps w:val="0"/>
        <w:strike w:val="0"/>
        <w:vanish w:val="0"/>
        <w:spacing w:val="0"/>
        <w:position w:val="0"/>
        <w:u w:val="none"/>
        <w:vertAlign w:val="baseline"/>
        <w14:textOutline w14:w="0" w14:cap="rnd" w14:cmpd="sng" w14:algn="ctr">
          <w14:noFill/>
          <w14:prstDash w14:val="solid"/>
          <w14:bevel/>
        </w14:textOutline>
        <w14:ligatures w14:val="none"/>
      </w:rPr>
    </w:lvl>
    <w:lvl w:ilvl="5">
      <w:start w:val="1"/>
      <w:numFmt w:val="decimal"/>
      <w:isLgl w:val="false"/>
      <w:suff w:val="space"/>
      <w:lvlText w:val="%1.%2.%3.%4.%5.%6."/>
      <w:lvlJc w:val="left"/>
      <w:pPr>
        <w:ind w:left="0" w:firstLine="709"/>
      </w:pPr>
      <w:rPr>
        <w:rFonts w:hint="default"/>
      </w:rPr>
    </w:lvl>
    <w:lvl w:ilvl="6">
      <w:start w:val="1"/>
      <w:numFmt w:val="decimal"/>
      <w:isLgl w:val="false"/>
      <w:suff w:val="space"/>
      <w:lvlText w:val="%1.%2.%3.%4.%5.%6.%7."/>
      <w:lvlJc w:val="left"/>
      <w:pPr>
        <w:ind w:left="0" w:firstLine="709"/>
      </w:pPr>
      <w:rPr>
        <w:rFonts w:hint="default"/>
      </w:rPr>
    </w:lvl>
    <w:lvl w:ilvl="7">
      <w:start w:val="1"/>
      <w:numFmt w:val="decimal"/>
      <w:isLgl w:val="false"/>
      <w:suff w:val="space"/>
      <w:lvlText w:val="%1.%2.%3.%4.%5.%6.%7.%8."/>
      <w:lvlJc w:val="left"/>
      <w:pPr>
        <w:ind w:left="0" w:firstLine="709"/>
      </w:pPr>
      <w:rPr>
        <w:rFonts w:hint="default"/>
      </w:rPr>
    </w:lvl>
    <w:lvl w:ilvl="8">
      <w:start w:val="1"/>
      <w:numFmt w:val="decimal"/>
      <w:isLgl w:val="false"/>
      <w:suff w:val="space"/>
      <w:lvlText w:val="%1.%2.%3.%4.%5.%6.%7.%8.%9."/>
      <w:lvlJc w:val="left"/>
      <w:pPr>
        <w:ind w:left="0" w:firstLine="709"/>
      </w:pPr>
      <w:rPr>
        <w:rFonts w:hint="default"/>
      </w:rPr>
    </w:lvl>
  </w:abstractNum>
  <w:abstractNum w:abstractNumId="31">
    <w:multiLevelType w:val="hybridMultilevel"/>
    <w:lvl w:ilvl="0">
      <w:start w:val="1"/>
      <w:numFmt w:val="bullet"/>
      <w:isLgl w:val="false"/>
      <w:suff w:val="tab"/>
      <w:lvlText w:val=""/>
      <w:lvlJc w:val="left"/>
      <w:pPr>
        <w:ind w:left="928" w:hanging="360"/>
      </w:pPr>
      <w:rPr>
        <w:rFonts w:hint="default" w:ascii="Symbol" w:hAnsi="Symbol"/>
      </w:rPr>
    </w:lvl>
    <w:lvl w:ilvl="1">
      <w:start w:val="1"/>
      <w:numFmt w:val="bullet"/>
      <w:isLgl w:val="false"/>
      <w:suff w:val="tab"/>
      <w:lvlText w:val="o"/>
      <w:lvlJc w:val="left"/>
      <w:pPr>
        <w:ind w:left="-1112" w:hanging="360"/>
      </w:pPr>
      <w:rPr>
        <w:rFonts w:hint="default" w:ascii="Courier New" w:hAnsi="Courier New" w:cs="Courier New"/>
      </w:rPr>
    </w:lvl>
    <w:lvl w:ilvl="2">
      <w:start w:val="1"/>
      <w:numFmt w:val="bullet"/>
      <w:isLgl w:val="false"/>
      <w:suff w:val="tab"/>
      <w:lvlText w:val=""/>
      <w:lvlJc w:val="left"/>
      <w:pPr>
        <w:ind w:left="-392" w:hanging="360"/>
      </w:pPr>
      <w:rPr>
        <w:rFonts w:hint="default" w:ascii="Wingdings" w:hAnsi="Wingdings"/>
      </w:rPr>
    </w:lvl>
    <w:lvl w:ilvl="3">
      <w:start w:val="1"/>
      <w:numFmt w:val="bullet"/>
      <w:isLgl w:val="false"/>
      <w:suff w:val="tab"/>
      <w:lvlText w:val=""/>
      <w:lvlJc w:val="left"/>
      <w:pPr>
        <w:ind w:left="328" w:hanging="360"/>
      </w:pPr>
      <w:rPr>
        <w:rFonts w:hint="default" w:ascii="Symbol" w:hAnsi="Symbol"/>
      </w:rPr>
    </w:lvl>
    <w:lvl w:ilvl="4">
      <w:start w:val="1"/>
      <w:numFmt w:val="bullet"/>
      <w:isLgl w:val="false"/>
      <w:suff w:val="tab"/>
      <w:lvlText w:val="o"/>
      <w:lvlJc w:val="left"/>
      <w:pPr>
        <w:ind w:left="1048" w:hanging="360"/>
      </w:pPr>
      <w:rPr>
        <w:rFonts w:hint="default" w:ascii="Courier New" w:hAnsi="Courier New" w:cs="Courier New"/>
      </w:rPr>
    </w:lvl>
    <w:lvl w:ilvl="5">
      <w:start w:val="1"/>
      <w:numFmt w:val="bullet"/>
      <w:isLgl w:val="false"/>
      <w:suff w:val="tab"/>
      <w:lvlText w:val=""/>
      <w:lvlJc w:val="left"/>
      <w:pPr>
        <w:ind w:left="1768" w:hanging="360"/>
      </w:pPr>
      <w:rPr>
        <w:rFonts w:hint="default" w:ascii="Wingdings" w:hAnsi="Wingdings"/>
      </w:rPr>
    </w:lvl>
    <w:lvl w:ilvl="6">
      <w:start w:val="1"/>
      <w:numFmt w:val="bullet"/>
      <w:isLgl w:val="false"/>
      <w:suff w:val="tab"/>
      <w:lvlText w:val=""/>
      <w:lvlJc w:val="left"/>
      <w:pPr>
        <w:ind w:left="2488" w:hanging="360"/>
      </w:pPr>
      <w:rPr>
        <w:rFonts w:hint="default" w:ascii="Symbol" w:hAnsi="Symbol"/>
      </w:rPr>
    </w:lvl>
    <w:lvl w:ilvl="7">
      <w:start w:val="1"/>
      <w:numFmt w:val="bullet"/>
      <w:isLgl w:val="false"/>
      <w:suff w:val="tab"/>
      <w:lvlText w:val="o"/>
      <w:lvlJc w:val="left"/>
      <w:pPr>
        <w:ind w:left="3208" w:hanging="360"/>
      </w:pPr>
      <w:rPr>
        <w:rFonts w:hint="default" w:ascii="Courier New" w:hAnsi="Courier New" w:cs="Courier New"/>
      </w:rPr>
    </w:lvl>
    <w:lvl w:ilvl="8">
      <w:start w:val="1"/>
      <w:numFmt w:val="bullet"/>
      <w:isLgl w:val="false"/>
      <w:suff w:val="tab"/>
      <w:lvlText w:val=""/>
      <w:lvlJc w:val="left"/>
      <w:pPr>
        <w:ind w:left="3928" w:hanging="360"/>
      </w:pPr>
      <w:rPr>
        <w:rFonts w:hint="default" w:ascii="Wingdings" w:hAnsi="Wingdings"/>
      </w:rPr>
    </w:lvl>
  </w:abstractNum>
  <w:abstractNum w:abstractNumId="32">
    <w:multiLevelType w:val="hybridMultilevel"/>
    <w:lvl w:ilvl="0">
      <w:start w:val="1"/>
      <w:numFmt w:val="decimal"/>
      <w:isLgl w:val="false"/>
      <w:suff w:val="space"/>
      <w:lvlText w:val="%1."/>
      <w:lvlJc w:val="left"/>
      <w:pPr>
        <w:ind w:left="0" w:firstLine="709"/>
      </w:pPr>
      <w:rPr>
        <w:rFonts w:hint="default" w:ascii="Times New Roman" w:hAnsi="Times New Roman" w:cs="Times New Roman"/>
        <w:i w:val="0"/>
        <w:iCs w:val="0"/>
        <w:caps w:val="0"/>
        <w:smallCaps w:val="0"/>
        <w:strike w:val="0"/>
        <w:vanish w:val="0"/>
        <w:spacing w:val="0"/>
        <w:position w:val="0"/>
        <w:u w:val="none"/>
        <w:vertAlign w:val="baseline"/>
        <w14:textOutline w14:w="0" w14:cap="rnd" w14:cmpd="sng" w14:algn="ctr">
          <w14:noFill/>
          <w14:prstDash w14:val="solid"/>
          <w14:bevel/>
        </w14:textOutline>
        <w14:ligatures w14:val="none"/>
      </w:rPr>
    </w:lvl>
    <w:lvl w:ilvl="1">
      <w:start w:val="1"/>
      <w:numFmt w:val="decimal"/>
      <w:isLgl w:val="false"/>
      <w:suff w:val="space"/>
      <w:lvlText w:val="%1.%2."/>
      <w:lvlJc w:val="left"/>
      <w:pPr>
        <w:ind w:left="0" w:firstLine="709"/>
      </w:pPr>
      <w:rPr>
        <w:rFonts w:hint="default"/>
        <w:i w:val="0"/>
        <w:iCs w:val="0"/>
      </w:rPr>
    </w:lvl>
    <w:lvl w:ilvl="2">
      <w:start w:val="1"/>
      <w:numFmt w:val="decimal"/>
      <w:isLgl w:val="false"/>
      <w:suff w:val="space"/>
      <w:lvlText w:val="%1.%2.%3."/>
      <w:lvlJc w:val="left"/>
      <w:pPr>
        <w:ind w:left="142" w:firstLine="709"/>
      </w:pPr>
      <w:rPr>
        <w:rFonts w:ascii="Times New Roman" w:hAnsi="Times New Roman" w:cs="Times New Roman"/>
        <w:b/>
        <w:i w:val="0"/>
        <w:iCs w:val="0"/>
        <w:caps w:val="0"/>
        <w:smallCaps w:val="0"/>
        <w:strike w:val="0"/>
        <w:vanish w:val="0"/>
        <w:color w:val="000000"/>
        <w:spacing w:val="0"/>
        <w:position w:val="0"/>
        <w:sz w:val="28"/>
        <w:u w:val="none"/>
        <w:vertAlign w:val="baseline"/>
        <w14:textOutline w14:w="0" w14:cap="rnd" w14:cmpd="sng" w14:algn="ctr">
          <w14:noFill/>
          <w14:prstDash w14:val="solid"/>
          <w14:bevel/>
        </w14:textOutline>
        <w14:ligatures w14:val="none"/>
      </w:rPr>
    </w:lvl>
    <w:lvl w:ilvl="3">
      <w:start w:val="1"/>
      <w:numFmt w:val="decimal"/>
      <w:isLgl w:val="false"/>
      <w:suff w:val="space"/>
      <w:lvlText w:val="%1.%2.%3.%4."/>
      <w:lvlJc w:val="left"/>
      <w:pPr>
        <w:ind w:left="1276" w:firstLine="709"/>
      </w:pPr>
      <w:rPr>
        <w:rFonts w:hint="default" w:ascii="Times New Roman" w:hAnsi="Times New Roman" w:cs="Times New Roman"/>
        <w:i w:val="0"/>
        <w:iCs w:val="0"/>
        <w:caps w:val="0"/>
        <w:smallCaps w:val="0"/>
        <w:strike w:val="0"/>
        <w:vanish w:val="0"/>
        <w:spacing w:val="0"/>
        <w:position w:val="0"/>
        <w:sz w:val="28"/>
        <w:u w:val="none"/>
        <w:vertAlign w:val="baseline"/>
        <w14:textOutline w14:w="0" w14:cap="rnd" w14:cmpd="sng" w14:algn="ctr">
          <w14:noFill/>
          <w14:prstDash w14:val="solid"/>
          <w14:bevel/>
        </w14:textOutline>
        <w14:ligatures w14:val="none"/>
      </w:rPr>
    </w:lvl>
    <w:lvl w:ilvl="4">
      <w:start w:val="1"/>
      <w:numFmt w:val="decimal"/>
      <w:isLgl w:val="false"/>
      <w:suff w:val="space"/>
      <w:lvlText w:val="%1.%2.%3.%4.%5."/>
      <w:lvlJc w:val="left"/>
      <w:pPr>
        <w:ind w:left="1135" w:firstLine="709"/>
      </w:pPr>
      <w:rPr>
        <w:rFonts w:hint="default" w:ascii="Times New Roman" w:hAnsi="Times New Roman" w:cs="Times New Roman"/>
        <w:b w:val="0"/>
        <w:bCs w:val="0"/>
        <w:i w:val="0"/>
        <w:iCs w:val="0"/>
        <w:caps w:val="0"/>
        <w:smallCaps w:val="0"/>
        <w:strike w:val="0"/>
        <w:vanish w:val="0"/>
        <w:spacing w:val="0"/>
        <w:position w:val="0"/>
        <w:u w:val="none"/>
        <w:vertAlign w:val="baseline"/>
        <w14:textOutline w14:w="0" w14:cap="rnd" w14:cmpd="sng" w14:algn="ctr">
          <w14:noFill/>
          <w14:prstDash w14:val="solid"/>
          <w14:bevel/>
        </w14:textOutline>
        <w14:ligatures w14:val="none"/>
      </w:rPr>
    </w:lvl>
    <w:lvl w:ilvl="5">
      <w:start w:val="1"/>
      <w:numFmt w:val="decimal"/>
      <w:isLgl w:val="false"/>
      <w:suff w:val="space"/>
      <w:lvlText w:val="%1.%2.%3.%4.%5.%6."/>
      <w:lvlJc w:val="left"/>
      <w:pPr>
        <w:ind w:left="0" w:firstLine="709"/>
      </w:pPr>
      <w:rPr>
        <w:rFonts w:hint="default"/>
      </w:rPr>
    </w:lvl>
    <w:lvl w:ilvl="6">
      <w:start w:val="1"/>
      <w:numFmt w:val="decimal"/>
      <w:isLgl w:val="false"/>
      <w:suff w:val="space"/>
      <w:lvlText w:val="%1.%2.%3.%4.%5.%6.%7."/>
      <w:lvlJc w:val="left"/>
      <w:pPr>
        <w:ind w:left="0" w:firstLine="709"/>
      </w:pPr>
      <w:rPr>
        <w:rFonts w:hint="default"/>
      </w:rPr>
    </w:lvl>
    <w:lvl w:ilvl="7">
      <w:start w:val="1"/>
      <w:numFmt w:val="decimal"/>
      <w:isLgl w:val="false"/>
      <w:suff w:val="space"/>
      <w:lvlText w:val="%1.%2.%3.%4.%5.%6.%7.%8."/>
      <w:lvlJc w:val="left"/>
      <w:pPr>
        <w:ind w:left="0" w:firstLine="709"/>
      </w:pPr>
      <w:rPr>
        <w:rFonts w:hint="default"/>
      </w:rPr>
    </w:lvl>
    <w:lvl w:ilvl="8">
      <w:start w:val="1"/>
      <w:numFmt w:val="decimal"/>
      <w:isLgl w:val="false"/>
      <w:suff w:val="space"/>
      <w:lvlText w:val="%1.%2.%3.%4.%5.%6.%7.%8.%9."/>
      <w:lvlJc w:val="left"/>
      <w:pPr>
        <w:ind w:left="0" w:firstLine="709"/>
      </w:pPr>
      <w:rPr>
        <w:rFonts w:hint="default"/>
      </w:rPr>
    </w:lvl>
  </w:abstractNum>
  <w:abstractNum w:abstractNumId="33">
    <w:multiLevelType w:val="hybridMultilevel"/>
    <w:lvl w:ilvl="0">
      <w:start w:val="1"/>
      <w:numFmt w:val="bullet"/>
      <w:isLgl w:val="false"/>
      <w:suff w:val="tab"/>
      <w:lvlText w:val=""/>
      <w:lvlJc w:val="left"/>
      <w:pPr>
        <w:ind w:left="928" w:hanging="360"/>
      </w:pPr>
      <w:rPr>
        <w:rFonts w:hint="default" w:ascii="Symbol" w:hAnsi="Symbol"/>
      </w:rPr>
    </w:lvl>
    <w:lvl w:ilvl="1">
      <w:start w:val="1"/>
      <w:numFmt w:val="bullet"/>
      <w:isLgl w:val="false"/>
      <w:suff w:val="tab"/>
      <w:lvlText w:val="o"/>
      <w:lvlJc w:val="left"/>
      <w:pPr>
        <w:ind w:left="-1112" w:hanging="360"/>
      </w:pPr>
      <w:rPr>
        <w:rFonts w:hint="default" w:ascii="Courier New" w:hAnsi="Courier New" w:cs="Courier New"/>
      </w:rPr>
    </w:lvl>
    <w:lvl w:ilvl="2">
      <w:start w:val="1"/>
      <w:numFmt w:val="bullet"/>
      <w:isLgl w:val="false"/>
      <w:suff w:val="tab"/>
      <w:lvlText w:val=""/>
      <w:lvlJc w:val="left"/>
      <w:pPr>
        <w:ind w:left="-392" w:hanging="360"/>
      </w:pPr>
      <w:rPr>
        <w:rFonts w:hint="default" w:ascii="Wingdings" w:hAnsi="Wingdings"/>
      </w:rPr>
    </w:lvl>
    <w:lvl w:ilvl="3">
      <w:start w:val="1"/>
      <w:numFmt w:val="bullet"/>
      <w:isLgl w:val="false"/>
      <w:suff w:val="tab"/>
      <w:lvlText w:val=""/>
      <w:lvlJc w:val="left"/>
      <w:pPr>
        <w:ind w:left="328" w:hanging="360"/>
      </w:pPr>
      <w:rPr>
        <w:rFonts w:hint="default" w:ascii="Symbol" w:hAnsi="Symbol"/>
      </w:rPr>
    </w:lvl>
    <w:lvl w:ilvl="4">
      <w:start w:val="1"/>
      <w:numFmt w:val="bullet"/>
      <w:isLgl w:val="false"/>
      <w:suff w:val="tab"/>
      <w:lvlText w:val="o"/>
      <w:lvlJc w:val="left"/>
      <w:pPr>
        <w:ind w:left="1048" w:hanging="360"/>
      </w:pPr>
      <w:rPr>
        <w:rFonts w:hint="default" w:ascii="Courier New" w:hAnsi="Courier New" w:cs="Courier New"/>
      </w:rPr>
    </w:lvl>
    <w:lvl w:ilvl="5">
      <w:start w:val="1"/>
      <w:numFmt w:val="bullet"/>
      <w:isLgl w:val="false"/>
      <w:suff w:val="tab"/>
      <w:lvlText w:val=""/>
      <w:lvlJc w:val="left"/>
      <w:pPr>
        <w:ind w:left="1768" w:hanging="360"/>
      </w:pPr>
      <w:rPr>
        <w:rFonts w:hint="default" w:ascii="Wingdings" w:hAnsi="Wingdings"/>
      </w:rPr>
    </w:lvl>
    <w:lvl w:ilvl="6">
      <w:start w:val="1"/>
      <w:numFmt w:val="bullet"/>
      <w:isLgl w:val="false"/>
      <w:suff w:val="tab"/>
      <w:lvlText w:val=""/>
      <w:lvlJc w:val="left"/>
      <w:pPr>
        <w:ind w:left="2488" w:hanging="360"/>
      </w:pPr>
      <w:rPr>
        <w:rFonts w:hint="default" w:ascii="Symbol" w:hAnsi="Symbol"/>
      </w:rPr>
    </w:lvl>
    <w:lvl w:ilvl="7">
      <w:start w:val="1"/>
      <w:numFmt w:val="bullet"/>
      <w:isLgl w:val="false"/>
      <w:suff w:val="tab"/>
      <w:lvlText w:val="o"/>
      <w:lvlJc w:val="left"/>
      <w:pPr>
        <w:ind w:left="3208" w:hanging="360"/>
      </w:pPr>
      <w:rPr>
        <w:rFonts w:hint="default" w:ascii="Courier New" w:hAnsi="Courier New" w:cs="Courier New"/>
      </w:rPr>
    </w:lvl>
    <w:lvl w:ilvl="8">
      <w:start w:val="1"/>
      <w:numFmt w:val="bullet"/>
      <w:isLgl w:val="false"/>
      <w:suff w:val="tab"/>
      <w:lvlText w:val=""/>
      <w:lvlJc w:val="left"/>
      <w:pPr>
        <w:ind w:left="3928" w:hanging="360"/>
      </w:pPr>
      <w:rPr>
        <w:rFonts w:hint="default" w:ascii="Wingdings" w:hAnsi="Wingdings"/>
      </w:rPr>
    </w:lvl>
  </w:abstractNum>
  <w:abstractNum w:abstractNumId="34">
    <w:multiLevelType w:val="hybridMultilevel"/>
    <w:lvl w:ilvl="0">
      <w:start w:val="1"/>
      <w:numFmt w:val="decimal"/>
      <w:isLgl w:val="false"/>
      <w:suff w:val="space"/>
      <w:lvlText w:val="%1."/>
      <w:lvlJc w:val="left"/>
      <w:pPr>
        <w:ind w:left="0" w:firstLine="709"/>
      </w:pPr>
      <w:rPr>
        <w:rFonts w:hint="default" w:ascii="Times New Roman" w:hAnsi="Times New Roman" w:cs="Times New Roman"/>
        <w:i w:val="0"/>
        <w:iCs w:val="0"/>
        <w:caps w:val="0"/>
        <w:smallCaps w:val="0"/>
        <w:strike w:val="0"/>
        <w:vanish w:val="0"/>
        <w:spacing w:val="0"/>
        <w:position w:val="0"/>
        <w:u w:val="none"/>
        <w:vertAlign w:val="baseline"/>
        <w14:textOutline w14:w="0" w14:cap="rnd" w14:cmpd="sng" w14:algn="ctr">
          <w14:noFill/>
          <w14:prstDash w14:val="solid"/>
          <w14:bevel/>
        </w14:textOutline>
        <w14:ligatures w14:val="none"/>
      </w:rPr>
    </w:lvl>
    <w:lvl w:ilvl="1">
      <w:start w:val="1"/>
      <w:numFmt w:val="decimal"/>
      <w:isLgl w:val="false"/>
      <w:suff w:val="space"/>
      <w:lvlText w:val="%1.%2."/>
      <w:lvlJc w:val="left"/>
      <w:pPr>
        <w:ind w:left="0" w:firstLine="709"/>
      </w:pPr>
      <w:rPr>
        <w:rFonts w:hint="default"/>
        <w:i w:val="0"/>
        <w:iCs w:val="0"/>
      </w:rPr>
    </w:lvl>
    <w:lvl w:ilvl="2">
      <w:start w:val="1"/>
      <w:numFmt w:val="decimal"/>
      <w:isLgl w:val="false"/>
      <w:suff w:val="space"/>
      <w:lvlText w:val="%1.%2.%3."/>
      <w:lvlJc w:val="left"/>
      <w:pPr>
        <w:ind w:left="142" w:firstLine="709"/>
      </w:pPr>
      <w:rPr>
        <w:rFonts w:ascii="Times New Roman" w:hAnsi="Times New Roman" w:cs="Times New Roman"/>
        <w:b/>
        <w:i w:val="0"/>
        <w:iCs w:val="0"/>
        <w:caps w:val="0"/>
        <w:smallCaps w:val="0"/>
        <w:strike w:val="0"/>
        <w:vanish w:val="0"/>
        <w:color w:val="000000"/>
        <w:spacing w:val="0"/>
        <w:position w:val="0"/>
        <w:sz w:val="28"/>
        <w:u w:val="none"/>
        <w:vertAlign w:val="baseline"/>
        <w14:textOutline w14:w="0" w14:cap="rnd" w14:cmpd="sng" w14:algn="ctr">
          <w14:noFill/>
          <w14:prstDash w14:val="solid"/>
          <w14:bevel/>
        </w14:textOutline>
        <w14:ligatures w14:val="none"/>
      </w:rPr>
    </w:lvl>
    <w:lvl w:ilvl="3">
      <w:start w:val="1"/>
      <w:numFmt w:val="decimal"/>
      <w:isLgl w:val="false"/>
      <w:suff w:val="space"/>
      <w:lvlText w:val="%1.%2.%3.%4."/>
      <w:lvlJc w:val="left"/>
      <w:pPr>
        <w:ind w:left="1276" w:firstLine="709"/>
      </w:pPr>
      <w:rPr>
        <w:rFonts w:hint="default" w:ascii="Times New Roman" w:hAnsi="Times New Roman" w:cs="Times New Roman"/>
        <w:i w:val="0"/>
        <w:iCs w:val="0"/>
        <w:caps w:val="0"/>
        <w:smallCaps w:val="0"/>
        <w:strike w:val="0"/>
        <w:vanish w:val="0"/>
        <w:spacing w:val="0"/>
        <w:position w:val="0"/>
        <w:sz w:val="28"/>
        <w:u w:val="none"/>
        <w:vertAlign w:val="baseline"/>
        <w14:textOutline w14:w="0" w14:cap="rnd" w14:cmpd="sng" w14:algn="ctr">
          <w14:noFill/>
          <w14:prstDash w14:val="solid"/>
          <w14:bevel/>
        </w14:textOutline>
        <w14:ligatures w14:val="none"/>
      </w:rPr>
    </w:lvl>
    <w:lvl w:ilvl="4">
      <w:start w:val="1"/>
      <w:numFmt w:val="decimal"/>
      <w:isLgl w:val="false"/>
      <w:suff w:val="space"/>
      <w:lvlText w:val="%1.%2.%3.%4.%5."/>
      <w:lvlJc w:val="left"/>
      <w:pPr>
        <w:ind w:left="1135" w:firstLine="709"/>
      </w:pPr>
      <w:rPr>
        <w:rFonts w:hint="default" w:ascii="Times New Roman" w:hAnsi="Times New Roman" w:cs="Times New Roman"/>
        <w:b w:val="0"/>
        <w:bCs w:val="0"/>
        <w:i w:val="0"/>
        <w:iCs w:val="0"/>
        <w:caps w:val="0"/>
        <w:smallCaps w:val="0"/>
        <w:strike w:val="0"/>
        <w:vanish w:val="0"/>
        <w:spacing w:val="0"/>
        <w:position w:val="0"/>
        <w:u w:val="none"/>
        <w:vertAlign w:val="baseline"/>
        <w14:textOutline w14:w="0" w14:cap="rnd" w14:cmpd="sng" w14:algn="ctr">
          <w14:noFill/>
          <w14:prstDash w14:val="solid"/>
          <w14:bevel/>
        </w14:textOutline>
        <w14:ligatures w14:val="none"/>
      </w:rPr>
    </w:lvl>
    <w:lvl w:ilvl="5">
      <w:start w:val="1"/>
      <w:numFmt w:val="decimal"/>
      <w:isLgl w:val="false"/>
      <w:suff w:val="space"/>
      <w:lvlText w:val="%1.%2.%3.%4.%5.%6."/>
      <w:lvlJc w:val="left"/>
      <w:pPr>
        <w:ind w:left="0" w:firstLine="709"/>
      </w:pPr>
      <w:rPr>
        <w:rFonts w:hint="default"/>
      </w:rPr>
    </w:lvl>
    <w:lvl w:ilvl="6">
      <w:start w:val="1"/>
      <w:numFmt w:val="decimal"/>
      <w:isLgl w:val="false"/>
      <w:suff w:val="space"/>
      <w:lvlText w:val="%1.%2.%3.%4.%5.%6.%7."/>
      <w:lvlJc w:val="left"/>
      <w:pPr>
        <w:ind w:left="0" w:firstLine="709"/>
      </w:pPr>
      <w:rPr>
        <w:rFonts w:hint="default"/>
      </w:rPr>
    </w:lvl>
    <w:lvl w:ilvl="7">
      <w:start w:val="1"/>
      <w:numFmt w:val="decimal"/>
      <w:isLgl w:val="false"/>
      <w:suff w:val="space"/>
      <w:lvlText w:val="%1.%2.%3.%4.%5.%6.%7.%8."/>
      <w:lvlJc w:val="left"/>
      <w:pPr>
        <w:ind w:left="0" w:firstLine="709"/>
      </w:pPr>
      <w:rPr>
        <w:rFonts w:hint="default"/>
      </w:rPr>
    </w:lvl>
    <w:lvl w:ilvl="8">
      <w:start w:val="1"/>
      <w:numFmt w:val="decimal"/>
      <w:isLgl w:val="false"/>
      <w:suff w:val="space"/>
      <w:lvlText w:val="%1.%2.%3.%4.%5.%6.%7.%8.%9."/>
      <w:lvlJc w:val="left"/>
      <w:pPr>
        <w:ind w:left="0" w:firstLine="709"/>
      </w:pPr>
      <w:rPr>
        <w:rFonts w:hint="default"/>
      </w:rPr>
    </w:lvl>
  </w:abstractNum>
  <w:abstractNum w:abstractNumId="35">
    <w:multiLevelType w:val="hybridMultilevel"/>
    <w:lvl w:ilvl="0">
      <w:start w:val="1"/>
      <w:numFmt w:val="decimal"/>
      <w:isLgl w:val="false"/>
      <w:suff w:val="tab"/>
      <w:lvlText w:val="%1"/>
      <w:lvlJc w:val="left"/>
      <w:pPr>
        <w:ind w:left="432" w:hanging="432"/>
      </w:pPr>
      <w:rPr>
        <w:rFonts w:hint="default" w:ascii="Times New Roman" w:hAnsi="Times New Roman" w:cs="Times New Roman"/>
        <w:b/>
        <w:bCs/>
      </w:rPr>
    </w:lvl>
    <w:lvl w:ilvl="1">
      <w:start w:val="1"/>
      <w:numFmt w:val="decimal"/>
      <w:isLgl w:val="false"/>
      <w:suff w:val="tab"/>
      <w:lvlText w:val="%1.%2"/>
      <w:lvlJc w:val="left"/>
      <w:pPr>
        <w:ind w:left="576" w:hanging="576"/>
      </w:pPr>
      <w:rPr>
        <w:rFonts w:hint="default" w:ascii="Times New Roman" w:hAnsi="Times New Roman" w:cs="Times New Roman"/>
        <w:b w:val="0"/>
        <w:bCs w:val="0"/>
      </w:rPr>
    </w:lvl>
    <w:lvl w:ilvl="2">
      <w:start w:val="1"/>
      <w:numFmt w:val="decimal"/>
      <w:isLgl w:val="false"/>
      <w:suff w:val="tab"/>
      <w:lvlText w:val="%1.%2.%3"/>
      <w:lvlJc w:val="left"/>
      <w:pPr>
        <w:ind w:left="720" w:hanging="720"/>
      </w:pPr>
      <w:rPr>
        <w:rFonts w:hint="default" w:ascii="Times New Roman" w:hAnsi="Times New Roman" w:cs="Times New Roman"/>
      </w:rPr>
    </w:lvl>
    <w:lvl w:ilvl="3">
      <w:start w:val="1"/>
      <w:numFmt w:val="decimal"/>
      <w:isLgl w:val="false"/>
      <w:suff w:val="tab"/>
      <w:lvlText w:val="%1.%2.%3.%4"/>
      <w:lvlJc w:val="left"/>
      <w:pPr>
        <w:ind w:left="864" w:hanging="864"/>
      </w:pPr>
    </w:lvl>
    <w:lvl w:ilvl="4">
      <w:start w:val="1"/>
      <w:numFmt w:val="decimal"/>
      <w:isLgl w:val="false"/>
      <w:suff w:val="tab"/>
      <w:lvlText w:val="%1.%2.%3.%4.%5"/>
      <w:lvlJc w:val="left"/>
      <w:pPr>
        <w:ind w:left="1008" w:hanging="1008"/>
      </w:pPr>
    </w:lvl>
    <w:lvl w:ilvl="5">
      <w:start w:val="1"/>
      <w:numFmt w:val="decimal"/>
      <w:isLgl w:val="false"/>
      <w:suff w:val="tab"/>
      <w:lvlText w:val="%1.%2.%3.%4.%5.%6"/>
      <w:lvlJc w:val="left"/>
      <w:pPr>
        <w:ind w:left="1152" w:hanging="1152"/>
      </w:pPr>
    </w:lvl>
    <w:lvl w:ilvl="6">
      <w:start w:val="1"/>
      <w:numFmt w:val="decimal"/>
      <w:isLgl w:val="false"/>
      <w:suff w:val="tab"/>
      <w:lvlText w:val="%1.%2.%3.%4.%5.%6.%7"/>
      <w:lvlJc w:val="left"/>
      <w:pPr>
        <w:ind w:left="1296" w:hanging="1296"/>
      </w:pPr>
    </w:lvl>
    <w:lvl w:ilvl="7">
      <w:start w:val="1"/>
      <w:numFmt w:val="decimal"/>
      <w:isLgl w:val="false"/>
      <w:suff w:val="tab"/>
      <w:lvlText w:val="%1.%2.%3.%4.%5.%6.%7.%8"/>
      <w:lvlJc w:val="left"/>
      <w:pPr>
        <w:ind w:left="1440" w:hanging="1440"/>
      </w:pPr>
    </w:lvl>
    <w:lvl w:ilvl="8">
      <w:start w:val="1"/>
      <w:numFmt w:val="decimal"/>
      <w:isLgl w:val="false"/>
      <w:suff w:val="tab"/>
      <w:lvlText w:val="%1.%2.%3.%4.%5.%6.%7.%8.%9"/>
      <w:lvlJc w:val="left"/>
      <w:pPr>
        <w:ind w:left="1584" w:hanging="1584"/>
      </w:pPr>
    </w:lvl>
  </w:abstractNum>
  <w:abstractNum w:abstractNumId="36">
    <w:multiLevelType w:val="hybridMultilevel"/>
    <w:lvl w:ilvl="0">
      <w:start w:val="1"/>
      <w:numFmt w:val="decimal"/>
      <w:isLgl w:val="false"/>
      <w:suff w:val="space"/>
      <w:lvlText w:val="%1."/>
      <w:lvlJc w:val="left"/>
      <w:pPr>
        <w:ind w:left="0" w:firstLine="709"/>
      </w:pPr>
      <w:rPr>
        <w:rFonts w:hint="default" w:ascii="Times New Roman" w:hAnsi="Times New Roman" w:cs="Times New Roman"/>
        <w:i w:val="0"/>
        <w:iCs w:val="0"/>
        <w:caps w:val="0"/>
        <w:smallCaps w:val="0"/>
        <w:strike w:val="0"/>
        <w:vanish w:val="0"/>
        <w:spacing w:val="0"/>
        <w:position w:val="0"/>
        <w:u w:val="none"/>
        <w:vertAlign w:val="baseline"/>
        <w14:textOutline w14:w="0" w14:cap="rnd" w14:cmpd="sng" w14:algn="ctr">
          <w14:noFill/>
          <w14:prstDash w14:val="solid"/>
          <w14:bevel/>
        </w14:textOutline>
        <w14:ligatures w14:val="none"/>
      </w:rPr>
    </w:lvl>
    <w:lvl w:ilvl="1">
      <w:start w:val="1"/>
      <w:numFmt w:val="decimal"/>
      <w:isLgl w:val="false"/>
      <w:suff w:val="space"/>
      <w:lvlText w:val="%1.%2."/>
      <w:lvlJc w:val="left"/>
      <w:pPr>
        <w:ind w:left="0" w:firstLine="709"/>
      </w:pPr>
      <w:rPr>
        <w:rFonts w:hint="default"/>
        <w:i w:val="0"/>
        <w:iCs w:val="0"/>
      </w:rPr>
    </w:lvl>
    <w:lvl w:ilvl="2">
      <w:start w:val="1"/>
      <w:numFmt w:val="decimal"/>
      <w:isLgl w:val="false"/>
      <w:suff w:val="space"/>
      <w:lvlText w:val="%1.%2.%3."/>
      <w:lvlJc w:val="left"/>
      <w:pPr>
        <w:ind w:left="142" w:firstLine="709"/>
      </w:pPr>
      <w:rPr>
        <w:rFonts w:ascii="Times New Roman" w:hAnsi="Times New Roman" w:cs="Times New Roman"/>
        <w:b/>
        <w:i w:val="0"/>
        <w:iCs w:val="0"/>
        <w:caps w:val="0"/>
        <w:smallCaps w:val="0"/>
        <w:strike w:val="0"/>
        <w:vanish w:val="0"/>
        <w:color w:val="000000"/>
        <w:spacing w:val="0"/>
        <w:position w:val="0"/>
        <w:sz w:val="28"/>
        <w:u w:val="none"/>
        <w:vertAlign w:val="baseline"/>
        <w14:textOutline w14:w="0" w14:cap="rnd" w14:cmpd="sng" w14:algn="ctr">
          <w14:noFill/>
          <w14:prstDash w14:val="solid"/>
          <w14:bevel/>
        </w14:textOutline>
        <w14:ligatures w14:val="none"/>
      </w:rPr>
    </w:lvl>
    <w:lvl w:ilvl="3">
      <w:start w:val="1"/>
      <w:numFmt w:val="decimal"/>
      <w:isLgl w:val="false"/>
      <w:suff w:val="space"/>
      <w:lvlText w:val="%1.%2.%3.%4."/>
      <w:lvlJc w:val="left"/>
      <w:pPr>
        <w:ind w:left="1276" w:firstLine="709"/>
      </w:pPr>
      <w:rPr>
        <w:rFonts w:hint="default" w:ascii="Times New Roman" w:hAnsi="Times New Roman" w:cs="Times New Roman"/>
        <w:i w:val="0"/>
        <w:iCs w:val="0"/>
        <w:caps w:val="0"/>
        <w:smallCaps w:val="0"/>
        <w:strike w:val="0"/>
        <w:vanish w:val="0"/>
        <w:spacing w:val="0"/>
        <w:position w:val="0"/>
        <w:sz w:val="28"/>
        <w:u w:val="none"/>
        <w:vertAlign w:val="baseline"/>
        <w14:textOutline w14:w="0" w14:cap="rnd" w14:cmpd="sng" w14:algn="ctr">
          <w14:noFill/>
          <w14:prstDash w14:val="solid"/>
          <w14:bevel/>
        </w14:textOutline>
        <w14:ligatures w14:val="none"/>
      </w:rPr>
    </w:lvl>
    <w:lvl w:ilvl="4">
      <w:start w:val="1"/>
      <w:numFmt w:val="decimal"/>
      <w:isLgl w:val="false"/>
      <w:suff w:val="space"/>
      <w:lvlText w:val="%1.%2.%3.%4.%5."/>
      <w:lvlJc w:val="left"/>
      <w:pPr>
        <w:ind w:left="1135" w:firstLine="709"/>
      </w:pPr>
      <w:rPr>
        <w:rFonts w:hint="default" w:ascii="Times New Roman" w:hAnsi="Times New Roman" w:cs="Times New Roman"/>
        <w:b w:val="0"/>
        <w:bCs w:val="0"/>
        <w:i w:val="0"/>
        <w:iCs w:val="0"/>
        <w:caps w:val="0"/>
        <w:smallCaps w:val="0"/>
        <w:strike w:val="0"/>
        <w:vanish w:val="0"/>
        <w:spacing w:val="0"/>
        <w:position w:val="0"/>
        <w:u w:val="none"/>
        <w:vertAlign w:val="baseline"/>
        <w14:textOutline w14:w="0" w14:cap="rnd" w14:cmpd="sng" w14:algn="ctr">
          <w14:noFill/>
          <w14:prstDash w14:val="solid"/>
          <w14:bevel/>
        </w14:textOutline>
        <w14:ligatures w14:val="none"/>
      </w:rPr>
    </w:lvl>
    <w:lvl w:ilvl="5">
      <w:start w:val="1"/>
      <w:numFmt w:val="decimal"/>
      <w:isLgl w:val="false"/>
      <w:suff w:val="space"/>
      <w:lvlText w:val="%1.%2.%3.%4.%5.%6."/>
      <w:lvlJc w:val="left"/>
      <w:pPr>
        <w:ind w:left="0" w:firstLine="709"/>
      </w:pPr>
      <w:rPr>
        <w:rFonts w:hint="default"/>
      </w:rPr>
    </w:lvl>
    <w:lvl w:ilvl="6">
      <w:start w:val="1"/>
      <w:numFmt w:val="decimal"/>
      <w:isLgl w:val="false"/>
      <w:suff w:val="space"/>
      <w:lvlText w:val="%1.%2.%3.%4.%5.%6.%7."/>
      <w:lvlJc w:val="left"/>
      <w:pPr>
        <w:ind w:left="0" w:firstLine="709"/>
      </w:pPr>
      <w:rPr>
        <w:rFonts w:hint="default"/>
      </w:rPr>
    </w:lvl>
    <w:lvl w:ilvl="7">
      <w:start w:val="1"/>
      <w:numFmt w:val="decimal"/>
      <w:isLgl w:val="false"/>
      <w:suff w:val="space"/>
      <w:lvlText w:val="%1.%2.%3.%4.%5.%6.%7.%8."/>
      <w:lvlJc w:val="left"/>
      <w:pPr>
        <w:ind w:left="0" w:firstLine="709"/>
      </w:pPr>
      <w:rPr>
        <w:rFonts w:hint="default"/>
      </w:rPr>
    </w:lvl>
    <w:lvl w:ilvl="8">
      <w:start w:val="1"/>
      <w:numFmt w:val="decimal"/>
      <w:isLgl w:val="false"/>
      <w:suff w:val="space"/>
      <w:lvlText w:val="%1.%2.%3.%4.%5.%6.%7.%8.%9."/>
      <w:lvlJc w:val="left"/>
      <w:pPr>
        <w:ind w:left="0" w:firstLine="709"/>
      </w:pPr>
      <w:rPr>
        <w:rFonts w:hint="default"/>
      </w:rPr>
    </w:lvl>
  </w:abstractNum>
  <w:abstractNum w:abstractNumId="37">
    <w:multiLevelType w:val="hybridMultilevel"/>
    <w:lvl w:ilvl="0">
      <w:start w:val="1"/>
      <w:numFmt w:val="bullet"/>
      <w:isLgl w:val="false"/>
      <w:suff w:val="tab"/>
      <w:lvlText w:val=""/>
      <w:lvlJc w:val="left"/>
      <w:pPr>
        <w:ind w:left="928" w:hanging="360"/>
      </w:pPr>
      <w:rPr>
        <w:rFonts w:hint="default" w:ascii="Symbol" w:hAnsi="Symbol"/>
      </w:rPr>
    </w:lvl>
    <w:lvl w:ilvl="1">
      <w:start w:val="1"/>
      <w:numFmt w:val="bullet"/>
      <w:isLgl w:val="false"/>
      <w:suff w:val="tab"/>
      <w:lvlText w:val="o"/>
      <w:lvlJc w:val="left"/>
      <w:pPr>
        <w:ind w:left="-1112" w:hanging="360"/>
      </w:pPr>
      <w:rPr>
        <w:rFonts w:hint="default" w:ascii="Courier New" w:hAnsi="Courier New" w:cs="Courier New"/>
      </w:rPr>
    </w:lvl>
    <w:lvl w:ilvl="2">
      <w:start w:val="1"/>
      <w:numFmt w:val="bullet"/>
      <w:isLgl w:val="false"/>
      <w:suff w:val="tab"/>
      <w:lvlText w:val=""/>
      <w:lvlJc w:val="left"/>
      <w:pPr>
        <w:ind w:left="-392" w:hanging="360"/>
      </w:pPr>
      <w:rPr>
        <w:rFonts w:hint="default" w:ascii="Wingdings" w:hAnsi="Wingdings"/>
      </w:rPr>
    </w:lvl>
    <w:lvl w:ilvl="3">
      <w:start w:val="1"/>
      <w:numFmt w:val="bullet"/>
      <w:isLgl w:val="false"/>
      <w:suff w:val="tab"/>
      <w:lvlText w:val=""/>
      <w:lvlJc w:val="left"/>
      <w:pPr>
        <w:ind w:left="328" w:hanging="360"/>
      </w:pPr>
      <w:rPr>
        <w:rFonts w:hint="default" w:ascii="Symbol" w:hAnsi="Symbol"/>
      </w:rPr>
    </w:lvl>
    <w:lvl w:ilvl="4">
      <w:start w:val="1"/>
      <w:numFmt w:val="bullet"/>
      <w:isLgl w:val="false"/>
      <w:suff w:val="tab"/>
      <w:lvlText w:val="o"/>
      <w:lvlJc w:val="left"/>
      <w:pPr>
        <w:ind w:left="1048" w:hanging="360"/>
      </w:pPr>
      <w:rPr>
        <w:rFonts w:hint="default" w:ascii="Courier New" w:hAnsi="Courier New" w:cs="Courier New"/>
      </w:rPr>
    </w:lvl>
    <w:lvl w:ilvl="5">
      <w:start w:val="1"/>
      <w:numFmt w:val="bullet"/>
      <w:isLgl w:val="false"/>
      <w:suff w:val="tab"/>
      <w:lvlText w:val=""/>
      <w:lvlJc w:val="left"/>
      <w:pPr>
        <w:ind w:left="1768" w:hanging="360"/>
      </w:pPr>
      <w:rPr>
        <w:rFonts w:hint="default" w:ascii="Wingdings" w:hAnsi="Wingdings"/>
      </w:rPr>
    </w:lvl>
    <w:lvl w:ilvl="6">
      <w:start w:val="1"/>
      <w:numFmt w:val="bullet"/>
      <w:isLgl w:val="false"/>
      <w:suff w:val="tab"/>
      <w:lvlText w:val=""/>
      <w:lvlJc w:val="left"/>
      <w:pPr>
        <w:ind w:left="2488" w:hanging="360"/>
      </w:pPr>
      <w:rPr>
        <w:rFonts w:hint="default" w:ascii="Symbol" w:hAnsi="Symbol"/>
      </w:rPr>
    </w:lvl>
    <w:lvl w:ilvl="7">
      <w:start w:val="1"/>
      <w:numFmt w:val="bullet"/>
      <w:isLgl w:val="false"/>
      <w:suff w:val="tab"/>
      <w:lvlText w:val="o"/>
      <w:lvlJc w:val="left"/>
      <w:pPr>
        <w:ind w:left="3208" w:hanging="360"/>
      </w:pPr>
      <w:rPr>
        <w:rFonts w:hint="default" w:ascii="Courier New" w:hAnsi="Courier New" w:cs="Courier New"/>
      </w:rPr>
    </w:lvl>
    <w:lvl w:ilvl="8">
      <w:start w:val="1"/>
      <w:numFmt w:val="bullet"/>
      <w:isLgl w:val="false"/>
      <w:suff w:val="tab"/>
      <w:lvlText w:val=""/>
      <w:lvlJc w:val="left"/>
      <w:pPr>
        <w:ind w:left="3928" w:hanging="360"/>
      </w:pPr>
      <w:rPr>
        <w:rFonts w:hint="default" w:ascii="Wingdings" w:hAnsi="Wingdings"/>
      </w:rPr>
    </w:lvl>
  </w:abstractNum>
  <w:abstractNum w:abstractNumId="38">
    <w:multiLevelType w:val="hybridMultilevel"/>
    <w:lvl w:ilvl="0">
      <w:start w:val="1"/>
      <w:numFmt w:val="decimal"/>
      <w:isLgl w:val="false"/>
      <w:suff w:val="space"/>
      <w:lvlText w:val="%1."/>
      <w:lvlJc w:val="left"/>
      <w:pPr>
        <w:ind w:left="0" w:firstLine="709"/>
      </w:pPr>
      <w:rPr>
        <w:rFonts w:hint="default" w:ascii="Times New Roman" w:hAnsi="Times New Roman" w:cs="Times New Roman"/>
        <w:i w:val="0"/>
        <w:iCs w:val="0"/>
        <w:caps w:val="0"/>
        <w:smallCaps w:val="0"/>
        <w:strike w:val="0"/>
        <w:vanish w:val="0"/>
        <w:spacing w:val="0"/>
        <w:position w:val="0"/>
        <w:u w:val="none"/>
        <w:vertAlign w:val="baseline"/>
        <w14:textOutline w14:w="0" w14:cap="rnd" w14:cmpd="sng" w14:algn="ctr">
          <w14:noFill/>
          <w14:prstDash w14:val="solid"/>
          <w14:bevel/>
        </w14:textOutline>
        <w14:ligatures w14:val="none"/>
      </w:rPr>
    </w:lvl>
    <w:lvl w:ilvl="1">
      <w:start w:val="1"/>
      <w:numFmt w:val="decimal"/>
      <w:isLgl w:val="false"/>
      <w:suff w:val="space"/>
      <w:lvlText w:val="%1.%2."/>
      <w:lvlJc w:val="left"/>
      <w:pPr>
        <w:ind w:left="0" w:firstLine="709"/>
      </w:pPr>
      <w:rPr>
        <w:rFonts w:hint="default"/>
        <w:i w:val="0"/>
        <w:iCs w:val="0"/>
      </w:rPr>
    </w:lvl>
    <w:lvl w:ilvl="2">
      <w:start w:val="1"/>
      <w:numFmt w:val="decimal"/>
      <w:isLgl w:val="false"/>
      <w:suff w:val="space"/>
      <w:lvlText w:val="%1.%2.%3."/>
      <w:lvlJc w:val="left"/>
      <w:pPr>
        <w:ind w:left="142" w:firstLine="709"/>
      </w:pPr>
      <w:rPr>
        <w:rFonts w:ascii="Times New Roman" w:hAnsi="Times New Roman" w:cs="Times New Roman"/>
        <w:b/>
        <w:i w:val="0"/>
        <w:iCs w:val="0"/>
        <w:caps w:val="0"/>
        <w:smallCaps w:val="0"/>
        <w:strike w:val="0"/>
        <w:vanish w:val="0"/>
        <w:color w:val="000000"/>
        <w:spacing w:val="0"/>
        <w:position w:val="0"/>
        <w:sz w:val="28"/>
        <w:u w:val="none"/>
        <w:vertAlign w:val="baseline"/>
        <w14:textOutline w14:w="0" w14:cap="rnd" w14:cmpd="sng" w14:algn="ctr">
          <w14:noFill/>
          <w14:prstDash w14:val="solid"/>
          <w14:bevel/>
        </w14:textOutline>
        <w14:ligatures w14:val="none"/>
      </w:rPr>
    </w:lvl>
    <w:lvl w:ilvl="3">
      <w:start w:val="1"/>
      <w:numFmt w:val="decimal"/>
      <w:isLgl w:val="false"/>
      <w:suff w:val="space"/>
      <w:lvlText w:val="%1.%2.%3.%4."/>
      <w:lvlJc w:val="left"/>
      <w:pPr>
        <w:ind w:left="1276" w:firstLine="709"/>
      </w:pPr>
      <w:rPr>
        <w:rFonts w:hint="default" w:ascii="Times New Roman" w:hAnsi="Times New Roman" w:cs="Times New Roman"/>
        <w:i w:val="0"/>
        <w:iCs w:val="0"/>
        <w:caps w:val="0"/>
        <w:smallCaps w:val="0"/>
        <w:strike w:val="0"/>
        <w:vanish w:val="0"/>
        <w:spacing w:val="0"/>
        <w:position w:val="0"/>
        <w:sz w:val="28"/>
        <w:u w:val="none"/>
        <w:vertAlign w:val="baseline"/>
        <w14:textOutline w14:w="0" w14:cap="rnd" w14:cmpd="sng" w14:algn="ctr">
          <w14:noFill/>
          <w14:prstDash w14:val="solid"/>
          <w14:bevel/>
        </w14:textOutline>
        <w14:ligatures w14:val="none"/>
      </w:rPr>
    </w:lvl>
    <w:lvl w:ilvl="4">
      <w:start w:val="1"/>
      <w:numFmt w:val="decimal"/>
      <w:isLgl w:val="false"/>
      <w:suff w:val="space"/>
      <w:lvlText w:val="%1.%2.%3.%4.%5."/>
      <w:lvlJc w:val="left"/>
      <w:pPr>
        <w:ind w:left="1135" w:firstLine="709"/>
      </w:pPr>
      <w:rPr>
        <w:rFonts w:hint="default" w:ascii="Times New Roman" w:hAnsi="Times New Roman" w:cs="Times New Roman"/>
        <w:b w:val="0"/>
        <w:bCs w:val="0"/>
        <w:i w:val="0"/>
        <w:iCs w:val="0"/>
        <w:caps w:val="0"/>
        <w:smallCaps w:val="0"/>
        <w:strike w:val="0"/>
        <w:vanish w:val="0"/>
        <w:spacing w:val="0"/>
        <w:position w:val="0"/>
        <w:u w:val="none"/>
        <w:vertAlign w:val="baseline"/>
        <w14:textOutline w14:w="0" w14:cap="rnd" w14:cmpd="sng" w14:algn="ctr">
          <w14:noFill/>
          <w14:prstDash w14:val="solid"/>
          <w14:bevel/>
        </w14:textOutline>
        <w14:ligatures w14:val="none"/>
      </w:rPr>
    </w:lvl>
    <w:lvl w:ilvl="5">
      <w:start w:val="1"/>
      <w:numFmt w:val="decimal"/>
      <w:isLgl w:val="false"/>
      <w:suff w:val="space"/>
      <w:lvlText w:val="%1.%2.%3.%4.%5.%6."/>
      <w:lvlJc w:val="left"/>
      <w:pPr>
        <w:ind w:left="0" w:firstLine="709"/>
      </w:pPr>
      <w:rPr>
        <w:rFonts w:hint="default"/>
      </w:rPr>
    </w:lvl>
    <w:lvl w:ilvl="6">
      <w:start w:val="1"/>
      <w:numFmt w:val="decimal"/>
      <w:isLgl w:val="false"/>
      <w:suff w:val="space"/>
      <w:lvlText w:val="%1.%2.%3.%4.%5.%6.%7."/>
      <w:lvlJc w:val="left"/>
      <w:pPr>
        <w:ind w:left="0" w:firstLine="709"/>
      </w:pPr>
      <w:rPr>
        <w:rFonts w:hint="default"/>
      </w:rPr>
    </w:lvl>
    <w:lvl w:ilvl="7">
      <w:start w:val="1"/>
      <w:numFmt w:val="decimal"/>
      <w:isLgl w:val="false"/>
      <w:suff w:val="space"/>
      <w:lvlText w:val="%1.%2.%3.%4.%5.%6.%7.%8."/>
      <w:lvlJc w:val="left"/>
      <w:pPr>
        <w:ind w:left="0" w:firstLine="709"/>
      </w:pPr>
      <w:rPr>
        <w:rFonts w:hint="default"/>
      </w:rPr>
    </w:lvl>
    <w:lvl w:ilvl="8">
      <w:start w:val="1"/>
      <w:numFmt w:val="decimal"/>
      <w:isLgl w:val="false"/>
      <w:suff w:val="space"/>
      <w:lvlText w:val="%1.%2.%3.%4.%5.%6.%7.%8.%9."/>
      <w:lvlJc w:val="left"/>
      <w:pPr>
        <w:ind w:left="0" w:firstLine="709"/>
      </w:pPr>
      <w:rPr>
        <w:rFonts w:hint="default"/>
      </w:rPr>
    </w:lvl>
  </w:abstractNum>
  <w:abstractNum w:abstractNumId="39">
    <w:multiLevelType w:val="hybridMultilevel"/>
    <w:lvl w:ilvl="0">
      <w:start w:val="1"/>
      <w:numFmt w:val="bullet"/>
      <w:isLgl w:val="false"/>
      <w:suff w:val="tab"/>
      <w:lvlText w:val=""/>
      <w:lvlJc w:val="left"/>
      <w:pPr>
        <w:ind w:left="928" w:hanging="360"/>
      </w:pPr>
      <w:rPr>
        <w:rFonts w:hint="default" w:ascii="Symbol" w:hAnsi="Symbol"/>
      </w:rPr>
    </w:lvl>
    <w:lvl w:ilvl="1">
      <w:start w:val="1"/>
      <w:numFmt w:val="bullet"/>
      <w:isLgl w:val="false"/>
      <w:suff w:val="tab"/>
      <w:lvlText w:val="o"/>
      <w:lvlJc w:val="left"/>
      <w:pPr>
        <w:ind w:left="-1112" w:hanging="360"/>
      </w:pPr>
      <w:rPr>
        <w:rFonts w:hint="default" w:ascii="Courier New" w:hAnsi="Courier New" w:cs="Courier New"/>
      </w:rPr>
    </w:lvl>
    <w:lvl w:ilvl="2">
      <w:start w:val="1"/>
      <w:numFmt w:val="bullet"/>
      <w:isLgl w:val="false"/>
      <w:suff w:val="tab"/>
      <w:lvlText w:val=""/>
      <w:lvlJc w:val="left"/>
      <w:pPr>
        <w:ind w:left="-392" w:hanging="360"/>
      </w:pPr>
      <w:rPr>
        <w:rFonts w:hint="default" w:ascii="Wingdings" w:hAnsi="Wingdings"/>
      </w:rPr>
    </w:lvl>
    <w:lvl w:ilvl="3">
      <w:start w:val="1"/>
      <w:numFmt w:val="bullet"/>
      <w:isLgl w:val="false"/>
      <w:suff w:val="tab"/>
      <w:lvlText w:val=""/>
      <w:lvlJc w:val="left"/>
      <w:pPr>
        <w:ind w:left="328" w:hanging="360"/>
      </w:pPr>
      <w:rPr>
        <w:rFonts w:hint="default" w:ascii="Symbol" w:hAnsi="Symbol"/>
      </w:rPr>
    </w:lvl>
    <w:lvl w:ilvl="4">
      <w:start w:val="1"/>
      <w:numFmt w:val="bullet"/>
      <w:isLgl w:val="false"/>
      <w:suff w:val="tab"/>
      <w:lvlText w:val="o"/>
      <w:lvlJc w:val="left"/>
      <w:pPr>
        <w:ind w:left="1048" w:hanging="360"/>
      </w:pPr>
      <w:rPr>
        <w:rFonts w:hint="default" w:ascii="Courier New" w:hAnsi="Courier New" w:cs="Courier New"/>
      </w:rPr>
    </w:lvl>
    <w:lvl w:ilvl="5">
      <w:start w:val="1"/>
      <w:numFmt w:val="bullet"/>
      <w:isLgl w:val="false"/>
      <w:suff w:val="tab"/>
      <w:lvlText w:val=""/>
      <w:lvlJc w:val="left"/>
      <w:pPr>
        <w:ind w:left="1768" w:hanging="360"/>
      </w:pPr>
      <w:rPr>
        <w:rFonts w:hint="default" w:ascii="Wingdings" w:hAnsi="Wingdings"/>
      </w:rPr>
    </w:lvl>
    <w:lvl w:ilvl="6">
      <w:start w:val="1"/>
      <w:numFmt w:val="bullet"/>
      <w:isLgl w:val="false"/>
      <w:suff w:val="tab"/>
      <w:lvlText w:val=""/>
      <w:lvlJc w:val="left"/>
      <w:pPr>
        <w:ind w:left="2488" w:hanging="360"/>
      </w:pPr>
      <w:rPr>
        <w:rFonts w:hint="default" w:ascii="Symbol" w:hAnsi="Symbol"/>
      </w:rPr>
    </w:lvl>
    <w:lvl w:ilvl="7">
      <w:start w:val="1"/>
      <w:numFmt w:val="bullet"/>
      <w:isLgl w:val="false"/>
      <w:suff w:val="tab"/>
      <w:lvlText w:val="o"/>
      <w:lvlJc w:val="left"/>
      <w:pPr>
        <w:ind w:left="3208" w:hanging="360"/>
      </w:pPr>
      <w:rPr>
        <w:rFonts w:hint="default" w:ascii="Courier New" w:hAnsi="Courier New" w:cs="Courier New"/>
      </w:rPr>
    </w:lvl>
    <w:lvl w:ilvl="8">
      <w:start w:val="1"/>
      <w:numFmt w:val="bullet"/>
      <w:isLgl w:val="false"/>
      <w:suff w:val="tab"/>
      <w:lvlText w:val=""/>
      <w:lvlJc w:val="left"/>
      <w:pPr>
        <w:ind w:left="3928" w:hanging="360"/>
      </w:pPr>
      <w:rPr>
        <w:rFonts w:hint="default" w:ascii="Wingdings" w:hAnsi="Wingdings"/>
      </w:rPr>
    </w:lvl>
  </w:abstractNum>
  <w:abstractNum w:abstractNumId="40">
    <w:multiLevelType w:val="hybridMultilevel"/>
    <w:lvl w:ilvl="0">
      <w:start w:val="1"/>
      <w:numFmt w:val="bullet"/>
      <w:isLgl w:val="false"/>
      <w:suff w:val="space"/>
      <w:lvlText w:val=""/>
      <w:lvlJc w:val="left"/>
      <w:pPr>
        <w:ind w:left="1429" w:hanging="360"/>
      </w:pPr>
      <w:rPr>
        <w:rFonts w:hint="default" w:ascii="Symbol" w:hAnsi="Symbol"/>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41">
    <w:multiLevelType w:val="hybridMultilevel"/>
    <w:lvl w:ilvl="0">
      <w:start w:val="1"/>
      <w:numFmt w:val="bullet"/>
      <w:isLgl w:val="false"/>
      <w:suff w:val="space"/>
      <w:lvlText w:val=""/>
      <w:lvlJc w:val="left"/>
      <w:pPr>
        <w:ind w:left="1429" w:hanging="360"/>
      </w:pPr>
      <w:rPr>
        <w:rFonts w:hint="default" w:ascii="Symbol" w:hAnsi="Symbol"/>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42">
    <w:multiLevelType w:val="hybridMultilevel"/>
    <w:lvl w:ilvl="0">
      <w:start w:val="1"/>
      <w:numFmt w:val="decimal"/>
      <w:isLgl w:val="false"/>
      <w:suff w:val="tab"/>
      <w:lvlText w:val="%1"/>
      <w:lvlJc w:val="left"/>
      <w:pPr>
        <w:ind w:left="0" w:firstLine="0"/>
      </w:pPr>
      <w:rPr>
        <w:rFonts w:hint="default"/>
        <w:b/>
        <w:bCs/>
      </w:rPr>
    </w:lvl>
    <w:lvl w:ilvl="1">
      <w:start w:val="1"/>
      <w:numFmt w:val="decimal"/>
      <w:isLgl w:val="false"/>
      <w:suff w:val="tab"/>
      <w:lvlText w:val="%1.%2"/>
      <w:lvlJc w:val="left"/>
      <w:pPr>
        <w:ind w:left="0" w:firstLine="0"/>
      </w:pPr>
      <w:rPr>
        <w:rFonts w:hint="default"/>
        <w:b w:val="0"/>
        <w:bCs w:val="0"/>
      </w:rPr>
    </w:lvl>
    <w:lvl w:ilvl="2">
      <w:start w:val="1"/>
      <w:numFmt w:val="decimal"/>
      <w:isLgl w:val="false"/>
      <w:suff w:val="tab"/>
      <w:lvlText w:val="%1.%2.%3"/>
      <w:lvlJc w:val="left"/>
      <w:pPr>
        <w:ind w:left="0" w:firstLine="0"/>
      </w:pPr>
      <w:rPr>
        <w:rFonts w:hint="default"/>
      </w:rPr>
    </w:lvl>
    <w:lvl w:ilvl="3">
      <w:start w:val="1"/>
      <w:numFmt w:val="decimal"/>
      <w:isLgl w:val="false"/>
      <w:suff w:val="tab"/>
      <w:lvlText w:val="%1.%2.%3.%4"/>
      <w:lvlJc w:val="left"/>
      <w:pPr>
        <w:ind w:left="0" w:firstLine="0"/>
      </w:pPr>
      <w:rPr>
        <w:rFonts w:hint="default"/>
      </w:rPr>
    </w:lvl>
    <w:lvl w:ilvl="4">
      <w:start w:val="1"/>
      <w:numFmt w:val="decimal"/>
      <w:isLgl w:val="false"/>
      <w:suff w:val="tab"/>
      <w:lvlText w:val="%1.%2.%3.%4.%5"/>
      <w:lvlJc w:val="left"/>
      <w:pPr>
        <w:ind w:left="0" w:firstLine="0"/>
      </w:pPr>
      <w:rPr>
        <w:rFonts w:hint="default"/>
      </w:rPr>
    </w:lvl>
    <w:lvl w:ilvl="5">
      <w:start w:val="1"/>
      <w:numFmt w:val="decimal"/>
      <w:isLgl w:val="false"/>
      <w:suff w:val="tab"/>
      <w:lvlText w:val="%1.%2.%3.%4.%5.%6"/>
      <w:lvlJc w:val="left"/>
      <w:pPr>
        <w:ind w:left="0" w:firstLine="0"/>
      </w:pPr>
      <w:rPr>
        <w:rFonts w:hint="default"/>
      </w:rPr>
    </w:lvl>
    <w:lvl w:ilvl="6">
      <w:start w:val="1"/>
      <w:numFmt w:val="decimal"/>
      <w:isLgl w:val="false"/>
      <w:suff w:val="tab"/>
      <w:lvlText w:val="%1.%2.%3.%4.%5.%6.%7"/>
      <w:lvlJc w:val="left"/>
      <w:pPr>
        <w:ind w:left="0" w:firstLine="0"/>
      </w:pPr>
      <w:rPr>
        <w:rFonts w:hint="default"/>
      </w:rPr>
    </w:lvl>
    <w:lvl w:ilvl="7">
      <w:start w:val="1"/>
      <w:numFmt w:val="decimal"/>
      <w:isLgl w:val="false"/>
      <w:suff w:val="tab"/>
      <w:lvlText w:val="%1.%2.%3.%4.%5.%6.%7.%8"/>
      <w:lvlJc w:val="left"/>
      <w:pPr>
        <w:ind w:left="0" w:firstLine="0"/>
      </w:pPr>
      <w:rPr>
        <w:rFonts w:hint="default"/>
      </w:rPr>
    </w:lvl>
    <w:lvl w:ilvl="8">
      <w:start w:val="1"/>
      <w:numFmt w:val="decimal"/>
      <w:isLgl w:val="false"/>
      <w:suff w:val="tab"/>
      <w:lvlText w:val="%1.%2.%3.%4.%5.%6.%7.%8.%9"/>
      <w:lvlJc w:val="left"/>
      <w:pPr>
        <w:ind w:left="0" w:firstLine="0"/>
      </w:pPr>
      <w:rPr>
        <w:rFonts w:hint="default"/>
      </w:rPr>
    </w:lvl>
  </w:abstractNum>
  <w:abstractNum w:abstractNumId="43">
    <w:multiLevelType w:val="hybridMultilevel"/>
    <w:lvl w:ilvl="0">
      <w:start w:val="1"/>
      <w:numFmt w:val="decimal"/>
      <w:isLgl w:val="false"/>
      <w:suff w:val="space"/>
      <w:lvlText w:val="%1."/>
      <w:lvlJc w:val="left"/>
      <w:pPr>
        <w:ind w:left="0" w:firstLine="709"/>
      </w:pPr>
      <w:rPr>
        <w:rFonts w:hint="default" w:ascii="Times New Roman" w:hAnsi="Times New Roman" w:cs="Times New Roman"/>
        <w:i w:val="0"/>
        <w:iCs w:val="0"/>
        <w:caps w:val="0"/>
        <w:smallCaps w:val="0"/>
        <w:strike w:val="0"/>
        <w:vanish w:val="0"/>
        <w:spacing w:val="0"/>
        <w:position w:val="0"/>
        <w:u w:val="none"/>
        <w:vertAlign w:val="baseline"/>
        <w14:textOutline w14:w="0" w14:cap="rnd" w14:cmpd="sng" w14:algn="ctr">
          <w14:noFill/>
          <w14:prstDash w14:val="solid"/>
          <w14:bevel/>
        </w14:textOutline>
        <w14:ligatures w14:val="none"/>
      </w:rPr>
    </w:lvl>
    <w:lvl w:ilvl="1">
      <w:start w:val="1"/>
      <w:numFmt w:val="decimal"/>
      <w:isLgl w:val="false"/>
      <w:suff w:val="space"/>
      <w:lvlText w:val="%1.%2."/>
      <w:lvlJc w:val="left"/>
      <w:pPr>
        <w:ind w:left="0" w:firstLine="709"/>
      </w:pPr>
      <w:rPr>
        <w:rFonts w:hint="default"/>
        <w:i w:val="0"/>
        <w:iCs w:val="0"/>
      </w:rPr>
    </w:lvl>
    <w:lvl w:ilvl="2">
      <w:start w:val="1"/>
      <w:numFmt w:val="decimal"/>
      <w:isLgl w:val="false"/>
      <w:suff w:val="space"/>
      <w:lvlText w:val="%1.%2.%3."/>
      <w:lvlJc w:val="left"/>
      <w:pPr>
        <w:ind w:left="142" w:firstLine="709"/>
      </w:pPr>
      <w:rPr>
        <w:rFonts w:ascii="Times New Roman" w:hAnsi="Times New Roman" w:cs="Times New Roman"/>
        <w:b/>
        <w:i w:val="0"/>
        <w:iCs w:val="0"/>
        <w:caps w:val="0"/>
        <w:smallCaps w:val="0"/>
        <w:strike w:val="0"/>
        <w:vanish w:val="0"/>
        <w:color w:val="000000"/>
        <w:spacing w:val="0"/>
        <w:position w:val="0"/>
        <w:sz w:val="28"/>
        <w:u w:val="none"/>
        <w:vertAlign w:val="baseline"/>
        <w14:textOutline w14:w="0" w14:cap="rnd" w14:cmpd="sng" w14:algn="ctr">
          <w14:noFill/>
          <w14:prstDash w14:val="solid"/>
          <w14:bevel/>
        </w14:textOutline>
        <w14:ligatures w14:val="none"/>
      </w:rPr>
    </w:lvl>
    <w:lvl w:ilvl="3">
      <w:start w:val="1"/>
      <w:numFmt w:val="decimal"/>
      <w:isLgl w:val="false"/>
      <w:suff w:val="space"/>
      <w:lvlText w:val="%1.%2.%3.%4."/>
      <w:lvlJc w:val="left"/>
      <w:pPr>
        <w:ind w:left="1276" w:firstLine="709"/>
      </w:pPr>
      <w:rPr>
        <w:rFonts w:hint="default" w:ascii="Times New Roman" w:hAnsi="Times New Roman" w:cs="Times New Roman"/>
        <w:i w:val="0"/>
        <w:iCs w:val="0"/>
        <w:caps w:val="0"/>
        <w:smallCaps w:val="0"/>
        <w:strike w:val="0"/>
        <w:vanish w:val="0"/>
        <w:spacing w:val="0"/>
        <w:position w:val="0"/>
        <w:sz w:val="28"/>
        <w:u w:val="none"/>
        <w:vertAlign w:val="baseline"/>
        <w14:textOutline w14:w="0" w14:cap="rnd" w14:cmpd="sng" w14:algn="ctr">
          <w14:noFill/>
          <w14:prstDash w14:val="solid"/>
          <w14:bevel/>
        </w14:textOutline>
        <w14:ligatures w14:val="none"/>
      </w:rPr>
    </w:lvl>
    <w:lvl w:ilvl="4">
      <w:start w:val="1"/>
      <w:numFmt w:val="decimal"/>
      <w:isLgl w:val="false"/>
      <w:suff w:val="space"/>
      <w:lvlText w:val="%1.%2.%3.%4.%5."/>
      <w:lvlJc w:val="left"/>
      <w:pPr>
        <w:ind w:left="1135" w:firstLine="709"/>
      </w:pPr>
      <w:rPr>
        <w:rFonts w:hint="default" w:ascii="Times New Roman" w:hAnsi="Times New Roman" w:cs="Times New Roman"/>
        <w:b w:val="0"/>
        <w:bCs w:val="0"/>
        <w:i w:val="0"/>
        <w:iCs w:val="0"/>
        <w:caps w:val="0"/>
        <w:smallCaps w:val="0"/>
        <w:strike w:val="0"/>
        <w:vanish w:val="0"/>
        <w:spacing w:val="0"/>
        <w:position w:val="0"/>
        <w:u w:val="none"/>
        <w:vertAlign w:val="baseline"/>
        <w14:textOutline w14:w="0" w14:cap="rnd" w14:cmpd="sng" w14:algn="ctr">
          <w14:noFill/>
          <w14:prstDash w14:val="solid"/>
          <w14:bevel/>
        </w14:textOutline>
        <w14:ligatures w14:val="none"/>
      </w:rPr>
    </w:lvl>
    <w:lvl w:ilvl="5">
      <w:start w:val="1"/>
      <w:numFmt w:val="decimal"/>
      <w:isLgl w:val="false"/>
      <w:suff w:val="space"/>
      <w:lvlText w:val="%1.%2.%3.%4.%5.%6."/>
      <w:lvlJc w:val="left"/>
      <w:pPr>
        <w:ind w:left="0" w:firstLine="709"/>
      </w:pPr>
      <w:rPr>
        <w:rFonts w:hint="default"/>
      </w:rPr>
    </w:lvl>
    <w:lvl w:ilvl="6">
      <w:start w:val="1"/>
      <w:numFmt w:val="decimal"/>
      <w:isLgl w:val="false"/>
      <w:suff w:val="space"/>
      <w:lvlText w:val="%1.%2.%3.%4.%5.%6.%7."/>
      <w:lvlJc w:val="left"/>
      <w:pPr>
        <w:ind w:left="0" w:firstLine="709"/>
      </w:pPr>
      <w:rPr>
        <w:rFonts w:hint="default"/>
      </w:rPr>
    </w:lvl>
    <w:lvl w:ilvl="7">
      <w:start w:val="1"/>
      <w:numFmt w:val="decimal"/>
      <w:isLgl w:val="false"/>
      <w:suff w:val="space"/>
      <w:lvlText w:val="%1.%2.%3.%4.%5.%6.%7.%8."/>
      <w:lvlJc w:val="left"/>
      <w:pPr>
        <w:ind w:left="0" w:firstLine="709"/>
      </w:pPr>
      <w:rPr>
        <w:rFonts w:hint="default"/>
      </w:rPr>
    </w:lvl>
    <w:lvl w:ilvl="8">
      <w:start w:val="1"/>
      <w:numFmt w:val="decimal"/>
      <w:isLgl w:val="false"/>
      <w:suff w:val="space"/>
      <w:lvlText w:val="%1.%2.%3.%4.%5.%6.%7.%8.%9."/>
      <w:lvlJc w:val="left"/>
      <w:pPr>
        <w:ind w:left="0" w:firstLine="709"/>
      </w:pPr>
      <w:rPr>
        <w:rFonts w:hint="default"/>
      </w:rPr>
    </w:lvl>
  </w:abstractNum>
  <w:abstractNum w:abstractNumId="44">
    <w:multiLevelType w:val="hybridMultilevel"/>
    <w:lvl w:ilvl="0">
      <w:start w:val="1"/>
      <w:numFmt w:val="bullet"/>
      <w:isLgl w:val="false"/>
      <w:suff w:val="tab"/>
      <w:lvlText w:val=""/>
      <w:lvlJc w:val="left"/>
      <w:pPr>
        <w:ind w:left="928" w:hanging="360"/>
      </w:pPr>
      <w:rPr>
        <w:rFonts w:hint="default" w:ascii="Symbol" w:hAnsi="Symbol"/>
      </w:rPr>
    </w:lvl>
    <w:lvl w:ilvl="1">
      <w:start w:val="1"/>
      <w:numFmt w:val="bullet"/>
      <w:isLgl w:val="false"/>
      <w:suff w:val="tab"/>
      <w:lvlText w:val="o"/>
      <w:lvlJc w:val="left"/>
      <w:pPr>
        <w:ind w:left="-1112" w:hanging="360"/>
      </w:pPr>
      <w:rPr>
        <w:rFonts w:hint="default" w:ascii="Courier New" w:hAnsi="Courier New" w:cs="Courier New"/>
      </w:rPr>
    </w:lvl>
    <w:lvl w:ilvl="2">
      <w:start w:val="1"/>
      <w:numFmt w:val="bullet"/>
      <w:isLgl w:val="false"/>
      <w:suff w:val="tab"/>
      <w:lvlText w:val=""/>
      <w:lvlJc w:val="left"/>
      <w:pPr>
        <w:ind w:left="-392" w:hanging="360"/>
      </w:pPr>
      <w:rPr>
        <w:rFonts w:hint="default" w:ascii="Wingdings" w:hAnsi="Wingdings"/>
      </w:rPr>
    </w:lvl>
    <w:lvl w:ilvl="3">
      <w:start w:val="1"/>
      <w:numFmt w:val="bullet"/>
      <w:isLgl w:val="false"/>
      <w:suff w:val="tab"/>
      <w:lvlText w:val=""/>
      <w:lvlJc w:val="left"/>
      <w:pPr>
        <w:ind w:left="328" w:hanging="360"/>
      </w:pPr>
      <w:rPr>
        <w:rFonts w:hint="default" w:ascii="Symbol" w:hAnsi="Symbol"/>
      </w:rPr>
    </w:lvl>
    <w:lvl w:ilvl="4">
      <w:start w:val="1"/>
      <w:numFmt w:val="bullet"/>
      <w:isLgl w:val="false"/>
      <w:suff w:val="tab"/>
      <w:lvlText w:val="o"/>
      <w:lvlJc w:val="left"/>
      <w:pPr>
        <w:ind w:left="1048" w:hanging="360"/>
      </w:pPr>
      <w:rPr>
        <w:rFonts w:hint="default" w:ascii="Courier New" w:hAnsi="Courier New" w:cs="Courier New"/>
      </w:rPr>
    </w:lvl>
    <w:lvl w:ilvl="5">
      <w:start w:val="1"/>
      <w:numFmt w:val="bullet"/>
      <w:isLgl w:val="false"/>
      <w:suff w:val="tab"/>
      <w:lvlText w:val=""/>
      <w:lvlJc w:val="left"/>
      <w:pPr>
        <w:ind w:left="1768" w:hanging="360"/>
      </w:pPr>
      <w:rPr>
        <w:rFonts w:hint="default" w:ascii="Wingdings" w:hAnsi="Wingdings"/>
      </w:rPr>
    </w:lvl>
    <w:lvl w:ilvl="6">
      <w:start w:val="1"/>
      <w:numFmt w:val="bullet"/>
      <w:isLgl w:val="false"/>
      <w:suff w:val="tab"/>
      <w:lvlText w:val=""/>
      <w:lvlJc w:val="left"/>
      <w:pPr>
        <w:ind w:left="2488" w:hanging="360"/>
      </w:pPr>
      <w:rPr>
        <w:rFonts w:hint="default" w:ascii="Symbol" w:hAnsi="Symbol"/>
      </w:rPr>
    </w:lvl>
    <w:lvl w:ilvl="7">
      <w:start w:val="1"/>
      <w:numFmt w:val="bullet"/>
      <w:isLgl w:val="false"/>
      <w:suff w:val="tab"/>
      <w:lvlText w:val="o"/>
      <w:lvlJc w:val="left"/>
      <w:pPr>
        <w:ind w:left="3208" w:hanging="360"/>
      </w:pPr>
      <w:rPr>
        <w:rFonts w:hint="default" w:ascii="Courier New" w:hAnsi="Courier New" w:cs="Courier New"/>
      </w:rPr>
    </w:lvl>
    <w:lvl w:ilvl="8">
      <w:start w:val="1"/>
      <w:numFmt w:val="bullet"/>
      <w:isLgl w:val="false"/>
      <w:suff w:val="tab"/>
      <w:lvlText w:val=""/>
      <w:lvlJc w:val="left"/>
      <w:pPr>
        <w:ind w:left="3928" w:hanging="360"/>
      </w:pPr>
      <w:rPr>
        <w:rFonts w:hint="default" w:ascii="Wingdings" w:hAnsi="Wingdings"/>
      </w:rPr>
    </w:lvl>
  </w:abstractNum>
  <w:abstractNum w:abstractNumId="45">
    <w:multiLevelType w:val="hybridMultilevel"/>
    <w:lvl w:ilvl="0">
      <w:start w:val="1"/>
      <w:numFmt w:val="bullet"/>
      <w:isLgl w:val="false"/>
      <w:suff w:val="space"/>
      <w:lvlText w:val=""/>
      <w:lvlJc w:val="left"/>
      <w:pPr>
        <w:ind w:left="36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46">
    <w:multiLevelType w:val="hybridMultilevel"/>
    <w:lvl w:ilvl="0">
      <w:start w:val="1"/>
      <w:numFmt w:val="decimal"/>
      <w:isLgl w:val="false"/>
      <w:suff w:val="space"/>
      <w:lvlText w:val="%1)"/>
      <w:lvlJc w:val="left"/>
      <w:pPr>
        <w:ind w:left="1418" w:hanging="360"/>
      </w:pPr>
    </w:lvl>
    <w:lvl w:ilvl="1">
      <w:start w:val="1"/>
      <w:numFmt w:val="lowerLetter"/>
      <w:isLgl w:val="false"/>
      <w:suff w:val="tab"/>
      <w:lvlText w:val="%2."/>
      <w:lvlJc w:val="left"/>
      <w:pPr>
        <w:ind w:left="2138" w:hanging="360"/>
      </w:pPr>
    </w:lvl>
    <w:lvl w:ilvl="2">
      <w:start w:val="1"/>
      <w:numFmt w:val="lowerRoman"/>
      <w:isLgl w:val="false"/>
      <w:suff w:val="tab"/>
      <w:lvlText w:val="%3."/>
      <w:lvlJc w:val="right"/>
      <w:pPr>
        <w:ind w:left="2858" w:hanging="180"/>
      </w:pPr>
    </w:lvl>
    <w:lvl w:ilvl="3">
      <w:start w:val="1"/>
      <w:numFmt w:val="decimal"/>
      <w:isLgl w:val="false"/>
      <w:suff w:val="tab"/>
      <w:lvlText w:val="%4."/>
      <w:lvlJc w:val="left"/>
      <w:pPr>
        <w:ind w:left="3578" w:hanging="360"/>
      </w:pPr>
    </w:lvl>
    <w:lvl w:ilvl="4">
      <w:start w:val="1"/>
      <w:numFmt w:val="lowerLetter"/>
      <w:isLgl w:val="false"/>
      <w:suff w:val="tab"/>
      <w:lvlText w:val="%5."/>
      <w:lvlJc w:val="left"/>
      <w:pPr>
        <w:ind w:left="4298" w:hanging="360"/>
      </w:pPr>
    </w:lvl>
    <w:lvl w:ilvl="5">
      <w:start w:val="1"/>
      <w:numFmt w:val="lowerRoman"/>
      <w:isLgl w:val="false"/>
      <w:suff w:val="tab"/>
      <w:lvlText w:val="%6."/>
      <w:lvlJc w:val="right"/>
      <w:pPr>
        <w:ind w:left="5018" w:hanging="180"/>
      </w:pPr>
    </w:lvl>
    <w:lvl w:ilvl="6">
      <w:start w:val="1"/>
      <w:numFmt w:val="decimal"/>
      <w:isLgl w:val="false"/>
      <w:suff w:val="tab"/>
      <w:lvlText w:val="%7."/>
      <w:lvlJc w:val="left"/>
      <w:pPr>
        <w:ind w:left="5738" w:hanging="360"/>
      </w:pPr>
    </w:lvl>
    <w:lvl w:ilvl="7">
      <w:start w:val="1"/>
      <w:numFmt w:val="lowerLetter"/>
      <w:isLgl w:val="false"/>
      <w:suff w:val="tab"/>
      <w:lvlText w:val="%8."/>
      <w:lvlJc w:val="left"/>
      <w:pPr>
        <w:ind w:left="6458" w:hanging="360"/>
      </w:pPr>
    </w:lvl>
    <w:lvl w:ilvl="8">
      <w:start w:val="1"/>
      <w:numFmt w:val="lowerRoman"/>
      <w:isLgl w:val="false"/>
      <w:suff w:val="tab"/>
      <w:lvlText w:val="%9."/>
      <w:lvlJc w:val="right"/>
      <w:pPr>
        <w:ind w:left="7178" w:hanging="180"/>
      </w:pPr>
    </w:lvl>
  </w:abstractNum>
  <w:abstractNum w:abstractNumId="47">
    <w:multiLevelType w:val="hybridMultilevel"/>
    <w:lvl w:ilvl="0">
      <w:start w:val="1"/>
      <w:numFmt w:val="decimal"/>
      <w:isLgl w:val="false"/>
      <w:suff w:val="space"/>
      <w:lvlText w:val="%1."/>
      <w:lvlJc w:val="left"/>
      <w:pPr>
        <w:ind w:left="0" w:firstLine="709"/>
      </w:pPr>
      <w:rPr>
        <w:rFonts w:hint="default" w:ascii="Times New Roman" w:hAnsi="Times New Roman" w:cs="Times New Roman"/>
        <w:i w:val="0"/>
        <w:iCs w:val="0"/>
        <w:caps w:val="0"/>
        <w:smallCaps w:val="0"/>
        <w:strike w:val="0"/>
        <w:vanish w:val="0"/>
        <w:spacing w:val="0"/>
        <w:position w:val="0"/>
        <w:u w:val="none"/>
        <w:vertAlign w:val="baseline"/>
        <w14:textOutline w14:w="0" w14:cap="rnd" w14:cmpd="sng" w14:algn="ctr">
          <w14:noFill/>
          <w14:prstDash w14:val="solid"/>
          <w14:bevel/>
        </w14:textOutline>
        <w14:ligatures w14:val="none"/>
      </w:rPr>
    </w:lvl>
    <w:lvl w:ilvl="1">
      <w:start w:val="1"/>
      <w:numFmt w:val="decimal"/>
      <w:isLgl w:val="false"/>
      <w:suff w:val="space"/>
      <w:lvlText w:val="%1.%2."/>
      <w:lvlJc w:val="left"/>
      <w:pPr>
        <w:ind w:left="0" w:firstLine="709"/>
      </w:pPr>
      <w:rPr>
        <w:rFonts w:hint="default"/>
        <w:i w:val="0"/>
        <w:iCs w:val="0"/>
      </w:rPr>
    </w:lvl>
    <w:lvl w:ilvl="2">
      <w:start w:val="1"/>
      <w:numFmt w:val="decimal"/>
      <w:isLgl w:val="false"/>
      <w:suff w:val="space"/>
      <w:lvlText w:val="%1.%2.%3."/>
      <w:lvlJc w:val="left"/>
      <w:pPr>
        <w:ind w:left="142" w:firstLine="709"/>
      </w:pPr>
      <w:rPr>
        <w:rFonts w:ascii="Times New Roman" w:hAnsi="Times New Roman" w:cs="Times New Roman"/>
        <w:b/>
        <w:i w:val="0"/>
        <w:iCs w:val="0"/>
        <w:caps w:val="0"/>
        <w:smallCaps w:val="0"/>
        <w:strike w:val="0"/>
        <w:vanish w:val="0"/>
        <w:color w:val="000000"/>
        <w:spacing w:val="0"/>
        <w:position w:val="0"/>
        <w:sz w:val="28"/>
        <w:u w:val="none"/>
        <w:vertAlign w:val="baseline"/>
        <w14:textOutline w14:w="0" w14:cap="rnd" w14:cmpd="sng" w14:algn="ctr">
          <w14:noFill/>
          <w14:prstDash w14:val="solid"/>
          <w14:bevel/>
        </w14:textOutline>
        <w14:ligatures w14:val="none"/>
      </w:rPr>
    </w:lvl>
    <w:lvl w:ilvl="3">
      <w:start w:val="1"/>
      <w:numFmt w:val="decimal"/>
      <w:isLgl w:val="false"/>
      <w:suff w:val="space"/>
      <w:lvlText w:val="%1.%2.%3.%4."/>
      <w:lvlJc w:val="left"/>
      <w:pPr>
        <w:ind w:left="1276" w:firstLine="709"/>
      </w:pPr>
      <w:rPr>
        <w:rFonts w:hint="default" w:ascii="Times New Roman" w:hAnsi="Times New Roman" w:cs="Times New Roman"/>
        <w:i w:val="0"/>
        <w:iCs w:val="0"/>
        <w:caps w:val="0"/>
        <w:smallCaps w:val="0"/>
        <w:strike w:val="0"/>
        <w:vanish w:val="0"/>
        <w:spacing w:val="0"/>
        <w:position w:val="0"/>
        <w:sz w:val="28"/>
        <w:u w:val="none"/>
        <w:vertAlign w:val="baseline"/>
        <w14:textOutline w14:w="0" w14:cap="rnd" w14:cmpd="sng" w14:algn="ctr">
          <w14:noFill/>
          <w14:prstDash w14:val="solid"/>
          <w14:bevel/>
        </w14:textOutline>
        <w14:ligatures w14:val="none"/>
      </w:rPr>
    </w:lvl>
    <w:lvl w:ilvl="4">
      <w:start w:val="1"/>
      <w:numFmt w:val="decimal"/>
      <w:isLgl w:val="false"/>
      <w:suff w:val="space"/>
      <w:lvlText w:val="%1.%2.%3.%4.%5."/>
      <w:lvlJc w:val="left"/>
      <w:pPr>
        <w:ind w:left="1135" w:firstLine="709"/>
      </w:pPr>
      <w:rPr>
        <w:rFonts w:hint="default" w:ascii="Times New Roman" w:hAnsi="Times New Roman" w:cs="Times New Roman"/>
        <w:b w:val="0"/>
        <w:bCs w:val="0"/>
        <w:i w:val="0"/>
        <w:iCs w:val="0"/>
        <w:caps w:val="0"/>
        <w:smallCaps w:val="0"/>
        <w:strike w:val="0"/>
        <w:vanish w:val="0"/>
        <w:spacing w:val="0"/>
        <w:position w:val="0"/>
        <w:u w:val="none"/>
        <w:vertAlign w:val="baseline"/>
        <w14:textOutline w14:w="0" w14:cap="rnd" w14:cmpd="sng" w14:algn="ctr">
          <w14:noFill/>
          <w14:prstDash w14:val="solid"/>
          <w14:bevel/>
        </w14:textOutline>
        <w14:ligatures w14:val="none"/>
      </w:rPr>
    </w:lvl>
    <w:lvl w:ilvl="5">
      <w:start w:val="1"/>
      <w:numFmt w:val="decimal"/>
      <w:isLgl w:val="false"/>
      <w:suff w:val="space"/>
      <w:lvlText w:val="%1.%2.%3.%4.%5.%6."/>
      <w:lvlJc w:val="left"/>
      <w:pPr>
        <w:ind w:left="0" w:firstLine="709"/>
      </w:pPr>
      <w:rPr>
        <w:rFonts w:hint="default"/>
      </w:rPr>
    </w:lvl>
    <w:lvl w:ilvl="6">
      <w:start w:val="1"/>
      <w:numFmt w:val="decimal"/>
      <w:isLgl w:val="false"/>
      <w:suff w:val="space"/>
      <w:lvlText w:val="%1.%2.%3.%4.%5.%6.%7."/>
      <w:lvlJc w:val="left"/>
      <w:pPr>
        <w:ind w:left="0" w:firstLine="709"/>
      </w:pPr>
      <w:rPr>
        <w:rFonts w:hint="default"/>
      </w:rPr>
    </w:lvl>
    <w:lvl w:ilvl="7">
      <w:start w:val="1"/>
      <w:numFmt w:val="decimal"/>
      <w:isLgl w:val="false"/>
      <w:suff w:val="space"/>
      <w:lvlText w:val="%1.%2.%3.%4.%5.%6.%7.%8."/>
      <w:lvlJc w:val="left"/>
      <w:pPr>
        <w:ind w:left="0" w:firstLine="709"/>
      </w:pPr>
      <w:rPr>
        <w:rFonts w:hint="default"/>
      </w:rPr>
    </w:lvl>
    <w:lvl w:ilvl="8">
      <w:start w:val="1"/>
      <w:numFmt w:val="decimal"/>
      <w:isLgl w:val="false"/>
      <w:suff w:val="space"/>
      <w:lvlText w:val="%1.%2.%3.%4.%5.%6.%7.%8.%9."/>
      <w:lvlJc w:val="left"/>
      <w:pPr>
        <w:ind w:left="0" w:firstLine="709"/>
      </w:pPr>
      <w:rPr>
        <w:rFonts w:hint="default"/>
      </w:rPr>
    </w:lvl>
  </w:abstractNum>
  <w:abstractNum w:abstractNumId="48">
    <w:multiLevelType w:val="hybridMultilevel"/>
    <w:lvl w:ilvl="0">
      <w:start w:val="1"/>
      <w:numFmt w:val="bullet"/>
      <w:isLgl w:val="false"/>
      <w:suff w:val="tab"/>
      <w:lvlText w:val=""/>
      <w:lvlJc w:val="left"/>
      <w:pPr>
        <w:ind w:left="928" w:hanging="360"/>
      </w:pPr>
      <w:rPr>
        <w:rFonts w:hint="default" w:ascii="Symbol" w:hAnsi="Symbol"/>
      </w:rPr>
    </w:lvl>
    <w:lvl w:ilvl="1">
      <w:start w:val="1"/>
      <w:numFmt w:val="bullet"/>
      <w:isLgl w:val="false"/>
      <w:suff w:val="tab"/>
      <w:lvlText w:val="o"/>
      <w:lvlJc w:val="left"/>
      <w:pPr>
        <w:ind w:left="-1112" w:hanging="360"/>
      </w:pPr>
      <w:rPr>
        <w:rFonts w:hint="default" w:ascii="Courier New" w:hAnsi="Courier New" w:cs="Courier New"/>
      </w:rPr>
    </w:lvl>
    <w:lvl w:ilvl="2">
      <w:start w:val="1"/>
      <w:numFmt w:val="bullet"/>
      <w:isLgl w:val="false"/>
      <w:suff w:val="tab"/>
      <w:lvlText w:val=""/>
      <w:lvlJc w:val="left"/>
      <w:pPr>
        <w:ind w:left="-392" w:hanging="360"/>
      </w:pPr>
      <w:rPr>
        <w:rFonts w:hint="default" w:ascii="Wingdings" w:hAnsi="Wingdings"/>
      </w:rPr>
    </w:lvl>
    <w:lvl w:ilvl="3">
      <w:start w:val="1"/>
      <w:numFmt w:val="bullet"/>
      <w:isLgl w:val="false"/>
      <w:suff w:val="tab"/>
      <w:lvlText w:val=""/>
      <w:lvlJc w:val="left"/>
      <w:pPr>
        <w:ind w:left="328" w:hanging="360"/>
      </w:pPr>
      <w:rPr>
        <w:rFonts w:hint="default" w:ascii="Symbol" w:hAnsi="Symbol"/>
      </w:rPr>
    </w:lvl>
    <w:lvl w:ilvl="4">
      <w:start w:val="1"/>
      <w:numFmt w:val="bullet"/>
      <w:isLgl w:val="false"/>
      <w:suff w:val="tab"/>
      <w:lvlText w:val="o"/>
      <w:lvlJc w:val="left"/>
      <w:pPr>
        <w:ind w:left="1048" w:hanging="360"/>
      </w:pPr>
      <w:rPr>
        <w:rFonts w:hint="default" w:ascii="Courier New" w:hAnsi="Courier New" w:cs="Courier New"/>
      </w:rPr>
    </w:lvl>
    <w:lvl w:ilvl="5">
      <w:start w:val="1"/>
      <w:numFmt w:val="bullet"/>
      <w:isLgl w:val="false"/>
      <w:suff w:val="tab"/>
      <w:lvlText w:val=""/>
      <w:lvlJc w:val="left"/>
      <w:pPr>
        <w:ind w:left="1768" w:hanging="360"/>
      </w:pPr>
      <w:rPr>
        <w:rFonts w:hint="default" w:ascii="Wingdings" w:hAnsi="Wingdings"/>
      </w:rPr>
    </w:lvl>
    <w:lvl w:ilvl="6">
      <w:start w:val="1"/>
      <w:numFmt w:val="bullet"/>
      <w:isLgl w:val="false"/>
      <w:suff w:val="tab"/>
      <w:lvlText w:val=""/>
      <w:lvlJc w:val="left"/>
      <w:pPr>
        <w:ind w:left="2488" w:hanging="360"/>
      </w:pPr>
      <w:rPr>
        <w:rFonts w:hint="default" w:ascii="Symbol" w:hAnsi="Symbol"/>
      </w:rPr>
    </w:lvl>
    <w:lvl w:ilvl="7">
      <w:start w:val="1"/>
      <w:numFmt w:val="bullet"/>
      <w:isLgl w:val="false"/>
      <w:suff w:val="tab"/>
      <w:lvlText w:val="o"/>
      <w:lvlJc w:val="left"/>
      <w:pPr>
        <w:ind w:left="3208" w:hanging="360"/>
      </w:pPr>
      <w:rPr>
        <w:rFonts w:hint="default" w:ascii="Courier New" w:hAnsi="Courier New" w:cs="Courier New"/>
      </w:rPr>
    </w:lvl>
    <w:lvl w:ilvl="8">
      <w:start w:val="1"/>
      <w:numFmt w:val="bullet"/>
      <w:isLgl w:val="false"/>
      <w:suff w:val="tab"/>
      <w:lvlText w:val=""/>
      <w:lvlJc w:val="left"/>
      <w:pPr>
        <w:ind w:left="3928" w:hanging="360"/>
      </w:pPr>
      <w:rPr>
        <w:rFonts w:hint="default" w:ascii="Wingdings" w:hAnsi="Wingdings"/>
      </w:rPr>
    </w:lvl>
  </w:abstractNum>
  <w:abstractNum w:abstractNumId="49">
    <w:multiLevelType w:val="hybridMultilevel"/>
    <w:lvl w:ilvl="0">
      <w:start w:val="1"/>
      <w:numFmt w:val="bullet"/>
      <w:isLgl w:val="false"/>
      <w:suff w:val="tab"/>
      <w:lvlText w:val=""/>
      <w:lvlJc w:val="left"/>
      <w:pPr>
        <w:ind w:left="1429" w:hanging="360"/>
      </w:pPr>
      <w:rPr>
        <w:rFonts w:hint="default" w:ascii="Wingdings" w:hAnsi="Wingdings"/>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50">
    <w:multiLevelType w:val="hybridMultilevel"/>
    <w:lvl w:ilvl="0">
      <w:start w:val="1"/>
      <w:numFmt w:val="decimal"/>
      <w:isLgl w:val="false"/>
      <w:suff w:val="tab"/>
      <w:lvlText w:val="%1)"/>
      <w:lvlJc w:val="left"/>
      <w:pPr>
        <w:ind w:left="1429" w:hanging="360"/>
      </w:pPr>
    </w:lvl>
    <w:lvl w:ilvl="1">
      <w:start w:val="1"/>
      <w:numFmt w:val="lowerLetter"/>
      <w:isLgl w:val="false"/>
      <w:suff w:val="tab"/>
      <w:lvlText w:val="%2."/>
      <w:lvlJc w:val="left"/>
      <w:pPr>
        <w:ind w:left="2149" w:hanging="360"/>
      </w:pPr>
    </w:lvl>
    <w:lvl w:ilvl="2">
      <w:start w:val="1"/>
      <w:numFmt w:val="lowerRoman"/>
      <w:isLgl w:val="false"/>
      <w:suff w:val="tab"/>
      <w:lvlText w:val="%3."/>
      <w:lvlJc w:val="right"/>
      <w:pPr>
        <w:ind w:left="2869" w:hanging="180"/>
      </w:pPr>
    </w:lvl>
    <w:lvl w:ilvl="3">
      <w:start w:val="1"/>
      <w:numFmt w:val="decimal"/>
      <w:isLgl w:val="false"/>
      <w:suff w:val="tab"/>
      <w:lvlText w:val="%4."/>
      <w:lvlJc w:val="left"/>
      <w:pPr>
        <w:ind w:left="3589" w:hanging="360"/>
      </w:pPr>
    </w:lvl>
    <w:lvl w:ilvl="4">
      <w:start w:val="1"/>
      <w:numFmt w:val="lowerLetter"/>
      <w:isLgl w:val="false"/>
      <w:suff w:val="tab"/>
      <w:lvlText w:val="%5."/>
      <w:lvlJc w:val="left"/>
      <w:pPr>
        <w:ind w:left="4309" w:hanging="360"/>
      </w:pPr>
    </w:lvl>
    <w:lvl w:ilvl="5">
      <w:start w:val="1"/>
      <w:numFmt w:val="lowerRoman"/>
      <w:isLgl w:val="false"/>
      <w:suff w:val="tab"/>
      <w:lvlText w:val="%6."/>
      <w:lvlJc w:val="right"/>
      <w:pPr>
        <w:ind w:left="5029" w:hanging="180"/>
      </w:pPr>
    </w:lvl>
    <w:lvl w:ilvl="6">
      <w:start w:val="1"/>
      <w:numFmt w:val="decimal"/>
      <w:isLgl w:val="false"/>
      <w:suff w:val="tab"/>
      <w:lvlText w:val="%7."/>
      <w:lvlJc w:val="left"/>
      <w:pPr>
        <w:ind w:left="5749" w:hanging="360"/>
      </w:pPr>
    </w:lvl>
    <w:lvl w:ilvl="7">
      <w:start w:val="1"/>
      <w:numFmt w:val="lowerLetter"/>
      <w:isLgl w:val="false"/>
      <w:suff w:val="tab"/>
      <w:lvlText w:val="%8."/>
      <w:lvlJc w:val="left"/>
      <w:pPr>
        <w:ind w:left="6469" w:hanging="360"/>
      </w:pPr>
    </w:lvl>
    <w:lvl w:ilvl="8">
      <w:start w:val="1"/>
      <w:numFmt w:val="lowerRoman"/>
      <w:isLgl w:val="false"/>
      <w:suff w:val="tab"/>
      <w:lvlText w:val="%9."/>
      <w:lvlJc w:val="right"/>
      <w:pPr>
        <w:ind w:left="7189" w:hanging="180"/>
      </w:pPr>
    </w:lvl>
  </w:abstractNum>
  <w:abstractNum w:abstractNumId="51">
    <w:multiLevelType w:val="hybridMultilevel"/>
    <w:lvl w:ilvl="0">
      <w:start w:val="1"/>
      <w:numFmt w:val="decimal"/>
      <w:isLgl w:val="false"/>
      <w:suff w:val="tab"/>
      <w:lvlText w:val="%1)"/>
      <w:lvlJc w:val="left"/>
      <w:pPr>
        <w:ind w:left="1204" w:hanging="495"/>
      </w:pPr>
      <w:rPr>
        <w:rFonts w:hint="default"/>
      </w:rPr>
    </w:lvl>
    <w:lvl w:ilvl="1">
      <w:start w:val="1"/>
      <w:numFmt w:val="lowerLetter"/>
      <w:isLgl w:val="false"/>
      <w:suff w:val="tab"/>
      <w:lvlText w:val="%2."/>
      <w:lvlJc w:val="left"/>
      <w:pPr>
        <w:ind w:left="1789" w:hanging="360"/>
      </w:pPr>
    </w:lvl>
    <w:lvl w:ilvl="2">
      <w:start w:val="1"/>
      <w:numFmt w:val="lowerRoman"/>
      <w:isLgl w:val="false"/>
      <w:suff w:val="tab"/>
      <w:lvlText w:val="%3."/>
      <w:lvlJc w:val="right"/>
      <w:pPr>
        <w:ind w:left="2509" w:hanging="180"/>
      </w:pPr>
    </w:lvl>
    <w:lvl w:ilvl="3">
      <w:start w:val="1"/>
      <w:numFmt w:val="decimal"/>
      <w:isLgl w:val="false"/>
      <w:suff w:val="tab"/>
      <w:lvlText w:val="%4."/>
      <w:lvlJc w:val="left"/>
      <w:pPr>
        <w:ind w:left="3229" w:hanging="360"/>
      </w:pPr>
    </w:lvl>
    <w:lvl w:ilvl="4">
      <w:start w:val="1"/>
      <w:numFmt w:val="lowerLetter"/>
      <w:isLgl w:val="false"/>
      <w:suff w:val="tab"/>
      <w:lvlText w:val="%5."/>
      <w:lvlJc w:val="left"/>
      <w:pPr>
        <w:ind w:left="3949" w:hanging="360"/>
      </w:pPr>
    </w:lvl>
    <w:lvl w:ilvl="5">
      <w:start w:val="1"/>
      <w:numFmt w:val="lowerRoman"/>
      <w:isLgl w:val="false"/>
      <w:suff w:val="tab"/>
      <w:lvlText w:val="%6."/>
      <w:lvlJc w:val="right"/>
      <w:pPr>
        <w:ind w:left="4669" w:hanging="180"/>
      </w:pPr>
    </w:lvl>
    <w:lvl w:ilvl="6">
      <w:start w:val="1"/>
      <w:numFmt w:val="decimal"/>
      <w:isLgl w:val="false"/>
      <w:suff w:val="tab"/>
      <w:lvlText w:val="%7."/>
      <w:lvlJc w:val="left"/>
      <w:pPr>
        <w:ind w:left="5389" w:hanging="360"/>
      </w:pPr>
    </w:lvl>
    <w:lvl w:ilvl="7">
      <w:start w:val="1"/>
      <w:numFmt w:val="lowerLetter"/>
      <w:isLgl w:val="false"/>
      <w:suff w:val="tab"/>
      <w:lvlText w:val="%8."/>
      <w:lvlJc w:val="left"/>
      <w:pPr>
        <w:ind w:left="6109" w:hanging="360"/>
      </w:pPr>
    </w:lvl>
    <w:lvl w:ilvl="8">
      <w:start w:val="1"/>
      <w:numFmt w:val="lowerRoman"/>
      <w:isLgl w:val="false"/>
      <w:suff w:val="tab"/>
      <w:lvlText w:val="%9."/>
      <w:lvlJc w:val="right"/>
      <w:pPr>
        <w:ind w:left="6829" w:hanging="180"/>
      </w:pPr>
    </w:lvl>
  </w:abstractNum>
  <w:abstractNum w:abstractNumId="52">
    <w:multiLevelType w:val="hybridMultilevel"/>
    <w:lvl w:ilvl="0">
      <w:start w:val="1"/>
      <w:numFmt w:val="decimal"/>
      <w:isLgl w:val="false"/>
      <w:suff w:val="tab"/>
      <w:lvlText w:val="%1)"/>
      <w:lvlJc w:val="left"/>
      <w:pPr>
        <w:ind w:left="502" w:hanging="360"/>
      </w:pPr>
      <w:rPr>
        <w:rFonts w:hint="default"/>
        <w:sz w:val="26"/>
        <w:szCs w:val="26"/>
      </w:rPr>
    </w:lvl>
    <w:lvl w:ilvl="1">
      <w:start w:val="1"/>
      <w:numFmt w:val="russianLower"/>
      <w:isLgl w:val="false"/>
      <w:suff w:val="tab"/>
      <w:lvlText w:val="%2)"/>
      <w:lvlJc w:val="left"/>
      <w:pPr>
        <w:ind w:left="720" w:hanging="360"/>
      </w:pPr>
      <w:rPr>
        <w:rFonts w:hint="default"/>
      </w:rPr>
    </w:lvl>
    <w:lvl w:ilvl="2">
      <w:start w:val="1"/>
      <w:numFmt w:val="lowerRoman"/>
      <w:isLgl w:val="false"/>
      <w:suff w:val="tab"/>
      <w:lvlText w:val="%3)"/>
      <w:lvlJc w:val="left"/>
      <w:pPr>
        <w:ind w:left="1080" w:hanging="360"/>
      </w:pPr>
      <w:rPr>
        <w:rFonts w:hint="default"/>
      </w:rPr>
    </w:lvl>
    <w:lvl w:ilvl="3">
      <w:start w:val="1"/>
      <w:numFmt w:val="decimal"/>
      <w:isLgl w:val="false"/>
      <w:suff w:val="tab"/>
      <w:lvlText w:val="(%4)"/>
      <w:lvlJc w:val="left"/>
      <w:pPr>
        <w:ind w:left="1440" w:hanging="360"/>
      </w:pPr>
      <w:rPr>
        <w:rFonts w:hint="default"/>
      </w:rPr>
    </w:lvl>
    <w:lvl w:ilvl="4">
      <w:start w:val="1"/>
      <w:numFmt w:val="lowerLetter"/>
      <w:isLgl w:val="false"/>
      <w:suff w:val="tab"/>
      <w:lvlText w:val="(%5)"/>
      <w:lvlJc w:val="left"/>
      <w:pPr>
        <w:ind w:left="1800" w:hanging="360"/>
      </w:pPr>
      <w:rPr>
        <w:rFonts w:hint="default"/>
      </w:rPr>
    </w:lvl>
    <w:lvl w:ilvl="5">
      <w:start w:val="1"/>
      <w:numFmt w:val="lowerRoman"/>
      <w:isLgl w:val="false"/>
      <w:suff w:val="tab"/>
      <w:lvlText w:val="(%6)"/>
      <w:lvlJc w:val="left"/>
      <w:pPr>
        <w:ind w:left="2160" w:hanging="360"/>
      </w:pPr>
      <w:rPr>
        <w:rFonts w:hint="default"/>
      </w:rPr>
    </w:lvl>
    <w:lvl w:ilvl="6">
      <w:start w:val="1"/>
      <w:numFmt w:val="decimal"/>
      <w:isLgl w:val="false"/>
      <w:suff w:val="tab"/>
      <w:lvlText w:val="%7."/>
      <w:lvlJc w:val="left"/>
      <w:pPr>
        <w:ind w:left="2520" w:hanging="360"/>
      </w:pPr>
      <w:rPr>
        <w:rFonts w:hint="default"/>
      </w:rPr>
    </w:lvl>
    <w:lvl w:ilvl="7">
      <w:start w:val="1"/>
      <w:numFmt w:val="lowerLetter"/>
      <w:isLgl w:val="false"/>
      <w:suff w:val="tab"/>
      <w:lvlText w:val="%8."/>
      <w:lvlJc w:val="left"/>
      <w:pPr>
        <w:ind w:left="2880" w:hanging="360"/>
      </w:pPr>
      <w:rPr>
        <w:rFonts w:hint="default"/>
      </w:rPr>
    </w:lvl>
    <w:lvl w:ilvl="8">
      <w:start w:val="1"/>
      <w:numFmt w:val="lowerRoman"/>
      <w:isLgl w:val="false"/>
      <w:suff w:val="tab"/>
      <w:lvlText w:val="%9."/>
      <w:lvlJc w:val="left"/>
      <w:pPr>
        <w:ind w:left="3240" w:hanging="360"/>
      </w:pPr>
      <w:rPr>
        <w:rFonts w:hint="default"/>
      </w:rPr>
    </w:lvl>
  </w:abstractNum>
  <w:abstractNum w:abstractNumId="53">
    <w:multiLevelType w:val="hybridMultilevel"/>
    <w:lvl w:ilvl="0">
      <w:start w:val="1"/>
      <w:numFmt w:val="decimal"/>
      <w:isLgl w:val="false"/>
      <w:suff w:val="tab"/>
      <w:lvlText w:val="%1)"/>
      <w:lvlJc w:val="left"/>
      <w:pPr>
        <w:ind w:left="720" w:hanging="360"/>
      </w:pPr>
      <w:rPr>
        <w:sz w:val="26"/>
        <w:szCs w:val="26"/>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54">
    <w:multiLevelType w:val="hybridMultilevel"/>
    <w:lvl w:ilvl="0">
      <w:start w:val="1"/>
      <w:numFmt w:val="decimal"/>
      <w:isLgl w:val="false"/>
      <w:suff w:val="space"/>
      <w:lvlText w:val="%1."/>
      <w:lvlJc w:val="left"/>
      <w:pPr>
        <w:ind w:left="0" w:firstLine="709"/>
      </w:pPr>
      <w:rPr>
        <w:rFonts w:hint="default" w:ascii="Times New Roman" w:hAnsi="Times New Roman" w:cs="Times New Roman"/>
        <w:i w:val="0"/>
        <w:iCs w:val="0"/>
        <w:caps w:val="0"/>
        <w:smallCaps w:val="0"/>
        <w:strike w:val="0"/>
        <w:vanish w:val="0"/>
        <w:spacing w:val="0"/>
        <w:position w:val="0"/>
        <w:u w:val="none"/>
        <w:vertAlign w:val="baseline"/>
        <w14:textOutline w14:w="0" w14:cap="rnd" w14:cmpd="sng" w14:algn="ctr">
          <w14:noFill/>
          <w14:prstDash w14:val="solid"/>
          <w14:bevel/>
        </w14:textOutline>
        <w14:ligatures w14:val="none"/>
      </w:rPr>
    </w:lvl>
    <w:lvl w:ilvl="1">
      <w:start w:val="1"/>
      <w:numFmt w:val="decimal"/>
      <w:isLgl w:val="false"/>
      <w:suff w:val="space"/>
      <w:lvlText w:val="%1.%2."/>
      <w:lvlJc w:val="left"/>
      <w:pPr>
        <w:ind w:left="0" w:firstLine="709"/>
      </w:pPr>
      <w:rPr>
        <w:rFonts w:hint="default"/>
        <w:i w:val="0"/>
        <w:iCs w:val="0"/>
      </w:rPr>
    </w:lvl>
    <w:lvl w:ilvl="2">
      <w:start w:val="1"/>
      <w:numFmt w:val="decimal"/>
      <w:isLgl w:val="false"/>
      <w:suff w:val="space"/>
      <w:lvlText w:val="%1.%2.%3."/>
      <w:lvlJc w:val="left"/>
      <w:pPr>
        <w:ind w:left="142" w:firstLine="709"/>
      </w:pPr>
      <w:rPr>
        <w:rFonts w:ascii="Times New Roman" w:hAnsi="Times New Roman" w:cs="Times New Roman"/>
        <w:b/>
        <w:i w:val="0"/>
        <w:iCs w:val="0"/>
        <w:caps w:val="0"/>
        <w:smallCaps w:val="0"/>
        <w:strike w:val="0"/>
        <w:vanish w:val="0"/>
        <w:color w:val="000000"/>
        <w:spacing w:val="0"/>
        <w:position w:val="0"/>
        <w:sz w:val="28"/>
        <w:u w:val="none"/>
        <w:vertAlign w:val="baseline"/>
        <w14:textOutline w14:w="0" w14:cap="rnd" w14:cmpd="sng" w14:algn="ctr">
          <w14:noFill/>
          <w14:prstDash w14:val="solid"/>
          <w14:bevel/>
        </w14:textOutline>
        <w14:ligatures w14:val="none"/>
      </w:rPr>
    </w:lvl>
    <w:lvl w:ilvl="3">
      <w:start w:val="1"/>
      <w:numFmt w:val="decimal"/>
      <w:isLgl w:val="false"/>
      <w:suff w:val="space"/>
      <w:lvlText w:val="%1.%2.%3.%4."/>
      <w:lvlJc w:val="left"/>
      <w:pPr>
        <w:ind w:left="1276" w:firstLine="709"/>
      </w:pPr>
      <w:rPr>
        <w:rFonts w:hint="default" w:ascii="Times New Roman" w:hAnsi="Times New Roman" w:cs="Times New Roman"/>
        <w:i w:val="0"/>
        <w:iCs w:val="0"/>
        <w:caps w:val="0"/>
        <w:smallCaps w:val="0"/>
        <w:strike w:val="0"/>
        <w:vanish w:val="0"/>
        <w:spacing w:val="0"/>
        <w:position w:val="0"/>
        <w:sz w:val="28"/>
        <w:u w:val="none"/>
        <w:vertAlign w:val="baseline"/>
        <w14:textOutline w14:w="0" w14:cap="rnd" w14:cmpd="sng" w14:algn="ctr">
          <w14:noFill/>
          <w14:prstDash w14:val="solid"/>
          <w14:bevel/>
        </w14:textOutline>
        <w14:ligatures w14:val="none"/>
      </w:rPr>
    </w:lvl>
    <w:lvl w:ilvl="4">
      <w:start w:val="1"/>
      <w:numFmt w:val="decimal"/>
      <w:isLgl w:val="false"/>
      <w:suff w:val="space"/>
      <w:lvlText w:val="%1.%2.%3.%4.%5."/>
      <w:lvlJc w:val="left"/>
      <w:pPr>
        <w:ind w:left="1135" w:firstLine="709"/>
      </w:pPr>
      <w:rPr>
        <w:rFonts w:hint="default" w:ascii="Times New Roman" w:hAnsi="Times New Roman" w:cs="Times New Roman"/>
        <w:b w:val="0"/>
        <w:bCs w:val="0"/>
        <w:i w:val="0"/>
        <w:iCs w:val="0"/>
        <w:caps w:val="0"/>
        <w:smallCaps w:val="0"/>
        <w:strike w:val="0"/>
        <w:vanish w:val="0"/>
        <w:spacing w:val="0"/>
        <w:position w:val="0"/>
        <w:u w:val="none"/>
        <w:vertAlign w:val="baseline"/>
        <w14:textOutline w14:w="0" w14:cap="rnd" w14:cmpd="sng" w14:algn="ctr">
          <w14:noFill/>
          <w14:prstDash w14:val="solid"/>
          <w14:bevel/>
        </w14:textOutline>
        <w14:ligatures w14:val="none"/>
      </w:rPr>
    </w:lvl>
    <w:lvl w:ilvl="5">
      <w:start w:val="1"/>
      <w:numFmt w:val="decimal"/>
      <w:isLgl w:val="false"/>
      <w:suff w:val="space"/>
      <w:lvlText w:val="%1.%2.%3.%4.%5.%6."/>
      <w:lvlJc w:val="left"/>
      <w:pPr>
        <w:ind w:left="0" w:firstLine="709"/>
      </w:pPr>
      <w:rPr>
        <w:rFonts w:hint="default"/>
      </w:rPr>
    </w:lvl>
    <w:lvl w:ilvl="6">
      <w:start w:val="1"/>
      <w:numFmt w:val="decimal"/>
      <w:isLgl w:val="false"/>
      <w:suff w:val="space"/>
      <w:lvlText w:val="%1.%2.%3.%4.%5.%6.%7."/>
      <w:lvlJc w:val="left"/>
      <w:pPr>
        <w:ind w:left="0" w:firstLine="709"/>
      </w:pPr>
      <w:rPr>
        <w:rFonts w:hint="default"/>
      </w:rPr>
    </w:lvl>
    <w:lvl w:ilvl="7">
      <w:start w:val="1"/>
      <w:numFmt w:val="decimal"/>
      <w:isLgl w:val="false"/>
      <w:suff w:val="space"/>
      <w:lvlText w:val="%1.%2.%3.%4.%5.%6.%7.%8."/>
      <w:lvlJc w:val="left"/>
      <w:pPr>
        <w:ind w:left="0" w:firstLine="709"/>
      </w:pPr>
      <w:rPr>
        <w:rFonts w:hint="default"/>
      </w:rPr>
    </w:lvl>
    <w:lvl w:ilvl="8">
      <w:start w:val="1"/>
      <w:numFmt w:val="decimal"/>
      <w:isLgl w:val="false"/>
      <w:suff w:val="space"/>
      <w:lvlText w:val="%1.%2.%3.%4.%5.%6.%7.%8.%9."/>
      <w:lvlJc w:val="left"/>
      <w:pPr>
        <w:ind w:left="0" w:firstLine="709"/>
      </w:pPr>
      <w:rPr>
        <w:rFonts w:hint="default"/>
      </w:rPr>
    </w:lvl>
  </w:abstractNum>
  <w:abstractNum w:abstractNumId="55">
    <w:multiLevelType w:val="hybridMultilevel"/>
    <w:lvl w:ilvl="0">
      <w:start w:val="1"/>
      <w:numFmt w:val="bullet"/>
      <w:isLgl w:val="false"/>
      <w:suff w:val="tab"/>
      <w:lvlText w:val=""/>
      <w:lvlJc w:val="left"/>
      <w:pPr>
        <w:ind w:left="928" w:hanging="360"/>
      </w:pPr>
      <w:rPr>
        <w:rFonts w:hint="default" w:ascii="Symbol" w:hAnsi="Symbol"/>
      </w:rPr>
    </w:lvl>
    <w:lvl w:ilvl="1">
      <w:start w:val="1"/>
      <w:numFmt w:val="bullet"/>
      <w:isLgl w:val="false"/>
      <w:suff w:val="tab"/>
      <w:lvlText w:val="o"/>
      <w:lvlJc w:val="left"/>
      <w:pPr>
        <w:ind w:left="-1112" w:hanging="360"/>
      </w:pPr>
      <w:rPr>
        <w:rFonts w:hint="default" w:ascii="Courier New" w:hAnsi="Courier New" w:cs="Courier New"/>
      </w:rPr>
    </w:lvl>
    <w:lvl w:ilvl="2">
      <w:start w:val="1"/>
      <w:numFmt w:val="bullet"/>
      <w:isLgl w:val="false"/>
      <w:suff w:val="tab"/>
      <w:lvlText w:val=""/>
      <w:lvlJc w:val="left"/>
      <w:pPr>
        <w:ind w:left="-392" w:hanging="360"/>
      </w:pPr>
      <w:rPr>
        <w:rFonts w:hint="default" w:ascii="Wingdings" w:hAnsi="Wingdings"/>
      </w:rPr>
    </w:lvl>
    <w:lvl w:ilvl="3">
      <w:start w:val="1"/>
      <w:numFmt w:val="bullet"/>
      <w:isLgl w:val="false"/>
      <w:suff w:val="tab"/>
      <w:lvlText w:val=""/>
      <w:lvlJc w:val="left"/>
      <w:pPr>
        <w:ind w:left="328" w:hanging="360"/>
      </w:pPr>
      <w:rPr>
        <w:rFonts w:hint="default" w:ascii="Symbol" w:hAnsi="Symbol"/>
      </w:rPr>
    </w:lvl>
    <w:lvl w:ilvl="4">
      <w:start w:val="1"/>
      <w:numFmt w:val="bullet"/>
      <w:isLgl w:val="false"/>
      <w:suff w:val="tab"/>
      <w:lvlText w:val="o"/>
      <w:lvlJc w:val="left"/>
      <w:pPr>
        <w:ind w:left="1048" w:hanging="360"/>
      </w:pPr>
      <w:rPr>
        <w:rFonts w:hint="default" w:ascii="Courier New" w:hAnsi="Courier New" w:cs="Courier New"/>
      </w:rPr>
    </w:lvl>
    <w:lvl w:ilvl="5">
      <w:start w:val="1"/>
      <w:numFmt w:val="bullet"/>
      <w:isLgl w:val="false"/>
      <w:suff w:val="tab"/>
      <w:lvlText w:val=""/>
      <w:lvlJc w:val="left"/>
      <w:pPr>
        <w:ind w:left="1768" w:hanging="360"/>
      </w:pPr>
      <w:rPr>
        <w:rFonts w:hint="default" w:ascii="Wingdings" w:hAnsi="Wingdings"/>
      </w:rPr>
    </w:lvl>
    <w:lvl w:ilvl="6">
      <w:start w:val="1"/>
      <w:numFmt w:val="bullet"/>
      <w:isLgl w:val="false"/>
      <w:suff w:val="tab"/>
      <w:lvlText w:val=""/>
      <w:lvlJc w:val="left"/>
      <w:pPr>
        <w:ind w:left="2488" w:hanging="360"/>
      </w:pPr>
      <w:rPr>
        <w:rFonts w:hint="default" w:ascii="Symbol" w:hAnsi="Symbol"/>
      </w:rPr>
    </w:lvl>
    <w:lvl w:ilvl="7">
      <w:start w:val="1"/>
      <w:numFmt w:val="bullet"/>
      <w:isLgl w:val="false"/>
      <w:suff w:val="tab"/>
      <w:lvlText w:val="o"/>
      <w:lvlJc w:val="left"/>
      <w:pPr>
        <w:ind w:left="3208" w:hanging="360"/>
      </w:pPr>
      <w:rPr>
        <w:rFonts w:hint="default" w:ascii="Courier New" w:hAnsi="Courier New" w:cs="Courier New"/>
      </w:rPr>
    </w:lvl>
    <w:lvl w:ilvl="8">
      <w:start w:val="1"/>
      <w:numFmt w:val="bullet"/>
      <w:isLgl w:val="false"/>
      <w:suff w:val="tab"/>
      <w:lvlText w:val=""/>
      <w:lvlJc w:val="left"/>
      <w:pPr>
        <w:ind w:left="3928" w:hanging="360"/>
      </w:pPr>
      <w:rPr>
        <w:rFonts w:hint="default" w:ascii="Wingdings" w:hAnsi="Wingdings"/>
      </w:rPr>
    </w:lvl>
  </w:abstractNum>
  <w:abstractNum w:abstractNumId="56">
    <w:multiLevelType w:val="hybridMultilevel"/>
    <w:lvl w:ilvl="0">
      <w:start w:val="1"/>
      <w:numFmt w:val="decimal"/>
      <w:isLgl w:val="false"/>
      <w:suff w:val="space"/>
      <w:lvlText w:val="%1."/>
      <w:lvlJc w:val="left"/>
      <w:pPr>
        <w:ind w:left="0" w:firstLine="709"/>
      </w:pPr>
      <w:rPr>
        <w:rFonts w:hint="default" w:ascii="Times New Roman" w:hAnsi="Times New Roman" w:cs="Times New Roman"/>
        <w:i w:val="0"/>
        <w:iCs w:val="0"/>
        <w:caps w:val="0"/>
        <w:smallCaps w:val="0"/>
        <w:strike w:val="0"/>
        <w:vanish w:val="0"/>
        <w:spacing w:val="0"/>
        <w:position w:val="0"/>
        <w:u w:val="none"/>
        <w:vertAlign w:val="baseline"/>
        <w14:textOutline w14:w="0" w14:cap="rnd" w14:cmpd="sng" w14:algn="ctr">
          <w14:noFill/>
          <w14:prstDash w14:val="solid"/>
          <w14:bevel/>
        </w14:textOutline>
        <w14:ligatures w14:val="none"/>
      </w:rPr>
    </w:lvl>
    <w:lvl w:ilvl="1">
      <w:start w:val="1"/>
      <w:numFmt w:val="decimal"/>
      <w:isLgl w:val="false"/>
      <w:suff w:val="space"/>
      <w:lvlText w:val="%1.%2."/>
      <w:lvlJc w:val="left"/>
      <w:pPr>
        <w:ind w:left="0" w:firstLine="709"/>
      </w:pPr>
      <w:rPr>
        <w:rFonts w:hint="default"/>
        <w:i w:val="0"/>
        <w:iCs w:val="0"/>
      </w:rPr>
    </w:lvl>
    <w:lvl w:ilvl="2">
      <w:start w:val="1"/>
      <w:numFmt w:val="decimal"/>
      <w:isLgl w:val="false"/>
      <w:suff w:val="space"/>
      <w:lvlText w:val="%1.%2.%3."/>
      <w:lvlJc w:val="left"/>
      <w:pPr>
        <w:ind w:left="142" w:firstLine="709"/>
      </w:pPr>
      <w:rPr>
        <w:rFonts w:ascii="Times New Roman" w:hAnsi="Times New Roman" w:cs="Times New Roman"/>
        <w:b/>
        <w:i w:val="0"/>
        <w:iCs w:val="0"/>
        <w:caps w:val="0"/>
        <w:smallCaps w:val="0"/>
        <w:strike w:val="0"/>
        <w:vanish w:val="0"/>
        <w:color w:val="000000"/>
        <w:spacing w:val="0"/>
        <w:position w:val="0"/>
        <w:sz w:val="28"/>
        <w:u w:val="none"/>
        <w:vertAlign w:val="baseline"/>
        <w14:textOutline w14:w="0" w14:cap="rnd" w14:cmpd="sng" w14:algn="ctr">
          <w14:noFill/>
          <w14:prstDash w14:val="solid"/>
          <w14:bevel/>
        </w14:textOutline>
        <w14:ligatures w14:val="none"/>
      </w:rPr>
    </w:lvl>
    <w:lvl w:ilvl="3">
      <w:start w:val="1"/>
      <w:numFmt w:val="decimal"/>
      <w:isLgl w:val="false"/>
      <w:suff w:val="space"/>
      <w:lvlText w:val="%1.%2.%3.%4."/>
      <w:lvlJc w:val="left"/>
      <w:pPr>
        <w:ind w:left="1276" w:firstLine="709"/>
      </w:pPr>
      <w:rPr>
        <w:rFonts w:hint="default" w:ascii="Times New Roman" w:hAnsi="Times New Roman" w:cs="Times New Roman"/>
        <w:i w:val="0"/>
        <w:iCs w:val="0"/>
        <w:caps w:val="0"/>
        <w:smallCaps w:val="0"/>
        <w:strike w:val="0"/>
        <w:vanish w:val="0"/>
        <w:spacing w:val="0"/>
        <w:position w:val="0"/>
        <w:sz w:val="28"/>
        <w:u w:val="none"/>
        <w:vertAlign w:val="baseline"/>
        <w14:textOutline w14:w="0" w14:cap="rnd" w14:cmpd="sng" w14:algn="ctr">
          <w14:noFill/>
          <w14:prstDash w14:val="solid"/>
          <w14:bevel/>
        </w14:textOutline>
        <w14:ligatures w14:val="none"/>
      </w:rPr>
    </w:lvl>
    <w:lvl w:ilvl="4">
      <w:start w:val="1"/>
      <w:numFmt w:val="decimal"/>
      <w:isLgl w:val="false"/>
      <w:suff w:val="space"/>
      <w:lvlText w:val="%1.%2.%3.%4.%5."/>
      <w:lvlJc w:val="left"/>
      <w:pPr>
        <w:ind w:left="1135" w:firstLine="709"/>
      </w:pPr>
      <w:rPr>
        <w:rFonts w:hint="default" w:ascii="Times New Roman" w:hAnsi="Times New Roman" w:cs="Times New Roman"/>
        <w:b w:val="0"/>
        <w:bCs w:val="0"/>
        <w:i w:val="0"/>
        <w:iCs w:val="0"/>
        <w:caps w:val="0"/>
        <w:smallCaps w:val="0"/>
        <w:strike w:val="0"/>
        <w:vanish w:val="0"/>
        <w:spacing w:val="0"/>
        <w:position w:val="0"/>
        <w:u w:val="none"/>
        <w:vertAlign w:val="baseline"/>
        <w14:textOutline w14:w="0" w14:cap="rnd" w14:cmpd="sng" w14:algn="ctr">
          <w14:noFill/>
          <w14:prstDash w14:val="solid"/>
          <w14:bevel/>
        </w14:textOutline>
        <w14:ligatures w14:val="none"/>
      </w:rPr>
    </w:lvl>
    <w:lvl w:ilvl="5">
      <w:start w:val="1"/>
      <w:numFmt w:val="decimal"/>
      <w:isLgl w:val="false"/>
      <w:suff w:val="space"/>
      <w:lvlText w:val="%1.%2.%3.%4.%5.%6."/>
      <w:lvlJc w:val="left"/>
      <w:pPr>
        <w:ind w:left="0" w:firstLine="709"/>
      </w:pPr>
      <w:rPr>
        <w:rFonts w:hint="default"/>
      </w:rPr>
    </w:lvl>
    <w:lvl w:ilvl="6">
      <w:start w:val="1"/>
      <w:numFmt w:val="decimal"/>
      <w:isLgl w:val="false"/>
      <w:suff w:val="space"/>
      <w:lvlText w:val="%1.%2.%3.%4.%5.%6.%7."/>
      <w:lvlJc w:val="left"/>
      <w:pPr>
        <w:ind w:left="0" w:firstLine="709"/>
      </w:pPr>
      <w:rPr>
        <w:rFonts w:hint="default"/>
      </w:rPr>
    </w:lvl>
    <w:lvl w:ilvl="7">
      <w:start w:val="1"/>
      <w:numFmt w:val="decimal"/>
      <w:isLgl w:val="false"/>
      <w:suff w:val="space"/>
      <w:lvlText w:val="%1.%2.%3.%4.%5.%6.%7.%8."/>
      <w:lvlJc w:val="left"/>
      <w:pPr>
        <w:ind w:left="0" w:firstLine="709"/>
      </w:pPr>
      <w:rPr>
        <w:rFonts w:hint="default"/>
      </w:rPr>
    </w:lvl>
    <w:lvl w:ilvl="8">
      <w:start w:val="1"/>
      <w:numFmt w:val="decimal"/>
      <w:isLgl w:val="false"/>
      <w:suff w:val="space"/>
      <w:lvlText w:val="%1.%2.%3.%4.%5.%6.%7.%8.%9."/>
      <w:lvlJc w:val="left"/>
      <w:pPr>
        <w:ind w:left="0" w:firstLine="709"/>
      </w:pPr>
      <w:rPr>
        <w:rFonts w:hint="default"/>
      </w:rPr>
    </w:lvl>
  </w:abstractNum>
  <w:abstractNum w:abstractNumId="57">
    <w:multiLevelType w:val="hybridMultilevel"/>
    <w:lvl w:ilvl="0">
      <w:start w:val="1"/>
      <w:numFmt w:val="bullet"/>
      <w:isLgl w:val="false"/>
      <w:suff w:val="tab"/>
      <w:lvlText w:val=""/>
      <w:lvlJc w:val="left"/>
      <w:pPr>
        <w:ind w:left="928" w:hanging="360"/>
      </w:pPr>
      <w:rPr>
        <w:rFonts w:hint="default" w:ascii="Symbol" w:hAnsi="Symbol"/>
      </w:rPr>
    </w:lvl>
    <w:lvl w:ilvl="1">
      <w:start w:val="1"/>
      <w:numFmt w:val="bullet"/>
      <w:isLgl w:val="false"/>
      <w:suff w:val="tab"/>
      <w:lvlText w:val="o"/>
      <w:lvlJc w:val="left"/>
      <w:pPr>
        <w:ind w:left="-1112" w:hanging="360"/>
      </w:pPr>
      <w:rPr>
        <w:rFonts w:hint="default" w:ascii="Courier New" w:hAnsi="Courier New" w:cs="Courier New"/>
      </w:rPr>
    </w:lvl>
    <w:lvl w:ilvl="2">
      <w:start w:val="1"/>
      <w:numFmt w:val="bullet"/>
      <w:isLgl w:val="false"/>
      <w:suff w:val="tab"/>
      <w:lvlText w:val=""/>
      <w:lvlJc w:val="left"/>
      <w:pPr>
        <w:ind w:left="-392" w:hanging="360"/>
      </w:pPr>
      <w:rPr>
        <w:rFonts w:hint="default" w:ascii="Wingdings" w:hAnsi="Wingdings"/>
      </w:rPr>
    </w:lvl>
    <w:lvl w:ilvl="3">
      <w:start w:val="1"/>
      <w:numFmt w:val="bullet"/>
      <w:isLgl w:val="false"/>
      <w:suff w:val="tab"/>
      <w:lvlText w:val=""/>
      <w:lvlJc w:val="left"/>
      <w:pPr>
        <w:ind w:left="328" w:hanging="360"/>
      </w:pPr>
      <w:rPr>
        <w:rFonts w:hint="default" w:ascii="Symbol" w:hAnsi="Symbol"/>
      </w:rPr>
    </w:lvl>
    <w:lvl w:ilvl="4">
      <w:start w:val="1"/>
      <w:numFmt w:val="bullet"/>
      <w:isLgl w:val="false"/>
      <w:suff w:val="tab"/>
      <w:lvlText w:val="o"/>
      <w:lvlJc w:val="left"/>
      <w:pPr>
        <w:ind w:left="1048" w:hanging="360"/>
      </w:pPr>
      <w:rPr>
        <w:rFonts w:hint="default" w:ascii="Courier New" w:hAnsi="Courier New" w:cs="Courier New"/>
      </w:rPr>
    </w:lvl>
    <w:lvl w:ilvl="5">
      <w:start w:val="1"/>
      <w:numFmt w:val="bullet"/>
      <w:isLgl w:val="false"/>
      <w:suff w:val="tab"/>
      <w:lvlText w:val=""/>
      <w:lvlJc w:val="left"/>
      <w:pPr>
        <w:ind w:left="1768" w:hanging="360"/>
      </w:pPr>
      <w:rPr>
        <w:rFonts w:hint="default" w:ascii="Wingdings" w:hAnsi="Wingdings"/>
      </w:rPr>
    </w:lvl>
    <w:lvl w:ilvl="6">
      <w:start w:val="1"/>
      <w:numFmt w:val="bullet"/>
      <w:isLgl w:val="false"/>
      <w:suff w:val="tab"/>
      <w:lvlText w:val=""/>
      <w:lvlJc w:val="left"/>
      <w:pPr>
        <w:ind w:left="2488" w:hanging="360"/>
      </w:pPr>
      <w:rPr>
        <w:rFonts w:hint="default" w:ascii="Symbol" w:hAnsi="Symbol"/>
      </w:rPr>
    </w:lvl>
    <w:lvl w:ilvl="7">
      <w:start w:val="1"/>
      <w:numFmt w:val="bullet"/>
      <w:isLgl w:val="false"/>
      <w:suff w:val="tab"/>
      <w:lvlText w:val="o"/>
      <w:lvlJc w:val="left"/>
      <w:pPr>
        <w:ind w:left="3208" w:hanging="360"/>
      </w:pPr>
      <w:rPr>
        <w:rFonts w:hint="default" w:ascii="Courier New" w:hAnsi="Courier New" w:cs="Courier New"/>
      </w:rPr>
    </w:lvl>
    <w:lvl w:ilvl="8">
      <w:start w:val="1"/>
      <w:numFmt w:val="bullet"/>
      <w:isLgl w:val="false"/>
      <w:suff w:val="tab"/>
      <w:lvlText w:val=""/>
      <w:lvlJc w:val="left"/>
      <w:pPr>
        <w:ind w:left="3928" w:hanging="360"/>
      </w:pPr>
      <w:rPr>
        <w:rFonts w:hint="default" w:ascii="Wingdings" w:hAnsi="Wingdings"/>
      </w:rPr>
    </w:lvl>
  </w:abstractNum>
  <w:abstractNum w:abstractNumId="58">
    <w:multiLevelType w:val="hybridMultilevel"/>
    <w:lvl w:ilvl="0">
      <w:start w:val="1"/>
      <w:numFmt w:val="decimal"/>
      <w:isLgl w:val="false"/>
      <w:suff w:val="tab"/>
      <w:lvlText w:val="%1"/>
      <w:lvlJc w:val="left"/>
      <w:pPr>
        <w:ind w:left="1211" w:hanging="360"/>
      </w:pPr>
      <w:rPr>
        <w:rFonts w:hint="default" w:ascii="Times New Roman" w:hAnsi="Times New Roman" w:cs="Times New Roman"/>
        <w:sz w:val="22"/>
        <w:szCs w:val="22"/>
      </w:rPr>
    </w:lvl>
    <w:lvl w:ilvl="1">
      <w:start w:val="1"/>
      <w:numFmt w:val="lowerLetter"/>
      <w:isLgl w:val="false"/>
      <w:suff w:val="tab"/>
      <w:lvlText w:val="%2."/>
      <w:lvlJc w:val="left"/>
      <w:pPr>
        <w:ind w:left="1942" w:hanging="360"/>
      </w:pPr>
    </w:lvl>
    <w:lvl w:ilvl="2">
      <w:start w:val="1"/>
      <w:numFmt w:val="lowerRoman"/>
      <w:isLgl w:val="false"/>
      <w:suff w:val="tab"/>
      <w:lvlText w:val="%3."/>
      <w:lvlJc w:val="right"/>
      <w:pPr>
        <w:ind w:left="2662" w:hanging="180"/>
      </w:pPr>
    </w:lvl>
    <w:lvl w:ilvl="3">
      <w:start w:val="1"/>
      <w:numFmt w:val="decimal"/>
      <w:isLgl w:val="false"/>
      <w:suff w:val="tab"/>
      <w:lvlText w:val="%4."/>
      <w:lvlJc w:val="left"/>
      <w:pPr>
        <w:ind w:left="3382" w:hanging="360"/>
      </w:pPr>
    </w:lvl>
    <w:lvl w:ilvl="4">
      <w:start w:val="1"/>
      <w:numFmt w:val="lowerLetter"/>
      <w:isLgl w:val="false"/>
      <w:suff w:val="tab"/>
      <w:lvlText w:val="%5."/>
      <w:lvlJc w:val="left"/>
      <w:pPr>
        <w:ind w:left="4102" w:hanging="360"/>
      </w:pPr>
    </w:lvl>
    <w:lvl w:ilvl="5">
      <w:start w:val="1"/>
      <w:numFmt w:val="lowerRoman"/>
      <w:isLgl w:val="false"/>
      <w:suff w:val="tab"/>
      <w:lvlText w:val="%6."/>
      <w:lvlJc w:val="right"/>
      <w:pPr>
        <w:ind w:left="4822" w:hanging="180"/>
      </w:pPr>
    </w:lvl>
    <w:lvl w:ilvl="6">
      <w:start w:val="1"/>
      <w:numFmt w:val="decimal"/>
      <w:isLgl w:val="false"/>
      <w:suff w:val="tab"/>
      <w:lvlText w:val="%7."/>
      <w:lvlJc w:val="left"/>
      <w:pPr>
        <w:ind w:left="5542" w:hanging="360"/>
      </w:pPr>
    </w:lvl>
    <w:lvl w:ilvl="7">
      <w:start w:val="1"/>
      <w:numFmt w:val="lowerLetter"/>
      <w:isLgl w:val="false"/>
      <w:suff w:val="tab"/>
      <w:lvlText w:val="%8."/>
      <w:lvlJc w:val="left"/>
      <w:pPr>
        <w:ind w:left="6262" w:hanging="360"/>
      </w:pPr>
    </w:lvl>
    <w:lvl w:ilvl="8">
      <w:start w:val="1"/>
      <w:numFmt w:val="lowerRoman"/>
      <w:isLgl w:val="false"/>
      <w:suff w:val="tab"/>
      <w:lvlText w:val="%9."/>
      <w:lvlJc w:val="right"/>
      <w:pPr>
        <w:ind w:left="6982" w:hanging="180"/>
      </w:pPr>
    </w:lvl>
  </w:abstractNum>
  <w:abstractNum w:abstractNumId="59">
    <w:multiLevelType w:val="hybridMultilevel"/>
    <w:lvl w:ilvl="0">
      <w:start w:val="1"/>
      <w:numFmt w:val="decimal"/>
      <w:isLgl w:val="false"/>
      <w:suff w:val="tab"/>
      <w:lvlText w:val="%1"/>
      <w:lvlJc w:val="left"/>
      <w:pPr>
        <w:ind w:left="1211"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60">
    <w:multiLevelType w:val="hybridMultilevel"/>
    <w:lvl w:ilvl="0">
      <w:start w:val="1"/>
      <w:numFmt w:val="decimal"/>
      <w:isLgl w:val="false"/>
      <w:suff w:val="space"/>
      <w:lvlText w:val="%1."/>
      <w:lvlJc w:val="left"/>
      <w:pPr>
        <w:ind w:left="0" w:firstLine="709"/>
      </w:pPr>
      <w:rPr>
        <w:rFonts w:hint="default" w:ascii="Times New Roman" w:hAnsi="Times New Roman" w:cs="Times New Roman"/>
        <w:i w:val="0"/>
        <w:iCs w:val="0"/>
        <w:caps w:val="0"/>
        <w:smallCaps w:val="0"/>
        <w:strike w:val="0"/>
        <w:vanish w:val="0"/>
        <w:spacing w:val="0"/>
        <w:position w:val="0"/>
        <w:u w:val="none"/>
        <w:vertAlign w:val="baseline"/>
        <w14:textOutline w14:w="0" w14:cap="rnd" w14:cmpd="sng" w14:algn="ctr">
          <w14:noFill/>
          <w14:prstDash w14:val="solid"/>
          <w14:bevel/>
        </w14:textOutline>
        <w14:ligatures w14:val="none"/>
      </w:rPr>
    </w:lvl>
    <w:lvl w:ilvl="1">
      <w:start w:val="1"/>
      <w:numFmt w:val="decimal"/>
      <w:isLgl w:val="false"/>
      <w:suff w:val="space"/>
      <w:lvlText w:val="%1.%2."/>
      <w:lvlJc w:val="left"/>
      <w:pPr>
        <w:ind w:left="0" w:firstLine="709"/>
      </w:pPr>
      <w:rPr>
        <w:rFonts w:hint="default"/>
        <w:i w:val="0"/>
        <w:iCs w:val="0"/>
      </w:rPr>
    </w:lvl>
    <w:lvl w:ilvl="2">
      <w:start w:val="1"/>
      <w:numFmt w:val="decimal"/>
      <w:isLgl w:val="false"/>
      <w:suff w:val="space"/>
      <w:lvlText w:val="%1.%2.%3."/>
      <w:lvlJc w:val="left"/>
      <w:pPr>
        <w:ind w:left="142" w:firstLine="709"/>
      </w:pPr>
      <w:rPr>
        <w:rFonts w:ascii="Times New Roman" w:hAnsi="Times New Roman" w:cs="Times New Roman"/>
        <w:b/>
        <w:i w:val="0"/>
        <w:iCs w:val="0"/>
        <w:caps w:val="0"/>
        <w:smallCaps w:val="0"/>
        <w:strike w:val="0"/>
        <w:vanish w:val="0"/>
        <w:color w:val="000000"/>
        <w:spacing w:val="0"/>
        <w:position w:val="0"/>
        <w:sz w:val="28"/>
        <w:u w:val="none"/>
        <w:vertAlign w:val="baseline"/>
        <w14:textOutline w14:w="0" w14:cap="rnd" w14:cmpd="sng" w14:algn="ctr">
          <w14:noFill/>
          <w14:prstDash w14:val="solid"/>
          <w14:bevel/>
        </w14:textOutline>
        <w14:ligatures w14:val="none"/>
      </w:rPr>
    </w:lvl>
    <w:lvl w:ilvl="3">
      <w:start w:val="1"/>
      <w:numFmt w:val="decimal"/>
      <w:isLgl w:val="false"/>
      <w:suff w:val="space"/>
      <w:lvlText w:val="%1.%2.%3.%4."/>
      <w:lvlJc w:val="left"/>
      <w:pPr>
        <w:ind w:left="1276" w:firstLine="709"/>
      </w:pPr>
      <w:rPr>
        <w:rFonts w:hint="default" w:ascii="Times New Roman" w:hAnsi="Times New Roman" w:cs="Times New Roman"/>
        <w:i w:val="0"/>
        <w:iCs w:val="0"/>
        <w:caps w:val="0"/>
        <w:smallCaps w:val="0"/>
        <w:strike w:val="0"/>
        <w:vanish w:val="0"/>
        <w:spacing w:val="0"/>
        <w:position w:val="0"/>
        <w:sz w:val="28"/>
        <w:u w:val="none"/>
        <w:vertAlign w:val="baseline"/>
        <w14:textOutline w14:w="0" w14:cap="rnd" w14:cmpd="sng" w14:algn="ctr">
          <w14:noFill/>
          <w14:prstDash w14:val="solid"/>
          <w14:bevel/>
        </w14:textOutline>
        <w14:ligatures w14:val="none"/>
      </w:rPr>
    </w:lvl>
    <w:lvl w:ilvl="4">
      <w:start w:val="1"/>
      <w:numFmt w:val="decimal"/>
      <w:isLgl w:val="false"/>
      <w:suff w:val="space"/>
      <w:lvlText w:val="%1.%2.%3.%4.%5."/>
      <w:lvlJc w:val="left"/>
      <w:pPr>
        <w:ind w:left="1135" w:firstLine="709"/>
      </w:pPr>
      <w:rPr>
        <w:rFonts w:hint="default" w:ascii="Times New Roman" w:hAnsi="Times New Roman" w:cs="Times New Roman"/>
        <w:b w:val="0"/>
        <w:bCs w:val="0"/>
        <w:i w:val="0"/>
        <w:iCs w:val="0"/>
        <w:caps w:val="0"/>
        <w:smallCaps w:val="0"/>
        <w:strike w:val="0"/>
        <w:vanish w:val="0"/>
        <w:spacing w:val="0"/>
        <w:position w:val="0"/>
        <w:u w:val="none"/>
        <w:vertAlign w:val="baseline"/>
        <w14:textOutline w14:w="0" w14:cap="rnd" w14:cmpd="sng" w14:algn="ctr">
          <w14:noFill/>
          <w14:prstDash w14:val="solid"/>
          <w14:bevel/>
        </w14:textOutline>
        <w14:ligatures w14:val="none"/>
      </w:rPr>
    </w:lvl>
    <w:lvl w:ilvl="5">
      <w:start w:val="1"/>
      <w:numFmt w:val="decimal"/>
      <w:isLgl w:val="false"/>
      <w:suff w:val="space"/>
      <w:lvlText w:val="%1.%2.%3.%4.%5.%6."/>
      <w:lvlJc w:val="left"/>
      <w:pPr>
        <w:ind w:left="0" w:firstLine="709"/>
      </w:pPr>
      <w:rPr>
        <w:rFonts w:hint="default"/>
      </w:rPr>
    </w:lvl>
    <w:lvl w:ilvl="6">
      <w:start w:val="1"/>
      <w:numFmt w:val="decimal"/>
      <w:isLgl w:val="false"/>
      <w:suff w:val="space"/>
      <w:lvlText w:val="%1.%2.%3.%4.%5.%6.%7."/>
      <w:lvlJc w:val="left"/>
      <w:pPr>
        <w:ind w:left="0" w:firstLine="709"/>
      </w:pPr>
      <w:rPr>
        <w:rFonts w:hint="default"/>
      </w:rPr>
    </w:lvl>
    <w:lvl w:ilvl="7">
      <w:start w:val="1"/>
      <w:numFmt w:val="decimal"/>
      <w:isLgl w:val="false"/>
      <w:suff w:val="space"/>
      <w:lvlText w:val="%1.%2.%3.%4.%5.%6.%7.%8."/>
      <w:lvlJc w:val="left"/>
      <w:pPr>
        <w:ind w:left="0" w:firstLine="709"/>
      </w:pPr>
      <w:rPr>
        <w:rFonts w:hint="default"/>
      </w:rPr>
    </w:lvl>
    <w:lvl w:ilvl="8">
      <w:start w:val="1"/>
      <w:numFmt w:val="decimal"/>
      <w:isLgl w:val="false"/>
      <w:suff w:val="space"/>
      <w:lvlText w:val="%1.%2.%3.%4.%5.%6.%7.%8.%9."/>
      <w:lvlJc w:val="left"/>
      <w:pPr>
        <w:ind w:left="0" w:firstLine="709"/>
      </w:pPr>
      <w:rPr>
        <w:rFonts w:hint="default"/>
      </w:rPr>
    </w:lvl>
  </w:abstractNum>
  <w:abstractNum w:abstractNumId="61">
    <w:multiLevelType w:val="hybridMultilevel"/>
    <w:lvl w:ilvl="0">
      <w:start w:val="1"/>
      <w:numFmt w:val="bullet"/>
      <w:isLgl w:val="false"/>
      <w:suff w:val="tab"/>
      <w:lvlText w:val=""/>
      <w:lvlJc w:val="left"/>
      <w:pPr>
        <w:ind w:left="928" w:hanging="360"/>
      </w:pPr>
      <w:rPr>
        <w:rFonts w:hint="default" w:ascii="Symbol" w:hAnsi="Symbol"/>
      </w:rPr>
    </w:lvl>
    <w:lvl w:ilvl="1">
      <w:start w:val="1"/>
      <w:numFmt w:val="bullet"/>
      <w:isLgl w:val="false"/>
      <w:suff w:val="tab"/>
      <w:lvlText w:val="o"/>
      <w:lvlJc w:val="left"/>
      <w:pPr>
        <w:ind w:left="-1112" w:hanging="360"/>
      </w:pPr>
      <w:rPr>
        <w:rFonts w:hint="default" w:ascii="Courier New" w:hAnsi="Courier New" w:cs="Courier New"/>
      </w:rPr>
    </w:lvl>
    <w:lvl w:ilvl="2">
      <w:start w:val="1"/>
      <w:numFmt w:val="bullet"/>
      <w:isLgl w:val="false"/>
      <w:suff w:val="tab"/>
      <w:lvlText w:val=""/>
      <w:lvlJc w:val="left"/>
      <w:pPr>
        <w:ind w:left="-392" w:hanging="360"/>
      </w:pPr>
      <w:rPr>
        <w:rFonts w:hint="default" w:ascii="Wingdings" w:hAnsi="Wingdings"/>
      </w:rPr>
    </w:lvl>
    <w:lvl w:ilvl="3">
      <w:start w:val="1"/>
      <w:numFmt w:val="bullet"/>
      <w:isLgl w:val="false"/>
      <w:suff w:val="tab"/>
      <w:lvlText w:val=""/>
      <w:lvlJc w:val="left"/>
      <w:pPr>
        <w:ind w:left="328" w:hanging="360"/>
      </w:pPr>
      <w:rPr>
        <w:rFonts w:hint="default" w:ascii="Symbol" w:hAnsi="Symbol"/>
      </w:rPr>
    </w:lvl>
    <w:lvl w:ilvl="4">
      <w:start w:val="1"/>
      <w:numFmt w:val="bullet"/>
      <w:isLgl w:val="false"/>
      <w:suff w:val="tab"/>
      <w:lvlText w:val="o"/>
      <w:lvlJc w:val="left"/>
      <w:pPr>
        <w:ind w:left="1048" w:hanging="360"/>
      </w:pPr>
      <w:rPr>
        <w:rFonts w:hint="default" w:ascii="Courier New" w:hAnsi="Courier New" w:cs="Courier New"/>
      </w:rPr>
    </w:lvl>
    <w:lvl w:ilvl="5">
      <w:start w:val="1"/>
      <w:numFmt w:val="bullet"/>
      <w:isLgl w:val="false"/>
      <w:suff w:val="tab"/>
      <w:lvlText w:val=""/>
      <w:lvlJc w:val="left"/>
      <w:pPr>
        <w:ind w:left="1768" w:hanging="360"/>
      </w:pPr>
      <w:rPr>
        <w:rFonts w:hint="default" w:ascii="Wingdings" w:hAnsi="Wingdings"/>
      </w:rPr>
    </w:lvl>
    <w:lvl w:ilvl="6">
      <w:start w:val="1"/>
      <w:numFmt w:val="bullet"/>
      <w:isLgl w:val="false"/>
      <w:suff w:val="tab"/>
      <w:lvlText w:val=""/>
      <w:lvlJc w:val="left"/>
      <w:pPr>
        <w:ind w:left="2488" w:hanging="360"/>
      </w:pPr>
      <w:rPr>
        <w:rFonts w:hint="default" w:ascii="Symbol" w:hAnsi="Symbol"/>
      </w:rPr>
    </w:lvl>
    <w:lvl w:ilvl="7">
      <w:start w:val="1"/>
      <w:numFmt w:val="bullet"/>
      <w:isLgl w:val="false"/>
      <w:suff w:val="tab"/>
      <w:lvlText w:val="o"/>
      <w:lvlJc w:val="left"/>
      <w:pPr>
        <w:ind w:left="3208" w:hanging="360"/>
      </w:pPr>
      <w:rPr>
        <w:rFonts w:hint="default" w:ascii="Courier New" w:hAnsi="Courier New" w:cs="Courier New"/>
      </w:rPr>
    </w:lvl>
    <w:lvl w:ilvl="8">
      <w:start w:val="1"/>
      <w:numFmt w:val="bullet"/>
      <w:isLgl w:val="false"/>
      <w:suff w:val="tab"/>
      <w:lvlText w:val=""/>
      <w:lvlJc w:val="left"/>
      <w:pPr>
        <w:ind w:left="3928" w:hanging="360"/>
      </w:pPr>
      <w:rPr>
        <w:rFonts w:hint="default" w:ascii="Wingdings" w:hAnsi="Wingdings"/>
      </w:rPr>
    </w:lvl>
  </w:abstractNum>
  <w:abstractNum w:abstractNumId="62">
    <w:multiLevelType w:val="hybridMultilevel"/>
    <w:lvl w:ilvl="0">
      <w:start w:val="1"/>
      <w:numFmt w:val="decimal"/>
      <w:isLgl w:val="false"/>
      <w:suff w:val="tab"/>
      <w:lvlText w:val="%1"/>
      <w:lvlJc w:val="left"/>
      <w:pPr>
        <w:ind w:left="325" w:hanging="360"/>
      </w:pPr>
      <w:rPr>
        <w:rFonts w:hint="default"/>
        <w:sz w:val="22"/>
      </w:rPr>
    </w:lvl>
    <w:lvl w:ilvl="1">
      <w:start w:val="1"/>
      <w:numFmt w:val="lowerLetter"/>
      <w:isLgl w:val="false"/>
      <w:suff w:val="tab"/>
      <w:lvlText w:val="%2."/>
      <w:lvlJc w:val="left"/>
      <w:pPr>
        <w:ind w:left="1765" w:hanging="360"/>
      </w:pPr>
    </w:lvl>
    <w:lvl w:ilvl="2">
      <w:start w:val="1"/>
      <w:numFmt w:val="lowerRoman"/>
      <w:isLgl w:val="false"/>
      <w:suff w:val="tab"/>
      <w:lvlText w:val="%3."/>
      <w:lvlJc w:val="right"/>
      <w:pPr>
        <w:ind w:left="2485" w:hanging="180"/>
      </w:pPr>
    </w:lvl>
    <w:lvl w:ilvl="3">
      <w:start w:val="1"/>
      <w:numFmt w:val="decimal"/>
      <w:isLgl w:val="false"/>
      <w:suff w:val="tab"/>
      <w:lvlText w:val="%4."/>
      <w:lvlJc w:val="left"/>
      <w:pPr>
        <w:ind w:left="3205" w:hanging="360"/>
      </w:pPr>
    </w:lvl>
    <w:lvl w:ilvl="4">
      <w:start w:val="1"/>
      <w:numFmt w:val="lowerLetter"/>
      <w:isLgl w:val="false"/>
      <w:suff w:val="tab"/>
      <w:lvlText w:val="%5."/>
      <w:lvlJc w:val="left"/>
      <w:pPr>
        <w:ind w:left="3925" w:hanging="360"/>
      </w:pPr>
    </w:lvl>
    <w:lvl w:ilvl="5">
      <w:start w:val="1"/>
      <w:numFmt w:val="lowerRoman"/>
      <w:isLgl w:val="false"/>
      <w:suff w:val="tab"/>
      <w:lvlText w:val="%6."/>
      <w:lvlJc w:val="right"/>
      <w:pPr>
        <w:ind w:left="4645" w:hanging="180"/>
      </w:pPr>
    </w:lvl>
    <w:lvl w:ilvl="6">
      <w:start w:val="1"/>
      <w:numFmt w:val="decimal"/>
      <w:isLgl w:val="false"/>
      <w:suff w:val="tab"/>
      <w:lvlText w:val="%7."/>
      <w:lvlJc w:val="left"/>
      <w:pPr>
        <w:ind w:left="5365" w:hanging="360"/>
      </w:pPr>
    </w:lvl>
    <w:lvl w:ilvl="7">
      <w:start w:val="1"/>
      <w:numFmt w:val="lowerLetter"/>
      <w:isLgl w:val="false"/>
      <w:suff w:val="tab"/>
      <w:lvlText w:val="%8."/>
      <w:lvlJc w:val="left"/>
      <w:pPr>
        <w:ind w:left="6085" w:hanging="360"/>
      </w:pPr>
    </w:lvl>
    <w:lvl w:ilvl="8">
      <w:start w:val="1"/>
      <w:numFmt w:val="lowerRoman"/>
      <w:isLgl w:val="false"/>
      <w:suff w:val="tab"/>
      <w:lvlText w:val="%9."/>
      <w:lvlJc w:val="right"/>
      <w:pPr>
        <w:ind w:left="6805" w:hanging="180"/>
      </w:pPr>
    </w:lvl>
  </w:abstractNum>
  <w:abstractNum w:abstractNumId="63">
    <w:multiLevelType w:val="hybridMultilevel"/>
    <w:lvl w:ilvl="0">
      <w:start w:val="1"/>
      <w:numFmt w:val="decimal"/>
      <w:isLgl w:val="false"/>
      <w:suff w:val="tab"/>
      <w:lvlText w:val="%1"/>
      <w:lvlJc w:val="left"/>
      <w:pPr>
        <w:ind w:left="325" w:hanging="360"/>
      </w:pPr>
      <w:rPr>
        <w:rFonts w:hint="default"/>
        <w:sz w:val="22"/>
      </w:rPr>
    </w:lvl>
    <w:lvl w:ilvl="1">
      <w:start w:val="1"/>
      <w:numFmt w:val="lowerLetter"/>
      <w:isLgl w:val="false"/>
      <w:suff w:val="tab"/>
      <w:lvlText w:val="%2."/>
      <w:lvlJc w:val="left"/>
      <w:pPr>
        <w:ind w:left="1765" w:hanging="360"/>
      </w:pPr>
    </w:lvl>
    <w:lvl w:ilvl="2">
      <w:start w:val="1"/>
      <w:numFmt w:val="lowerRoman"/>
      <w:isLgl w:val="false"/>
      <w:suff w:val="tab"/>
      <w:lvlText w:val="%3."/>
      <w:lvlJc w:val="right"/>
      <w:pPr>
        <w:ind w:left="2485" w:hanging="180"/>
      </w:pPr>
    </w:lvl>
    <w:lvl w:ilvl="3">
      <w:start w:val="1"/>
      <w:numFmt w:val="decimal"/>
      <w:isLgl w:val="false"/>
      <w:suff w:val="tab"/>
      <w:lvlText w:val="%4."/>
      <w:lvlJc w:val="left"/>
      <w:pPr>
        <w:ind w:left="3205" w:hanging="360"/>
      </w:pPr>
    </w:lvl>
    <w:lvl w:ilvl="4">
      <w:start w:val="1"/>
      <w:numFmt w:val="lowerLetter"/>
      <w:isLgl w:val="false"/>
      <w:suff w:val="tab"/>
      <w:lvlText w:val="%5."/>
      <w:lvlJc w:val="left"/>
      <w:pPr>
        <w:ind w:left="3925" w:hanging="360"/>
      </w:pPr>
    </w:lvl>
    <w:lvl w:ilvl="5">
      <w:start w:val="1"/>
      <w:numFmt w:val="lowerRoman"/>
      <w:isLgl w:val="false"/>
      <w:suff w:val="tab"/>
      <w:lvlText w:val="%6."/>
      <w:lvlJc w:val="right"/>
      <w:pPr>
        <w:ind w:left="4645" w:hanging="180"/>
      </w:pPr>
    </w:lvl>
    <w:lvl w:ilvl="6">
      <w:start w:val="1"/>
      <w:numFmt w:val="decimal"/>
      <w:isLgl w:val="false"/>
      <w:suff w:val="tab"/>
      <w:lvlText w:val="%7."/>
      <w:lvlJc w:val="left"/>
      <w:pPr>
        <w:ind w:left="5365" w:hanging="360"/>
      </w:pPr>
    </w:lvl>
    <w:lvl w:ilvl="7">
      <w:start w:val="1"/>
      <w:numFmt w:val="lowerLetter"/>
      <w:isLgl w:val="false"/>
      <w:suff w:val="tab"/>
      <w:lvlText w:val="%8."/>
      <w:lvlJc w:val="left"/>
      <w:pPr>
        <w:ind w:left="6085" w:hanging="360"/>
      </w:pPr>
    </w:lvl>
    <w:lvl w:ilvl="8">
      <w:start w:val="1"/>
      <w:numFmt w:val="lowerRoman"/>
      <w:isLgl w:val="false"/>
      <w:suff w:val="tab"/>
      <w:lvlText w:val="%9."/>
      <w:lvlJc w:val="right"/>
      <w:pPr>
        <w:ind w:left="6805" w:hanging="180"/>
      </w:pPr>
    </w:lvl>
  </w:abstractNum>
  <w:abstractNum w:abstractNumId="64">
    <w:multiLevelType w:val="hybridMultilevel"/>
    <w:lvl w:ilvl="0">
      <w:start w:val="1"/>
      <w:numFmt w:val="decimal"/>
      <w:isLgl w:val="false"/>
      <w:suff w:val="tab"/>
      <w:lvlText w:val="%1"/>
      <w:lvlJc w:val="left"/>
      <w:pPr>
        <w:ind w:left="325" w:hanging="360"/>
      </w:pPr>
      <w:rPr>
        <w:rFonts w:hint="default"/>
        <w:sz w:val="22"/>
      </w:rPr>
    </w:lvl>
    <w:lvl w:ilvl="1">
      <w:start w:val="1"/>
      <w:numFmt w:val="lowerLetter"/>
      <w:isLgl w:val="false"/>
      <w:suff w:val="tab"/>
      <w:lvlText w:val="%2."/>
      <w:lvlJc w:val="left"/>
      <w:pPr>
        <w:ind w:left="1765" w:hanging="360"/>
      </w:pPr>
    </w:lvl>
    <w:lvl w:ilvl="2">
      <w:start w:val="1"/>
      <w:numFmt w:val="lowerRoman"/>
      <w:isLgl w:val="false"/>
      <w:suff w:val="tab"/>
      <w:lvlText w:val="%3."/>
      <w:lvlJc w:val="right"/>
      <w:pPr>
        <w:ind w:left="2485" w:hanging="180"/>
      </w:pPr>
    </w:lvl>
    <w:lvl w:ilvl="3">
      <w:start w:val="1"/>
      <w:numFmt w:val="decimal"/>
      <w:isLgl w:val="false"/>
      <w:suff w:val="tab"/>
      <w:lvlText w:val="%4."/>
      <w:lvlJc w:val="left"/>
      <w:pPr>
        <w:ind w:left="3205" w:hanging="360"/>
      </w:pPr>
    </w:lvl>
    <w:lvl w:ilvl="4">
      <w:start w:val="1"/>
      <w:numFmt w:val="lowerLetter"/>
      <w:isLgl w:val="false"/>
      <w:suff w:val="tab"/>
      <w:lvlText w:val="%5."/>
      <w:lvlJc w:val="left"/>
      <w:pPr>
        <w:ind w:left="3925" w:hanging="360"/>
      </w:pPr>
    </w:lvl>
    <w:lvl w:ilvl="5">
      <w:start w:val="1"/>
      <w:numFmt w:val="lowerRoman"/>
      <w:isLgl w:val="false"/>
      <w:suff w:val="tab"/>
      <w:lvlText w:val="%6."/>
      <w:lvlJc w:val="right"/>
      <w:pPr>
        <w:ind w:left="4645" w:hanging="180"/>
      </w:pPr>
    </w:lvl>
    <w:lvl w:ilvl="6">
      <w:start w:val="1"/>
      <w:numFmt w:val="decimal"/>
      <w:isLgl w:val="false"/>
      <w:suff w:val="tab"/>
      <w:lvlText w:val="%7."/>
      <w:lvlJc w:val="left"/>
      <w:pPr>
        <w:ind w:left="5365" w:hanging="360"/>
      </w:pPr>
    </w:lvl>
    <w:lvl w:ilvl="7">
      <w:start w:val="1"/>
      <w:numFmt w:val="lowerLetter"/>
      <w:isLgl w:val="false"/>
      <w:suff w:val="tab"/>
      <w:lvlText w:val="%8."/>
      <w:lvlJc w:val="left"/>
      <w:pPr>
        <w:ind w:left="6085" w:hanging="360"/>
      </w:pPr>
    </w:lvl>
    <w:lvl w:ilvl="8">
      <w:start w:val="1"/>
      <w:numFmt w:val="lowerRoman"/>
      <w:isLgl w:val="false"/>
      <w:suff w:val="tab"/>
      <w:lvlText w:val="%9."/>
      <w:lvlJc w:val="right"/>
      <w:pPr>
        <w:ind w:left="6805" w:hanging="180"/>
      </w:pPr>
    </w:lvl>
  </w:abstractNum>
  <w:abstractNum w:abstractNumId="65">
    <w:multiLevelType w:val="hybridMultilevel"/>
    <w:lvl w:ilvl="0">
      <w:start w:val="1"/>
      <w:numFmt w:val="decimal"/>
      <w:isLgl w:val="false"/>
      <w:suff w:val="tab"/>
      <w:lvlText w:val="%1"/>
      <w:lvlJc w:val="left"/>
      <w:pPr>
        <w:ind w:left="325" w:hanging="360"/>
      </w:pPr>
      <w:rPr>
        <w:rFonts w:hint="default"/>
        <w:sz w:val="22"/>
      </w:rPr>
    </w:lvl>
    <w:lvl w:ilvl="1">
      <w:start w:val="1"/>
      <w:numFmt w:val="lowerLetter"/>
      <w:isLgl w:val="false"/>
      <w:suff w:val="tab"/>
      <w:lvlText w:val="%2."/>
      <w:lvlJc w:val="left"/>
      <w:pPr>
        <w:ind w:left="1765" w:hanging="360"/>
      </w:pPr>
    </w:lvl>
    <w:lvl w:ilvl="2">
      <w:start w:val="1"/>
      <w:numFmt w:val="lowerRoman"/>
      <w:isLgl w:val="false"/>
      <w:suff w:val="tab"/>
      <w:lvlText w:val="%3."/>
      <w:lvlJc w:val="right"/>
      <w:pPr>
        <w:ind w:left="2485" w:hanging="180"/>
      </w:pPr>
    </w:lvl>
    <w:lvl w:ilvl="3">
      <w:start w:val="1"/>
      <w:numFmt w:val="decimal"/>
      <w:isLgl w:val="false"/>
      <w:suff w:val="tab"/>
      <w:lvlText w:val="%4."/>
      <w:lvlJc w:val="left"/>
      <w:pPr>
        <w:ind w:left="3205" w:hanging="360"/>
      </w:pPr>
    </w:lvl>
    <w:lvl w:ilvl="4">
      <w:start w:val="1"/>
      <w:numFmt w:val="lowerLetter"/>
      <w:isLgl w:val="false"/>
      <w:suff w:val="tab"/>
      <w:lvlText w:val="%5."/>
      <w:lvlJc w:val="left"/>
      <w:pPr>
        <w:ind w:left="3925" w:hanging="360"/>
      </w:pPr>
    </w:lvl>
    <w:lvl w:ilvl="5">
      <w:start w:val="1"/>
      <w:numFmt w:val="lowerRoman"/>
      <w:isLgl w:val="false"/>
      <w:suff w:val="tab"/>
      <w:lvlText w:val="%6."/>
      <w:lvlJc w:val="right"/>
      <w:pPr>
        <w:ind w:left="4645" w:hanging="180"/>
      </w:pPr>
    </w:lvl>
    <w:lvl w:ilvl="6">
      <w:start w:val="1"/>
      <w:numFmt w:val="decimal"/>
      <w:isLgl w:val="false"/>
      <w:suff w:val="tab"/>
      <w:lvlText w:val="%7."/>
      <w:lvlJc w:val="left"/>
      <w:pPr>
        <w:ind w:left="5365" w:hanging="360"/>
      </w:pPr>
    </w:lvl>
    <w:lvl w:ilvl="7">
      <w:start w:val="1"/>
      <w:numFmt w:val="lowerLetter"/>
      <w:isLgl w:val="false"/>
      <w:suff w:val="tab"/>
      <w:lvlText w:val="%8."/>
      <w:lvlJc w:val="left"/>
      <w:pPr>
        <w:ind w:left="6085" w:hanging="360"/>
      </w:pPr>
    </w:lvl>
    <w:lvl w:ilvl="8">
      <w:start w:val="1"/>
      <w:numFmt w:val="lowerRoman"/>
      <w:isLgl w:val="false"/>
      <w:suff w:val="tab"/>
      <w:lvlText w:val="%9."/>
      <w:lvlJc w:val="right"/>
      <w:pPr>
        <w:ind w:left="6805" w:hanging="180"/>
      </w:pPr>
    </w:lvl>
  </w:abstractNum>
  <w:abstractNum w:abstractNumId="66">
    <w:multiLevelType w:val="hybridMultilevel"/>
    <w:lvl w:ilvl="0">
      <w:start w:val="1"/>
      <w:numFmt w:val="decimal"/>
      <w:isLgl w:val="false"/>
      <w:suff w:val="tab"/>
      <w:lvlText w:val="%1"/>
      <w:lvlJc w:val="left"/>
      <w:pPr>
        <w:ind w:left="325" w:hanging="360"/>
      </w:pPr>
      <w:rPr>
        <w:rFonts w:hint="default"/>
        <w:sz w:val="22"/>
      </w:rPr>
    </w:lvl>
    <w:lvl w:ilvl="1">
      <w:start w:val="1"/>
      <w:numFmt w:val="lowerLetter"/>
      <w:isLgl w:val="false"/>
      <w:suff w:val="tab"/>
      <w:lvlText w:val="%2."/>
      <w:lvlJc w:val="left"/>
      <w:pPr>
        <w:ind w:left="1765" w:hanging="360"/>
      </w:pPr>
    </w:lvl>
    <w:lvl w:ilvl="2">
      <w:start w:val="1"/>
      <w:numFmt w:val="lowerRoman"/>
      <w:isLgl w:val="false"/>
      <w:suff w:val="tab"/>
      <w:lvlText w:val="%3."/>
      <w:lvlJc w:val="right"/>
      <w:pPr>
        <w:ind w:left="2485" w:hanging="180"/>
      </w:pPr>
    </w:lvl>
    <w:lvl w:ilvl="3">
      <w:start w:val="1"/>
      <w:numFmt w:val="decimal"/>
      <w:isLgl w:val="false"/>
      <w:suff w:val="tab"/>
      <w:lvlText w:val="%4."/>
      <w:lvlJc w:val="left"/>
      <w:pPr>
        <w:ind w:left="3205" w:hanging="360"/>
      </w:pPr>
    </w:lvl>
    <w:lvl w:ilvl="4">
      <w:start w:val="1"/>
      <w:numFmt w:val="lowerLetter"/>
      <w:isLgl w:val="false"/>
      <w:suff w:val="tab"/>
      <w:lvlText w:val="%5."/>
      <w:lvlJc w:val="left"/>
      <w:pPr>
        <w:ind w:left="3925" w:hanging="360"/>
      </w:pPr>
    </w:lvl>
    <w:lvl w:ilvl="5">
      <w:start w:val="1"/>
      <w:numFmt w:val="lowerRoman"/>
      <w:isLgl w:val="false"/>
      <w:suff w:val="tab"/>
      <w:lvlText w:val="%6."/>
      <w:lvlJc w:val="right"/>
      <w:pPr>
        <w:ind w:left="4645" w:hanging="180"/>
      </w:pPr>
    </w:lvl>
    <w:lvl w:ilvl="6">
      <w:start w:val="1"/>
      <w:numFmt w:val="decimal"/>
      <w:isLgl w:val="false"/>
      <w:suff w:val="tab"/>
      <w:lvlText w:val="%7."/>
      <w:lvlJc w:val="left"/>
      <w:pPr>
        <w:ind w:left="5365" w:hanging="360"/>
      </w:pPr>
    </w:lvl>
    <w:lvl w:ilvl="7">
      <w:start w:val="1"/>
      <w:numFmt w:val="lowerLetter"/>
      <w:isLgl w:val="false"/>
      <w:suff w:val="tab"/>
      <w:lvlText w:val="%8."/>
      <w:lvlJc w:val="left"/>
      <w:pPr>
        <w:ind w:left="6085" w:hanging="360"/>
      </w:pPr>
    </w:lvl>
    <w:lvl w:ilvl="8">
      <w:start w:val="1"/>
      <w:numFmt w:val="lowerRoman"/>
      <w:isLgl w:val="false"/>
      <w:suff w:val="tab"/>
      <w:lvlText w:val="%9."/>
      <w:lvlJc w:val="right"/>
      <w:pPr>
        <w:ind w:left="6805" w:hanging="180"/>
      </w:pPr>
    </w:lvl>
  </w:abstractNum>
  <w:abstractNum w:abstractNumId="67">
    <w:multiLevelType w:val="hybridMultilevel"/>
    <w:lvl w:ilvl="0">
      <w:start w:val="1"/>
      <w:numFmt w:val="decimal"/>
      <w:isLgl w:val="false"/>
      <w:suff w:val="tab"/>
      <w:lvlText w:val="%1"/>
      <w:lvlJc w:val="left"/>
      <w:pPr>
        <w:ind w:left="325" w:hanging="360"/>
      </w:pPr>
      <w:rPr>
        <w:rFonts w:hint="default"/>
        <w:sz w:val="22"/>
      </w:rPr>
    </w:lvl>
    <w:lvl w:ilvl="1">
      <w:start w:val="1"/>
      <w:numFmt w:val="lowerLetter"/>
      <w:isLgl w:val="false"/>
      <w:suff w:val="tab"/>
      <w:lvlText w:val="%2."/>
      <w:lvlJc w:val="left"/>
      <w:pPr>
        <w:ind w:left="1765" w:hanging="360"/>
      </w:pPr>
    </w:lvl>
    <w:lvl w:ilvl="2">
      <w:start w:val="1"/>
      <w:numFmt w:val="lowerRoman"/>
      <w:isLgl w:val="false"/>
      <w:suff w:val="tab"/>
      <w:lvlText w:val="%3."/>
      <w:lvlJc w:val="right"/>
      <w:pPr>
        <w:ind w:left="2485" w:hanging="180"/>
      </w:pPr>
    </w:lvl>
    <w:lvl w:ilvl="3">
      <w:start w:val="1"/>
      <w:numFmt w:val="decimal"/>
      <w:isLgl w:val="false"/>
      <w:suff w:val="tab"/>
      <w:lvlText w:val="%4."/>
      <w:lvlJc w:val="left"/>
      <w:pPr>
        <w:ind w:left="3205" w:hanging="360"/>
      </w:pPr>
    </w:lvl>
    <w:lvl w:ilvl="4">
      <w:start w:val="1"/>
      <w:numFmt w:val="lowerLetter"/>
      <w:isLgl w:val="false"/>
      <w:suff w:val="tab"/>
      <w:lvlText w:val="%5."/>
      <w:lvlJc w:val="left"/>
      <w:pPr>
        <w:ind w:left="3925" w:hanging="360"/>
      </w:pPr>
    </w:lvl>
    <w:lvl w:ilvl="5">
      <w:start w:val="1"/>
      <w:numFmt w:val="lowerRoman"/>
      <w:isLgl w:val="false"/>
      <w:suff w:val="tab"/>
      <w:lvlText w:val="%6."/>
      <w:lvlJc w:val="right"/>
      <w:pPr>
        <w:ind w:left="4645" w:hanging="180"/>
      </w:pPr>
    </w:lvl>
    <w:lvl w:ilvl="6">
      <w:start w:val="1"/>
      <w:numFmt w:val="decimal"/>
      <w:isLgl w:val="false"/>
      <w:suff w:val="tab"/>
      <w:lvlText w:val="%7."/>
      <w:lvlJc w:val="left"/>
      <w:pPr>
        <w:ind w:left="5365" w:hanging="360"/>
      </w:pPr>
    </w:lvl>
    <w:lvl w:ilvl="7">
      <w:start w:val="1"/>
      <w:numFmt w:val="lowerLetter"/>
      <w:isLgl w:val="false"/>
      <w:suff w:val="tab"/>
      <w:lvlText w:val="%8."/>
      <w:lvlJc w:val="left"/>
      <w:pPr>
        <w:ind w:left="6085" w:hanging="360"/>
      </w:pPr>
    </w:lvl>
    <w:lvl w:ilvl="8">
      <w:start w:val="1"/>
      <w:numFmt w:val="lowerRoman"/>
      <w:isLgl w:val="false"/>
      <w:suff w:val="tab"/>
      <w:lvlText w:val="%9."/>
      <w:lvlJc w:val="right"/>
      <w:pPr>
        <w:ind w:left="6805" w:hanging="180"/>
      </w:pPr>
    </w:lvl>
  </w:abstractNum>
  <w:abstractNum w:abstractNumId="68">
    <w:multiLevelType w:val="hybridMultilevel"/>
    <w:lvl w:ilvl="0">
      <w:start w:val="1"/>
      <w:numFmt w:val="decimal"/>
      <w:isLgl w:val="false"/>
      <w:suff w:val="tab"/>
      <w:lvlText w:val="%1"/>
      <w:lvlJc w:val="left"/>
      <w:pPr>
        <w:ind w:left="325" w:hanging="360"/>
      </w:pPr>
      <w:rPr>
        <w:rFonts w:hint="default"/>
        <w:sz w:val="22"/>
      </w:rPr>
    </w:lvl>
    <w:lvl w:ilvl="1">
      <w:start w:val="1"/>
      <w:numFmt w:val="lowerLetter"/>
      <w:isLgl w:val="false"/>
      <w:suff w:val="tab"/>
      <w:lvlText w:val="%2."/>
      <w:lvlJc w:val="left"/>
      <w:pPr>
        <w:ind w:left="1765" w:hanging="360"/>
      </w:pPr>
    </w:lvl>
    <w:lvl w:ilvl="2">
      <w:start w:val="1"/>
      <w:numFmt w:val="lowerRoman"/>
      <w:isLgl w:val="false"/>
      <w:suff w:val="tab"/>
      <w:lvlText w:val="%3."/>
      <w:lvlJc w:val="right"/>
      <w:pPr>
        <w:ind w:left="2485" w:hanging="180"/>
      </w:pPr>
    </w:lvl>
    <w:lvl w:ilvl="3">
      <w:start w:val="1"/>
      <w:numFmt w:val="decimal"/>
      <w:isLgl w:val="false"/>
      <w:suff w:val="tab"/>
      <w:lvlText w:val="%4."/>
      <w:lvlJc w:val="left"/>
      <w:pPr>
        <w:ind w:left="3205" w:hanging="360"/>
      </w:pPr>
    </w:lvl>
    <w:lvl w:ilvl="4">
      <w:start w:val="1"/>
      <w:numFmt w:val="lowerLetter"/>
      <w:isLgl w:val="false"/>
      <w:suff w:val="tab"/>
      <w:lvlText w:val="%5."/>
      <w:lvlJc w:val="left"/>
      <w:pPr>
        <w:ind w:left="3925" w:hanging="360"/>
      </w:pPr>
    </w:lvl>
    <w:lvl w:ilvl="5">
      <w:start w:val="1"/>
      <w:numFmt w:val="lowerRoman"/>
      <w:isLgl w:val="false"/>
      <w:suff w:val="tab"/>
      <w:lvlText w:val="%6."/>
      <w:lvlJc w:val="right"/>
      <w:pPr>
        <w:ind w:left="4645" w:hanging="180"/>
      </w:pPr>
    </w:lvl>
    <w:lvl w:ilvl="6">
      <w:start w:val="1"/>
      <w:numFmt w:val="decimal"/>
      <w:isLgl w:val="false"/>
      <w:suff w:val="tab"/>
      <w:lvlText w:val="%7."/>
      <w:lvlJc w:val="left"/>
      <w:pPr>
        <w:ind w:left="5365" w:hanging="360"/>
      </w:pPr>
    </w:lvl>
    <w:lvl w:ilvl="7">
      <w:start w:val="1"/>
      <w:numFmt w:val="lowerLetter"/>
      <w:isLgl w:val="false"/>
      <w:suff w:val="tab"/>
      <w:lvlText w:val="%8."/>
      <w:lvlJc w:val="left"/>
      <w:pPr>
        <w:ind w:left="6085" w:hanging="360"/>
      </w:pPr>
    </w:lvl>
    <w:lvl w:ilvl="8">
      <w:start w:val="1"/>
      <w:numFmt w:val="lowerRoman"/>
      <w:isLgl w:val="false"/>
      <w:suff w:val="tab"/>
      <w:lvlText w:val="%9."/>
      <w:lvlJc w:val="right"/>
      <w:pPr>
        <w:ind w:left="6805" w:hanging="180"/>
      </w:pPr>
    </w:lvl>
  </w:abstractNum>
  <w:abstractNum w:abstractNumId="69">
    <w:multiLevelType w:val="hybridMultilevel"/>
    <w:lvl w:ilvl="0">
      <w:start w:val="1"/>
      <w:numFmt w:val="decimal"/>
      <w:isLgl w:val="false"/>
      <w:suff w:val="tab"/>
      <w:lvlText w:val="%1"/>
      <w:lvlJc w:val="left"/>
      <w:pPr>
        <w:ind w:left="1211" w:hanging="360"/>
      </w:pPr>
      <w:rPr>
        <w:rFonts w:hint="default" w:ascii="Times New Roman" w:hAnsi="Times New Roman" w:cs="Times New Roman"/>
        <w:sz w:val="22"/>
        <w:szCs w:val="22"/>
      </w:rPr>
    </w:lvl>
    <w:lvl w:ilvl="1">
      <w:start w:val="1"/>
      <w:numFmt w:val="lowerLetter"/>
      <w:isLgl w:val="false"/>
      <w:suff w:val="tab"/>
      <w:lvlText w:val="%2."/>
      <w:lvlJc w:val="left"/>
      <w:pPr>
        <w:ind w:left="1942" w:hanging="360"/>
      </w:pPr>
    </w:lvl>
    <w:lvl w:ilvl="2">
      <w:start w:val="1"/>
      <w:numFmt w:val="lowerRoman"/>
      <w:isLgl w:val="false"/>
      <w:suff w:val="tab"/>
      <w:lvlText w:val="%3."/>
      <w:lvlJc w:val="right"/>
      <w:pPr>
        <w:ind w:left="2662" w:hanging="180"/>
      </w:pPr>
    </w:lvl>
    <w:lvl w:ilvl="3">
      <w:start w:val="1"/>
      <w:numFmt w:val="decimal"/>
      <w:isLgl w:val="false"/>
      <w:suff w:val="tab"/>
      <w:lvlText w:val="%4."/>
      <w:lvlJc w:val="left"/>
      <w:pPr>
        <w:ind w:left="3382" w:hanging="360"/>
      </w:pPr>
    </w:lvl>
    <w:lvl w:ilvl="4">
      <w:start w:val="1"/>
      <w:numFmt w:val="lowerLetter"/>
      <w:isLgl w:val="false"/>
      <w:suff w:val="tab"/>
      <w:lvlText w:val="%5."/>
      <w:lvlJc w:val="left"/>
      <w:pPr>
        <w:ind w:left="4102" w:hanging="360"/>
      </w:pPr>
    </w:lvl>
    <w:lvl w:ilvl="5">
      <w:start w:val="1"/>
      <w:numFmt w:val="lowerRoman"/>
      <w:isLgl w:val="false"/>
      <w:suff w:val="tab"/>
      <w:lvlText w:val="%6."/>
      <w:lvlJc w:val="right"/>
      <w:pPr>
        <w:ind w:left="4822" w:hanging="180"/>
      </w:pPr>
    </w:lvl>
    <w:lvl w:ilvl="6">
      <w:start w:val="1"/>
      <w:numFmt w:val="decimal"/>
      <w:isLgl w:val="false"/>
      <w:suff w:val="tab"/>
      <w:lvlText w:val="%7."/>
      <w:lvlJc w:val="left"/>
      <w:pPr>
        <w:ind w:left="5542" w:hanging="360"/>
      </w:pPr>
    </w:lvl>
    <w:lvl w:ilvl="7">
      <w:start w:val="1"/>
      <w:numFmt w:val="lowerLetter"/>
      <w:isLgl w:val="false"/>
      <w:suff w:val="tab"/>
      <w:lvlText w:val="%8."/>
      <w:lvlJc w:val="left"/>
      <w:pPr>
        <w:ind w:left="6262" w:hanging="360"/>
      </w:pPr>
    </w:lvl>
    <w:lvl w:ilvl="8">
      <w:start w:val="1"/>
      <w:numFmt w:val="lowerRoman"/>
      <w:isLgl w:val="false"/>
      <w:suff w:val="tab"/>
      <w:lvlText w:val="%9."/>
      <w:lvlJc w:val="right"/>
      <w:pPr>
        <w:ind w:left="6982" w:hanging="180"/>
      </w:pPr>
    </w:lvl>
  </w:abstractNum>
  <w:abstractNum w:abstractNumId="70">
    <w:multiLevelType w:val="hybridMultilevel"/>
    <w:lvl w:ilvl="0">
      <w:start w:val="1"/>
      <w:numFmt w:val="decimal"/>
      <w:isLgl w:val="false"/>
      <w:suff w:val="tab"/>
      <w:lvlText w:val="%1"/>
      <w:lvlJc w:val="left"/>
      <w:pPr>
        <w:ind w:left="0" w:firstLine="0"/>
      </w:pPr>
      <w:rPr>
        <w:rFonts w:hint="default"/>
        <w:b/>
        <w:bCs/>
      </w:rPr>
    </w:lvl>
    <w:lvl w:ilvl="1">
      <w:start w:val="1"/>
      <w:numFmt w:val="decimal"/>
      <w:isLgl w:val="false"/>
      <w:suff w:val="tab"/>
      <w:lvlText w:val="%1.%2"/>
      <w:lvlJc w:val="left"/>
      <w:pPr>
        <w:ind w:left="0" w:firstLine="0"/>
      </w:pPr>
      <w:rPr>
        <w:rFonts w:hint="default"/>
        <w:b w:val="0"/>
        <w:bCs w:val="0"/>
      </w:rPr>
    </w:lvl>
    <w:lvl w:ilvl="2">
      <w:start w:val="1"/>
      <w:numFmt w:val="decimal"/>
      <w:isLgl w:val="false"/>
      <w:suff w:val="tab"/>
      <w:lvlText w:val="%1.%2.%3"/>
      <w:lvlJc w:val="left"/>
      <w:pPr>
        <w:ind w:left="0" w:firstLine="0"/>
      </w:pPr>
      <w:rPr>
        <w:rFonts w:hint="default"/>
      </w:rPr>
    </w:lvl>
    <w:lvl w:ilvl="3">
      <w:start w:val="1"/>
      <w:numFmt w:val="decimal"/>
      <w:isLgl w:val="false"/>
      <w:suff w:val="tab"/>
      <w:lvlText w:val="%1.%2.%3.%4"/>
      <w:lvlJc w:val="left"/>
      <w:pPr>
        <w:ind w:left="0" w:firstLine="0"/>
      </w:pPr>
      <w:rPr>
        <w:rFonts w:hint="default"/>
      </w:rPr>
    </w:lvl>
    <w:lvl w:ilvl="4">
      <w:start w:val="1"/>
      <w:numFmt w:val="decimal"/>
      <w:isLgl w:val="false"/>
      <w:suff w:val="tab"/>
      <w:lvlText w:val="%1.%2.%3.%4.%5"/>
      <w:lvlJc w:val="left"/>
      <w:pPr>
        <w:ind w:left="0" w:firstLine="0"/>
      </w:pPr>
      <w:rPr>
        <w:rFonts w:hint="default"/>
      </w:rPr>
    </w:lvl>
    <w:lvl w:ilvl="5">
      <w:start w:val="1"/>
      <w:numFmt w:val="decimal"/>
      <w:isLgl w:val="false"/>
      <w:suff w:val="tab"/>
      <w:lvlText w:val="%1.%2.%3.%4.%5.%6"/>
      <w:lvlJc w:val="left"/>
      <w:pPr>
        <w:ind w:left="0" w:firstLine="0"/>
      </w:pPr>
      <w:rPr>
        <w:rFonts w:hint="default"/>
      </w:rPr>
    </w:lvl>
    <w:lvl w:ilvl="6">
      <w:start w:val="1"/>
      <w:numFmt w:val="decimal"/>
      <w:isLgl w:val="false"/>
      <w:suff w:val="tab"/>
      <w:lvlText w:val="%1.%2.%3.%4.%5.%6.%7"/>
      <w:lvlJc w:val="left"/>
      <w:pPr>
        <w:ind w:left="0" w:firstLine="0"/>
      </w:pPr>
      <w:rPr>
        <w:rFonts w:hint="default"/>
      </w:rPr>
    </w:lvl>
    <w:lvl w:ilvl="7">
      <w:start w:val="1"/>
      <w:numFmt w:val="decimal"/>
      <w:isLgl w:val="false"/>
      <w:suff w:val="tab"/>
      <w:lvlText w:val="%1.%2.%3.%4.%5.%6.%7.%8"/>
      <w:lvlJc w:val="left"/>
      <w:pPr>
        <w:ind w:left="0" w:firstLine="0"/>
      </w:pPr>
      <w:rPr>
        <w:rFonts w:hint="default"/>
      </w:rPr>
    </w:lvl>
    <w:lvl w:ilvl="8">
      <w:start w:val="1"/>
      <w:numFmt w:val="decimal"/>
      <w:isLgl w:val="false"/>
      <w:suff w:val="tab"/>
      <w:lvlText w:val="%1.%2.%3.%4.%5.%6.%7.%8.%9"/>
      <w:lvlJc w:val="left"/>
      <w:pPr>
        <w:ind w:left="0" w:firstLine="0"/>
      </w:pPr>
      <w:rPr>
        <w:rFonts w:hint="default"/>
      </w:rPr>
    </w:lvl>
  </w:abstractNum>
  <w:abstractNum w:abstractNumId="71">
    <w:multiLevelType w:val="hybridMultilevel"/>
    <w:lvl w:ilvl="0">
      <w:start w:val="1"/>
      <w:numFmt w:val="decimal"/>
      <w:isLgl w:val="false"/>
      <w:suff w:val="tab"/>
      <w:lvlText w:val="%1"/>
      <w:lvlJc w:val="left"/>
      <w:pPr>
        <w:ind w:left="0" w:firstLine="0"/>
      </w:pPr>
      <w:rPr>
        <w:rFonts w:hint="default"/>
        <w:b/>
        <w:bCs/>
      </w:rPr>
    </w:lvl>
    <w:lvl w:ilvl="1">
      <w:start w:val="1"/>
      <w:numFmt w:val="decimal"/>
      <w:isLgl w:val="false"/>
      <w:suff w:val="tab"/>
      <w:lvlText w:val="%1.%2"/>
      <w:lvlJc w:val="left"/>
      <w:pPr>
        <w:ind w:left="0" w:firstLine="0"/>
      </w:pPr>
      <w:rPr>
        <w:rFonts w:hint="default"/>
        <w:b w:val="0"/>
        <w:bCs w:val="0"/>
      </w:rPr>
    </w:lvl>
    <w:lvl w:ilvl="2">
      <w:start w:val="1"/>
      <w:numFmt w:val="decimal"/>
      <w:isLgl w:val="false"/>
      <w:suff w:val="tab"/>
      <w:lvlText w:val="%1.%2.%3"/>
      <w:lvlJc w:val="left"/>
      <w:pPr>
        <w:ind w:left="0" w:firstLine="0"/>
      </w:pPr>
      <w:rPr>
        <w:rFonts w:hint="default"/>
      </w:rPr>
    </w:lvl>
    <w:lvl w:ilvl="3">
      <w:start w:val="1"/>
      <w:numFmt w:val="decimal"/>
      <w:isLgl w:val="false"/>
      <w:suff w:val="tab"/>
      <w:lvlText w:val="%1.%2.%3.%4"/>
      <w:lvlJc w:val="left"/>
      <w:pPr>
        <w:ind w:left="0" w:firstLine="0"/>
      </w:pPr>
      <w:rPr>
        <w:rFonts w:hint="default"/>
      </w:rPr>
    </w:lvl>
    <w:lvl w:ilvl="4">
      <w:start w:val="1"/>
      <w:numFmt w:val="decimal"/>
      <w:isLgl w:val="false"/>
      <w:suff w:val="tab"/>
      <w:lvlText w:val="%1.%2.%3.%4.%5"/>
      <w:lvlJc w:val="left"/>
      <w:pPr>
        <w:ind w:left="0" w:firstLine="0"/>
      </w:pPr>
      <w:rPr>
        <w:rFonts w:hint="default"/>
      </w:rPr>
    </w:lvl>
    <w:lvl w:ilvl="5">
      <w:start w:val="1"/>
      <w:numFmt w:val="decimal"/>
      <w:isLgl w:val="false"/>
      <w:suff w:val="tab"/>
      <w:lvlText w:val="%1.%2.%3.%4.%5.%6"/>
      <w:lvlJc w:val="left"/>
      <w:pPr>
        <w:ind w:left="0" w:firstLine="0"/>
      </w:pPr>
      <w:rPr>
        <w:rFonts w:hint="default"/>
      </w:rPr>
    </w:lvl>
    <w:lvl w:ilvl="6">
      <w:start w:val="1"/>
      <w:numFmt w:val="decimal"/>
      <w:isLgl w:val="false"/>
      <w:suff w:val="tab"/>
      <w:lvlText w:val="%1.%2.%3.%4.%5.%6.%7"/>
      <w:lvlJc w:val="left"/>
      <w:pPr>
        <w:ind w:left="0" w:firstLine="0"/>
      </w:pPr>
      <w:rPr>
        <w:rFonts w:hint="default"/>
      </w:rPr>
    </w:lvl>
    <w:lvl w:ilvl="7">
      <w:start w:val="1"/>
      <w:numFmt w:val="decimal"/>
      <w:isLgl w:val="false"/>
      <w:suff w:val="tab"/>
      <w:lvlText w:val="%1.%2.%3.%4.%5.%6.%7.%8"/>
      <w:lvlJc w:val="left"/>
      <w:pPr>
        <w:ind w:left="0" w:firstLine="0"/>
      </w:pPr>
      <w:rPr>
        <w:rFonts w:hint="default"/>
      </w:rPr>
    </w:lvl>
    <w:lvl w:ilvl="8">
      <w:start w:val="1"/>
      <w:numFmt w:val="decimal"/>
      <w:isLgl w:val="false"/>
      <w:suff w:val="tab"/>
      <w:lvlText w:val="%1.%2.%3.%4.%5.%6.%7.%8.%9"/>
      <w:lvlJc w:val="left"/>
      <w:pPr>
        <w:ind w:left="0" w:firstLine="0"/>
      </w:pPr>
      <w:rPr>
        <w:rFonts w:hint="default"/>
      </w:rPr>
    </w:lvl>
  </w:abstractNum>
  <w:abstractNum w:abstractNumId="72">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73">
    <w:multiLevelType w:val="hybridMultilevel"/>
    <w:lvl w:ilvl="0">
      <w:start w:val="1"/>
      <w:numFmt w:val="decimal"/>
      <w:isLgl w:val="false"/>
      <w:suff w:val="tab"/>
      <w:lvlText w:val="%1."/>
      <w:lvlJc w:val="left"/>
      <w:pPr>
        <w:ind w:left="1287" w:hanging="360"/>
      </w:pPr>
    </w:lvl>
    <w:lvl w:ilvl="1">
      <w:start w:val="1"/>
      <w:numFmt w:val="lowerLetter"/>
      <w:isLgl w:val="false"/>
      <w:suff w:val="tab"/>
      <w:lvlText w:val="%2."/>
      <w:lvlJc w:val="left"/>
      <w:pPr>
        <w:ind w:left="2007" w:hanging="360"/>
      </w:pPr>
    </w:lvl>
    <w:lvl w:ilvl="2">
      <w:start w:val="1"/>
      <w:numFmt w:val="lowerRoman"/>
      <w:isLgl w:val="false"/>
      <w:suff w:val="tab"/>
      <w:lvlText w:val="%3."/>
      <w:lvlJc w:val="right"/>
      <w:pPr>
        <w:ind w:left="2727" w:hanging="180"/>
      </w:pPr>
    </w:lvl>
    <w:lvl w:ilvl="3">
      <w:start w:val="1"/>
      <w:numFmt w:val="decimal"/>
      <w:isLgl w:val="false"/>
      <w:suff w:val="tab"/>
      <w:lvlText w:val="%4."/>
      <w:lvlJc w:val="left"/>
      <w:pPr>
        <w:ind w:left="3447" w:hanging="360"/>
      </w:pPr>
    </w:lvl>
    <w:lvl w:ilvl="4">
      <w:start w:val="1"/>
      <w:numFmt w:val="lowerLetter"/>
      <w:isLgl w:val="false"/>
      <w:suff w:val="tab"/>
      <w:lvlText w:val="%5."/>
      <w:lvlJc w:val="left"/>
      <w:pPr>
        <w:ind w:left="4167" w:hanging="360"/>
      </w:pPr>
    </w:lvl>
    <w:lvl w:ilvl="5">
      <w:start w:val="1"/>
      <w:numFmt w:val="lowerRoman"/>
      <w:isLgl w:val="false"/>
      <w:suff w:val="tab"/>
      <w:lvlText w:val="%6."/>
      <w:lvlJc w:val="right"/>
      <w:pPr>
        <w:ind w:left="4887" w:hanging="180"/>
      </w:pPr>
    </w:lvl>
    <w:lvl w:ilvl="6">
      <w:start w:val="1"/>
      <w:numFmt w:val="decimal"/>
      <w:isLgl w:val="false"/>
      <w:suff w:val="tab"/>
      <w:lvlText w:val="%7."/>
      <w:lvlJc w:val="left"/>
      <w:pPr>
        <w:ind w:left="5607" w:hanging="360"/>
      </w:pPr>
    </w:lvl>
    <w:lvl w:ilvl="7">
      <w:start w:val="1"/>
      <w:numFmt w:val="lowerLetter"/>
      <w:isLgl w:val="false"/>
      <w:suff w:val="tab"/>
      <w:lvlText w:val="%8."/>
      <w:lvlJc w:val="left"/>
      <w:pPr>
        <w:ind w:left="6327" w:hanging="360"/>
      </w:pPr>
    </w:lvl>
    <w:lvl w:ilvl="8">
      <w:start w:val="1"/>
      <w:numFmt w:val="lowerRoman"/>
      <w:isLgl w:val="false"/>
      <w:suff w:val="tab"/>
      <w:lvlText w:val="%9."/>
      <w:lvlJc w:val="right"/>
      <w:pPr>
        <w:ind w:left="7047" w:hanging="180"/>
      </w:pPr>
    </w:lvl>
  </w:abstractNum>
  <w:abstractNum w:abstractNumId="74">
    <w:multiLevelType w:val="hybridMultilevel"/>
    <w:lvl w:ilvl="0">
      <w:start w:val="1"/>
      <w:numFmt w:val="bullet"/>
      <w:isLgl w:val="false"/>
      <w:suff w:val="tab"/>
      <w:lvlText w:val=""/>
      <w:lvlJc w:val="left"/>
      <w:pPr>
        <w:ind w:left="1418" w:hanging="360"/>
      </w:pPr>
      <w:rPr>
        <w:rFonts w:hint="default" w:ascii="Symbol" w:hAnsi="Symbol"/>
      </w:rPr>
    </w:lvl>
    <w:lvl w:ilvl="1">
      <w:start w:val="1"/>
      <w:numFmt w:val="bullet"/>
      <w:isLgl w:val="false"/>
      <w:suff w:val="tab"/>
      <w:lvlText w:val="o"/>
      <w:lvlJc w:val="left"/>
      <w:pPr>
        <w:ind w:left="2138" w:hanging="360"/>
      </w:pPr>
      <w:rPr>
        <w:rFonts w:hint="default" w:ascii="Courier New" w:hAnsi="Courier New" w:cs="Courier New"/>
      </w:rPr>
    </w:lvl>
    <w:lvl w:ilvl="2">
      <w:start w:val="1"/>
      <w:numFmt w:val="bullet"/>
      <w:isLgl w:val="false"/>
      <w:suff w:val="tab"/>
      <w:lvlText w:val=""/>
      <w:lvlJc w:val="left"/>
      <w:pPr>
        <w:ind w:left="2858" w:hanging="360"/>
      </w:pPr>
      <w:rPr>
        <w:rFonts w:hint="default" w:ascii="Wingdings" w:hAnsi="Wingdings"/>
      </w:rPr>
    </w:lvl>
    <w:lvl w:ilvl="3">
      <w:start w:val="1"/>
      <w:numFmt w:val="bullet"/>
      <w:isLgl w:val="false"/>
      <w:suff w:val="tab"/>
      <w:lvlText w:val=""/>
      <w:lvlJc w:val="left"/>
      <w:pPr>
        <w:ind w:left="3578" w:hanging="360"/>
      </w:pPr>
      <w:rPr>
        <w:rFonts w:hint="default" w:ascii="Symbol" w:hAnsi="Symbol"/>
      </w:rPr>
    </w:lvl>
    <w:lvl w:ilvl="4">
      <w:start w:val="1"/>
      <w:numFmt w:val="bullet"/>
      <w:isLgl w:val="false"/>
      <w:suff w:val="tab"/>
      <w:lvlText w:val="o"/>
      <w:lvlJc w:val="left"/>
      <w:pPr>
        <w:ind w:left="4298" w:hanging="360"/>
      </w:pPr>
      <w:rPr>
        <w:rFonts w:hint="default" w:ascii="Courier New" w:hAnsi="Courier New" w:cs="Courier New"/>
      </w:rPr>
    </w:lvl>
    <w:lvl w:ilvl="5">
      <w:start w:val="1"/>
      <w:numFmt w:val="bullet"/>
      <w:isLgl w:val="false"/>
      <w:suff w:val="tab"/>
      <w:lvlText w:val=""/>
      <w:lvlJc w:val="left"/>
      <w:pPr>
        <w:ind w:left="5018" w:hanging="360"/>
      </w:pPr>
      <w:rPr>
        <w:rFonts w:hint="default" w:ascii="Wingdings" w:hAnsi="Wingdings"/>
      </w:rPr>
    </w:lvl>
    <w:lvl w:ilvl="6">
      <w:start w:val="1"/>
      <w:numFmt w:val="bullet"/>
      <w:isLgl w:val="false"/>
      <w:suff w:val="tab"/>
      <w:lvlText w:val=""/>
      <w:lvlJc w:val="left"/>
      <w:pPr>
        <w:ind w:left="5738" w:hanging="360"/>
      </w:pPr>
      <w:rPr>
        <w:rFonts w:hint="default" w:ascii="Symbol" w:hAnsi="Symbol"/>
      </w:rPr>
    </w:lvl>
    <w:lvl w:ilvl="7">
      <w:start w:val="1"/>
      <w:numFmt w:val="bullet"/>
      <w:isLgl w:val="false"/>
      <w:suff w:val="tab"/>
      <w:lvlText w:val="o"/>
      <w:lvlJc w:val="left"/>
      <w:pPr>
        <w:ind w:left="6458" w:hanging="360"/>
      </w:pPr>
      <w:rPr>
        <w:rFonts w:hint="default" w:ascii="Courier New" w:hAnsi="Courier New" w:cs="Courier New"/>
      </w:rPr>
    </w:lvl>
    <w:lvl w:ilvl="8">
      <w:start w:val="1"/>
      <w:numFmt w:val="bullet"/>
      <w:isLgl w:val="false"/>
      <w:suff w:val="tab"/>
      <w:lvlText w:val=""/>
      <w:lvlJc w:val="left"/>
      <w:pPr>
        <w:ind w:left="7178" w:hanging="360"/>
      </w:pPr>
      <w:rPr>
        <w:rFonts w:hint="default" w:ascii="Wingdings" w:hAnsi="Wingdings"/>
      </w:rPr>
    </w:lvl>
  </w:abstractNum>
  <w:abstractNum w:abstractNumId="75">
    <w:multiLevelType w:val="hybridMultilevel"/>
    <w:lvl w:ilvl="0">
      <w:start w:val="1"/>
      <w:numFmt w:val="bullet"/>
      <w:isLgl w:val="false"/>
      <w:suff w:val="tab"/>
      <w:lvlText w:val="–"/>
      <w:lvlJc w:val="left"/>
      <w:pPr>
        <w:ind w:left="1429" w:hanging="360"/>
      </w:pPr>
      <w:rPr>
        <w:rFonts w:hint="default" w:ascii="Times New Roman" w:hAnsi="Times New Roman" w:cs="Times New Roman"/>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76">
    <w:multiLevelType w:val="hybridMultilevel"/>
    <w:lvl w:ilvl="0">
      <w:start w:val="1"/>
      <w:numFmt w:val="decimal"/>
      <w:isLgl w:val="false"/>
      <w:suff w:val="tab"/>
      <w:lvlText w:val="%1."/>
      <w:lvlJc w:val="left"/>
      <w:pPr>
        <w:ind w:left="1429" w:hanging="360"/>
      </w:pPr>
      <w:rPr>
        <w:rFonts w:hint="default" w:ascii="Times New Roman" w:hAnsi="Times New Roman"/>
        <w:b w:val="0"/>
        <w:i w:val="0"/>
        <w:sz w:val="28"/>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77">
    <w:multiLevelType w:val="hybridMultilevel"/>
    <w:lvl w:ilvl="0">
      <w:start w:val="1"/>
      <w:numFmt w:val="bullet"/>
      <w:isLgl w:val="false"/>
      <w:suff w:val="space"/>
      <w:lvlText w:val="–"/>
      <w:lvlJc w:val="left"/>
      <w:pPr>
        <w:ind w:left="720" w:hanging="360"/>
      </w:pPr>
      <w:rPr>
        <w:rFonts w:ascii="Arial" w:hAnsi="Arial" w:eastAsia="Arial" w:cs="Aria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78">
    <w:multiLevelType w:val="hybridMultilevel"/>
    <w:lvl w:ilvl="0">
      <w:start w:val="1"/>
      <w:numFmt w:val="decimal"/>
      <w:isLgl w:val="false"/>
      <w:suff w:val="space"/>
      <w:lvlText w:val="%1"/>
      <w:lvlJc w:val="left"/>
      <w:pPr>
        <w:ind w:left="0" w:firstLine="709"/>
      </w:pPr>
      <w:rPr>
        <w:rFonts w:hint="default"/>
        <w:b/>
        <w:i w:val="0"/>
      </w:rPr>
    </w:lvl>
    <w:lvl w:ilvl="1">
      <w:start w:val="1"/>
      <w:numFmt w:val="decimal"/>
      <w:isLgl w:val="false"/>
      <w:suff w:val="space"/>
      <w:lvlText w:val="%1.%2"/>
      <w:lvlJc w:val="left"/>
      <w:pPr>
        <w:ind w:left="0" w:firstLine="709"/>
      </w:pPr>
      <w:rPr>
        <w:rFonts w:hint="default" w:ascii="Times New Roman" w:hAnsi="Times New Roman" w:cs="Times New Roman"/>
        <w:b/>
        <w:bCs w:val="0"/>
        <w:i w:val="0"/>
        <w:iCs w:val="0"/>
        <w:caps w:val="0"/>
        <w:smallCaps w:val="0"/>
        <w:strike w:val="0"/>
        <w:vanish w:val="0"/>
        <w:color w:val="000000"/>
        <w:spacing w:val="0"/>
        <w:position w:val="0"/>
        <w:u w:val="none"/>
        <w:vertAlign w:val="baseline"/>
      </w:rPr>
    </w:lvl>
    <w:lvl w:ilvl="2">
      <w:start w:val="1"/>
      <w:numFmt w:val="decimal"/>
      <w:isLgl w:val="false"/>
      <w:suff w:val="space"/>
      <w:lvlText w:val="%1.%2.%3"/>
      <w:lvlJc w:val="left"/>
      <w:pPr>
        <w:ind w:left="1560" w:firstLine="709"/>
      </w:pPr>
      <w:rPr>
        <w:rFonts w:hint="default"/>
        <w:b/>
      </w:rPr>
    </w:lvl>
    <w:lvl w:ilvl="3">
      <w:start w:val="1"/>
      <w:numFmt w:val="decimal"/>
      <w:isLgl w:val="false"/>
      <w:suff w:val="space"/>
      <w:lvlText w:val="%1.%2.%3.%4"/>
      <w:lvlJc w:val="left"/>
      <w:pPr>
        <w:ind w:left="0" w:firstLine="709"/>
      </w:pPr>
    </w:lvl>
    <w:lvl w:ilvl="4">
      <w:start w:val="1"/>
      <w:numFmt w:val="decimal"/>
      <w:isLgl w:val="false"/>
      <w:suff w:val="space"/>
      <w:lvlText w:val="%1.%2.%3.%4.%5"/>
      <w:lvlJc w:val="left"/>
      <w:pPr>
        <w:ind w:left="0" w:firstLine="709"/>
      </w:pPr>
    </w:lvl>
    <w:lvl w:ilvl="5">
      <w:start w:val="1"/>
      <w:numFmt w:val="decimal"/>
      <w:lvlRestart w:val="2"/>
      <w:pStyle w:val="1459"/>
      <w:isLgl w:val="false"/>
      <w:suff w:val="space"/>
      <w:lvlText w:val="%1.%6"/>
      <w:lvlJc w:val="left"/>
      <w:pPr>
        <w:ind w:left="0" w:firstLine="709"/>
      </w:pPr>
      <w:rPr>
        <w:rFonts w:hint="default"/>
        <w:b w:val="0"/>
        <w:i w:val="0"/>
      </w:rPr>
    </w:lvl>
    <w:lvl w:ilvl="6">
      <w:start w:val="1"/>
      <w:numFmt w:val="decimal"/>
      <w:lvlRestart w:val="3"/>
      <w:pStyle w:val="1460"/>
      <w:isLgl w:val="false"/>
      <w:suff w:val="space"/>
      <w:lvlText w:val="%1.%2.%7"/>
      <w:lvlJc w:val="left"/>
      <w:pPr>
        <w:ind w:left="0" w:firstLine="709"/>
      </w:pPr>
    </w:lvl>
    <w:lvl w:ilvl="7">
      <w:start w:val="1"/>
      <w:numFmt w:val="decimal"/>
      <w:lvlRestart w:val="4"/>
      <w:pStyle w:val="1461"/>
      <w:isLgl w:val="false"/>
      <w:suff w:val="space"/>
      <w:lvlText w:val="%1.%2.%3.%8"/>
      <w:lvlJc w:val="left"/>
      <w:pPr>
        <w:ind w:left="851" w:firstLine="709"/>
      </w:pPr>
      <w:rPr>
        <w:b w:val="0"/>
        <w:bCs w:val="0"/>
        <w:highlight w:val="white"/>
      </w:rPr>
    </w:lvl>
    <w:lvl w:ilvl="8">
      <w:start w:val="1"/>
      <w:numFmt w:val="decimal"/>
      <w:lvlRestart w:val="5"/>
      <w:pStyle w:val="1462"/>
      <w:isLgl w:val="false"/>
      <w:suff w:val="space"/>
      <w:lvlText w:val="%1.%2.%3.%4.%9"/>
      <w:lvlJc w:val="left"/>
      <w:pPr>
        <w:ind w:left="426" w:firstLine="709"/>
      </w:pPr>
      <w:rPr>
        <w:rFonts w:hint="default"/>
      </w:rPr>
    </w:lvl>
  </w:abstractNum>
  <w:abstractNum w:abstractNumId="79">
    <w:multiLevelType w:val="hybridMultilevel"/>
    <w:lvl w:ilvl="0">
      <w:start w:val="1"/>
      <w:numFmt w:val="decimal"/>
      <w:isLgl w:val="false"/>
      <w:suff w:val="space"/>
      <w:lvlText w:val="%1"/>
      <w:lvlJc w:val="left"/>
      <w:pPr>
        <w:ind w:left="0" w:firstLine="709"/>
      </w:pPr>
      <w:rPr>
        <w:rFonts w:hint="default"/>
        <w:b/>
        <w:i w:val="0"/>
      </w:rPr>
    </w:lvl>
    <w:lvl w:ilvl="1">
      <w:start w:val="1"/>
      <w:numFmt w:val="decimal"/>
      <w:isLgl w:val="false"/>
      <w:suff w:val="space"/>
      <w:lvlText w:val="%1.%2"/>
      <w:lvlJc w:val="left"/>
      <w:pPr>
        <w:ind w:left="0" w:firstLine="709"/>
      </w:pPr>
      <w:rPr>
        <w:rFonts w:hint="default" w:ascii="Times New Roman" w:hAnsi="Times New Roman" w:cs="Times New Roman"/>
        <w:b/>
        <w:bCs w:val="0"/>
        <w:i w:val="0"/>
        <w:iCs w:val="0"/>
        <w:caps w:val="0"/>
        <w:smallCaps w:val="0"/>
        <w:strike w:val="0"/>
        <w:vanish w:val="0"/>
        <w:color w:val="000000"/>
        <w:spacing w:val="0"/>
        <w:position w:val="0"/>
        <w:u w:val="none"/>
        <w:vertAlign w:val="baseline"/>
      </w:rPr>
    </w:lvl>
    <w:lvl w:ilvl="2">
      <w:start w:val="1"/>
      <w:numFmt w:val="decimal"/>
      <w:isLgl w:val="false"/>
      <w:suff w:val="space"/>
      <w:lvlText w:val="%1.%2.%3"/>
      <w:lvlJc w:val="left"/>
      <w:pPr>
        <w:ind w:left="1560" w:firstLine="709"/>
      </w:pPr>
      <w:rPr>
        <w:rFonts w:hint="default"/>
        <w:b/>
      </w:rPr>
    </w:lvl>
    <w:lvl w:ilvl="3">
      <w:start w:val="1"/>
      <w:numFmt w:val="decimal"/>
      <w:isLgl w:val="false"/>
      <w:suff w:val="space"/>
      <w:lvlText w:val="%1.%2.%3.%4"/>
      <w:lvlJc w:val="left"/>
      <w:pPr>
        <w:ind w:left="0" w:firstLine="709"/>
      </w:pPr>
    </w:lvl>
    <w:lvl w:ilvl="4">
      <w:start w:val="1"/>
      <w:numFmt w:val="decimal"/>
      <w:isLgl w:val="false"/>
      <w:suff w:val="space"/>
      <w:lvlText w:val="%1.%2.%3.%4.%5"/>
      <w:lvlJc w:val="left"/>
      <w:pPr>
        <w:ind w:left="0" w:firstLine="709"/>
      </w:pPr>
    </w:lvl>
    <w:lvl w:ilvl="5">
      <w:start w:val="1"/>
      <w:numFmt w:val="decimal"/>
      <w:lvlRestart w:val="2"/>
      <w:isLgl w:val="false"/>
      <w:suff w:val="space"/>
      <w:lvlText w:val="%1.%6"/>
      <w:lvlJc w:val="left"/>
      <w:pPr>
        <w:ind w:left="0" w:firstLine="709"/>
      </w:pPr>
      <w:rPr>
        <w:rFonts w:hint="default"/>
        <w:b w:val="0"/>
        <w:i w:val="0"/>
      </w:rPr>
    </w:lvl>
    <w:lvl w:ilvl="6">
      <w:start w:val="1"/>
      <w:numFmt w:val="decimal"/>
      <w:lvlRestart w:val="3"/>
      <w:isLgl w:val="false"/>
      <w:suff w:val="space"/>
      <w:lvlText w:val="%1.%2.%7"/>
      <w:lvlJc w:val="left"/>
      <w:pPr>
        <w:ind w:left="0" w:firstLine="709"/>
      </w:pPr>
    </w:lvl>
    <w:lvl w:ilvl="7">
      <w:start w:val="1"/>
      <w:numFmt w:val="decimal"/>
      <w:lvlRestart w:val="4"/>
      <w:isLgl w:val="false"/>
      <w:suff w:val="space"/>
      <w:lvlText w:val="%1.%2.%3.%8"/>
      <w:lvlJc w:val="left"/>
      <w:pPr>
        <w:ind w:left="851" w:firstLine="709"/>
      </w:pPr>
      <w:rPr>
        <w:b w:val="0"/>
        <w:bCs w:val="0"/>
        <w:highlight w:val="white"/>
      </w:rPr>
    </w:lvl>
    <w:lvl w:ilvl="8">
      <w:start w:val="1"/>
      <w:numFmt w:val="decimal"/>
      <w:lvlRestart w:val="5"/>
      <w:isLgl w:val="false"/>
      <w:suff w:val="space"/>
      <w:lvlText w:val="%1.%2.%3.%4.%9"/>
      <w:lvlJc w:val="left"/>
      <w:pPr>
        <w:ind w:left="426" w:firstLine="709"/>
      </w:pPr>
      <w:rPr>
        <w:rFonts w:hint="default"/>
      </w:rPr>
    </w:lvl>
  </w:abstractNum>
  <w:abstractNum w:abstractNumId="80">
    <w:multiLevelType w:val="hybridMultilevel"/>
    <w:lvl w:ilvl="0">
      <w:start w:val="1"/>
      <w:numFmt w:val="decimal"/>
      <w:isLgl w:val="false"/>
      <w:suff w:val="space"/>
      <w:lvlText w:val="%1"/>
      <w:lvlJc w:val="left"/>
      <w:pPr>
        <w:ind w:left="0" w:firstLine="709"/>
      </w:pPr>
      <w:rPr>
        <w:rFonts w:hint="default"/>
        <w:b/>
        <w:i w:val="0"/>
      </w:rPr>
    </w:lvl>
    <w:lvl w:ilvl="1">
      <w:start w:val="1"/>
      <w:numFmt w:val="decimal"/>
      <w:isLgl w:val="false"/>
      <w:suff w:val="space"/>
      <w:lvlText w:val="%1.%2"/>
      <w:lvlJc w:val="left"/>
      <w:pPr>
        <w:ind w:left="0" w:firstLine="709"/>
      </w:pPr>
      <w:rPr>
        <w:rFonts w:hint="default" w:ascii="Times New Roman" w:hAnsi="Times New Roman" w:cs="Times New Roman"/>
        <w:b/>
        <w:bCs w:val="0"/>
        <w:i w:val="0"/>
        <w:iCs w:val="0"/>
        <w:caps w:val="0"/>
        <w:smallCaps w:val="0"/>
        <w:strike w:val="0"/>
        <w:vanish w:val="0"/>
        <w:color w:val="000000"/>
        <w:spacing w:val="0"/>
        <w:position w:val="0"/>
        <w:u w:val="none"/>
        <w:vertAlign w:val="baseline"/>
      </w:rPr>
    </w:lvl>
    <w:lvl w:ilvl="2">
      <w:start w:val="1"/>
      <w:numFmt w:val="decimal"/>
      <w:isLgl w:val="false"/>
      <w:suff w:val="space"/>
      <w:lvlText w:val="%1.%2.%3"/>
      <w:lvlJc w:val="left"/>
      <w:pPr>
        <w:ind w:left="1560" w:firstLine="709"/>
      </w:pPr>
      <w:rPr>
        <w:rFonts w:hint="default"/>
        <w:b/>
      </w:rPr>
    </w:lvl>
    <w:lvl w:ilvl="3">
      <w:start w:val="1"/>
      <w:numFmt w:val="decimal"/>
      <w:isLgl w:val="false"/>
      <w:suff w:val="space"/>
      <w:lvlText w:val="%1.%2.%3.%4"/>
      <w:lvlJc w:val="left"/>
      <w:pPr>
        <w:ind w:left="0" w:firstLine="709"/>
      </w:pPr>
    </w:lvl>
    <w:lvl w:ilvl="4">
      <w:start w:val="1"/>
      <w:numFmt w:val="decimal"/>
      <w:isLgl w:val="false"/>
      <w:suff w:val="space"/>
      <w:lvlText w:val="%1.%2.%3.%4.%5"/>
      <w:lvlJc w:val="left"/>
      <w:pPr>
        <w:ind w:left="0" w:firstLine="709"/>
      </w:pPr>
    </w:lvl>
    <w:lvl w:ilvl="5">
      <w:start w:val="1"/>
      <w:numFmt w:val="decimal"/>
      <w:lvlRestart w:val="2"/>
      <w:isLgl w:val="false"/>
      <w:suff w:val="space"/>
      <w:lvlText w:val="%1.%6"/>
      <w:lvlJc w:val="left"/>
      <w:pPr>
        <w:ind w:left="0" w:firstLine="709"/>
      </w:pPr>
      <w:rPr>
        <w:rFonts w:hint="default"/>
        <w:b w:val="0"/>
        <w:i w:val="0"/>
      </w:rPr>
    </w:lvl>
    <w:lvl w:ilvl="6">
      <w:start w:val="1"/>
      <w:numFmt w:val="decimal"/>
      <w:lvlRestart w:val="3"/>
      <w:isLgl w:val="false"/>
      <w:suff w:val="space"/>
      <w:lvlText w:val="%1.%2.%7"/>
      <w:lvlJc w:val="left"/>
      <w:pPr>
        <w:ind w:left="0" w:firstLine="709"/>
      </w:pPr>
    </w:lvl>
    <w:lvl w:ilvl="7">
      <w:start w:val="1"/>
      <w:numFmt w:val="decimal"/>
      <w:lvlRestart w:val="4"/>
      <w:isLgl w:val="false"/>
      <w:suff w:val="space"/>
      <w:lvlText w:val="%1.%2.%3.%8"/>
      <w:lvlJc w:val="left"/>
      <w:pPr>
        <w:ind w:left="851" w:firstLine="709"/>
      </w:pPr>
      <w:rPr>
        <w:b w:val="0"/>
        <w:bCs w:val="0"/>
        <w:highlight w:val="white"/>
      </w:rPr>
    </w:lvl>
    <w:lvl w:ilvl="8">
      <w:start w:val="1"/>
      <w:numFmt w:val="decimal"/>
      <w:lvlRestart w:val="5"/>
      <w:isLgl w:val="false"/>
      <w:suff w:val="space"/>
      <w:lvlText w:val="%1.%2.%3.%4.%9"/>
      <w:lvlJc w:val="left"/>
      <w:pPr>
        <w:ind w:left="426" w:firstLine="709"/>
      </w:pPr>
      <w:rPr>
        <w:rFonts w:hint="default"/>
      </w:rPr>
    </w:lvl>
  </w:abstractNum>
  <w:abstractNum w:abstractNumId="81">
    <w:multiLevelType w:val="hybridMultilevel"/>
    <w:lvl w:ilvl="0">
      <w:start w:val="1"/>
      <w:numFmt w:val="decimal"/>
      <w:isLgl w:val="false"/>
      <w:suff w:val="space"/>
      <w:lvlText w:val="%1"/>
      <w:lvlJc w:val="left"/>
      <w:pPr>
        <w:ind w:left="0" w:firstLine="709"/>
      </w:pPr>
      <w:rPr>
        <w:rFonts w:hint="default"/>
        <w:b/>
        <w:i w:val="0"/>
      </w:rPr>
    </w:lvl>
    <w:lvl w:ilvl="1">
      <w:start w:val="1"/>
      <w:numFmt w:val="decimal"/>
      <w:isLgl w:val="false"/>
      <w:suff w:val="space"/>
      <w:lvlText w:val="%1.%2"/>
      <w:lvlJc w:val="left"/>
      <w:pPr>
        <w:ind w:left="0" w:firstLine="709"/>
      </w:pPr>
      <w:rPr>
        <w:rFonts w:hint="default" w:ascii="Times New Roman" w:hAnsi="Times New Roman" w:cs="Times New Roman"/>
        <w:b/>
        <w:bCs w:val="0"/>
        <w:i w:val="0"/>
        <w:iCs w:val="0"/>
        <w:caps w:val="0"/>
        <w:smallCaps w:val="0"/>
        <w:strike w:val="0"/>
        <w:vanish w:val="0"/>
        <w:color w:val="000000"/>
        <w:spacing w:val="0"/>
        <w:position w:val="0"/>
        <w:u w:val="none"/>
        <w:vertAlign w:val="baseline"/>
      </w:rPr>
    </w:lvl>
    <w:lvl w:ilvl="2">
      <w:start w:val="1"/>
      <w:numFmt w:val="decimal"/>
      <w:isLgl w:val="false"/>
      <w:suff w:val="space"/>
      <w:lvlText w:val="%1.%2.%3"/>
      <w:lvlJc w:val="left"/>
      <w:pPr>
        <w:ind w:left="1560" w:firstLine="709"/>
      </w:pPr>
      <w:rPr>
        <w:rFonts w:hint="default"/>
        <w:b/>
      </w:rPr>
    </w:lvl>
    <w:lvl w:ilvl="3">
      <w:start w:val="1"/>
      <w:numFmt w:val="decimal"/>
      <w:isLgl w:val="false"/>
      <w:suff w:val="space"/>
      <w:lvlText w:val="%1.%2.%3.%4"/>
      <w:lvlJc w:val="left"/>
      <w:pPr>
        <w:ind w:left="0" w:firstLine="709"/>
      </w:pPr>
    </w:lvl>
    <w:lvl w:ilvl="4">
      <w:start w:val="1"/>
      <w:numFmt w:val="decimal"/>
      <w:isLgl w:val="false"/>
      <w:suff w:val="space"/>
      <w:lvlText w:val="%1.%2.%3.%4.%5"/>
      <w:lvlJc w:val="left"/>
      <w:pPr>
        <w:ind w:left="0" w:firstLine="709"/>
      </w:pPr>
    </w:lvl>
    <w:lvl w:ilvl="5">
      <w:start w:val="1"/>
      <w:numFmt w:val="decimal"/>
      <w:lvlRestart w:val="2"/>
      <w:isLgl w:val="false"/>
      <w:suff w:val="space"/>
      <w:lvlText w:val="%1.%6"/>
      <w:lvlJc w:val="left"/>
      <w:pPr>
        <w:ind w:left="0" w:firstLine="709"/>
      </w:pPr>
      <w:rPr>
        <w:rFonts w:hint="default"/>
        <w:b w:val="0"/>
        <w:i w:val="0"/>
      </w:rPr>
    </w:lvl>
    <w:lvl w:ilvl="6">
      <w:start w:val="1"/>
      <w:numFmt w:val="decimal"/>
      <w:lvlRestart w:val="3"/>
      <w:isLgl w:val="false"/>
      <w:suff w:val="space"/>
      <w:lvlText w:val="%1.%2.%7"/>
      <w:lvlJc w:val="left"/>
      <w:pPr>
        <w:ind w:left="0" w:firstLine="709"/>
      </w:pPr>
    </w:lvl>
    <w:lvl w:ilvl="7">
      <w:start w:val="1"/>
      <w:numFmt w:val="decimal"/>
      <w:lvlRestart w:val="4"/>
      <w:isLgl w:val="false"/>
      <w:suff w:val="space"/>
      <w:lvlText w:val="%1.%2.%3.%8"/>
      <w:lvlJc w:val="left"/>
      <w:pPr>
        <w:ind w:left="851" w:firstLine="709"/>
      </w:pPr>
      <w:rPr>
        <w:b w:val="0"/>
        <w:bCs w:val="0"/>
        <w:highlight w:val="white"/>
      </w:rPr>
    </w:lvl>
    <w:lvl w:ilvl="8">
      <w:start w:val="1"/>
      <w:numFmt w:val="decimal"/>
      <w:lvlRestart w:val="5"/>
      <w:isLgl w:val="false"/>
      <w:suff w:val="space"/>
      <w:lvlText w:val="%1.%2.%3.%4.%9"/>
      <w:lvlJc w:val="left"/>
      <w:pPr>
        <w:ind w:left="426" w:firstLine="709"/>
      </w:pPr>
      <w:rPr>
        <w:rFonts w:hint="default"/>
      </w:rPr>
    </w:lvl>
  </w:abstractNum>
  <w:abstractNum w:abstractNumId="82">
    <w:multiLevelType w:val="hybridMultilevel"/>
    <w:lvl w:ilvl="0">
      <w:start w:val="1"/>
      <w:numFmt w:val="decimal"/>
      <w:isLgl w:val="false"/>
      <w:suff w:val="space"/>
      <w:lvlText w:val="%1"/>
      <w:lvlJc w:val="left"/>
      <w:pPr>
        <w:ind w:left="0" w:firstLine="709"/>
      </w:pPr>
      <w:rPr>
        <w:rFonts w:hint="default"/>
        <w:b/>
        <w:i w:val="0"/>
      </w:rPr>
    </w:lvl>
    <w:lvl w:ilvl="1">
      <w:start w:val="1"/>
      <w:numFmt w:val="decimal"/>
      <w:isLgl w:val="false"/>
      <w:suff w:val="space"/>
      <w:lvlText w:val="%1.%2"/>
      <w:lvlJc w:val="left"/>
      <w:pPr>
        <w:ind w:left="0" w:firstLine="709"/>
      </w:pPr>
      <w:rPr>
        <w:rFonts w:hint="default" w:ascii="Times New Roman" w:hAnsi="Times New Roman" w:cs="Times New Roman"/>
        <w:b/>
        <w:bCs w:val="0"/>
        <w:i w:val="0"/>
        <w:iCs w:val="0"/>
        <w:caps w:val="0"/>
        <w:smallCaps w:val="0"/>
        <w:strike w:val="0"/>
        <w:vanish w:val="0"/>
        <w:color w:val="000000"/>
        <w:spacing w:val="0"/>
        <w:position w:val="0"/>
        <w:u w:val="none"/>
        <w:vertAlign w:val="baseline"/>
      </w:rPr>
    </w:lvl>
    <w:lvl w:ilvl="2">
      <w:start w:val="1"/>
      <w:numFmt w:val="decimal"/>
      <w:isLgl w:val="false"/>
      <w:suff w:val="space"/>
      <w:lvlText w:val="%1.%2.%3"/>
      <w:lvlJc w:val="left"/>
      <w:pPr>
        <w:ind w:left="1560" w:firstLine="709"/>
      </w:pPr>
      <w:rPr>
        <w:rFonts w:hint="default"/>
        <w:b/>
      </w:rPr>
    </w:lvl>
    <w:lvl w:ilvl="3">
      <w:start w:val="1"/>
      <w:numFmt w:val="decimal"/>
      <w:isLgl w:val="false"/>
      <w:suff w:val="space"/>
      <w:lvlText w:val="%1.%2.%3.%4"/>
      <w:lvlJc w:val="left"/>
      <w:pPr>
        <w:ind w:left="0" w:firstLine="709"/>
      </w:pPr>
    </w:lvl>
    <w:lvl w:ilvl="4">
      <w:start w:val="1"/>
      <w:numFmt w:val="decimal"/>
      <w:isLgl w:val="false"/>
      <w:suff w:val="space"/>
      <w:lvlText w:val="%1.%2.%3.%4.%5"/>
      <w:lvlJc w:val="left"/>
      <w:pPr>
        <w:ind w:left="0" w:firstLine="709"/>
      </w:pPr>
    </w:lvl>
    <w:lvl w:ilvl="5">
      <w:start w:val="1"/>
      <w:numFmt w:val="decimal"/>
      <w:lvlRestart w:val="2"/>
      <w:isLgl w:val="false"/>
      <w:suff w:val="space"/>
      <w:lvlText w:val="%1.%6"/>
      <w:lvlJc w:val="left"/>
      <w:pPr>
        <w:ind w:left="0" w:firstLine="709"/>
      </w:pPr>
      <w:rPr>
        <w:rFonts w:hint="default"/>
        <w:b w:val="0"/>
        <w:i w:val="0"/>
      </w:rPr>
    </w:lvl>
    <w:lvl w:ilvl="6">
      <w:start w:val="1"/>
      <w:numFmt w:val="decimal"/>
      <w:lvlRestart w:val="3"/>
      <w:isLgl w:val="false"/>
      <w:suff w:val="space"/>
      <w:lvlText w:val="%1.%2.%7"/>
      <w:lvlJc w:val="left"/>
      <w:pPr>
        <w:ind w:left="0" w:firstLine="709"/>
      </w:pPr>
    </w:lvl>
    <w:lvl w:ilvl="7">
      <w:start w:val="1"/>
      <w:numFmt w:val="decimal"/>
      <w:lvlRestart w:val="4"/>
      <w:isLgl w:val="false"/>
      <w:suff w:val="space"/>
      <w:lvlText w:val="%1.%2.%3.%8"/>
      <w:lvlJc w:val="left"/>
      <w:pPr>
        <w:ind w:left="851" w:firstLine="709"/>
      </w:pPr>
      <w:rPr>
        <w:b w:val="0"/>
        <w:bCs w:val="0"/>
        <w:highlight w:val="white"/>
      </w:rPr>
    </w:lvl>
    <w:lvl w:ilvl="8">
      <w:start w:val="1"/>
      <w:numFmt w:val="decimal"/>
      <w:lvlRestart w:val="5"/>
      <w:isLgl w:val="false"/>
      <w:suff w:val="space"/>
      <w:lvlText w:val="%1.%2.%3.%4.%9"/>
      <w:lvlJc w:val="left"/>
      <w:pPr>
        <w:ind w:left="426" w:firstLine="709"/>
      </w:pPr>
      <w:rPr>
        <w:rFonts w:hint="default"/>
      </w:rPr>
    </w:lvl>
  </w:abstractNum>
  <w:abstractNum w:abstractNumId="83">
    <w:multiLevelType w:val="hybridMultilevel"/>
    <w:lvl w:ilvl="0">
      <w:start w:val="1"/>
      <w:numFmt w:val="bullet"/>
      <w:pStyle w:val="1465"/>
      <w:isLgl w:val="false"/>
      <w:suff w:val="space"/>
      <w:lvlText w:val="–"/>
      <w:lvlJc w:val="left"/>
      <w:pPr>
        <w:ind w:left="1135" w:firstLine="709"/>
      </w:pPr>
      <w:rPr>
        <w:rFonts w:ascii="Arial" w:hAnsi="Arial" w:eastAsia="Arial" w:cs="Arial"/>
        <w:b/>
        <w:bCs/>
        <w:i w:val="0"/>
        <w:iCs/>
        <w:caps w:val="0"/>
        <w:strike w:val="0"/>
        <w:vanish w:val="0"/>
        <w:color w:val="auto"/>
        <w:u w:val="none"/>
        <w:vertAlign w:val="baseline"/>
        <w14:textOutline w14:w="0" w14:cap="rnd" w14:cmpd="sng" w14:algn="ctr">
          <w14:noFill/>
          <w14:prstDash w14:val="solid"/>
          <w14:bevel/>
        </w14:textOutline>
      </w:rPr>
    </w:lvl>
    <w:lvl w:ilvl="1">
      <w:start w:val="1"/>
      <w:numFmt w:val="bullet"/>
      <w:isLgl w:val="false"/>
      <w:suff w:val="tab"/>
      <w:lvlText w:val="o"/>
      <w:lvlJc w:val="left"/>
      <w:pPr>
        <w:ind w:left="2574" w:hanging="360"/>
      </w:pPr>
      <w:rPr>
        <w:rFonts w:hint="default" w:ascii="Courier New" w:hAnsi="Courier New" w:cs="Courier New"/>
      </w:rPr>
    </w:lvl>
    <w:lvl w:ilvl="2">
      <w:start w:val="1"/>
      <w:numFmt w:val="bullet"/>
      <w:isLgl w:val="false"/>
      <w:suff w:val="tab"/>
      <w:lvlText w:val=""/>
      <w:lvlJc w:val="left"/>
      <w:pPr>
        <w:ind w:left="3294" w:hanging="360"/>
      </w:pPr>
      <w:rPr>
        <w:rFonts w:hint="default" w:ascii="Wingdings" w:hAnsi="Wingdings"/>
      </w:rPr>
    </w:lvl>
    <w:lvl w:ilvl="3">
      <w:start w:val="1"/>
      <w:numFmt w:val="bullet"/>
      <w:isLgl w:val="false"/>
      <w:suff w:val="tab"/>
      <w:lvlText w:val=""/>
      <w:lvlJc w:val="left"/>
      <w:pPr>
        <w:ind w:left="4014" w:hanging="360"/>
      </w:pPr>
      <w:rPr>
        <w:rFonts w:hint="default" w:ascii="Symbol" w:hAnsi="Symbol"/>
      </w:rPr>
    </w:lvl>
    <w:lvl w:ilvl="4">
      <w:start w:val="1"/>
      <w:numFmt w:val="bullet"/>
      <w:isLgl w:val="false"/>
      <w:suff w:val="tab"/>
      <w:lvlText w:val="o"/>
      <w:lvlJc w:val="left"/>
      <w:pPr>
        <w:ind w:left="4734" w:hanging="360"/>
      </w:pPr>
      <w:rPr>
        <w:rFonts w:hint="default" w:ascii="Courier New" w:hAnsi="Courier New" w:cs="Courier New"/>
      </w:rPr>
    </w:lvl>
    <w:lvl w:ilvl="5">
      <w:start w:val="1"/>
      <w:numFmt w:val="bullet"/>
      <w:isLgl w:val="false"/>
      <w:suff w:val="tab"/>
      <w:lvlText w:val=""/>
      <w:lvlJc w:val="left"/>
      <w:pPr>
        <w:ind w:left="5454" w:hanging="360"/>
      </w:pPr>
      <w:rPr>
        <w:rFonts w:hint="default" w:ascii="Wingdings" w:hAnsi="Wingdings"/>
      </w:rPr>
    </w:lvl>
    <w:lvl w:ilvl="6">
      <w:start w:val="1"/>
      <w:numFmt w:val="bullet"/>
      <w:isLgl w:val="false"/>
      <w:suff w:val="tab"/>
      <w:lvlText w:val=""/>
      <w:lvlJc w:val="left"/>
      <w:pPr>
        <w:ind w:left="6174" w:hanging="360"/>
      </w:pPr>
      <w:rPr>
        <w:rFonts w:hint="default" w:ascii="Symbol" w:hAnsi="Symbol"/>
      </w:rPr>
    </w:lvl>
    <w:lvl w:ilvl="7">
      <w:start w:val="1"/>
      <w:numFmt w:val="bullet"/>
      <w:isLgl w:val="false"/>
      <w:suff w:val="tab"/>
      <w:lvlText w:val="o"/>
      <w:lvlJc w:val="left"/>
      <w:pPr>
        <w:ind w:left="6894" w:hanging="360"/>
      </w:pPr>
      <w:rPr>
        <w:rFonts w:hint="default" w:ascii="Courier New" w:hAnsi="Courier New" w:cs="Courier New"/>
      </w:rPr>
    </w:lvl>
    <w:lvl w:ilvl="8">
      <w:start w:val="1"/>
      <w:numFmt w:val="bullet"/>
      <w:isLgl w:val="false"/>
      <w:suff w:val="tab"/>
      <w:lvlText w:val=""/>
      <w:lvlJc w:val="left"/>
      <w:pPr>
        <w:ind w:left="7614" w:hanging="360"/>
      </w:pPr>
      <w:rPr>
        <w:rFonts w:hint="default" w:ascii="Wingdings" w:hAnsi="Wingdings"/>
      </w:rPr>
    </w:lvl>
  </w:abstractNum>
  <w:abstractNum w:abstractNumId="84">
    <w:multiLevelType w:val="hybridMultilevel"/>
    <w:lvl w:ilvl="0">
      <w:start w:val="1"/>
      <w:numFmt w:val="decimal"/>
      <w:isLgl w:val="false"/>
      <w:suff w:val="space"/>
      <w:lvlText w:val="%1"/>
      <w:lvlJc w:val="left"/>
      <w:pPr>
        <w:ind w:left="0" w:firstLine="709"/>
      </w:pPr>
      <w:rPr>
        <w:rFonts w:hint="default"/>
        <w:b/>
        <w:i w:val="0"/>
      </w:rPr>
    </w:lvl>
    <w:lvl w:ilvl="1">
      <w:start w:val="1"/>
      <w:numFmt w:val="decimal"/>
      <w:isLgl w:val="false"/>
      <w:suff w:val="space"/>
      <w:lvlText w:val="%1.%2"/>
      <w:lvlJc w:val="left"/>
      <w:pPr>
        <w:ind w:left="0" w:firstLine="709"/>
      </w:pPr>
      <w:rPr>
        <w:rFonts w:hint="default" w:ascii="Times New Roman" w:hAnsi="Times New Roman" w:cs="Times New Roman"/>
        <w:b/>
        <w:bCs w:val="0"/>
        <w:i w:val="0"/>
        <w:iCs w:val="0"/>
        <w:caps w:val="0"/>
        <w:smallCaps w:val="0"/>
        <w:strike w:val="0"/>
        <w:vanish w:val="0"/>
        <w:color w:val="000000"/>
        <w:spacing w:val="0"/>
        <w:position w:val="0"/>
        <w:u w:val="none"/>
        <w:vertAlign w:val="baseline"/>
      </w:rPr>
    </w:lvl>
    <w:lvl w:ilvl="2">
      <w:start w:val="1"/>
      <w:numFmt w:val="decimal"/>
      <w:isLgl w:val="false"/>
      <w:suff w:val="space"/>
      <w:lvlText w:val="%1.%2.%3"/>
      <w:lvlJc w:val="left"/>
      <w:pPr>
        <w:ind w:left="1560" w:firstLine="709"/>
      </w:pPr>
      <w:rPr>
        <w:rFonts w:hint="default"/>
        <w:b/>
      </w:rPr>
    </w:lvl>
    <w:lvl w:ilvl="3">
      <w:start w:val="1"/>
      <w:numFmt w:val="decimal"/>
      <w:isLgl w:val="false"/>
      <w:suff w:val="space"/>
      <w:lvlText w:val="%1.%2.%3.%4"/>
      <w:lvlJc w:val="left"/>
      <w:pPr>
        <w:ind w:left="0" w:firstLine="709"/>
      </w:pPr>
    </w:lvl>
    <w:lvl w:ilvl="4">
      <w:start w:val="1"/>
      <w:numFmt w:val="decimal"/>
      <w:isLgl w:val="false"/>
      <w:suff w:val="space"/>
      <w:lvlText w:val="%1.%2.%3.%4.%5"/>
      <w:lvlJc w:val="left"/>
      <w:pPr>
        <w:ind w:left="0" w:firstLine="709"/>
      </w:pPr>
    </w:lvl>
    <w:lvl w:ilvl="5">
      <w:start w:val="1"/>
      <w:numFmt w:val="decimal"/>
      <w:lvlRestart w:val="2"/>
      <w:isLgl w:val="false"/>
      <w:suff w:val="space"/>
      <w:lvlText w:val="%1.%6"/>
      <w:lvlJc w:val="left"/>
      <w:pPr>
        <w:ind w:left="0" w:firstLine="709"/>
      </w:pPr>
      <w:rPr>
        <w:rFonts w:hint="default"/>
        <w:b w:val="0"/>
        <w:i w:val="0"/>
      </w:rPr>
    </w:lvl>
    <w:lvl w:ilvl="6">
      <w:start w:val="1"/>
      <w:numFmt w:val="decimal"/>
      <w:lvlRestart w:val="3"/>
      <w:isLgl w:val="false"/>
      <w:suff w:val="space"/>
      <w:lvlText w:val="%1.%2.%7"/>
      <w:lvlJc w:val="left"/>
      <w:pPr>
        <w:ind w:left="0" w:firstLine="709"/>
      </w:pPr>
    </w:lvl>
    <w:lvl w:ilvl="7">
      <w:start w:val="1"/>
      <w:numFmt w:val="decimal"/>
      <w:lvlRestart w:val="4"/>
      <w:isLgl w:val="false"/>
      <w:suff w:val="space"/>
      <w:lvlText w:val="%1.%2.%3.%8"/>
      <w:lvlJc w:val="left"/>
      <w:pPr>
        <w:ind w:left="851" w:firstLine="709"/>
      </w:pPr>
      <w:rPr>
        <w:b w:val="0"/>
        <w:bCs w:val="0"/>
        <w:highlight w:val="white"/>
      </w:rPr>
    </w:lvl>
    <w:lvl w:ilvl="8">
      <w:start w:val="1"/>
      <w:numFmt w:val="decimal"/>
      <w:lvlRestart w:val="5"/>
      <w:isLgl w:val="false"/>
      <w:suff w:val="space"/>
      <w:lvlText w:val="%1.%2.%3.%4.%9"/>
      <w:lvlJc w:val="left"/>
      <w:pPr>
        <w:ind w:left="426" w:firstLine="709"/>
      </w:pPr>
      <w:rPr>
        <w:rFonts w:hint="default"/>
      </w:rPr>
    </w:lvl>
  </w:abstractNum>
  <w:abstractNum w:abstractNumId="85">
    <w:multiLevelType w:val="hybridMultilevel"/>
    <w:lvl w:ilvl="0">
      <w:start w:val="1"/>
      <w:numFmt w:val="bullet"/>
      <w:isLgl w:val="false"/>
      <w:suff w:val="space"/>
      <w:lvlText w:val=""/>
      <w:lvlJc w:val="left"/>
      <w:pPr>
        <w:ind w:left="1429" w:hanging="360"/>
      </w:pPr>
      <w:rPr>
        <w:rFonts w:hint="default" w:ascii="Symbol" w:hAnsi="Symbol"/>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86">
    <w:multiLevelType w:val="hybridMultilevel"/>
    <w:lvl w:ilvl="0">
      <w:start w:val="1"/>
      <w:numFmt w:val="decimal"/>
      <w:isLgl w:val="false"/>
      <w:suff w:val="space"/>
      <w:lvlText w:val="%1"/>
      <w:lvlJc w:val="left"/>
      <w:pPr>
        <w:ind w:left="0" w:firstLine="709"/>
      </w:pPr>
      <w:rPr>
        <w:rFonts w:hint="default"/>
        <w:b/>
        <w:i w:val="0"/>
      </w:rPr>
    </w:lvl>
    <w:lvl w:ilvl="1">
      <w:start w:val="1"/>
      <w:numFmt w:val="decimal"/>
      <w:isLgl w:val="false"/>
      <w:suff w:val="space"/>
      <w:lvlText w:val="%1.%2"/>
      <w:lvlJc w:val="left"/>
      <w:pPr>
        <w:ind w:left="0" w:firstLine="709"/>
      </w:pPr>
      <w:rPr>
        <w:rFonts w:hint="default" w:ascii="Times New Roman" w:hAnsi="Times New Roman" w:cs="Times New Roman"/>
        <w:b/>
        <w:bCs w:val="0"/>
        <w:i w:val="0"/>
        <w:iCs w:val="0"/>
        <w:caps w:val="0"/>
        <w:smallCaps w:val="0"/>
        <w:strike w:val="0"/>
        <w:vanish w:val="0"/>
        <w:color w:val="000000"/>
        <w:spacing w:val="0"/>
        <w:position w:val="0"/>
        <w:u w:val="none"/>
        <w:vertAlign w:val="baseline"/>
      </w:rPr>
    </w:lvl>
    <w:lvl w:ilvl="2">
      <w:start w:val="1"/>
      <w:numFmt w:val="decimal"/>
      <w:isLgl w:val="false"/>
      <w:suff w:val="space"/>
      <w:lvlText w:val="%1.%2.%3"/>
      <w:lvlJc w:val="left"/>
      <w:pPr>
        <w:ind w:left="1560" w:firstLine="709"/>
      </w:pPr>
      <w:rPr>
        <w:rFonts w:hint="default"/>
        <w:b/>
      </w:rPr>
    </w:lvl>
    <w:lvl w:ilvl="3">
      <w:start w:val="1"/>
      <w:numFmt w:val="decimal"/>
      <w:isLgl w:val="false"/>
      <w:suff w:val="space"/>
      <w:lvlText w:val="%1.%2.%3.%4"/>
      <w:lvlJc w:val="left"/>
      <w:pPr>
        <w:ind w:left="0" w:firstLine="709"/>
      </w:pPr>
    </w:lvl>
    <w:lvl w:ilvl="4">
      <w:start w:val="1"/>
      <w:numFmt w:val="decimal"/>
      <w:isLgl w:val="false"/>
      <w:suff w:val="space"/>
      <w:lvlText w:val="%1.%2.%3.%4.%5"/>
      <w:lvlJc w:val="left"/>
      <w:pPr>
        <w:ind w:left="0" w:firstLine="709"/>
      </w:pPr>
    </w:lvl>
    <w:lvl w:ilvl="5">
      <w:start w:val="1"/>
      <w:numFmt w:val="decimal"/>
      <w:lvlRestart w:val="2"/>
      <w:isLgl w:val="false"/>
      <w:suff w:val="space"/>
      <w:lvlText w:val="%1.%6"/>
      <w:lvlJc w:val="left"/>
      <w:pPr>
        <w:ind w:left="0" w:firstLine="709"/>
      </w:pPr>
      <w:rPr>
        <w:rFonts w:hint="default"/>
        <w:b w:val="0"/>
        <w:i w:val="0"/>
      </w:rPr>
    </w:lvl>
    <w:lvl w:ilvl="6">
      <w:start w:val="1"/>
      <w:numFmt w:val="decimal"/>
      <w:lvlRestart w:val="3"/>
      <w:isLgl w:val="false"/>
      <w:suff w:val="space"/>
      <w:lvlText w:val="%1.%2.%7"/>
      <w:lvlJc w:val="left"/>
      <w:pPr>
        <w:ind w:left="0" w:firstLine="709"/>
      </w:pPr>
    </w:lvl>
    <w:lvl w:ilvl="7">
      <w:start w:val="1"/>
      <w:numFmt w:val="decimal"/>
      <w:lvlRestart w:val="4"/>
      <w:isLgl w:val="false"/>
      <w:suff w:val="space"/>
      <w:lvlText w:val="%1.%2.%3.%8"/>
      <w:lvlJc w:val="left"/>
      <w:pPr>
        <w:ind w:left="851" w:firstLine="709"/>
      </w:pPr>
      <w:rPr>
        <w:b w:val="0"/>
        <w:bCs w:val="0"/>
        <w:highlight w:val="white"/>
      </w:rPr>
    </w:lvl>
    <w:lvl w:ilvl="8">
      <w:start w:val="1"/>
      <w:numFmt w:val="decimal"/>
      <w:lvlRestart w:val="5"/>
      <w:isLgl w:val="false"/>
      <w:suff w:val="space"/>
      <w:lvlText w:val="%1.%2.%3.%4.%9"/>
      <w:lvlJc w:val="left"/>
      <w:pPr>
        <w:ind w:left="426" w:firstLine="709"/>
      </w:pPr>
      <w:rPr>
        <w:rFonts w:hint="default"/>
      </w:rPr>
    </w:lvl>
  </w:abstractNum>
  <w:abstractNum w:abstractNumId="87">
    <w:multiLevelType w:val="hybridMultilevel"/>
    <w:lvl w:ilvl="0">
      <w:start w:val="1"/>
      <w:numFmt w:val="bullet"/>
      <w:isLgl w:val="false"/>
      <w:suff w:val="space"/>
      <w:lvlText w:val=""/>
      <w:lvlJc w:val="left"/>
      <w:pPr>
        <w:ind w:left="1429" w:hanging="360"/>
      </w:pPr>
      <w:rPr>
        <w:rFonts w:hint="default" w:ascii="Symbol" w:hAnsi="Symbol"/>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88">
    <w:multiLevelType w:val="hybridMultilevel"/>
    <w:lvl w:ilvl="0">
      <w:start w:val="1"/>
      <w:numFmt w:val="decimal"/>
      <w:isLgl w:val="false"/>
      <w:suff w:val="space"/>
      <w:lvlText w:val="%1"/>
      <w:lvlJc w:val="left"/>
      <w:pPr>
        <w:ind w:left="0" w:firstLine="709"/>
      </w:pPr>
      <w:rPr>
        <w:rFonts w:hint="default"/>
        <w:b/>
        <w:i w:val="0"/>
      </w:rPr>
    </w:lvl>
    <w:lvl w:ilvl="1">
      <w:start w:val="1"/>
      <w:numFmt w:val="decimal"/>
      <w:isLgl w:val="false"/>
      <w:suff w:val="space"/>
      <w:lvlText w:val="%1.%2"/>
      <w:lvlJc w:val="left"/>
      <w:pPr>
        <w:ind w:left="0" w:firstLine="709"/>
      </w:pPr>
      <w:rPr>
        <w:rFonts w:hint="default" w:ascii="Times New Roman" w:hAnsi="Times New Roman" w:cs="Times New Roman"/>
        <w:b/>
        <w:bCs w:val="0"/>
        <w:i w:val="0"/>
        <w:iCs w:val="0"/>
        <w:caps w:val="0"/>
        <w:smallCaps w:val="0"/>
        <w:strike w:val="0"/>
        <w:vanish w:val="0"/>
        <w:color w:val="000000"/>
        <w:spacing w:val="0"/>
        <w:position w:val="0"/>
        <w:u w:val="none"/>
        <w:vertAlign w:val="baseline"/>
      </w:rPr>
    </w:lvl>
    <w:lvl w:ilvl="2">
      <w:start w:val="1"/>
      <w:numFmt w:val="decimal"/>
      <w:isLgl w:val="false"/>
      <w:suff w:val="space"/>
      <w:lvlText w:val="%1.%2.%3"/>
      <w:lvlJc w:val="left"/>
      <w:pPr>
        <w:ind w:left="1560" w:firstLine="709"/>
      </w:pPr>
      <w:rPr>
        <w:rFonts w:hint="default"/>
        <w:b/>
      </w:rPr>
    </w:lvl>
    <w:lvl w:ilvl="3">
      <w:start w:val="1"/>
      <w:numFmt w:val="decimal"/>
      <w:isLgl w:val="false"/>
      <w:suff w:val="space"/>
      <w:lvlText w:val="%1.%2.%3.%4"/>
      <w:lvlJc w:val="left"/>
      <w:pPr>
        <w:ind w:left="0" w:firstLine="709"/>
      </w:pPr>
    </w:lvl>
    <w:lvl w:ilvl="4">
      <w:start w:val="1"/>
      <w:numFmt w:val="decimal"/>
      <w:isLgl w:val="false"/>
      <w:suff w:val="space"/>
      <w:lvlText w:val="%1.%2.%3.%4.%5"/>
      <w:lvlJc w:val="left"/>
      <w:pPr>
        <w:ind w:left="0" w:firstLine="709"/>
      </w:pPr>
    </w:lvl>
    <w:lvl w:ilvl="5">
      <w:start w:val="1"/>
      <w:numFmt w:val="decimal"/>
      <w:lvlRestart w:val="2"/>
      <w:isLgl w:val="false"/>
      <w:suff w:val="space"/>
      <w:lvlText w:val="%1.%6"/>
      <w:lvlJc w:val="left"/>
      <w:pPr>
        <w:ind w:left="0" w:firstLine="709"/>
      </w:pPr>
      <w:rPr>
        <w:rFonts w:hint="default"/>
        <w:b w:val="0"/>
        <w:i w:val="0"/>
      </w:rPr>
    </w:lvl>
    <w:lvl w:ilvl="6">
      <w:start w:val="1"/>
      <w:numFmt w:val="decimal"/>
      <w:lvlRestart w:val="3"/>
      <w:isLgl w:val="false"/>
      <w:suff w:val="space"/>
      <w:lvlText w:val="%1.%2.%7"/>
      <w:lvlJc w:val="left"/>
      <w:pPr>
        <w:ind w:left="0" w:firstLine="709"/>
      </w:pPr>
    </w:lvl>
    <w:lvl w:ilvl="7">
      <w:start w:val="1"/>
      <w:numFmt w:val="decimal"/>
      <w:lvlRestart w:val="4"/>
      <w:isLgl w:val="false"/>
      <w:suff w:val="space"/>
      <w:lvlText w:val="%1.%2.%3.%8"/>
      <w:lvlJc w:val="left"/>
      <w:pPr>
        <w:ind w:left="851" w:firstLine="709"/>
      </w:pPr>
      <w:rPr>
        <w:b w:val="0"/>
        <w:bCs w:val="0"/>
        <w:highlight w:val="white"/>
      </w:rPr>
    </w:lvl>
    <w:lvl w:ilvl="8">
      <w:start w:val="1"/>
      <w:numFmt w:val="decimal"/>
      <w:lvlRestart w:val="5"/>
      <w:isLgl w:val="false"/>
      <w:suff w:val="space"/>
      <w:lvlText w:val="%1.%2.%3.%4.%9"/>
      <w:lvlJc w:val="left"/>
      <w:pPr>
        <w:ind w:left="426" w:firstLine="709"/>
      </w:pPr>
      <w:rPr>
        <w:rFonts w:hint="default"/>
      </w:rPr>
    </w:lvl>
  </w:abstractNum>
  <w:abstractNum w:abstractNumId="89">
    <w:multiLevelType w:val="hybridMultilevel"/>
    <w:lvl w:ilvl="0">
      <w:start w:val="1"/>
      <w:numFmt w:val="bullet"/>
      <w:isLgl w:val="false"/>
      <w:suff w:val="tab"/>
      <w:lvlText w:val="–"/>
      <w:lvlJc w:val="left"/>
      <w:pPr>
        <w:ind w:left="1135" w:firstLine="709"/>
      </w:pPr>
      <w:rPr>
        <w:rFonts w:ascii="Arial" w:hAnsi="Arial" w:eastAsia="Arial" w:cs="Arial"/>
        <w:b/>
        <w:bCs/>
        <w:i w:val="0"/>
        <w:iCs/>
        <w:caps w:val="0"/>
        <w:strike w:val="0"/>
        <w:vanish w:val="0"/>
        <w:color w:val="auto"/>
        <w:u w:val="none"/>
        <w:vertAlign w:val="baseline"/>
        <w14:textOutline w14:w="0" w14:cap="rnd" w14:cmpd="sng" w14:algn="ctr">
          <w14:noFill/>
          <w14:prstDash w14:val="solid"/>
          <w14:bevel/>
        </w14:textOutline>
      </w:rPr>
    </w:lvl>
    <w:lvl w:ilvl="1">
      <w:start w:val="1"/>
      <w:numFmt w:val="bullet"/>
      <w:isLgl w:val="false"/>
      <w:suff w:val="tab"/>
      <w:lvlText w:val="o"/>
      <w:lvlJc w:val="left"/>
      <w:pPr>
        <w:ind w:left="2574" w:hanging="360"/>
      </w:pPr>
      <w:rPr>
        <w:rFonts w:hint="default" w:ascii="Courier New" w:hAnsi="Courier New" w:cs="Courier New"/>
      </w:rPr>
    </w:lvl>
    <w:lvl w:ilvl="2">
      <w:start w:val="1"/>
      <w:numFmt w:val="bullet"/>
      <w:isLgl w:val="false"/>
      <w:suff w:val="tab"/>
      <w:lvlText w:val=""/>
      <w:lvlJc w:val="left"/>
      <w:pPr>
        <w:ind w:left="3294" w:hanging="360"/>
      </w:pPr>
      <w:rPr>
        <w:rFonts w:hint="default" w:ascii="Wingdings" w:hAnsi="Wingdings"/>
      </w:rPr>
    </w:lvl>
    <w:lvl w:ilvl="3">
      <w:start w:val="1"/>
      <w:numFmt w:val="bullet"/>
      <w:isLgl w:val="false"/>
      <w:suff w:val="tab"/>
      <w:lvlText w:val=""/>
      <w:lvlJc w:val="left"/>
      <w:pPr>
        <w:ind w:left="4014" w:hanging="360"/>
      </w:pPr>
      <w:rPr>
        <w:rFonts w:hint="default" w:ascii="Symbol" w:hAnsi="Symbol"/>
      </w:rPr>
    </w:lvl>
    <w:lvl w:ilvl="4">
      <w:start w:val="1"/>
      <w:numFmt w:val="bullet"/>
      <w:isLgl w:val="false"/>
      <w:suff w:val="tab"/>
      <w:lvlText w:val="o"/>
      <w:lvlJc w:val="left"/>
      <w:pPr>
        <w:ind w:left="4734" w:hanging="360"/>
      </w:pPr>
      <w:rPr>
        <w:rFonts w:hint="default" w:ascii="Courier New" w:hAnsi="Courier New" w:cs="Courier New"/>
      </w:rPr>
    </w:lvl>
    <w:lvl w:ilvl="5">
      <w:start w:val="1"/>
      <w:numFmt w:val="bullet"/>
      <w:isLgl w:val="false"/>
      <w:suff w:val="tab"/>
      <w:lvlText w:val=""/>
      <w:lvlJc w:val="left"/>
      <w:pPr>
        <w:ind w:left="5454" w:hanging="360"/>
      </w:pPr>
      <w:rPr>
        <w:rFonts w:hint="default" w:ascii="Wingdings" w:hAnsi="Wingdings"/>
      </w:rPr>
    </w:lvl>
    <w:lvl w:ilvl="6">
      <w:start w:val="1"/>
      <w:numFmt w:val="bullet"/>
      <w:isLgl w:val="false"/>
      <w:suff w:val="tab"/>
      <w:lvlText w:val=""/>
      <w:lvlJc w:val="left"/>
      <w:pPr>
        <w:ind w:left="6174" w:hanging="360"/>
      </w:pPr>
      <w:rPr>
        <w:rFonts w:hint="default" w:ascii="Symbol" w:hAnsi="Symbol"/>
      </w:rPr>
    </w:lvl>
    <w:lvl w:ilvl="7">
      <w:start w:val="1"/>
      <w:numFmt w:val="bullet"/>
      <w:isLgl w:val="false"/>
      <w:suff w:val="tab"/>
      <w:lvlText w:val="o"/>
      <w:lvlJc w:val="left"/>
      <w:pPr>
        <w:ind w:left="6894" w:hanging="360"/>
      </w:pPr>
      <w:rPr>
        <w:rFonts w:hint="default" w:ascii="Courier New" w:hAnsi="Courier New" w:cs="Courier New"/>
      </w:rPr>
    </w:lvl>
    <w:lvl w:ilvl="8">
      <w:start w:val="1"/>
      <w:numFmt w:val="bullet"/>
      <w:isLgl w:val="false"/>
      <w:suff w:val="tab"/>
      <w:lvlText w:val=""/>
      <w:lvlJc w:val="left"/>
      <w:pPr>
        <w:ind w:left="7614" w:hanging="360"/>
      </w:pPr>
      <w:rPr>
        <w:rFonts w:hint="default" w:ascii="Wingdings" w:hAnsi="Wingdings"/>
      </w:rPr>
    </w:lvl>
  </w:abstractNum>
  <w:abstractNum w:abstractNumId="90">
    <w:multiLevelType w:val="hybridMultilevel"/>
    <w:lvl w:ilvl="0">
      <w:start w:val="1"/>
      <w:numFmt w:val="decimal"/>
      <w:isLgl w:val="false"/>
      <w:suff w:val="space"/>
      <w:lvlText w:val="%1"/>
      <w:lvlJc w:val="left"/>
      <w:pPr>
        <w:ind w:left="0" w:firstLine="709"/>
      </w:pPr>
      <w:rPr>
        <w:rFonts w:hint="default"/>
        <w:b/>
        <w:i w:val="0"/>
      </w:rPr>
    </w:lvl>
    <w:lvl w:ilvl="1">
      <w:start w:val="1"/>
      <w:numFmt w:val="decimal"/>
      <w:isLgl w:val="false"/>
      <w:suff w:val="space"/>
      <w:lvlText w:val="%1.%2"/>
      <w:lvlJc w:val="left"/>
      <w:pPr>
        <w:ind w:left="0" w:firstLine="709"/>
      </w:pPr>
      <w:rPr>
        <w:rFonts w:hint="default" w:ascii="Times New Roman" w:hAnsi="Times New Roman" w:cs="Times New Roman"/>
        <w:b/>
        <w:bCs w:val="0"/>
        <w:i w:val="0"/>
        <w:iCs w:val="0"/>
        <w:caps w:val="0"/>
        <w:smallCaps w:val="0"/>
        <w:strike w:val="0"/>
        <w:vanish w:val="0"/>
        <w:color w:val="000000"/>
        <w:spacing w:val="0"/>
        <w:position w:val="0"/>
        <w:u w:val="none"/>
        <w:vertAlign w:val="baseline"/>
      </w:rPr>
    </w:lvl>
    <w:lvl w:ilvl="2">
      <w:start w:val="1"/>
      <w:numFmt w:val="decimal"/>
      <w:isLgl w:val="false"/>
      <w:suff w:val="space"/>
      <w:lvlText w:val="%1.%2.%3"/>
      <w:lvlJc w:val="left"/>
      <w:pPr>
        <w:ind w:left="1560" w:firstLine="709"/>
      </w:pPr>
      <w:rPr>
        <w:rFonts w:hint="default"/>
        <w:b/>
      </w:rPr>
    </w:lvl>
    <w:lvl w:ilvl="3">
      <w:start w:val="1"/>
      <w:numFmt w:val="decimal"/>
      <w:isLgl w:val="false"/>
      <w:suff w:val="space"/>
      <w:lvlText w:val="%1.%2.%3.%4"/>
      <w:lvlJc w:val="left"/>
      <w:pPr>
        <w:ind w:left="0" w:firstLine="709"/>
      </w:pPr>
    </w:lvl>
    <w:lvl w:ilvl="4">
      <w:start w:val="1"/>
      <w:numFmt w:val="decimal"/>
      <w:isLgl w:val="false"/>
      <w:suff w:val="space"/>
      <w:lvlText w:val="%1.%2.%3.%4.%5"/>
      <w:lvlJc w:val="left"/>
      <w:pPr>
        <w:ind w:left="0" w:firstLine="709"/>
      </w:pPr>
    </w:lvl>
    <w:lvl w:ilvl="5">
      <w:start w:val="1"/>
      <w:numFmt w:val="decimal"/>
      <w:lvlRestart w:val="2"/>
      <w:isLgl w:val="false"/>
      <w:suff w:val="space"/>
      <w:lvlText w:val="%1.%6"/>
      <w:lvlJc w:val="left"/>
      <w:pPr>
        <w:ind w:left="0" w:firstLine="709"/>
      </w:pPr>
      <w:rPr>
        <w:rFonts w:hint="default"/>
        <w:b w:val="0"/>
        <w:i w:val="0"/>
      </w:rPr>
    </w:lvl>
    <w:lvl w:ilvl="6">
      <w:start w:val="1"/>
      <w:numFmt w:val="decimal"/>
      <w:lvlRestart w:val="3"/>
      <w:isLgl w:val="false"/>
      <w:suff w:val="space"/>
      <w:lvlText w:val="%1.%2.%7"/>
      <w:lvlJc w:val="left"/>
      <w:pPr>
        <w:ind w:left="0" w:firstLine="709"/>
      </w:pPr>
    </w:lvl>
    <w:lvl w:ilvl="7">
      <w:start w:val="1"/>
      <w:numFmt w:val="decimal"/>
      <w:lvlRestart w:val="4"/>
      <w:isLgl w:val="false"/>
      <w:suff w:val="space"/>
      <w:lvlText w:val="%1.%2.%3.%8"/>
      <w:lvlJc w:val="left"/>
      <w:pPr>
        <w:ind w:left="851" w:firstLine="709"/>
      </w:pPr>
      <w:rPr>
        <w:b w:val="0"/>
        <w:bCs w:val="0"/>
        <w:highlight w:val="white"/>
      </w:rPr>
    </w:lvl>
    <w:lvl w:ilvl="8">
      <w:start w:val="1"/>
      <w:numFmt w:val="decimal"/>
      <w:lvlRestart w:val="5"/>
      <w:isLgl w:val="false"/>
      <w:suff w:val="space"/>
      <w:lvlText w:val="%1.%2.%3.%4.%9"/>
      <w:lvlJc w:val="left"/>
      <w:pPr>
        <w:ind w:left="426" w:firstLine="709"/>
      </w:pPr>
      <w:rPr>
        <w:rFonts w:hint="default"/>
      </w:rPr>
    </w:lvl>
  </w:abstractNum>
  <w:abstractNum w:abstractNumId="91">
    <w:multiLevelType w:val="hybridMultilevel"/>
    <w:lvl w:ilvl="0">
      <w:start w:val="1"/>
      <w:numFmt w:val="decimal"/>
      <w:isLgl w:val="false"/>
      <w:suff w:val="space"/>
      <w:lvlText w:val="%1"/>
      <w:lvlJc w:val="left"/>
      <w:pPr>
        <w:ind w:left="0" w:firstLine="709"/>
      </w:pPr>
      <w:rPr>
        <w:rFonts w:hint="default"/>
        <w:b/>
        <w:i w:val="0"/>
      </w:rPr>
    </w:lvl>
    <w:lvl w:ilvl="1">
      <w:start w:val="1"/>
      <w:numFmt w:val="decimal"/>
      <w:isLgl w:val="false"/>
      <w:suff w:val="space"/>
      <w:lvlText w:val="%1.%2"/>
      <w:lvlJc w:val="left"/>
      <w:pPr>
        <w:ind w:left="0" w:firstLine="709"/>
      </w:pPr>
      <w:rPr>
        <w:rFonts w:hint="default" w:ascii="Times New Roman" w:hAnsi="Times New Roman" w:cs="Times New Roman"/>
        <w:b/>
        <w:bCs w:val="0"/>
        <w:i w:val="0"/>
        <w:iCs w:val="0"/>
        <w:caps w:val="0"/>
        <w:smallCaps w:val="0"/>
        <w:strike w:val="0"/>
        <w:vanish w:val="0"/>
        <w:color w:val="000000"/>
        <w:spacing w:val="0"/>
        <w:position w:val="0"/>
        <w:u w:val="none"/>
        <w:vertAlign w:val="baseline"/>
      </w:rPr>
    </w:lvl>
    <w:lvl w:ilvl="2">
      <w:start w:val="1"/>
      <w:numFmt w:val="decimal"/>
      <w:isLgl w:val="false"/>
      <w:suff w:val="space"/>
      <w:lvlText w:val="%1.%2.%3"/>
      <w:lvlJc w:val="left"/>
      <w:pPr>
        <w:ind w:left="1560" w:firstLine="709"/>
      </w:pPr>
      <w:rPr>
        <w:rFonts w:hint="default"/>
        <w:b/>
      </w:rPr>
    </w:lvl>
    <w:lvl w:ilvl="3">
      <w:start w:val="1"/>
      <w:numFmt w:val="decimal"/>
      <w:isLgl w:val="false"/>
      <w:suff w:val="space"/>
      <w:lvlText w:val="%1.%2.%3.%4"/>
      <w:lvlJc w:val="left"/>
      <w:pPr>
        <w:ind w:left="0" w:firstLine="709"/>
      </w:pPr>
    </w:lvl>
    <w:lvl w:ilvl="4">
      <w:start w:val="1"/>
      <w:numFmt w:val="decimal"/>
      <w:isLgl w:val="false"/>
      <w:suff w:val="space"/>
      <w:lvlText w:val="%1.%2.%3.%4.%5"/>
      <w:lvlJc w:val="left"/>
      <w:pPr>
        <w:ind w:left="0" w:firstLine="709"/>
      </w:pPr>
    </w:lvl>
    <w:lvl w:ilvl="5">
      <w:start w:val="1"/>
      <w:numFmt w:val="decimal"/>
      <w:lvlRestart w:val="2"/>
      <w:isLgl w:val="false"/>
      <w:suff w:val="space"/>
      <w:lvlText w:val="%1.%6"/>
      <w:lvlJc w:val="left"/>
      <w:pPr>
        <w:ind w:left="0" w:firstLine="709"/>
      </w:pPr>
      <w:rPr>
        <w:rFonts w:hint="default"/>
        <w:b w:val="0"/>
        <w:i w:val="0"/>
      </w:rPr>
    </w:lvl>
    <w:lvl w:ilvl="6">
      <w:start w:val="1"/>
      <w:numFmt w:val="decimal"/>
      <w:lvlRestart w:val="3"/>
      <w:isLgl w:val="false"/>
      <w:suff w:val="space"/>
      <w:lvlText w:val="%1.%2.%7"/>
      <w:lvlJc w:val="left"/>
      <w:pPr>
        <w:ind w:left="0" w:firstLine="709"/>
      </w:pPr>
    </w:lvl>
    <w:lvl w:ilvl="7">
      <w:start w:val="1"/>
      <w:numFmt w:val="decimal"/>
      <w:lvlRestart w:val="4"/>
      <w:isLgl w:val="false"/>
      <w:suff w:val="space"/>
      <w:lvlText w:val="%1.%2.%3.%8"/>
      <w:lvlJc w:val="left"/>
      <w:pPr>
        <w:ind w:left="851" w:firstLine="709"/>
      </w:pPr>
      <w:rPr>
        <w:b w:val="0"/>
        <w:bCs w:val="0"/>
        <w:highlight w:val="white"/>
      </w:rPr>
    </w:lvl>
    <w:lvl w:ilvl="8">
      <w:start w:val="1"/>
      <w:numFmt w:val="decimal"/>
      <w:lvlRestart w:val="5"/>
      <w:isLgl w:val="false"/>
      <w:suff w:val="space"/>
      <w:lvlText w:val="%1.%2.%3.%4.%9"/>
      <w:lvlJc w:val="left"/>
      <w:pPr>
        <w:ind w:left="426" w:firstLine="709"/>
      </w:pPr>
      <w:rPr>
        <w:rFonts w:hint="default"/>
      </w:rPr>
    </w:lvl>
  </w:abstractNum>
  <w:abstractNum w:abstractNumId="92">
    <w:multiLevelType w:val="hybridMultilevel"/>
    <w:lvl w:ilvl="0">
      <w:start w:val="1"/>
      <w:numFmt w:val="decimal"/>
      <w:isLgl w:val="false"/>
      <w:suff w:val="space"/>
      <w:lvlText w:val="%1"/>
      <w:lvlJc w:val="left"/>
      <w:pPr>
        <w:ind w:left="0" w:firstLine="709"/>
      </w:pPr>
      <w:rPr>
        <w:rFonts w:hint="default"/>
        <w:b/>
        <w:i w:val="0"/>
      </w:rPr>
    </w:lvl>
    <w:lvl w:ilvl="1">
      <w:start w:val="1"/>
      <w:numFmt w:val="decimal"/>
      <w:isLgl w:val="false"/>
      <w:suff w:val="space"/>
      <w:lvlText w:val="%1.%2"/>
      <w:lvlJc w:val="left"/>
      <w:pPr>
        <w:ind w:left="0" w:firstLine="709"/>
      </w:pPr>
      <w:rPr>
        <w:rFonts w:hint="default" w:ascii="Times New Roman" w:hAnsi="Times New Roman" w:cs="Times New Roman"/>
        <w:b/>
        <w:bCs w:val="0"/>
        <w:i w:val="0"/>
        <w:iCs w:val="0"/>
        <w:caps w:val="0"/>
        <w:smallCaps w:val="0"/>
        <w:strike w:val="0"/>
        <w:vanish w:val="0"/>
        <w:color w:val="000000"/>
        <w:spacing w:val="0"/>
        <w:position w:val="0"/>
        <w:u w:val="none"/>
        <w:vertAlign w:val="baseline"/>
      </w:rPr>
    </w:lvl>
    <w:lvl w:ilvl="2">
      <w:start w:val="1"/>
      <w:numFmt w:val="decimal"/>
      <w:isLgl w:val="false"/>
      <w:suff w:val="space"/>
      <w:lvlText w:val="%1.%2.%3"/>
      <w:lvlJc w:val="left"/>
      <w:pPr>
        <w:ind w:left="1560" w:firstLine="709"/>
      </w:pPr>
      <w:rPr>
        <w:rFonts w:hint="default"/>
        <w:b/>
      </w:rPr>
    </w:lvl>
    <w:lvl w:ilvl="3">
      <w:start w:val="1"/>
      <w:numFmt w:val="decimal"/>
      <w:isLgl w:val="false"/>
      <w:suff w:val="space"/>
      <w:lvlText w:val="%1.%2.%3.%4"/>
      <w:lvlJc w:val="left"/>
      <w:pPr>
        <w:ind w:left="0" w:firstLine="709"/>
      </w:pPr>
    </w:lvl>
    <w:lvl w:ilvl="4">
      <w:start w:val="1"/>
      <w:numFmt w:val="decimal"/>
      <w:isLgl w:val="false"/>
      <w:suff w:val="space"/>
      <w:lvlText w:val="%1.%2.%3.%4.%5"/>
      <w:lvlJc w:val="left"/>
      <w:pPr>
        <w:ind w:left="0" w:firstLine="709"/>
      </w:pPr>
    </w:lvl>
    <w:lvl w:ilvl="5">
      <w:start w:val="1"/>
      <w:numFmt w:val="decimal"/>
      <w:lvlRestart w:val="2"/>
      <w:isLgl w:val="false"/>
      <w:suff w:val="space"/>
      <w:lvlText w:val="%1.%6"/>
      <w:lvlJc w:val="left"/>
      <w:pPr>
        <w:ind w:left="0" w:firstLine="709"/>
      </w:pPr>
      <w:rPr>
        <w:rFonts w:hint="default"/>
        <w:b w:val="0"/>
        <w:i w:val="0"/>
      </w:rPr>
    </w:lvl>
    <w:lvl w:ilvl="6">
      <w:start w:val="1"/>
      <w:numFmt w:val="decimal"/>
      <w:lvlRestart w:val="3"/>
      <w:isLgl w:val="false"/>
      <w:suff w:val="space"/>
      <w:lvlText w:val="%1.%2.%7"/>
      <w:lvlJc w:val="left"/>
      <w:pPr>
        <w:ind w:left="0" w:firstLine="709"/>
      </w:pPr>
    </w:lvl>
    <w:lvl w:ilvl="7">
      <w:start w:val="1"/>
      <w:numFmt w:val="decimal"/>
      <w:lvlRestart w:val="4"/>
      <w:isLgl w:val="false"/>
      <w:suff w:val="space"/>
      <w:lvlText w:val="%1.%2.%3.%8"/>
      <w:lvlJc w:val="left"/>
      <w:pPr>
        <w:ind w:left="851" w:firstLine="709"/>
      </w:pPr>
      <w:rPr>
        <w:b w:val="0"/>
        <w:bCs w:val="0"/>
        <w:highlight w:val="white"/>
      </w:rPr>
    </w:lvl>
    <w:lvl w:ilvl="8">
      <w:start w:val="1"/>
      <w:numFmt w:val="decimal"/>
      <w:lvlRestart w:val="5"/>
      <w:isLgl w:val="false"/>
      <w:suff w:val="space"/>
      <w:lvlText w:val="%1.%2.%3.%4.%9"/>
      <w:lvlJc w:val="left"/>
      <w:pPr>
        <w:ind w:left="426" w:firstLine="709"/>
      </w:pPr>
      <w:rPr>
        <w:rFonts w:hint="default"/>
      </w:rPr>
    </w:lvl>
  </w:abstractNum>
  <w:abstractNum w:abstractNumId="93">
    <w:multiLevelType w:val="hybridMultilevel"/>
    <w:lvl w:ilvl="0">
      <w:start w:val="1"/>
      <w:numFmt w:val="decimal"/>
      <w:isLgl w:val="false"/>
      <w:suff w:val="space"/>
      <w:lvlText w:val="%1"/>
      <w:lvlJc w:val="left"/>
      <w:pPr>
        <w:ind w:left="0" w:firstLine="709"/>
      </w:pPr>
      <w:rPr>
        <w:rFonts w:hint="default"/>
        <w:b/>
        <w:i w:val="0"/>
      </w:rPr>
    </w:lvl>
    <w:lvl w:ilvl="1">
      <w:start w:val="1"/>
      <w:numFmt w:val="decimal"/>
      <w:isLgl w:val="false"/>
      <w:suff w:val="space"/>
      <w:lvlText w:val="%1.%2"/>
      <w:lvlJc w:val="left"/>
      <w:pPr>
        <w:ind w:left="0" w:firstLine="709"/>
      </w:pPr>
      <w:rPr>
        <w:rFonts w:hint="default" w:ascii="Times New Roman" w:hAnsi="Times New Roman" w:cs="Times New Roman"/>
        <w:b/>
        <w:bCs w:val="0"/>
        <w:i w:val="0"/>
        <w:iCs w:val="0"/>
        <w:caps w:val="0"/>
        <w:smallCaps w:val="0"/>
        <w:strike w:val="0"/>
        <w:vanish w:val="0"/>
        <w:color w:val="000000"/>
        <w:spacing w:val="0"/>
        <w:position w:val="0"/>
        <w:u w:val="none"/>
        <w:vertAlign w:val="baseline"/>
      </w:rPr>
    </w:lvl>
    <w:lvl w:ilvl="2">
      <w:start w:val="1"/>
      <w:numFmt w:val="decimal"/>
      <w:isLgl w:val="false"/>
      <w:suff w:val="space"/>
      <w:lvlText w:val="%1.%2.%3"/>
      <w:lvlJc w:val="left"/>
      <w:pPr>
        <w:ind w:left="1560" w:firstLine="709"/>
      </w:pPr>
      <w:rPr>
        <w:rFonts w:hint="default"/>
        <w:b/>
      </w:rPr>
    </w:lvl>
    <w:lvl w:ilvl="3">
      <w:start w:val="1"/>
      <w:numFmt w:val="decimal"/>
      <w:isLgl w:val="false"/>
      <w:suff w:val="space"/>
      <w:lvlText w:val="%1.%2.%3.%4"/>
      <w:lvlJc w:val="left"/>
      <w:pPr>
        <w:ind w:left="0" w:firstLine="709"/>
      </w:pPr>
    </w:lvl>
    <w:lvl w:ilvl="4">
      <w:start w:val="1"/>
      <w:numFmt w:val="decimal"/>
      <w:isLgl w:val="false"/>
      <w:suff w:val="space"/>
      <w:lvlText w:val="%1.%2.%3.%4.%5"/>
      <w:lvlJc w:val="left"/>
      <w:pPr>
        <w:ind w:left="0" w:firstLine="709"/>
      </w:pPr>
    </w:lvl>
    <w:lvl w:ilvl="5">
      <w:start w:val="1"/>
      <w:numFmt w:val="decimal"/>
      <w:lvlRestart w:val="2"/>
      <w:isLgl w:val="false"/>
      <w:suff w:val="space"/>
      <w:lvlText w:val="%1.%6"/>
      <w:lvlJc w:val="left"/>
      <w:pPr>
        <w:ind w:left="0" w:firstLine="709"/>
      </w:pPr>
      <w:rPr>
        <w:rFonts w:hint="default"/>
        <w:b w:val="0"/>
        <w:i w:val="0"/>
      </w:rPr>
    </w:lvl>
    <w:lvl w:ilvl="6">
      <w:start w:val="1"/>
      <w:numFmt w:val="decimal"/>
      <w:lvlRestart w:val="3"/>
      <w:isLgl w:val="false"/>
      <w:suff w:val="space"/>
      <w:lvlText w:val="%1.%2.%7"/>
      <w:lvlJc w:val="left"/>
      <w:pPr>
        <w:ind w:left="0" w:firstLine="709"/>
      </w:pPr>
    </w:lvl>
    <w:lvl w:ilvl="7">
      <w:start w:val="1"/>
      <w:numFmt w:val="decimal"/>
      <w:lvlRestart w:val="4"/>
      <w:isLgl w:val="false"/>
      <w:suff w:val="space"/>
      <w:lvlText w:val="%1.%2.%3.%8"/>
      <w:lvlJc w:val="left"/>
      <w:pPr>
        <w:ind w:left="851" w:firstLine="709"/>
      </w:pPr>
      <w:rPr>
        <w:b w:val="0"/>
        <w:bCs w:val="0"/>
        <w:highlight w:val="white"/>
      </w:rPr>
    </w:lvl>
    <w:lvl w:ilvl="8">
      <w:start w:val="1"/>
      <w:numFmt w:val="decimal"/>
      <w:lvlRestart w:val="5"/>
      <w:isLgl w:val="false"/>
      <w:suff w:val="space"/>
      <w:lvlText w:val="%1.%2.%3.%4.%9"/>
      <w:lvlJc w:val="left"/>
      <w:pPr>
        <w:ind w:left="426" w:firstLine="709"/>
      </w:pPr>
      <w:rPr>
        <w:rFonts w:hint="default"/>
      </w:rPr>
    </w:lvl>
  </w:abstractNum>
  <w:abstractNum w:abstractNumId="94">
    <w:multiLevelType w:val="hybridMultilevel"/>
    <w:lvl w:ilvl="0">
      <w:start w:val="1"/>
      <w:numFmt w:val="decimal"/>
      <w:isLgl w:val="false"/>
      <w:suff w:val="nothing"/>
      <w:lvlText w:val="%1"/>
      <w:lvlJc w:val="left"/>
      <w:pPr>
        <w:ind w:left="0" w:firstLine="0"/>
      </w:pPr>
      <w:rPr>
        <w:rFonts w:hint="default" w:ascii="Times New Roman" w:hAnsi="Times New Roman" w:cs="Times New Roman"/>
        <w:b w:val="0"/>
        <w:bCs w:val="0"/>
        <w:i w:val="0"/>
        <w:iCs w:val="0"/>
        <w:caps w:val="0"/>
        <w:smallCaps w:val="0"/>
        <w:strike w:val="0"/>
        <w:vanish w:val="0"/>
        <w:color w:val="000000"/>
        <w:spacing w:val="0"/>
        <w:position w:val="0"/>
        <w:u w:val="none"/>
        <w:vertAlign w:val="baseline"/>
        <w14:textOutline w14:w="0" w14:cap="rnd" w14:cmpd="sng" w14:algn="ctr">
          <w14:noFill/>
          <w14:prstDash w14:val="solid"/>
          <w14:bevel/>
        </w14:textOutline>
      </w:rPr>
    </w:lvl>
    <w:lvl w:ilvl="1">
      <w:start w:val="1"/>
      <w:numFmt w:val="lowerLetter"/>
      <w:isLgl w:val="false"/>
      <w:suff w:val="tab"/>
      <w:lvlText w:val="%2)"/>
      <w:lvlJc w:val="left"/>
      <w:pPr>
        <w:ind w:left="0" w:firstLine="0"/>
      </w:pPr>
      <w:rPr>
        <w:rFonts w:hint="default"/>
      </w:rPr>
    </w:lvl>
    <w:lvl w:ilvl="2">
      <w:start w:val="1"/>
      <w:numFmt w:val="lowerRoman"/>
      <w:isLgl w:val="false"/>
      <w:suff w:val="tab"/>
      <w:lvlText w:val="%3)"/>
      <w:lvlJc w:val="left"/>
      <w:pPr>
        <w:ind w:left="0" w:firstLine="0"/>
      </w:pPr>
      <w:rPr>
        <w:rFonts w:hint="default"/>
      </w:rPr>
    </w:lvl>
    <w:lvl w:ilvl="3">
      <w:start w:val="1"/>
      <w:numFmt w:val="decimal"/>
      <w:isLgl w:val="false"/>
      <w:suff w:val="tab"/>
      <w:lvlText w:val="(%4)"/>
      <w:lvlJc w:val="left"/>
      <w:pPr>
        <w:ind w:left="0" w:firstLine="0"/>
      </w:pPr>
      <w:rPr>
        <w:rFonts w:hint="default"/>
      </w:rPr>
    </w:lvl>
    <w:lvl w:ilvl="4">
      <w:start w:val="1"/>
      <w:numFmt w:val="lowerLetter"/>
      <w:isLgl w:val="false"/>
      <w:suff w:val="tab"/>
      <w:lvlText w:val="(%5)"/>
      <w:lvlJc w:val="left"/>
      <w:pPr>
        <w:ind w:left="0" w:firstLine="0"/>
      </w:pPr>
      <w:rPr>
        <w:rFonts w:hint="default"/>
      </w:rPr>
    </w:lvl>
    <w:lvl w:ilvl="5">
      <w:start w:val="1"/>
      <w:numFmt w:val="lowerRoman"/>
      <w:isLgl w:val="false"/>
      <w:suff w:val="tab"/>
      <w:lvlText w:val="(%6)"/>
      <w:lvlJc w:val="left"/>
      <w:pPr>
        <w:ind w:left="0" w:firstLine="0"/>
      </w:pPr>
      <w:rPr>
        <w:rFonts w:hint="default"/>
      </w:rPr>
    </w:lvl>
    <w:lvl w:ilvl="6">
      <w:start w:val="1"/>
      <w:numFmt w:val="decimal"/>
      <w:isLgl w:val="false"/>
      <w:suff w:val="tab"/>
      <w:lvlText w:val="%7."/>
      <w:lvlJc w:val="left"/>
      <w:pPr>
        <w:ind w:left="0" w:firstLine="0"/>
      </w:pPr>
      <w:rPr>
        <w:rFonts w:hint="default"/>
      </w:rPr>
    </w:lvl>
    <w:lvl w:ilvl="7">
      <w:start w:val="1"/>
      <w:numFmt w:val="lowerLetter"/>
      <w:isLgl w:val="false"/>
      <w:suff w:val="tab"/>
      <w:lvlText w:val="%8."/>
      <w:lvlJc w:val="left"/>
      <w:pPr>
        <w:ind w:left="0" w:firstLine="0"/>
      </w:pPr>
      <w:rPr>
        <w:rFonts w:hint="default"/>
      </w:rPr>
    </w:lvl>
    <w:lvl w:ilvl="8">
      <w:start w:val="1"/>
      <w:numFmt w:val="lowerRoman"/>
      <w:isLgl w:val="false"/>
      <w:suff w:val="tab"/>
      <w:lvlText w:val="%9."/>
      <w:lvlJc w:val="left"/>
      <w:pPr>
        <w:ind w:left="0" w:firstLine="0"/>
      </w:pPr>
      <w:rPr>
        <w:rFonts w:hint="default"/>
      </w:rPr>
    </w:lvl>
  </w:abstractNum>
  <w:abstractNum w:abstractNumId="95">
    <w:multiLevelType w:val="hybridMultilevel"/>
    <w:lvl w:ilvl="0">
      <w:start w:val="1"/>
      <w:numFmt w:val="decimal"/>
      <w:isLgl w:val="false"/>
      <w:suff w:val="space"/>
      <w:lvlText w:val="%1"/>
      <w:lvlJc w:val="left"/>
      <w:pPr>
        <w:ind w:left="0" w:firstLine="709"/>
      </w:pPr>
      <w:rPr>
        <w:rFonts w:hint="default"/>
        <w:b/>
        <w:i w:val="0"/>
      </w:rPr>
    </w:lvl>
    <w:lvl w:ilvl="1">
      <w:start w:val="1"/>
      <w:numFmt w:val="decimal"/>
      <w:isLgl w:val="false"/>
      <w:suff w:val="space"/>
      <w:lvlText w:val="%1.%2"/>
      <w:lvlJc w:val="left"/>
      <w:pPr>
        <w:ind w:left="0" w:firstLine="709"/>
      </w:pPr>
      <w:rPr>
        <w:rFonts w:hint="default" w:ascii="Times New Roman" w:hAnsi="Times New Roman" w:cs="Times New Roman"/>
        <w:b/>
        <w:bCs w:val="0"/>
        <w:i w:val="0"/>
        <w:iCs w:val="0"/>
        <w:caps w:val="0"/>
        <w:smallCaps w:val="0"/>
        <w:strike w:val="0"/>
        <w:vanish w:val="0"/>
        <w:color w:val="000000"/>
        <w:spacing w:val="0"/>
        <w:position w:val="0"/>
        <w:u w:val="none"/>
        <w:vertAlign w:val="baseline"/>
      </w:rPr>
    </w:lvl>
    <w:lvl w:ilvl="2">
      <w:start w:val="1"/>
      <w:numFmt w:val="decimal"/>
      <w:isLgl w:val="false"/>
      <w:suff w:val="space"/>
      <w:lvlText w:val="%1.%2.%3"/>
      <w:lvlJc w:val="left"/>
      <w:pPr>
        <w:ind w:left="1560" w:firstLine="709"/>
      </w:pPr>
      <w:rPr>
        <w:rFonts w:hint="default"/>
        <w:b/>
      </w:rPr>
    </w:lvl>
    <w:lvl w:ilvl="3">
      <w:start w:val="1"/>
      <w:numFmt w:val="decimal"/>
      <w:isLgl w:val="false"/>
      <w:suff w:val="space"/>
      <w:lvlText w:val="%1.%2.%3.%4"/>
      <w:lvlJc w:val="left"/>
      <w:pPr>
        <w:ind w:left="0" w:firstLine="709"/>
      </w:pPr>
    </w:lvl>
    <w:lvl w:ilvl="4">
      <w:start w:val="1"/>
      <w:numFmt w:val="decimal"/>
      <w:isLgl w:val="false"/>
      <w:suff w:val="space"/>
      <w:lvlText w:val="%1.%2.%3.%4.%5"/>
      <w:lvlJc w:val="left"/>
      <w:pPr>
        <w:ind w:left="0" w:firstLine="709"/>
      </w:pPr>
    </w:lvl>
    <w:lvl w:ilvl="5">
      <w:start w:val="1"/>
      <w:numFmt w:val="decimal"/>
      <w:lvlRestart w:val="2"/>
      <w:isLgl w:val="false"/>
      <w:suff w:val="space"/>
      <w:lvlText w:val="%1.%6"/>
      <w:lvlJc w:val="left"/>
      <w:pPr>
        <w:ind w:left="0" w:firstLine="709"/>
      </w:pPr>
      <w:rPr>
        <w:rFonts w:hint="default"/>
        <w:b w:val="0"/>
        <w:i w:val="0"/>
      </w:rPr>
    </w:lvl>
    <w:lvl w:ilvl="6">
      <w:start w:val="1"/>
      <w:numFmt w:val="decimal"/>
      <w:lvlRestart w:val="3"/>
      <w:isLgl w:val="false"/>
      <w:suff w:val="space"/>
      <w:lvlText w:val="%1.%2.%7"/>
      <w:lvlJc w:val="left"/>
      <w:pPr>
        <w:ind w:left="0" w:firstLine="709"/>
      </w:pPr>
    </w:lvl>
    <w:lvl w:ilvl="7">
      <w:start w:val="1"/>
      <w:numFmt w:val="decimal"/>
      <w:lvlRestart w:val="4"/>
      <w:isLgl w:val="false"/>
      <w:suff w:val="space"/>
      <w:lvlText w:val="%1.%2.%3.%8"/>
      <w:lvlJc w:val="left"/>
      <w:pPr>
        <w:ind w:left="851" w:firstLine="709"/>
      </w:pPr>
      <w:rPr>
        <w:b w:val="0"/>
        <w:bCs w:val="0"/>
        <w:highlight w:val="white"/>
      </w:rPr>
    </w:lvl>
    <w:lvl w:ilvl="8">
      <w:start w:val="1"/>
      <w:numFmt w:val="decimal"/>
      <w:lvlRestart w:val="5"/>
      <w:isLgl w:val="false"/>
      <w:suff w:val="space"/>
      <w:lvlText w:val="%1.%2.%3.%4.%9"/>
      <w:lvlJc w:val="left"/>
      <w:pPr>
        <w:ind w:left="426" w:firstLine="709"/>
      </w:pPr>
      <w:rPr>
        <w:rFonts w:hint="default"/>
      </w:rPr>
    </w:lvl>
  </w:abstractNum>
  <w:abstractNum w:abstractNumId="96">
    <w:multiLevelType w:val="hybridMultilevel"/>
    <w:lvl w:ilvl="0">
      <w:start w:val="1"/>
      <w:numFmt w:val="bullet"/>
      <w:isLgl w:val="false"/>
      <w:suff w:val="tab"/>
      <w:lvlText w:val="–"/>
      <w:lvlJc w:val="left"/>
      <w:pPr>
        <w:ind w:left="1135" w:firstLine="709"/>
      </w:pPr>
      <w:rPr>
        <w:rFonts w:ascii="Arial" w:hAnsi="Arial" w:eastAsia="Arial" w:cs="Arial"/>
        <w:b/>
        <w:bCs/>
        <w:i w:val="0"/>
        <w:iCs/>
        <w:caps w:val="0"/>
        <w:strike w:val="0"/>
        <w:vanish w:val="0"/>
        <w:color w:val="auto"/>
        <w:u w:val="none"/>
        <w:vertAlign w:val="baseline"/>
        <w14:textOutline w14:w="0" w14:cap="rnd" w14:cmpd="sng" w14:algn="ctr">
          <w14:noFill/>
          <w14:prstDash w14:val="solid"/>
          <w14:bevel/>
        </w14:textOutline>
      </w:rPr>
    </w:lvl>
    <w:lvl w:ilvl="1">
      <w:start w:val="1"/>
      <w:numFmt w:val="bullet"/>
      <w:isLgl w:val="false"/>
      <w:suff w:val="tab"/>
      <w:lvlText w:val="o"/>
      <w:lvlJc w:val="left"/>
      <w:pPr>
        <w:ind w:left="2574" w:hanging="360"/>
      </w:pPr>
      <w:rPr>
        <w:rFonts w:hint="default" w:ascii="Courier New" w:hAnsi="Courier New" w:cs="Courier New"/>
      </w:rPr>
    </w:lvl>
    <w:lvl w:ilvl="2">
      <w:start w:val="1"/>
      <w:numFmt w:val="bullet"/>
      <w:isLgl w:val="false"/>
      <w:suff w:val="tab"/>
      <w:lvlText w:val=""/>
      <w:lvlJc w:val="left"/>
      <w:pPr>
        <w:ind w:left="3294" w:hanging="360"/>
      </w:pPr>
      <w:rPr>
        <w:rFonts w:hint="default" w:ascii="Wingdings" w:hAnsi="Wingdings"/>
      </w:rPr>
    </w:lvl>
    <w:lvl w:ilvl="3">
      <w:start w:val="1"/>
      <w:numFmt w:val="bullet"/>
      <w:isLgl w:val="false"/>
      <w:suff w:val="tab"/>
      <w:lvlText w:val=""/>
      <w:lvlJc w:val="left"/>
      <w:pPr>
        <w:ind w:left="4014" w:hanging="360"/>
      </w:pPr>
      <w:rPr>
        <w:rFonts w:hint="default" w:ascii="Symbol" w:hAnsi="Symbol"/>
      </w:rPr>
    </w:lvl>
    <w:lvl w:ilvl="4">
      <w:start w:val="1"/>
      <w:numFmt w:val="bullet"/>
      <w:isLgl w:val="false"/>
      <w:suff w:val="tab"/>
      <w:lvlText w:val="o"/>
      <w:lvlJc w:val="left"/>
      <w:pPr>
        <w:ind w:left="4734" w:hanging="360"/>
      </w:pPr>
      <w:rPr>
        <w:rFonts w:hint="default" w:ascii="Courier New" w:hAnsi="Courier New" w:cs="Courier New"/>
      </w:rPr>
    </w:lvl>
    <w:lvl w:ilvl="5">
      <w:start w:val="1"/>
      <w:numFmt w:val="bullet"/>
      <w:isLgl w:val="false"/>
      <w:suff w:val="tab"/>
      <w:lvlText w:val=""/>
      <w:lvlJc w:val="left"/>
      <w:pPr>
        <w:ind w:left="5454" w:hanging="360"/>
      </w:pPr>
      <w:rPr>
        <w:rFonts w:hint="default" w:ascii="Wingdings" w:hAnsi="Wingdings"/>
      </w:rPr>
    </w:lvl>
    <w:lvl w:ilvl="6">
      <w:start w:val="1"/>
      <w:numFmt w:val="bullet"/>
      <w:isLgl w:val="false"/>
      <w:suff w:val="tab"/>
      <w:lvlText w:val=""/>
      <w:lvlJc w:val="left"/>
      <w:pPr>
        <w:ind w:left="6174" w:hanging="360"/>
      </w:pPr>
      <w:rPr>
        <w:rFonts w:hint="default" w:ascii="Symbol" w:hAnsi="Symbol"/>
      </w:rPr>
    </w:lvl>
    <w:lvl w:ilvl="7">
      <w:start w:val="1"/>
      <w:numFmt w:val="bullet"/>
      <w:isLgl w:val="false"/>
      <w:suff w:val="tab"/>
      <w:lvlText w:val="o"/>
      <w:lvlJc w:val="left"/>
      <w:pPr>
        <w:ind w:left="6894" w:hanging="360"/>
      </w:pPr>
      <w:rPr>
        <w:rFonts w:hint="default" w:ascii="Courier New" w:hAnsi="Courier New" w:cs="Courier New"/>
      </w:rPr>
    </w:lvl>
    <w:lvl w:ilvl="8">
      <w:start w:val="1"/>
      <w:numFmt w:val="bullet"/>
      <w:isLgl w:val="false"/>
      <w:suff w:val="tab"/>
      <w:lvlText w:val=""/>
      <w:lvlJc w:val="left"/>
      <w:pPr>
        <w:ind w:left="7614" w:hanging="360"/>
      </w:pPr>
      <w:rPr>
        <w:rFonts w:hint="default" w:ascii="Wingdings" w:hAnsi="Wingdings"/>
      </w:rPr>
    </w:lvl>
  </w:abstractNum>
  <w:abstractNum w:abstractNumId="97">
    <w:multiLevelType w:val="hybridMultilevel"/>
    <w:lvl w:ilvl="0">
      <w:start w:val="1"/>
      <w:numFmt w:val="bullet"/>
      <w:pStyle w:val="1468"/>
      <w:isLgl w:val="false"/>
      <w:suff w:val="tab"/>
      <w:lvlText w:val="–"/>
      <w:lvlJc w:val="left"/>
      <w:pPr>
        <w:ind w:left="425" w:firstLine="709"/>
      </w:pPr>
      <w:rPr>
        <w:rFonts w:ascii="Arial" w:hAnsi="Arial" w:eastAsia="Arial" w:cs="Arial"/>
        <w:b w:val="0"/>
        <w:i/>
        <w:caps w:val="0"/>
        <w:strike w:val="0"/>
        <w:vanish w:val="0"/>
        <w:color w:val="auto"/>
        <w:u w:val="none"/>
        <w:vertAlign w:val="baseline"/>
        <w14:textOutline w14:w="0" w14:cap="rnd" w14:cmpd="sng" w14:algn="ctr">
          <w14:noFill/>
          <w14:prstDash w14:val="solid"/>
          <w14:bevel/>
        </w14:textOutline>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98">
    <w:multiLevelType w:val="hybridMultilevel"/>
    <w:lvl w:ilvl="0">
      <w:start w:val="1"/>
      <w:numFmt w:val="decimal"/>
      <w:isLgl w:val="false"/>
      <w:suff w:val="space"/>
      <w:lvlText w:val="4.2.2.2.2.%1"/>
      <w:lvlJc w:val="left"/>
      <w:pPr>
        <w:ind w:left="0" w:firstLine="709"/>
      </w:pPr>
      <w:rPr>
        <w:rFonts w:hint="default" w:ascii="Times New Roman" w:hAnsi="Times New Roman"/>
        <w:b w:val="0"/>
        <w:i w:val="0"/>
        <w:sz w:val="28"/>
      </w:rPr>
    </w:lvl>
    <w:lvl w:ilvl="1">
      <w:start w:val="1"/>
      <w:numFmt w:val="lowerLetter"/>
      <w:isLgl w:val="false"/>
      <w:suff w:val="tab"/>
      <w:lvlText w:val="%2."/>
      <w:lvlJc w:val="left"/>
      <w:pPr>
        <w:ind w:left="1440" w:hanging="360"/>
      </w:pPr>
      <w:rPr>
        <w:rFonts w:hint="default"/>
      </w:rPr>
    </w:lvl>
    <w:lvl w:ilvl="2">
      <w:start w:val="1"/>
      <w:numFmt w:val="lowerRoman"/>
      <w:isLgl w:val="false"/>
      <w:suff w:val="tab"/>
      <w:lvlText w:val="%3."/>
      <w:lvlJc w:val="right"/>
      <w:pPr>
        <w:ind w:left="2160" w:hanging="180"/>
      </w:pPr>
      <w:rPr>
        <w:rFonts w:hint="default"/>
      </w:rPr>
    </w:lvl>
    <w:lvl w:ilvl="3">
      <w:start w:val="1"/>
      <w:numFmt w:val="decimal"/>
      <w:isLgl w:val="false"/>
      <w:suff w:val="tab"/>
      <w:lvlText w:val="%4."/>
      <w:lvlJc w:val="left"/>
      <w:pPr>
        <w:ind w:left="2880" w:hanging="360"/>
      </w:pPr>
      <w:rPr>
        <w:rFonts w:hint="default"/>
      </w:rPr>
    </w:lvl>
    <w:lvl w:ilvl="4">
      <w:start w:val="1"/>
      <w:numFmt w:val="lowerLetter"/>
      <w:isLgl w:val="false"/>
      <w:suff w:val="tab"/>
      <w:lvlText w:val="%5."/>
      <w:lvlJc w:val="left"/>
      <w:pPr>
        <w:ind w:left="3600" w:hanging="360"/>
      </w:pPr>
      <w:rPr>
        <w:rFonts w:hint="default"/>
      </w:rPr>
    </w:lvl>
    <w:lvl w:ilvl="5">
      <w:start w:val="1"/>
      <w:numFmt w:val="lowerRoman"/>
      <w:isLgl w:val="false"/>
      <w:suff w:val="tab"/>
      <w:lvlText w:val="%6."/>
      <w:lvlJc w:val="right"/>
      <w:pPr>
        <w:ind w:left="4320" w:hanging="180"/>
      </w:pPr>
      <w:rPr>
        <w:rFonts w:hint="default"/>
      </w:rPr>
    </w:lvl>
    <w:lvl w:ilvl="6">
      <w:start w:val="1"/>
      <w:numFmt w:val="decimal"/>
      <w:isLgl w:val="false"/>
      <w:suff w:val="tab"/>
      <w:lvlText w:val="%7."/>
      <w:lvlJc w:val="left"/>
      <w:pPr>
        <w:ind w:left="5040" w:hanging="360"/>
      </w:pPr>
      <w:rPr>
        <w:rFonts w:hint="default"/>
      </w:rPr>
    </w:lvl>
    <w:lvl w:ilvl="7">
      <w:start w:val="1"/>
      <w:numFmt w:val="lowerLetter"/>
      <w:isLgl w:val="false"/>
      <w:suff w:val="tab"/>
      <w:lvlText w:val="%8."/>
      <w:lvlJc w:val="left"/>
      <w:pPr>
        <w:ind w:left="5760" w:hanging="360"/>
      </w:pPr>
      <w:rPr>
        <w:rFonts w:hint="default"/>
      </w:rPr>
    </w:lvl>
    <w:lvl w:ilvl="8">
      <w:start w:val="1"/>
      <w:numFmt w:val="lowerRoman"/>
      <w:isLgl w:val="false"/>
      <w:suff w:val="tab"/>
      <w:lvlText w:val="%9."/>
      <w:lvlJc w:val="right"/>
      <w:pPr>
        <w:ind w:left="6480" w:hanging="180"/>
      </w:pPr>
      <w:rPr>
        <w:rFonts w:hint="default"/>
      </w:rPr>
    </w:lvl>
  </w:abstractNum>
  <w:abstractNum w:abstractNumId="99">
    <w:multiLevelType w:val="hybridMultilevel"/>
    <w:lvl w:ilvl="0">
      <w:start w:val="1"/>
      <w:numFmt w:val="decimal"/>
      <w:isLgl w:val="false"/>
      <w:suff w:val="space"/>
      <w:lvlText w:val="4.2.2.2.2.%1"/>
      <w:lvlJc w:val="left"/>
      <w:pPr>
        <w:ind w:left="0" w:firstLine="709"/>
      </w:pPr>
      <w:rPr>
        <w:rFonts w:hint="default" w:ascii="Times New Roman" w:hAnsi="Times New Roman"/>
        <w:b w:val="0"/>
        <w:i w:val="0"/>
        <w:sz w:val="28"/>
      </w:rPr>
    </w:lvl>
    <w:lvl w:ilvl="1">
      <w:start w:val="1"/>
      <w:numFmt w:val="lowerLetter"/>
      <w:isLgl w:val="false"/>
      <w:suff w:val="tab"/>
      <w:lvlText w:val="%2."/>
      <w:lvlJc w:val="left"/>
      <w:pPr>
        <w:ind w:left="1440" w:hanging="360"/>
      </w:pPr>
      <w:rPr>
        <w:rFonts w:hint="default"/>
      </w:rPr>
    </w:lvl>
    <w:lvl w:ilvl="2">
      <w:start w:val="1"/>
      <w:numFmt w:val="lowerRoman"/>
      <w:isLgl w:val="false"/>
      <w:suff w:val="tab"/>
      <w:lvlText w:val="%3."/>
      <w:lvlJc w:val="right"/>
      <w:pPr>
        <w:ind w:left="2160" w:hanging="180"/>
      </w:pPr>
      <w:rPr>
        <w:rFonts w:hint="default"/>
      </w:rPr>
    </w:lvl>
    <w:lvl w:ilvl="3">
      <w:start w:val="1"/>
      <w:numFmt w:val="decimal"/>
      <w:isLgl w:val="false"/>
      <w:suff w:val="tab"/>
      <w:lvlText w:val="%4."/>
      <w:lvlJc w:val="left"/>
      <w:pPr>
        <w:ind w:left="2880" w:hanging="360"/>
      </w:pPr>
      <w:rPr>
        <w:rFonts w:hint="default"/>
      </w:rPr>
    </w:lvl>
    <w:lvl w:ilvl="4">
      <w:start w:val="1"/>
      <w:numFmt w:val="lowerLetter"/>
      <w:isLgl w:val="false"/>
      <w:suff w:val="tab"/>
      <w:lvlText w:val="%5."/>
      <w:lvlJc w:val="left"/>
      <w:pPr>
        <w:ind w:left="3600" w:hanging="360"/>
      </w:pPr>
      <w:rPr>
        <w:rFonts w:hint="default"/>
      </w:rPr>
    </w:lvl>
    <w:lvl w:ilvl="5">
      <w:start w:val="1"/>
      <w:numFmt w:val="lowerRoman"/>
      <w:isLgl w:val="false"/>
      <w:suff w:val="tab"/>
      <w:lvlText w:val="%6."/>
      <w:lvlJc w:val="right"/>
      <w:pPr>
        <w:ind w:left="4320" w:hanging="180"/>
      </w:pPr>
      <w:rPr>
        <w:rFonts w:hint="default"/>
      </w:rPr>
    </w:lvl>
    <w:lvl w:ilvl="6">
      <w:start w:val="1"/>
      <w:numFmt w:val="decimal"/>
      <w:isLgl w:val="false"/>
      <w:suff w:val="tab"/>
      <w:lvlText w:val="%7."/>
      <w:lvlJc w:val="left"/>
      <w:pPr>
        <w:ind w:left="5040" w:hanging="360"/>
      </w:pPr>
      <w:rPr>
        <w:rFonts w:hint="default"/>
      </w:rPr>
    </w:lvl>
    <w:lvl w:ilvl="7">
      <w:start w:val="1"/>
      <w:numFmt w:val="lowerLetter"/>
      <w:isLgl w:val="false"/>
      <w:suff w:val="tab"/>
      <w:lvlText w:val="%8."/>
      <w:lvlJc w:val="left"/>
      <w:pPr>
        <w:ind w:left="5760" w:hanging="360"/>
      </w:pPr>
      <w:rPr>
        <w:rFonts w:hint="default"/>
      </w:rPr>
    </w:lvl>
    <w:lvl w:ilvl="8">
      <w:start w:val="1"/>
      <w:numFmt w:val="lowerRoman"/>
      <w:isLgl w:val="false"/>
      <w:suff w:val="tab"/>
      <w:lvlText w:val="%9."/>
      <w:lvlJc w:val="right"/>
      <w:pPr>
        <w:ind w:left="6480" w:hanging="180"/>
      </w:pPr>
      <w:rPr>
        <w:rFonts w:hint="default"/>
      </w:rPr>
    </w:lvl>
  </w:abstractNum>
  <w:abstractNum w:abstractNumId="100">
    <w:multiLevelType w:val="hybridMultilevel"/>
    <w:lvl w:ilvl="0">
      <w:start w:val="1"/>
      <w:numFmt w:val="decimal"/>
      <w:isLgl w:val="false"/>
      <w:suff w:val="space"/>
      <w:lvlText w:val="4.2.2.2.2.%1"/>
      <w:lvlJc w:val="left"/>
      <w:pPr>
        <w:ind w:left="0" w:firstLine="709"/>
      </w:pPr>
      <w:rPr>
        <w:rFonts w:hint="default" w:ascii="Times New Roman" w:hAnsi="Times New Roman"/>
        <w:b w:val="0"/>
        <w:i w:val="0"/>
        <w:sz w:val="28"/>
      </w:rPr>
    </w:lvl>
    <w:lvl w:ilvl="1">
      <w:start w:val="1"/>
      <w:numFmt w:val="decimal"/>
      <w:isLgl w:val="false"/>
      <w:suff w:val="space"/>
      <w:lvlText w:val="4.2.2.2.3.%2"/>
      <w:lvlJc w:val="left"/>
      <w:pPr>
        <w:ind w:left="0" w:firstLine="709"/>
      </w:pPr>
      <w:rPr>
        <w:rFonts w:hint="default" w:ascii="Times New Roman" w:hAnsi="Times New Roman"/>
        <w:b w:val="0"/>
        <w:i w:val="0"/>
        <w:sz w:val="28"/>
      </w:rPr>
    </w:lvl>
    <w:lvl w:ilvl="2">
      <w:start w:val="1"/>
      <w:numFmt w:val="lowerRoman"/>
      <w:isLgl w:val="false"/>
      <w:suff w:val="tab"/>
      <w:lvlText w:val="%3."/>
      <w:lvlJc w:val="right"/>
      <w:pPr>
        <w:ind w:left="2160" w:hanging="180"/>
      </w:pPr>
      <w:rPr>
        <w:rFonts w:hint="default"/>
      </w:rPr>
    </w:lvl>
    <w:lvl w:ilvl="3">
      <w:start w:val="1"/>
      <w:numFmt w:val="decimal"/>
      <w:isLgl w:val="false"/>
      <w:suff w:val="tab"/>
      <w:lvlText w:val="%4."/>
      <w:lvlJc w:val="left"/>
      <w:pPr>
        <w:ind w:left="2880" w:hanging="360"/>
      </w:pPr>
      <w:rPr>
        <w:rFonts w:hint="default"/>
      </w:rPr>
    </w:lvl>
    <w:lvl w:ilvl="4">
      <w:start w:val="1"/>
      <w:numFmt w:val="lowerLetter"/>
      <w:isLgl w:val="false"/>
      <w:suff w:val="tab"/>
      <w:lvlText w:val="%5."/>
      <w:lvlJc w:val="left"/>
      <w:pPr>
        <w:ind w:left="3600" w:hanging="360"/>
      </w:pPr>
      <w:rPr>
        <w:rFonts w:hint="default"/>
      </w:rPr>
    </w:lvl>
    <w:lvl w:ilvl="5">
      <w:start w:val="1"/>
      <w:numFmt w:val="lowerRoman"/>
      <w:isLgl w:val="false"/>
      <w:suff w:val="tab"/>
      <w:lvlText w:val="%6."/>
      <w:lvlJc w:val="right"/>
      <w:pPr>
        <w:ind w:left="4320" w:hanging="180"/>
      </w:pPr>
      <w:rPr>
        <w:rFonts w:hint="default"/>
      </w:rPr>
    </w:lvl>
    <w:lvl w:ilvl="6">
      <w:start w:val="1"/>
      <w:numFmt w:val="decimal"/>
      <w:isLgl w:val="false"/>
      <w:suff w:val="tab"/>
      <w:lvlText w:val="%7."/>
      <w:lvlJc w:val="left"/>
      <w:pPr>
        <w:ind w:left="5040" w:hanging="360"/>
      </w:pPr>
      <w:rPr>
        <w:rFonts w:hint="default"/>
      </w:rPr>
    </w:lvl>
    <w:lvl w:ilvl="7">
      <w:start w:val="1"/>
      <w:numFmt w:val="lowerLetter"/>
      <w:isLgl w:val="false"/>
      <w:suff w:val="tab"/>
      <w:lvlText w:val="%8."/>
      <w:lvlJc w:val="left"/>
      <w:pPr>
        <w:ind w:left="5760" w:hanging="360"/>
      </w:pPr>
      <w:rPr>
        <w:rFonts w:hint="default"/>
      </w:rPr>
    </w:lvl>
    <w:lvl w:ilvl="8">
      <w:start w:val="1"/>
      <w:numFmt w:val="lowerRoman"/>
      <w:isLgl w:val="false"/>
      <w:suff w:val="tab"/>
      <w:lvlText w:val="%9."/>
      <w:lvlJc w:val="right"/>
      <w:pPr>
        <w:ind w:left="6480" w:hanging="180"/>
      </w:pPr>
      <w:rPr>
        <w:rFonts w:hint="default"/>
      </w:rPr>
    </w:lvl>
  </w:abstractNum>
  <w:abstractNum w:abstractNumId="101">
    <w:multiLevelType w:val="hybridMultilevel"/>
    <w:lvl w:ilvl="0">
      <w:start w:val="1"/>
      <w:numFmt w:val="decimal"/>
      <w:isLgl w:val="false"/>
      <w:suff w:val="space"/>
      <w:lvlText w:val="4.2.2.2.2.%1"/>
      <w:lvlJc w:val="left"/>
      <w:pPr>
        <w:ind w:left="0" w:firstLine="709"/>
      </w:pPr>
      <w:rPr>
        <w:rFonts w:hint="default" w:ascii="Times New Roman" w:hAnsi="Times New Roman"/>
        <w:b w:val="0"/>
        <w:i w:val="0"/>
        <w:sz w:val="28"/>
      </w:rPr>
    </w:lvl>
    <w:lvl w:ilvl="1">
      <w:start w:val="1"/>
      <w:numFmt w:val="decimal"/>
      <w:isLgl w:val="false"/>
      <w:suff w:val="space"/>
      <w:lvlText w:val="4.2.2.2.4.%2"/>
      <w:lvlJc w:val="left"/>
      <w:pPr>
        <w:ind w:left="0" w:firstLine="709"/>
      </w:pPr>
      <w:rPr>
        <w:rFonts w:hint="default" w:ascii="Times New Roman" w:hAnsi="Times New Roman"/>
        <w:b w:val="0"/>
        <w:i w:val="0"/>
        <w:sz w:val="28"/>
      </w:rPr>
    </w:lvl>
    <w:lvl w:ilvl="2">
      <w:start w:val="1"/>
      <w:numFmt w:val="lowerRoman"/>
      <w:isLgl w:val="false"/>
      <w:suff w:val="tab"/>
      <w:lvlText w:val="%3."/>
      <w:lvlJc w:val="right"/>
      <w:pPr>
        <w:ind w:left="2160" w:hanging="180"/>
      </w:pPr>
      <w:rPr>
        <w:rFonts w:hint="default"/>
      </w:rPr>
    </w:lvl>
    <w:lvl w:ilvl="3">
      <w:start w:val="1"/>
      <w:numFmt w:val="decimal"/>
      <w:isLgl w:val="false"/>
      <w:suff w:val="tab"/>
      <w:lvlText w:val="%4."/>
      <w:lvlJc w:val="left"/>
      <w:pPr>
        <w:ind w:left="2880" w:hanging="360"/>
      </w:pPr>
      <w:rPr>
        <w:rFonts w:hint="default"/>
      </w:rPr>
    </w:lvl>
    <w:lvl w:ilvl="4">
      <w:start w:val="1"/>
      <w:numFmt w:val="lowerLetter"/>
      <w:isLgl w:val="false"/>
      <w:suff w:val="tab"/>
      <w:lvlText w:val="%5."/>
      <w:lvlJc w:val="left"/>
      <w:pPr>
        <w:ind w:left="3600" w:hanging="360"/>
      </w:pPr>
      <w:rPr>
        <w:rFonts w:hint="default"/>
      </w:rPr>
    </w:lvl>
    <w:lvl w:ilvl="5">
      <w:start w:val="1"/>
      <w:numFmt w:val="lowerRoman"/>
      <w:isLgl w:val="false"/>
      <w:suff w:val="tab"/>
      <w:lvlText w:val="%6."/>
      <w:lvlJc w:val="right"/>
      <w:pPr>
        <w:ind w:left="4320" w:hanging="180"/>
      </w:pPr>
      <w:rPr>
        <w:rFonts w:hint="default"/>
      </w:rPr>
    </w:lvl>
    <w:lvl w:ilvl="6">
      <w:start w:val="1"/>
      <w:numFmt w:val="decimal"/>
      <w:isLgl w:val="false"/>
      <w:suff w:val="tab"/>
      <w:lvlText w:val="%7."/>
      <w:lvlJc w:val="left"/>
      <w:pPr>
        <w:ind w:left="5040" w:hanging="360"/>
      </w:pPr>
      <w:rPr>
        <w:rFonts w:hint="default"/>
      </w:rPr>
    </w:lvl>
    <w:lvl w:ilvl="7">
      <w:start w:val="1"/>
      <w:numFmt w:val="lowerLetter"/>
      <w:isLgl w:val="false"/>
      <w:suff w:val="tab"/>
      <w:lvlText w:val="%8."/>
      <w:lvlJc w:val="left"/>
      <w:pPr>
        <w:ind w:left="5760" w:hanging="360"/>
      </w:pPr>
      <w:rPr>
        <w:rFonts w:hint="default"/>
      </w:rPr>
    </w:lvl>
    <w:lvl w:ilvl="8">
      <w:start w:val="1"/>
      <w:numFmt w:val="lowerRoman"/>
      <w:isLgl w:val="false"/>
      <w:suff w:val="tab"/>
      <w:lvlText w:val="%9."/>
      <w:lvlJc w:val="right"/>
      <w:pPr>
        <w:ind w:left="6480" w:hanging="180"/>
      </w:pPr>
      <w:rPr>
        <w:rFonts w:hint="default"/>
      </w:rPr>
    </w:lvl>
  </w:abstractNum>
  <w:abstractNum w:abstractNumId="102">
    <w:multiLevelType w:val="hybridMultilevel"/>
    <w:lvl w:ilvl="0">
      <w:start w:val="1"/>
      <w:numFmt w:val="decimal"/>
      <w:isLgl w:val="false"/>
      <w:suff w:val="space"/>
      <w:lvlText w:val="4.2.2.2.2.%1"/>
      <w:lvlJc w:val="left"/>
      <w:pPr>
        <w:ind w:left="0" w:firstLine="709"/>
      </w:pPr>
      <w:rPr>
        <w:rFonts w:hint="default" w:ascii="Times New Roman" w:hAnsi="Times New Roman"/>
        <w:b w:val="0"/>
        <w:i w:val="0"/>
        <w:sz w:val="28"/>
      </w:rPr>
    </w:lvl>
    <w:lvl w:ilvl="1">
      <w:start w:val="1"/>
      <w:numFmt w:val="decimal"/>
      <w:isLgl w:val="false"/>
      <w:suff w:val="space"/>
      <w:lvlText w:val="4.2.2.2.5.%2"/>
      <w:lvlJc w:val="left"/>
      <w:pPr>
        <w:ind w:left="0" w:firstLine="709"/>
      </w:pPr>
      <w:rPr>
        <w:rFonts w:hint="default" w:ascii="Times New Roman" w:hAnsi="Times New Roman"/>
        <w:b w:val="0"/>
        <w:i w:val="0"/>
        <w:sz w:val="28"/>
      </w:rPr>
    </w:lvl>
    <w:lvl w:ilvl="2">
      <w:start w:val="1"/>
      <w:numFmt w:val="lowerRoman"/>
      <w:isLgl w:val="false"/>
      <w:suff w:val="tab"/>
      <w:lvlText w:val="%3."/>
      <w:lvlJc w:val="right"/>
      <w:pPr>
        <w:ind w:left="2160" w:hanging="180"/>
      </w:pPr>
      <w:rPr>
        <w:rFonts w:hint="default"/>
      </w:rPr>
    </w:lvl>
    <w:lvl w:ilvl="3">
      <w:start w:val="1"/>
      <w:numFmt w:val="decimal"/>
      <w:isLgl w:val="false"/>
      <w:suff w:val="tab"/>
      <w:lvlText w:val="%4."/>
      <w:lvlJc w:val="left"/>
      <w:pPr>
        <w:ind w:left="2880" w:hanging="360"/>
      </w:pPr>
      <w:rPr>
        <w:rFonts w:hint="default"/>
      </w:rPr>
    </w:lvl>
    <w:lvl w:ilvl="4">
      <w:start w:val="1"/>
      <w:numFmt w:val="lowerLetter"/>
      <w:isLgl w:val="false"/>
      <w:suff w:val="tab"/>
      <w:lvlText w:val="%5."/>
      <w:lvlJc w:val="left"/>
      <w:pPr>
        <w:ind w:left="3600" w:hanging="360"/>
      </w:pPr>
      <w:rPr>
        <w:rFonts w:hint="default"/>
      </w:rPr>
    </w:lvl>
    <w:lvl w:ilvl="5">
      <w:start w:val="1"/>
      <w:numFmt w:val="lowerRoman"/>
      <w:isLgl w:val="false"/>
      <w:suff w:val="tab"/>
      <w:lvlText w:val="%6."/>
      <w:lvlJc w:val="right"/>
      <w:pPr>
        <w:ind w:left="4320" w:hanging="180"/>
      </w:pPr>
      <w:rPr>
        <w:rFonts w:hint="default"/>
      </w:rPr>
    </w:lvl>
    <w:lvl w:ilvl="6">
      <w:start w:val="1"/>
      <w:numFmt w:val="decimal"/>
      <w:isLgl w:val="false"/>
      <w:suff w:val="tab"/>
      <w:lvlText w:val="%7."/>
      <w:lvlJc w:val="left"/>
      <w:pPr>
        <w:ind w:left="5040" w:hanging="360"/>
      </w:pPr>
      <w:rPr>
        <w:rFonts w:hint="default"/>
      </w:rPr>
    </w:lvl>
    <w:lvl w:ilvl="7">
      <w:start w:val="1"/>
      <w:numFmt w:val="lowerLetter"/>
      <w:isLgl w:val="false"/>
      <w:suff w:val="tab"/>
      <w:lvlText w:val="%8."/>
      <w:lvlJc w:val="left"/>
      <w:pPr>
        <w:ind w:left="5760" w:hanging="360"/>
      </w:pPr>
      <w:rPr>
        <w:rFonts w:hint="default"/>
      </w:rPr>
    </w:lvl>
    <w:lvl w:ilvl="8">
      <w:start w:val="1"/>
      <w:numFmt w:val="lowerRoman"/>
      <w:isLgl w:val="false"/>
      <w:suff w:val="tab"/>
      <w:lvlText w:val="%9."/>
      <w:lvlJc w:val="right"/>
      <w:pPr>
        <w:ind w:left="6480" w:hanging="180"/>
      </w:pPr>
      <w:rPr>
        <w:rFonts w:hint="default"/>
      </w:rPr>
    </w:lvl>
  </w:abstractNum>
  <w:abstractNum w:abstractNumId="103">
    <w:multiLevelType w:val="hybridMultilevel"/>
    <w:lvl w:ilvl="0">
      <w:start w:val="1"/>
      <w:numFmt w:val="decimal"/>
      <w:isLgl w:val="false"/>
      <w:suff w:val="space"/>
      <w:lvlText w:val="4.2.2.2.2.%1"/>
      <w:lvlJc w:val="left"/>
      <w:pPr>
        <w:ind w:left="0" w:firstLine="709"/>
      </w:pPr>
      <w:rPr>
        <w:rFonts w:hint="default" w:ascii="Times New Roman" w:hAnsi="Times New Roman"/>
        <w:b w:val="0"/>
        <w:i w:val="0"/>
        <w:sz w:val="28"/>
      </w:rPr>
    </w:lvl>
    <w:lvl w:ilvl="1">
      <w:start w:val="1"/>
      <w:numFmt w:val="decimal"/>
      <w:isLgl w:val="false"/>
      <w:suff w:val="space"/>
      <w:lvlText w:val="4.2.2.2.6.%2"/>
      <w:lvlJc w:val="left"/>
      <w:pPr>
        <w:ind w:left="0" w:firstLine="709"/>
      </w:pPr>
      <w:rPr>
        <w:rFonts w:hint="default" w:ascii="Times New Roman" w:hAnsi="Times New Roman"/>
        <w:b w:val="0"/>
        <w:i w:val="0"/>
        <w:sz w:val="28"/>
      </w:rPr>
    </w:lvl>
    <w:lvl w:ilvl="2">
      <w:start w:val="1"/>
      <w:numFmt w:val="lowerRoman"/>
      <w:isLgl w:val="false"/>
      <w:suff w:val="tab"/>
      <w:lvlText w:val="%3."/>
      <w:lvlJc w:val="right"/>
      <w:pPr>
        <w:ind w:left="2160" w:hanging="180"/>
      </w:pPr>
      <w:rPr>
        <w:rFonts w:hint="default"/>
      </w:rPr>
    </w:lvl>
    <w:lvl w:ilvl="3">
      <w:start w:val="1"/>
      <w:numFmt w:val="decimal"/>
      <w:isLgl w:val="false"/>
      <w:suff w:val="tab"/>
      <w:lvlText w:val="%4."/>
      <w:lvlJc w:val="left"/>
      <w:pPr>
        <w:ind w:left="2880" w:hanging="360"/>
      </w:pPr>
      <w:rPr>
        <w:rFonts w:hint="default"/>
      </w:rPr>
    </w:lvl>
    <w:lvl w:ilvl="4">
      <w:start w:val="1"/>
      <w:numFmt w:val="lowerLetter"/>
      <w:isLgl w:val="false"/>
      <w:suff w:val="tab"/>
      <w:lvlText w:val="%5."/>
      <w:lvlJc w:val="left"/>
      <w:pPr>
        <w:ind w:left="3600" w:hanging="360"/>
      </w:pPr>
      <w:rPr>
        <w:rFonts w:hint="default"/>
      </w:rPr>
    </w:lvl>
    <w:lvl w:ilvl="5">
      <w:start w:val="1"/>
      <w:numFmt w:val="lowerRoman"/>
      <w:isLgl w:val="false"/>
      <w:suff w:val="tab"/>
      <w:lvlText w:val="%6."/>
      <w:lvlJc w:val="right"/>
      <w:pPr>
        <w:ind w:left="4320" w:hanging="180"/>
      </w:pPr>
      <w:rPr>
        <w:rFonts w:hint="default"/>
      </w:rPr>
    </w:lvl>
    <w:lvl w:ilvl="6">
      <w:start w:val="1"/>
      <w:numFmt w:val="decimal"/>
      <w:isLgl w:val="false"/>
      <w:suff w:val="tab"/>
      <w:lvlText w:val="%7."/>
      <w:lvlJc w:val="left"/>
      <w:pPr>
        <w:ind w:left="5040" w:hanging="360"/>
      </w:pPr>
      <w:rPr>
        <w:rFonts w:hint="default"/>
      </w:rPr>
    </w:lvl>
    <w:lvl w:ilvl="7">
      <w:start w:val="1"/>
      <w:numFmt w:val="lowerLetter"/>
      <w:isLgl w:val="false"/>
      <w:suff w:val="tab"/>
      <w:lvlText w:val="%8."/>
      <w:lvlJc w:val="left"/>
      <w:pPr>
        <w:ind w:left="5760" w:hanging="360"/>
      </w:pPr>
      <w:rPr>
        <w:rFonts w:hint="default"/>
      </w:rPr>
    </w:lvl>
    <w:lvl w:ilvl="8">
      <w:start w:val="1"/>
      <w:numFmt w:val="lowerRoman"/>
      <w:isLgl w:val="false"/>
      <w:suff w:val="tab"/>
      <w:lvlText w:val="%9."/>
      <w:lvlJc w:val="right"/>
      <w:pPr>
        <w:ind w:left="6480" w:hanging="180"/>
      </w:pPr>
      <w:rPr>
        <w:rFonts w:hint="default"/>
      </w:rPr>
    </w:lvl>
  </w:abstractNum>
  <w:abstractNum w:abstractNumId="104">
    <w:multiLevelType w:val="hybridMultilevel"/>
    <w:lvl w:ilvl="0">
      <w:start w:val="1"/>
      <w:numFmt w:val="decimal"/>
      <w:isLgl w:val="false"/>
      <w:suff w:val="space"/>
      <w:lvlText w:val="%1"/>
      <w:lvlJc w:val="left"/>
      <w:pPr>
        <w:ind w:left="0" w:firstLine="709"/>
      </w:pPr>
      <w:rPr>
        <w:rFonts w:hint="default"/>
        <w:b/>
        <w:i w:val="0"/>
      </w:rPr>
    </w:lvl>
    <w:lvl w:ilvl="1">
      <w:start w:val="1"/>
      <w:numFmt w:val="decimal"/>
      <w:isLgl w:val="false"/>
      <w:suff w:val="space"/>
      <w:lvlText w:val="%1.%2"/>
      <w:lvlJc w:val="left"/>
      <w:pPr>
        <w:ind w:left="0" w:firstLine="709"/>
      </w:pPr>
      <w:rPr>
        <w:rFonts w:hint="default" w:ascii="Times New Roman" w:hAnsi="Times New Roman" w:cs="Times New Roman"/>
        <w:b/>
        <w:bCs w:val="0"/>
        <w:i w:val="0"/>
        <w:iCs w:val="0"/>
        <w:caps w:val="0"/>
        <w:smallCaps w:val="0"/>
        <w:strike w:val="0"/>
        <w:vanish w:val="0"/>
        <w:color w:val="000000"/>
        <w:spacing w:val="0"/>
        <w:position w:val="0"/>
        <w:u w:val="none"/>
        <w:vertAlign w:val="baseline"/>
      </w:rPr>
    </w:lvl>
    <w:lvl w:ilvl="2">
      <w:start w:val="1"/>
      <w:numFmt w:val="decimal"/>
      <w:isLgl w:val="false"/>
      <w:suff w:val="space"/>
      <w:lvlText w:val="%1.%2.%3"/>
      <w:lvlJc w:val="left"/>
      <w:pPr>
        <w:ind w:left="1560" w:firstLine="709"/>
      </w:pPr>
      <w:rPr>
        <w:rFonts w:hint="default"/>
        <w:b/>
      </w:rPr>
    </w:lvl>
    <w:lvl w:ilvl="3">
      <w:start w:val="1"/>
      <w:numFmt w:val="decimal"/>
      <w:isLgl w:val="false"/>
      <w:suff w:val="space"/>
      <w:lvlText w:val="%1.%2.%3.%4"/>
      <w:lvlJc w:val="left"/>
      <w:pPr>
        <w:ind w:left="0" w:firstLine="709"/>
      </w:pPr>
    </w:lvl>
    <w:lvl w:ilvl="4">
      <w:start w:val="1"/>
      <w:numFmt w:val="decimal"/>
      <w:isLgl w:val="false"/>
      <w:suff w:val="space"/>
      <w:lvlText w:val="%1.%2.%3.%4.%5"/>
      <w:lvlJc w:val="left"/>
      <w:pPr>
        <w:ind w:left="0" w:firstLine="709"/>
      </w:pPr>
    </w:lvl>
    <w:lvl w:ilvl="5">
      <w:start w:val="1"/>
      <w:numFmt w:val="decimal"/>
      <w:lvlRestart w:val="2"/>
      <w:isLgl w:val="false"/>
      <w:suff w:val="space"/>
      <w:lvlText w:val="%1.%6"/>
      <w:lvlJc w:val="left"/>
      <w:pPr>
        <w:ind w:left="0" w:firstLine="709"/>
      </w:pPr>
      <w:rPr>
        <w:rFonts w:hint="default"/>
        <w:b w:val="0"/>
        <w:i w:val="0"/>
      </w:rPr>
    </w:lvl>
    <w:lvl w:ilvl="6">
      <w:start w:val="1"/>
      <w:numFmt w:val="decimal"/>
      <w:lvlRestart w:val="3"/>
      <w:isLgl w:val="false"/>
      <w:suff w:val="space"/>
      <w:lvlText w:val="%1.%2.%7"/>
      <w:lvlJc w:val="left"/>
      <w:pPr>
        <w:ind w:left="0" w:firstLine="709"/>
      </w:pPr>
    </w:lvl>
    <w:lvl w:ilvl="7">
      <w:start w:val="1"/>
      <w:numFmt w:val="decimal"/>
      <w:lvlRestart w:val="4"/>
      <w:isLgl w:val="false"/>
      <w:suff w:val="space"/>
      <w:lvlText w:val="%1.%2.%3.%8"/>
      <w:lvlJc w:val="left"/>
      <w:pPr>
        <w:ind w:left="851" w:firstLine="709"/>
      </w:pPr>
      <w:rPr>
        <w:b w:val="0"/>
        <w:bCs w:val="0"/>
        <w:highlight w:val="white"/>
      </w:rPr>
    </w:lvl>
    <w:lvl w:ilvl="8">
      <w:start w:val="1"/>
      <w:numFmt w:val="decimal"/>
      <w:lvlRestart w:val="5"/>
      <w:isLgl w:val="false"/>
      <w:suff w:val="space"/>
      <w:lvlText w:val="%1.%2.%3.%4.%9"/>
      <w:lvlJc w:val="left"/>
      <w:pPr>
        <w:ind w:left="426" w:firstLine="709"/>
      </w:pPr>
      <w:rPr>
        <w:rFonts w:hint="default"/>
      </w:rPr>
    </w:lvl>
  </w:abstractNum>
  <w:abstractNum w:abstractNumId="105">
    <w:multiLevelType w:val="hybridMultilevel"/>
    <w:lvl w:ilvl="0">
      <w:start w:val="1"/>
      <w:numFmt w:val="decimal"/>
      <w:isLgl w:val="false"/>
      <w:suff w:val="space"/>
      <w:lvlText w:val="%1"/>
      <w:lvlJc w:val="left"/>
      <w:pPr>
        <w:ind w:left="0" w:firstLine="709"/>
      </w:pPr>
      <w:rPr>
        <w:rFonts w:hint="default"/>
        <w:b/>
        <w:i w:val="0"/>
      </w:rPr>
    </w:lvl>
    <w:lvl w:ilvl="1">
      <w:start w:val="1"/>
      <w:numFmt w:val="decimal"/>
      <w:isLgl w:val="false"/>
      <w:suff w:val="space"/>
      <w:lvlText w:val="%1.%2"/>
      <w:lvlJc w:val="left"/>
      <w:pPr>
        <w:ind w:left="0" w:firstLine="709"/>
      </w:pPr>
      <w:rPr>
        <w:rFonts w:hint="default" w:ascii="Times New Roman" w:hAnsi="Times New Roman" w:cs="Times New Roman"/>
        <w:b/>
        <w:bCs w:val="0"/>
        <w:i w:val="0"/>
        <w:iCs w:val="0"/>
        <w:caps w:val="0"/>
        <w:smallCaps w:val="0"/>
        <w:strike w:val="0"/>
        <w:vanish w:val="0"/>
        <w:color w:val="000000"/>
        <w:spacing w:val="0"/>
        <w:position w:val="0"/>
        <w:u w:val="none"/>
        <w:vertAlign w:val="baseline"/>
      </w:rPr>
    </w:lvl>
    <w:lvl w:ilvl="2">
      <w:start w:val="1"/>
      <w:numFmt w:val="decimal"/>
      <w:isLgl w:val="false"/>
      <w:suff w:val="space"/>
      <w:lvlText w:val="%1.%2.%3"/>
      <w:lvlJc w:val="left"/>
      <w:pPr>
        <w:ind w:left="1560" w:firstLine="709"/>
      </w:pPr>
      <w:rPr>
        <w:rFonts w:hint="default"/>
        <w:b/>
      </w:rPr>
    </w:lvl>
    <w:lvl w:ilvl="3">
      <w:start w:val="1"/>
      <w:numFmt w:val="decimal"/>
      <w:isLgl w:val="false"/>
      <w:suff w:val="space"/>
      <w:lvlText w:val="%1.%2.%3.%4"/>
      <w:lvlJc w:val="left"/>
      <w:pPr>
        <w:ind w:left="0" w:firstLine="709"/>
      </w:pPr>
    </w:lvl>
    <w:lvl w:ilvl="4">
      <w:start w:val="1"/>
      <w:numFmt w:val="decimal"/>
      <w:isLgl w:val="false"/>
      <w:suff w:val="space"/>
      <w:lvlText w:val="%1.%2.%3.%4.%5"/>
      <w:lvlJc w:val="left"/>
      <w:pPr>
        <w:ind w:left="0" w:firstLine="709"/>
      </w:pPr>
    </w:lvl>
    <w:lvl w:ilvl="5">
      <w:start w:val="1"/>
      <w:numFmt w:val="decimal"/>
      <w:lvlRestart w:val="2"/>
      <w:isLgl w:val="false"/>
      <w:suff w:val="space"/>
      <w:lvlText w:val="%1.%6"/>
      <w:lvlJc w:val="left"/>
      <w:pPr>
        <w:ind w:left="0" w:firstLine="709"/>
      </w:pPr>
      <w:rPr>
        <w:rFonts w:hint="default"/>
        <w:b w:val="0"/>
        <w:i w:val="0"/>
      </w:rPr>
    </w:lvl>
    <w:lvl w:ilvl="6">
      <w:start w:val="1"/>
      <w:numFmt w:val="decimal"/>
      <w:lvlRestart w:val="3"/>
      <w:isLgl w:val="false"/>
      <w:suff w:val="space"/>
      <w:lvlText w:val="%1.%2.%7"/>
      <w:lvlJc w:val="left"/>
      <w:pPr>
        <w:ind w:left="0" w:firstLine="709"/>
      </w:pPr>
    </w:lvl>
    <w:lvl w:ilvl="7">
      <w:start w:val="1"/>
      <w:numFmt w:val="decimal"/>
      <w:lvlRestart w:val="4"/>
      <w:isLgl w:val="false"/>
      <w:suff w:val="space"/>
      <w:lvlText w:val="%1.%2.%3.%8"/>
      <w:lvlJc w:val="left"/>
      <w:pPr>
        <w:ind w:left="851" w:firstLine="709"/>
      </w:pPr>
      <w:rPr>
        <w:b w:val="0"/>
        <w:bCs w:val="0"/>
        <w:highlight w:val="white"/>
      </w:rPr>
    </w:lvl>
    <w:lvl w:ilvl="8">
      <w:start w:val="1"/>
      <w:numFmt w:val="decimal"/>
      <w:lvlRestart w:val="5"/>
      <w:isLgl w:val="false"/>
      <w:suff w:val="space"/>
      <w:lvlText w:val="%1.%2.%3.%4.%9"/>
      <w:lvlJc w:val="left"/>
      <w:pPr>
        <w:ind w:left="426" w:firstLine="709"/>
      </w:pPr>
      <w:rPr>
        <w:rFonts w:hint="default"/>
      </w:rPr>
    </w:lvl>
  </w:abstractNum>
  <w:abstractNum w:abstractNumId="106">
    <w:multiLevelType w:val="hybridMultilevel"/>
    <w:lvl w:ilvl="0">
      <w:start w:val="1"/>
      <w:numFmt w:val="decimal"/>
      <w:isLgl w:val="false"/>
      <w:suff w:val="nothing"/>
      <w:lvlText w:val="%1"/>
      <w:lvlJc w:val="left"/>
      <w:pPr>
        <w:ind w:left="0" w:firstLine="0"/>
      </w:pPr>
      <w:rPr>
        <w:rFonts w:hint="default" w:ascii="Times New Roman" w:hAnsi="Times New Roman" w:cs="Times New Roman"/>
        <w:b w:val="0"/>
        <w:bCs w:val="0"/>
        <w:i w:val="0"/>
        <w:iCs w:val="0"/>
        <w:caps w:val="0"/>
        <w:smallCaps w:val="0"/>
        <w:strike w:val="0"/>
        <w:vanish w:val="0"/>
        <w:color w:val="000000"/>
        <w:spacing w:val="0"/>
        <w:position w:val="0"/>
        <w:u w:val="none"/>
        <w:vertAlign w:val="baseline"/>
        <w14:textOutline w14:w="0" w14:cap="rnd" w14:cmpd="sng" w14:algn="ctr">
          <w14:noFill/>
          <w14:prstDash w14:val="solid"/>
          <w14:bevel/>
        </w14:textOutline>
      </w:rPr>
    </w:lvl>
    <w:lvl w:ilvl="1">
      <w:start w:val="1"/>
      <w:numFmt w:val="lowerLetter"/>
      <w:isLgl w:val="false"/>
      <w:suff w:val="tab"/>
      <w:lvlText w:val="%2)"/>
      <w:lvlJc w:val="left"/>
      <w:pPr>
        <w:ind w:left="0" w:firstLine="0"/>
      </w:pPr>
      <w:rPr>
        <w:rFonts w:hint="default"/>
      </w:rPr>
    </w:lvl>
    <w:lvl w:ilvl="2">
      <w:start w:val="1"/>
      <w:numFmt w:val="lowerRoman"/>
      <w:isLgl w:val="false"/>
      <w:suff w:val="tab"/>
      <w:lvlText w:val="%3)"/>
      <w:lvlJc w:val="left"/>
      <w:pPr>
        <w:ind w:left="0" w:firstLine="0"/>
      </w:pPr>
      <w:rPr>
        <w:rFonts w:hint="default"/>
      </w:rPr>
    </w:lvl>
    <w:lvl w:ilvl="3">
      <w:start w:val="1"/>
      <w:numFmt w:val="decimal"/>
      <w:isLgl w:val="false"/>
      <w:suff w:val="tab"/>
      <w:lvlText w:val="(%4)"/>
      <w:lvlJc w:val="left"/>
      <w:pPr>
        <w:ind w:left="0" w:firstLine="0"/>
      </w:pPr>
      <w:rPr>
        <w:rFonts w:hint="default"/>
      </w:rPr>
    </w:lvl>
    <w:lvl w:ilvl="4">
      <w:start w:val="1"/>
      <w:numFmt w:val="lowerLetter"/>
      <w:isLgl w:val="false"/>
      <w:suff w:val="tab"/>
      <w:lvlText w:val="(%5)"/>
      <w:lvlJc w:val="left"/>
      <w:pPr>
        <w:ind w:left="0" w:firstLine="0"/>
      </w:pPr>
      <w:rPr>
        <w:rFonts w:hint="default"/>
      </w:rPr>
    </w:lvl>
    <w:lvl w:ilvl="5">
      <w:start w:val="1"/>
      <w:numFmt w:val="lowerRoman"/>
      <w:isLgl w:val="false"/>
      <w:suff w:val="tab"/>
      <w:lvlText w:val="(%6)"/>
      <w:lvlJc w:val="left"/>
      <w:pPr>
        <w:ind w:left="0" w:firstLine="0"/>
      </w:pPr>
      <w:rPr>
        <w:rFonts w:hint="default"/>
      </w:rPr>
    </w:lvl>
    <w:lvl w:ilvl="6">
      <w:start w:val="1"/>
      <w:numFmt w:val="decimal"/>
      <w:isLgl w:val="false"/>
      <w:suff w:val="tab"/>
      <w:lvlText w:val="%7."/>
      <w:lvlJc w:val="left"/>
      <w:pPr>
        <w:ind w:left="0" w:firstLine="0"/>
      </w:pPr>
      <w:rPr>
        <w:rFonts w:hint="default"/>
      </w:rPr>
    </w:lvl>
    <w:lvl w:ilvl="7">
      <w:start w:val="1"/>
      <w:numFmt w:val="lowerLetter"/>
      <w:isLgl w:val="false"/>
      <w:suff w:val="tab"/>
      <w:lvlText w:val="%8."/>
      <w:lvlJc w:val="left"/>
      <w:pPr>
        <w:ind w:left="0" w:firstLine="0"/>
      </w:pPr>
      <w:rPr>
        <w:rFonts w:hint="default"/>
      </w:rPr>
    </w:lvl>
    <w:lvl w:ilvl="8">
      <w:start w:val="1"/>
      <w:numFmt w:val="lowerRoman"/>
      <w:isLgl w:val="false"/>
      <w:suff w:val="tab"/>
      <w:lvlText w:val="%9."/>
      <w:lvlJc w:val="left"/>
      <w:pPr>
        <w:ind w:left="0" w:firstLine="0"/>
      </w:pPr>
      <w:rPr>
        <w:rFonts w:hint="default"/>
      </w:rPr>
    </w:lvl>
  </w:abstractNum>
  <w:abstractNum w:abstractNumId="107">
    <w:multiLevelType w:val="hybridMultilevel"/>
    <w:lvl w:ilvl="0">
      <w:start w:val="1"/>
      <w:numFmt w:val="bullet"/>
      <w:isLgl w:val="false"/>
      <w:suff w:val="tab"/>
      <w:lvlText w:val="–"/>
      <w:lvlJc w:val="left"/>
      <w:pPr>
        <w:ind w:left="1135" w:firstLine="709"/>
      </w:pPr>
      <w:rPr>
        <w:rFonts w:ascii="Arial" w:hAnsi="Arial" w:eastAsia="Arial" w:cs="Arial"/>
        <w:b/>
        <w:bCs/>
        <w:i w:val="0"/>
        <w:iCs/>
        <w:caps w:val="0"/>
        <w:strike w:val="0"/>
        <w:vanish w:val="0"/>
        <w:color w:val="auto"/>
        <w:u w:val="none"/>
        <w:vertAlign w:val="baseline"/>
        <w14:textOutline w14:w="0" w14:cap="rnd" w14:cmpd="sng" w14:algn="ctr">
          <w14:noFill/>
          <w14:prstDash w14:val="solid"/>
          <w14:bevel/>
        </w14:textOutline>
      </w:rPr>
    </w:lvl>
    <w:lvl w:ilvl="1">
      <w:start w:val="1"/>
      <w:numFmt w:val="bullet"/>
      <w:isLgl w:val="false"/>
      <w:suff w:val="tab"/>
      <w:lvlText w:val="o"/>
      <w:lvlJc w:val="left"/>
      <w:pPr>
        <w:ind w:left="2574" w:hanging="360"/>
      </w:pPr>
      <w:rPr>
        <w:rFonts w:hint="default" w:ascii="Courier New" w:hAnsi="Courier New" w:cs="Courier New"/>
      </w:rPr>
    </w:lvl>
    <w:lvl w:ilvl="2">
      <w:start w:val="1"/>
      <w:numFmt w:val="bullet"/>
      <w:isLgl w:val="false"/>
      <w:suff w:val="tab"/>
      <w:lvlText w:val=""/>
      <w:lvlJc w:val="left"/>
      <w:pPr>
        <w:ind w:left="3294" w:hanging="360"/>
      </w:pPr>
      <w:rPr>
        <w:rFonts w:hint="default" w:ascii="Wingdings" w:hAnsi="Wingdings"/>
      </w:rPr>
    </w:lvl>
    <w:lvl w:ilvl="3">
      <w:start w:val="1"/>
      <w:numFmt w:val="bullet"/>
      <w:isLgl w:val="false"/>
      <w:suff w:val="tab"/>
      <w:lvlText w:val=""/>
      <w:lvlJc w:val="left"/>
      <w:pPr>
        <w:ind w:left="4014" w:hanging="360"/>
      </w:pPr>
      <w:rPr>
        <w:rFonts w:hint="default" w:ascii="Symbol" w:hAnsi="Symbol"/>
      </w:rPr>
    </w:lvl>
    <w:lvl w:ilvl="4">
      <w:start w:val="1"/>
      <w:numFmt w:val="bullet"/>
      <w:isLgl w:val="false"/>
      <w:suff w:val="tab"/>
      <w:lvlText w:val="o"/>
      <w:lvlJc w:val="left"/>
      <w:pPr>
        <w:ind w:left="4734" w:hanging="360"/>
      </w:pPr>
      <w:rPr>
        <w:rFonts w:hint="default" w:ascii="Courier New" w:hAnsi="Courier New" w:cs="Courier New"/>
      </w:rPr>
    </w:lvl>
    <w:lvl w:ilvl="5">
      <w:start w:val="1"/>
      <w:numFmt w:val="bullet"/>
      <w:isLgl w:val="false"/>
      <w:suff w:val="tab"/>
      <w:lvlText w:val=""/>
      <w:lvlJc w:val="left"/>
      <w:pPr>
        <w:ind w:left="5454" w:hanging="360"/>
      </w:pPr>
      <w:rPr>
        <w:rFonts w:hint="default" w:ascii="Wingdings" w:hAnsi="Wingdings"/>
      </w:rPr>
    </w:lvl>
    <w:lvl w:ilvl="6">
      <w:start w:val="1"/>
      <w:numFmt w:val="bullet"/>
      <w:isLgl w:val="false"/>
      <w:suff w:val="tab"/>
      <w:lvlText w:val=""/>
      <w:lvlJc w:val="left"/>
      <w:pPr>
        <w:ind w:left="6174" w:hanging="360"/>
      </w:pPr>
      <w:rPr>
        <w:rFonts w:hint="default" w:ascii="Symbol" w:hAnsi="Symbol"/>
      </w:rPr>
    </w:lvl>
    <w:lvl w:ilvl="7">
      <w:start w:val="1"/>
      <w:numFmt w:val="bullet"/>
      <w:isLgl w:val="false"/>
      <w:suff w:val="tab"/>
      <w:lvlText w:val="o"/>
      <w:lvlJc w:val="left"/>
      <w:pPr>
        <w:ind w:left="6894" w:hanging="360"/>
      </w:pPr>
      <w:rPr>
        <w:rFonts w:hint="default" w:ascii="Courier New" w:hAnsi="Courier New" w:cs="Courier New"/>
      </w:rPr>
    </w:lvl>
    <w:lvl w:ilvl="8">
      <w:start w:val="1"/>
      <w:numFmt w:val="bullet"/>
      <w:isLgl w:val="false"/>
      <w:suff w:val="tab"/>
      <w:lvlText w:val=""/>
      <w:lvlJc w:val="left"/>
      <w:pPr>
        <w:ind w:left="7614" w:hanging="360"/>
      </w:pPr>
      <w:rPr>
        <w:rFonts w:hint="default" w:ascii="Wingdings" w:hAnsi="Wingdings"/>
      </w:rPr>
    </w:lvl>
  </w:abstractNum>
  <w:abstractNum w:abstractNumId="108">
    <w:multiLevelType w:val="hybridMultilevel"/>
    <w:lvl w:ilvl="0">
      <w:start w:val="1"/>
      <w:numFmt w:val="decimal"/>
      <w:isLgl w:val="false"/>
      <w:suff w:val="space"/>
      <w:lvlText w:val="4.2.2.2.2.%1"/>
      <w:lvlJc w:val="left"/>
      <w:pPr>
        <w:ind w:left="0" w:firstLine="709"/>
      </w:pPr>
      <w:rPr>
        <w:rFonts w:hint="default" w:ascii="Times New Roman" w:hAnsi="Times New Roman"/>
        <w:b w:val="0"/>
        <w:i w:val="0"/>
        <w:sz w:val="28"/>
      </w:rPr>
    </w:lvl>
    <w:lvl w:ilvl="1">
      <w:start w:val="1"/>
      <w:numFmt w:val="decimal"/>
      <w:isLgl w:val="false"/>
      <w:suff w:val="space"/>
      <w:lvlText w:val="4.2.2.6.1.%2"/>
      <w:lvlJc w:val="left"/>
      <w:pPr>
        <w:ind w:left="0" w:firstLine="709"/>
      </w:pPr>
      <w:rPr>
        <w:rFonts w:hint="default" w:ascii="Times New Roman" w:hAnsi="Times New Roman"/>
        <w:b w:val="0"/>
        <w:i w:val="0"/>
        <w:sz w:val="28"/>
      </w:rPr>
    </w:lvl>
    <w:lvl w:ilvl="2">
      <w:start w:val="1"/>
      <w:numFmt w:val="lowerRoman"/>
      <w:isLgl w:val="false"/>
      <w:suff w:val="tab"/>
      <w:lvlText w:val="%3."/>
      <w:lvlJc w:val="right"/>
      <w:pPr>
        <w:ind w:left="2160" w:hanging="180"/>
      </w:pPr>
      <w:rPr>
        <w:rFonts w:hint="default"/>
      </w:rPr>
    </w:lvl>
    <w:lvl w:ilvl="3">
      <w:start w:val="1"/>
      <w:numFmt w:val="decimal"/>
      <w:isLgl w:val="false"/>
      <w:suff w:val="tab"/>
      <w:lvlText w:val="%4."/>
      <w:lvlJc w:val="left"/>
      <w:pPr>
        <w:ind w:left="2880" w:hanging="360"/>
      </w:pPr>
      <w:rPr>
        <w:rFonts w:hint="default"/>
      </w:rPr>
    </w:lvl>
    <w:lvl w:ilvl="4">
      <w:start w:val="1"/>
      <w:numFmt w:val="lowerLetter"/>
      <w:isLgl w:val="false"/>
      <w:suff w:val="tab"/>
      <w:lvlText w:val="%5."/>
      <w:lvlJc w:val="left"/>
      <w:pPr>
        <w:ind w:left="3600" w:hanging="360"/>
      </w:pPr>
      <w:rPr>
        <w:rFonts w:hint="default"/>
      </w:rPr>
    </w:lvl>
    <w:lvl w:ilvl="5">
      <w:start w:val="1"/>
      <w:numFmt w:val="lowerRoman"/>
      <w:isLgl w:val="false"/>
      <w:suff w:val="tab"/>
      <w:lvlText w:val="%6."/>
      <w:lvlJc w:val="right"/>
      <w:pPr>
        <w:ind w:left="4320" w:hanging="180"/>
      </w:pPr>
      <w:rPr>
        <w:rFonts w:hint="default"/>
      </w:rPr>
    </w:lvl>
    <w:lvl w:ilvl="6">
      <w:start w:val="1"/>
      <w:numFmt w:val="decimal"/>
      <w:isLgl w:val="false"/>
      <w:suff w:val="tab"/>
      <w:lvlText w:val="%7."/>
      <w:lvlJc w:val="left"/>
      <w:pPr>
        <w:ind w:left="5040" w:hanging="360"/>
      </w:pPr>
      <w:rPr>
        <w:rFonts w:hint="default"/>
      </w:rPr>
    </w:lvl>
    <w:lvl w:ilvl="7">
      <w:start w:val="1"/>
      <w:numFmt w:val="lowerLetter"/>
      <w:isLgl w:val="false"/>
      <w:suff w:val="tab"/>
      <w:lvlText w:val="%8."/>
      <w:lvlJc w:val="left"/>
      <w:pPr>
        <w:ind w:left="5760" w:hanging="360"/>
      </w:pPr>
      <w:rPr>
        <w:rFonts w:hint="default"/>
      </w:rPr>
    </w:lvl>
    <w:lvl w:ilvl="8">
      <w:start w:val="1"/>
      <w:numFmt w:val="lowerRoman"/>
      <w:isLgl w:val="false"/>
      <w:suff w:val="tab"/>
      <w:lvlText w:val="%9."/>
      <w:lvlJc w:val="right"/>
      <w:pPr>
        <w:ind w:left="6480" w:hanging="180"/>
      </w:pPr>
      <w:rPr>
        <w:rFonts w:hint="default"/>
      </w:rPr>
    </w:lvl>
  </w:abstractNum>
  <w:abstractNum w:abstractNumId="109">
    <w:multiLevelType w:val="hybridMultilevel"/>
    <w:lvl w:ilvl="0">
      <w:start w:val="1"/>
      <w:numFmt w:val="decimal"/>
      <w:isLgl w:val="false"/>
      <w:suff w:val="space"/>
      <w:lvlText w:val="4.2.2.2.2.%1"/>
      <w:lvlJc w:val="left"/>
      <w:pPr>
        <w:ind w:left="0" w:firstLine="709"/>
      </w:pPr>
      <w:rPr>
        <w:rFonts w:hint="default" w:ascii="Times New Roman" w:hAnsi="Times New Roman"/>
        <w:b w:val="0"/>
        <w:i w:val="0"/>
        <w:sz w:val="28"/>
      </w:rPr>
    </w:lvl>
    <w:lvl w:ilvl="1">
      <w:start w:val="1"/>
      <w:numFmt w:val="decimal"/>
      <w:isLgl w:val="false"/>
      <w:suff w:val="space"/>
      <w:lvlText w:val="4.2.2.6.2.%2"/>
      <w:lvlJc w:val="left"/>
      <w:pPr>
        <w:ind w:left="0" w:firstLine="709"/>
      </w:pPr>
      <w:rPr>
        <w:rFonts w:hint="default" w:ascii="Times New Roman" w:hAnsi="Times New Roman"/>
        <w:b w:val="0"/>
        <w:i w:val="0"/>
        <w:sz w:val="28"/>
      </w:rPr>
    </w:lvl>
    <w:lvl w:ilvl="2">
      <w:start w:val="1"/>
      <w:numFmt w:val="lowerRoman"/>
      <w:isLgl w:val="false"/>
      <w:suff w:val="tab"/>
      <w:lvlText w:val="%3."/>
      <w:lvlJc w:val="right"/>
      <w:pPr>
        <w:ind w:left="2160" w:hanging="180"/>
      </w:pPr>
      <w:rPr>
        <w:rFonts w:hint="default"/>
      </w:rPr>
    </w:lvl>
    <w:lvl w:ilvl="3">
      <w:start w:val="1"/>
      <w:numFmt w:val="decimal"/>
      <w:isLgl w:val="false"/>
      <w:suff w:val="tab"/>
      <w:lvlText w:val="%4."/>
      <w:lvlJc w:val="left"/>
      <w:pPr>
        <w:ind w:left="2880" w:hanging="360"/>
      </w:pPr>
      <w:rPr>
        <w:rFonts w:hint="default"/>
      </w:rPr>
    </w:lvl>
    <w:lvl w:ilvl="4">
      <w:start w:val="1"/>
      <w:numFmt w:val="lowerLetter"/>
      <w:isLgl w:val="false"/>
      <w:suff w:val="tab"/>
      <w:lvlText w:val="%5."/>
      <w:lvlJc w:val="left"/>
      <w:pPr>
        <w:ind w:left="3600" w:hanging="360"/>
      </w:pPr>
      <w:rPr>
        <w:rFonts w:hint="default"/>
      </w:rPr>
    </w:lvl>
    <w:lvl w:ilvl="5">
      <w:start w:val="1"/>
      <w:numFmt w:val="lowerRoman"/>
      <w:isLgl w:val="false"/>
      <w:suff w:val="tab"/>
      <w:lvlText w:val="%6."/>
      <w:lvlJc w:val="right"/>
      <w:pPr>
        <w:ind w:left="4320" w:hanging="180"/>
      </w:pPr>
      <w:rPr>
        <w:rFonts w:hint="default"/>
      </w:rPr>
    </w:lvl>
    <w:lvl w:ilvl="6">
      <w:start w:val="1"/>
      <w:numFmt w:val="decimal"/>
      <w:isLgl w:val="false"/>
      <w:suff w:val="tab"/>
      <w:lvlText w:val="%7."/>
      <w:lvlJc w:val="left"/>
      <w:pPr>
        <w:ind w:left="5040" w:hanging="360"/>
      </w:pPr>
      <w:rPr>
        <w:rFonts w:hint="default"/>
      </w:rPr>
    </w:lvl>
    <w:lvl w:ilvl="7">
      <w:start w:val="1"/>
      <w:numFmt w:val="lowerLetter"/>
      <w:isLgl w:val="false"/>
      <w:suff w:val="tab"/>
      <w:lvlText w:val="%8."/>
      <w:lvlJc w:val="left"/>
      <w:pPr>
        <w:ind w:left="5760" w:hanging="360"/>
      </w:pPr>
      <w:rPr>
        <w:rFonts w:hint="default"/>
      </w:rPr>
    </w:lvl>
    <w:lvl w:ilvl="8">
      <w:start w:val="1"/>
      <w:numFmt w:val="lowerRoman"/>
      <w:isLgl w:val="false"/>
      <w:suff w:val="tab"/>
      <w:lvlText w:val="%9."/>
      <w:lvlJc w:val="right"/>
      <w:pPr>
        <w:ind w:left="6480" w:hanging="180"/>
      </w:pPr>
      <w:rPr>
        <w:rFonts w:hint="default"/>
      </w:rPr>
    </w:lvl>
  </w:abstractNum>
  <w:abstractNum w:abstractNumId="110">
    <w:multiLevelType w:val="hybridMultilevel"/>
    <w:lvl w:ilvl="0">
      <w:start w:val="1"/>
      <w:numFmt w:val="decimal"/>
      <w:isLgl w:val="false"/>
      <w:suff w:val="space"/>
      <w:lvlText w:val="4.2.2.6.3.%1"/>
      <w:lvlJc w:val="left"/>
      <w:pPr>
        <w:ind w:left="0" w:firstLine="709"/>
      </w:pPr>
      <w:rPr>
        <w:rFonts w:hint="default" w:ascii="Times New Roman" w:hAnsi="Times New Roman"/>
        <w:b w:val="0"/>
        <w:i w:val="0"/>
        <w:sz w:val="28"/>
      </w:rPr>
    </w:lvl>
    <w:lvl w:ilvl="1">
      <w:start w:val="1"/>
      <w:numFmt w:val="decimal"/>
      <w:isLgl w:val="false"/>
      <w:suff w:val="space"/>
      <w:lvlText w:val="4.2.2.6.3.%2"/>
      <w:lvlJc w:val="left"/>
      <w:pPr>
        <w:ind w:left="0" w:firstLine="709"/>
      </w:pPr>
      <w:rPr>
        <w:rFonts w:hint="default" w:ascii="Times New Roman" w:hAnsi="Times New Roman"/>
        <w:b w:val="0"/>
        <w:i w:val="0"/>
        <w:sz w:val="28"/>
      </w:rPr>
    </w:lvl>
    <w:lvl w:ilvl="2">
      <w:start w:val="1"/>
      <w:numFmt w:val="lowerRoman"/>
      <w:isLgl w:val="false"/>
      <w:suff w:val="tab"/>
      <w:lvlText w:val="%3."/>
      <w:lvlJc w:val="right"/>
      <w:pPr>
        <w:ind w:left="2160" w:hanging="180"/>
      </w:pPr>
      <w:rPr>
        <w:rFonts w:hint="default"/>
      </w:rPr>
    </w:lvl>
    <w:lvl w:ilvl="3">
      <w:start w:val="1"/>
      <w:numFmt w:val="decimal"/>
      <w:isLgl w:val="false"/>
      <w:suff w:val="tab"/>
      <w:lvlText w:val="%4."/>
      <w:lvlJc w:val="left"/>
      <w:pPr>
        <w:ind w:left="2880" w:hanging="360"/>
      </w:pPr>
      <w:rPr>
        <w:rFonts w:hint="default"/>
      </w:rPr>
    </w:lvl>
    <w:lvl w:ilvl="4">
      <w:start w:val="1"/>
      <w:numFmt w:val="lowerLetter"/>
      <w:isLgl w:val="false"/>
      <w:suff w:val="tab"/>
      <w:lvlText w:val="%5."/>
      <w:lvlJc w:val="left"/>
      <w:pPr>
        <w:ind w:left="3600" w:hanging="360"/>
      </w:pPr>
      <w:rPr>
        <w:rFonts w:hint="default"/>
      </w:rPr>
    </w:lvl>
    <w:lvl w:ilvl="5">
      <w:start w:val="1"/>
      <w:numFmt w:val="lowerRoman"/>
      <w:isLgl w:val="false"/>
      <w:suff w:val="tab"/>
      <w:lvlText w:val="%6."/>
      <w:lvlJc w:val="right"/>
      <w:pPr>
        <w:ind w:left="4320" w:hanging="180"/>
      </w:pPr>
      <w:rPr>
        <w:rFonts w:hint="default"/>
      </w:rPr>
    </w:lvl>
    <w:lvl w:ilvl="6">
      <w:start w:val="1"/>
      <w:numFmt w:val="decimal"/>
      <w:isLgl w:val="false"/>
      <w:suff w:val="tab"/>
      <w:lvlText w:val="%7."/>
      <w:lvlJc w:val="left"/>
      <w:pPr>
        <w:ind w:left="5040" w:hanging="360"/>
      </w:pPr>
      <w:rPr>
        <w:rFonts w:hint="default"/>
      </w:rPr>
    </w:lvl>
    <w:lvl w:ilvl="7">
      <w:start w:val="1"/>
      <w:numFmt w:val="lowerLetter"/>
      <w:isLgl w:val="false"/>
      <w:suff w:val="tab"/>
      <w:lvlText w:val="%8."/>
      <w:lvlJc w:val="left"/>
      <w:pPr>
        <w:ind w:left="5760" w:hanging="360"/>
      </w:pPr>
      <w:rPr>
        <w:rFonts w:hint="default"/>
      </w:rPr>
    </w:lvl>
    <w:lvl w:ilvl="8">
      <w:start w:val="1"/>
      <w:numFmt w:val="lowerRoman"/>
      <w:isLgl w:val="false"/>
      <w:suff w:val="tab"/>
      <w:lvlText w:val="%9."/>
      <w:lvlJc w:val="right"/>
      <w:pPr>
        <w:ind w:left="6480" w:hanging="180"/>
      </w:pPr>
      <w:rPr>
        <w:rFonts w:hint="default"/>
      </w:rPr>
    </w:lvl>
  </w:abstractNum>
  <w:abstractNum w:abstractNumId="111">
    <w:multiLevelType w:val="hybridMultilevel"/>
    <w:lvl w:ilvl="0">
      <w:start w:val="1"/>
      <w:numFmt w:val="decimal"/>
      <w:isLgl w:val="false"/>
      <w:suff w:val="space"/>
      <w:lvlText w:val="4.2.2.6.3.%1"/>
      <w:lvlJc w:val="left"/>
      <w:pPr>
        <w:ind w:left="0" w:firstLine="709"/>
      </w:pPr>
      <w:rPr>
        <w:rFonts w:hint="default" w:ascii="Times New Roman" w:hAnsi="Times New Roman"/>
        <w:b w:val="0"/>
        <w:i w:val="0"/>
        <w:sz w:val="28"/>
      </w:rPr>
    </w:lvl>
    <w:lvl w:ilvl="1">
      <w:start w:val="1"/>
      <w:numFmt w:val="decimal"/>
      <w:isLgl w:val="false"/>
      <w:suff w:val="space"/>
      <w:lvlText w:val="4.2.2.6.4.%2"/>
      <w:lvlJc w:val="left"/>
      <w:pPr>
        <w:ind w:left="0" w:firstLine="709"/>
      </w:pPr>
      <w:rPr>
        <w:rFonts w:hint="default" w:ascii="Times New Roman" w:hAnsi="Times New Roman"/>
        <w:b w:val="0"/>
        <w:i w:val="0"/>
        <w:sz w:val="28"/>
      </w:rPr>
    </w:lvl>
    <w:lvl w:ilvl="2">
      <w:start w:val="1"/>
      <w:numFmt w:val="lowerRoman"/>
      <w:isLgl w:val="false"/>
      <w:suff w:val="tab"/>
      <w:lvlText w:val="%3."/>
      <w:lvlJc w:val="right"/>
      <w:pPr>
        <w:ind w:left="2160" w:hanging="180"/>
      </w:pPr>
      <w:rPr>
        <w:rFonts w:hint="default"/>
      </w:rPr>
    </w:lvl>
    <w:lvl w:ilvl="3">
      <w:start w:val="1"/>
      <w:numFmt w:val="decimal"/>
      <w:isLgl w:val="false"/>
      <w:suff w:val="tab"/>
      <w:lvlText w:val="%4."/>
      <w:lvlJc w:val="left"/>
      <w:pPr>
        <w:ind w:left="2880" w:hanging="360"/>
      </w:pPr>
      <w:rPr>
        <w:rFonts w:hint="default"/>
      </w:rPr>
    </w:lvl>
    <w:lvl w:ilvl="4">
      <w:start w:val="1"/>
      <w:numFmt w:val="lowerLetter"/>
      <w:isLgl w:val="false"/>
      <w:suff w:val="tab"/>
      <w:lvlText w:val="%5."/>
      <w:lvlJc w:val="left"/>
      <w:pPr>
        <w:ind w:left="3600" w:hanging="360"/>
      </w:pPr>
      <w:rPr>
        <w:rFonts w:hint="default"/>
      </w:rPr>
    </w:lvl>
    <w:lvl w:ilvl="5">
      <w:start w:val="1"/>
      <w:numFmt w:val="lowerRoman"/>
      <w:isLgl w:val="false"/>
      <w:suff w:val="tab"/>
      <w:lvlText w:val="%6."/>
      <w:lvlJc w:val="right"/>
      <w:pPr>
        <w:ind w:left="4320" w:hanging="180"/>
      </w:pPr>
      <w:rPr>
        <w:rFonts w:hint="default"/>
      </w:rPr>
    </w:lvl>
    <w:lvl w:ilvl="6">
      <w:start w:val="1"/>
      <w:numFmt w:val="decimal"/>
      <w:isLgl w:val="false"/>
      <w:suff w:val="tab"/>
      <w:lvlText w:val="%7."/>
      <w:lvlJc w:val="left"/>
      <w:pPr>
        <w:ind w:left="5040" w:hanging="360"/>
      </w:pPr>
      <w:rPr>
        <w:rFonts w:hint="default"/>
      </w:rPr>
    </w:lvl>
    <w:lvl w:ilvl="7">
      <w:start w:val="1"/>
      <w:numFmt w:val="lowerLetter"/>
      <w:isLgl w:val="false"/>
      <w:suff w:val="tab"/>
      <w:lvlText w:val="%8."/>
      <w:lvlJc w:val="left"/>
      <w:pPr>
        <w:ind w:left="5760" w:hanging="360"/>
      </w:pPr>
      <w:rPr>
        <w:rFonts w:hint="default"/>
      </w:rPr>
    </w:lvl>
    <w:lvl w:ilvl="8">
      <w:start w:val="1"/>
      <w:numFmt w:val="lowerRoman"/>
      <w:isLgl w:val="false"/>
      <w:suff w:val="tab"/>
      <w:lvlText w:val="%9."/>
      <w:lvlJc w:val="right"/>
      <w:pPr>
        <w:ind w:left="6480" w:hanging="180"/>
      </w:pPr>
      <w:rPr>
        <w:rFonts w:hint="default"/>
      </w:rPr>
    </w:lvl>
  </w:abstractNum>
  <w:abstractNum w:abstractNumId="112">
    <w:multiLevelType w:val="hybridMultilevel"/>
    <w:lvl w:ilvl="0">
      <w:start w:val="1"/>
      <w:numFmt w:val="decimal"/>
      <w:isLgl w:val="false"/>
      <w:suff w:val="space"/>
      <w:lvlText w:val="%1"/>
      <w:lvlJc w:val="left"/>
      <w:pPr>
        <w:ind w:left="0" w:firstLine="709"/>
      </w:pPr>
      <w:rPr>
        <w:rFonts w:hint="default"/>
        <w:b/>
        <w:i w:val="0"/>
      </w:rPr>
    </w:lvl>
    <w:lvl w:ilvl="1">
      <w:start w:val="1"/>
      <w:numFmt w:val="decimal"/>
      <w:isLgl w:val="false"/>
      <w:suff w:val="space"/>
      <w:lvlText w:val="%1.%2"/>
      <w:lvlJc w:val="left"/>
      <w:pPr>
        <w:ind w:left="0" w:firstLine="709"/>
      </w:pPr>
      <w:rPr>
        <w:rFonts w:hint="default" w:ascii="Times New Roman" w:hAnsi="Times New Roman" w:cs="Times New Roman"/>
        <w:b/>
        <w:bCs w:val="0"/>
        <w:i w:val="0"/>
        <w:iCs w:val="0"/>
        <w:caps w:val="0"/>
        <w:smallCaps w:val="0"/>
        <w:strike w:val="0"/>
        <w:vanish w:val="0"/>
        <w:color w:val="000000"/>
        <w:spacing w:val="0"/>
        <w:position w:val="0"/>
        <w:u w:val="none"/>
        <w:vertAlign w:val="baseline"/>
      </w:rPr>
    </w:lvl>
    <w:lvl w:ilvl="2">
      <w:start w:val="1"/>
      <w:numFmt w:val="decimal"/>
      <w:isLgl w:val="false"/>
      <w:suff w:val="space"/>
      <w:lvlText w:val="%1.%2.%3"/>
      <w:lvlJc w:val="left"/>
      <w:pPr>
        <w:ind w:left="1560" w:firstLine="709"/>
      </w:pPr>
      <w:rPr>
        <w:rFonts w:hint="default"/>
        <w:b/>
      </w:rPr>
    </w:lvl>
    <w:lvl w:ilvl="3">
      <w:start w:val="1"/>
      <w:numFmt w:val="decimal"/>
      <w:isLgl w:val="false"/>
      <w:suff w:val="space"/>
      <w:lvlText w:val="%1.%2.%3.%4"/>
      <w:lvlJc w:val="left"/>
      <w:pPr>
        <w:ind w:left="0" w:firstLine="709"/>
      </w:pPr>
    </w:lvl>
    <w:lvl w:ilvl="4">
      <w:start w:val="1"/>
      <w:numFmt w:val="decimal"/>
      <w:isLgl w:val="false"/>
      <w:suff w:val="space"/>
      <w:lvlText w:val="%1.%2.%3.%4.%5"/>
      <w:lvlJc w:val="left"/>
      <w:pPr>
        <w:ind w:left="0" w:firstLine="709"/>
      </w:pPr>
    </w:lvl>
    <w:lvl w:ilvl="5">
      <w:start w:val="1"/>
      <w:numFmt w:val="decimal"/>
      <w:lvlRestart w:val="2"/>
      <w:isLgl w:val="false"/>
      <w:suff w:val="space"/>
      <w:lvlText w:val="%1.%6"/>
      <w:lvlJc w:val="left"/>
      <w:pPr>
        <w:ind w:left="0" w:firstLine="709"/>
      </w:pPr>
      <w:rPr>
        <w:rFonts w:hint="default"/>
        <w:b w:val="0"/>
        <w:i w:val="0"/>
      </w:rPr>
    </w:lvl>
    <w:lvl w:ilvl="6">
      <w:start w:val="1"/>
      <w:numFmt w:val="decimal"/>
      <w:lvlRestart w:val="3"/>
      <w:isLgl w:val="false"/>
      <w:suff w:val="space"/>
      <w:lvlText w:val="%1.%2.%7"/>
      <w:lvlJc w:val="left"/>
      <w:pPr>
        <w:ind w:left="0" w:firstLine="709"/>
      </w:pPr>
    </w:lvl>
    <w:lvl w:ilvl="7">
      <w:start w:val="1"/>
      <w:numFmt w:val="decimal"/>
      <w:lvlRestart w:val="4"/>
      <w:isLgl w:val="false"/>
      <w:suff w:val="space"/>
      <w:lvlText w:val="%1.%2.%3.%8"/>
      <w:lvlJc w:val="left"/>
      <w:pPr>
        <w:ind w:left="851" w:firstLine="709"/>
      </w:pPr>
      <w:rPr>
        <w:b w:val="0"/>
        <w:bCs w:val="0"/>
        <w:highlight w:val="white"/>
      </w:rPr>
    </w:lvl>
    <w:lvl w:ilvl="8">
      <w:start w:val="1"/>
      <w:numFmt w:val="decimal"/>
      <w:lvlRestart w:val="5"/>
      <w:isLgl w:val="false"/>
      <w:suff w:val="space"/>
      <w:lvlText w:val="%1.%2.%3.%4.%9"/>
      <w:lvlJc w:val="left"/>
      <w:pPr>
        <w:ind w:left="426" w:firstLine="709"/>
      </w:pPr>
      <w:rPr>
        <w:rFonts w:hint="default"/>
      </w:rPr>
    </w:lvl>
  </w:abstractNum>
  <w:abstractNum w:abstractNumId="113">
    <w:multiLevelType w:val="hybridMultilevel"/>
    <w:lvl w:ilvl="0">
      <w:start w:val="1"/>
      <w:numFmt w:val="bullet"/>
      <w:isLgl w:val="false"/>
      <w:suff w:val="tab"/>
      <w:lvlText w:val="–"/>
      <w:lvlJc w:val="left"/>
      <w:pPr>
        <w:ind w:left="1135" w:firstLine="709"/>
      </w:pPr>
      <w:rPr>
        <w:rFonts w:ascii="Arial" w:hAnsi="Arial" w:eastAsia="Arial" w:cs="Arial"/>
        <w:b/>
        <w:bCs/>
        <w:i w:val="0"/>
        <w:iCs/>
        <w:caps w:val="0"/>
        <w:strike w:val="0"/>
        <w:vanish w:val="0"/>
        <w:color w:val="auto"/>
        <w:u w:val="none"/>
        <w:vertAlign w:val="baseline"/>
        <w14:textOutline w14:w="0" w14:cap="rnd" w14:cmpd="sng" w14:algn="ctr">
          <w14:noFill/>
          <w14:prstDash w14:val="solid"/>
          <w14:bevel/>
        </w14:textOutline>
      </w:rPr>
    </w:lvl>
    <w:lvl w:ilvl="1">
      <w:start w:val="1"/>
      <w:numFmt w:val="bullet"/>
      <w:isLgl w:val="false"/>
      <w:suff w:val="tab"/>
      <w:lvlText w:val="o"/>
      <w:lvlJc w:val="left"/>
      <w:pPr>
        <w:ind w:left="2574" w:hanging="360"/>
      </w:pPr>
      <w:rPr>
        <w:rFonts w:hint="default" w:ascii="Courier New" w:hAnsi="Courier New" w:cs="Courier New"/>
      </w:rPr>
    </w:lvl>
    <w:lvl w:ilvl="2">
      <w:start w:val="1"/>
      <w:numFmt w:val="bullet"/>
      <w:isLgl w:val="false"/>
      <w:suff w:val="tab"/>
      <w:lvlText w:val=""/>
      <w:lvlJc w:val="left"/>
      <w:pPr>
        <w:ind w:left="3294" w:hanging="360"/>
      </w:pPr>
      <w:rPr>
        <w:rFonts w:hint="default" w:ascii="Wingdings" w:hAnsi="Wingdings"/>
      </w:rPr>
    </w:lvl>
    <w:lvl w:ilvl="3">
      <w:start w:val="1"/>
      <w:numFmt w:val="bullet"/>
      <w:isLgl w:val="false"/>
      <w:suff w:val="tab"/>
      <w:lvlText w:val=""/>
      <w:lvlJc w:val="left"/>
      <w:pPr>
        <w:ind w:left="4014" w:hanging="360"/>
      </w:pPr>
      <w:rPr>
        <w:rFonts w:hint="default" w:ascii="Symbol" w:hAnsi="Symbol"/>
      </w:rPr>
    </w:lvl>
    <w:lvl w:ilvl="4">
      <w:start w:val="1"/>
      <w:numFmt w:val="bullet"/>
      <w:isLgl w:val="false"/>
      <w:suff w:val="tab"/>
      <w:lvlText w:val="o"/>
      <w:lvlJc w:val="left"/>
      <w:pPr>
        <w:ind w:left="4734" w:hanging="360"/>
      </w:pPr>
      <w:rPr>
        <w:rFonts w:hint="default" w:ascii="Courier New" w:hAnsi="Courier New" w:cs="Courier New"/>
      </w:rPr>
    </w:lvl>
    <w:lvl w:ilvl="5">
      <w:start w:val="1"/>
      <w:numFmt w:val="bullet"/>
      <w:isLgl w:val="false"/>
      <w:suff w:val="tab"/>
      <w:lvlText w:val=""/>
      <w:lvlJc w:val="left"/>
      <w:pPr>
        <w:ind w:left="5454" w:hanging="360"/>
      </w:pPr>
      <w:rPr>
        <w:rFonts w:hint="default" w:ascii="Wingdings" w:hAnsi="Wingdings"/>
      </w:rPr>
    </w:lvl>
    <w:lvl w:ilvl="6">
      <w:start w:val="1"/>
      <w:numFmt w:val="bullet"/>
      <w:isLgl w:val="false"/>
      <w:suff w:val="tab"/>
      <w:lvlText w:val=""/>
      <w:lvlJc w:val="left"/>
      <w:pPr>
        <w:ind w:left="6174" w:hanging="360"/>
      </w:pPr>
      <w:rPr>
        <w:rFonts w:hint="default" w:ascii="Symbol" w:hAnsi="Symbol"/>
      </w:rPr>
    </w:lvl>
    <w:lvl w:ilvl="7">
      <w:start w:val="1"/>
      <w:numFmt w:val="bullet"/>
      <w:isLgl w:val="false"/>
      <w:suff w:val="tab"/>
      <w:lvlText w:val="o"/>
      <w:lvlJc w:val="left"/>
      <w:pPr>
        <w:ind w:left="6894" w:hanging="360"/>
      </w:pPr>
      <w:rPr>
        <w:rFonts w:hint="default" w:ascii="Courier New" w:hAnsi="Courier New" w:cs="Courier New"/>
      </w:rPr>
    </w:lvl>
    <w:lvl w:ilvl="8">
      <w:start w:val="1"/>
      <w:numFmt w:val="bullet"/>
      <w:isLgl w:val="false"/>
      <w:suff w:val="tab"/>
      <w:lvlText w:val=""/>
      <w:lvlJc w:val="left"/>
      <w:pPr>
        <w:ind w:left="7614" w:hanging="360"/>
      </w:pPr>
      <w:rPr>
        <w:rFonts w:hint="default" w:ascii="Wingdings" w:hAnsi="Wingdings"/>
      </w:rPr>
    </w:lvl>
  </w:abstractNum>
  <w:abstractNum w:abstractNumId="114">
    <w:multiLevelType w:val="hybridMultilevel"/>
    <w:lvl w:ilvl="0">
      <w:start w:val="1"/>
      <w:numFmt w:val="decimal"/>
      <w:isLgl w:val="false"/>
      <w:suff w:val="space"/>
      <w:lvlText w:val="%1"/>
      <w:lvlJc w:val="left"/>
      <w:pPr>
        <w:ind w:left="0" w:firstLine="709"/>
      </w:pPr>
      <w:rPr>
        <w:rFonts w:hint="default"/>
        <w:b/>
        <w:i w:val="0"/>
      </w:rPr>
    </w:lvl>
    <w:lvl w:ilvl="1">
      <w:start w:val="1"/>
      <w:numFmt w:val="decimal"/>
      <w:isLgl w:val="false"/>
      <w:suff w:val="space"/>
      <w:lvlText w:val="%1.%2"/>
      <w:lvlJc w:val="left"/>
      <w:pPr>
        <w:ind w:left="0" w:firstLine="709"/>
      </w:pPr>
      <w:rPr>
        <w:rFonts w:hint="default" w:ascii="Times New Roman" w:hAnsi="Times New Roman" w:cs="Times New Roman"/>
        <w:b/>
        <w:bCs w:val="0"/>
        <w:i w:val="0"/>
        <w:iCs w:val="0"/>
        <w:caps w:val="0"/>
        <w:smallCaps w:val="0"/>
        <w:strike w:val="0"/>
        <w:vanish w:val="0"/>
        <w:color w:val="000000"/>
        <w:spacing w:val="0"/>
        <w:position w:val="0"/>
        <w:u w:val="none"/>
        <w:vertAlign w:val="baseline"/>
      </w:rPr>
    </w:lvl>
    <w:lvl w:ilvl="2">
      <w:start w:val="1"/>
      <w:numFmt w:val="decimal"/>
      <w:isLgl w:val="false"/>
      <w:suff w:val="space"/>
      <w:lvlText w:val="%1.%2.%3"/>
      <w:lvlJc w:val="left"/>
      <w:pPr>
        <w:ind w:left="1560" w:firstLine="709"/>
      </w:pPr>
      <w:rPr>
        <w:rFonts w:hint="default"/>
        <w:b/>
      </w:rPr>
    </w:lvl>
    <w:lvl w:ilvl="3">
      <w:start w:val="1"/>
      <w:numFmt w:val="decimal"/>
      <w:isLgl w:val="false"/>
      <w:suff w:val="space"/>
      <w:lvlText w:val="%1.%2.%3.%4"/>
      <w:lvlJc w:val="left"/>
      <w:pPr>
        <w:ind w:left="0" w:firstLine="709"/>
      </w:pPr>
    </w:lvl>
    <w:lvl w:ilvl="4">
      <w:start w:val="1"/>
      <w:numFmt w:val="decimal"/>
      <w:isLgl w:val="false"/>
      <w:suff w:val="space"/>
      <w:lvlText w:val="%1.%2.%3.%4.%5"/>
      <w:lvlJc w:val="left"/>
      <w:pPr>
        <w:ind w:left="0" w:firstLine="709"/>
      </w:pPr>
    </w:lvl>
    <w:lvl w:ilvl="5">
      <w:start w:val="1"/>
      <w:numFmt w:val="decimal"/>
      <w:lvlRestart w:val="2"/>
      <w:isLgl w:val="false"/>
      <w:suff w:val="space"/>
      <w:lvlText w:val="%1.%6"/>
      <w:lvlJc w:val="left"/>
      <w:pPr>
        <w:ind w:left="0" w:firstLine="709"/>
      </w:pPr>
      <w:rPr>
        <w:rFonts w:hint="default"/>
        <w:b w:val="0"/>
        <w:i w:val="0"/>
      </w:rPr>
    </w:lvl>
    <w:lvl w:ilvl="6">
      <w:start w:val="1"/>
      <w:numFmt w:val="decimal"/>
      <w:lvlRestart w:val="3"/>
      <w:isLgl w:val="false"/>
      <w:suff w:val="space"/>
      <w:lvlText w:val="%1.%2.%7"/>
      <w:lvlJc w:val="left"/>
      <w:pPr>
        <w:ind w:left="0" w:firstLine="709"/>
      </w:pPr>
    </w:lvl>
    <w:lvl w:ilvl="7">
      <w:start w:val="1"/>
      <w:numFmt w:val="decimal"/>
      <w:lvlRestart w:val="4"/>
      <w:isLgl w:val="false"/>
      <w:suff w:val="space"/>
      <w:lvlText w:val="%1.%2.%3.%8"/>
      <w:lvlJc w:val="left"/>
      <w:pPr>
        <w:ind w:left="851" w:firstLine="709"/>
      </w:pPr>
      <w:rPr>
        <w:b w:val="0"/>
        <w:bCs w:val="0"/>
        <w:highlight w:val="white"/>
      </w:rPr>
    </w:lvl>
    <w:lvl w:ilvl="8">
      <w:start w:val="1"/>
      <w:numFmt w:val="decimal"/>
      <w:lvlRestart w:val="5"/>
      <w:isLgl w:val="false"/>
      <w:suff w:val="space"/>
      <w:lvlText w:val="%1.%2.%3.%4.%9"/>
      <w:lvlJc w:val="left"/>
      <w:pPr>
        <w:ind w:left="426" w:firstLine="709"/>
      </w:pPr>
      <w:rPr>
        <w:rFonts w:hint="default"/>
      </w:rPr>
    </w:lvl>
  </w:abstractNum>
  <w:abstractNum w:abstractNumId="115">
    <w:multiLevelType w:val="hybridMultilevel"/>
    <w:lvl w:ilvl="0">
      <w:start w:val="1"/>
      <w:numFmt w:val="bullet"/>
      <w:isLgl w:val="false"/>
      <w:suff w:val="tab"/>
      <w:lvlText w:val="–"/>
      <w:lvlJc w:val="left"/>
      <w:pPr>
        <w:ind w:left="1135" w:firstLine="709"/>
      </w:pPr>
      <w:rPr>
        <w:rFonts w:ascii="Arial" w:hAnsi="Arial" w:eastAsia="Arial" w:cs="Arial"/>
        <w:b/>
        <w:bCs/>
        <w:i w:val="0"/>
        <w:iCs/>
        <w:caps w:val="0"/>
        <w:strike w:val="0"/>
        <w:vanish w:val="0"/>
        <w:color w:val="auto"/>
        <w:u w:val="none"/>
        <w:vertAlign w:val="baseline"/>
        <w14:textOutline w14:w="0" w14:cap="rnd" w14:cmpd="sng" w14:algn="ctr">
          <w14:noFill/>
          <w14:prstDash w14:val="solid"/>
          <w14:bevel/>
        </w14:textOutline>
      </w:rPr>
    </w:lvl>
    <w:lvl w:ilvl="1">
      <w:start w:val="1"/>
      <w:numFmt w:val="bullet"/>
      <w:isLgl w:val="false"/>
      <w:suff w:val="tab"/>
      <w:lvlText w:val="o"/>
      <w:lvlJc w:val="left"/>
      <w:pPr>
        <w:ind w:left="2574" w:hanging="360"/>
      </w:pPr>
      <w:rPr>
        <w:rFonts w:hint="default" w:ascii="Courier New" w:hAnsi="Courier New" w:cs="Courier New"/>
      </w:rPr>
    </w:lvl>
    <w:lvl w:ilvl="2">
      <w:start w:val="1"/>
      <w:numFmt w:val="bullet"/>
      <w:isLgl w:val="false"/>
      <w:suff w:val="tab"/>
      <w:lvlText w:val=""/>
      <w:lvlJc w:val="left"/>
      <w:pPr>
        <w:ind w:left="3294" w:hanging="360"/>
      </w:pPr>
      <w:rPr>
        <w:rFonts w:hint="default" w:ascii="Wingdings" w:hAnsi="Wingdings"/>
      </w:rPr>
    </w:lvl>
    <w:lvl w:ilvl="3">
      <w:start w:val="1"/>
      <w:numFmt w:val="bullet"/>
      <w:isLgl w:val="false"/>
      <w:suff w:val="tab"/>
      <w:lvlText w:val=""/>
      <w:lvlJc w:val="left"/>
      <w:pPr>
        <w:ind w:left="4014" w:hanging="360"/>
      </w:pPr>
      <w:rPr>
        <w:rFonts w:hint="default" w:ascii="Symbol" w:hAnsi="Symbol"/>
      </w:rPr>
    </w:lvl>
    <w:lvl w:ilvl="4">
      <w:start w:val="1"/>
      <w:numFmt w:val="bullet"/>
      <w:isLgl w:val="false"/>
      <w:suff w:val="tab"/>
      <w:lvlText w:val="o"/>
      <w:lvlJc w:val="left"/>
      <w:pPr>
        <w:ind w:left="4734" w:hanging="360"/>
      </w:pPr>
      <w:rPr>
        <w:rFonts w:hint="default" w:ascii="Courier New" w:hAnsi="Courier New" w:cs="Courier New"/>
      </w:rPr>
    </w:lvl>
    <w:lvl w:ilvl="5">
      <w:start w:val="1"/>
      <w:numFmt w:val="bullet"/>
      <w:isLgl w:val="false"/>
      <w:suff w:val="tab"/>
      <w:lvlText w:val=""/>
      <w:lvlJc w:val="left"/>
      <w:pPr>
        <w:ind w:left="5454" w:hanging="360"/>
      </w:pPr>
      <w:rPr>
        <w:rFonts w:hint="default" w:ascii="Wingdings" w:hAnsi="Wingdings"/>
      </w:rPr>
    </w:lvl>
    <w:lvl w:ilvl="6">
      <w:start w:val="1"/>
      <w:numFmt w:val="bullet"/>
      <w:isLgl w:val="false"/>
      <w:suff w:val="tab"/>
      <w:lvlText w:val=""/>
      <w:lvlJc w:val="left"/>
      <w:pPr>
        <w:ind w:left="6174" w:hanging="360"/>
      </w:pPr>
      <w:rPr>
        <w:rFonts w:hint="default" w:ascii="Symbol" w:hAnsi="Symbol"/>
      </w:rPr>
    </w:lvl>
    <w:lvl w:ilvl="7">
      <w:start w:val="1"/>
      <w:numFmt w:val="bullet"/>
      <w:isLgl w:val="false"/>
      <w:suff w:val="tab"/>
      <w:lvlText w:val="o"/>
      <w:lvlJc w:val="left"/>
      <w:pPr>
        <w:ind w:left="6894" w:hanging="360"/>
      </w:pPr>
      <w:rPr>
        <w:rFonts w:hint="default" w:ascii="Courier New" w:hAnsi="Courier New" w:cs="Courier New"/>
      </w:rPr>
    </w:lvl>
    <w:lvl w:ilvl="8">
      <w:start w:val="1"/>
      <w:numFmt w:val="bullet"/>
      <w:isLgl w:val="false"/>
      <w:suff w:val="tab"/>
      <w:lvlText w:val=""/>
      <w:lvlJc w:val="left"/>
      <w:pPr>
        <w:ind w:left="7614" w:hanging="360"/>
      </w:pPr>
      <w:rPr>
        <w:rFonts w:hint="default" w:ascii="Wingdings" w:hAnsi="Wingdings"/>
      </w:rPr>
    </w:lvl>
  </w:abstractNum>
  <w:abstractNum w:abstractNumId="116">
    <w:multiLevelType w:val="hybridMultilevel"/>
    <w:lvl w:ilvl="0">
      <w:start w:val="1"/>
      <w:numFmt w:val="decimal"/>
      <w:isLgl w:val="false"/>
      <w:suff w:val="space"/>
      <w:lvlText w:val="%1"/>
      <w:lvlJc w:val="left"/>
      <w:pPr>
        <w:ind w:left="0" w:firstLine="709"/>
      </w:pPr>
      <w:rPr>
        <w:rFonts w:hint="default"/>
        <w:b/>
        <w:i w:val="0"/>
      </w:rPr>
    </w:lvl>
    <w:lvl w:ilvl="1">
      <w:start w:val="1"/>
      <w:numFmt w:val="decimal"/>
      <w:isLgl w:val="false"/>
      <w:suff w:val="space"/>
      <w:lvlText w:val="%1.%2"/>
      <w:lvlJc w:val="left"/>
      <w:pPr>
        <w:ind w:left="0" w:firstLine="709"/>
      </w:pPr>
      <w:rPr>
        <w:rFonts w:hint="default" w:ascii="Times New Roman" w:hAnsi="Times New Roman" w:cs="Times New Roman"/>
        <w:b/>
        <w:bCs w:val="0"/>
        <w:i w:val="0"/>
        <w:iCs w:val="0"/>
        <w:caps w:val="0"/>
        <w:smallCaps w:val="0"/>
        <w:strike w:val="0"/>
        <w:vanish w:val="0"/>
        <w:color w:val="000000"/>
        <w:spacing w:val="0"/>
        <w:position w:val="0"/>
        <w:u w:val="none"/>
        <w:vertAlign w:val="baseline"/>
      </w:rPr>
    </w:lvl>
    <w:lvl w:ilvl="2">
      <w:start w:val="1"/>
      <w:numFmt w:val="decimal"/>
      <w:isLgl w:val="false"/>
      <w:suff w:val="space"/>
      <w:lvlText w:val="%1.%2.%3"/>
      <w:lvlJc w:val="left"/>
      <w:pPr>
        <w:ind w:left="1560" w:firstLine="709"/>
      </w:pPr>
      <w:rPr>
        <w:rFonts w:hint="default"/>
        <w:b/>
      </w:rPr>
    </w:lvl>
    <w:lvl w:ilvl="3">
      <w:start w:val="1"/>
      <w:numFmt w:val="decimal"/>
      <w:isLgl w:val="false"/>
      <w:suff w:val="space"/>
      <w:lvlText w:val="%1.%2.%3.%4"/>
      <w:lvlJc w:val="left"/>
      <w:pPr>
        <w:ind w:left="0" w:firstLine="709"/>
      </w:pPr>
    </w:lvl>
    <w:lvl w:ilvl="4">
      <w:start w:val="1"/>
      <w:numFmt w:val="decimal"/>
      <w:isLgl w:val="false"/>
      <w:suff w:val="space"/>
      <w:lvlText w:val="%1.%2.%3.%4.%5"/>
      <w:lvlJc w:val="left"/>
      <w:pPr>
        <w:ind w:left="0" w:firstLine="709"/>
      </w:pPr>
    </w:lvl>
    <w:lvl w:ilvl="5">
      <w:start w:val="1"/>
      <w:numFmt w:val="decimal"/>
      <w:lvlRestart w:val="2"/>
      <w:isLgl w:val="false"/>
      <w:suff w:val="space"/>
      <w:lvlText w:val="%1.%6"/>
      <w:lvlJc w:val="left"/>
      <w:pPr>
        <w:ind w:left="0" w:firstLine="709"/>
      </w:pPr>
      <w:rPr>
        <w:rFonts w:hint="default"/>
        <w:b w:val="0"/>
        <w:i w:val="0"/>
      </w:rPr>
    </w:lvl>
    <w:lvl w:ilvl="6">
      <w:start w:val="1"/>
      <w:numFmt w:val="decimal"/>
      <w:lvlRestart w:val="3"/>
      <w:isLgl w:val="false"/>
      <w:suff w:val="space"/>
      <w:lvlText w:val="%1.%2.%7"/>
      <w:lvlJc w:val="left"/>
      <w:pPr>
        <w:ind w:left="0" w:firstLine="709"/>
      </w:pPr>
    </w:lvl>
    <w:lvl w:ilvl="7">
      <w:start w:val="1"/>
      <w:numFmt w:val="decimal"/>
      <w:lvlRestart w:val="4"/>
      <w:isLgl w:val="false"/>
      <w:suff w:val="space"/>
      <w:lvlText w:val="%1.%2.%3.%8"/>
      <w:lvlJc w:val="left"/>
      <w:pPr>
        <w:ind w:left="851" w:firstLine="709"/>
      </w:pPr>
      <w:rPr>
        <w:b w:val="0"/>
        <w:bCs w:val="0"/>
        <w:highlight w:val="white"/>
      </w:rPr>
    </w:lvl>
    <w:lvl w:ilvl="8">
      <w:start w:val="1"/>
      <w:numFmt w:val="decimal"/>
      <w:lvlRestart w:val="5"/>
      <w:isLgl w:val="false"/>
      <w:suff w:val="space"/>
      <w:lvlText w:val="%1.%2.%3.%4.%9"/>
      <w:lvlJc w:val="left"/>
      <w:pPr>
        <w:ind w:left="426" w:firstLine="709"/>
      </w:pPr>
      <w:rPr>
        <w:rFonts w:hint="default"/>
      </w:rPr>
    </w:lvl>
  </w:abstractNum>
  <w:abstractNum w:abstractNumId="117">
    <w:multiLevelType w:val="hybridMultilevel"/>
    <w:lvl w:ilvl="0">
      <w:start w:val="1"/>
      <w:numFmt w:val="decimal"/>
      <w:isLgl w:val="false"/>
      <w:suff w:val="space"/>
      <w:lvlText w:val="%1"/>
      <w:lvlJc w:val="left"/>
      <w:pPr>
        <w:ind w:left="0" w:firstLine="709"/>
      </w:pPr>
      <w:rPr>
        <w:rFonts w:hint="default"/>
        <w:b/>
        <w:i w:val="0"/>
      </w:rPr>
    </w:lvl>
    <w:lvl w:ilvl="1">
      <w:start w:val="1"/>
      <w:numFmt w:val="decimal"/>
      <w:isLgl w:val="false"/>
      <w:suff w:val="space"/>
      <w:lvlText w:val="%1.%2"/>
      <w:lvlJc w:val="left"/>
      <w:pPr>
        <w:ind w:left="0" w:firstLine="709"/>
      </w:pPr>
      <w:rPr>
        <w:rFonts w:hint="default" w:ascii="Times New Roman" w:hAnsi="Times New Roman" w:cs="Times New Roman"/>
        <w:b/>
        <w:bCs w:val="0"/>
        <w:i w:val="0"/>
        <w:iCs w:val="0"/>
        <w:caps w:val="0"/>
        <w:smallCaps w:val="0"/>
        <w:strike w:val="0"/>
        <w:vanish w:val="0"/>
        <w:color w:val="000000"/>
        <w:spacing w:val="0"/>
        <w:position w:val="0"/>
        <w:u w:val="none"/>
        <w:vertAlign w:val="baseline"/>
      </w:rPr>
    </w:lvl>
    <w:lvl w:ilvl="2">
      <w:start w:val="1"/>
      <w:numFmt w:val="decimal"/>
      <w:isLgl w:val="false"/>
      <w:suff w:val="space"/>
      <w:lvlText w:val="%1.%2.%3"/>
      <w:lvlJc w:val="left"/>
      <w:pPr>
        <w:ind w:left="1560" w:firstLine="709"/>
      </w:pPr>
      <w:rPr>
        <w:rFonts w:hint="default"/>
        <w:b/>
      </w:rPr>
    </w:lvl>
    <w:lvl w:ilvl="3">
      <w:start w:val="1"/>
      <w:numFmt w:val="decimal"/>
      <w:isLgl w:val="false"/>
      <w:suff w:val="space"/>
      <w:lvlText w:val="%1.%2.%3.%4"/>
      <w:lvlJc w:val="left"/>
      <w:pPr>
        <w:ind w:left="0" w:firstLine="709"/>
      </w:pPr>
    </w:lvl>
    <w:lvl w:ilvl="4">
      <w:start w:val="1"/>
      <w:numFmt w:val="decimal"/>
      <w:isLgl w:val="false"/>
      <w:suff w:val="space"/>
      <w:lvlText w:val="%1.%2.%3.%4.%5"/>
      <w:lvlJc w:val="left"/>
      <w:pPr>
        <w:ind w:left="0" w:firstLine="709"/>
      </w:pPr>
    </w:lvl>
    <w:lvl w:ilvl="5">
      <w:start w:val="1"/>
      <w:numFmt w:val="decimal"/>
      <w:lvlRestart w:val="2"/>
      <w:isLgl w:val="false"/>
      <w:suff w:val="space"/>
      <w:lvlText w:val="%1.%6"/>
      <w:lvlJc w:val="left"/>
      <w:pPr>
        <w:ind w:left="0" w:firstLine="709"/>
      </w:pPr>
      <w:rPr>
        <w:rFonts w:hint="default"/>
        <w:b w:val="0"/>
        <w:i w:val="0"/>
      </w:rPr>
    </w:lvl>
    <w:lvl w:ilvl="6">
      <w:start w:val="1"/>
      <w:numFmt w:val="decimal"/>
      <w:lvlRestart w:val="3"/>
      <w:isLgl w:val="false"/>
      <w:suff w:val="space"/>
      <w:lvlText w:val="%1.%2.%7"/>
      <w:lvlJc w:val="left"/>
      <w:pPr>
        <w:ind w:left="0" w:firstLine="709"/>
      </w:pPr>
    </w:lvl>
    <w:lvl w:ilvl="7">
      <w:start w:val="1"/>
      <w:numFmt w:val="decimal"/>
      <w:lvlRestart w:val="4"/>
      <w:isLgl w:val="false"/>
      <w:suff w:val="space"/>
      <w:lvlText w:val="%1.%2.%3.%8"/>
      <w:lvlJc w:val="left"/>
      <w:pPr>
        <w:ind w:left="851" w:firstLine="709"/>
      </w:pPr>
      <w:rPr>
        <w:b w:val="0"/>
        <w:bCs w:val="0"/>
        <w:highlight w:val="white"/>
      </w:rPr>
    </w:lvl>
    <w:lvl w:ilvl="8">
      <w:start w:val="1"/>
      <w:numFmt w:val="decimal"/>
      <w:lvlRestart w:val="5"/>
      <w:isLgl w:val="false"/>
      <w:suff w:val="space"/>
      <w:lvlText w:val="%1.%2.%3.%4.%9"/>
      <w:lvlJc w:val="left"/>
      <w:pPr>
        <w:ind w:left="426" w:firstLine="709"/>
      </w:pPr>
      <w:rPr>
        <w:rFonts w:hint="default"/>
      </w:rPr>
    </w:lvl>
  </w:abstractNum>
  <w:abstractNum w:abstractNumId="118">
    <w:multiLevelType w:val="hybridMultilevel"/>
    <w:lvl w:ilvl="0">
      <w:start w:val="1"/>
      <w:numFmt w:val="decimal"/>
      <w:isLgl w:val="false"/>
      <w:suff w:val="space"/>
      <w:lvlText w:val="%1"/>
      <w:lvlJc w:val="left"/>
      <w:pPr>
        <w:ind w:left="0" w:firstLine="709"/>
      </w:pPr>
      <w:rPr>
        <w:rFonts w:hint="default"/>
        <w:b/>
        <w:i w:val="0"/>
      </w:rPr>
    </w:lvl>
    <w:lvl w:ilvl="1">
      <w:start w:val="1"/>
      <w:numFmt w:val="decimal"/>
      <w:isLgl w:val="false"/>
      <w:suff w:val="space"/>
      <w:lvlText w:val="%1.%2"/>
      <w:lvlJc w:val="left"/>
      <w:pPr>
        <w:ind w:left="0" w:firstLine="709"/>
      </w:pPr>
      <w:rPr>
        <w:rFonts w:hint="default" w:ascii="Times New Roman" w:hAnsi="Times New Roman" w:cs="Times New Roman"/>
        <w:b/>
        <w:bCs w:val="0"/>
        <w:i w:val="0"/>
        <w:iCs w:val="0"/>
        <w:caps w:val="0"/>
        <w:smallCaps w:val="0"/>
        <w:strike w:val="0"/>
        <w:vanish w:val="0"/>
        <w:color w:val="000000"/>
        <w:spacing w:val="0"/>
        <w:position w:val="0"/>
        <w:u w:val="none"/>
        <w:vertAlign w:val="baseline"/>
      </w:rPr>
    </w:lvl>
    <w:lvl w:ilvl="2">
      <w:start w:val="1"/>
      <w:numFmt w:val="decimal"/>
      <w:isLgl w:val="false"/>
      <w:suff w:val="space"/>
      <w:lvlText w:val="%1.%2.%3"/>
      <w:lvlJc w:val="left"/>
      <w:pPr>
        <w:ind w:left="1560" w:firstLine="709"/>
      </w:pPr>
      <w:rPr>
        <w:rFonts w:hint="default"/>
        <w:b/>
      </w:rPr>
    </w:lvl>
    <w:lvl w:ilvl="3">
      <w:start w:val="1"/>
      <w:numFmt w:val="decimal"/>
      <w:isLgl w:val="false"/>
      <w:suff w:val="space"/>
      <w:lvlText w:val="%1.%2.%3.%4"/>
      <w:lvlJc w:val="left"/>
      <w:pPr>
        <w:ind w:left="0" w:firstLine="709"/>
      </w:pPr>
    </w:lvl>
    <w:lvl w:ilvl="4">
      <w:start w:val="1"/>
      <w:numFmt w:val="decimal"/>
      <w:isLgl w:val="false"/>
      <w:suff w:val="space"/>
      <w:lvlText w:val="%1.%2.%3.%4.%5"/>
      <w:lvlJc w:val="left"/>
      <w:pPr>
        <w:ind w:left="0" w:firstLine="709"/>
      </w:pPr>
    </w:lvl>
    <w:lvl w:ilvl="5">
      <w:start w:val="1"/>
      <w:numFmt w:val="decimal"/>
      <w:lvlRestart w:val="2"/>
      <w:isLgl w:val="false"/>
      <w:suff w:val="space"/>
      <w:lvlText w:val="%1.%6"/>
      <w:lvlJc w:val="left"/>
      <w:pPr>
        <w:ind w:left="0" w:firstLine="709"/>
      </w:pPr>
      <w:rPr>
        <w:rFonts w:hint="default"/>
        <w:b w:val="0"/>
        <w:i w:val="0"/>
      </w:rPr>
    </w:lvl>
    <w:lvl w:ilvl="6">
      <w:start w:val="1"/>
      <w:numFmt w:val="decimal"/>
      <w:lvlRestart w:val="3"/>
      <w:isLgl w:val="false"/>
      <w:suff w:val="space"/>
      <w:lvlText w:val="%1.%2.%7"/>
      <w:lvlJc w:val="left"/>
      <w:pPr>
        <w:ind w:left="0" w:firstLine="709"/>
      </w:pPr>
    </w:lvl>
    <w:lvl w:ilvl="7">
      <w:start w:val="1"/>
      <w:numFmt w:val="decimal"/>
      <w:lvlRestart w:val="4"/>
      <w:isLgl w:val="false"/>
      <w:suff w:val="space"/>
      <w:lvlText w:val="%1.%2.%3.%8"/>
      <w:lvlJc w:val="left"/>
      <w:pPr>
        <w:ind w:left="851" w:firstLine="709"/>
      </w:pPr>
      <w:rPr>
        <w:b w:val="0"/>
        <w:bCs w:val="0"/>
        <w:highlight w:val="white"/>
      </w:rPr>
    </w:lvl>
    <w:lvl w:ilvl="8">
      <w:start w:val="1"/>
      <w:numFmt w:val="decimal"/>
      <w:lvlRestart w:val="5"/>
      <w:isLgl w:val="false"/>
      <w:suff w:val="space"/>
      <w:lvlText w:val="%1.%2.%3.%4.%9"/>
      <w:lvlJc w:val="left"/>
      <w:pPr>
        <w:ind w:left="426" w:firstLine="709"/>
      </w:pPr>
      <w:rPr>
        <w:rFonts w:hint="default"/>
      </w:rPr>
    </w:lvl>
  </w:abstractNum>
  <w:abstractNum w:abstractNumId="119">
    <w:multiLevelType w:val="hybridMultilevel"/>
    <w:lvl w:ilvl="0">
      <w:start w:val="1"/>
      <w:numFmt w:val="decimal"/>
      <w:isLgl w:val="false"/>
      <w:suff w:val="space"/>
      <w:lvlText w:val="%1"/>
      <w:lvlJc w:val="left"/>
      <w:pPr>
        <w:ind w:left="0" w:firstLine="709"/>
      </w:pPr>
      <w:rPr>
        <w:rFonts w:hint="default"/>
        <w:b/>
        <w:i w:val="0"/>
      </w:rPr>
    </w:lvl>
    <w:lvl w:ilvl="1">
      <w:start w:val="1"/>
      <w:numFmt w:val="decimal"/>
      <w:isLgl w:val="false"/>
      <w:suff w:val="space"/>
      <w:lvlText w:val="%1.%2"/>
      <w:lvlJc w:val="left"/>
      <w:pPr>
        <w:ind w:left="0" w:firstLine="709"/>
      </w:pPr>
      <w:rPr>
        <w:rFonts w:hint="default" w:ascii="Times New Roman" w:hAnsi="Times New Roman" w:cs="Times New Roman"/>
        <w:b/>
        <w:bCs w:val="0"/>
        <w:i w:val="0"/>
        <w:iCs w:val="0"/>
        <w:caps w:val="0"/>
        <w:smallCaps w:val="0"/>
        <w:strike w:val="0"/>
        <w:vanish w:val="0"/>
        <w:color w:val="000000"/>
        <w:spacing w:val="0"/>
        <w:position w:val="0"/>
        <w:u w:val="none"/>
        <w:vertAlign w:val="baseline"/>
      </w:rPr>
    </w:lvl>
    <w:lvl w:ilvl="2">
      <w:start w:val="1"/>
      <w:numFmt w:val="decimal"/>
      <w:isLgl w:val="false"/>
      <w:suff w:val="space"/>
      <w:lvlText w:val="%1.%2.%3"/>
      <w:lvlJc w:val="left"/>
      <w:pPr>
        <w:ind w:left="1560" w:firstLine="709"/>
      </w:pPr>
      <w:rPr>
        <w:rFonts w:hint="default"/>
        <w:b/>
      </w:rPr>
    </w:lvl>
    <w:lvl w:ilvl="3">
      <w:start w:val="1"/>
      <w:numFmt w:val="decimal"/>
      <w:isLgl w:val="false"/>
      <w:suff w:val="space"/>
      <w:lvlText w:val="%1.%2.%3.%4"/>
      <w:lvlJc w:val="left"/>
      <w:pPr>
        <w:ind w:left="0" w:firstLine="709"/>
      </w:pPr>
    </w:lvl>
    <w:lvl w:ilvl="4">
      <w:start w:val="1"/>
      <w:numFmt w:val="decimal"/>
      <w:isLgl w:val="false"/>
      <w:suff w:val="space"/>
      <w:lvlText w:val="%1.%2.%3.%4.%5"/>
      <w:lvlJc w:val="left"/>
      <w:pPr>
        <w:ind w:left="0" w:firstLine="709"/>
      </w:pPr>
    </w:lvl>
    <w:lvl w:ilvl="5">
      <w:start w:val="1"/>
      <w:numFmt w:val="decimal"/>
      <w:lvlRestart w:val="2"/>
      <w:isLgl w:val="false"/>
      <w:suff w:val="space"/>
      <w:lvlText w:val="%1.%6"/>
      <w:lvlJc w:val="left"/>
      <w:pPr>
        <w:ind w:left="0" w:firstLine="709"/>
      </w:pPr>
      <w:rPr>
        <w:rFonts w:hint="default"/>
        <w:b w:val="0"/>
        <w:i w:val="0"/>
      </w:rPr>
    </w:lvl>
    <w:lvl w:ilvl="6">
      <w:start w:val="1"/>
      <w:numFmt w:val="decimal"/>
      <w:lvlRestart w:val="3"/>
      <w:isLgl w:val="false"/>
      <w:suff w:val="space"/>
      <w:lvlText w:val="%1.%2.%7"/>
      <w:lvlJc w:val="left"/>
      <w:pPr>
        <w:ind w:left="0" w:firstLine="709"/>
      </w:pPr>
    </w:lvl>
    <w:lvl w:ilvl="7">
      <w:start w:val="1"/>
      <w:numFmt w:val="decimal"/>
      <w:lvlRestart w:val="4"/>
      <w:isLgl w:val="false"/>
      <w:suff w:val="space"/>
      <w:lvlText w:val="%1.%2.%3.%8"/>
      <w:lvlJc w:val="left"/>
      <w:pPr>
        <w:ind w:left="851" w:firstLine="709"/>
      </w:pPr>
      <w:rPr>
        <w:b w:val="0"/>
        <w:bCs w:val="0"/>
        <w:highlight w:val="white"/>
      </w:rPr>
    </w:lvl>
    <w:lvl w:ilvl="8">
      <w:start w:val="1"/>
      <w:numFmt w:val="decimal"/>
      <w:lvlRestart w:val="5"/>
      <w:isLgl w:val="false"/>
      <w:suff w:val="space"/>
      <w:lvlText w:val="%1.%2.%3.%4.%9"/>
      <w:lvlJc w:val="left"/>
      <w:pPr>
        <w:ind w:left="426" w:firstLine="709"/>
      </w:pPr>
      <w:rPr>
        <w:rFonts w:hint="default"/>
      </w:rPr>
    </w:lvl>
  </w:abstractNum>
  <w:abstractNum w:abstractNumId="120">
    <w:multiLevelType w:val="hybridMultilevel"/>
    <w:lvl w:ilvl="0">
      <w:start w:val="1"/>
      <w:numFmt w:val="decimal"/>
      <w:isLgl w:val="false"/>
      <w:suff w:val="space"/>
      <w:lvlText w:val="%1"/>
      <w:lvlJc w:val="left"/>
      <w:pPr>
        <w:ind w:left="0" w:firstLine="709"/>
      </w:pPr>
      <w:rPr>
        <w:rFonts w:hint="default"/>
        <w:b/>
        <w:i w:val="0"/>
      </w:rPr>
    </w:lvl>
    <w:lvl w:ilvl="1">
      <w:start w:val="1"/>
      <w:numFmt w:val="decimal"/>
      <w:isLgl w:val="false"/>
      <w:suff w:val="space"/>
      <w:lvlText w:val="%1.%2"/>
      <w:lvlJc w:val="left"/>
      <w:pPr>
        <w:ind w:left="0" w:firstLine="709"/>
      </w:pPr>
      <w:rPr>
        <w:rFonts w:hint="default" w:ascii="Times New Roman" w:hAnsi="Times New Roman" w:cs="Times New Roman"/>
        <w:b/>
        <w:bCs w:val="0"/>
        <w:i w:val="0"/>
        <w:iCs w:val="0"/>
        <w:caps w:val="0"/>
        <w:smallCaps w:val="0"/>
        <w:strike w:val="0"/>
        <w:vanish w:val="0"/>
        <w:color w:val="000000"/>
        <w:spacing w:val="0"/>
        <w:position w:val="0"/>
        <w:u w:val="none"/>
        <w:vertAlign w:val="baseline"/>
      </w:rPr>
    </w:lvl>
    <w:lvl w:ilvl="2">
      <w:start w:val="1"/>
      <w:numFmt w:val="decimal"/>
      <w:isLgl w:val="false"/>
      <w:suff w:val="space"/>
      <w:lvlText w:val="%1.%2.%3"/>
      <w:lvlJc w:val="left"/>
      <w:pPr>
        <w:ind w:left="1560" w:firstLine="709"/>
      </w:pPr>
      <w:rPr>
        <w:rFonts w:hint="default"/>
        <w:b/>
      </w:rPr>
    </w:lvl>
    <w:lvl w:ilvl="3">
      <w:start w:val="1"/>
      <w:numFmt w:val="decimal"/>
      <w:isLgl w:val="false"/>
      <w:suff w:val="space"/>
      <w:lvlText w:val="%1.%2.%3.%4"/>
      <w:lvlJc w:val="left"/>
      <w:pPr>
        <w:ind w:left="0" w:firstLine="709"/>
      </w:pPr>
    </w:lvl>
    <w:lvl w:ilvl="4">
      <w:start w:val="1"/>
      <w:numFmt w:val="decimal"/>
      <w:isLgl w:val="false"/>
      <w:suff w:val="space"/>
      <w:lvlText w:val="%1.%2.%3.%4.%5"/>
      <w:lvlJc w:val="left"/>
      <w:pPr>
        <w:ind w:left="0" w:firstLine="709"/>
      </w:pPr>
    </w:lvl>
    <w:lvl w:ilvl="5">
      <w:start w:val="1"/>
      <w:numFmt w:val="decimal"/>
      <w:lvlRestart w:val="2"/>
      <w:isLgl w:val="false"/>
      <w:suff w:val="space"/>
      <w:lvlText w:val="%1.%6"/>
      <w:lvlJc w:val="left"/>
      <w:pPr>
        <w:ind w:left="0" w:firstLine="709"/>
      </w:pPr>
      <w:rPr>
        <w:rFonts w:hint="default"/>
        <w:b w:val="0"/>
        <w:i w:val="0"/>
      </w:rPr>
    </w:lvl>
    <w:lvl w:ilvl="6">
      <w:start w:val="1"/>
      <w:numFmt w:val="decimal"/>
      <w:lvlRestart w:val="3"/>
      <w:isLgl w:val="false"/>
      <w:suff w:val="space"/>
      <w:lvlText w:val="%1.%2.%7"/>
      <w:lvlJc w:val="left"/>
      <w:pPr>
        <w:ind w:left="0" w:firstLine="709"/>
      </w:pPr>
    </w:lvl>
    <w:lvl w:ilvl="7">
      <w:start w:val="1"/>
      <w:numFmt w:val="decimal"/>
      <w:lvlRestart w:val="4"/>
      <w:isLgl w:val="false"/>
      <w:suff w:val="space"/>
      <w:lvlText w:val="%1.%2.%3.%8"/>
      <w:lvlJc w:val="left"/>
      <w:pPr>
        <w:ind w:left="851" w:firstLine="709"/>
      </w:pPr>
      <w:rPr>
        <w:b w:val="0"/>
        <w:bCs w:val="0"/>
        <w:highlight w:val="white"/>
      </w:rPr>
    </w:lvl>
    <w:lvl w:ilvl="8">
      <w:start w:val="1"/>
      <w:numFmt w:val="decimal"/>
      <w:lvlRestart w:val="5"/>
      <w:isLgl w:val="false"/>
      <w:suff w:val="space"/>
      <w:lvlText w:val="%1.%2.%3.%4.%9"/>
      <w:lvlJc w:val="left"/>
      <w:pPr>
        <w:ind w:left="426" w:firstLine="709"/>
      </w:pPr>
      <w:rPr>
        <w:rFonts w:hint="default"/>
      </w:rPr>
    </w:lvl>
  </w:abstractNum>
  <w:abstractNum w:abstractNumId="121">
    <w:multiLevelType w:val="hybridMultilevel"/>
    <w:lvl w:ilvl="0">
      <w:start w:val="1"/>
      <w:numFmt w:val="decimal"/>
      <w:isLgl w:val="false"/>
      <w:suff w:val="space"/>
      <w:lvlText w:val="%1"/>
      <w:lvlJc w:val="left"/>
      <w:pPr>
        <w:ind w:left="0" w:firstLine="709"/>
      </w:pPr>
      <w:rPr>
        <w:rFonts w:hint="default"/>
        <w:b/>
        <w:i w:val="0"/>
      </w:rPr>
    </w:lvl>
    <w:lvl w:ilvl="1">
      <w:start w:val="1"/>
      <w:numFmt w:val="decimal"/>
      <w:isLgl w:val="false"/>
      <w:suff w:val="space"/>
      <w:lvlText w:val="%1.%2"/>
      <w:lvlJc w:val="left"/>
      <w:pPr>
        <w:ind w:left="0" w:firstLine="709"/>
      </w:pPr>
      <w:rPr>
        <w:rFonts w:hint="default" w:ascii="Times New Roman" w:hAnsi="Times New Roman" w:cs="Times New Roman"/>
        <w:b/>
        <w:bCs w:val="0"/>
        <w:i w:val="0"/>
        <w:iCs w:val="0"/>
        <w:caps w:val="0"/>
        <w:smallCaps w:val="0"/>
        <w:strike w:val="0"/>
        <w:vanish w:val="0"/>
        <w:color w:val="000000"/>
        <w:spacing w:val="0"/>
        <w:position w:val="0"/>
        <w:u w:val="none"/>
        <w:vertAlign w:val="baseline"/>
      </w:rPr>
    </w:lvl>
    <w:lvl w:ilvl="2">
      <w:start w:val="1"/>
      <w:numFmt w:val="decimal"/>
      <w:isLgl w:val="false"/>
      <w:suff w:val="space"/>
      <w:lvlText w:val="%1.%2.%3"/>
      <w:lvlJc w:val="left"/>
      <w:pPr>
        <w:ind w:left="1560" w:firstLine="709"/>
      </w:pPr>
      <w:rPr>
        <w:rFonts w:hint="default"/>
        <w:b/>
      </w:rPr>
    </w:lvl>
    <w:lvl w:ilvl="3">
      <w:start w:val="1"/>
      <w:numFmt w:val="decimal"/>
      <w:isLgl w:val="false"/>
      <w:suff w:val="space"/>
      <w:lvlText w:val="%1.%2.%3.%4"/>
      <w:lvlJc w:val="left"/>
      <w:pPr>
        <w:ind w:left="0" w:firstLine="709"/>
      </w:pPr>
    </w:lvl>
    <w:lvl w:ilvl="4">
      <w:start w:val="1"/>
      <w:numFmt w:val="decimal"/>
      <w:isLgl w:val="false"/>
      <w:suff w:val="space"/>
      <w:lvlText w:val="%1.%2.%3.%4.%5"/>
      <w:lvlJc w:val="left"/>
      <w:pPr>
        <w:ind w:left="0" w:firstLine="709"/>
      </w:pPr>
    </w:lvl>
    <w:lvl w:ilvl="5">
      <w:start w:val="1"/>
      <w:numFmt w:val="decimal"/>
      <w:lvlRestart w:val="2"/>
      <w:isLgl w:val="false"/>
      <w:suff w:val="space"/>
      <w:lvlText w:val="%1.%6"/>
      <w:lvlJc w:val="left"/>
      <w:pPr>
        <w:ind w:left="0" w:firstLine="709"/>
      </w:pPr>
      <w:rPr>
        <w:rFonts w:hint="default"/>
        <w:b w:val="0"/>
        <w:i w:val="0"/>
      </w:rPr>
    </w:lvl>
    <w:lvl w:ilvl="6">
      <w:start w:val="1"/>
      <w:numFmt w:val="decimal"/>
      <w:lvlRestart w:val="3"/>
      <w:isLgl w:val="false"/>
      <w:suff w:val="space"/>
      <w:lvlText w:val="%1.%2.%7"/>
      <w:lvlJc w:val="left"/>
      <w:pPr>
        <w:ind w:left="0" w:firstLine="709"/>
      </w:pPr>
    </w:lvl>
    <w:lvl w:ilvl="7">
      <w:start w:val="1"/>
      <w:numFmt w:val="decimal"/>
      <w:lvlRestart w:val="4"/>
      <w:isLgl w:val="false"/>
      <w:suff w:val="space"/>
      <w:lvlText w:val="%1.%2.%3.%8"/>
      <w:lvlJc w:val="left"/>
      <w:pPr>
        <w:ind w:left="851" w:firstLine="709"/>
      </w:pPr>
      <w:rPr>
        <w:b w:val="0"/>
        <w:bCs w:val="0"/>
        <w:highlight w:val="white"/>
      </w:rPr>
    </w:lvl>
    <w:lvl w:ilvl="8">
      <w:start w:val="1"/>
      <w:numFmt w:val="decimal"/>
      <w:lvlRestart w:val="5"/>
      <w:isLgl w:val="false"/>
      <w:suff w:val="space"/>
      <w:lvlText w:val="%1.%2.%3.%4.%9"/>
      <w:lvlJc w:val="left"/>
      <w:pPr>
        <w:ind w:left="426" w:firstLine="709"/>
      </w:pPr>
      <w:rPr>
        <w:rFonts w:hint="default"/>
      </w:rPr>
    </w:lvl>
  </w:abstractNum>
  <w:abstractNum w:abstractNumId="122">
    <w:multiLevelType w:val="hybridMultilevel"/>
    <w:lvl w:ilvl="0">
      <w:start w:val="1"/>
      <w:numFmt w:val="decimal"/>
      <w:isLgl w:val="false"/>
      <w:suff w:val="space"/>
      <w:lvlText w:val="%1"/>
      <w:lvlJc w:val="left"/>
      <w:pPr>
        <w:ind w:left="0" w:firstLine="709"/>
      </w:pPr>
      <w:rPr>
        <w:rFonts w:hint="default"/>
        <w:b/>
        <w:i w:val="0"/>
      </w:rPr>
    </w:lvl>
    <w:lvl w:ilvl="1">
      <w:start w:val="1"/>
      <w:numFmt w:val="decimal"/>
      <w:isLgl w:val="false"/>
      <w:suff w:val="space"/>
      <w:lvlText w:val="%1.%2"/>
      <w:lvlJc w:val="left"/>
      <w:pPr>
        <w:ind w:left="0" w:firstLine="709"/>
      </w:pPr>
      <w:rPr>
        <w:rFonts w:hint="default" w:ascii="Times New Roman" w:hAnsi="Times New Roman" w:cs="Times New Roman"/>
        <w:b/>
        <w:bCs w:val="0"/>
        <w:i w:val="0"/>
        <w:iCs w:val="0"/>
        <w:caps w:val="0"/>
        <w:smallCaps w:val="0"/>
        <w:strike w:val="0"/>
        <w:vanish w:val="0"/>
        <w:color w:val="000000"/>
        <w:spacing w:val="0"/>
        <w:position w:val="0"/>
        <w:u w:val="none"/>
        <w:vertAlign w:val="baseline"/>
      </w:rPr>
    </w:lvl>
    <w:lvl w:ilvl="2">
      <w:start w:val="1"/>
      <w:numFmt w:val="decimal"/>
      <w:isLgl w:val="false"/>
      <w:suff w:val="space"/>
      <w:lvlText w:val="%1.%2.%3"/>
      <w:lvlJc w:val="left"/>
      <w:pPr>
        <w:ind w:left="1560" w:firstLine="709"/>
      </w:pPr>
      <w:rPr>
        <w:rFonts w:hint="default"/>
        <w:b/>
      </w:rPr>
    </w:lvl>
    <w:lvl w:ilvl="3">
      <w:start w:val="1"/>
      <w:numFmt w:val="decimal"/>
      <w:isLgl w:val="false"/>
      <w:suff w:val="space"/>
      <w:lvlText w:val="%1.%2.%3.%4"/>
      <w:lvlJc w:val="left"/>
      <w:pPr>
        <w:ind w:left="0" w:firstLine="709"/>
      </w:pPr>
    </w:lvl>
    <w:lvl w:ilvl="4">
      <w:start w:val="1"/>
      <w:numFmt w:val="decimal"/>
      <w:isLgl w:val="false"/>
      <w:suff w:val="space"/>
      <w:lvlText w:val="%1.%2.%3.%4.%5"/>
      <w:lvlJc w:val="left"/>
      <w:pPr>
        <w:ind w:left="0" w:firstLine="709"/>
      </w:pPr>
    </w:lvl>
    <w:lvl w:ilvl="5">
      <w:start w:val="1"/>
      <w:numFmt w:val="decimal"/>
      <w:lvlRestart w:val="2"/>
      <w:isLgl w:val="false"/>
      <w:suff w:val="space"/>
      <w:lvlText w:val="%1.%6"/>
      <w:lvlJc w:val="left"/>
      <w:pPr>
        <w:ind w:left="0" w:firstLine="709"/>
      </w:pPr>
      <w:rPr>
        <w:rFonts w:hint="default"/>
        <w:b w:val="0"/>
        <w:i w:val="0"/>
      </w:rPr>
    </w:lvl>
    <w:lvl w:ilvl="6">
      <w:start w:val="1"/>
      <w:numFmt w:val="decimal"/>
      <w:lvlRestart w:val="3"/>
      <w:isLgl w:val="false"/>
      <w:suff w:val="space"/>
      <w:lvlText w:val="%1.%2.%7"/>
      <w:lvlJc w:val="left"/>
      <w:pPr>
        <w:ind w:left="0" w:firstLine="709"/>
      </w:pPr>
    </w:lvl>
    <w:lvl w:ilvl="7">
      <w:start w:val="1"/>
      <w:numFmt w:val="decimal"/>
      <w:lvlRestart w:val="4"/>
      <w:isLgl w:val="false"/>
      <w:suff w:val="space"/>
      <w:lvlText w:val="%1.%2.%3.%8"/>
      <w:lvlJc w:val="left"/>
      <w:pPr>
        <w:ind w:left="851" w:firstLine="709"/>
      </w:pPr>
      <w:rPr>
        <w:b w:val="0"/>
        <w:bCs w:val="0"/>
        <w:highlight w:val="white"/>
      </w:rPr>
    </w:lvl>
    <w:lvl w:ilvl="8">
      <w:start w:val="1"/>
      <w:numFmt w:val="decimal"/>
      <w:lvlRestart w:val="5"/>
      <w:isLgl w:val="false"/>
      <w:suff w:val="space"/>
      <w:lvlText w:val="%1.%2.%3.%4.%9"/>
      <w:lvlJc w:val="left"/>
      <w:pPr>
        <w:ind w:left="426" w:firstLine="709"/>
      </w:pPr>
      <w:rPr>
        <w:rFonts w:hint="default"/>
      </w:rPr>
    </w:lvl>
  </w:abstractNum>
  <w:abstractNum w:abstractNumId="123">
    <w:multiLevelType w:val="hybridMultilevel"/>
    <w:lvl w:ilvl="0">
      <w:start w:val="1"/>
      <w:numFmt w:val="decimal"/>
      <w:isLgl w:val="false"/>
      <w:suff w:val="space"/>
      <w:lvlText w:val="%1"/>
      <w:lvlJc w:val="left"/>
      <w:pPr>
        <w:ind w:left="0" w:firstLine="709"/>
      </w:pPr>
      <w:rPr>
        <w:rFonts w:hint="default"/>
        <w:b/>
        <w:i w:val="0"/>
      </w:rPr>
    </w:lvl>
    <w:lvl w:ilvl="1">
      <w:start w:val="1"/>
      <w:numFmt w:val="decimal"/>
      <w:isLgl w:val="false"/>
      <w:suff w:val="space"/>
      <w:lvlText w:val="%1.%2"/>
      <w:lvlJc w:val="left"/>
      <w:pPr>
        <w:ind w:left="0" w:firstLine="709"/>
      </w:pPr>
      <w:rPr>
        <w:rFonts w:hint="default" w:ascii="Times New Roman" w:hAnsi="Times New Roman" w:cs="Times New Roman"/>
        <w:b/>
        <w:bCs w:val="0"/>
        <w:i w:val="0"/>
        <w:iCs w:val="0"/>
        <w:caps w:val="0"/>
        <w:smallCaps w:val="0"/>
        <w:strike w:val="0"/>
        <w:vanish w:val="0"/>
        <w:color w:val="000000"/>
        <w:spacing w:val="0"/>
        <w:position w:val="0"/>
        <w:u w:val="none"/>
        <w:vertAlign w:val="baseline"/>
      </w:rPr>
    </w:lvl>
    <w:lvl w:ilvl="2">
      <w:start w:val="1"/>
      <w:numFmt w:val="decimal"/>
      <w:isLgl w:val="false"/>
      <w:suff w:val="space"/>
      <w:lvlText w:val="%1.%2.%3"/>
      <w:lvlJc w:val="left"/>
      <w:pPr>
        <w:ind w:left="1560" w:firstLine="709"/>
      </w:pPr>
      <w:rPr>
        <w:rFonts w:hint="default"/>
        <w:b/>
      </w:rPr>
    </w:lvl>
    <w:lvl w:ilvl="3">
      <w:start w:val="1"/>
      <w:numFmt w:val="decimal"/>
      <w:isLgl w:val="false"/>
      <w:suff w:val="space"/>
      <w:lvlText w:val="%1.%2.%3.%4"/>
      <w:lvlJc w:val="left"/>
      <w:pPr>
        <w:ind w:left="0" w:firstLine="709"/>
      </w:pPr>
    </w:lvl>
    <w:lvl w:ilvl="4">
      <w:start w:val="1"/>
      <w:numFmt w:val="decimal"/>
      <w:isLgl w:val="false"/>
      <w:suff w:val="space"/>
      <w:lvlText w:val="%1.%2.%3.%4.%5"/>
      <w:lvlJc w:val="left"/>
      <w:pPr>
        <w:ind w:left="0" w:firstLine="709"/>
      </w:pPr>
    </w:lvl>
    <w:lvl w:ilvl="5">
      <w:start w:val="1"/>
      <w:numFmt w:val="decimal"/>
      <w:lvlRestart w:val="2"/>
      <w:isLgl w:val="false"/>
      <w:suff w:val="space"/>
      <w:lvlText w:val="%1.%6"/>
      <w:lvlJc w:val="left"/>
      <w:pPr>
        <w:ind w:left="0" w:firstLine="709"/>
      </w:pPr>
      <w:rPr>
        <w:rFonts w:hint="default"/>
        <w:b w:val="0"/>
        <w:i w:val="0"/>
      </w:rPr>
    </w:lvl>
    <w:lvl w:ilvl="6">
      <w:start w:val="1"/>
      <w:numFmt w:val="decimal"/>
      <w:lvlRestart w:val="3"/>
      <w:isLgl w:val="false"/>
      <w:suff w:val="space"/>
      <w:lvlText w:val="%1.%2.%7"/>
      <w:lvlJc w:val="left"/>
      <w:pPr>
        <w:ind w:left="0" w:firstLine="709"/>
      </w:pPr>
    </w:lvl>
    <w:lvl w:ilvl="7">
      <w:start w:val="1"/>
      <w:numFmt w:val="decimal"/>
      <w:lvlRestart w:val="4"/>
      <w:isLgl w:val="false"/>
      <w:suff w:val="space"/>
      <w:lvlText w:val="%1.%2.%3.%8"/>
      <w:lvlJc w:val="left"/>
      <w:pPr>
        <w:ind w:left="851" w:firstLine="709"/>
      </w:pPr>
      <w:rPr>
        <w:b w:val="0"/>
        <w:bCs w:val="0"/>
        <w:highlight w:val="white"/>
      </w:rPr>
    </w:lvl>
    <w:lvl w:ilvl="8">
      <w:start w:val="1"/>
      <w:numFmt w:val="decimal"/>
      <w:lvlRestart w:val="5"/>
      <w:isLgl w:val="false"/>
      <w:suff w:val="space"/>
      <w:lvlText w:val="%1.%2.%3.%4.%9"/>
      <w:lvlJc w:val="left"/>
      <w:pPr>
        <w:ind w:left="426" w:firstLine="709"/>
      </w:pPr>
      <w:rPr>
        <w:rFonts w:hint="default"/>
      </w:rPr>
    </w:lvl>
  </w:abstractNum>
  <w:abstractNum w:abstractNumId="124">
    <w:multiLevelType w:val="hybridMultilevel"/>
    <w:lvl w:ilvl="0">
      <w:start w:val="1"/>
      <w:numFmt w:val="decimal"/>
      <w:isLgl w:val="false"/>
      <w:suff w:val="space"/>
      <w:lvlText w:val="%1"/>
      <w:lvlJc w:val="left"/>
      <w:pPr>
        <w:ind w:left="0" w:firstLine="709"/>
      </w:pPr>
      <w:rPr>
        <w:rFonts w:hint="default"/>
        <w:b/>
        <w:i w:val="0"/>
      </w:rPr>
    </w:lvl>
    <w:lvl w:ilvl="1">
      <w:start w:val="1"/>
      <w:numFmt w:val="decimal"/>
      <w:isLgl w:val="false"/>
      <w:suff w:val="space"/>
      <w:lvlText w:val="%1.%2"/>
      <w:lvlJc w:val="left"/>
      <w:pPr>
        <w:ind w:left="0" w:firstLine="709"/>
      </w:pPr>
      <w:rPr>
        <w:rFonts w:hint="default" w:ascii="Times New Roman" w:hAnsi="Times New Roman" w:cs="Times New Roman"/>
        <w:b/>
        <w:bCs w:val="0"/>
        <w:i w:val="0"/>
        <w:iCs w:val="0"/>
        <w:caps w:val="0"/>
        <w:smallCaps w:val="0"/>
        <w:strike w:val="0"/>
        <w:vanish w:val="0"/>
        <w:color w:val="000000"/>
        <w:spacing w:val="0"/>
        <w:position w:val="0"/>
        <w:u w:val="none"/>
        <w:vertAlign w:val="baseline"/>
      </w:rPr>
    </w:lvl>
    <w:lvl w:ilvl="2">
      <w:start w:val="1"/>
      <w:numFmt w:val="decimal"/>
      <w:isLgl w:val="false"/>
      <w:suff w:val="space"/>
      <w:lvlText w:val="%1.%2.%3"/>
      <w:lvlJc w:val="left"/>
      <w:pPr>
        <w:ind w:left="1560" w:firstLine="709"/>
      </w:pPr>
      <w:rPr>
        <w:rFonts w:hint="default"/>
        <w:b/>
      </w:rPr>
    </w:lvl>
    <w:lvl w:ilvl="3">
      <w:start w:val="1"/>
      <w:numFmt w:val="decimal"/>
      <w:isLgl w:val="false"/>
      <w:suff w:val="space"/>
      <w:lvlText w:val="%1.%2.%3.%4"/>
      <w:lvlJc w:val="left"/>
      <w:pPr>
        <w:ind w:left="0" w:firstLine="709"/>
      </w:pPr>
    </w:lvl>
    <w:lvl w:ilvl="4">
      <w:start w:val="1"/>
      <w:numFmt w:val="decimal"/>
      <w:isLgl w:val="false"/>
      <w:suff w:val="space"/>
      <w:lvlText w:val="%1.%2.%3.%4.%5"/>
      <w:lvlJc w:val="left"/>
      <w:pPr>
        <w:ind w:left="0" w:firstLine="709"/>
      </w:pPr>
    </w:lvl>
    <w:lvl w:ilvl="5">
      <w:start w:val="1"/>
      <w:numFmt w:val="decimal"/>
      <w:lvlRestart w:val="2"/>
      <w:isLgl w:val="false"/>
      <w:suff w:val="space"/>
      <w:lvlText w:val="%1.%6"/>
      <w:lvlJc w:val="left"/>
      <w:pPr>
        <w:ind w:left="0" w:firstLine="709"/>
      </w:pPr>
      <w:rPr>
        <w:rFonts w:hint="default"/>
        <w:b w:val="0"/>
        <w:i w:val="0"/>
      </w:rPr>
    </w:lvl>
    <w:lvl w:ilvl="6">
      <w:start w:val="1"/>
      <w:numFmt w:val="decimal"/>
      <w:lvlRestart w:val="3"/>
      <w:isLgl w:val="false"/>
      <w:suff w:val="space"/>
      <w:lvlText w:val="%1.%2.%7"/>
      <w:lvlJc w:val="left"/>
      <w:pPr>
        <w:ind w:left="0" w:firstLine="709"/>
      </w:pPr>
    </w:lvl>
    <w:lvl w:ilvl="7">
      <w:start w:val="1"/>
      <w:numFmt w:val="decimal"/>
      <w:lvlRestart w:val="4"/>
      <w:isLgl w:val="false"/>
      <w:suff w:val="space"/>
      <w:lvlText w:val="%1.%2.%3.%8"/>
      <w:lvlJc w:val="left"/>
      <w:pPr>
        <w:ind w:left="851" w:firstLine="709"/>
      </w:pPr>
      <w:rPr>
        <w:b w:val="0"/>
        <w:bCs w:val="0"/>
        <w:highlight w:val="white"/>
      </w:rPr>
    </w:lvl>
    <w:lvl w:ilvl="8">
      <w:start w:val="1"/>
      <w:numFmt w:val="decimal"/>
      <w:lvlRestart w:val="5"/>
      <w:isLgl w:val="false"/>
      <w:suff w:val="space"/>
      <w:lvlText w:val="%1.%2.%3.%4.%9"/>
      <w:lvlJc w:val="left"/>
      <w:pPr>
        <w:ind w:left="426" w:firstLine="709"/>
      </w:pPr>
      <w:rPr>
        <w:rFonts w:hint="default"/>
      </w:rPr>
    </w:lvl>
  </w:abstractNum>
  <w:abstractNum w:abstractNumId="125">
    <w:multiLevelType w:val="hybridMultilevel"/>
    <w:lvl w:ilvl="0">
      <w:start w:val="1"/>
      <w:numFmt w:val="decimal"/>
      <w:isLgl w:val="false"/>
      <w:suff w:val="space"/>
      <w:lvlText w:val="%1"/>
      <w:lvlJc w:val="left"/>
      <w:pPr>
        <w:ind w:left="0" w:firstLine="709"/>
      </w:pPr>
      <w:rPr>
        <w:rFonts w:hint="default"/>
        <w:b/>
        <w:i w:val="0"/>
      </w:rPr>
    </w:lvl>
    <w:lvl w:ilvl="1">
      <w:start w:val="1"/>
      <w:numFmt w:val="decimal"/>
      <w:isLgl w:val="false"/>
      <w:suff w:val="space"/>
      <w:lvlText w:val="%1.%2"/>
      <w:lvlJc w:val="left"/>
      <w:pPr>
        <w:ind w:left="0" w:firstLine="709"/>
      </w:pPr>
      <w:rPr>
        <w:rFonts w:hint="default" w:ascii="Times New Roman" w:hAnsi="Times New Roman" w:cs="Times New Roman"/>
        <w:b/>
        <w:bCs w:val="0"/>
        <w:i w:val="0"/>
        <w:iCs w:val="0"/>
        <w:caps w:val="0"/>
        <w:smallCaps w:val="0"/>
        <w:strike w:val="0"/>
        <w:vanish w:val="0"/>
        <w:color w:val="000000"/>
        <w:spacing w:val="0"/>
        <w:position w:val="0"/>
        <w:u w:val="none"/>
        <w:vertAlign w:val="baseline"/>
      </w:rPr>
    </w:lvl>
    <w:lvl w:ilvl="2">
      <w:start w:val="1"/>
      <w:numFmt w:val="decimal"/>
      <w:isLgl w:val="false"/>
      <w:suff w:val="space"/>
      <w:lvlText w:val="%1.%2.%3"/>
      <w:lvlJc w:val="left"/>
      <w:pPr>
        <w:ind w:left="1560" w:firstLine="709"/>
      </w:pPr>
      <w:rPr>
        <w:rFonts w:hint="default"/>
        <w:b/>
      </w:rPr>
    </w:lvl>
    <w:lvl w:ilvl="3">
      <w:start w:val="1"/>
      <w:numFmt w:val="decimal"/>
      <w:isLgl w:val="false"/>
      <w:suff w:val="space"/>
      <w:lvlText w:val="%1.%2.%3.%4"/>
      <w:lvlJc w:val="left"/>
      <w:pPr>
        <w:ind w:left="0" w:firstLine="709"/>
      </w:pPr>
    </w:lvl>
    <w:lvl w:ilvl="4">
      <w:start w:val="1"/>
      <w:numFmt w:val="decimal"/>
      <w:isLgl w:val="false"/>
      <w:suff w:val="space"/>
      <w:lvlText w:val="%1.%2.%3.%4.%5"/>
      <w:lvlJc w:val="left"/>
      <w:pPr>
        <w:ind w:left="0" w:firstLine="709"/>
      </w:pPr>
    </w:lvl>
    <w:lvl w:ilvl="5">
      <w:start w:val="1"/>
      <w:numFmt w:val="decimal"/>
      <w:lvlRestart w:val="2"/>
      <w:isLgl w:val="false"/>
      <w:suff w:val="space"/>
      <w:lvlText w:val="%1.%6"/>
      <w:lvlJc w:val="left"/>
      <w:pPr>
        <w:ind w:left="0" w:firstLine="709"/>
      </w:pPr>
      <w:rPr>
        <w:rFonts w:hint="default"/>
        <w:b w:val="0"/>
        <w:i w:val="0"/>
      </w:rPr>
    </w:lvl>
    <w:lvl w:ilvl="6">
      <w:start w:val="1"/>
      <w:numFmt w:val="decimal"/>
      <w:lvlRestart w:val="3"/>
      <w:isLgl w:val="false"/>
      <w:suff w:val="space"/>
      <w:lvlText w:val="%1.%2.%7"/>
      <w:lvlJc w:val="left"/>
      <w:pPr>
        <w:ind w:left="0" w:firstLine="709"/>
      </w:pPr>
    </w:lvl>
    <w:lvl w:ilvl="7">
      <w:start w:val="1"/>
      <w:numFmt w:val="decimal"/>
      <w:lvlRestart w:val="4"/>
      <w:isLgl w:val="false"/>
      <w:suff w:val="space"/>
      <w:lvlText w:val="%1.%2.%3.%8"/>
      <w:lvlJc w:val="left"/>
      <w:pPr>
        <w:ind w:left="851" w:firstLine="709"/>
      </w:pPr>
      <w:rPr>
        <w:b w:val="0"/>
        <w:bCs w:val="0"/>
        <w:highlight w:val="white"/>
      </w:rPr>
    </w:lvl>
    <w:lvl w:ilvl="8">
      <w:start w:val="1"/>
      <w:numFmt w:val="decimal"/>
      <w:lvlRestart w:val="5"/>
      <w:isLgl w:val="false"/>
      <w:suff w:val="space"/>
      <w:lvlText w:val="%1.%2.%3.%4.%9"/>
      <w:lvlJc w:val="left"/>
      <w:pPr>
        <w:ind w:left="426" w:firstLine="709"/>
      </w:pPr>
      <w:rPr>
        <w:rFonts w:hint="default"/>
      </w:rPr>
    </w:lvl>
  </w:abstractNum>
  <w:abstractNum w:abstractNumId="126">
    <w:multiLevelType w:val="hybridMultilevel"/>
    <w:lvl w:ilvl="0">
      <w:start w:val="1"/>
      <w:numFmt w:val="bullet"/>
      <w:isLgl w:val="false"/>
      <w:suff w:val="tab"/>
      <w:lvlText w:val="–"/>
      <w:lvlJc w:val="left"/>
      <w:pPr>
        <w:ind w:left="1135" w:firstLine="709"/>
      </w:pPr>
      <w:rPr>
        <w:rFonts w:ascii="Arial" w:hAnsi="Arial" w:eastAsia="Arial" w:cs="Arial"/>
        <w:b/>
        <w:bCs/>
        <w:i w:val="0"/>
        <w:iCs/>
        <w:caps w:val="0"/>
        <w:strike w:val="0"/>
        <w:vanish w:val="0"/>
        <w:color w:val="auto"/>
        <w:u w:val="none"/>
        <w:vertAlign w:val="baseline"/>
        <w14:textOutline w14:w="0" w14:cap="rnd" w14:cmpd="sng" w14:algn="ctr">
          <w14:noFill/>
          <w14:prstDash w14:val="solid"/>
          <w14:bevel/>
        </w14:textOutline>
      </w:rPr>
    </w:lvl>
    <w:lvl w:ilvl="1">
      <w:start w:val="1"/>
      <w:numFmt w:val="bullet"/>
      <w:isLgl w:val="false"/>
      <w:suff w:val="tab"/>
      <w:lvlText w:val="o"/>
      <w:lvlJc w:val="left"/>
      <w:pPr>
        <w:ind w:left="2574" w:hanging="360"/>
      </w:pPr>
      <w:rPr>
        <w:rFonts w:hint="default" w:ascii="Courier New" w:hAnsi="Courier New" w:cs="Courier New"/>
      </w:rPr>
    </w:lvl>
    <w:lvl w:ilvl="2">
      <w:start w:val="1"/>
      <w:numFmt w:val="bullet"/>
      <w:isLgl w:val="false"/>
      <w:suff w:val="tab"/>
      <w:lvlText w:val=""/>
      <w:lvlJc w:val="left"/>
      <w:pPr>
        <w:ind w:left="3294" w:hanging="360"/>
      </w:pPr>
      <w:rPr>
        <w:rFonts w:hint="default" w:ascii="Wingdings" w:hAnsi="Wingdings"/>
      </w:rPr>
    </w:lvl>
    <w:lvl w:ilvl="3">
      <w:start w:val="1"/>
      <w:numFmt w:val="bullet"/>
      <w:isLgl w:val="false"/>
      <w:suff w:val="tab"/>
      <w:lvlText w:val=""/>
      <w:lvlJc w:val="left"/>
      <w:pPr>
        <w:ind w:left="4014" w:hanging="360"/>
      </w:pPr>
      <w:rPr>
        <w:rFonts w:hint="default" w:ascii="Symbol" w:hAnsi="Symbol"/>
      </w:rPr>
    </w:lvl>
    <w:lvl w:ilvl="4">
      <w:start w:val="1"/>
      <w:numFmt w:val="bullet"/>
      <w:isLgl w:val="false"/>
      <w:suff w:val="tab"/>
      <w:lvlText w:val="o"/>
      <w:lvlJc w:val="left"/>
      <w:pPr>
        <w:ind w:left="4734" w:hanging="360"/>
      </w:pPr>
      <w:rPr>
        <w:rFonts w:hint="default" w:ascii="Courier New" w:hAnsi="Courier New" w:cs="Courier New"/>
      </w:rPr>
    </w:lvl>
    <w:lvl w:ilvl="5">
      <w:start w:val="1"/>
      <w:numFmt w:val="bullet"/>
      <w:isLgl w:val="false"/>
      <w:suff w:val="tab"/>
      <w:lvlText w:val=""/>
      <w:lvlJc w:val="left"/>
      <w:pPr>
        <w:ind w:left="5454" w:hanging="360"/>
      </w:pPr>
      <w:rPr>
        <w:rFonts w:hint="default" w:ascii="Wingdings" w:hAnsi="Wingdings"/>
      </w:rPr>
    </w:lvl>
    <w:lvl w:ilvl="6">
      <w:start w:val="1"/>
      <w:numFmt w:val="bullet"/>
      <w:isLgl w:val="false"/>
      <w:suff w:val="tab"/>
      <w:lvlText w:val=""/>
      <w:lvlJc w:val="left"/>
      <w:pPr>
        <w:ind w:left="6174" w:hanging="360"/>
      </w:pPr>
      <w:rPr>
        <w:rFonts w:hint="default" w:ascii="Symbol" w:hAnsi="Symbol"/>
      </w:rPr>
    </w:lvl>
    <w:lvl w:ilvl="7">
      <w:start w:val="1"/>
      <w:numFmt w:val="bullet"/>
      <w:isLgl w:val="false"/>
      <w:suff w:val="tab"/>
      <w:lvlText w:val="o"/>
      <w:lvlJc w:val="left"/>
      <w:pPr>
        <w:ind w:left="6894" w:hanging="360"/>
      </w:pPr>
      <w:rPr>
        <w:rFonts w:hint="default" w:ascii="Courier New" w:hAnsi="Courier New" w:cs="Courier New"/>
      </w:rPr>
    </w:lvl>
    <w:lvl w:ilvl="8">
      <w:start w:val="1"/>
      <w:numFmt w:val="bullet"/>
      <w:isLgl w:val="false"/>
      <w:suff w:val="tab"/>
      <w:lvlText w:val=""/>
      <w:lvlJc w:val="left"/>
      <w:pPr>
        <w:ind w:left="7614" w:hanging="360"/>
      </w:pPr>
      <w:rPr>
        <w:rFonts w:hint="default" w:ascii="Wingdings" w:hAnsi="Wingdings"/>
      </w:rPr>
    </w:lvl>
  </w:abstractNum>
  <w:abstractNum w:abstractNumId="127">
    <w:multiLevelType w:val="hybridMultilevel"/>
    <w:lvl w:ilvl="0">
      <w:start w:val="1"/>
      <w:numFmt w:val="decimal"/>
      <w:isLgl w:val="false"/>
      <w:suff w:val="space"/>
      <w:lvlText w:val="%1"/>
      <w:lvlJc w:val="left"/>
      <w:pPr>
        <w:ind w:left="0" w:firstLine="709"/>
      </w:pPr>
      <w:rPr>
        <w:rFonts w:hint="default"/>
        <w:b/>
        <w:i w:val="0"/>
      </w:rPr>
    </w:lvl>
    <w:lvl w:ilvl="1">
      <w:start w:val="1"/>
      <w:numFmt w:val="decimal"/>
      <w:isLgl w:val="false"/>
      <w:suff w:val="space"/>
      <w:lvlText w:val="%1.%2"/>
      <w:lvlJc w:val="left"/>
      <w:pPr>
        <w:ind w:left="0" w:firstLine="709"/>
      </w:pPr>
      <w:rPr>
        <w:rFonts w:hint="default" w:ascii="Times New Roman" w:hAnsi="Times New Roman" w:cs="Times New Roman"/>
        <w:b/>
        <w:bCs w:val="0"/>
        <w:i w:val="0"/>
        <w:iCs w:val="0"/>
        <w:caps w:val="0"/>
        <w:smallCaps w:val="0"/>
        <w:strike w:val="0"/>
        <w:vanish w:val="0"/>
        <w:color w:val="000000"/>
        <w:spacing w:val="0"/>
        <w:position w:val="0"/>
        <w:u w:val="none"/>
        <w:vertAlign w:val="baseline"/>
      </w:rPr>
    </w:lvl>
    <w:lvl w:ilvl="2">
      <w:start w:val="1"/>
      <w:numFmt w:val="decimal"/>
      <w:isLgl w:val="false"/>
      <w:suff w:val="space"/>
      <w:lvlText w:val="%1.%2.%3"/>
      <w:lvlJc w:val="left"/>
      <w:pPr>
        <w:ind w:left="1560" w:firstLine="709"/>
      </w:pPr>
      <w:rPr>
        <w:rFonts w:hint="default"/>
        <w:b/>
      </w:rPr>
    </w:lvl>
    <w:lvl w:ilvl="3">
      <w:start w:val="1"/>
      <w:numFmt w:val="decimal"/>
      <w:isLgl w:val="false"/>
      <w:suff w:val="space"/>
      <w:lvlText w:val="%1.%2.%3.%4"/>
      <w:lvlJc w:val="left"/>
      <w:pPr>
        <w:ind w:left="0" w:firstLine="709"/>
      </w:pPr>
    </w:lvl>
    <w:lvl w:ilvl="4">
      <w:start w:val="1"/>
      <w:numFmt w:val="decimal"/>
      <w:isLgl w:val="false"/>
      <w:suff w:val="space"/>
      <w:lvlText w:val="%1.%2.%3.%4.%5"/>
      <w:lvlJc w:val="left"/>
      <w:pPr>
        <w:ind w:left="0" w:firstLine="709"/>
      </w:pPr>
    </w:lvl>
    <w:lvl w:ilvl="5">
      <w:start w:val="1"/>
      <w:numFmt w:val="decimal"/>
      <w:lvlRestart w:val="2"/>
      <w:isLgl w:val="false"/>
      <w:suff w:val="space"/>
      <w:lvlText w:val="%1.%6"/>
      <w:lvlJc w:val="left"/>
      <w:pPr>
        <w:ind w:left="0" w:firstLine="709"/>
      </w:pPr>
      <w:rPr>
        <w:rFonts w:hint="default"/>
        <w:b w:val="0"/>
        <w:i w:val="0"/>
      </w:rPr>
    </w:lvl>
    <w:lvl w:ilvl="6">
      <w:start w:val="1"/>
      <w:numFmt w:val="decimal"/>
      <w:lvlRestart w:val="3"/>
      <w:isLgl w:val="false"/>
      <w:suff w:val="space"/>
      <w:lvlText w:val="%1.%2.%7"/>
      <w:lvlJc w:val="left"/>
      <w:pPr>
        <w:ind w:left="0" w:firstLine="709"/>
      </w:pPr>
    </w:lvl>
    <w:lvl w:ilvl="7">
      <w:start w:val="1"/>
      <w:numFmt w:val="decimal"/>
      <w:lvlRestart w:val="4"/>
      <w:isLgl w:val="false"/>
      <w:suff w:val="space"/>
      <w:lvlText w:val="%1.%2.%3.%8"/>
      <w:lvlJc w:val="left"/>
      <w:pPr>
        <w:ind w:left="851" w:firstLine="709"/>
      </w:pPr>
      <w:rPr>
        <w:b w:val="0"/>
        <w:bCs w:val="0"/>
        <w:highlight w:val="white"/>
      </w:rPr>
    </w:lvl>
    <w:lvl w:ilvl="8">
      <w:start w:val="1"/>
      <w:numFmt w:val="decimal"/>
      <w:lvlRestart w:val="5"/>
      <w:isLgl w:val="false"/>
      <w:suff w:val="space"/>
      <w:lvlText w:val="%1.%2.%3.%4.%9"/>
      <w:lvlJc w:val="left"/>
      <w:pPr>
        <w:ind w:left="426" w:firstLine="709"/>
      </w:pPr>
      <w:rPr>
        <w:rFonts w:hint="default"/>
      </w:rPr>
    </w:lvl>
  </w:abstractNum>
  <w:abstractNum w:abstractNumId="128">
    <w:multiLevelType w:val="hybridMultilevel"/>
    <w:lvl w:ilvl="0">
      <w:start w:val="1"/>
      <w:numFmt w:val="decimal"/>
      <w:isLgl w:val="false"/>
      <w:suff w:val="space"/>
      <w:lvlText w:val="%1"/>
      <w:lvlJc w:val="left"/>
      <w:pPr>
        <w:ind w:left="0" w:firstLine="709"/>
      </w:pPr>
      <w:rPr>
        <w:rFonts w:hint="default"/>
        <w:b/>
        <w:i w:val="0"/>
      </w:rPr>
    </w:lvl>
    <w:lvl w:ilvl="1">
      <w:start w:val="1"/>
      <w:numFmt w:val="decimal"/>
      <w:isLgl w:val="false"/>
      <w:suff w:val="space"/>
      <w:lvlText w:val="%1.%2"/>
      <w:lvlJc w:val="left"/>
      <w:pPr>
        <w:ind w:left="0" w:firstLine="709"/>
      </w:pPr>
      <w:rPr>
        <w:rFonts w:hint="default" w:ascii="Times New Roman" w:hAnsi="Times New Roman" w:cs="Times New Roman"/>
        <w:b/>
        <w:bCs w:val="0"/>
        <w:i w:val="0"/>
        <w:iCs w:val="0"/>
        <w:caps w:val="0"/>
        <w:smallCaps w:val="0"/>
        <w:strike w:val="0"/>
        <w:vanish w:val="0"/>
        <w:color w:val="000000"/>
        <w:spacing w:val="0"/>
        <w:position w:val="0"/>
        <w:u w:val="none"/>
        <w:vertAlign w:val="baseline"/>
      </w:rPr>
    </w:lvl>
    <w:lvl w:ilvl="2">
      <w:start w:val="1"/>
      <w:numFmt w:val="decimal"/>
      <w:isLgl w:val="false"/>
      <w:suff w:val="space"/>
      <w:lvlText w:val="%1.%2.%3"/>
      <w:lvlJc w:val="left"/>
      <w:pPr>
        <w:ind w:left="1560" w:firstLine="709"/>
      </w:pPr>
      <w:rPr>
        <w:rFonts w:hint="default"/>
        <w:b/>
      </w:rPr>
    </w:lvl>
    <w:lvl w:ilvl="3">
      <w:start w:val="1"/>
      <w:numFmt w:val="decimal"/>
      <w:isLgl w:val="false"/>
      <w:suff w:val="space"/>
      <w:lvlText w:val="%1.%2.%3.%4"/>
      <w:lvlJc w:val="left"/>
      <w:pPr>
        <w:ind w:left="0" w:firstLine="709"/>
      </w:pPr>
    </w:lvl>
    <w:lvl w:ilvl="4">
      <w:start w:val="1"/>
      <w:numFmt w:val="decimal"/>
      <w:isLgl w:val="false"/>
      <w:suff w:val="space"/>
      <w:lvlText w:val="%1.%2.%3.%4.%5"/>
      <w:lvlJc w:val="left"/>
      <w:pPr>
        <w:ind w:left="0" w:firstLine="709"/>
      </w:pPr>
    </w:lvl>
    <w:lvl w:ilvl="5">
      <w:start w:val="1"/>
      <w:numFmt w:val="decimal"/>
      <w:lvlRestart w:val="2"/>
      <w:isLgl w:val="false"/>
      <w:suff w:val="space"/>
      <w:lvlText w:val="%1.%6"/>
      <w:lvlJc w:val="left"/>
      <w:pPr>
        <w:ind w:left="0" w:firstLine="709"/>
      </w:pPr>
      <w:rPr>
        <w:rFonts w:hint="default"/>
        <w:b w:val="0"/>
        <w:i w:val="0"/>
      </w:rPr>
    </w:lvl>
    <w:lvl w:ilvl="6">
      <w:start w:val="1"/>
      <w:numFmt w:val="decimal"/>
      <w:lvlRestart w:val="3"/>
      <w:isLgl w:val="false"/>
      <w:suff w:val="space"/>
      <w:lvlText w:val="%1.%2.%7"/>
      <w:lvlJc w:val="left"/>
      <w:pPr>
        <w:ind w:left="0" w:firstLine="709"/>
      </w:pPr>
    </w:lvl>
    <w:lvl w:ilvl="7">
      <w:start w:val="1"/>
      <w:numFmt w:val="decimal"/>
      <w:lvlRestart w:val="4"/>
      <w:isLgl w:val="false"/>
      <w:suff w:val="space"/>
      <w:lvlText w:val="%1.%2.%3.%8"/>
      <w:lvlJc w:val="left"/>
      <w:pPr>
        <w:ind w:left="851" w:firstLine="709"/>
      </w:pPr>
      <w:rPr>
        <w:b w:val="0"/>
        <w:bCs w:val="0"/>
        <w:highlight w:val="white"/>
      </w:rPr>
    </w:lvl>
    <w:lvl w:ilvl="8">
      <w:start w:val="1"/>
      <w:numFmt w:val="decimal"/>
      <w:lvlRestart w:val="5"/>
      <w:isLgl w:val="false"/>
      <w:suff w:val="space"/>
      <w:lvlText w:val="%1.%2.%3.%4.%9"/>
      <w:lvlJc w:val="left"/>
      <w:pPr>
        <w:ind w:left="426" w:firstLine="709"/>
      </w:pPr>
      <w:rPr>
        <w:rFonts w:hint="default"/>
      </w:rPr>
    </w:lvl>
  </w:abstractNum>
  <w:abstractNum w:abstractNumId="129">
    <w:multiLevelType w:val="hybridMultilevel"/>
    <w:lvl w:ilvl="0">
      <w:start w:val="1"/>
      <w:numFmt w:val="decimal"/>
      <w:isLgl w:val="false"/>
      <w:suff w:val="space"/>
      <w:lvlText w:val="%1"/>
      <w:lvlJc w:val="left"/>
      <w:pPr>
        <w:ind w:left="0" w:firstLine="709"/>
      </w:pPr>
      <w:rPr>
        <w:rFonts w:hint="default"/>
        <w:b/>
        <w:i w:val="0"/>
      </w:rPr>
    </w:lvl>
    <w:lvl w:ilvl="1">
      <w:start w:val="1"/>
      <w:numFmt w:val="decimal"/>
      <w:isLgl w:val="false"/>
      <w:suff w:val="space"/>
      <w:lvlText w:val="%1.%2"/>
      <w:lvlJc w:val="left"/>
      <w:pPr>
        <w:ind w:left="0" w:firstLine="709"/>
      </w:pPr>
      <w:rPr>
        <w:rFonts w:hint="default" w:ascii="Times New Roman" w:hAnsi="Times New Roman" w:cs="Times New Roman"/>
        <w:b/>
        <w:bCs w:val="0"/>
        <w:i w:val="0"/>
        <w:iCs w:val="0"/>
        <w:caps w:val="0"/>
        <w:smallCaps w:val="0"/>
        <w:strike w:val="0"/>
        <w:vanish w:val="0"/>
        <w:color w:val="000000"/>
        <w:spacing w:val="0"/>
        <w:position w:val="0"/>
        <w:u w:val="none"/>
        <w:vertAlign w:val="baseline"/>
      </w:rPr>
    </w:lvl>
    <w:lvl w:ilvl="2">
      <w:start w:val="1"/>
      <w:numFmt w:val="decimal"/>
      <w:isLgl w:val="false"/>
      <w:suff w:val="space"/>
      <w:lvlText w:val="%1.%2.%3"/>
      <w:lvlJc w:val="left"/>
      <w:pPr>
        <w:ind w:left="1560" w:firstLine="709"/>
      </w:pPr>
      <w:rPr>
        <w:rFonts w:hint="default"/>
        <w:b/>
      </w:rPr>
    </w:lvl>
    <w:lvl w:ilvl="3">
      <w:start w:val="1"/>
      <w:numFmt w:val="decimal"/>
      <w:isLgl w:val="false"/>
      <w:suff w:val="space"/>
      <w:lvlText w:val="%1.%2.%3.%4"/>
      <w:lvlJc w:val="left"/>
      <w:pPr>
        <w:ind w:left="0" w:firstLine="709"/>
      </w:pPr>
    </w:lvl>
    <w:lvl w:ilvl="4">
      <w:start w:val="1"/>
      <w:numFmt w:val="decimal"/>
      <w:isLgl w:val="false"/>
      <w:suff w:val="space"/>
      <w:lvlText w:val="%1.%2.%3.%4.%5"/>
      <w:lvlJc w:val="left"/>
      <w:pPr>
        <w:ind w:left="0" w:firstLine="709"/>
      </w:pPr>
    </w:lvl>
    <w:lvl w:ilvl="5">
      <w:start w:val="1"/>
      <w:numFmt w:val="decimal"/>
      <w:lvlRestart w:val="2"/>
      <w:isLgl w:val="false"/>
      <w:suff w:val="space"/>
      <w:lvlText w:val="%1.%6"/>
      <w:lvlJc w:val="left"/>
      <w:pPr>
        <w:ind w:left="0" w:firstLine="709"/>
      </w:pPr>
      <w:rPr>
        <w:rFonts w:hint="default"/>
        <w:b w:val="0"/>
        <w:i w:val="0"/>
      </w:rPr>
    </w:lvl>
    <w:lvl w:ilvl="6">
      <w:start w:val="1"/>
      <w:numFmt w:val="decimal"/>
      <w:lvlRestart w:val="3"/>
      <w:isLgl w:val="false"/>
      <w:suff w:val="space"/>
      <w:lvlText w:val="%1.%2.%7"/>
      <w:lvlJc w:val="left"/>
      <w:pPr>
        <w:ind w:left="0" w:firstLine="709"/>
      </w:pPr>
    </w:lvl>
    <w:lvl w:ilvl="7">
      <w:start w:val="1"/>
      <w:numFmt w:val="decimal"/>
      <w:lvlRestart w:val="4"/>
      <w:isLgl w:val="false"/>
      <w:suff w:val="space"/>
      <w:lvlText w:val="%1.%2.%3.%8"/>
      <w:lvlJc w:val="left"/>
      <w:pPr>
        <w:ind w:left="851" w:firstLine="709"/>
      </w:pPr>
      <w:rPr>
        <w:b w:val="0"/>
        <w:bCs w:val="0"/>
        <w:highlight w:val="white"/>
      </w:rPr>
    </w:lvl>
    <w:lvl w:ilvl="8">
      <w:start w:val="1"/>
      <w:numFmt w:val="decimal"/>
      <w:lvlRestart w:val="5"/>
      <w:isLgl w:val="false"/>
      <w:suff w:val="space"/>
      <w:lvlText w:val="%1.%2.%3.%4.%9"/>
      <w:lvlJc w:val="left"/>
      <w:pPr>
        <w:ind w:left="426" w:firstLine="709"/>
      </w:pPr>
      <w:rPr>
        <w:rFonts w:hint="default"/>
      </w:rPr>
    </w:lvl>
  </w:abstractNum>
  <w:abstractNum w:abstractNumId="130">
    <w:multiLevelType w:val="hybridMultilevel"/>
    <w:lvl w:ilvl="0">
      <w:start w:val="1"/>
      <w:numFmt w:val="decimal"/>
      <w:isLgl w:val="false"/>
      <w:suff w:val="space"/>
      <w:lvlText w:val="%1"/>
      <w:lvlJc w:val="left"/>
      <w:pPr>
        <w:ind w:left="0" w:firstLine="709"/>
      </w:pPr>
      <w:rPr>
        <w:rFonts w:hint="default"/>
        <w:b/>
        <w:i w:val="0"/>
      </w:rPr>
    </w:lvl>
    <w:lvl w:ilvl="1">
      <w:start w:val="1"/>
      <w:numFmt w:val="decimal"/>
      <w:isLgl w:val="false"/>
      <w:suff w:val="space"/>
      <w:lvlText w:val="%1.%2"/>
      <w:lvlJc w:val="left"/>
      <w:pPr>
        <w:ind w:left="0" w:firstLine="709"/>
      </w:pPr>
      <w:rPr>
        <w:rFonts w:hint="default" w:ascii="Times New Roman" w:hAnsi="Times New Roman" w:cs="Times New Roman"/>
        <w:b/>
        <w:bCs w:val="0"/>
        <w:i w:val="0"/>
        <w:iCs w:val="0"/>
        <w:caps w:val="0"/>
        <w:smallCaps w:val="0"/>
        <w:strike w:val="0"/>
        <w:vanish w:val="0"/>
        <w:color w:val="000000"/>
        <w:spacing w:val="0"/>
        <w:position w:val="0"/>
        <w:u w:val="none"/>
        <w:vertAlign w:val="baseline"/>
      </w:rPr>
    </w:lvl>
    <w:lvl w:ilvl="2">
      <w:start w:val="1"/>
      <w:numFmt w:val="decimal"/>
      <w:isLgl w:val="false"/>
      <w:suff w:val="space"/>
      <w:lvlText w:val="%1.%2.%3"/>
      <w:lvlJc w:val="left"/>
      <w:pPr>
        <w:ind w:left="1560" w:firstLine="709"/>
      </w:pPr>
      <w:rPr>
        <w:rFonts w:hint="default"/>
        <w:b/>
      </w:rPr>
    </w:lvl>
    <w:lvl w:ilvl="3">
      <w:start w:val="1"/>
      <w:numFmt w:val="decimal"/>
      <w:isLgl w:val="false"/>
      <w:suff w:val="space"/>
      <w:lvlText w:val="%1.%2.%3.%4"/>
      <w:lvlJc w:val="left"/>
      <w:pPr>
        <w:ind w:left="0" w:firstLine="709"/>
      </w:pPr>
    </w:lvl>
    <w:lvl w:ilvl="4">
      <w:start w:val="1"/>
      <w:numFmt w:val="decimal"/>
      <w:isLgl w:val="false"/>
      <w:suff w:val="space"/>
      <w:lvlText w:val="%1.%2.%3.%4.%5"/>
      <w:lvlJc w:val="left"/>
      <w:pPr>
        <w:ind w:left="0" w:firstLine="709"/>
      </w:pPr>
    </w:lvl>
    <w:lvl w:ilvl="5">
      <w:start w:val="1"/>
      <w:numFmt w:val="decimal"/>
      <w:lvlRestart w:val="2"/>
      <w:isLgl w:val="false"/>
      <w:suff w:val="space"/>
      <w:lvlText w:val="%1.%6"/>
      <w:lvlJc w:val="left"/>
      <w:pPr>
        <w:ind w:left="0" w:firstLine="709"/>
      </w:pPr>
      <w:rPr>
        <w:rFonts w:hint="default"/>
        <w:b w:val="0"/>
        <w:i w:val="0"/>
      </w:rPr>
    </w:lvl>
    <w:lvl w:ilvl="6">
      <w:start w:val="1"/>
      <w:numFmt w:val="decimal"/>
      <w:lvlRestart w:val="3"/>
      <w:isLgl w:val="false"/>
      <w:suff w:val="space"/>
      <w:lvlText w:val="%1.%2.%7"/>
      <w:lvlJc w:val="left"/>
      <w:pPr>
        <w:ind w:left="0" w:firstLine="709"/>
      </w:pPr>
    </w:lvl>
    <w:lvl w:ilvl="7">
      <w:start w:val="1"/>
      <w:numFmt w:val="decimal"/>
      <w:lvlRestart w:val="4"/>
      <w:isLgl w:val="false"/>
      <w:suff w:val="space"/>
      <w:lvlText w:val="%1.%2.%3.%8"/>
      <w:lvlJc w:val="left"/>
      <w:pPr>
        <w:ind w:left="851" w:firstLine="709"/>
      </w:pPr>
      <w:rPr>
        <w:b w:val="0"/>
        <w:bCs w:val="0"/>
        <w:highlight w:val="white"/>
      </w:rPr>
    </w:lvl>
    <w:lvl w:ilvl="8">
      <w:start w:val="1"/>
      <w:numFmt w:val="decimal"/>
      <w:lvlRestart w:val="5"/>
      <w:isLgl w:val="false"/>
      <w:suff w:val="space"/>
      <w:lvlText w:val="%1.%2.%3.%4.%9"/>
      <w:lvlJc w:val="left"/>
      <w:pPr>
        <w:ind w:left="426" w:firstLine="709"/>
      </w:pPr>
      <w:rPr>
        <w:rFonts w:hint="default"/>
      </w:rPr>
    </w:lvl>
  </w:abstractNum>
  <w:abstractNum w:abstractNumId="131">
    <w:multiLevelType w:val="hybridMultilevel"/>
    <w:lvl w:ilvl="0">
      <w:start w:val="1"/>
      <w:numFmt w:val="decimal"/>
      <w:isLgl w:val="false"/>
      <w:suff w:val="space"/>
      <w:lvlText w:val="%1"/>
      <w:lvlJc w:val="left"/>
      <w:pPr>
        <w:ind w:left="0" w:firstLine="709"/>
      </w:pPr>
      <w:rPr>
        <w:rFonts w:hint="default"/>
        <w:b/>
        <w:i w:val="0"/>
      </w:rPr>
    </w:lvl>
    <w:lvl w:ilvl="1">
      <w:start w:val="1"/>
      <w:numFmt w:val="decimal"/>
      <w:isLgl w:val="false"/>
      <w:suff w:val="space"/>
      <w:lvlText w:val="%1.%2"/>
      <w:lvlJc w:val="left"/>
      <w:pPr>
        <w:ind w:left="0" w:firstLine="709"/>
      </w:pPr>
      <w:rPr>
        <w:rFonts w:hint="default" w:ascii="Times New Roman" w:hAnsi="Times New Roman" w:cs="Times New Roman"/>
        <w:b/>
        <w:bCs w:val="0"/>
        <w:i w:val="0"/>
        <w:iCs w:val="0"/>
        <w:caps w:val="0"/>
        <w:smallCaps w:val="0"/>
        <w:strike w:val="0"/>
        <w:vanish w:val="0"/>
        <w:color w:val="000000"/>
        <w:spacing w:val="0"/>
        <w:position w:val="0"/>
        <w:u w:val="none"/>
        <w:vertAlign w:val="baseline"/>
      </w:rPr>
    </w:lvl>
    <w:lvl w:ilvl="2">
      <w:start w:val="1"/>
      <w:numFmt w:val="decimal"/>
      <w:isLgl w:val="false"/>
      <w:suff w:val="space"/>
      <w:lvlText w:val="%1.%2.%3"/>
      <w:lvlJc w:val="left"/>
      <w:pPr>
        <w:ind w:left="1560" w:firstLine="709"/>
      </w:pPr>
      <w:rPr>
        <w:rFonts w:hint="default"/>
        <w:b/>
      </w:rPr>
    </w:lvl>
    <w:lvl w:ilvl="3">
      <w:start w:val="1"/>
      <w:numFmt w:val="decimal"/>
      <w:isLgl w:val="false"/>
      <w:suff w:val="space"/>
      <w:lvlText w:val="%1.%2.%3.%4"/>
      <w:lvlJc w:val="left"/>
      <w:pPr>
        <w:ind w:left="0" w:firstLine="709"/>
      </w:pPr>
    </w:lvl>
    <w:lvl w:ilvl="4">
      <w:start w:val="1"/>
      <w:numFmt w:val="decimal"/>
      <w:isLgl w:val="false"/>
      <w:suff w:val="space"/>
      <w:lvlText w:val="%1.%2.%3.%4.%5"/>
      <w:lvlJc w:val="left"/>
      <w:pPr>
        <w:ind w:left="0" w:firstLine="709"/>
      </w:pPr>
    </w:lvl>
    <w:lvl w:ilvl="5">
      <w:start w:val="1"/>
      <w:numFmt w:val="decimal"/>
      <w:lvlRestart w:val="2"/>
      <w:isLgl w:val="false"/>
      <w:suff w:val="space"/>
      <w:lvlText w:val="%1.%6"/>
      <w:lvlJc w:val="left"/>
      <w:pPr>
        <w:ind w:left="0" w:firstLine="709"/>
      </w:pPr>
      <w:rPr>
        <w:rFonts w:hint="default"/>
        <w:b w:val="0"/>
        <w:i w:val="0"/>
      </w:rPr>
    </w:lvl>
    <w:lvl w:ilvl="6">
      <w:start w:val="1"/>
      <w:numFmt w:val="decimal"/>
      <w:lvlRestart w:val="3"/>
      <w:isLgl w:val="false"/>
      <w:suff w:val="space"/>
      <w:lvlText w:val="%1.%2.%7"/>
      <w:lvlJc w:val="left"/>
      <w:pPr>
        <w:ind w:left="0" w:firstLine="709"/>
      </w:pPr>
    </w:lvl>
    <w:lvl w:ilvl="7">
      <w:start w:val="1"/>
      <w:numFmt w:val="decimal"/>
      <w:lvlRestart w:val="4"/>
      <w:isLgl w:val="false"/>
      <w:suff w:val="space"/>
      <w:lvlText w:val="%1.%2.%3.%8"/>
      <w:lvlJc w:val="left"/>
      <w:pPr>
        <w:ind w:left="851" w:firstLine="709"/>
      </w:pPr>
      <w:rPr>
        <w:b w:val="0"/>
        <w:bCs w:val="0"/>
        <w:highlight w:val="white"/>
      </w:rPr>
    </w:lvl>
    <w:lvl w:ilvl="8">
      <w:start w:val="1"/>
      <w:numFmt w:val="decimal"/>
      <w:lvlRestart w:val="5"/>
      <w:isLgl w:val="false"/>
      <w:suff w:val="space"/>
      <w:lvlText w:val="%1.%2.%3.%4.%9"/>
      <w:lvlJc w:val="left"/>
      <w:pPr>
        <w:ind w:left="426" w:firstLine="709"/>
      </w:pPr>
      <w:rPr>
        <w:rFonts w:hint="default"/>
      </w:rPr>
    </w:lvl>
  </w:abstractNum>
  <w:abstractNum w:abstractNumId="132">
    <w:multiLevelType w:val="hybridMultilevel"/>
    <w:lvl w:ilvl="0">
      <w:start w:val="1"/>
      <w:numFmt w:val="decimal"/>
      <w:isLgl w:val="false"/>
      <w:suff w:val="nothing"/>
      <w:lvlText w:val="%1"/>
      <w:lvlJc w:val="left"/>
      <w:pPr>
        <w:ind w:left="0" w:firstLine="0"/>
      </w:pPr>
      <w:rPr>
        <w:rFonts w:hint="default" w:ascii="Times New Roman" w:hAnsi="Times New Roman" w:cs="Times New Roman"/>
        <w:b w:val="0"/>
        <w:bCs w:val="0"/>
        <w:i w:val="0"/>
        <w:iCs w:val="0"/>
        <w:caps w:val="0"/>
        <w:smallCaps w:val="0"/>
        <w:strike w:val="0"/>
        <w:vanish w:val="0"/>
        <w:color w:val="000000"/>
        <w:spacing w:val="0"/>
        <w:position w:val="0"/>
        <w:u w:val="none"/>
        <w:vertAlign w:val="baseline"/>
        <w14:textOutline w14:w="0" w14:cap="rnd" w14:cmpd="sng" w14:algn="ctr">
          <w14:noFill/>
          <w14:prstDash w14:val="solid"/>
          <w14:bevel/>
        </w14:textOutline>
      </w:rPr>
    </w:lvl>
    <w:lvl w:ilvl="1">
      <w:start w:val="1"/>
      <w:numFmt w:val="lowerLetter"/>
      <w:isLgl w:val="false"/>
      <w:suff w:val="tab"/>
      <w:lvlText w:val="%2)"/>
      <w:lvlJc w:val="left"/>
      <w:pPr>
        <w:ind w:left="0" w:firstLine="0"/>
      </w:pPr>
      <w:rPr>
        <w:rFonts w:hint="default"/>
      </w:rPr>
    </w:lvl>
    <w:lvl w:ilvl="2">
      <w:start w:val="1"/>
      <w:numFmt w:val="lowerRoman"/>
      <w:isLgl w:val="false"/>
      <w:suff w:val="tab"/>
      <w:lvlText w:val="%3)"/>
      <w:lvlJc w:val="left"/>
      <w:pPr>
        <w:ind w:left="0" w:firstLine="0"/>
      </w:pPr>
      <w:rPr>
        <w:rFonts w:hint="default"/>
      </w:rPr>
    </w:lvl>
    <w:lvl w:ilvl="3">
      <w:start w:val="1"/>
      <w:numFmt w:val="decimal"/>
      <w:isLgl w:val="false"/>
      <w:suff w:val="tab"/>
      <w:lvlText w:val="(%4)"/>
      <w:lvlJc w:val="left"/>
      <w:pPr>
        <w:ind w:left="0" w:firstLine="0"/>
      </w:pPr>
      <w:rPr>
        <w:rFonts w:hint="default"/>
      </w:rPr>
    </w:lvl>
    <w:lvl w:ilvl="4">
      <w:start w:val="1"/>
      <w:numFmt w:val="lowerLetter"/>
      <w:isLgl w:val="false"/>
      <w:suff w:val="tab"/>
      <w:lvlText w:val="(%5)"/>
      <w:lvlJc w:val="left"/>
      <w:pPr>
        <w:ind w:left="0" w:firstLine="0"/>
      </w:pPr>
      <w:rPr>
        <w:rFonts w:hint="default"/>
      </w:rPr>
    </w:lvl>
    <w:lvl w:ilvl="5">
      <w:start w:val="1"/>
      <w:numFmt w:val="lowerRoman"/>
      <w:isLgl w:val="false"/>
      <w:suff w:val="tab"/>
      <w:lvlText w:val="(%6)"/>
      <w:lvlJc w:val="left"/>
      <w:pPr>
        <w:ind w:left="0" w:firstLine="0"/>
      </w:pPr>
      <w:rPr>
        <w:rFonts w:hint="default"/>
      </w:rPr>
    </w:lvl>
    <w:lvl w:ilvl="6">
      <w:start w:val="1"/>
      <w:numFmt w:val="decimal"/>
      <w:isLgl w:val="false"/>
      <w:suff w:val="tab"/>
      <w:lvlText w:val="%7."/>
      <w:lvlJc w:val="left"/>
      <w:pPr>
        <w:ind w:left="0" w:firstLine="0"/>
      </w:pPr>
      <w:rPr>
        <w:rFonts w:hint="default"/>
      </w:rPr>
    </w:lvl>
    <w:lvl w:ilvl="7">
      <w:start w:val="1"/>
      <w:numFmt w:val="lowerLetter"/>
      <w:isLgl w:val="false"/>
      <w:suff w:val="tab"/>
      <w:lvlText w:val="%8."/>
      <w:lvlJc w:val="left"/>
      <w:pPr>
        <w:ind w:left="0" w:firstLine="0"/>
      </w:pPr>
      <w:rPr>
        <w:rFonts w:hint="default"/>
      </w:rPr>
    </w:lvl>
    <w:lvl w:ilvl="8">
      <w:start w:val="1"/>
      <w:numFmt w:val="lowerRoman"/>
      <w:isLgl w:val="false"/>
      <w:suff w:val="tab"/>
      <w:lvlText w:val="%9."/>
      <w:lvlJc w:val="left"/>
      <w:pPr>
        <w:ind w:left="0" w:firstLine="0"/>
      </w:pPr>
      <w:rPr>
        <w:rFonts w:hint="default"/>
      </w:rPr>
    </w:lvl>
  </w:abstractNum>
  <w:abstractNum w:abstractNumId="133">
    <w:multiLevelType w:val="hybridMultilevel"/>
    <w:lvl w:ilvl="0">
      <w:start w:val="1"/>
      <w:numFmt w:val="decimal"/>
      <w:isLgl w:val="false"/>
      <w:suff w:val="space"/>
      <w:lvlText w:val="%1"/>
      <w:lvlJc w:val="left"/>
      <w:pPr>
        <w:ind w:left="0" w:firstLine="709"/>
      </w:pPr>
      <w:rPr>
        <w:rFonts w:hint="default"/>
        <w:b/>
        <w:i w:val="0"/>
      </w:rPr>
    </w:lvl>
    <w:lvl w:ilvl="1">
      <w:start w:val="1"/>
      <w:numFmt w:val="decimal"/>
      <w:isLgl w:val="false"/>
      <w:suff w:val="space"/>
      <w:lvlText w:val="%1.%2"/>
      <w:lvlJc w:val="left"/>
      <w:pPr>
        <w:ind w:left="0" w:firstLine="709"/>
      </w:pPr>
      <w:rPr>
        <w:rFonts w:hint="default" w:ascii="Times New Roman" w:hAnsi="Times New Roman" w:cs="Times New Roman"/>
        <w:b/>
        <w:bCs w:val="0"/>
        <w:i w:val="0"/>
        <w:iCs w:val="0"/>
        <w:caps w:val="0"/>
        <w:smallCaps w:val="0"/>
        <w:strike w:val="0"/>
        <w:vanish w:val="0"/>
        <w:color w:val="000000"/>
        <w:spacing w:val="0"/>
        <w:position w:val="0"/>
        <w:u w:val="none"/>
        <w:vertAlign w:val="baseline"/>
      </w:rPr>
    </w:lvl>
    <w:lvl w:ilvl="2">
      <w:start w:val="1"/>
      <w:numFmt w:val="decimal"/>
      <w:isLgl w:val="false"/>
      <w:suff w:val="space"/>
      <w:lvlText w:val="%1.%2.%3"/>
      <w:lvlJc w:val="left"/>
      <w:pPr>
        <w:ind w:left="1560" w:firstLine="709"/>
      </w:pPr>
      <w:rPr>
        <w:rFonts w:hint="default"/>
        <w:b/>
      </w:rPr>
    </w:lvl>
    <w:lvl w:ilvl="3">
      <w:start w:val="1"/>
      <w:numFmt w:val="decimal"/>
      <w:isLgl w:val="false"/>
      <w:suff w:val="space"/>
      <w:lvlText w:val="%1.%2.%3.%4"/>
      <w:lvlJc w:val="left"/>
      <w:pPr>
        <w:ind w:left="0" w:firstLine="709"/>
      </w:pPr>
    </w:lvl>
    <w:lvl w:ilvl="4">
      <w:start w:val="1"/>
      <w:numFmt w:val="decimal"/>
      <w:isLgl w:val="false"/>
      <w:suff w:val="space"/>
      <w:lvlText w:val="%1.%2.%3.%4.%5"/>
      <w:lvlJc w:val="left"/>
      <w:pPr>
        <w:ind w:left="0" w:firstLine="709"/>
      </w:pPr>
    </w:lvl>
    <w:lvl w:ilvl="5">
      <w:start w:val="1"/>
      <w:numFmt w:val="decimal"/>
      <w:lvlRestart w:val="2"/>
      <w:isLgl w:val="false"/>
      <w:suff w:val="space"/>
      <w:lvlText w:val="%1.%6"/>
      <w:lvlJc w:val="left"/>
      <w:pPr>
        <w:ind w:left="0" w:firstLine="709"/>
      </w:pPr>
      <w:rPr>
        <w:rFonts w:hint="default"/>
        <w:b w:val="0"/>
        <w:i w:val="0"/>
      </w:rPr>
    </w:lvl>
    <w:lvl w:ilvl="6">
      <w:start w:val="1"/>
      <w:numFmt w:val="decimal"/>
      <w:lvlRestart w:val="3"/>
      <w:isLgl w:val="false"/>
      <w:suff w:val="space"/>
      <w:lvlText w:val="%1.%2.%7"/>
      <w:lvlJc w:val="left"/>
      <w:pPr>
        <w:ind w:left="0" w:firstLine="709"/>
      </w:pPr>
    </w:lvl>
    <w:lvl w:ilvl="7">
      <w:start w:val="1"/>
      <w:numFmt w:val="decimal"/>
      <w:lvlRestart w:val="4"/>
      <w:isLgl w:val="false"/>
      <w:suff w:val="space"/>
      <w:lvlText w:val="%1.%2.%3.%8"/>
      <w:lvlJc w:val="left"/>
      <w:pPr>
        <w:ind w:left="851" w:firstLine="709"/>
      </w:pPr>
      <w:rPr>
        <w:b w:val="0"/>
        <w:bCs w:val="0"/>
        <w:highlight w:val="white"/>
      </w:rPr>
    </w:lvl>
    <w:lvl w:ilvl="8">
      <w:start w:val="1"/>
      <w:numFmt w:val="decimal"/>
      <w:lvlRestart w:val="5"/>
      <w:isLgl w:val="false"/>
      <w:suff w:val="space"/>
      <w:lvlText w:val="%1.%2.%3.%4.%9"/>
      <w:lvlJc w:val="left"/>
      <w:pPr>
        <w:ind w:left="426" w:firstLine="709"/>
      </w:pPr>
      <w:rPr>
        <w:rFonts w:hint="default"/>
      </w:rPr>
    </w:lvl>
  </w:abstractNum>
  <w:abstractNum w:abstractNumId="134">
    <w:multiLevelType w:val="hybridMultilevel"/>
    <w:lvl w:ilvl="0">
      <w:start w:val="1"/>
      <w:numFmt w:val="decimal"/>
      <w:isLgl w:val="false"/>
      <w:suff w:val="space"/>
      <w:lvlText w:val="%1"/>
      <w:lvlJc w:val="left"/>
      <w:pPr>
        <w:ind w:left="0" w:firstLine="709"/>
      </w:pPr>
      <w:rPr>
        <w:rFonts w:hint="default"/>
        <w:b/>
        <w:i w:val="0"/>
      </w:rPr>
    </w:lvl>
    <w:lvl w:ilvl="1">
      <w:start w:val="1"/>
      <w:numFmt w:val="decimal"/>
      <w:isLgl w:val="false"/>
      <w:suff w:val="space"/>
      <w:lvlText w:val="%1.%2"/>
      <w:lvlJc w:val="left"/>
      <w:pPr>
        <w:ind w:left="0" w:firstLine="709"/>
      </w:pPr>
      <w:rPr>
        <w:rFonts w:hint="default" w:ascii="Times New Roman" w:hAnsi="Times New Roman" w:cs="Times New Roman"/>
        <w:b/>
        <w:bCs w:val="0"/>
        <w:i w:val="0"/>
        <w:iCs w:val="0"/>
        <w:caps w:val="0"/>
        <w:smallCaps w:val="0"/>
        <w:strike w:val="0"/>
        <w:vanish w:val="0"/>
        <w:color w:val="000000"/>
        <w:spacing w:val="0"/>
        <w:position w:val="0"/>
        <w:u w:val="none"/>
        <w:vertAlign w:val="baseline"/>
      </w:rPr>
    </w:lvl>
    <w:lvl w:ilvl="2">
      <w:start w:val="1"/>
      <w:numFmt w:val="decimal"/>
      <w:isLgl w:val="false"/>
      <w:suff w:val="space"/>
      <w:lvlText w:val="%1.%2.%3"/>
      <w:lvlJc w:val="left"/>
      <w:pPr>
        <w:ind w:left="1560" w:firstLine="709"/>
      </w:pPr>
      <w:rPr>
        <w:rFonts w:hint="default"/>
        <w:b/>
      </w:rPr>
    </w:lvl>
    <w:lvl w:ilvl="3">
      <w:start w:val="1"/>
      <w:numFmt w:val="decimal"/>
      <w:isLgl w:val="false"/>
      <w:suff w:val="space"/>
      <w:lvlText w:val="%1.%2.%3.%4"/>
      <w:lvlJc w:val="left"/>
      <w:pPr>
        <w:ind w:left="0" w:firstLine="709"/>
      </w:pPr>
    </w:lvl>
    <w:lvl w:ilvl="4">
      <w:start w:val="1"/>
      <w:numFmt w:val="decimal"/>
      <w:isLgl w:val="false"/>
      <w:suff w:val="space"/>
      <w:lvlText w:val="%1.%2.%3.%4.%5"/>
      <w:lvlJc w:val="left"/>
      <w:pPr>
        <w:ind w:left="0" w:firstLine="709"/>
      </w:pPr>
    </w:lvl>
    <w:lvl w:ilvl="5">
      <w:start w:val="1"/>
      <w:numFmt w:val="decimal"/>
      <w:lvlRestart w:val="2"/>
      <w:isLgl w:val="false"/>
      <w:suff w:val="space"/>
      <w:lvlText w:val="%1.%6"/>
      <w:lvlJc w:val="left"/>
      <w:pPr>
        <w:ind w:left="0" w:firstLine="709"/>
      </w:pPr>
      <w:rPr>
        <w:rFonts w:hint="default"/>
        <w:b w:val="0"/>
        <w:i w:val="0"/>
      </w:rPr>
    </w:lvl>
    <w:lvl w:ilvl="6">
      <w:start w:val="1"/>
      <w:numFmt w:val="decimal"/>
      <w:lvlRestart w:val="3"/>
      <w:isLgl w:val="false"/>
      <w:suff w:val="space"/>
      <w:lvlText w:val="%1.%2.%7"/>
      <w:lvlJc w:val="left"/>
      <w:pPr>
        <w:ind w:left="0" w:firstLine="709"/>
      </w:pPr>
    </w:lvl>
    <w:lvl w:ilvl="7">
      <w:start w:val="1"/>
      <w:numFmt w:val="decimal"/>
      <w:lvlRestart w:val="4"/>
      <w:isLgl w:val="false"/>
      <w:suff w:val="space"/>
      <w:lvlText w:val="%1.%2.%3.%8"/>
      <w:lvlJc w:val="left"/>
      <w:pPr>
        <w:ind w:left="851" w:firstLine="709"/>
      </w:pPr>
      <w:rPr>
        <w:b w:val="0"/>
        <w:bCs w:val="0"/>
        <w:highlight w:val="white"/>
      </w:rPr>
    </w:lvl>
    <w:lvl w:ilvl="8">
      <w:start w:val="1"/>
      <w:numFmt w:val="decimal"/>
      <w:lvlRestart w:val="5"/>
      <w:isLgl w:val="false"/>
      <w:suff w:val="space"/>
      <w:lvlText w:val="%1.%2.%3.%4.%9"/>
      <w:lvlJc w:val="left"/>
      <w:pPr>
        <w:ind w:left="426" w:firstLine="709"/>
      </w:pPr>
      <w:rPr>
        <w:rFonts w:hint="default"/>
      </w:rPr>
    </w:lvl>
  </w:abstractNum>
  <w:abstractNum w:abstractNumId="135">
    <w:multiLevelType w:val="hybridMultilevel"/>
    <w:lvl w:ilvl="0">
      <w:start w:val="1"/>
      <w:numFmt w:val="bullet"/>
      <w:isLgl w:val="false"/>
      <w:suff w:val="tab"/>
      <w:lvlText w:val="–"/>
      <w:lvlJc w:val="left"/>
      <w:pPr>
        <w:ind w:left="1135" w:firstLine="709"/>
      </w:pPr>
      <w:rPr>
        <w:rFonts w:ascii="Arial" w:hAnsi="Arial" w:eastAsia="Arial" w:cs="Arial"/>
        <w:b/>
        <w:bCs/>
        <w:i w:val="0"/>
        <w:iCs/>
        <w:caps w:val="0"/>
        <w:strike w:val="0"/>
        <w:vanish w:val="0"/>
        <w:color w:val="auto"/>
        <w:u w:val="none"/>
        <w:vertAlign w:val="baseline"/>
        <w14:textOutline w14:w="0" w14:cap="rnd" w14:cmpd="sng" w14:algn="ctr">
          <w14:noFill/>
          <w14:prstDash w14:val="solid"/>
          <w14:bevel/>
        </w14:textOutline>
      </w:rPr>
    </w:lvl>
    <w:lvl w:ilvl="1">
      <w:start w:val="1"/>
      <w:numFmt w:val="bullet"/>
      <w:isLgl w:val="false"/>
      <w:suff w:val="tab"/>
      <w:lvlText w:val="o"/>
      <w:lvlJc w:val="left"/>
      <w:pPr>
        <w:ind w:left="2574" w:hanging="360"/>
      </w:pPr>
      <w:rPr>
        <w:rFonts w:hint="default" w:ascii="Courier New" w:hAnsi="Courier New" w:cs="Courier New"/>
      </w:rPr>
    </w:lvl>
    <w:lvl w:ilvl="2">
      <w:start w:val="1"/>
      <w:numFmt w:val="bullet"/>
      <w:isLgl w:val="false"/>
      <w:suff w:val="tab"/>
      <w:lvlText w:val=""/>
      <w:lvlJc w:val="left"/>
      <w:pPr>
        <w:ind w:left="3294" w:hanging="360"/>
      </w:pPr>
      <w:rPr>
        <w:rFonts w:hint="default" w:ascii="Wingdings" w:hAnsi="Wingdings"/>
      </w:rPr>
    </w:lvl>
    <w:lvl w:ilvl="3">
      <w:start w:val="1"/>
      <w:numFmt w:val="bullet"/>
      <w:isLgl w:val="false"/>
      <w:suff w:val="tab"/>
      <w:lvlText w:val=""/>
      <w:lvlJc w:val="left"/>
      <w:pPr>
        <w:ind w:left="4014" w:hanging="360"/>
      </w:pPr>
      <w:rPr>
        <w:rFonts w:hint="default" w:ascii="Symbol" w:hAnsi="Symbol"/>
      </w:rPr>
    </w:lvl>
    <w:lvl w:ilvl="4">
      <w:start w:val="1"/>
      <w:numFmt w:val="bullet"/>
      <w:isLgl w:val="false"/>
      <w:suff w:val="tab"/>
      <w:lvlText w:val="o"/>
      <w:lvlJc w:val="left"/>
      <w:pPr>
        <w:ind w:left="4734" w:hanging="360"/>
      </w:pPr>
      <w:rPr>
        <w:rFonts w:hint="default" w:ascii="Courier New" w:hAnsi="Courier New" w:cs="Courier New"/>
      </w:rPr>
    </w:lvl>
    <w:lvl w:ilvl="5">
      <w:start w:val="1"/>
      <w:numFmt w:val="bullet"/>
      <w:isLgl w:val="false"/>
      <w:suff w:val="tab"/>
      <w:lvlText w:val=""/>
      <w:lvlJc w:val="left"/>
      <w:pPr>
        <w:ind w:left="5454" w:hanging="360"/>
      </w:pPr>
      <w:rPr>
        <w:rFonts w:hint="default" w:ascii="Wingdings" w:hAnsi="Wingdings"/>
      </w:rPr>
    </w:lvl>
    <w:lvl w:ilvl="6">
      <w:start w:val="1"/>
      <w:numFmt w:val="bullet"/>
      <w:isLgl w:val="false"/>
      <w:suff w:val="tab"/>
      <w:lvlText w:val=""/>
      <w:lvlJc w:val="left"/>
      <w:pPr>
        <w:ind w:left="6174" w:hanging="360"/>
      </w:pPr>
      <w:rPr>
        <w:rFonts w:hint="default" w:ascii="Symbol" w:hAnsi="Symbol"/>
      </w:rPr>
    </w:lvl>
    <w:lvl w:ilvl="7">
      <w:start w:val="1"/>
      <w:numFmt w:val="bullet"/>
      <w:isLgl w:val="false"/>
      <w:suff w:val="tab"/>
      <w:lvlText w:val="o"/>
      <w:lvlJc w:val="left"/>
      <w:pPr>
        <w:ind w:left="6894" w:hanging="360"/>
      </w:pPr>
      <w:rPr>
        <w:rFonts w:hint="default" w:ascii="Courier New" w:hAnsi="Courier New" w:cs="Courier New"/>
      </w:rPr>
    </w:lvl>
    <w:lvl w:ilvl="8">
      <w:start w:val="1"/>
      <w:numFmt w:val="bullet"/>
      <w:isLgl w:val="false"/>
      <w:suff w:val="tab"/>
      <w:lvlText w:val=""/>
      <w:lvlJc w:val="left"/>
      <w:pPr>
        <w:ind w:left="7614" w:hanging="360"/>
      </w:pPr>
      <w:rPr>
        <w:rFonts w:hint="default" w:ascii="Wingdings" w:hAnsi="Wingdings"/>
      </w:rPr>
    </w:lvl>
  </w:abstractNum>
  <w:abstractNum w:abstractNumId="136">
    <w:multiLevelType w:val="hybridMultilevel"/>
    <w:lvl w:ilvl="0">
      <w:start w:val="1"/>
      <w:numFmt w:val="decimal"/>
      <w:isLgl w:val="false"/>
      <w:suff w:val="space"/>
      <w:lvlText w:val="%1"/>
      <w:lvlJc w:val="left"/>
      <w:pPr>
        <w:ind w:left="0" w:firstLine="709"/>
      </w:pPr>
      <w:rPr>
        <w:rFonts w:hint="default"/>
        <w:b/>
        <w:i w:val="0"/>
      </w:rPr>
    </w:lvl>
    <w:lvl w:ilvl="1">
      <w:start w:val="1"/>
      <w:numFmt w:val="decimal"/>
      <w:isLgl w:val="false"/>
      <w:suff w:val="space"/>
      <w:lvlText w:val="%1.%2"/>
      <w:lvlJc w:val="left"/>
      <w:pPr>
        <w:ind w:left="0" w:firstLine="709"/>
      </w:pPr>
      <w:rPr>
        <w:rFonts w:hint="default" w:ascii="Times New Roman" w:hAnsi="Times New Roman" w:cs="Times New Roman"/>
        <w:b/>
        <w:bCs w:val="0"/>
        <w:i w:val="0"/>
        <w:iCs w:val="0"/>
        <w:caps w:val="0"/>
        <w:smallCaps w:val="0"/>
        <w:strike w:val="0"/>
        <w:vanish w:val="0"/>
        <w:color w:val="000000"/>
        <w:spacing w:val="0"/>
        <w:position w:val="0"/>
        <w:u w:val="none"/>
        <w:vertAlign w:val="baseline"/>
      </w:rPr>
    </w:lvl>
    <w:lvl w:ilvl="2">
      <w:start w:val="1"/>
      <w:numFmt w:val="decimal"/>
      <w:isLgl w:val="false"/>
      <w:suff w:val="space"/>
      <w:lvlText w:val="%1.%2.%3"/>
      <w:lvlJc w:val="left"/>
      <w:pPr>
        <w:ind w:left="1560" w:firstLine="709"/>
      </w:pPr>
      <w:rPr>
        <w:rFonts w:hint="default"/>
        <w:b/>
      </w:rPr>
    </w:lvl>
    <w:lvl w:ilvl="3">
      <w:start w:val="1"/>
      <w:numFmt w:val="decimal"/>
      <w:isLgl w:val="false"/>
      <w:suff w:val="space"/>
      <w:lvlText w:val="%1.%2.%3.%4"/>
      <w:lvlJc w:val="left"/>
      <w:pPr>
        <w:ind w:left="0" w:firstLine="709"/>
      </w:pPr>
    </w:lvl>
    <w:lvl w:ilvl="4">
      <w:start w:val="1"/>
      <w:numFmt w:val="decimal"/>
      <w:isLgl w:val="false"/>
      <w:suff w:val="space"/>
      <w:lvlText w:val="%1.%2.%3.%4.%5"/>
      <w:lvlJc w:val="left"/>
      <w:pPr>
        <w:ind w:left="0" w:firstLine="709"/>
      </w:pPr>
    </w:lvl>
    <w:lvl w:ilvl="5">
      <w:start w:val="1"/>
      <w:numFmt w:val="decimal"/>
      <w:lvlRestart w:val="2"/>
      <w:isLgl w:val="false"/>
      <w:suff w:val="space"/>
      <w:lvlText w:val="%1.%6"/>
      <w:lvlJc w:val="left"/>
      <w:pPr>
        <w:ind w:left="0" w:firstLine="709"/>
      </w:pPr>
      <w:rPr>
        <w:rFonts w:hint="default"/>
        <w:b w:val="0"/>
        <w:i w:val="0"/>
      </w:rPr>
    </w:lvl>
    <w:lvl w:ilvl="6">
      <w:start w:val="1"/>
      <w:numFmt w:val="decimal"/>
      <w:lvlRestart w:val="3"/>
      <w:isLgl w:val="false"/>
      <w:suff w:val="space"/>
      <w:lvlText w:val="%1.%2.%7"/>
      <w:lvlJc w:val="left"/>
      <w:pPr>
        <w:ind w:left="0" w:firstLine="709"/>
      </w:pPr>
    </w:lvl>
    <w:lvl w:ilvl="7">
      <w:start w:val="1"/>
      <w:numFmt w:val="decimal"/>
      <w:lvlRestart w:val="4"/>
      <w:isLgl w:val="false"/>
      <w:suff w:val="space"/>
      <w:lvlText w:val="%1.%2.%3.%8"/>
      <w:lvlJc w:val="left"/>
      <w:pPr>
        <w:ind w:left="851" w:firstLine="709"/>
      </w:pPr>
      <w:rPr>
        <w:b w:val="0"/>
        <w:bCs w:val="0"/>
        <w:highlight w:val="white"/>
      </w:rPr>
    </w:lvl>
    <w:lvl w:ilvl="8">
      <w:start w:val="1"/>
      <w:numFmt w:val="decimal"/>
      <w:lvlRestart w:val="5"/>
      <w:isLgl w:val="false"/>
      <w:suff w:val="space"/>
      <w:lvlText w:val="%1.%2.%3.%4.%9"/>
      <w:lvlJc w:val="left"/>
      <w:pPr>
        <w:ind w:left="426" w:firstLine="709"/>
      </w:pPr>
      <w:rPr>
        <w:rFonts w:hint="default"/>
      </w:rPr>
    </w:lvl>
  </w:abstractNum>
  <w:abstractNum w:abstractNumId="137">
    <w:multiLevelType w:val="hybridMultilevel"/>
    <w:lvl w:ilvl="0">
      <w:start w:val="1"/>
      <w:numFmt w:val="russianUpper"/>
      <w:pStyle w:val="1472"/>
      <w:isLgl w:val="false"/>
      <w:suff w:val="space"/>
      <w:lvlText w:val="Приложение %1"/>
      <w:lvlJc w:val="left"/>
      <w:pPr>
        <w:ind w:left="0" w:firstLine="0"/>
      </w:pPr>
    </w:lvl>
    <w:lvl w:ilvl="1">
      <w:start w:val="1"/>
      <w:numFmt w:val="decimal"/>
      <w:isLgl w:val="false"/>
      <w:suff w:val="space"/>
      <w:lvlText w:val="%1.%2."/>
      <w:lvlJc w:val="left"/>
      <w:pPr>
        <w:ind w:left="0" w:firstLine="709"/>
      </w:pPr>
    </w:lvl>
    <w:lvl w:ilvl="2">
      <w:start w:val="1"/>
      <w:numFmt w:val="decimal"/>
      <w:isLgl w:val="false"/>
      <w:suff w:val="space"/>
      <w:lvlText w:val="%1.%2.%3."/>
      <w:lvlJc w:val="left"/>
      <w:pPr>
        <w:ind w:left="0" w:firstLine="709"/>
      </w:pPr>
      <w:rPr>
        <w:rFonts w:hint="default"/>
        <w:b/>
      </w:rPr>
    </w:lvl>
    <w:lvl w:ilvl="3">
      <w:start w:val="1"/>
      <w:numFmt w:val="decimal"/>
      <w:isLgl w:val="false"/>
      <w:suff w:val="space"/>
      <w:lvlText w:val="%1.%2.%3.%4."/>
      <w:lvlJc w:val="left"/>
      <w:pPr>
        <w:ind w:left="0" w:firstLine="709"/>
      </w:pPr>
      <w:rPr>
        <w:rFonts w:hint="default"/>
        <w:b/>
      </w:rPr>
    </w:lvl>
    <w:lvl w:ilvl="4">
      <w:start w:val="1"/>
      <w:numFmt w:val="decimal"/>
      <w:isLgl w:val="false"/>
      <w:suff w:val="space"/>
      <w:lvlText w:val="%1.%2.%3.%4.%5."/>
      <w:lvlJc w:val="left"/>
      <w:pPr>
        <w:ind w:left="0" w:firstLine="709"/>
      </w:pPr>
      <w:rPr>
        <w:rFonts w:hint="default"/>
        <w:b/>
      </w:rPr>
    </w:lvl>
    <w:lvl w:ilvl="5">
      <w:start w:val="1"/>
      <w:numFmt w:val="lowerRoman"/>
      <w:isLgl w:val="false"/>
      <w:suff w:val="tab"/>
      <w:lvlText w:val="%6."/>
      <w:lvlJc w:val="right"/>
      <w:pPr>
        <w:ind w:left="4320" w:hanging="180"/>
      </w:pPr>
      <w:rPr>
        <w:rFonts w:hint="default"/>
      </w:rPr>
    </w:lvl>
    <w:lvl w:ilvl="6">
      <w:start w:val="1"/>
      <w:numFmt w:val="decimal"/>
      <w:isLgl w:val="false"/>
      <w:suff w:val="tab"/>
      <w:lvlText w:val="%7."/>
      <w:lvlJc w:val="left"/>
      <w:pPr>
        <w:ind w:left="5040" w:hanging="360"/>
      </w:pPr>
      <w:rPr>
        <w:rFonts w:hint="default"/>
      </w:rPr>
    </w:lvl>
    <w:lvl w:ilvl="7">
      <w:start w:val="1"/>
      <w:numFmt w:val="lowerLetter"/>
      <w:isLgl w:val="false"/>
      <w:suff w:val="tab"/>
      <w:lvlText w:val="%8."/>
      <w:lvlJc w:val="left"/>
      <w:pPr>
        <w:ind w:left="5760" w:hanging="360"/>
      </w:pPr>
      <w:rPr>
        <w:rFonts w:hint="default"/>
      </w:rPr>
    </w:lvl>
    <w:lvl w:ilvl="8">
      <w:start w:val="1"/>
      <w:numFmt w:val="lowerRoman"/>
      <w:isLgl w:val="false"/>
      <w:suff w:val="tab"/>
      <w:lvlText w:val="%9."/>
      <w:lvlJc w:val="right"/>
      <w:pPr>
        <w:ind w:left="6480" w:hanging="180"/>
      </w:pPr>
      <w:rPr>
        <w:rFonts w:hint="default"/>
      </w:rPr>
    </w:lvl>
  </w:abstractNum>
  <w:abstractNum w:abstractNumId="138">
    <w:multiLevelType w:val="hybridMultilevel"/>
    <w:lvl w:ilvl="0">
      <w:start w:val="1"/>
      <w:numFmt w:val="bullet"/>
      <w:pStyle w:val="1473"/>
      <w:isLgl w:val="false"/>
      <w:suff w:val="space"/>
      <w:lvlText w:val=""/>
      <w:lvlJc w:val="left"/>
      <w:pPr>
        <w:ind w:left="0" w:firstLine="0"/>
      </w:pPr>
      <w:rPr>
        <w:rFonts w:hint="default" w:ascii="Symbol" w:hAnsi="Symbol"/>
        <w:color w:val="auto"/>
      </w:rPr>
    </w:lvl>
    <w:lvl w:ilvl="1">
      <w:start w:val="1"/>
      <w:numFmt w:val="bullet"/>
      <w:isLgl w:val="false"/>
      <w:suff w:val="tab"/>
      <w:lvlText w:val=""/>
      <w:lvlJc w:val="left"/>
      <w:pPr>
        <w:ind w:left="680" w:hanging="283"/>
        <w:tabs>
          <w:tab w:val="num" w:pos="680" w:leader="none"/>
        </w:tabs>
      </w:pPr>
      <w:rPr>
        <w:rFonts w:hint="default" w:ascii="Symbol" w:hAnsi="Symbol" w:cs="Times New Roman"/>
        <w:b w:val="0"/>
        <w:bCs w:val="0"/>
        <w:i w:val="0"/>
        <w:iCs w:val="0"/>
        <w:caps w:val="0"/>
        <w:smallCaps w:val="0"/>
        <w:strike w:val="0"/>
        <w:vanish w:val="0"/>
        <w:color w:val="000000"/>
        <w:spacing w:val="0"/>
        <w:position w:val="0"/>
        <w:sz w:val="0"/>
        <w:szCs w:val="0"/>
        <w:u w:val="none"/>
        <w:shd w:val="clear" w:color="000000" w:fill="000000"/>
        <w:vertAlign w:val="baseline"/>
      </w:rPr>
    </w:lvl>
    <w:lvl w:ilvl="2">
      <w:start w:val="1"/>
      <w:numFmt w:val="decimal"/>
      <w:isLgl w:val="false"/>
      <w:suff w:val="tab"/>
      <w:lvlText w:val="%3."/>
      <w:lvlJc w:val="left"/>
      <w:pPr>
        <w:ind w:left="2160" w:hanging="360"/>
        <w:tabs>
          <w:tab w:val="num" w:pos="2160" w:leader="none"/>
        </w:tabs>
      </w:pPr>
      <w:rPr>
        <w:rFonts w:hint="default"/>
      </w:rPr>
    </w:lvl>
    <w:lvl w:ilvl="3">
      <w:start w:val="1"/>
      <w:numFmt w:val="decimal"/>
      <w:isLgl w:val="false"/>
      <w:suff w:val="tab"/>
      <w:lvlText w:val="%4."/>
      <w:lvlJc w:val="left"/>
      <w:pPr>
        <w:ind w:left="2880" w:hanging="360"/>
        <w:tabs>
          <w:tab w:val="num" w:pos="2880" w:leader="none"/>
        </w:tabs>
      </w:pPr>
      <w:rPr>
        <w:rFonts w:hint="default"/>
      </w:rPr>
    </w:lvl>
    <w:lvl w:ilvl="4">
      <w:start w:val="1"/>
      <w:numFmt w:val="decimal"/>
      <w:isLgl w:val="false"/>
      <w:suff w:val="tab"/>
      <w:lvlText w:val="%5."/>
      <w:lvlJc w:val="left"/>
      <w:pPr>
        <w:ind w:left="3600" w:hanging="360"/>
        <w:tabs>
          <w:tab w:val="num" w:pos="3600" w:leader="none"/>
        </w:tabs>
      </w:pPr>
      <w:rPr>
        <w:rFonts w:hint="default"/>
      </w:rPr>
    </w:lvl>
    <w:lvl w:ilvl="5">
      <w:start w:val="1"/>
      <w:numFmt w:val="decimal"/>
      <w:isLgl w:val="false"/>
      <w:suff w:val="tab"/>
      <w:lvlText w:val="%6."/>
      <w:lvlJc w:val="left"/>
      <w:pPr>
        <w:ind w:left="4320" w:hanging="360"/>
        <w:tabs>
          <w:tab w:val="num" w:pos="4320" w:leader="none"/>
        </w:tabs>
      </w:pPr>
      <w:rPr>
        <w:rFonts w:hint="default"/>
      </w:rPr>
    </w:lvl>
    <w:lvl w:ilvl="6">
      <w:start w:val="1"/>
      <w:numFmt w:val="decimal"/>
      <w:isLgl w:val="false"/>
      <w:suff w:val="tab"/>
      <w:lvlText w:val="%7."/>
      <w:lvlJc w:val="left"/>
      <w:pPr>
        <w:ind w:left="5040" w:hanging="360"/>
        <w:tabs>
          <w:tab w:val="num" w:pos="5040" w:leader="none"/>
        </w:tabs>
      </w:pPr>
      <w:rPr>
        <w:rFonts w:hint="default"/>
      </w:rPr>
    </w:lvl>
    <w:lvl w:ilvl="7">
      <w:start w:val="1"/>
      <w:numFmt w:val="decimal"/>
      <w:isLgl w:val="false"/>
      <w:suff w:val="tab"/>
      <w:lvlText w:val="%8."/>
      <w:lvlJc w:val="left"/>
      <w:pPr>
        <w:ind w:left="5760" w:hanging="360"/>
        <w:tabs>
          <w:tab w:val="num" w:pos="5760" w:leader="none"/>
        </w:tabs>
      </w:pPr>
      <w:rPr>
        <w:rFonts w:hint="default"/>
      </w:rPr>
    </w:lvl>
    <w:lvl w:ilvl="8">
      <w:start w:val="1"/>
      <w:numFmt w:val="decimal"/>
      <w:isLgl w:val="false"/>
      <w:suff w:val="tab"/>
      <w:lvlText w:val="%9."/>
      <w:lvlJc w:val="left"/>
      <w:pPr>
        <w:ind w:left="6480" w:hanging="360"/>
        <w:tabs>
          <w:tab w:val="num" w:pos="6480" w:leader="none"/>
        </w:tabs>
      </w:pPr>
      <w:rPr>
        <w:rFonts w:hint="default"/>
      </w:rPr>
    </w:lvl>
  </w:abstractNum>
  <w:abstractNum w:abstractNumId="139">
    <w:multiLevelType w:val="hybridMultilevel"/>
    <w:lvl w:ilvl="0">
      <w:start w:val="1"/>
      <w:numFmt w:val="bullet"/>
      <w:pStyle w:val="1474"/>
      <w:isLgl w:val="false"/>
      <w:suff w:val="nothing"/>
      <w:lvlText w:val=""/>
      <w:lvlJc w:val="left"/>
      <w:pPr>
        <w:ind w:left="0" w:firstLine="284"/>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140">
    <w:multiLevelType w:val="hybridMultilevel"/>
    <w:lvl w:ilvl="0">
      <w:start w:val="1"/>
      <w:numFmt w:val="bullet"/>
      <w:isLgl w:val="false"/>
      <w:suff w:val="space"/>
      <w:lvlText w:val="–"/>
      <w:lvlJc w:val="left"/>
      <w:pPr>
        <w:ind w:left="1135" w:firstLine="709"/>
      </w:pPr>
      <w:rPr>
        <w:rFonts w:ascii="Arial" w:hAnsi="Arial" w:eastAsia="Arial" w:cs="Arial"/>
        <w:b/>
        <w:bCs/>
        <w:i w:val="0"/>
        <w:iCs/>
        <w:caps w:val="0"/>
        <w:strike w:val="0"/>
        <w:vanish w:val="0"/>
        <w:color w:val="auto"/>
        <w:u w:val="none"/>
        <w:vertAlign w:val="baseline"/>
        <w14:textOutline w14:w="0" w14:cap="rnd" w14:cmpd="sng" w14:algn="ctr">
          <w14:noFill/>
          <w14:prstDash w14:val="solid"/>
          <w14:bevel/>
        </w14:textOutline>
      </w:rPr>
    </w:lvl>
    <w:lvl w:ilvl="1">
      <w:start w:val="1"/>
      <w:numFmt w:val="bullet"/>
      <w:isLgl w:val="false"/>
      <w:suff w:val="tab"/>
      <w:lvlText w:val="o"/>
      <w:lvlJc w:val="left"/>
      <w:pPr>
        <w:ind w:left="2574" w:hanging="360"/>
      </w:pPr>
      <w:rPr>
        <w:rFonts w:hint="default" w:ascii="Courier New" w:hAnsi="Courier New" w:cs="Courier New"/>
      </w:rPr>
    </w:lvl>
    <w:lvl w:ilvl="2">
      <w:start w:val="1"/>
      <w:numFmt w:val="bullet"/>
      <w:isLgl w:val="false"/>
      <w:suff w:val="tab"/>
      <w:lvlText w:val=""/>
      <w:lvlJc w:val="left"/>
      <w:pPr>
        <w:ind w:left="3294" w:hanging="360"/>
      </w:pPr>
      <w:rPr>
        <w:rFonts w:hint="default" w:ascii="Wingdings" w:hAnsi="Wingdings"/>
      </w:rPr>
    </w:lvl>
    <w:lvl w:ilvl="3">
      <w:start w:val="1"/>
      <w:numFmt w:val="bullet"/>
      <w:isLgl w:val="false"/>
      <w:suff w:val="tab"/>
      <w:lvlText w:val=""/>
      <w:lvlJc w:val="left"/>
      <w:pPr>
        <w:ind w:left="4014" w:hanging="360"/>
      </w:pPr>
      <w:rPr>
        <w:rFonts w:hint="default" w:ascii="Symbol" w:hAnsi="Symbol"/>
      </w:rPr>
    </w:lvl>
    <w:lvl w:ilvl="4">
      <w:start w:val="1"/>
      <w:numFmt w:val="bullet"/>
      <w:isLgl w:val="false"/>
      <w:suff w:val="tab"/>
      <w:lvlText w:val="o"/>
      <w:lvlJc w:val="left"/>
      <w:pPr>
        <w:ind w:left="4734" w:hanging="360"/>
      </w:pPr>
      <w:rPr>
        <w:rFonts w:hint="default" w:ascii="Courier New" w:hAnsi="Courier New" w:cs="Courier New"/>
      </w:rPr>
    </w:lvl>
    <w:lvl w:ilvl="5">
      <w:start w:val="1"/>
      <w:numFmt w:val="bullet"/>
      <w:isLgl w:val="false"/>
      <w:suff w:val="tab"/>
      <w:lvlText w:val=""/>
      <w:lvlJc w:val="left"/>
      <w:pPr>
        <w:ind w:left="5454" w:hanging="360"/>
      </w:pPr>
      <w:rPr>
        <w:rFonts w:hint="default" w:ascii="Wingdings" w:hAnsi="Wingdings"/>
      </w:rPr>
    </w:lvl>
    <w:lvl w:ilvl="6">
      <w:start w:val="1"/>
      <w:numFmt w:val="bullet"/>
      <w:isLgl w:val="false"/>
      <w:suff w:val="tab"/>
      <w:lvlText w:val=""/>
      <w:lvlJc w:val="left"/>
      <w:pPr>
        <w:ind w:left="6174" w:hanging="360"/>
      </w:pPr>
      <w:rPr>
        <w:rFonts w:hint="default" w:ascii="Symbol" w:hAnsi="Symbol"/>
      </w:rPr>
    </w:lvl>
    <w:lvl w:ilvl="7">
      <w:start w:val="1"/>
      <w:numFmt w:val="bullet"/>
      <w:isLgl w:val="false"/>
      <w:suff w:val="tab"/>
      <w:lvlText w:val="o"/>
      <w:lvlJc w:val="left"/>
      <w:pPr>
        <w:ind w:left="6894" w:hanging="360"/>
      </w:pPr>
      <w:rPr>
        <w:rFonts w:hint="default" w:ascii="Courier New" w:hAnsi="Courier New" w:cs="Courier New"/>
      </w:rPr>
    </w:lvl>
    <w:lvl w:ilvl="8">
      <w:start w:val="1"/>
      <w:numFmt w:val="bullet"/>
      <w:isLgl w:val="false"/>
      <w:suff w:val="tab"/>
      <w:lvlText w:val=""/>
      <w:lvlJc w:val="left"/>
      <w:pPr>
        <w:ind w:left="7614" w:hanging="360"/>
      </w:pPr>
      <w:rPr>
        <w:rFonts w:hint="default" w:ascii="Wingdings" w:hAnsi="Wingdings"/>
      </w:rPr>
    </w:lvl>
  </w:abstractNum>
  <w:num w:numId="1">
    <w:abstractNumId w:val="4"/>
  </w:num>
  <w:num w:numId="2">
    <w:abstractNumId w:val="15"/>
  </w:num>
  <w:num w:numId="3">
    <w:abstractNumId w:val="14"/>
  </w:num>
  <w:num w:numId="4">
    <w:abstractNumId w:val="18"/>
  </w:num>
  <w:num w:numId="5">
    <w:abstractNumId w:val="13"/>
  </w:num>
  <w:num w:numId="6">
    <w:abstractNumId w:val="12"/>
  </w:num>
  <w:num w:numId="7">
    <w:abstractNumId w:val="8"/>
  </w:num>
  <w:num w:numId="8">
    <w:abstractNumId w:val="5"/>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num>
  <w:num w:numId="11">
    <w:abstractNumId w:val="16"/>
  </w:num>
  <w:num w:numId="12">
    <w:abstractNumId w:val="3"/>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5"/>
    <w:lvlOverride w:ilvl="0">
      <w:startOverride w:val="1"/>
    </w:lvlOverride>
  </w:num>
  <w:num w:numId="19">
    <w:abstractNumId w:val="10"/>
  </w:num>
  <w:num w:numId="20">
    <w:abstractNumId w:val="11"/>
  </w:num>
  <w:num w:numId="21">
    <w:abstractNumId w:val="9"/>
    <w:lvlOverride w:ilvl="0">
      <w:startOverride w:val="1"/>
    </w:lvlOverride>
  </w:num>
  <w:num w:numId="22">
    <w:abstractNumId w:val="17"/>
  </w:num>
  <w:num w:numId="23">
    <w:abstractNumId w:val="1"/>
    <w:lvlOverride w:ilvl="0">
      <w:startOverride w:val="1"/>
    </w:lvlOverride>
  </w:num>
  <w:num w:numId="2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
    <w:lvlOverride w:ilvl="0">
      <w:startOverride w:val="1"/>
    </w:lvlOverride>
  </w:num>
  <w:num w:numId="3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
  </w:num>
  <w:num w:numId="34">
    <w:abstractNumId w:val="0"/>
  </w:num>
  <w:num w:numId="35">
    <w:abstractNumId w:val="6"/>
  </w:num>
  <w:num w:numId="36">
    <w:abstractNumId w:val="12"/>
  </w:num>
  <w:num w:numId="37">
    <w:abstractNumId w:val="12"/>
  </w:num>
  <w:num w:numId="38">
    <w:abstractNumId w:val="12"/>
  </w:num>
  <w:num w:numId="39">
    <w:abstractNumId w:val="18"/>
  </w:num>
  <w:num w:numId="40">
    <w:abstractNumId w:val="18"/>
  </w:num>
  <w:num w:numId="41">
    <w:abstractNumId w:val="8"/>
  </w:num>
  <w:num w:numId="42">
    <w:abstractNumId w:val="12"/>
  </w:num>
  <w:num w:numId="43">
    <w:abstractNumId w:val="12"/>
  </w:num>
  <w:num w:numId="44">
    <w:abstractNumId w:val="20"/>
  </w:num>
  <w:num w:numId="45">
    <w:abstractNumId w:val="21"/>
  </w:num>
  <w:num w:numId="46">
    <w:abstractNumId w:val="22"/>
  </w:num>
  <w:num w:numId="47">
    <w:abstractNumId w:val="23"/>
  </w:num>
  <w:num w:numId="48">
    <w:abstractNumId w:val="24"/>
  </w:num>
  <w:num w:numId="49">
    <w:abstractNumId w:val="25"/>
  </w:num>
  <w:num w:numId="50">
    <w:abstractNumId w:val="26"/>
  </w:num>
  <w:num w:numId="51">
    <w:abstractNumId w:val="27"/>
  </w:num>
  <w:num w:numId="52">
    <w:abstractNumId w:val="28"/>
  </w:num>
  <w:num w:numId="53">
    <w:abstractNumId w:val="29"/>
  </w:num>
  <w:num w:numId="54">
    <w:abstractNumId w:val="30"/>
  </w:num>
  <w:num w:numId="55">
    <w:abstractNumId w:val="31"/>
  </w:num>
  <w:num w:numId="56">
    <w:abstractNumId w:val="32"/>
  </w:num>
  <w:num w:numId="57">
    <w:abstractNumId w:val="33"/>
  </w:num>
  <w:num w:numId="58">
    <w:abstractNumId w:val="34"/>
  </w:num>
  <w:num w:numId="59">
    <w:abstractNumId w:val="35"/>
  </w:num>
  <w:num w:numId="60">
    <w:abstractNumId w:val="36"/>
  </w:num>
  <w:num w:numId="61">
    <w:abstractNumId w:val="37"/>
  </w:num>
  <w:num w:numId="62">
    <w:abstractNumId w:val="38"/>
  </w:num>
  <w:num w:numId="63">
    <w:abstractNumId w:val="39"/>
  </w:num>
  <w:num w:numId="64">
    <w:abstractNumId w:val="40"/>
  </w:num>
  <w:num w:numId="65">
    <w:abstractNumId w:val="41"/>
  </w:num>
  <w:num w:numId="66">
    <w:abstractNumId w:val="42"/>
  </w:num>
  <w:num w:numId="67">
    <w:abstractNumId w:val="43"/>
  </w:num>
  <w:num w:numId="68">
    <w:abstractNumId w:val="44"/>
  </w:num>
  <w:num w:numId="69">
    <w:abstractNumId w:val="45"/>
  </w:num>
  <w:num w:numId="70">
    <w:abstractNumId w:val="46"/>
  </w:num>
  <w:num w:numId="71">
    <w:abstractNumId w:val="52"/>
  </w:num>
  <w:num w:numId="72">
    <w:abstractNumId w:val="47"/>
  </w:num>
  <w:num w:numId="73">
    <w:abstractNumId w:val="48"/>
  </w:num>
  <w:num w:numId="74">
    <w:abstractNumId w:val="49"/>
  </w:num>
  <w:num w:numId="75">
    <w:abstractNumId w:val="53"/>
    <w:lvlOverride w:ilvl="0">
      <w:startOverride w:val="1"/>
    </w:lvlOverride>
  </w:num>
  <w:num w:numId="76">
    <w:abstractNumId w:val="50"/>
  </w:num>
  <w:num w:numId="77">
    <w:abstractNumId w:val="51"/>
  </w:num>
  <w:num w:numId="78">
    <w:abstractNumId w:val="52"/>
    <w:lvlOverride w:ilvl="0">
      <w:startOverride w:val="1"/>
    </w:lvlOverride>
  </w:num>
  <w:num w:numId="79">
    <w:abstractNumId w:val="53"/>
    <w:lvlOverride w:ilvl="0">
      <w:startOverride w:val="1"/>
    </w:lvlOverride>
  </w:num>
  <w:num w:numId="80">
    <w:abstractNumId w:val="53"/>
  </w:num>
  <w:num w:numId="81">
    <w:abstractNumId w:val="54"/>
  </w:num>
  <w:num w:numId="82">
    <w:abstractNumId w:val="55"/>
  </w:num>
  <w:num w:numId="83">
    <w:abstractNumId w:val="56"/>
  </w:num>
  <w:num w:numId="84">
    <w:abstractNumId w:val="57"/>
  </w:num>
  <w:num w:numId="85">
    <w:abstractNumId w:val="58"/>
  </w:num>
  <w:num w:numId="86">
    <w:abstractNumId w:val="58"/>
    <w:lvlOverride w:ilvl="0">
      <w:startOverride w:val="1"/>
    </w:lvlOverride>
  </w:num>
  <w:num w:numId="87">
    <w:abstractNumId w:val="59"/>
  </w:num>
  <w:num w:numId="88">
    <w:abstractNumId w:val="60"/>
  </w:num>
  <w:num w:numId="89">
    <w:abstractNumId w:val="61"/>
  </w:num>
  <w:num w:numId="90">
    <w:abstractNumId w:val="62"/>
  </w:num>
  <w:num w:numId="91">
    <w:abstractNumId w:val="63"/>
  </w:num>
  <w:num w:numId="92">
    <w:abstractNumId w:val="64"/>
  </w:num>
  <w:num w:numId="93">
    <w:abstractNumId w:val="65"/>
  </w:num>
  <w:num w:numId="94">
    <w:abstractNumId w:val="66"/>
  </w:num>
  <w:num w:numId="95">
    <w:abstractNumId w:val="67"/>
  </w:num>
  <w:num w:numId="96">
    <w:abstractNumId w:val="68"/>
  </w:num>
  <w:num w:numId="97">
    <w:abstractNumId w:val="69"/>
  </w:num>
  <w:num w:numId="98">
    <w:abstractNumId w:val="69"/>
    <w:lvlOverride w:ilvl="0">
      <w:startOverride w:val="1"/>
    </w:lvlOverride>
  </w:num>
  <w:num w:numId="99">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71"/>
  </w:num>
  <w:num w:numId="101">
    <w:abstractNumId w:val="72"/>
  </w:num>
  <w:num w:numId="102">
    <w:abstractNumId w:val="73"/>
  </w:num>
  <w:num w:numId="103">
    <w:abstractNumId w:val="74"/>
  </w:num>
  <w:num w:numId="104">
    <w:abstractNumId w:val="75"/>
  </w:num>
  <w:num w:numId="105">
    <w:abstractNumId w:val="76"/>
  </w:num>
  <w:num w:numId="106">
    <w:abstractNumId w:val="77"/>
  </w:num>
  <w:num w:numId="107">
    <w:abstractNumId w:val="78"/>
  </w:num>
  <w:num w:numId="108">
    <w:abstractNumId w:val="79"/>
  </w:num>
  <w:num w:numId="109">
    <w:abstractNumId w:val="80"/>
  </w:num>
  <w:num w:numId="110">
    <w:abstractNumId w:val="81"/>
  </w:num>
  <w:num w:numId="111">
    <w:abstractNumId w:val="82"/>
  </w:num>
  <w:num w:numId="112">
    <w:abstractNumId w:val="83"/>
  </w:num>
  <w:num w:numId="113">
    <w:abstractNumId w:val="84"/>
  </w:num>
  <w:num w:numId="114">
    <w:abstractNumId w:val="85"/>
  </w:num>
  <w:num w:numId="115">
    <w:abstractNumId w:val="86"/>
  </w:num>
  <w:num w:numId="116">
    <w:abstractNumId w:val="87"/>
  </w:num>
  <w:num w:numId="117">
    <w:abstractNumId w:val="88"/>
  </w:num>
  <w:num w:numId="118">
    <w:abstractNumId w:val="89"/>
  </w:num>
  <w:num w:numId="119">
    <w:abstractNumId w:val="90"/>
  </w:num>
  <w:num w:numId="120">
    <w:abstractNumId w:val="91"/>
  </w:num>
  <w:num w:numId="121">
    <w:abstractNumId w:val="92"/>
  </w:num>
  <w:num w:numId="122">
    <w:abstractNumId w:val="93"/>
  </w:num>
  <w:num w:numId="123">
    <w:abstractNumId w:val="9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abstractNumId w:val="95"/>
  </w:num>
  <w:num w:numId="125">
    <w:abstractNumId w:val="96"/>
  </w:num>
  <w:num w:numId="126">
    <w:abstractNumId w:val="97"/>
  </w:num>
  <w:num w:numId="127">
    <w:abstractNumId w:val="98"/>
  </w:num>
  <w:num w:numId="128">
    <w:abstractNumId w:val="99"/>
  </w:num>
  <w:num w:numId="129">
    <w:abstractNumId w:val="100"/>
  </w:num>
  <w:num w:numId="130">
    <w:abstractNumId w:val="101"/>
  </w:num>
  <w:num w:numId="131">
    <w:abstractNumId w:val="102"/>
  </w:num>
  <w:num w:numId="132">
    <w:abstractNumId w:val="103"/>
  </w:num>
  <w:num w:numId="133">
    <w:abstractNumId w:val="104"/>
  </w:num>
  <w:num w:numId="134">
    <w:abstractNumId w:val="105"/>
  </w:num>
  <w:num w:numId="135">
    <w:abstractNumId w:val="10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abstractNumId w:val="107"/>
  </w:num>
  <w:num w:numId="137">
    <w:abstractNumId w:val="108"/>
  </w:num>
  <w:num w:numId="138">
    <w:abstractNumId w:val="109"/>
  </w:num>
  <w:num w:numId="139">
    <w:abstractNumId w:val="110"/>
  </w:num>
  <w:num w:numId="140">
    <w:abstractNumId w:val="111"/>
  </w:num>
  <w:num w:numId="141">
    <w:abstractNumId w:val="112"/>
  </w:num>
  <w:num w:numId="142">
    <w:abstractNumId w:val="113"/>
  </w:num>
  <w:num w:numId="143">
    <w:abstractNumId w:val="114"/>
  </w:num>
  <w:num w:numId="144">
    <w:abstractNumId w:val="115"/>
  </w:num>
  <w:num w:numId="145">
    <w:abstractNumId w:val="116"/>
  </w:num>
  <w:num w:numId="146">
    <w:abstractNumId w:val="117"/>
  </w:num>
  <w:num w:numId="147">
    <w:abstractNumId w:val="118"/>
  </w:num>
  <w:num w:numId="148">
    <w:abstractNumId w:val="119"/>
  </w:num>
  <w:num w:numId="149">
    <w:abstractNumId w:val="120"/>
  </w:num>
  <w:num w:numId="150">
    <w:abstractNumId w:val="121"/>
  </w:num>
  <w:num w:numId="151">
    <w:abstractNumId w:val="122"/>
  </w:num>
  <w:num w:numId="152">
    <w:abstractNumId w:val="123"/>
  </w:num>
  <w:num w:numId="153">
    <w:abstractNumId w:val="124"/>
  </w:num>
  <w:num w:numId="154">
    <w:abstractNumId w:val="125"/>
  </w:num>
  <w:num w:numId="155">
    <w:abstractNumId w:val="126"/>
  </w:num>
  <w:num w:numId="156">
    <w:abstractNumId w:val="127"/>
  </w:num>
  <w:num w:numId="157">
    <w:abstractNumId w:val="128"/>
  </w:num>
  <w:num w:numId="158">
    <w:abstractNumId w:val="129"/>
  </w:num>
  <w:num w:numId="159">
    <w:abstractNumId w:val="130"/>
  </w:num>
  <w:num w:numId="160">
    <w:abstractNumId w:val="131"/>
  </w:num>
  <w:num w:numId="161">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2">
    <w:abstractNumId w:val="133"/>
  </w:num>
  <w:num w:numId="163">
    <w:abstractNumId w:val="134"/>
  </w:num>
  <w:num w:numId="164">
    <w:abstractNumId w:val="135"/>
  </w:num>
  <w:num w:numId="165">
    <w:abstractNumId w:val="136"/>
  </w:num>
  <w:num w:numId="166">
    <w:abstractNumId w:val="137"/>
  </w:num>
  <w:num w:numId="167">
    <w:abstractNumId w:val="138"/>
  </w:num>
  <w:num w:numId="168">
    <w:abstractNumId w:val="139"/>
  </w:num>
  <w:num w:numId="169">
    <w:abstractNumId w:val="1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6"/>
        <w:szCs w:val="26"/>
        <w:lang w:val="ru-RU" w:eastAsia="ru-RU" w:bidi="ar-SA"/>
      </w:rPr>
    </w:rPrDefault>
    <w:pPrDefault>
      <w:pPr>
        <w:ind w:left="0" w:right="0" w:firstLine="709"/>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1054">
    <w:name w:val="Heading 1"/>
    <w:basedOn w:val="1083"/>
    <w:next w:val="1083"/>
    <w:link w:val="1142"/>
    <w:uiPriority w:val="9"/>
    <w:qFormat/>
    <w:pPr>
      <w:keepLines/>
      <w:keepNext/>
      <w:spacing w:before="480" w:after="200"/>
      <w:outlineLvl w:val="0"/>
    </w:pPr>
    <w:rPr>
      <w:rFonts w:ascii="Arial" w:hAnsi="Arial" w:eastAsia="Arial" w:cs="Arial"/>
      <w:sz w:val="40"/>
      <w:szCs w:val="40"/>
    </w:rPr>
  </w:style>
  <w:style w:type="paragraph" w:styleId="1055">
    <w:name w:val="Heading 2"/>
    <w:basedOn w:val="1083"/>
    <w:next w:val="1083"/>
    <w:link w:val="1143"/>
    <w:uiPriority w:val="9"/>
    <w:unhideWhenUsed/>
    <w:qFormat/>
    <w:pPr>
      <w:keepLines/>
      <w:keepNext/>
      <w:spacing w:before="360" w:after="200"/>
      <w:outlineLvl w:val="1"/>
    </w:pPr>
    <w:rPr>
      <w:rFonts w:ascii="Arial" w:hAnsi="Arial" w:eastAsia="Arial" w:cs="Arial"/>
      <w:sz w:val="34"/>
    </w:rPr>
  </w:style>
  <w:style w:type="paragraph" w:styleId="1056">
    <w:name w:val="Heading 3"/>
    <w:basedOn w:val="1083"/>
    <w:next w:val="1083"/>
    <w:link w:val="1144"/>
    <w:uiPriority w:val="9"/>
    <w:unhideWhenUsed/>
    <w:qFormat/>
    <w:pPr>
      <w:keepLines/>
      <w:keepNext/>
      <w:spacing w:before="320" w:after="200"/>
      <w:outlineLvl w:val="2"/>
    </w:pPr>
    <w:rPr>
      <w:rFonts w:ascii="Arial" w:hAnsi="Arial" w:eastAsia="Arial" w:cs="Arial"/>
      <w:sz w:val="30"/>
      <w:szCs w:val="30"/>
    </w:rPr>
  </w:style>
  <w:style w:type="paragraph" w:styleId="1057">
    <w:name w:val="Heading 4"/>
    <w:basedOn w:val="1083"/>
    <w:next w:val="1083"/>
    <w:link w:val="1145"/>
    <w:uiPriority w:val="9"/>
    <w:unhideWhenUsed/>
    <w:qFormat/>
    <w:pPr>
      <w:keepLines/>
      <w:keepNext/>
      <w:spacing w:before="320" w:after="200"/>
      <w:outlineLvl w:val="3"/>
    </w:pPr>
    <w:rPr>
      <w:rFonts w:ascii="Arial" w:hAnsi="Arial" w:eastAsia="Arial" w:cs="Arial"/>
      <w:b/>
      <w:bCs/>
      <w:sz w:val="26"/>
      <w:szCs w:val="26"/>
    </w:rPr>
  </w:style>
  <w:style w:type="paragraph" w:styleId="1058">
    <w:name w:val="Heading 5"/>
    <w:basedOn w:val="1083"/>
    <w:next w:val="1083"/>
    <w:link w:val="1146"/>
    <w:uiPriority w:val="9"/>
    <w:unhideWhenUsed/>
    <w:qFormat/>
    <w:pPr>
      <w:keepLines/>
      <w:keepNext/>
      <w:spacing w:before="320" w:after="200"/>
      <w:outlineLvl w:val="4"/>
    </w:pPr>
    <w:rPr>
      <w:rFonts w:ascii="Arial" w:hAnsi="Arial" w:eastAsia="Arial" w:cs="Arial"/>
      <w:b/>
      <w:bCs/>
      <w:sz w:val="24"/>
      <w:szCs w:val="24"/>
    </w:rPr>
  </w:style>
  <w:style w:type="paragraph" w:styleId="1059">
    <w:name w:val="Heading 6"/>
    <w:basedOn w:val="1083"/>
    <w:next w:val="1083"/>
    <w:link w:val="1134"/>
    <w:uiPriority w:val="9"/>
    <w:unhideWhenUsed/>
    <w:qFormat/>
    <w:pPr>
      <w:keepLines/>
      <w:keepNext/>
      <w:spacing w:before="320" w:after="200"/>
      <w:outlineLvl w:val="5"/>
    </w:pPr>
    <w:rPr>
      <w:rFonts w:ascii="Arial" w:hAnsi="Arial" w:eastAsia="Arial" w:cs="Arial"/>
      <w:b/>
      <w:bCs/>
      <w:sz w:val="22"/>
      <w:szCs w:val="22"/>
    </w:rPr>
  </w:style>
  <w:style w:type="paragraph" w:styleId="1060">
    <w:name w:val="Heading 7"/>
    <w:basedOn w:val="1083"/>
    <w:next w:val="1083"/>
    <w:link w:val="1135"/>
    <w:uiPriority w:val="9"/>
    <w:unhideWhenUsed/>
    <w:qFormat/>
    <w:pPr>
      <w:keepLines/>
      <w:keepNext/>
      <w:spacing w:before="320" w:after="200"/>
      <w:outlineLvl w:val="6"/>
    </w:pPr>
    <w:rPr>
      <w:rFonts w:ascii="Arial" w:hAnsi="Arial" w:eastAsia="Arial" w:cs="Arial"/>
      <w:b/>
      <w:bCs/>
      <w:i/>
      <w:iCs/>
      <w:sz w:val="22"/>
      <w:szCs w:val="22"/>
    </w:rPr>
  </w:style>
  <w:style w:type="paragraph" w:styleId="1061">
    <w:name w:val="Heading 8"/>
    <w:basedOn w:val="1083"/>
    <w:next w:val="1083"/>
    <w:link w:val="1136"/>
    <w:uiPriority w:val="9"/>
    <w:unhideWhenUsed/>
    <w:qFormat/>
    <w:pPr>
      <w:keepLines/>
      <w:keepNext/>
      <w:spacing w:before="320" w:after="200"/>
      <w:outlineLvl w:val="7"/>
    </w:pPr>
    <w:rPr>
      <w:rFonts w:ascii="Arial" w:hAnsi="Arial" w:eastAsia="Arial" w:cs="Arial"/>
      <w:i/>
      <w:iCs/>
      <w:sz w:val="22"/>
      <w:szCs w:val="22"/>
    </w:rPr>
  </w:style>
  <w:style w:type="paragraph" w:styleId="1062">
    <w:name w:val="Heading 9"/>
    <w:basedOn w:val="1083"/>
    <w:next w:val="1083"/>
    <w:link w:val="1137"/>
    <w:uiPriority w:val="9"/>
    <w:unhideWhenUsed/>
    <w:qFormat/>
    <w:pPr>
      <w:keepLines/>
      <w:keepNext/>
      <w:spacing w:before="320" w:after="200"/>
      <w:outlineLvl w:val="8"/>
    </w:pPr>
    <w:rPr>
      <w:rFonts w:ascii="Arial" w:hAnsi="Arial" w:eastAsia="Arial" w:cs="Arial"/>
      <w:i/>
      <w:iCs/>
      <w:sz w:val="21"/>
      <w:szCs w:val="21"/>
    </w:rPr>
  </w:style>
  <w:style w:type="paragraph" w:styleId="1063">
    <w:name w:val="Caption"/>
    <w:basedOn w:val="1083"/>
    <w:next w:val="1083"/>
    <w:link w:val="1161"/>
    <w:uiPriority w:val="35"/>
    <w:semiHidden/>
    <w:unhideWhenUsed/>
    <w:qFormat/>
    <w:pPr>
      <w:spacing w:line="276" w:lineRule="auto"/>
    </w:pPr>
    <w:rPr>
      <w:b/>
      <w:bCs/>
      <w:color w:val="4f81bd" w:themeColor="accent1"/>
      <w:sz w:val="18"/>
      <w:szCs w:val="18"/>
    </w:rPr>
  </w:style>
  <w:style w:type="table" w:styleId="1064">
    <w:name w:val="Plain Table 1"/>
    <w:basedOn w:val="1085"/>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1065">
    <w:name w:val="Plain Table 2"/>
    <w:basedOn w:val="1085"/>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1066">
    <w:name w:val="Plain Table 3"/>
    <w:basedOn w:val="1085"/>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1067">
    <w:name w:val="Plain Table 4"/>
    <w:basedOn w:val="1085"/>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1068">
    <w:name w:val="Plain Table 5"/>
    <w:basedOn w:val="1085"/>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1069">
    <w:name w:val="Grid Table 1 Light"/>
    <w:basedOn w:val="1085"/>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Arial" w:hAnsi="Arial"/>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1070">
    <w:name w:val="Grid Table 2"/>
    <w:basedOn w:val="1085"/>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1071">
    <w:name w:val="Grid Table 3"/>
    <w:basedOn w:val="1085"/>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1072">
    <w:name w:val="Grid Table 4"/>
    <w:basedOn w:val="1085"/>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1073">
    <w:name w:val="Grid Table 5 Dark"/>
    <w:basedOn w:val="1085"/>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Arial" w:hAnsi="Arial"/>
        <w:b/>
        <w:color w:val="ffffff"/>
        <w:sz w:val="22"/>
      </w:rPr>
      <w:tcPr>
        <w:shd w:val="clear" w:color="ffffff" w:themeColor="text1" w:fill="000000" w:themeFill="text1"/>
      </w:tcPr>
    </w:tblStylePr>
    <w:tblStylePr w:type="firstRow">
      <w:rPr>
        <w:rFonts w:ascii="Arial" w:hAnsi="Arial"/>
        <w:b/>
        <w:color w:val="ffffff"/>
        <w:sz w:val="22"/>
      </w:rPr>
      <w:tcPr>
        <w:shd w:val="clear" w:color="ffffff" w:themeColor="text1" w:fill="000000" w:themeFill="text1"/>
      </w:tcPr>
    </w:tblStylePr>
    <w:tblStylePr w:type="lastCol">
      <w:rPr>
        <w:rFonts w:ascii="Arial" w:hAnsi="Arial"/>
        <w:b/>
        <w:color w:val="ffffff"/>
        <w:sz w:val="22"/>
      </w:rPr>
      <w:tcPr>
        <w:shd w:val="clear" w:color="ffffff" w:themeColor="text1" w:fill="000000" w:themeFill="text1"/>
      </w:tcPr>
    </w:tblStylePr>
    <w:tblStylePr w:type="lastRow">
      <w:rPr>
        <w:rFonts w:ascii="Arial" w:hAnsi="Arial"/>
        <w:b/>
        <w:color w:val="ffffff"/>
        <w:sz w:val="22"/>
      </w:rPr>
      <w:tcPr>
        <w:shd w:val="clear" w:color="ffffff" w:themeColor="text1" w:fill="000000" w:themeFill="text1"/>
        <w:tcBorders>
          <w:top w:val="single" w:color="000000" w:themeColor="light1" w:sz="4" w:space="0"/>
        </w:tcBorders>
      </w:tcPr>
    </w:tblStylePr>
  </w:style>
  <w:style w:type="table" w:styleId="1074">
    <w:name w:val="Grid Table 6 Colorful"/>
    <w:basedOn w:val="1085"/>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1075">
    <w:name w:val="Grid Table 7 Colorful"/>
    <w:basedOn w:val="1085"/>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style>
  <w:style w:type="table" w:styleId="1076">
    <w:name w:val="List Table 1 Light"/>
    <w:basedOn w:val="1085"/>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1077">
    <w:name w:val="List Table 2"/>
    <w:basedOn w:val="1085"/>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1078">
    <w:name w:val="List Table 3"/>
    <w:basedOn w:val="1085"/>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079">
    <w:name w:val="List Table 4"/>
    <w:basedOn w:val="1085"/>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080">
    <w:name w:val="List Table 5 Dark"/>
    <w:basedOn w:val="1085"/>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081">
    <w:name w:val="List Table 6 Colorful"/>
    <w:basedOn w:val="1085"/>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Arial" w:hAnsi="Arial"/>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1082">
    <w:name w:val="List Table 7 Colorful"/>
    <w:basedOn w:val="1085"/>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wholeTable">
      <w:rPr>
        <w:rFonts w:ascii="Arial" w:hAnsi="Arial"/>
        <w:color w:val="4a4a4a" w:themeColor="text1" w:themeTint="80" w:themeShade="95"/>
        <w:sz w:val="22"/>
      </w:rPr>
    </w:tblStylePr>
  </w:style>
  <w:style w:type="paragraph" w:styleId="1083" w:default="1">
    <w:name w:val="Normal"/>
  </w:style>
  <w:style w:type="character" w:styleId="1084" w:default="1">
    <w:name w:val="Default Paragraph Font"/>
    <w:uiPriority w:val="1"/>
    <w:semiHidden/>
    <w:unhideWhenUsed/>
  </w:style>
  <w:style w:type="table" w:styleId="1085" w:default="1">
    <w:name w:val="Normal Table"/>
    <w:uiPriority w:val="99"/>
    <w:semiHidden/>
    <w:unhideWhenUsed/>
    <w:tblPr>
      <w:tblInd w:w="0" w:type="dxa"/>
      <w:tblCellMar>
        <w:left w:w="108" w:type="dxa"/>
        <w:top w:w="0" w:type="dxa"/>
        <w:right w:w="108" w:type="dxa"/>
        <w:bottom w:w="0" w:type="dxa"/>
      </w:tblCellMar>
    </w:tblPr>
  </w:style>
  <w:style w:type="numbering" w:styleId="1086" w:default="1">
    <w:name w:val="No List"/>
    <w:uiPriority w:val="99"/>
    <w:semiHidden/>
    <w:unhideWhenUsed/>
  </w:style>
  <w:style w:type="table" w:styleId="1087" w:customStyle="1">
    <w:name w:val="Таблица простая 11"/>
    <w:basedOn w:val="1085"/>
    <w:uiPriority w:val="59"/>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blStylePr w:type="band1Horz">
      <w:tcPr>
        <w:shd w:val="clear" w:color="f2f2f2" w:themeColor="text1" w:themeTint="0D" w:fill="f2f2f2" w:themeFill="text1" w:themeFillTint="0D"/>
      </w:tcPr>
    </w:tblStylePr>
    <w:tblStylePr w:type="band1Vert">
      <w:tcPr>
        <w:shd w:val="clear" w:color="f2f2f2"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1088" w:customStyle="1">
    <w:name w:val="Таблица простая 21"/>
    <w:basedOn w:val="1085"/>
    <w:uiPriority w:val="59"/>
    <w:tblPr>
      <w:tblBorders>
        <w:top w:val="single" w:color="000000" w:themeColor="text1" w:sz="4" w:space="0"/>
        <w:left w:val="none" w:color="000000" w:themeColor="text1" w:sz="4" w:space="0"/>
        <w:bottom w:val="single" w:color="000000" w:themeColor="text1" w:sz="4" w:space="0"/>
        <w:right w:val="none" w:color="000000" w:themeColor="text1" w:sz="4" w:space="0"/>
      </w:tblBorders>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1089" w:customStyle="1">
    <w:name w:val="Таблица простая 31"/>
    <w:basedOn w:val="1085"/>
    <w:uiPriority w:val="99"/>
    <w:tblPr>
      <w:tblStyleRowBandSize w:val="1"/>
      <w:tblStyleColBandSize w:val="1"/>
    </w:tblPr>
    <w:tblStylePr w:type="band1Horz">
      <w:rPr>
        <w:rFonts w:ascii="Arial" w:hAnsi="Arial"/>
        <w:color w:val="404040"/>
        <w:sz w:val="22"/>
      </w:rPr>
      <w:tcPr>
        <w:shd w:val="clear" w:color="f2f2f2" w:themeColor="text1" w:themeTint="0D" w:fill="f2f2f2" w:themeFill="text1" w:themeFillTint="0D"/>
      </w:tcPr>
    </w:tblStylePr>
    <w:tblStylePr w:type="band1Vert">
      <w:rPr>
        <w:rFonts w:ascii="Arial" w:hAnsi="Arial"/>
        <w:color w:val="404040"/>
        <w:sz w:val="22"/>
      </w:rPr>
      <w:tcPr>
        <w:shd w:val="clear" w:color="f2f2f2"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1090" w:customStyle="1">
    <w:name w:val="Таблица простая 41"/>
    <w:basedOn w:val="1085"/>
    <w:uiPriority w:val="99"/>
    <w:tblPr>
      <w:tblStyleRowBandSize w:val="1"/>
      <w:tblStyleColBandSize w:val="1"/>
    </w:tblPr>
    <w:tblStylePr w:type="band1Horz">
      <w:rPr>
        <w:rFonts w:ascii="Arial" w:hAnsi="Arial"/>
        <w:color w:val="404040"/>
        <w:sz w:val="22"/>
      </w:rPr>
      <w:tcPr>
        <w:shd w:val="clear" w:color="f2f2f2" w:themeColor="text1" w:themeTint="0D" w:fill="f2f2f2" w:themeFill="text1" w:themeFillTint="0D"/>
      </w:tcPr>
    </w:tblStylePr>
    <w:tblStylePr w:type="band1Vert">
      <w:rPr>
        <w:rFonts w:ascii="Arial" w:hAnsi="Arial"/>
        <w:color w:val="404040"/>
        <w:sz w:val="22"/>
      </w:rPr>
      <w:tcPr>
        <w:shd w:val="clear" w:color="f2f2f2"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1091" w:customStyle="1">
    <w:name w:val="Таблица простая 51"/>
    <w:basedOn w:val="1085"/>
    <w:uiPriority w:val="99"/>
    <w:tblPr>
      <w:tblStyleRowBandSize w:val="1"/>
      <w:tblStyleColBandSize w:val="1"/>
    </w:tblPr>
    <w:tblStylePr w:type="band1Horz">
      <w:rPr>
        <w:rFonts w:ascii="Arial" w:hAnsi="Arial"/>
        <w:color w:val="404040"/>
        <w:sz w:val="22"/>
      </w:rPr>
      <w:tcPr>
        <w:shd w:val="clear" w:color="f2f2f2" w:themeColor="text1" w:themeTint="0D" w:fill="f2f2f2" w:themeFill="text1" w:themeFillTint="0D"/>
      </w:tcPr>
    </w:tblStylePr>
    <w:tblStylePr w:type="band1Vert">
      <w:rPr>
        <w:rFonts w:ascii="Arial" w:hAnsi="Arial"/>
        <w:color w:val="404040"/>
        <w:sz w:val="22"/>
      </w:rPr>
      <w:tcPr>
        <w:shd w:val="clear" w:color="f2f2f2" w:themeColor="text1" w:themeTint="0D" w:fill="f2f2f2" w:themeFill="text1" w:themeFillTint="0D"/>
      </w:tcPr>
    </w:tblStylePr>
    <w:tblStylePr w:type="firstCol">
      <w:rPr>
        <w:i/>
        <w:color w:val="404040"/>
      </w:rPr>
      <w:pPr>
        <w:jc w:val="right"/>
      </w:pPr>
      <w:tcPr>
        <w:shd w:val="clear" w:color="ffffff" w:fill="auto"/>
        <w:tcBorders>
          <w:right w:val="single" w:color="404040" w:sz="4" w:space="0"/>
        </w:tcBorders>
      </w:tcPr>
    </w:tblStylePr>
    <w:tblStylePr w:type="firstRow">
      <w:rPr>
        <w:i/>
        <w:color w:val="404040"/>
      </w:rPr>
      <w:tcPr>
        <w:shd w:val="clear" w:color="ffffff" w:fill="auto"/>
        <w:tcBorders>
          <w:left w:val="none" w:color="000000" w:sz="4" w:space="0"/>
          <w:bottom w:val="single" w:color="404040" w:sz="4" w:space="0"/>
          <w:right w:val="none" w:color="000000" w:sz="4" w:space="0"/>
        </w:tcBorders>
      </w:tcPr>
    </w:tblStylePr>
    <w:tblStylePr w:type="lastCol">
      <w:rPr>
        <w:i/>
        <w:color w:val="404040"/>
      </w:rPr>
      <w:tcPr>
        <w:shd w:val="clear" w:color="ffffff" w:fill="auto"/>
        <w:tcBorders>
          <w:left w:val="single" w:color="404040" w:sz="4" w:space="0"/>
        </w:tcBorders>
      </w:tcPr>
    </w:tblStylePr>
    <w:tblStylePr w:type="lastRow">
      <w:rPr>
        <w:i/>
        <w:color w:val="404040"/>
      </w:rPr>
      <w:tcPr>
        <w:shd w:val="clear" w:color="ffffff" w:fill="auto"/>
        <w:tcBorders>
          <w:top w:val="single" w:color="404040" w:sz="4" w:space="0"/>
          <w:left w:val="none" w:color="000000" w:sz="4" w:space="0"/>
          <w:right w:val="none" w:color="000000" w:sz="4" w:space="0"/>
        </w:tcBorders>
      </w:tcPr>
    </w:tblStylePr>
  </w:style>
  <w:style w:type="table" w:styleId="1092" w:customStyle="1">
    <w:name w:val="Таблица-сетка 1 светлая1"/>
    <w:basedOn w:val="1085"/>
    <w:uiPriority w:val="99"/>
    <w:tblPr>
      <w:tblStyleRowBandSize w:val="1"/>
      <w:tblStyleColBandSize w:val="1"/>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Pr>
    <w:tblStylePr w:type="band1Horz">
      <w:rPr>
        <w:rFonts w:ascii="Arial" w:hAnsi="Arial"/>
        <w:color w:val="404040"/>
        <w:sz w:val="22"/>
      </w:rPr>
      <w:tcPr>
        <w:tc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tcBorders>
      </w:tcPr>
    </w:tblStylePr>
    <w:tblStylePr w:type="firstCol">
      <w:rPr>
        <w:b/>
        <w:color w:val="404040"/>
      </w:rPr>
    </w:tblStylePr>
    <w:tblStylePr w:type="firstRow">
      <w:rPr>
        <w:b/>
        <w:color w:val="404040"/>
      </w:rPr>
      <w:tcPr>
        <w:tcBorders>
          <w:bottom w:val="single" w:color="6A6A6A" w:themeColor="text1" w:themeTint="95" w:sz="12" w:space="0"/>
        </w:tcBorders>
      </w:tcPr>
    </w:tblStylePr>
    <w:tblStylePr w:type="lastCol">
      <w:rPr>
        <w:b/>
        <w:color w:val="404040"/>
      </w:rPr>
    </w:tblStylePr>
    <w:tblStylePr w:type="lastRow">
      <w:rPr>
        <w:b/>
        <w:color w:val="404040"/>
      </w:rPr>
    </w:tblStylePr>
  </w:style>
  <w:style w:type="table" w:styleId="1093" w:customStyle="1">
    <w:name w:val="Таблица-сетка 21"/>
    <w:basedOn w:val="1085"/>
    <w:uiPriority w:val="99"/>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band1Horz">
      <w:rPr>
        <w:rFonts w:ascii="Arial" w:hAnsi="Arial"/>
        <w:color w:val="404040"/>
        <w:sz w:val="22"/>
      </w:rPr>
      <w:tcPr>
        <w:shd w:val="clear" w:color="cbcbcb" w:themeColor="text1" w:themeTint="34" w:fill="cbcbcb" w:themeFill="text1" w:themeFillTint="34"/>
      </w:tcPr>
    </w:tblStylePr>
    <w:tblStylePr w:type="band1Vert">
      <w:rPr>
        <w:rFonts w:ascii="Arial" w:hAnsi="Arial"/>
        <w:color w:val="404040"/>
        <w:sz w:val="22"/>
      </w:rPr>
      <w:tcPr>
        <w:shd w:val="clear" w:color="cbcbcb" w:themeColor="text1" w:themeTint="34" w:fill="cbcbcb" w:themeFill="text1"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6A6A6A" w:themeColor="text1" w:themeTint="95"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6A6A6A" w:themeColor="text1" w:themeTint="95" w:sz="4" w:space="0"/>
          <w:left w:val="none" w:color="000000" w:sz="4" w:space="0"/>
          <w:bottom w:val="none" w:color="000000" w:sz="4" w:space="0"/>
          <w:right w:val="none" w:color="000000" w:sz="4" w:space="0"/>
        </w:tcBorders>
      </w:tcPr>
    </w:tblStylePr>
  </w:style>
  <w:style w:type="table" w:styleId="1094" w:customStyle="1">
    <w:name w:val="Таблица-сетка 31"/>
    <w:basedOn w:val="1085"/>
    <w:uiPriority w:val="99"/>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band1Horz">
      <w:rPr>
        <w:rFonts w:ascii="Arial" w:hAnsi="Arial"/>
        <w:color w:val="404040"/>
        <w:sz w:val="22"/>
      </w:rPr>
      <w:tcPr>
        <w:shd w:val="clear" w:color="cbcbcb" w:themeColor="text1" w:themeTint="34" w:fill="cbcbcb" w:themeFill="text1" w:themeFillTint="34"/>
      </w:tcPr>
    </w:tblStylePr>
    <w:tblStylePr w:type="band1Vert">
      <w:rPr>
        <w:rFonts w:ascii="Arial" w:hAnsi="Arial"/>
        <w:color w:val="404040"/>
        <w:sz w:val="22"/>
      </w:rPr>
      <w:tcPr>
        <w:shd w:val="clear" w:color="cbcbcb" w:themeColor="text1" w:themeTint="34" w:fill="cbcbcb" w:themeFill="text1"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1095" w:customStyle="1">
    <w:name w:val="Таблица-сетка 41"/>
    <w:basedOn w:val="1085"/>
    <w:uiPriority w:val="59"/>
    <w:tblPr>
      <w:tblStyleRowBandSize w:val="1"/>
      <w:tblStyleColBandSize w:val="1"/>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Pr>
    <w:tblStylePr w:type="band1Horz">
      <w:rPr>
        <w:rFonts w:ascii="Arial" w:hAnsi="Arial"/>
        <w:color w:val="404040"/>
        <w:sz w:val="22"/>
      </w:rPr>
      <w:tcPr>
        <w:shd w:val="clear" w:color="cbcbcb" w:themeColor="text1" w:themeTint="34" w:fill="cbcbcb" w:themeFill="text1" w:themeFillTint="34"/>
      </w:tcPr>
    </w:tblStylePr>
    <w:tblStylePr w:type="band1Vert">
      <w:rPr>
        <w:rFonts w:ascii="Arial" w:hAnsi="Arial"/>
        <w:color w:val="404040"/>
        <w:sz w:val="22"/>
      </w:rPr>
      <w:tcPr>
        <w:shd w:val="clear" w:color="cbcbcb"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000000"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1096" w:customStyle="1">
    <w:name w:val="Таблица-сетка 5 темная1"/>
    <w:basedOn w:val="1085"/>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bfbfbf" w:themeColor="text1" w:themeTint="40" w:fill="bfbfbf" w:themeFill="text1" w:themeFillTint="40"/>
    </w:tblPr>
    <w:tblStylePr w:type="band1Horz">
      <w:tcPr>
        <w:shd w:val="clear" w:color="8a8a8a" w:themeColor="text1" w:themeTint="75" w:fill="8a8a8a" w:themeFill="text1" w:themeFillTint="75"/>
      </w:tcPr>
    </w:tblStylePr>
    <w:tblStylePr w:type="band1Vert">
      <w:tcPr>
        <w:shd w:val="clear" w:color="8a8a8a" w:themeColor="text1" w:themeTint="75" w:fill="8a8a8a" w:themeFill="text1" w:themeFillTint="75"/>
      </w:tcPr>
    </w:tblStylePr>
    <w:tblStylePr w:type="firstCol">
      <w:rPr>
        <w:rFonts w:ascii="Arial" w:hAnsi="Arial"/>
        <w:b/>
        <w:color w:val="ffffff"/>
        <w:sz w:val="22"/>
      </w:rPr>
      <w:tcPr>
        <w:shd w:val="clear" w:color="000000" w:themeColor="text1" w:fill="000000" w:themeFill="text1"/>
      </w:tcPr>
    </w:tblStylePr>
    <w:tblStylePr w:type="firstRow">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lastRow">
      <w:rPr>
        <w:rFonts w:ascii="Arial" w:hAnsi="Arial"/>
        <w:b/>
        <w:color w:val="ffffff"/>
        <w:sz w:val="22"/>
      </w:rPr>
      <w:tcPr>
        <w:shd w:val="clear" w:color="000000" w:themeColor="text1" w:fill="000000" w:themeFill="text1"/>
        <w:tcBorders>
          <w:top w:val="single" w:color="FFFFFF" w:themeColor="light1" w:sz="4" w:space="0"/>
        </w:tcBorders>
      </w:tcPr>
    </w:tblStylePr>
  </w:style>
  <w:style w:type="table" w:styleId="1097" w:customStyle="1">
    <w:name w:val="Таблица-сетка 6 цветная1"/>
    <w:basedOn w:val="1085"/>
    <w:uiPriority w:val="99"/>
    <w:tblPr>
      <w:tblStyleRowBandSize w:val="1"/>
      <w:tblStyleColBandSize w:val="1"/>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band1Horz">
      <w:rPr>
        <w:rFonts w:ascii="Arial" w:hAnsi="Arial"/>
        <w:color w:val="7f7f7f" w:themeColor="text1" w:themeTint="80" w:themeShade="95"/>
        <w:sz w:val="22"/>
      </w:rPr>
      <w:tcPr>
        <w:shd w:val="clear" w:color="cbcbcb" w:themeColor="text1" w:themeTint="34" w:fill="cbcbcb" w:themeFill="text1" w:themeFillTint="34"/>
      </w:tcPr>
    </w:tblStylePr>
    <w:tblStylePr w:type="band1Vert">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tblStylePr w:type="firstCol">
      <w:rPr>
        <w:b/>
        <w:color w:val="7f7f7f" w:themeColor="text1" w:themeTint="80" w:themeShade="95"/>
      </w:rPr>
    </w:tblStylePr>
    <w:tblStylePr w:type="firstRow">
      <w:rPr>
        <w:b/>
        <w:color w:val="7f7f7f" w:themeColor="text1" w:themeTint="80" w:themeShade="95"/>
      </w:rPr>
      <w:tcPr>
        <w:tcBorders>
          <w:bottom w:val="single" w:color="7F7F7F" w:themeColor="text1" w:themeTint="80" w:sz="12" w:space="0"/>
        </w:tcBorders>
      </w:tcPr>
    </w:tblStylePr>
    <w:tblStylePr w:type="lastCol">
      <w:rPr>
        <w:b/>
        <w:color w:val="7f7f7f" w:themeColor="text1" w:themeTint="80" w:themeShade="95"/>
      </w:rPr>
    </w:tblStylePr>
    <w:tblStylePr w:type="lastRow">
      <w:rPr>
        <w:b/>
        <w:color w:val="7f7f7f" w:themeColor="text1" w:themeTint="80" w:themeShade="95"/>
      </w:rPr>
    </w:tblStylePr>
  </w:style>
  <w:style w:type="table" w:styleId="1098" w:customStyle="1">
    <w:name w:val="Таблица-сетка 7 цветная1"/>
    <w:basedOn w:val="1085"/>
    <w:uiPriority w:val="99"/>
    <w:tblPr>
      <w:tblStyleRowBandSize w:val="1"/>
      <w:tblStyleColBandSize w:val="1"/>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band1Horz">
      <w:rPr>
        <w:rFonts w:ascii="Arial" w:hAnsi="Arial"/>
        <w:color w:val="7f7f7f" w:themeColor="text1" w:themeTint="80" w:themeShade="95"/>
        <w:sz w:val="22"/>
      </w:rPr>
      <w:tcPr>
        <w:shd w:val="clear" w:color="f2f2f2" w:themeColor="text1" w:themeTint="0D" w:fill="f2f2f2" w:themeFill="text1" w:themeFillTint="0D"/>
      </w:tcPr>
    </w:tblStylePr>
    <w:tblStylePr w:type="band1Vert">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tblStylePr w:type="firstCol">
      <w:rPr>
        <w:rFonts w:ascii="Arial" w:hAnsi="Arial"/>
        <w:i/>
        <w:color w:val="7f7f7f" w:themeColor="text1" w:themeTint="80" w:themeShade="95"/>
        <w:sz w:val="22"/>
      </w:rPr>
      <w:pPr>
        <w:jc w:val="right"/>
      </w:pPr>
      <w:tcPr>
        <w:shd w:val="clear" w:color="ffffff" w:fill="auto"/>
        <w:tcBorders>
          <w:top w:val="none" w:color="000000" w:sz="4" w:space="0"/>
          <w:left w:val="none" w:color="000000" w:sz="4" w:space="0"/>
          <w:bottom w:val="none" w:color="000000" w:sz="4" w:space="0"/>
          <w:right w:val="single" w:color="7F7F7F" w:themeColor="text1" w:themeTint="80" w:sz="4" w:space="0"/>
        </w:tcBorders>
      </w:tcPr>
    </w:tblStylePr>
    <w:tblStylePr w:type="firstRow">
      <w:rPr>
        <w:rFonts w:ascii="Arial" w:hAnsi="Arial"/>
        <w:b/>
        <w:color w:val="7f7f7f" w:themeColor="text1" w:themeTint="80" w:themeShade="95"/>
        <w:sz w:val="22"/>
      </w:rPr>
      <w:tcPr>
        <w:shd w:val="clear" w:color="ffffff" w:themeColor="light1" w:fill="ffffff" w:themeFill="light1"/>
        <w:tcBorders>
          <w:top w:val="none" w:color="000000" w:sz="4" w:space="0"/>
          <w:left w:val="none" w:color="000000" w:sz="4" w:space="0"/>
          <w:bottom w:val="single" w:color="7F7F7F" w:themeColor="text1" w:themeTint="80" w:sz="4" w:space="0"/>
          <w:right w:val="none" w:color="000000" w:sz="4" w:space="0"/>
        </w:tcBorders>
      </w:tcPr>
    </w:tblStylePr>
    <w:tblStylePr w:type="lastCol">
      <w:rPr>
        <w:rFonts w:ascii="Arial" w:hAnsi="Arial"/>
        <w:i/>
        <w:color w:val="7f7f7f" w:themeColor="text1" w:themeTint="80" w:themeShade="95"/>
        <w:sz w:val="22"/>
      </w:rPr>
      <w:tcPr>
        <w:shd w:val="clear" w:color="ffffff" w:fill="auto"/>
        <w:tcBorders>
          <w:top w:val="none" w:color="000000" w:sz="4" w:space="0"/>
          <w:left w:val="single" w:color="7F7F7F" w:themeColor="text1" w:themeTint="80" w:sz="4" w:space="0"/>
          <w:bottom w:val="none" w:color="000000" w:sz="4" w:space="0"/>
          <w:right w:val="none" w:color="000000" w:sz="4" w:space="0"/>
        </w:tcBorders>
      </w:tcPr>
    </w:tblStylePr>
    <w:tblStylePr w:type="lastRow">
      <w:rPr>
        <w:rFonts w:ascii="Arial" w:hAnsi="Arial"/>
        <w:b/>
        <w:color w:val="7f7f7f" w:themeColor="text1" w:themeTint="80" w:themeShade="95"/>
        <w:sz w:val="22"/>
      </w:rPr>
      <w:tcPr>
        <w:shd w:val="clear" w:color="ffffff" w:themeColor="light1" w:fill="ffffff" w:themeFill="light1"/>
        <w:tcBorders>
          <w:top w:val="single" w:color="7F7F7F" w:themeColor="text1" w:themeTint="80" w:sz="4" w:space="0"/>
          <w:left w:val="none" w:color="000000" w:sz="4" w:space="0"/>
          <w:bottom w:val="none" w:color="000000" w:sz="4" w:space="0"/>
          <w:right w:val="none" w:color="000000" w:sz="4" w:space="0"/>
        </w:tcBorders>
      </w:tcPr>
    </w:tblStylePr>
  </w:style>
  <w:style w:type="table" w:styleId="1099" w:customStyle="1">
    <w:name w:val="Список-таблица 1 светлая1"/>
    <w:basedOn w:val="1085"/>
    <w:uiPriority w:val="99"/>
    <w:tblPr>
      <w:tblStyleRowBandSize w:val="1"/>
      <w:tblStyleColBandSize w:val="1"/>
    </w:tblPr>
    <w:tblStylePr w:type="band1Horz">
      <w:tcPr>
        <w:shd w:val="clear" w:color="bfbfbf" w:themeColor="text1" w:themeTint="40" w:fill="bfbfbf" w:themeFill="text1" w:themeFillTint="40"/>
      </w:tcPr>
    </w:tblStylePr>
    <w:tblStylePr w:type="band1Vert">
      <w:tcPr>
        <w:shd w:val="clear" w:color="bfbfb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1100" w:customStyle="1">
    <w:name w:val="Список-таблица 21"/>
    <w:basedOn w:val="1085"/>
    <w:uiPriority w:val="99"/>
    <w:tblPr>
      <w:tblStyleRowBandSize w:val="1"/>
      <w:tblStyleColBandSize w:val="1"/>
      <w:tblBorders>
        <w:top w:val="single" w:color="6F6F6F" w:themeColor="text1" w:themeTint="90" w:sz="4" w:space="0"/>
        <w:bottom w:val="single" w:color="6F6F6F" w:themeColor="text1" w:themeTint="90" w:sz="4" w:space="0"/>
        <w:insideH w:val="single" w:color="6F6F6F" w:themeColor="text1" w:themeTint="90" w:sz="4" w:space="0"/>
      </w:tblBorders>
    </w:tblPr>
    <w:tblStylePr w:type="band1Horz">
      <w:rPr>
        <w:rFonts w:ascii="Arial" w:hAnsi="Arial"/>
        <w:color w:val="404040"/>
        <w:sz w:val="22"/>
      </w:rPr>
      <w:tcPr>
        <w:shd w:val="clear" w:color="bfbfbf" w:themeColor="text1" w:themeTint="40" w:fill="bfbfbf" w:themeFill="text1" w:themeFillTint="40"/>
      </w:tcPr>
    </w:tblStylePr>
    <w:tblStylePr w:type="band1Vert">
      <w:rPr>
        <w:rFonts w:ascii="Arial" w:hAnsi="Arial"/>
        <w:color w:val="404040"/>
        <w:sz w:val="22"/>
      </w:rPr>
      <w:tcPr>
        <w:shd w:val="clear" w:color="bfbfb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style>
  <w:style w:type="table" w:styleId="1101" w:customStyle="1">
    <w:name w:val="Список-таблица 31"/>
    <w:basedOn w:val="1085"/>
    <w:uiPriority w:val="99"/>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000000" w:themeColor="text1" w:fill="000000" w:themeFill="text1"/>
      </w:tcPr>
    </w:tblStylePr>
    <w:tblStylePr w:type="lastCol">
      <w:rPr>
        <w:b/>
        <w:color w:val="404040"/>
      </w:rPr>
    </w:tblStylePr>
    <w:tblStylePr w:type="lastRow">
      <w:rPr>
        <w:b/>
        <w:color w:val="404040"/>
      </w:rPr>
    </w:tblStylePr>
  </w:style>
  <w:style w:type="table" w:styleId="1102" w:customStyle="1">
    <w:name w:val="Список-таблица 41"/>
    <w:basedOn w:val="1085"/>
    <w:uiPriority w:val="99"/>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bfbfbf" w:themeColor="text1" w:themeTint="40" w:fill="bfbfbf" w:themeFill="text1" w:themeFillTint="40"/>
      </w:tcPr>
    </w:tblStylePr>
    <w:tblStylePr w:type="band1Vert">
      <w:rPr>
        <w:rFonts w:ascii="Arial" w:hAnsi="Arial"/>
        <w:color w:val="404040"/>
        <w:sz w:val="22"/>
      </w:rPr>
      <w:tcPr>
        <w:shd w:val="clear" w:color="bfbfb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000000" w:themeColor="text1" w:fill="000000" w:themeFill="text1"/>
      </w:tcPr>
    </w:tblStylePr>
    <w:tblStylePr w:type="lastCol">
      <w:rPr>
        <w:b/>
        <w:color w:val="404040"/>
      </w:rPr>
    </w:tblStylePr>
    <w:tblStylePr w:type="lastRow">
      <w:rPr>
        <w:b/>
        <w:color w:val="404040"/>
      </w:rPr>
    </w:tblStylePr>
  </w:style>
  <w:style w:type="table" w:styleId="1103" w:customStyle="1">
    <w:name w:val="Список-таблица 5 темная1"/>
    <w:basedOn w:val="1085"/>
    <w:uiPriority w:val="99"/>
    <w:tblPr>
      <w:tblStyleRowBandSize w:val="1"/>
      <w:tblStyleColBandSize w:val="1"/>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shd w:val="clear" w:color="7f7f7f" w:themeColor="text1" w:themeTint="80" w:fill="7f7f7f" w:themeFill="text1" w:themeFillTint="80"/>
    </w:tblPr>
    <w:tblStylePr w:type="band1Horz">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1Vert">
      <w:tcPr>
        <w:shd w:val="clear" w:color="7f7f7f" w:themeColor="text1" w:themeTint="80" w:fill="7f7f7f" w:themeFill="text1" w:themeFillTint="80"/>
        <w:tcBorders>
          <w:left w:val="single" w:color="FFFFFF" w:themeColor="light1" w:sz="4" w:space="0"/>
          <w:right w:val="single" w:color="FFFFFF" w:themeColor="light1" w:sz="4" w:space="0"/>
        </w:tcBorders>
      </w:tcPr>
    </w:tblStylePr>
    <w:tblStylePr w:type="band2Horz">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7F7F7F" w:themeColor="text1" w:themeTint="80" w:sz="32" w:space="0"/>
          <w:right w:val="single" w:color="FFFFFF" w:themeColor="light1" w:sz="4" w:space="0"/>
        </w:tcBorders>
      </w:tcPr>
    </w:tblStylePr>
    <w:tblStylePr w:type="firstRow">
      <w:rPr>
        <w:rFonts w:ascii="Arial" w:hAnsi="Arial"/>
        <w:b/>
        <w:color w:val="ffffff" w:themeColor="light1"/>
        <w:sz w:val="22"/>
      </w:rPr>
      <w:tcPr>
        <w:shd w:val="clear" w:color="7f7f7f" w:themeColor="text1" w:themeTint="80" w:fill="7f7f7f" w:themeFill="text1" w:themeFillTint="80"/>
        <w:tcBorders>
          <w:top w:val="single" w:color="7F7F7F" w:themeColor="text1" w:themeTint="80" w:sz="32" w:space="0"/>
          <w:bottom w:val="single" w:color="FFFFFF" w:themeColor="light1" w:sz="12" w:space="0"/>
        </w:tcBorders>
      </w:tcPr>
    </w:tblStylePr>
    <w:tblStylePr w:type="lastCol">
      <w:tcPr>
        <w:tcBorders>
          <w:left w:val="single" w:color="FFFFFF" w:themeColor="light1" w:sz="4" w:space="0"/>
          <w:right w:val="single" w:color="7F7F7F" w:themeColor="text1" w:themeTint="80" w:sz="32" w:space="0"/>
        </w:tcBorders>
      </w:tcPr>
    </w:tblStylePr>
    <w:tblStylePr w:type="lastRow">
      <w:rPr>
        <w:rFonts w:ascii="Arial" w:hAnsi="Arial"/>
        <w:b/>
        <w:color w:val="ffffff" w:themeColor="light1"/>
        <w:sz w:val="22"/>
      </w:rPr>
    </w:tblStylePr>
  </w:style>
  <w:style w:type="table" w:styleId="1104" w:customStyle="1">
    <w:name w:val="Список-таблица 6 цветная1"/>
    <w:basedOn w:val="1085"/>
    <w:uiPriority w:val="99"/>
    <w:tblPr>
      <w:tblStyleRowBandSize w:val="1"/>
      <w:tblStyleColBandSize w:val="1"/>
      <w:tblBorders>
        <w:top w:val="single" w:color="7F7F7F" w:themeColor="text1" w:themeTint="80" w:sz="4" w:space="0"/>
        <w:bottom w:val="single" w:color="7F7F7F" w:themeColor="text1" w:themeTint="80" w:sz="4" w:space="0"/>
      </w:tblBorders>
    </w:tblPr>
    <w:tblStylePr w:type="band1Horz">
      <w:rPr>
        <w:rFonts w:ascii="Arial" w:hAnsi="Arial"/>
        <w:color w:val="000000" w:themeColor="text1"/>
        <w:sz w:val="22"/>
      </w:rPr>
      <w:tcPr>
        <w:shd w:val="clear" w:color="bfbfbf" w:themeColor="text1" w:themeTint="40" w:fill="bfbfbf" w:themeFill="text1" w:themeFillTint="40"/>
      </w:tcPr>
    </w:tblStylePr>
    <w:tblStylePr w:type="band1Vert">
      <w:tcPr>
        <w:shd w:val="clear" w:color="bfbfbf" w:themeColor="text1" w:themeTint="40" w:fill="bfbfbf" w:themeFill="text1" w:themeFillTint="40"/>
      </w:tcPr>
    </w:tblStylePr>
    <w:tblStylePr w:type="band2Horz">
      <w:rPr>
        <w:rFonts w:ascii="Arial" w:hAnsi="Arial"/>
        <w:color w:val="000000" w:themeColor="text1"/>
        <w:sz w:val="22"/>
      </w:rPr>
    </w:tblStylePr>
    <w:tblStylePr w:type="firstCol">
      <w:rPr>
        <w:b/>
        <w:color w:val="000000" w:themeColor="text1"/>
      </w:rPr>
    </w:tblStylePr>
    <w:tblStylePr w:type="firstRow">
      <w:rPr>
        <w:b/>
        <w:color w:val="000000" w:themeColor="text1"/>
      </w:rPr>
      <w:tcPr>
        <w:tcBorders>
          <w:bottom w:val="single" w:color="7F7F7F" w:themeColor="text1" w:themeTint="80" w:sz="4" w:space="0"/>
        </w:tcBorders>
      </w:tcPr>
    </w:tblStylePr>
    <w:tblStylePr w:type="lastCol">
      <w:rPr>
        <w:b/>
        <w:color w:val="000000" w:themeColor="text1"/>
      </w:rPr>
    </w:tblStylePr>
    <w:tblStylePr w:type="lastRow">
      <w:rPr>
        <w:b/>
        <w:color w:val="000000" w:themeColor="text1"/>
      </w:rPr>
      <w:tcPr>
        <w:tcBorders>
          <w:top w:val="single" w:color="7F7F7F" w:themeColor="text1" w:themeTint="80" w:sz="4" w:space="0"/>
        </w:tcBorders>
      </w:tcPr>
    </w:tblStylePr>
  </w:style>
  <w:style w:type="table" w:styleId="1105" w:customStyle="1">
    <w:name w:val="Список-таблица 7 цветная1"/>
    <w:basedOn w:val="1085"/>
    <w:uiPriority w:val="99"/>
    <w:tblPr>
      <w:tblStyleRowBandSize w:val="1"/>
      <w:tblStyleColBandSize w:val="1"/>
      <w:tblBorders>
        <w:right w:val="single" w:color="7F7F7F" w:themeColor="text1" w:themeTint="80" w:sz="4" w:space="0"/>
      </w:tblBorders>
    </w:tblPr>
    <w:tblStylePr w:type="band1Horz">
      <w:rPr>
        <w:rFonts w:ascii="Arial" w:hAnsi="Arial"/>
        <w:color w:val="7f7f7f" w:themeColor="text1" w:themeTint="80" w:themeShade="95"/>
        <w:sz w:val="22"/>
      </w:rPr>
      <w:tcPr>
        <w:shd w:val="clear" w:color="bfbfbf" w:themeColor="text1" w:themeTint="40" w:fill="bfbfbf" w:themeFill="text1" w:themeFillTint="40"/>
      </w:tcPr>
    </w:tblStylePr>
    <w:tblStylePr w:type="band1Vert">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tblStylePr w:type="firstCol">
      <w:rPr>
        <w:rFonts w:ascii="Arial" w:hAnsi="Arial"/>
        <w:i/>
        <w:color w:val="7f7f7f" w:themeColor="text1" w:themeTint="80" w:themeShade="95"/>
        <w:sz w:val="22"/>
      </w:rPr>
      <w:pPr>
        <w:jc w:val="right"/>
      </w:pPr>
      <w:tcPr>
        <w:shd w:val="clear" w:color="ffffff" w:fill="auto"/>
        <w:tcBorders>
          <w:top w:val="none" w:color="000000" w:sz="4" w:space="0"/>
          <w:left w:val="none" w:color="000000" w:sz="4" w:space="0"/>
          <w:bottom w:val="none" w:color="000000" w:sz="4" w:space="0"/>
          <w:right w:val="single" w:color="7F7F7F" w:themeColor="text1" w:themeTint="80" w:sz="4" w:space="0"/>
        </w:tcBorders>
      </w:tcPr>
    </w:tblStylePr>
    <w:tblStylePr w:type="firstRow">
      <w:rPr>
        <w:rFonts w:ascii="Arial" w:hAnsi="Arial"/>
        <w:i/>
        <w:color w:val="7f7f7f" w:themeColor="text1" w:themeTint="80" w:themeShade="95"/>
        <w:sz w:val="22"/>
      </w:rPr>
      <w:tcPr>
        <w:shd w:val="clear" w:color="ffffff" w:themeColor="light1" w:fill="ffffff" w:themeFill="light1"/>
        <w:tcBorders>
          <w:top w:val="none" w:color="000000" w:sz="4" w:space="0"/>
          <w:left w:val="none" w:color="000000" w:sz="4" w:space="0"/>
          <w:bottom w:val="single" w:color="7F7F7F" w:themeColor="text1" w:themeTint="80" w:sz="4" w:space="0"/>
          <w:right w:val="none" w:color="000000" w:sz="4" w:space="0"/>
        </w:tcBorders>
      </w:tcPr>
    </w:tblStylePr>
    <w:tblStylePr w:type="lastCol">
      <w:rPr>
        <w:rFonts w:ascii="Arial" w:hAnsi="Arial"/>
        <w:i/>
        <w:color w:val="7f7f7f" w:themeColor="text1" w:themeTint="80" w:themeShade="95"/>
        <w:sz w:val="22"/>
      </w:rPr>
      <w:tcPr>
        <w:shd w:val="clear" w:color="ffffff" w:fill="auto"/>
        <w:tcBorders>
          <w:top w:val="none" w:color="000000" w:sz="4" w:space="0"/>
          <w:left w:val="single" w:color="7F7F7F" w:themeColor="text1" w:themeTint="80" w:sz="4" w:space="0"/>
          <w:bottom w:val="none" w:color="000000" w:sz="4" w:space="0"/>
          <w:right w:val="none" w:color="000000" w:sz="4" w:space="0"/>
        </w:tcBorders>
      </w:tcPr>
    </w:tblStylePr>
    <w:tblStylePr w:type="lastRow">
      <w:rPr>
        <w:rFonts w:ascii="Arial" w:hAnsi="Arial"/>
        <w:i/>
        <w:color w:val="7f7f7f" w:themeColor="text1" w:themeTint="80" w:themeShade="95"/>
        <w:sz w:val="22"/>
      </w:rPr>
      <w:tcPr>
        <w:shd w:val="clear" w:color="ffffff" w:themeColor="light1" w:fill="ffffff" w:themeFill="light1"/>
        <w:tcBorders>
          <w:top w:val="single" w:color="7F7F7F" w:themeColor="text1" w:themeTint="80" w:sz="4" w:space="0"/>
          <w:left w:val="none" w:color="000000" w:sz="4" w:space="0"/>
          <w:bottom w:val="none" w:color="000000" w:sz="4" w:space="0"/>
          <w:right w:val="none" w:color="000000" w:sz="4" w:space="0"/>
        </w:tcBorders>
      </w:tcPr>
    </w:tblStylePr>
  </w:style>
  <w:style w:type="paragraph" w:styleId="1106" w:customStyle="1">
    <w:name w:val="Заголовок 11"/>
    <w:basedOn w:val="1298"/>
    <w:next w:val="1298"/>
    <w:link w:val="1392"/>
    <w:pPr>
      <w:numPr>
        <w:ilvl w:val="0"/>
        <w:numId w:val="4"/>
      </w:numPr>
      <w:keepNext/>
      <w:pageBreakBefore/>
      <w:spacing w:before="240" w:after="60"/>
      <w:outlineLvl w:val="0"/>
    </w:pPr>
    <w:rPr>
      <w:b/>
      <w:bCs/>
      <w:caps/>
      <w:sz w:val="28"/>
      <w:szCs w:val="28"/>
    </w:rPr>
  </w:style>
  <w:style w:type="paragraph" w:styleId="1107" w:customStyle="1">
    <w:name w:val="Заголовок 21"/>
    <w:basedOn w:val="1298"/>
    <w:next w:val="1298"/>
    <w:link w:val="1393"/>
    <w:pPr>
      <w:numPr>
        <w:ilvl w:val="1"/>
        <w:numId w:val="4"/>
      </w:numPr>
      <w:jc w:val="left"/>
      <w:keepNext/>
      <w:spacing w:before="240" w:after="60"/>
      <w:outlineLvl w:val="1"/>
    </w:pPr>
    <w:rPr>
      <w:b/>
      <w:bCs/>
      <w:sz w:val="28"/>
      <w:szCs w:val="32"/>
    </w:rPr>
  </w:style>
  <w:style w:type="paragraph" w:styleId="1108" w:customStyle="1">
    <w:name w:val="Заголовок 31"/>
    <w:basedOn w:val="1298"/>
    <w:next w:val="1298"/>
    <w:link w:val="1391"/>
    <w:pPr>
      <w:numPr>
        <w:ilvl w:val="2"/>
        <w:numId w:val="4"/>
      </w:numPr>
      <w:keepNext/>
      <w:spacing w:before="240" w:after="60"/>
      <w:outlineLvl w:val="2"/>
    </w:pPr>
    <w:rPr>
      <w:b/>
      <w:bCs/>
      <w:sz w:val="28"/>
      <w:szCs w:val="28"/>
    </w:rPr>
  </w:style>
  <w:style w:type="paragraph" w:styleId="1109" w:customStyle="1">
    <w:name w:val="Заголовок 41"/>
    <w:basedOn w:val="1298"/>
    <w:next w:val="1298"/>
    <w:link w:val="1424"/>
    <w:pPr>
      <w:numPr>
        <w:ilvl w:val="3"/>
        <w:numId w:val="4"/>
      </w:numPr>
      <w:keepNext/>
      <w:spacing w:before="240" w:after="60"/>
      <w:outlineLvl w:val="3"/>
    </w:pPr>
  </w:style>
  <w:style w:type="paragraph" w:styleId="1110" w:customStyle="1">
    <w:name w:val="Заголовок 51"/>
    <w:basedOn w:val="1298"/>
    <w:next w:val="1298"/>
    <w:link w:val="1434"/>
    <w:pPr>
      <w:numPr>
        <w:ilvl w:val="4"/>
        <w:numId w:val="4"/>
      </w:numPr>
      <w:spacing w:before="240" w:after="60"/>
      <w:outlineLvl w:val="4"/>
    </w:pPr>
    <w:rPr>
      <w:b/>
      <w:bCs/>
      <w:i/>
      <w:iCs/>
    </w:rPr>
  </w:style>
  <w:style w:type="paragraph" w:styleId="1111" w:customStyle="1">
    <w:name w:val="Заголовок 61"/>
    <w:basedOn w:val="1083"/>
    <w:next w:val="1083"/>
    <w:link w:val="1147"/>
    <w:pPr>
      <w:numPr>
        <w:ilvl w:val="5"/>
        <w:numId w:val="4"/>
      </w:numPr>
      <w:ind w:left="0"/>
      <w:spacing w:before="240" w:after="60"/>
      <w:outlineLvl w:val="5"/>
    </w:pPr>
    <w:rPr>
      <w:b/>
      <w:bCs/>
      <w:sz w:val="22"/>
      <w:szCs w:val="22"/>
    </w:rPr>
  </w:style>
  <w:style w:type="paragraph" w:styleId="1112" w:customStyle="1">
    <w:name w:val="Заголовок 71"/>
    <w:basedOn w:val="1083"/>
    <w:next w:val="1083"/>
    <w:link w:val="1148"/>
    <w:pPr>
      <w:numPr>
        <w:ilvl w:val="6"/>
        <w:numId w:val="4"/>
      </w:numPr>
      <w:spacing w:before="240" w:after="60"/>
      <w:outlineLvl w:val="6"/>
    </w:pPr>
  </w:style>
  <w:style w:type="paragraph" w:styleId="1113" w:customStyle="1">
    <w:name w:val="Заголовок 81"/>
    <w:basedOn w:val="1083"/>
    <w:next w:val="1083"/>
    <w:link w:val="1149"/>
    <w:pPr>
      <w:numPr>
        <w:ilvl w:val="7"/>
        <w:numId w:val="4"/>
      </w:numPr>
      <w:spacing w:before="240" w:after="60"/>
      <w:outlineLvl w:val="7"/>
    </w:pPr>
    <w:rPr>
      <w:i/>
      <w:iCs/>
    </w:rPr>
  </w:style>
  <w:style w:type="paragraph" w:styleId="1114" w:customStyle="1">
    <w:name w:val="Заголовок 91"/>
    <w:basedOn w:val="1083"/>
    <w:next w:val="1083"/>
    <w:link w:val="1150"/>
    <w:pPr>
      <w:numPr>
        <w:ilvl w:val="8"/>
        <w:numId w:val="4"/>
      </w:numPr>
      <w:spacing w:before="240" w:after="60"/>
      <w:outlineLvl w:val="8"/>
    </w:pPr>
    <w:rPr>
      <w:rFonts w:ascii="Arial" w:hAnsi="Arial" w:cs="Arial"/>
      <w:sz w:val="22"/>
      <w:szCs w:val="22"/>
    </w:rPr>
  </w:style>
  <w:style w:type="table" w:styleId="1115" w:customStyle="1">
    <w:name w:val="Таблица простая 11"/>
    <w:basedOn w:val="1085"/>
    <w:uiPriority w:val="59"/>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blStylePr w:type="band1Horz">
      <w:tcPr>
        <w:shd w:val="clear" w:color="f2f2f2" w:themeColor="text1" w:themeTint="0D" w:fill="f2f2f2" w:themeFill="text1" w:themeFillTint="0D"/>
      </w:tcPr>
    </w:tblStylePr>
    <w:tblStylePr w:type="band1Vert">
      <w:tcPr>
        <w:shd w:val="clear" w:color="f2f2f2"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1116" w:customStyle="1">
    <w:name w:val="Таблица простая 21"/>
    <w:basedOn w:val="1085"/>
    <w:uiPriority w:val="59"/>
    <w:tblPr>
      <w:tblBorders>
        <w:top w:val="single" w:color="000000" w:themeColor="text1" w:sz="4" w:space="0"/>
        <w:left w:val="none" w:color="000000" w:themeColor="text1" w:sz="4" w:space="0"/>
        <w:bottom w:val="single" w:color="000000" w:themeColor="text1" w:sz="4" w:space="0"/>
        <w:right w:val="none" w:color="000000" w:themeColor="text1" w:sz="4" w:space="0"/>
      </w:tblBorders>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1117" w:customStyle="1">
    <w:name w:val="Таблица простая 31"/>
    <w:basedOn w:val="1085"/>
    <w:uiPriority w:val="99"/>
    <w:tblPr>
      <w:tblStyleRowBandSize w:val="1"/>
      <w:tblStyleColBandSize w:val="1"/>
    </w:tblPr>
    <w:tblStylePr w:type="band1Horz">
      <w:rPr>
        <w:rFonts w:ascii="Arial" w:hAnsi="Arial"/>
        <w:color w:val="404040"/>
        <w:sz w:val="22"/>
      </w:rPr>
      <w:tcPr>
        <w:shd w:val="clear" w:color="f2f2f2" w:themeColor="text1" w:themeTint="0D" w:fill="f2f2f2" w:themeFill="text1" w:themeFillTint="0D"/>
      </w:tcPr>
    </w:tblStylePr>
    <w:tblStylePr w:type="band1Vert">
      <w:rPr>
        <w:rFonts w:ascii="Arial" w:hAnsi="Arial"/>
        <w:color w:val="404040"/>
        <w:sz w:val="22"/>
      </w:rPr>
      <w:tcPr>
        <w:shd w:val="clear" w:color="f2f2f2"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1118" w:customStyle="1">
    <w:name w:val="Таблица простая 41"/>
    <w:basedOn w:val="1085"/>
    <w:uiPriority w:val="99"/>
    <w:tblPr>
      <w:tblStyleRowBandSize w:val="1"/>
      <w:tblStyleColBandSize w:val="1"/>
    </w:tblPr>
    <w:tblStylePr w:type="band1Horz">
      <w:rPr>
        <w:rFonts w:ascii="Arial" w:hAnsi="Arial"/>
        <w:color w:val="404040"/>
        <w:sz w:val="22"/>
      </w:rPr>
      <w:tcPr>
        <w:shd w:val="clear" w:color="f2f2f2" w:themeColor="text1" w:themeTint="0D" w:fill="f2f2f2" w:themeFill="text1" w:themeFillTint="0D"/>
      </w:tcPr>
    </w:tblStylePr>
    <w:tblStylePr w:type="band1Vert">
      <w:rPr>
        <w:rFonts w:ascii="Arial" w:hAnsi="Arial"/>
        <w:color w:val="404040"/>
        <w:sz w:val="22"/>
      </w:rPr>
      <w:tcPr>
        <w:shd w:val="clear" w:color="f2f2f2"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1119" w:customStyle="1">
    <w:name w:val="Таблица простая 51"/>
    <w:basedOn w:val="1085"/>
    <w:uiPriority w:val="99"/>
    <w:tblPr>
      <w:tblStyleRowBandSize w:val="1"/>
      <w:tblStyleColBandSize w:val="1"/>
    </w:tblPr>
    <w:tblStylePr w:type="band1Horz">
      <w:rPr>
        <w:rFonts w:ascii="Arial" w:hAnsi="Arial"/>
        <w:color w:val="404040"/>
        <w:sz w:val="22"/>
      </w:rPr>
      <w:tcPr>
        <w:shd w:val="clear" w:color="f2f2f2" w:themeColor="text1" w:themeTint="0D" w:fill="f2f2f2" w:themeFill="text1" w:themeFillTint="0D"/>
      </w:tcPr>
    </w:tblStylePr>
    <w:tblStylePr w:type="band1Vert">
      <w:rPr>
        <w:rFonts w:ascii="Arial" w:hAnsi="Arial"/>
        <w:color w:val="404040"/>
        <w:sz w:val="22"/>
      </w:rPr>
      <w:tcPr>
        <w:shd w:val="clear" w:color="f2f2f2" w:themeColor="text1" w:themeTint="0D" w:fill="f2f2f2" w:themeFill="text1" w:themeFillTint="0D"/>
      </w:tcPr>
    </w:tblStylePr>
    <w:tblStylePr w:type="firstCol">
      <w:rPr>
        <w:i/>
        <w:color w:val="404040"/>
      </w:rPr>
      <w:pPr>
        <w:jc w:val="right"/>
      </w:pPr>
      <w:tcPr>
        <w:shd w:val="clear" w:color="ffffff" w:fill="auto"/>
        <w:tcBorders>
          <w:right w:val="single" w:color="404040" w:sz="4" w:space="0"/>
        </w:tcBorders>
      </w:tcPr>
    </w:tblStylePr>
    <w:tblStylePr w:type="firstRow">
      <w:rPr>
        <w:i/>
        <w:color w:val="404040"/>
      </w:rPr>
      <w:tcPr>
        <w:shd w:val="clear" w:color="ffffff" w:fill="auto"/>
        <w:tcBorders>
          <w:left w:val="none" w:color="000000" w:sz="4" w:space="0"/>
          <w:bottom w:val="single" w:color="404040" w:sz="4" w:space="0"/>
          <w:right w:val="none" w:color="000000" w:sz="4" w:space="0"/>
        </w:tcBorders>
      </w:tcPr>
    </w:tblStylePr>
    <w:tblStylePr w:type="lastCol">
      <w:rPr>
        <w:i/>
        <w:color w:val="404040"/>
      </w:rPr>
      <w:tcPr>
        <w:shd w:val="clear" w:color="ffffff" w:fill="auto"/>
        <w:tcBorders>
          <w:left w:val="single" w:color="404040" w:sz="4" w:space="0"/>
        </w:tcBorders>
      </w:tcPr>
    </w:tblStylePr>
    <w:tblStylePr w:type="lastRow">
      <w:rPr>
        <w:i/>
        <w:color w:val="404040"/>
      </w:rPr>
      <w:tcPr>
        <w:shd w:val="clear" w:color="ffffff" w:fill="auto"/>
        <w:tcBorders>
          <w:top w:val="single" w:color="404040" w:sz="4" w:space="0"/>
          <w:left w:val="none" w:color="000000" w:sz="4" w:space="0"/>
          <w:right w:val="none" w:color="000000" w:sz="4" w:space="0"/>
        </w:tcBorders>
      </w:tcPr>
    </w:tblStylePr>
  </w:style>
  <w:style w:type="table" w:styleId="1120" w:customStyle="1">
    <w:name w:val="Таблица-сетка 1 светлая1"/>
    <w:basedOn w:val="1085"/>
    <w:uiPriority w:val="99"/>
    <w:tblPr>
      <w:tblStyleRowBandSize w:val="1"/>
      <w:tblStyleColBandSize w:val="1"/>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Pr>
    <w:tblStylePr w:type="band1Horz">
      <w:rPr>
        <w:rFonts w:ascii="Arial" w:hAnsi="Arial"/>
        <w:color w:val="404040"/>
        <w:sz w:val="22"/>
      </w:rPr>
      <w:tcPr>
        <w:tc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tcBorders>
      </w:tcPr>
    </w:tblStylePr>
    <w:tblStylePr w:type="firstCol">
      <w:rPr>
        <w:b/>
        <w:color w:val="404040"/>
      </w:rPr>
    </w:tblStylePr>
    <w:tblStylePr w:type="firstRow">
      <w:rPr>
        <w:b/>
        <w:color w:val="404040"/>
      </w:rPr>
      <w:tcPr>
        <w:tcBorders>
          <w:bottom w:val="single" w:color="6A6A6A" w:themeColor="text1" w:themeTint="95" w:sz="12" w:space="0"/>
        </w:tcBorders>
      </w:tcPr>
    </w:tblStylePr>
    <w:tblStylePr w:type="lastCol">
      <w:rPr>
        <w:b/>
        <w:color w:val="404040"/>
      </w:rPr>
    </w:tblStylePr>
    <w:tblStylePr w:type="lastRow">
      <w:rPr>
        <w:b/>
        <w:color w:val="404040"/>
      </w:rPr>
    </w:tblStylePr>
  </w:style>
  <w:style w:type="table" w:styleId="1121" w:customStyle="1">
    <w:name w:val="Таблица-сетка 21"/>
    <w:basedOn w:val="1085"/>
    <w:uiPriority w:val="99"/>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band1Horz">
      <w:rPr>
        <w:rFonts w:ascii="Arial" w:hAnsi="Arial"/>
        <w:color w:val="404040"/>
        <w:sz w:val="22"/>
      </w:rPr>
      <w:tcPr>
        <w:shd w:val="clear" w:color="cbcbcb" w:themeColor="text1" w:themeTint="34" w:fill="cbcbcb" w:themeFill="text1" w:themeFillTint="34"/>
      </w:tcPr>
    </w:tblStylePr>
    <w:tblStylePr w:type="band1Vert">
      <w:rPr>
        <w:rFonts w:ascii="Arial" w:hAnsi="Arial"/>
        <w:color w:val="404040"/>
        <w:sz w:val="22"/>
      </w:rPr>
      <w:tcPr>
        <w:shd w:val="clear" w:color="cbcbcb" w:themeColor="text1" w:themeTint="34" w:fill="cbcbcb" w:themeFill="text1"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6A6A6A" w:themeColor="text1" w:themeTint="95"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6A6A6A" w:themeColor="text1" w:themeTint="95" w:sz="4" w:space="0"/>
          <w:left w:val="none" w:color="000000" w:sz="4" w:space="0"/>
          <w:bottom w:val="none" w:color="000000" w:sz="4" w:space="0"/>
          <w:right w:val="none" w:color="000000" w:sz="4" w:space="0"/>
        </w:tcBorders>
      </w:tcPr>
    </w:tblStylePr>
  </w:style>
  <w:style w:type="table" w:styleId="1122" w:customStyle="1">
    <w:name w:val="Таблица-сетка 31"/>
    <w:basedOn w:val="1085"/>
    <w:uiPriority w:val="99"/>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band1Horz">
      <w:rPr>
        <w:rFonts w:ascii="Arial" w:hAnsi="Arial"/>
        <w:color w:val="404040"/>
        <w:sz w:val="22"/>
      </w:rPr>
      <w:tcPr>
        <w:shd w:val="clear" w:color="cbcbcb" w:themeColor="text1" w:themeTint="34" w:fill="cbcbcb" w:themeFill="text1" w:themeFillTint="34"/>
      </w:tcPr>
    </w:tblStylePr>
    <w:tblStylePr w:type="band1Vert">
      <w:rPr>
        <w:rFonts w:ascii="Arial" w:hAnsi="Arial"/>
        <w:color w:val="404040"/>
        <w:sz w:val="22"/>
      </w:rPr>
      <w:tcPr>
        <w:shd w:val="clear" w:color="cbcbcb" w:themeColor="text1" w:themeTint="34" w:fill="cbcbcb" w:themeFill="text1"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1123" w:customStyle="1">
    <w:name w:val="Таблица-сетка 41"/>
    <w:basedOn w:val="1085"/>
    <w:uiPriority w:val="59"/>
    <w:tblPr>
      <w:tblStyleRowBandSize w:val="1"/>
      <w:tblStyleColBandSize w:val="1"/>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Pr>
    <w:tblStylePr w:type="band1Horz">
      <w:rPr>
        <w:rFonts w:ascii="Arial" w:hAnsi="Arial"/>
        <w:color w:val="404040"/>
        <w:sz w:val="22"/>
      </w:rPr>
      <w:tcPr>
        <w:shd w:val="clear" w:color="cbcbcb" w:themeColor="text1" w:themeTint="34" w:fill="cbcbcb" w:themeFill="text1" w:themeFillTint="34"/>
      </w:tcPr>
    </w:tblStylePr>
    <w:tblStylePr w:type="band1Vert">
      <w:rPr>
        <w:rFonts w:ascii="Arial" w:hAnsi="Arial"/>
        <w:color w:val="404040"/>
        <w:sz w:val="22"/>
      </w:rPr>
      <w:tcPr>
        <w:shd w:val="clear" w:color="cbcbcb"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000000"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1124" w:customStyle="1">
    <w:name w:val="Таблица-сетка 5 темная1"/>
    <w:basedOn w:val="1085"/>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bfbfbf" w:themeColor="text1" w:themeTint="40" w:fill="bfbfbf" w:themeFill="text1" w:themeFillTint="40"/>
    </w:tblPr>
    <w:tblStylePr w:type="band1Horz">
      <w:tcPr>
        <w:shd w:val="clear" w:color="8a8a8a" w:themeColor="text1" w:themeTint="75" w:fill="8a8a8a" w:themeFill="text1" w:themeFillTint="75"/>
      </w:tcPr>
    </w:tblStylePr>
    <w:tblStylePr w:type="band1Vert">
      <w:tcPr>
        <w:shd w:val="clear" w:color="8a8a8a" w:themeColor="text1" w:themeTint="75" w:fill="8a8a8a" w:themeFill="text1" w:themeFillTint="75"/>
      </w:tcPr>
    </w:tblStylePr>
    <w:tblStylePr w:type="firstCol">
      <w:rPr>
        <w:rFonts w:ascii="Arial" w:hAnsi="Arial"/>
        <w:b/>
        <w:color w:val="ffffff"/>
        <w:sz w:val="22"/>
      </w:rPr>
      <w:tcPr>
        <w:shd w:val="clear" w:color="000000" w:themeColor="text1" w:fill="000000" w:themeFill="text1"/>
      </w:tcPr>
    </w:tblStylePr>
    <w:tblStylePr w:type="firstRow">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lastRow">
      <w:rPr>
        <w:rFonts w:ascii="Arial" w:hAnsi="Arial"/>
        <w:b/>
        <w:color w:val="ffffff"/>
        <w:sz w:val="22"/>
      </w:rPr>
      <w:tcPr>
        <w:shd w:val="clear" w:color="000000" w:themeColor="text1" w:fill="000000" w:themeFill="text1"/>
        <w:tcBorders>
          <w:top w:val="single" w:color="FFFFFF" w:themeColor="light1" w:sz="4" w:space="0"/>
        </w:tcBorders>
      </w:tcPr>
    </w:tblStylePr>
  </w:style>
  <w:style w:type="table" w:styleId="1125" w:customStyle="1">
    <w:name w:val="Таблица-сетка 6 цветная1"/>
    <w:basedOn w:val="1085"/>
    <w:uiPriority w:val="99"/>
    <w:tblPr>
      <w:tblStyleRowBandSize w:val="1"/>
      <w:tblStyleColBandSize w:val="1"/>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band1Horz">
      <w:rPr>
        <w:rFonts w:ascii="Arial" w:hAnsi="Arial"/>
        <w:color w:val="7f7f7f" w:themeColor="text1" w:themeTint="80" w:themeShade="95"/>
        <w:sz w:val="22"/>
      </w:rPr>
      <w:tcPr>
        <w:shd w:val="clear" w:color="cbcbcb" w:themeColor="text1" w:themeTint="34" w:fill="cbcbcb" w:themeFill="text1" w:themeFillTint="34"/>
      </w:tcPr>
    </w:tblStylePr>
    <w:tblStylePr w:type="band1Vert">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tblStylePr w:type="firstCol">
      <w:rPr>
        <w:b/>
        <w:color w:val="7f7f7f" w:themeColor="text1" w:themeTint="80" w:themeShade="95"/>
      </w:rPr>
    </w:tblStylePr>
    <w:tblStylePr w:type="firstRow">
      <w:rPr>
        <w:b/>
        <w:color w:val="7f7f7f" w:themeColor="text1" w:themeTint="80" w:themeShade="95"/>
      </w:rPr>
      <w:tcPr>
        <w:tcBorders>
          <w:bottom w:val="single" w:color="7F7F7F" w:themeColor="text1" w:themeTint="80" w:sz="12" w:space="0"/>
        </w:tcBorders>
      </w:tcPr>
    </w:tblStylePr>
    <w:tblStylePr w:type="lastCol">
      <w:rPr>
        <w:b/>
        <w:color w:val="7f7f7f" w:themeColor="text1" w:themeTint="80" w:themeShade="95"/>
      </w:rPr>
    </w:tblStylePr>
    <w:tblStylePr w:type="lastRow">
      <w:rPr>
        <w:b/>
        <w:color w:val="7f7f7f" w:themeColor="text1" w:themeTint="80" w:themeShade="95"/>
      </w:rPr>
    </w:tblStylePr>
  </w:style>
  <w:style w:type="table" w:styleId="1126" w:customStyle="1">
    <w:name w:val="Таблица-сетка 7 цветная1"/>
    <w:basedOn w:val="1085"/>
    <w:uiPriority w:val="99"/>
    <w:tblPr>
      <w:tblStyleRowBandSize w:val="1"/>
      <w:tblStyleColBandSize w:val="1"/>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band1Horz">
      <w:rPr>
        <w:rFonts w:ascii="Arial" w:hAnsi="Arial"/>
        <w:color w:val="7f7f7f" w:themeColor="text1" w:themeTint="80" w:themeShade="95"/>
        <w:sz w:val="22"/>
      </w:rPr>
      <w:tcPr>
        <w:shd w:val="clear" w:color="f2f2f2" w:themeColor="text1" w:themeTint="0D" w:fill="f2f2f2" w:themeFill="text1" w:themeFillTint="0D"/>
      </w:tcPr>
    </w:tblStylePr>
    <w:tblStylePr w:type="band1Vert">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tblStylePr w:type="firstCol">
      <w:rPr>
        <w:rFonts w:ascii="Arial" w:hAnsi="Arial"/>
        <w:i/>
        <w:color w:val="7f7f7f" w:themeColor="text1" w:themeTint="80" w:themeShade="95"/>
        <w:sz w:val="22"/>
      </w:rPr>
      <w:pPr>
        <w:jc w:val="right"/>
      </w:pPr>
      <w:tcPr>
        <w:shd w:val="clear" w:color="ffffff" w:fill="auto"/>
        <w:tcBorders>
          <w:top w:val="none" w:color="000000" w:sz="4" w:space="0"/>
          <w:left w:val="none" w:color="000000" w:sz="4" w:space="0"/>
          <w:bottom w:val="none" w:color="000000" w:sz="4" w:space="0"/>
          <w:right w:val="single" w:color="7F7F7F" w:themeColor="text1" w:themeTint="80" w:sz="4" w:space="0"/>
        </w:tcBorders>
      </w:tcPr>
    </w:tblStylePr>
    <w:tblStylePr w:type="firstRow">
      <w:rPr>
        <w:rFonts w:ascii="Arial" w:hAnsi="Arial"/>
        <w:b/>
        <w:color w:val="7f7f7f" w:themeColor="text1" w:themeTint="80" w:themeShade="95"/>
        <w:sz w:val="22"/>
      </w:rPr>
      <w:tcPr>
        <w:shd w:val="clear" w:color="ffffff" w:themeColor="light1" w:fill="ffffff" w:themeFill="light1"/>
        <w:tcBorders>
          <w:top w:val="none" w:color="000000" w:sz="4" w:space="0"/>
          <w:left w:val="none" w:color="000000" w:sz="4" w:space="0"/>
          <w:bottom w:val="single" w:color="7F7F7F" w:themeColor="text1" w:themeTint="80" w:sz="4" w:space="0"/>
          <w:right w:val="none" w:color="000000" w:sz="4" w:space="0"/>
        </w:tcBorders>
      </w:tcPr>
    </w:tblStylePr>
    <w:tblStylePr w:type="lastCol">
      <w:rPr>
        <w:rFonts w:ascii="Arial" w:hAnsi="Arial"/>
        <w:i/>
        <w:color w:val="7f7f7f" w:themeColor="text1" w:themeTint="80" w:themeShade="95"/>
        <w:sz w:val="22"/>
      </w:rPr>
      <w:tcPr>
        <w:shd w:val="clear" w:color="ffffff" w:fill="auto"/>
        <w:tcBorders>
          <w:top w:val="none" w:color="000000" w:sz="4" w:space="0"/>
          <w:left w:val="single" w:color="7F7F7F" w:themeColor="text1" w:themeTint="80" w:sz="4" w:space="0"/>
          <w:bottom w:val="none" w:color="000000" w:sz="4" w:space="0"/>
          <w:right w:val="none" w:color="000000" w:sz="4" w:space="0"/>
        </w:tcBorders>
      </w:tcPr>
    </w:tblStylePr>
    <w:tblStylePr w:type="lastRow">
      <w:rPr>
        <w:rFonts w:ascii="Arial" w:hAnsi="Arial"/>
        <w:b/>
        <w:color w:val="7f7f7f" w:themeColor="text1" w:themeTint="80" w:themeShade="95"/>
        <w:sz w:val="22"/>
      </w:rPr>
      <w:tcPr>
        <w:shd w:val="clear" w:color="ffffff" w:themeColor="light1" w:fill="ffffff" w:themeFill="light1"/>
        <w:tcBorders>
          <w:top w:val="single" w:color="7F7F7F" w:themeColor="text1" w:themeTint="80" w:sz="4" w:space="0"/>
          <w:left w:val="none" w:color="000000" w:sz="4" w:space="0"/>
          <w:bottom w:val="none" w:color="000000" w:sz="4" w:space="0"/>
          <w:right w:val="none" w:color="000000" w:sz="4" w:space="0"/>
        </w:tcBorders>
      </w:tcPr>
    </w:tblStylePr>
  </w:style>
  <w:style w:type="table" w:styleId="1127" w:customStyle="1">
    <w:name w:val="Список-таблица 1 светлая1"/>
    <w:basedOn w:val="1085"/>
    <w:uiPriority w:val="99"/>
    <w:tblPr>
      <w:tblStyleRowBandSize w:val="1"/>
      <w:tblStyleColBandSize w:val="1"/>
    </w:tblPr>
    <w:tblStylePr w:type="band1Horz">
      <w:tcPr>
        <w:shd w:val="clear" w:color="bfbfbf" w:themeColor="text1" w:themeTint="40" w:fill="bfbfbf" w:themeFill="text1" w:themeFillTint="40"/>
      </w:tcPr>
    </w:tblStylePr>
    <w:tblStylePr w:type="band1Vert">
      <w:tcPr>
        <w:shd w:val="clear" w:color="bfbfb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1128" w:customStyle="1">
    <w:name w:val="Список-таблица 21"/>
    <w:basedOn w:val="1085"/>
    <w:uiPriority w:val="99"/>
    <w:tblPr>
      <w:tblStyleRowBandSize w:val="1"/>
      <w:tblStyleColBandSize w:val="1"/>
      <w:tblBorders>
        <w:top w:val="single" w:color="6F6F6F" w:themeColor="text1" w:themeTint="90" w:sz="4" w:space="0"/>
        <w:bottom w:val="single" w:color="6F6F6F" w:themeColor="text1" w:themeTint="90" w:sz="4" w:space="0"/>
        <w:insideH w:val="single" w:color="6F6F6F" w:themeColor="text1" w:themeTint="90" w:sz="4" w:space="0"/>
      </w:tblBorders>
    </w:tblPr>
    <w:tblStylePr w:type="band1Horz">
      <w:rPr>
        <w:rFonts w:ascii="Arial" w:hAnsi="Arial"/>
        <w:color w:val="404040"/>
        <w:sz w:val="22"/>
      </w:rPr>
      <w:tcPr>
        <w:shd w:val="clear" w:color="bfbfbf" w:themeColor="text1" w:themeTint="40" w:fill="bfbfbf" w:themeFill="text1" w:themeFillTint="40"/>
      </w:tcPr>
    </w:tblStylePr>
    <w:tblStylePr w:type="band1Vert">
      <w:rPr>
        <w:rFonts w:ascii="Arial" w:hAnsi="Arial"/>
        <w:color w:val="404040"/>
        <w:sz w:val="22"/>
      </w:rPr>
      <w:tcPr>
        <w:shd w:val="clear" w:color="bfbfb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style>
  <w:style w:type="table" w:styleId="1129" w:customStyle="1">
    <w:name w:val="Список-таблица 31"/>
    <w:basedOn w:val="1085"/>
    <w:uiPriority w:val="99"/>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000000" w:themeColor="text1" w:fill="000000" w:themeFill="text1"/>
      </w:tcPr>
    </w:tblStylePr>
    <w:tblStylePr w:type="lastCol">
      <w:rPr>
        <w:b/>
        <w:color w:val="404040"/>
      </w:rPr>
    </w:tblStylePr>
    <w:tblStylePr w:type="lastRow">
      <w:rPr>
        <w:b/>
        <w:color w:val="404040"/>
      </w:rPr>
    </w:tblStylePr>
  </w:style>
  <w:style w:type="table" w:styleId="1130" w:customStyle="1">
    <w:name w:val="Список-таблица 41"/>
    <w:basedOn w:val="1085"/>
    <w:uiPriority w:val="99"/>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bfbfbf" w:themeColor="text1" w:themeTint="40" w:fill="bfbfbf" w:themeFill="text1" w:themeFillTint="40"/>
      </w:tcPr>
    </w:tblStylePr>
    <w:tblStylePr w:type="band1Vert">
      <w:rPr>
        <w:rFonts w:ascii="Arial" w:hAnsi="Arial"/>
        <w:color w:val="404040"/>
        <w:sz w:val="22"/>
      </w:rPr>
      <w:tcPr>
        <w:shd w:val="clear" w:color="bfbfb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000000" w:themeColor="text1" w:fill="000000" w:themeFill="text1"/>
      </w:tcPr>
    </w:tblStylePr>
    <w:tblStylePr w:type="lastCol">
      <w:rPr>
        <w:b/>
        <w:color w:val="404040"/>
      </w:rPr>
    </w:tblStylePr>
    <w:tblStylePr w:type="lastRow">
      <w:rPr>
        <w:b/>
        <w:color w:val="404040"/>
      </w:rPr>
    </w:tblStylePr>
  </w:style>
  <w:style w:type="table" w:styleId="1131" w:customStyle="1">
    <w:name w:val="Список-таблица 5 темная1"/>
    <w:basedOn w:val="1085"/>
    <w:uiPriority w:val="99"/>
    <w:tblPr>
      <w:tblStyleRowBandSize w:val="1"/>
      <w:tblStyleColBandSize w:val="1"/>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shd w:val="clear" w:color="7f7f7f" w:themeColor="text1" w:themeTint="80" w:fill="7f7f7f" w:themeFill="text1" w:themeFillTint="80"/>
    </w:tblPr>
    <w:tblStylePr w:type="band1Horz">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1Vert">
      <w:tcPr>
        <w:shd w:val="clear" w:color="7f7f7f" w:themeColor="text1" w:themeTint="80" w:fill="7f7f7f" w:themeFill="text1" w:themeFillTint="80"/>
        <w:tcBorders>
          <w:left w:val="single" w:color="FFFFFF" w:themeColor="light1" w:sz="4" w:space="0"/>
          <w:right w:val="single" w:color="FFFFFF" w:themeColor="light1" w:sz="4" w:space="0"/>
        </w:tcBorders>
      </w:tcPr>
    </w:tblStylePr>
    <w:tblStylePr w:type="band2Horz">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7F7F7F" w:themeColor="text1" w:themeTint="80" w:sz="32" w:space="0"/>
          <w:right w:val="single" w:color="FFFFFF" w:themeColor="light1" w:sz="4" w:space="0"/>
        </w:tcBorders>
      </w:tcPr>
    </w:tblStylePr>
    <w:tblStylePr w:type="firstRow">
      <w:rPr>
        <w:rFonts w:ascii="Arial" w:hAnsi="Arial"/>
        <w:b/>
        <w:color w:val="ffffff" w:themeColor="light1"/>
        <w:sz w:val="22"/>
      </w:rPr>
      <w:tcPr>
        <w:shd w:val="clear" w:color="7f7f7f" w:themeColor="text1" w:themeTint="80" w:fill="7f7f7f" w:themeFill="text1" w:themeFillTint="80"/>
        <w:tcBorders>
          <w:top w:val="single" w:color="7F7F7F" w:themeColor="text1" w:themeTint="80" w:sz="32" w:space="0"/>
          <w:bottom w:val="single" w:color="FFFFFF" w:themeColor="light1" w:sz="12" w:space="0"/>
        </w:tcBorders>
      </w:tcPr>
    </w:tblStylePr>
    <w:tblStylePr w:type="lastCol">
      <w:tcPr>
        <w:tcBorders>
          <w:left w:val="single" w:color="FFFFFF" w:themeColor="light1" w:sz="4" w:space="0"/>
          <w:right w:val="single" w:color="7F7F7F" w:themeColor="text1" w:themeTint="80" w:sz="32" w:space="0"/>
        </w:tcBorders>
      </w:tcPr>
    </w:tblStylePr>
    <w:tblStylePr w:type="lastRow">
      <w:rPr>
        <w:rFonts w:ascii="Arial" w:hAnsi="Arial"/>
        <w:b/>
        <w:color w:val="ffffff" w:themeColor="light1"/>
        <w:sz w:val="22"/>
      </w:rPr>
    </w:tblStylePr>
  </w:style>
  <w:style w:type="table" w:styleId="1132" w:customStyle="1">
    <w:name w:val="Список-таблица 6 цветная1"/>
    <w:basedOn w:val="1085"/>
    <w:uiPriority w:val="99"/>
    <w:tblPr>
      <w:tblStyleRowBandSize w:val="1"/>
      <w:tblStyleColBandSize w:val="1"/>
      <w:tblBorders>
        <w:top w:val="single" w:color="7F7F7F" w:themeColor="text1" w:themeTint="80" w:sz="4" w:space="0"/>
        <w:bottom w:val="single" w:color="7F7F7F" w:themeColor="text1" w:themeTint="80" w:sz="4" w:space="0"/>
      </w:tblBorders>
    </w:tblPr>
    <w:tblStylePr w:type="band1Horz">
      <w:rPr>
        <w:rFonts w:ascii="Arial" w:hAnsi="Arial"/>
        <w:color w:val="000000" w:themeColor="text1"/>
        <w:sz w:val="22"/>
      </w:rPr>
      <w:tcPr>
        <w:shd w:val="clear" w:color="bfbfbf" w:themeColor="text1" w:themeTint="40" w:fill="bfbfbf" w:themeFill="text1" w:themeFillTint="40"/>
      </w:tcPr>
    </w:tblStylePr>
    <w:tblStylePr w:type="band1Vert">
      <w:tcPr>
        <w:shd w:val="clear" w:color="bfbfbf" w:themeColor="text1" w:themeTint="40" w:fill="bfbfbf" w:themeFill="text1" w:themeFillTint="40"/>
      </w:tcPr>
    </w:tblStylePr>
    <w:tblStylePr w:type="band2Horz">
      <w:rPr>
        <w:rFonts w:ascii="Arial" w:hAnsi="Arial"/>
        <w:color w:val="000000" w:themeColor="text1"/>
        <w:sz w:val="22"/>
      </w:rPr>
    </w:tblStylePr>
    <w:tblStylePr w:type="firstCol">
      <w:rPr>
        <w:b/>
        <w:color w:val="000000" w:themeColor="text1"/>
      </w:rPr>
    </w:tblStylePr>
    <w:tblStylePr w:type="firstRow">
      <w:rPr>
        <w:b/>
        <w:color w:val="000000" w:themeColor="text1"/>
      </w:rPr>
      <w:tcPr>
        <w:tcBorders>
          <w:bottom w:val="single" w:color="7F7F7F" w:themeColor="text1" w:themeTint="80" w:sz="4" w:space="0"/>
        </w:tcBorders>
      </w:tcPr>
    </w:tblStylePr>
    <w:tblStylePr w:type="lastCol">
      <w:rPr>
        <w:b/>
        <w:color w:val="000000" w:themeColor="text1"/>
      </w:rPr>
    </w:tblStylePr>
    <w:tblStylePr w:type="lastRow">
      <w:rPr>
        <w:b/>
        <w:color w:val="000000" w:themeColor="text1"/>
      </w:rPr>
      <w:tcPr>
        <w:tcBorders>
          <w:top w:val="single" w:color="7F7F7F" w:themeColor="text1" w:themeTint="80" w:sz="4" w:space="0"/>
        </w:tcBorders>
      </w:tcPr>
    </w:tblStylePr>
  </w:style>
  <w:style w:type="table" w:styleId="1133" w:customStyle="1">
    <w:name w:val="Список-таблица 7 цветная1"/>
    <w:basedOn w:val="1085"/>
    <w:uiPriority w:val="99"/>
    <w:tblPr>
      <w:tblStyleRowBandSize w:val="1"/>
      <w:tblStyleColBandSize w:val="1"/>
      <w:tblBorders>
        <w:right w:val="single" w:color="7F7F7F" w:themeColor="text1" w:themeTint="80" w:sz="4" w:space="0"/>
      </w:tblBorders>
    </w:tblPr>
    <w:tblStylePr w:type="band1Horz">
      <w:rPr>
        <w:rFonts w:ascii="Arial" w:hAnsi="Arial"/>
        <w:color w:val="7f7f7f" w:themeColor="text1" w:themeTint="80" w:themeShade="95"/>
        <w:sz w:val="22"/>
      </w:rPr>
      <w:tcPr>
        <w:shd w:val="clear" w:color="bfbfbf" w:themeColor="text1" w:themeTint="40" w:fill="bfbfbf" w:themeFill="text1" w:themeFillTint="40"/>
      </w:tcPr>
    </w:tblStylePr>
    <w:tblStylePr w:type="band1Vert">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tblStylePr w:type="firstCol">
      <w:rPr>
        <w:rFonts w:ascii="Arial" w:hAnsi="Arial"/>
        <w:i/>
        <w:color w:val="7f7f7f" w:themeColor="text1" w:themeTint="80" w:themeShade="95"/>
        <w:sz w:val="22"/>
      </w:rPr>
      <w:pPr>
        <w:jc w:val="right"/>
      </w:pPr>
      <w:tcPr>
        <w:shd w:val="clear" w:color="ffffff" w:fill="auto"/>
        <w:tcBorders>
          <w:top w:val="none" w:color="000000" w:sz="4" w:space="0"/>
          <w:left w:val="none" w:color="000000" w:sz="4" w:space="0"/>
          <w:bottom w:val="none" w:color="000000" w:sz="4" w:space="0"/>
          <w:right w:val="single" w:color="7F7F7F" w:themeColor="text1" w:themeTint="80" w:sz="4" w:space="0"/>
        </w:tcBorders>
      </w:tcPr>
    </w:tblStylePr>
    <w:tblStylePr w:type="firstRow">
      <w:rPr>
        <w:rFonts w:ascii="Arial" w:hAnsi="Arial"/>
        <w:i/>
        <w:color w:val="7f7f7f" w:themeColor="text1" w:themeTint="80" w:themeShade="95"/>
        <w:sz w:val="22"/>
      </w:rPr>
      <w:tcPr>
        <w:shd w:val="clear" w:color="ffffff" w:themeColor="light1" w:fill="ffffff" w:themeFill="light1"/>
        <w:tcBorders>
          <w:top w:val="none" w:color="000000" w:sz="4" w:space="0"/>
          <w:left w:val="none" w:color="000000" w:sz="4" w:space="0"/>
          <w:bottom w:val="single" w:color="7F7F7F" w:themeColor="text1" w:themeTint="80" w:sz="4" w:space="0"/>
          <w:right w:val="none" w:color="000000" w:sz="4" w:space="0"/>
        </w:tcBorders>
      </w:tcPr>
    </w:tblStylePr>
    <w:tblStylePr w:type="lastCol">
      <w:rPr>
        <w:rFonts w:ascii="Arial" w:hAnsi="Arial"/>
        <w:i/>
        <w:color w:val="7f7f7f" w:themeColor="text1" w:themeTint="80" w:themeShade="95"/>
        <w:sz w:val="22"/>
      </w:rPr>
      <w:tcPr>
        <w:shd w:val="clear" w:color="ffffff" w:fill="auto"/>
        <w:tcBorders>
          <w:top w:val="none" w:color="000000" w:sz="4" w:space="0"/>
          <w:left w:val="single" w:color="7F7F7F" w:themeColor="text1" w:themeTint="80" w:sz="4" w:space="0"/>
          <w:bottom w:val="none" w:color="000000" w:sz="4" w:space="0"/>
          <w:right w:val="none" w:color="000000" w:sz="4" w:space="0"/>
        </w:tcBorders>
      </w:tcPr>
    </w:tblStylePr>
    <w:tblStylePr w:type="lastRow">
      <w:rPr>
        <w:rFonts w:ascii="Arial" w:hAnsi="Arial"/>
        <w:i/>
        <w:color w:val="7f7f7f" w:themeColor="text1" w:themeTint="80" w:themeShade="95"/>
        <w:sz w:val="22"/>
      </w:rPr>
      <w:tcPr>
        <w:shd w:val="clear" w:color="ffffff" w:themeColor="light1" w:fill="ffffff" w:themeFill="light1"/>
        <w:tcBorders>
          <w:top w:val="single" w:color="7F7F7F" w:themeColor="text1" w:themeTint="80" w:sz="4" w:space="0"/>
          <w:left w:val="none" w:color="000000" w:sz="4" w:space="0"/>
          <w:bottom w:val="none" w:color="000000" w:sz="4" w:space="0"/>
          <w:right w:val="none" w:color="000000" w:sz="4" w:space="0"/>
        </w:tcBorders>
      </w:tcPr>
    </w:tblStylePr>
  </w:style>
  <w:style w:type="character" w:styleId="1134" w:customStyle="1">
    <w:name w:val="Heading 6 Char"/>
    <w:basedOn w:val="1084"/>
    <w:uiPriority w:val="9"/>
    <w:rPr>
      <w:rFonts w:ascii="Arial" w:hAnsi="Arial" w:eastAsia="Arial" w:cs="Arial"/>
      <w:b/>
      <w:bCs/>
      <w:sz w:val="22"/>
      <w:szCs w:val="22"/>
    </w:rPr>
  </w:style>
  <w:style w:type="character" w:styleId="1135" w:customStyle="1">
    <w:name w:val="Heading 7 Char"/>
    <w:basedOn w:val="1084"/>
    <w:uiPriority w:val="9"/>
    <w:rPr>
      <w:rFonts w:ascii="Arial" w:hAnsi="Arial" w:eastAsia="Arial" w:cs="Arial"/>
      <w:b/>
      <w:bCs/>
      <w:i/>
      <w:iCs/>
      <w:sz w:val="22"/>
      <w:szCs w:val="22"/>
    </w:rPr>
  </w:style>
  <w:style w:type="character" w:styleId="1136" w:customStyle="1">
    <w:name w:val="Heading 8 Char"/>
    <w:basedOn w:val="1084"/>
    <w:uiPriority w:val="9"/>
    <w:rPr>
      <w:rFonts w:ascii="Arial" w:hAnsi="Arial" w:eastAsia="Arial" w:cs="Arial"/>
      <w:i/>
      <w:iCs/>
      <w:sz w:val="22"/>
      <w:szCs w:val="22"/>
    </w:rPr>
  </w:style>
  <w:style w:type="character" w:styleId="1137" w:customStyle="1">
    <w:name w:val="Heading 9 Char"/>
    <w:basedOn w:val="1084"/>
    <w:uiPriority w:val="9"/>
    <w:rPr>
      <w:rFonts w:ascii="Arial" w:hAnsi="Arial" w:eastAsia="Arial" w:cs="Arial"/>
      <w:i/>
      <w:iCs/>
      <w:sz w:val="21"/>
      <w:szCs w:val="21"/>
    </w:rPr>
  </w:style>
  <w:style w:type="character" w:styleId="1138" w:customStyle="1">
    <w:name w:val="Subtitle Char"/>
    <w:basedOn w:val="1084"/>
    <w:uiPriority w:val="11"/>
    <w:rPr>
      <w:sz w:val="24"/>
      <w:szCs w:val="24"/>
    </w:rPr>
  </w:style>
  <w:style w:type="character" w:styleId="1139" w:customStyle="1">
    <w:name w:val="Quote Char"/>
    <w:uiPriority w:val="29"/>
    <w:rPr>
      <w:i/>
    </w:rPr>
  </w:style>
  <w:style w:type="character" w:styleId="1140" w:customStyle="1">
    <w:name w:val="Intense Quote Char"/>
    <w:uiPriority w:val="30"/>
    <w:rPr>
      <w:i/>
    </w:rPr>
  </w:style>
  <w:style w:type="character" w:styleId="1141" w:customStyle="1">
    <w:name w:val="Endnote Text Char"/>
    <w:uiPriority w:val="99"/>
    <w:rPr>
      <w:sz w:val="20"/>
    </w:rPr>
  </w:style>
  <w:style w:type="character" w:styleId="1142" w:customStyle="1">
    <w:name w:val="Heading 1 Char"/>
    <w:basedOn w:val="1084"/>
    <w:uiPriority w:val="9"/>
    <w:rPr>
      <w:rFonts w:ascii="Arial" w:hAnsi="Arial" w:eastAsia="Arial" w:cs="Arial"/>
      <w:sz w:val="40"/>
      <w:szCs w:val="40"/>
    </w:rPr>
  </w:style>
  <w:style w:type="character" w:styleId="1143" w:customStyle="1">
    <w:name w:val="Heading 2 Char"/>
    <w:basedOn w:val="1084"/>
    <w:uiPriority w:val="9"/>
    <w:rPr>
      <w:rFonts w:ascii="Arial" w:hAnsi="Arial" w:eastAsia="Arial" w:cs="Arial"/>
      <w:sz w:val="34"/>
    </w:rPr>
  </w:style>
  <w:style w:type="character" w:styleId="1144" w:customStyle="1">
    <w:name w:val="Heading 3 Char"/>
    <w:basedOn w:val="1084"/>
    <w:uiPriority w:val="9"/>
    <w:rPr>
      <w:rFonts w:ascii="Arial" w:hAnsi="Arial" w:eastAsia="Arial" w:cs="Arial"/>
      <w:sz w:val="30"/>
      <w:szCs w:val="30"/>
    </w:rPr>
  </w:style>
  <w:style w:type="character" w:styleId="1145" w:customStyle="1">
    <w:name w:val="Heading 4 Char"/>
    <w:basedOn w:val="1084"/>
    <w:uiPriority w:val="9"/>
    <w:rPr>
      <w:rFonts w:ascii="Arial" w:hAnsi="Arial" w:eastAsia="Arial" w:cs="Arial"/>
      <w:b/>
      <w:bCs/>
      <w:sz w:val="26"/>
      <w:szCs w:val="26"/>
    </w:rPr>
  </w:style>
  <w:style w:type="character" w:styleId="1146" w:customStyle="1">
    <w:name w:val="Heading 5 Char"/>
    <w:basedOn w:val="1084"/>
    <w:uiPriority w:val="9"/>
    <w:rPr>
      <w:rFonts w:ascii="Arial" w:hAnsi="Arial" w:eastAsia="Arial" w:cs="Arial"/>
      <w:b/>
      <w:bCs/>
      <w:sz w:val="24"/>
      <w:szCs w:val="24"/>
    </w:rPr>
  </w:style>
  <w:style w:type="character" w:styleId="1147" w:customStyle="1">
    <w:name w:val="Заголовок 6 Знак"/>
    <w:basedOn w:val="1084"/>
    <w:link w:val="1111"/>
    <w:rPr>
      <w:b/>
      <w:bCs/>
      <w:sz w:val="22"/>
      <w:szCs w:val="22"/>
    </w:rPr>
  </w:style>
  <w:style w:type="character" w:styleId="1148" w:customStyle="1">
    <w:name w:val="Заголовок 7 Знак"/>
    <w:basedOn w:val="1084"/>
    <w:link w:val="1112"/>
  </w:style>
  <w:style w:type="character" w:styleId="1149" w:customStyle="1">
    <w:name w:val="Заголовок 8 Знак"/>
    <w:basedOn w:val="1084"/>
    <w:link w:val="1113"/>
    <w:rPr>
      <w:i/>
      <w:iCs/>
    </w:rPr>
  </w:style>
  <w:style w:type="character" w:styleId="1150" w:customStyle="1">
    <w:name w:val="Заголовок 9 Знак"/>
    <w:basedOn w:val="1084"/>
    <w:link w:val="1114"/>
    <w:rPr>
      <w:rFonts w:ascii="Arial" w:hAnsi="Arial" w:cs="Arial"/>
      <w:sz w:val="22"/>
      <w:szCs w:val="22"/>
    </w:rPr>
  </w:style>
  <w:style w:type="paragraph" w:styleId="1151">
    <w:name w:val="No Spacing"/>
    <w:uiPriority w:val="1"/>
    <w:qFormat/>
  </w:style>
  <w:style w:type="character" w:styleId="1152" w:customStyle="1">
    <w:name w:val="Title Char"/>
    <w:basedOn w:val="1084"/>
    <w:uiPriority w:val="10"/>
    <w:rPr>
      <w:sz w:val="48"/>
      <w:szCs w:val="48"/>
    </w:rPr>
  </w:style>
  <w:style w:type="paragraph" w:styleId="1153">
    <w:name w:val="Subtitle"/>
    <w:basedOn w:val="1083"/>
    <w:next w:val="1083"/>
    <w:link w:val="1154"/>
    <w:uiPriority w:val="11"/>
    <w:qFormat/>
    <w:pPr>
      <w:spacing w:before="200" w:after="200"/>
    </w:pPr>
    <w:rPr>
      <w:sz w:val="24"/>
      <w:szCs w:val="24"/>
    </w:rPr>
  </w:style>
  <w:style w:type="character" w:styleId="1154" w:customStyle="1">
    <w:name w:val="Подзаголовок Знак"/>
    <w:basedOn w:val="1084"/>
    <w:link w:val="1153"/>
    <w:uiPriority w:val="11"/>
    <w:rPr>
      <w:sz w:val="24"/>
      <w:szCs w:val="24"/>
    </w:rPr>
  </w:style>
  <w:style w:type="paragraph" w:styleId="1155">
    <w:name w:val="Quote"/>
    <w:basedOn w:val="1083"/>
    <w:next w:val="1083"/>
    <w:link w:val="1156"/>
    <w:uiPriority w:val="29"/>
    <w:qFormat/>
    <w:pPr>
      <w:ind w:left="720" w:right="720"/>
    </w:pPr>
    <w:rPr>
      <w:i/>
    </w:rPr>
  </w:style>
  <w:style w:type="character" w:styleId="1156" w:customStyle="1">
    <w:name w:val="Цитата 2 Знак"/>
    <w:link w:val="1155"/>
    <w:uiPriority w:val="29"/>
    <w:rPr>
      <w:i/>
    </w:rPr>
  </w:style>
  <w:style w:type="paragraph" w:styleId="1157">
    <w:name w:val="Intense Quote"/>
    <w:basedOn w:val="1083"/>
    <w:next w:val="1083"/>
    <w:link w:val="1158"/>
    <w:uiPriority w:val="30"/>
    <w:qFormat/>
    <w:pPr>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1158" w:customStyle="1">
    <w:name w:val="Выделенная цитата Знак"/>
    <w:link w:val="1157"/>
    <w:uiPriority w:val="30"/>
    <w:rPr>
      <w:i/>
    </w:rPr>
  </w:style>
  <w:style w:type="character" w:styleId="1159" w:customStyle="1">
    <w:name w:val="Header Char"/>
    <w:basedOn w:val="1084"/>
    <w:uiPriority w:val="99"/>
  </w:style>
  <w:style w:type="character" w:styleId="1160" w:customStyle="1">
    <w:name w:val="Footer Char"/>
    <w:basedOn w:val="1084"/>
    <w:uiPriority w:val="99"/>
  </w:style>
  <w:style w:type="character" w:styleId="1161" w:customStyle="1">
    <w:name w:val="Caption Char"/>
    <w:uiPriority w:val="99"/>
  </w:style>
  <w:style w:type="table" w:styleId="1162" w:customStyle="1">
    <w:name w:val="Table Grid Light"/>
    <w:basedOn w:val="1085"/>
    <w:uiPriority w:val="59"/>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style>
  <w:style w:type="table" w:styleId="1163" w:customStyle="1">
    <w:name w:val="Таблица простая 11"/>
    <w:basedOn w:val="1085"/>
    <w:uiPriority w:val="59"/>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blStylePr w:type="band1Horz">
      <w:tcPr>
        <w:shd w:val="clear" w:color="f2f2f2" w:themeColor="text1" w:themeTint="0D" w:fill="f2f2f2" w:themeFill="text1" w:themeFillTint="0D"/>
      </w:tcPr>
    </w:tblStylePr>
    <w:tblStylePr w:type="band1Vert">
      <w:tcPr>
        <w:shd w:val="clear" w:color="f2f2f2"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1164" w:customStyle="1">
    <w:name w:val="Таблица простая 21"/>
    <w:basedOn w:val="1085"/>
    <w:uiPriority w:val="59"/>
    <w:tblPr>
      <w:tblBorders>
        <w:top w:val="single" w:color="000000" w:themeColor="text1" w:sz="4" w:space="0"/>
        <w:left w:val="none" w:color="000000" w:themeColor="text1" w:sz="4" w:space="0"/>
        <w:bottom w:val="single" w:color="000000" w:themeColor="text1" w:sz="4" w:space="0"/>
        <w:right w:val="none" w:color="000000" w:themeColor="text1" w:sz="4" w:space="0"/>
      </w:tblBorders>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1165" w:customStyle="1">
    <w:name w:val="Таблица простая 31"/>
    <w:basedOn w:val="1085"/>
    <w:uiPriority w:val="99"/>
    <w:tblPr>
      <w:tblStyleRowBandSize w:val="1"/>
      <w:tblStyleColBandSize w:val="1"/>
    </w:tblPr>
    <w:tblStylePr w:type="band1Horz">
      <w:rPr>
        <w:rFonts w:ascii="Arial" w:hAnsi="Arial"/>
        <w:color w:val="404040"/>
        <w:sz w:val="22"/>
      </w:rPr>
      <w:tcPr>
        <w:shd w:val="clear" w:color="f2f2f2" w:themeColor="text1" w:themeTint="0D" w:fill="f2f2f2" w:themeFill="text1" w:themeFillTint="0D"/>
      </w:tcPr>
    </w:tblStylePr>
    <w:tblStylePr w:type="band1Vert">
      <w:rPr>
        <w:rFonts w:ascii="Arial" w:hAnsi="Arial"/>
        <w:color w:val="404040"/>
        <w:sz w:val="22"/>
      </w:rPr>
      <w:tcPr>
        <w:shd w:val="clear" w:color="f2f2f2"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1166" w:customStyle="1">
    <w:name w:val="Таблица простая 41"/>
    <w:basedOn w:val="1085"/>
    <w:uiPriority w:val="99"/>
    <w:tblPr>
      <w:tblStyleRowBandSize w:val="1"/>
      <w:tblStyleColBandSize w:val="1"/>
    </w:tblPr>
    <w:tblStylePr w:type="band1Horz">
      <w:rPr>
        <w:rFonts w:ascii="Arial" w:hAnsi="Arial"/>
        <w:color w:val="404040"/>
        <w:sz w:val="22"/>
      </w:rPr>
      <w:tcPr>
        <w:shd w:val="clear" w:color="f2f2f2" w:themeColor="text1" w:themeTint="0D" w:fill="f2f2f2" w:themeFill="text1" w:themeFillTint="0D"/>
      </w:tcPr>
    </w:tblStylePr>
    <w:tblStylePr w:type="band1Vert">
      <w:rPr>
        <w:rFonts w:ascii="Arial" w:hAnsi="Arial"/>
        <w:color w:val="404040"/>
        <w:sz w:val="22"/>
      </w:rPr>
      <w:tcPr>
        <w:shd w:val="clear" w:color="f2f2f2"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1167" w:customStyle="1">
    <w:name w:val="Таблица простая 51"/>
    <w:basedOn w:val="1085"/>
    <w:uiPriority w:val="99"/>
    <w:tblPr>
      <w:tblStyleRowBandSize w:val="1"/>
      <w:tblStyleColBandSize w:val="1"/>
    </w:tblPr>
    <w:tblStylePr w:type="band1Horz">
      <w:rPr>
        <w:rFonts w:ascii="Arial" w:hAnsi="Arial"/>
        <w:color w:val="404040"/>
        <w:sz w:val="22"/>
      </w:rPr>
      <w:tcPr>
        <w:shd w:val="clear" w:color="f2f2f2" w:themeColor="text1" w:themeTint="0D" w:fill="f2f2f2" w:themeFill="text1" w:themeFillTint="0D"/>
      </w:tcPr>
    </w:tblStylePr>
    <w:tblStylePr w:type="band1Vert">
      <w:rPr>
        <w:rFonts w:ascii="Arial" w:hAnsi="Arial"/>
        <w:color w:val="404040"/>
        <w:sz w:val="22"/>
      </w:rPr>
      <w:tcPr>
        <w:shd w:val="clear" w:color="f2f2f2" w:themeColor="text1" w:themeTint="0D" w:fill="f2f2f2" w:themeFill="text1" w:themeFillTint="0D"/>
      </w:tcPr>
    </w:tblStylePr>
    <w:tblStylePr w:type="firstCol">
      <w:rPr>
        <w:i/>
        <w:color w:val="404040"/>
      </w:rPr>
      <w:pPr>
        <w:jc w:val="right"/>
      </w:pPr>
      <w:tcPr>
        <w:shd w:val="clear" w:color="ffffff" w:fill="auto"/>
        <w:tcBorders>
          <w:right w:val="single" w:color="404040" w:sz="4" w:space="0"/>
        </w:tcBorders>
      </w:tcPr>
    </w:tblStylePr>
    <w:tblStylePr w:type="firstRow">
      <w:rPr>
        <w:i/>
        <w:color w:val="404040"/>
      </w:rPr>
      <w:tcPr>
        <w:shd w:val="clear" w:color="ffffff" w:fill="auto"/>
        <w:tcBorders>
          <w:left w:val="none" w:color="000000" w:sz="4" w:space="0"/>
          <w:bottom w:val="single" w:color="404040" w:sz="4" w:space="0"/>
          <w:right w:val="none" w:color="000000" w:sz="4" w:space="0"/>
        </w:tcBorders>
      </w:tcPr>
    </w:tblStylePr>
    <w:tblStylePr w:type="lastCol">
      <w:rPr>
        <w:i/>
        <w:color w:val="404040"/>
      </w:rPr>
      <w:tcPr>
        <w:shd w:val="clear" w:color="ffffff" w:fill="auto"/>
        <w:tcBorders>
          <w:left w:val="single" w:color="404040" w:sz="4" w:space="0"/>
        </w:tcBorders>
      </w:tcPr>
    </w:tblStylePr>
    <w:tblStylePr w:type="lastRow">
      <w:rPr>
        <w:i/>
        <w:color w:val="404040"/>
      </w:rPr>
      <w:tcPr>
        <w:shd w:val="clear" w:color="ffffff" w:fill="auto"/>
        <w:tcBorders>
          <w:top w:val="single" w:color="404040" w:sz="4" w:space="0"/>
          <w:left w:val="none" w:color="000000" w:sz="4" w:space="0"/>
          <w:right w:val="none" w:color="000000" w:sz="4" w:space="0"/>
        </w:tcBorders>
      </w:tcPr>
    </w:tblStylePr>
  </w:style>
  <w:style w:type="table" w:styleId="1168" w:customStyle="1">
    <w:name w:val="Таблица-сетка 1 светлая1"/>
    <w:basedOn w:val="1085"/>
    <w:uiPriority w:val="99"/>
    <w:tblPr>
      <w:tblStyleRowBandSize w:val="1"/>
      <w:tblStyleColBandSize w:val="1"/>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Pr>
    <w:tblStylePr w:type="band1Horz">
      <w:rPr>
        <w:rFonts w:ascii="Arial" w:hAnsi="Arial"/>
        <w:color w:val="404040"/>
        <w:sz w:val="22"/>
      </w:rPr>
      <w:tcPr>
        <w:tc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tcBorders>
      </w:tcPr>
    </w:tblStylePr>
    <w:tblStylePr w:type="firstCol">
      <w:rPr>
        <w:b/>
        <w:color w:val="404040"/>
      </w:rPr>
    </w:tblStylePr>
    <w:tblStylePr w:type="firstRow">
      <w:rPr>
        <w:b/>
        <w:color w:val="404040"/>
      </w:rPr>
      <w:tcPr>
        <w:tcBorders>
          <w:bottom w:val="single" w:color="6A6A6A" w:themeColor="text1" w:themeTint="95" w:sz="12" w:space="0"/>
        </w:tcBorders>
      </w:tcPr>
    </w:tblStylePr>
    <w:tblStylePr w:type="lastCol">
      <w:rPr>
        <w:b/>
        <w:color w:val="404040"/>
      </w:rPr>
    </w:tblStylePr>
    <w:tblStylePr w:type="lastRow">
      <w:rPr>
        <w:b/>
        <w:color w:val="404040"/>
      </w:rPr>
    </w:tblStylePr>
  </w:style>
  <w:style w:type="table" w:styleId="1169" w:customStyle="1">
    <w:name w:val="Grid Table 1 Light - Accent 1"/>
    <w:basedOn w:val="1085"/>
    <w:uiPriority w:val="99"/>
    <w:tblPr>
      <w:tblStyleRowBandSize w:val="1"/>
      <w:tblStyleColBandSize w:val="1"/>
      <w:tblBorders>
        <w:top w:val="single" w:color="B3C5E7" w:themeColor="accent1" w:themeTint="67" w:sz="4" w:space="0"/>
        <w:left w:val="single" w:color="B3C5E7" w:themeColor="accent1" w:themeTint="67" w:sz="4" w:space="0"/>
        <w:bottom w:val="single" w:color="B3C5E7" w:themeColor="accent1" w:themeTint="67" w:sz="4" w:space="0"/>
        <w:right w:val="single" w:color="B3C5E7" w:themeColor="accent1" w:themeTint="67" w:sz="4" w:space="0"/>
        <w:insideH w:val="single" w:color="B3C5E7" w:themeColor="accent1" w:themeTint="67" w:sz="4" w:space="0"/>
        <w:insideV w:val="single" w:color="B3C5E7" w:themeColor="accent1" w:themeTint="67" w:sz="4" w:space="0"/>
      </w:tblBorders>
    </w:tblPr>
    <w:tblStylePr w:type="band1Horz">
      <w:rPr>
        <w:rFonts w:ascii="Arial" w:hAnsi="Arial"/>
        <w:color w:val="404040"/>
        <w:sz w:val="22"/>
      </w:rPr>
      <w:tcPr>
        <w:tcBorders>
          <w:top w:val="single" w:color="B3C5E7" w:themeColor="accent1" w:themeTint="67" w:sz="4" w:space="0"/>
          <w:left w:val="single" w:color="B3C5E7" w:themeColor="accent1" w:themeTint="67" w:sz="4" w:space="0"/>
          <w:bottom w:val="single" w:color="B3C5E7" w:themeColor="accent1" w:themeTint="67" w:sz="4" w:space="0"/>
          <w:right w:val="single" w:color="B3C5E7" w:themeColor="accent1" w:themeTint="67" w:sz="4" w:space="0"/>
        </w:tcBorders>
      </w:tcPr>
    </w:tblStylePr>
    <w:tblStylePr w:type="firstCol">
      <w:rPr>
        <w:b/>
        <w:color w:val="404040"/>
      </w:rPr>
    </w:tblStylePr>
    <w:tblStylePr w:type="firstRow">
      <w:rPr>
        <w:b/>
        <w:color w:val="404040"/>
      </w:rPr>
      <w:tcPr>
        <w:tcBorders>
          <w:bottom w:val="single" w:color="91ACDC" w:themeColor="accent1" w:themeTint="95" w:sz="12" w:space="0"/>
        </w:tcBorders>
      </w:tcPr>
    </w:tblStylePr>
    <w:tblStylePr w:type="lastCol">
      <w:rPr>
        <w:b/>
        <w:color w:val="404040"/>
      </w:rPr>
    </w:tblStylePr>
    <w:tblStylePr w:type="lastRow">
      <w:rPr>
        <w:b/>
        <w:color w:val="404040"/>
      </w:rPr>
    </w:tblStylePr>
  </w:style>
  <w:style w:type="table" w:styleId="1170" w:customStyle="1">
    <w:name w:val="Grid Table 1 Light - Accent 2"/>
    <w:basedOn w:val="1085"/>
    <w:uiPriority w:val="99"/>
    <w:tblPr>
      <w:tblStyleRowBandSize w:val="1"/>
      <w:tblStyleColBandSize w:val="1"/>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blStylePr w:type="band1Horz">
      <w:rPr>
        <w:rFonts w:ascii="Arial" w:hAnsi="Arial"/>
        <w:color w:val="404040"/>
        <w:sz w:val="22"/>
      </w:r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tblStylePr w:type="firstCol">
      <w:rPr>
        <w:b/>
        <w:color w:val="404040"/>
      </w:rPr>
    </w:tblStylePr>
    <w:tblStylePr w:type="firstRow">
      <w:rPr>
        <w:b/>
        <w:color w:val="404040"/>
      </w:rPr>
      <w:tcPr>
        <w:tcBorders>
          <w:bottom w:val="single" w:color="F4B286" w:themeColor="accent2" w:themeTint="95" w:sz="12" w:space="0"/>
        </w:tcBorders>
      </w:tcPr>
    </w:tblStylePr>
    <w:tblStylePr w:type="lastCol">
      <w:rPr>
        <w:b/>
        <w:color w:val="404040"/>
      </w:rPr>
    </w:tblStylePr>
    <w:tblStylePr w:type="lastRow">
      <w:rPr>
        <w:b/>
        <w:color w:val="404040"/>
      </w:rPr>
    </w:tblStylePr>
  </w:style>
  <w:style w:type="table" w:styleId="1171" w:customStyle="1">
    <w:name w:val="Grid Table 1 Light - Accent 3"/>
    <w:basedOn w:val="1085"/>
    <w:uiPriority w:val="99"/>
    <w:tblPr>
      <w:tblStyleRowBandSize w:val="1"/>
      <w:tblStyleColBandSize w:val="1"/>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blStylePr w:type="band1Horz">
      <w:rPr>
        <w:rFonts w:ascii="Arial" w:hAnsi="Arial"/>
        <w:color w:val="404040"/>
        <w:sz w:val="22"/>
      </w:r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tblStylePr w:type="firstCol">
      <w:rPr>
        <w:b/>
        <w:color w:val="404040"/>
      </w:rPr>
    </w:tblStylePr>
    <w:tblStylePr w:type="firstRow">
      <w:rPr>
        <w:b/>
        <w:color w:val="404040"/>
      </w:rPr>
      <w:tcPr>
        <w:tcBorders>
          <w:bottom w:val="single" w:color="CACACA" w:themeColor="accent3" w:themeTint="95" w:sz="12" w:space="0"/>
        </w:tcBorders>
      </w:tcPr>
    </w:tblStylePr>
    <w:tblStylePr w:type="lastCol">
      <w:rPr>
        <w:b/>
        <w:color w:val="404040"/>
      </w:rPr>
    </w:tblStylePr>
    <w:tblStylePr w:type="lastRow">
      <w:rPr>
        <w:b/>
        <w:color w:val="404040"/>
      </w:rPr>
    </w:tblStylePr>
  </w:style>
  <w:style w:type="table" w:styleId="1172" w:customStyle="1">
    <w:name w:val="Grid Table 1 Light - Accent 4"/>
    <w:basedOn w:val="1085"/>
    <w:uiPriority w:val="99"/>
    <w:tblPr>
      <w:tblStyleRowBandSize w:val="1"/>
      <w:tblStyleColBandSize w:val="1"/>
      <w:tbl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insideH w:val="single" w:color="FFE598" w:themeColor="accent4" w:themeTint="67" w:sz="4" w:space="0"/>
        <w:insideV w:val="single" w:color="FFE598" w:themeColor="accent4" w:themeTint="67" w:sz="4" w:space="0"/>
      </w:tblBorders>
    </w:tblPr>
    <w:tblStylePr w:type="band1Horz">
      <w:rPr>
        <w:rFonts w:ascii="Arial" w:hAnsi="Arial"/>
        <w:color w:val="404040"/>
        <w:sz w:val="22"/>
      </w:rPr>
      <w:tcPr>
        <w:tc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tcBorders>
      </w:tcPr>
    </w:tblStylePr>
    <w:tblStylePr w:type="firstCol">
      <w:rPr>
        <w:b/>
        <w:color w:val="404040"/>
      </w:rPr>
    </w:tblStylePr>
    <w:tblStylePr w:type="firstRow">
      <w:rPr>
        <w:b/>
        <w:color w:val="404040"/>
      </w:rPr>
      <w:tcPr>
        <w:tcBorders>
          <w:bottom w:val="single" w:color="FFDA6A" w:themeColor="accent4" w:themeTint="95" w:sz="12" w:space="0"/>
        </w:tcBorders>
      </w:tcPr>
    </w:tblStylePr>
    <w:tblStylePr w:type="lastCol">
      <w:rPr>
        <w:b/>
        <w:color w:val="404040"/>
      </w:rPr>
    </w:tblStylePr>
    <w:tblStylePr w:type="lastRow">
      <w:rPr>
        <w:b/>
        <w:color w:val="404040"/>
      </w:rPr>
    </w:tblStylePr>
  </w:style>
  <w:style w:type="table" w:styleId="1173" w:customStyle="1">
    <w:name w:val="Grid Table 1 Light - Accent 5"/>
    <w:basedOn w:val="1085"/>
    <w:uiPriority w:val="99"/>
    <w:tblPr>
      <w:tblStyleRowBandSize w:val="1"/>
      <w:tblStyleColBandSize w:val="1"/>
      <w:tblBorders>
        <w:top w:val="single" w:color="BCD6EE" w:themeColor="accent5" w:themeTint="67" w:sz="4" w:space="0"/>
        <w:left w:val="single" w:color="BCD6EE" w:themeColor="accent5" w:themeTint="67" w:sz="4" w:space="0"/>
        <w:bottom w:val="single" w:color="BCD6EE" w:themeColor="accent5" w:themeTint="67" w:sz="4" w:space="0"/>
        <w:right w:val="single" w:color="BCD6EE" w:themeColor="accent5" w:themeTint="67" w:sz="4" w:space="0"/>
        <w:insideH w:val="single" w:color="BCD6EE" w:themeColor="accent5" w:themeTint="67" w:sz="4" w:space="0"/>
        <w:insideV w:val="single" w:color="BCD6EE" w:themeColor="accent5" w:themeTint="67" w:sz="4" w:space="0"/>
      </w:tblBorders>
    </w:tblPr>
    <w:tblStylePr w:type="band1Horz">
      <w:rPr>
        <w:rFonts w:ascii="Arial" w:hAnsi="Arial"/>
        <w:color w:val="404040"/>
        <w:sz w:val="22"/>
      </w:rPr>
      <w:tcPr>
        <w:tcBorders>
          <w:top w:val="single" w:color="BCD6EE" w:themeColor="accent5" w:themeTint="67" w:sz="4" w:space="0"/>
          <w:left w:val="single" w:color="BCD6EE" w:themeColor="accent5" w:themeTint="67" w:sz="4" w:space="0"/>
          <w:bottom w:val="single" w:color="BCD6EE" w:themeColor="accent5" w:themeTint="67" w:sz="4" w:space="0"/>
          <w:right w:val="single" w:color="BCD6EE" w:themeColor="accent5" w:themeTint="67" w:sz="4" w:space="0"/>
        </w:tcBorders>
      </w:tcPr>
    </w:tblStylePr>
    <w:tblStylePr w:type="firstCol">
      <w:rPr>
        <w:b/>
        <w:color w:val="404040"/>
      </w:rPr>
    </w:tblStylePr>
    <w:tblStylePr w:type="firstRow">
      <w:rPr>
        <w:b/>
        <w:color w:val="404040"/>
      </w:rPr>
      <w:tcPr>
        <w:tcBorders>
          <w:bottom w:val="single" w:color="9EC4E6" w:themeColor="accent5" w:themeTint="95" w:sz="12" w:space="0"/>
        </w:tcBorders>
      </w:tcPr>
    </w:tblStylePr>
    <w:tblStylePr w:type="lastCol">
      <w:rPr>
        <w:b/>
        <w:color w:val="404040"/>
      </w:rPr>
    </w:tblStylePr>
    <w:tblStylePr w:type="lastRow">
      <w:rPr>
        <w:b/>
        <w:color w:val="404040"/>
      </w:rPr>
    </w:tblStylePr>
  </w:style>
  <w:style w:type="table" w:styleId="1174" w:customStyle="1">
    <w:name w:val="Grid Table 1 Light - Accent 6"/>
    <w:basedOn w:val="1085"/>
    <w:uiPriority w:val="99"/>
    <w:tblPr>
      <w:tblStyleRowBandSize w:val="1"/>
      <w:tblStyleColBandSize w:val="1"/>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blStylePr w:type="band1Horz">
      <w:rPr>
        <w:rFonts w:ascii="Arial" w:hAnsi="Arial"/>
        <w:color w:val="404040"/>
        <w:sz w:val="22"/>
      </w:r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tblStylePr w:type="firstCol">
      <w:rPr>
        <w:b/>
        <w:color w:val="404040"/>
      </w:rPr>
    </w:tblStylePr>
    <w:tblStylePr w:type="firstRow">
      <w:rPr>
        <w:b/>
        <w:color w:val="404040"/>
      </w:rPr>
      <w:tcPr>
        <w:tcBorders>
          <w:bottom w:val="single" w:color="AAD190" w:themeColor="accent6" w:themeTint="95" w:sz="12" w:space="0"/>
        </w:tcBorders>
      </w:tcPr>
    </w:tblStylePr>
    <w:tblStylePr w:type="lastCol">
      <w:rPr>
        <w:b/>
        <w:color w:val="404040"/>
      </w:rPr>
    </w:tblStylePr>
    <w:tblStylePr w:type="lastRow">
      <w:rPr>
        <w:b/>
        <w:color w:val="404040"/>
      </w:rPr>
    </w:tblStylePr>
  </w:style>
  <w:style w:type="table" w:styleId="1175" w:customStyle="1">
    <w:name w:val="Таблица-сетка 21"/>
    <w:basedOn w:val="1085"/>
    <w:uiPriority w:val="99"/>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band1Horz">
      <w:rPr>
        <w:rFonts w:ascii="Arial" w:hAnsi="Arial"/>
        <w:color w:val="404040"/>
        <w:sz w:val="22"/>
      </w:rPr>
      <w:tcPr>
        <w:shd w:val="clear" w:color="cbcbcb" w:themeColor="text1" w:themeTint="34" w:fill="cbcbcb" w:themeFill="text1" w:themeFillTint="34"/>
      </w:tcPr>
    </w:tblStylePr>
    <w:tblStylePr w:type="band1Vert">
      <w:rPr>
        <w:rFonts w:ascii="Arial" w:hAnsi="Arial"/>
        <w:color w:val="404040"/>
        <w:sz w:val="22"/>
      </w:rPr>
      <w:tcPr>
        <w:shd w:val="clear" w:color="cbcbcb" w:themeColor="text1" w:themeTint="34" w:fill="cbcbcb" w:themeFill="text1"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6A6A6A" w:themeColor="text1" w:themeTint="95"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6A6A6A" w:themeColor="text1" w:themeTint="95" w:sz="4" w:space="0"/>
          <w:left w:val="none" w:color="000000" w:sz="4" w:space="0"/>
          <w:bottom w:val="none" w:color="000000" w:sz="4" w:space="0"/>
          <w:right w:val="none" w:color="000000" w:sz="4" w:space="0"/>
        </w:tcBorders>
      </w:tcPr>
    </w:tblStylePr>
  </w:style>
  <w:style w:type="table" w:styleId="1176" w:customStyle="1">
    <w:name w:val="Grid Table 2 - Accent 1"/>
    <w:basedOn w:val="1085"/>
    <w:uiPriority w:val="99"/>
    <w:tblPr>
      <w:tblStyleRowBandSize w:val="1"/>
      <w:tblStyleColBandSize w:val="1"/>
      <w:tblBorders>
        <w:bottom w:val="single" w:color="537DC8" w:themeColor="accent1" w:themeTint="EA" w:sz="4" w:space="0"/>
        <w:insideH w:val="single" w:color="537DC8" w:themeColor="accent1" w:themeTint="EA" w:sz="4" w:space="0"/>
        <w:insideV w:val="single" w:color="537DC8" w:themeColor="accent1" w:themeTint="EA" w:sz="4" w:space="0"/>
      </w:tblBorders>
    </w:tblPr>
    <w:tblStylePr w:type="band1Horz">
      <w:rPr>
        <w:rFonts w:ascii="Arial" w:hAnsi="Arial"/>
        <w:color w:val="404040"/>
        <w:sz w:val="22"/>
      </w:rPr>
      <w:tcPr>
        <w:shd w:val="clear" w:color="d8e2f3" w:themeColor="accent1" w:themeTint="34" w:fill="d8e2f3" w:themeFill="accent1" w:themeFillTint="34"/>
      </w:tcPr>
    </w:tblStylePr>
    <w:tblStylePr w:type="band1Vert">
      <w:rPr>
        <w:rFonts w:ascii="Arial" w:hAnsi="Arial"/>
        <w:color w:val="404040"/>
        <w:sz w:val="22"/>
      </w:rPr>
      <w:tcPr>
        <w:shd w:val="clear" w:color="d8e2f3" w:themeColor="accent1" w:themeTint="34" w:fill="d8e2f3" w:themeFill="accent1"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537DC8" w:themeColor="accent1" w:themeTint="EA"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537DC8" w:themeColor="accent1" w:themeTint="EA" w:sz="4" w:space="0"/>
          <w:left w:val="none" w:color="000000" w:sz="4" w:space="0"/>
          <w:bottom w:val="none" w:color="000000" w:sz="4" w:space="0"/>
          <w:right w:val="none" w:color="000000" w:sz="4" w:space="0"/>
        </w:tcBorders>
      </w:tcPr>
    </w:tblStylePr>
  </w:style>
  <w:style w:type="table" w:styleId="1177" w:customStyle="1">
    <w:name w:val="Grid Table 2 - Accent 2"/>
    <w:basedOn w:val="1085"/>
    <w:uiPriority w:val="99"/>
    <w:tblPr>
      <w:tblStyleRowBandSize w:val="1"/>
      <w:tblStyleColBandSize w:val="1"/>
      <w:tblBorders>
        <w:bottom w:val="single" w:color="F4B184" w:themeColor="accent2" w:themeTint="97" w:sz="4" w:space="0"/>
        <w:insideH w:val="single" w:color="F4B184" w:themeColor="accent2" w:themeTint="97" w:sz="4" w:space="0"/>
        <w:insideV w:val="single" w:color="F4B184" w:themeColor="accent2" w:themeTint="97" w:sz="4" w:space="0"/>
      </w:tblBorders>
    </w:tblPr>
    <w:tblStylePr w:type="band1Horz">
      <w:rPr>
        <w:rFonts w:ascii="Arial" w:hAnsi="Arial"/>
        <w:color w:val="404040"/>
        <w:sz w:val="22"/>
      </w:rPr>
      <w:tcPr>
        <w:shd w:val="clear" w:color="fbe5d6" w:themeColor="accent2" w:themeTint="32" w:fill="fbe5d6" w:themeFill="accent2" w:themeFillTint="32"/>
      </w:tcPr>
    </w:tblStylePr>
    <w:tblStylePr w:type="band1Vert">
      <w:rPr>
        <w:rFonts w:ascii="Arial" w:hAnsi="Arial"/>
        <w:color w:val="404040"/>
        <w:sz w:val="22"/>
      </w:rPr>
      <w:tcPr>
        <w:shd w:val="clear" w:color="fbe5d6" w:themeColor="accent2" w:themeTint="32" w:fill="fbe5d6" w:themeFill="accent2" w:themeFillTint="32"/>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F4B184" w:themeColor="accent2" w:themeTint="97"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F4B184" w:themeColor="accent2" w:themeTint="97" w:sz="4" w:space="0"/>
          <w:left w:val="none" w:color="000000" w:sz="4" w:space="0"/>
          <w:bottom w:val="none" w:color="000000" w:sz="4" w:space="0"/>
          <w:right w:val="none" w:color="000000" w:sz="4" w:space="0"/>
        </w:tcBorders>
      </w:tcPr>
    </w:tblStylePr>
  </w:style>
  <w:style w:type="table" w:styleId="1178" w:customStyle="1">
    <w:name w:val="Grid Table 2 - Accent 3"/>
    <w:basedOn w:val="1085"/>
    <w:uiPriority w:val="99"/>
    <w:tblPr>
      <w:tblStyleRowBandSize w:val="1"/>
      <w:tblStyleColBandSize w:val="1"/>
      <w:tblBorders>
        <w:bottom w:val="single" w:color="A5A5A5" w:themeColor="accent3" w:themeTint="FE" w:sz="4" w:space="0"/>
        <w:insideH w:val="single" w:color="A5A5A5" w:themeColor="accent3" w:themeTint="FE" w:sz="4" w:space="0"/>
        <w:insideV w:val="single" w:color="A5A5A5" w:themeColor="accent3" w:themeTint="FE" w:sz="4" w:space="0"/>
      </w:tblBorders>
    </w:tblPr>
    <w:tblStylePr w:type="band1Horz">
      <w:rPr>
        <w:rFonts w:ascii="Arial" w:hAnsi="Arial"/>
        <w:color w:val="404040"/>
        <w:sz w:val="22"/>
      </w:rPr>
      <w:tcPr>
        <w:shd w:val="clear" w:color="ececec" w:themeColor="accent3" w:themeTint="34" w:fill="ececec" w:themeFill="accent3" w:themeFillTint="34"/>
      </w:tcPr>
    </w:tblStylePr>
    <w:tblStylePr w:type="band1Vert">
      <w:rPr>
        <w:rFonts w:ascii="Arial" w:hAnsi="Arial"/>
        <w:color w:val="404040"/>
        <w:sz w:val="22"/>
      </w:rPr>
      <w:tcPr>
        <w:shd w:val="clear" w:color="ececec" w:themeColor="accent3" w:themeTint="34" w:fill="ececec" w:themeFill="accent3"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A5A5A5" w:themeColor="accent3" w:themeTint="FE"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A5A5A5" w:themeColor="accent3" w:themeTint="FE" w:sz="4" w:space="0"/>
          <w:left w:val="none" w:color="000000" w:sz="4" w:space="0"/>
          <w:bottom w:val="none" w:color="000000" w:sz="4" w:space="0"/>
          <w:right w:val="none" w:color="000000" w:sz="4" w:space="0"/>
        </w:tcBorders>
      </w:tcPr>
    </w:tblStylePr>
  </w:style>
  <w:style w:type="table" w:styleId="1179" w:customStyle="1">
    <w:name w:val="Grid Table 2 - Accent 4"/>
    <w:basedOn w:val="1085"/>
    <w:uiPriority w:val="99"/>
    <w:tblPr>
      <w:tblStyleRowBandSize w:val="1"/>
      <w:tblStyleColBandSize w:val="1"/>
      <w:tblBorders>
        <w:bottom w:val="single" w:color="FFD865" w:themeColor="accent4" w:themeTint="9A" w:sz="4" w:space="0"/>
        <w:insideH w:val="single" w:color="FFD865" w:themeColor="accent4" w:themeTint="9A" w:sz="4" w:space="0"/>
        <w:insideV w:val="single" w:color="FFD865" w:themeColor="accent4" w:themeTint="9A" w:sz="4" w:space="0"/>
      </w:tblBorders>
    </w:tblPr>
    <w:tblStylePr w:type="band1Horz">
      <w:rPr>
        <w:rFonts w:ascii="Arial" w:hAnsi="Arial"/>
        <w:color w:val="404040"/>
        <w:sz w:val="22"/>
      </w:rPr>
      <w:tcPr>
        <w:shd w:val="clear" w:color="fff2cb" w:themeColor="accent4" w:themeTint="34" w:fill="fff2cb" w:themeFill="accent4" w:themeFillTint="34"/>
      </w:tcPr>
    </w:tblStylePr>
    <w:tblStylePr w:type="band1Vert">
      <w:rPr>
        <w:rFonts w:ascii="Arial" w:hAnsi="Arial"/>
        <w:color w:val="404040"/>
        <w:sz w:val="22"/>
      </w:rPr>
      <w:tcPr>
        <w:shd w:val="clear" w:color="fff2cb" w:themeColor="accent4" w:themeTint="34" w:fill="fff2cb" w:themeFill="accent4"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FFD865" w:themeColor="accent4" w:themeTint="9A"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FFD865" w:themeColor="accent4" w:themeTint="9A" w:sz="4" w:space="0"/>
          <w:left w:val="none" w:color="000000" w:sz="4" w:space="0"/>
          <w:bottom w:val="none" w:color="000000" w:sz="4" w:space="0"/>
          <w:right w:val="none" w:color="000000" w:sz="4" w:space="0"/>
        </w:tcBorders>
      </w:tcPr>
    </w:tblStylePr>
  </w:style>
  <w:style w:type="table" w:styleId="1180" w:customStyle="1">
    <w:name w:val="Grid Table 2 - Accent 5"/>
    <w:basedOn w:val="1085"/>
    <w:uiPriority w:val="99"/>
    <w:tblPr>
      <w:tblStyleRowBandSize w:val="1"/>
      <w:tblStyleColBandSize w:val="1"/>
      <w:tblBorders>
        <w:bottom w:val="single" w:color="5B9BD5" w:themeColor="accent5" w:sz="4" w:space="0"/>
        <w:insideH w:val="single" w:color="5B9BD5" w:themeColor="accent5" w:sz="4" w:space="0"/>
        <w:insideV w:val="single" w:color="5B9BD5" w:themeColor="accent5" w:sz="4" w:space="0"/>
      </w:tblBorders>
    </w:tblPr>
    <w:tblStylePr w:type="band1Horz">
      <w:rPr>
        <w:rFonts w:ascii="Arial" w:hAnsi="Arial"/>
        <w:color w:val="404040"/>
        <w:sz w:val="22"/>
      </w:rPr>
      <w:tcPr>
        <w:shd w:val="clear" w:color="ddeaf6" w:themeColor="accent5" w:themeTint="34" w:fill="ddeaf6" w:themeFill="accent5" w:themeFillTint="34"/>
      </w:tcPr>
    </w:tblStylePr>
    <w:tblStylePr w:type="band1Vert">
      <w:rPr>
        <w:rFonts w:ascii="Arial" w:hAnsi="Arial"/>
        <w:color w:val="404040"/>
        <w:sz w:val="22"/>
      </w:rPr>
      <w:tcPr>
        <w:shd w:val="clear" w:color="ddeaf6" w:themeColor="accent5" w:themeTint="34" w:fill="ddeaf6" w:themeFill="accent5"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5B9BD5" w:themeColor="accent5"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5B9BD5" w:themeColor="accent5" w:sz="4" w:space="0"/>
          <w:left w:val="none" w:color="000000" w:sz="4" w:space="0"/>
          <w:bottom w:val="none" w:color="000000" w:sz="4" w:space="0"/>
          <w:right w:val="none" w:color="000000" w:sz="4" w:space="0"/>
        </w:tcBorders>
      </w:tcPr>
    </w:tblStylePr>
  </w:style>
  <w:style w:type="table" w:styleId="1181" w:customStyle="1">
    <w:name w:val="Grid Table 2 - Accent 6"/>
    <w:basedOn w:val="1085"/>
    <w:uiPriority w:val="99"/>
    <w:tblPr>
      <w:tblStyleRowBandSize w:val="1"/>
      <w:tblStyleColBandSize w:val="1"/>
      <w:tblBorders>
        <w:bottom w:val="single" w:color="70AD47" w:themeColor="accent6" w:sz="4" w:space="0"/>
        <w:insideH w:val="single" w:color="70AD47" w:themeColor="accent6" w:sz="4" w:space="0"/>
        <w:insideV w:val="single" w:color="70AD47" w:themeColor="accent6" w:sz="4" w:space="0"/>
      </w:tblBorders>
    </w:tblPr>
    <w:tblStylePr w:type="band1Horz">
      <w:rPr>
        <w:rFonts w:ascii="Arial" w:hAnsi="Arial"/>
        <w:color w:val="404040"/>
        <w:sz w:val="22"/>
      </w:rPr>
      <w:tcPr>
        <w:shd w:val="clear" w:color="e1efd8" w:themeColor="accent6" w:themeTint="34" w:fill="e1efd8" w:themeFill="accent6" w:themeFillTint="34"/>
      </w:tcPr>
    </w:tblStylePr>
    <w:tblStylePr w:type="band1Vert">
      <w:rPr>
        <w:rFonts w:ascii="Arial" w:hAnsi="Arial"/>
        <w:color w:val="404040"/>
        <w:sz w:val="22"/>
      </w:rPr>
      <w:tcPr>
        <w:shd w:val="clear" w:color="e1efd8" w:themeColor="accent6" w:themeTint="34" w:fill="e1efd8" w:themeFill="accent6"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70AD47" w:themeColor="accent6"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70AD47" w:themeColor="accent6" w:sz="4" w:space="0"/>
          <w:left w:val="none" w:color="000000" w:sz="4" w:space="0"/>
          <w:bottom w:val="none" w:color="000000" w:sz="4" w:space="0"/>
          <w:right w:val="none" w:color="000000" w:sz="4" w:space="0"/>
        </w:tcBorders>
      </w:tcPr>
    </w:tblStylePr>
  </w:style>
  <w:style w:type="table" w:styleId="1182" w:customStyle="1">
    <w:name w:val="Таблица-сетка 31"/>
    <w:basedOn w:val="1085"/>
    <w:uiPriority w:val="99"/>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band1Horz">
      <w:rPr>
        <w:rFonts w:ascii="Arial" w:hAnsi="Arial"/>
        <w:color w:val="404040"/>
        <w:sz w:val="22"/>
      </w:rPr>
      <w:tcPr>
        <w:shd w:val="clear" w:color="cbcbcb" w:themeColor="text1" w:themeTint="34" w:fill="cbcbcb" w:themeFill="text1" w:themeFillTint="34"/>
      </w:tcPr>
    </w:tblStylePr>
    <w:tblStylePr w:type="band1Vert">
      <w:rPr>
        <w:rFonts w:ascii="Arial" w:hAnsi="Arial"/>
        <w:color w:val="404040"/>
        <w:sz w:val="22"/>
      </w:rPr>
      <w:tcPr>
        <w:shd w:val="clear" w:color="cbcbcb" w:themeColor="text1" w:themeTint="34" w:fill="cbcbcb" w:themeFill="text1"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1183" w:customStyle="1">
    <w:name w:val="Grid Table 3 - Accent 1"/>
    <w:basedOn w:val="1085"/>
    <w:uiPriority w:val="99"/>
    <w:tblPr>
      <w:tblStyleRowBandSize w:val="1"/>
      <w:tblStyleColBandSize w:val="1"/>
      <w:tblBorders>
        <w:bottom w:val="single" w:color="537DC8" w:themeColor="accent1" w:themeTint="EA" w:sz="4" w:space="0"/>
        <w:insideH w:val="single" w:color="537DC8" w:themeColor="accent1" w:themeTint="EA" w:sz="4" w:space="0"/>
        <w:insideV w:val="single" w:color="537DC8" w:themeColor="accent1" w:themeTint="EA" w:sz="4" w:space="0"/>
      </w:tblBorders>
    </w:tblPr>
    <w:tblStylePr w:type="band1Horz">
      <w:rPr>
        <w:rFonts w:ascii="Arial" w:hAnsi="Arial"/>
        <w:color w:val="404040"/>
        <w:sz w:val="22"/>
      </w:rPr>
      <w:tcPr>
        <w:shd w:val="clear" w:color="d8e2f3" w:themeColor="accent1" w:themeTint="34" w:fill="d8e2f3" w:themeFill="accent1" w:themeFillTint="34"/>
      </w:tcPr>
    </w:tblStylePr>
    <w:tblStylePr w:type="band1Vert">
      <w:rPr>
        <w:rFonts w:ascii="Arial" w:hAnsi="Arial"/>
        <w:color w:val="404040"/>
        <w:sz w:val="22"/>
      </w:rPr>
      <w:tcPr>
        <w:shd w:val="clear" w:color="d8e2f3" w:themeColor="accent1" w:themeTint="34" w:fill="d8e2f3" w:themeFill="accent1"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1184" w:customStyle="1">
    <w:name w:val="Grid Table 3 - Accent 2"/>
    <w:basedOn w:val="1085"/>
    <w:uiPriority w:val="99"/>
    <w:tblPr>
      <w:tblStyleRowBandSize w:val="1"/>
      <w:tblStyleColBandSize w:val="1"/>
      <w:tblBorders>
        <w:bottom w:val="single" w:color="F4B184" w:themeColor="accent2" w:themeTint="97" w:sz="4" w:space="0"/>
        <w:insideH w:val="single" w:color="F4B184" w:themeColor="accent2" w:themeTint="97" w:sz="4" w:space="0"/>
        <w:insideV w:val="single" w:color="F4B184" w:themeColor="accent2" w:themeTint="97" w:sz="4" w:space="0"/>
      </w:tblBorders>
    </w:tblPr>
    <w:tblStylePr w:type="band1Horz">
      <w:rPr>
        <w:rFonts w:ascii="Arial" w:hAnsi="Arial"/>
        <w:color w:val="404040"/>
        <w:sz w:val="22"/>
      </w:rPr>
      <w:tcPr>
        <w:shd w:val="clear" w:color="fbe5d6" w:themeColor="accent2" w:themeTint="32" w:fill="fbe5d6" w:themeFill="accent2" w:themeFillTint="32"/>
      </w:tcPr>
    </w:tblStylePr>
    <w:tblStylePr w:type="band1Vert">
      <w:rPr>
        <w:rFonts w:ascii="Arial" w:hAnsi="Arial"/>
        <w:color w:val="404040"/>
        <w:sz w:val="22"/>
      </w:rPr>
      <w:tcPr>
        <w:shd w:val="clear" w:color="fbe5d6" w:themeColor="accent2" w:themeTint="32" w:fill="fbe5d6" w:themeFill="accent2" w:themeFillTint="32"/>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1185" w:customStyle="1">
    <w:name w:val="Grid Table 3 - Accent 3"/>
    <w:basedOn w:val="1085"/>
    <w:uiPriority w:val="99"/>
    <w:tblPr>
      <w:tblStyleRowBandSize w:val="1"/>
      <w:tblStyleColBandSize w:val="1"/>
      <w:tblBorders>
        <w:bottom w:val="single" w:color="A5A5A5" w:themeColor="accent3" w:themeTint="FE" w:sz="4" w:space="0"/>
        <w:insideH w:val="single" w:color="A5A5A5" w:themeColor="accent3" w:themeTint="FE" w:sz="4" w:space="0"/>
        <w:insideV w:val="single" w:color="A5A5A5" w:themeColor="accent3" w:themeTint="FE" w:sz="4" w:space="0"/>
      </w:tblBorders>
    </w:tblPr>
    <w:tblStylePr w:type="band1Horz">
      <w:rPr>
        <w:rFonts w:ascii="Arial" w:hAnsi="Arial"/>
        <w:color w:val="404040"/>
        <w:sz w:val="22"/>
      </w:rPr>
      <w:tcPr>
        <w:shd w:val="clear" w:color="ececec" w:themeColor="accent3" w:themeTint="34" w:fill="ececec" w:themeFill="accent3" w:themeFillTint="34"/>
      </w:tcPr>
    </w:tblStylePr>
    <w:tblStylePr w:type="band1Vert">
      <w:rPr>
        <w:rFonts w:ascii="Arial" w:hAnsi="Arial"/>
        <w:color w:val="404040"/>
        <w:sz w:val="22"/>
      </w:rPr>
      <w:tcPr>
        <w:shd w:val="clear" w:color="ececec" w:themeColor="accent3" w:themeTint="34" w:fill="ececec" w:themeFill="accent3"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1186" w:customStyle="1">
    <w:name w:val="Grid Table 3 - Accent 4"/>
    <w:basedOn w:val="1085"/>
    <w:uiPriority w:val="99"/>
    <w:tblPr>
      <w:tblStyleRowBandSize w:val="1"/>
      <w:tblStyleColBandSize w:val="1"/>
      <w:tblBorders>
        <w:bottom w:val="single" w:color="FFD865" w:themeColor="accent4" w:themeTint="9A" w:sz="4" w:space="0"/>
        <w:insideH w:val="single" w:color="FFD865" w:themeColor="accent4" w:themeTint="9A" w:sz="4" w:space="0"/>
        <w:insideV w:val="single" w:color="FFD865" w:themeColor="accent4" w:themeTint="9A" w:sz="4" w:space="0"/>
      </w:tblBorders>
    </w:tblPr>
    <w:tblStylePr w:type="band1Horz">
      <w:rPr>
        <w:rFonts w:ascii="Arial" w:hAnsi="Arial"/>
        <w:color w:val="404040"/>
        <w:sz w:val="22"/>
      </w:rPr>
      <w:tcPr>
        <w:shd w:val="clear" w:color="fff2cb" w:themeColor="accent4" w:themeTint="34" w:fill="fff2cb" w:themeFill="accent4" w:themeFillTint="34"/>
      </w:tcPr>
    </w:tblStylePr>
    <w:tblStylePr w:type="band1Vert">
      <w:rPr>
        <w:rFonts w:ascii="Arial" w:hAnsi="Arial"/>
        <w:color w:val="404040"/>
        <w:sz w:val="22"/>
      </w:rPr>
      <w:tcPr>
        <w:shd w:val="clear" w:color="fff2cb" w:themeColor="accent4" w:themeTint="34" w:fill="fff2cb" w:themeFill="accent4"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1187" w:customStyle="1">
    <w:name w:val="Grid Table 3 - Accent 5"/>
    <w:basedOn w:val="1085"/>
    <w:uiPriority w:val="99"/>
    <w:tblPr>
      <w:tblStyleRowBandSize w:val="1"/>
      <w:tblStyleColBandSize w:val="1"/>
      <w:tblBorders>
        <w:bottom w:val="single" w:color="5B9BD5" w:themeColor="accent5" w:sz="4" w:space="0"/>
        <w:insideH w:val="single" w:color="5B9BD5" w:themeColor="accent5" w:sz="4" w:space="0"/>
        <w:insideV w:val="single" w:color="5B9BD5" w:themeColor="accent5" w:sz="4" w:space="0"/>
      </w:tblBorders>
    </w:tblPr>
    <w:tblStylePr w:type="band1Horz">
      <w:rPr>
        <w:rFonts w:ascii="Arial" w:hAnsi="Arial"/>
        <w:color w:val="404040"/>
        <w:sz w:val="22"/>
      </w:rPr>
      <w:tcPr>
        <w:shd w:val="clear" w:color="ddeaf6" w:themeColor="accent5" w:themeTint="34" w:fill="ddeaf6" w:themeFill="accent5" w:themeFillTint="34"/>
      </w:tcPr>
    </w:tblStylePr>
    <w:tblStylePr w:type="band1Vert">
      <w:rPr>
        <w:rFonts w:ascii="Arial" w:hAnsi="Arial"/>
        <w:color w:val="404040"/>
        <w:sz w:val="22"/>
      </w:rPr>
      <w:tcPr>
        <w:shd w:val="clear" w:color="ddeaf6" w:themeColor="accent5" w:themeTint="34" w:fill="ddeaf6" w:themeFill="accent5"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1188" w:customStyle="1">
    <w:name w:val="Grid Table 3 - Accent 6"/>
    <w:basedOn w:val="1085"/>
    <w:uiPriority w:val="99"/>
    <w:tblPr>
      <w:tblStyleRowBandSize w:val="1"/>
      <w:tblStyleColBandSize w:val="1"/>
      <w:tblBorders>
        <w:bottom w:val="single" w:color="70AD47" w:themeColor="accent6" w:sz="4" w:space="0"/>
        <w:insideH w:val="single" w:color="70AD47" w:themeColor="accent6" w:sz="4" w:space="0"/>
        <w:insideV w:val="single" w:color="70AD47" w:themeColor="accent6" w:sz="4" w:space="0"/>
      </w:tblBorders>
    </w:tblPr>
    <w:tblStylePr w:type="band1Horz">
      <w:rPr>
        <w:rFonts w:ascii="Arial" w:hAnsi="Arial"/>
        <w:color w:val="404040"/>
        <w:sz w:val="22"/>
      </w:rPr>
      <w:tcPr>
        <w:shd w:val="clear" w:color="e1efd8" w:themeColor="accent6" w:themeTint="34" w:fill="e1efd8" w:themeFill="accent6" w:themeFillTint="34"/>
      </w:tcPr>
    </w:tblStylePr>
    <w:tblStylePr w:type="band1Vert">
      <w:rPr>
        <w:rFonts w:ascii="Arial" w:hAnsi="Arial"/>
        <w:color w:val="404040"/>
        <w:sz w:val="22"/>
      </w:rPr>
      <w:tcPr>
        <w:shd w:val="clear" w:color="e1efd8" w:themeColor="accent6" w:themeTint="34" w:fill="e1efd8" w:themeFill="accent6"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1189" w:customStyle="1">
    <w:name w:val="Таблица-сетка 41"/>
    <w:basedOn w:val="1085"/>
    <w:uiPriority w:val="59"/>
    <w:tblPr>
      <w:tblStyleRowBandSize w:val="1"/>
      <w:tblStyleColBandSize w:val="1"/>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Pr>
    <w:tblStylePr w:type="band1Horz">
      <w:rPr>
        <w:rFonts w:ascii="Arial" w:hAnsi="Arial"/>
        <w:color w:val="404040"/>
        <w:sz w:val="22"/>
      </w:rPr>
      <w:tcPr>
        <w:shd w:val="clear" w:color="cbcbcb" w:themeColor="text1" w:themeTint="34" w:fill="cbcbcb" w:themeFill="text1" w:themeFillTint="34"/>
      </w:tcPr>
    </w:tblStylePr>
    <w:tblStylePr w:type="band1Vert">
      <w:rPr>
        <w:rFonts w:ascii="Arial" w:hAnsi="Arial"/>
        <w:color w:val="404040"/>
        <w:sz w:val="22"/>
      </w:rPr>
      <w:tcPr>
        <w:shd w:val="clear" w:color="cbcbcb"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000000"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1190" w:customStyle="1">
    <w:name w:val="Grid Table 4 - Accent 1"/>
    <w:basedOn w:val="1085"/>
    <w:uiPriority w:val="59"/>
    <w:tblPr>
      <w:tblStyleRowBandSize w:val="1"/>
      <w:tblStyleColBandSize w:val="1"/>
      <w:tblBorders>
        <w:top w:val="single" w:color="95AFDD" w:themeColor="accent1" w:themeTint="90" w:sz="4" w:space="0"/>
        <w:left w:val="single" w:color="95AFDD" w:themeColor="accent1" w:themeTint="90" w:sz="4" w:space="0"/>
        <w:bottom w:val="single" w:color="95AFDD" w:themeColor="accent1" w:themeTint="90" w:sz="4" w:space="0"/>
        <w:right w:val="single" w:color="95AFDD" w:themeColor="accent1" w:themeTint="90" w:sz="4" w:space="0"/>
        <w:insideH w:val="single" w:color="95AFDD" w:themeColor="accent1" w:themeTint="90" w:sz="4" w:space="0"/>
        <w:insideV w:val="single" w:color="95AFDD" w:themeColor="accent1" w:themeTint="90" w:sz="4" w:space="0"/>
      </w:tblBorders>
    </w:tblPr>
    <w:tblStylePr w:type="band1Horz">
      <w:rPr>
        <w:rFonts w:ascii="Arial" w:hAnsi="Arial"/>
        <w:color w:val="404040"/>
        <w:sz w:val="22"/>
      </w:rPr>
      <w:tcPr>
        <w:shd w:val="clear" w:color="dae3f3" w:themeColor="accent1" w:themeTint="32" w:fill="dae3f3" w:themeFill="accent1" w:themeFillTint="32"/>
      </w:tcPr>
    </w:tblStylePr>
    <w:tblStylePr w:type="band1Vert">
      <w:rPr>
        <w:rFonts w:ascii="Arial" w:hAnsi="Arial"/>
        <w:color w:val="404040"/>
        <w:sz w:val="22"/>
      </w:rPr>
      <w:tcPr>
        <w:shd w:val="clear" w:color="dae3f3" w:themeColor="accent1" w:themeTint="32" w:fill="dae3f3" w:themeFill="accent1" w:themeFillTint="32"/>
      </w:tcPr>
    </w:tblStylePr>
    <w:tblStylePr w:type="firstCol">
      <w:rPr>
        <w:b/>
        <w:color w:val="404040"/>
      </w:rPr>
    </w:tblStylePr>
    <w:tblStylePr w:type="firstRow">
      <w:rPr>
        <w:rFonts w:ascii="Arial" w:hAnsi="Arial"/>
        <w:b/>
        <w:color w:val="ffffff"/>
        <w:sz w:val="22"/>
      </w:rPr>
      <w:tcPr>
        <w:shd w:val="clear" w:color="537dc8" w:themeColor="accent1" w:themeTint="EA" w:fill="537dc8" w:themeFill="accent1" w:themeFillTint="EA"/>
        <w:tcBorders>
          <w:top w:val="single" w:color="537DC8" w:themeColor="accent1" w:themeTint="EA" w:sz="4" w:space="0"/>
          <w:left w:val="single" w:color="537DC8" w:themeColor="accent1" w:themeTint="EA" w:sz="4" w:space="0"/>
          <w:bottom w:val="single" w:color="537DC8" w:themeColor="accent1" w:themeTint="EA" w:sz="4" w:space="0"/>
          <w:right w:val="single" w:color="537DC8" w:themeColor="accent1" w:themeTint="EA" w:sz="4" w:space="0"/>
        </w:tcBorders>
      </w:tcPr>
    </w:tblStylePr>
    <w:tblStylePr w:type="lastCol">
      <w:rPr>
        <w:b/>
        <w:color w:val="404040"/>
      </w:rPr>
    </w:tblStylePr>
    <w:tblStylePr w:type="lastRow">
      <w:rPr>
        <w:b/>
        <w:color w:val="404040"/>
      </w:rPr>
      <w:tcPr>
        <w:tcBorders>
          <w:top w:val="single" w:color="537DC8" w:themeColor="accent1" w:themeTint="EA" w:sz="4" w:space="0"/>
        </w:tcBorders>
      </w:tcPr>
    </w:tblStylePr>
  </w:style>
  <w:style w:type="table" w:styleId="1191" w:customStyle="1">
    <w:name w:val="Grid Table 4 - Accent 2"/>
    <w:basedOn w:val="1085"/>
    <w:uiPriority w:val="59"/>
    <w:tblPr>
      <w:tblStyleRowBandSize w:val="1"/>
      <w:tblStyleColBandSize w:val="1"/>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insideV w:val="single" w:color="F4B58A" w:themeColor="accent2" w:themeTint="90" w:sz="4" w:space="0"/>
      </w:tblBorders>
    </w:tblPr>
    <w:tblStylePr w:type="band1Horz">
      <w:rPr>
        <w:rFonts w:ascii="Arial" w:hAnsi="Arial"/>
        <w:color w:val="404040"/>
        <w:sz w:val="22"/>
      </w:rPr>
      <w:tcPr>
        <w:shd w:val="clear" w:color="fbe5d6" w:themeColor="accent2" w:themeTint="32" w:fill="fbe5d6" w:themeFill="accent2" w:themeFillTint="32"/>
      </w:tcPr>
    </w:tblStylePr>
    <w:tblStylePr w:type="band1Vert">
      <w:rPr>
        <w:rFonts w:ascii="Arial" w:hAnsi="Arial"/>
        <w:color w:val="404040"/>
        <w:sz w:val="22"/>
      </w:rPr>
      <w:tcPr>
        <w:shd w:val="clear" w:color="fbe5d6" w:themeColor="accent2" w:themeTint="32" w:fill="fbe5d6" w:themeFill="accent2" w:themeFillTint="32"/>
      </w:tcPr>
    </w:tblStylePr>
    <w:tblStylePr w:type="firstCol">
      <w:rPr>
        <w:b/>
        <w:color w:val="404040"/>
      </w:rPr>
    </w:tblStylePr>
    <w:tblStylePr w:type="firstRow">
      <w:rPr>
        <w:rFonts w:ascii="Arial" w:hAnsi="Arial"/>
        <w:b/>
        <w:color w:val="ffffff"/>
        <w:sz w:val="22"/>
      </w:rPr>
      <w:tcPr>
        <w:shd w:val="clear" w:color="f4b184" w:themeColor="accent2" w:themeTint="97" w:fill="f4b184" w:themeFill="accent2" w:themeFillTint="97"/>
        <w:tcBorders>
          <w:top w:val="single" w:color="F4B184" w:themeColor="accent2" w:themeTint="97" w:sz="4" w:space="0"/>
          <w:left w:val="single" w:color="F4B184" w:themeColor="accent2" w:themeTint="97" w:sz="4" w:space="0"/>
          <w:bottom w:val="single" w:color="F4B184" w:themeColor="accent2" w:themeTint="97" w:sz="4" w:space="0"/>
          <w:right w:val="single" w:color="F4B184" w:themeColor="accent2" w:themeTint="97" w:sz="4" w:space="0"/>
        </w:tcBorders>
      </w:tcPr>
    </w:tblStylePr>
    <w:tblStylePr w:type="lastCol">
      <w:rPr>
        <w:b/>
        <w:color w:val="404040"/>
      </w:rPr>
    </w:tblStylePr>
    <w:tblStylePr w:type="lastRow">
      <w:rPr>
        <w:b/>
        <w:color w:val="404040"/>
      </w:rPr>
      <w:tcPr>
        <w:tcBorders>
          <w:top w:val="single" w:color="F4B184" w:themeColor="accent2" w:themeTint="97" w:sz="4" w:space="0"/>
        </w:tcBorders>
      </w:tcPr>
    </w:tblStylePr>
  </w:style>
  <w:style w:type="table" w:styleId="1192" w:customStyle="1">
    <w:name w:val="Grid Table 4 - Accent 3"/>
    <w:basedOn w:val="1085"/>
    <w:uiPriority w:val="59"/>
    <w:tblPr>
      <w:tblStyleRowBandSize w:val="1"/>
      <w:tblStyleColBandSize w:val="1"/>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insideV w:val="single" w:color="CCCCCC" w:themeColor="accent3" w:themeTint="90" w:sz="4" w:space="0"/>
      </w:tblBorders>
    </w:tblPr>
    <w:tblStylePr w:type="band1Horz">
      <w:rPr>
        <w:rFonts w:ascii="Arial" w:hAnsi="Arial"/>
        <w:color w:val="404040"/>
        <w:sz w:val="22"/>
      </w:rPr>
      <w:tcPr>
        <w:shd w:val="clear" w:color="ececec" w:themeColor="accent3" w:themeTint="34" w:fill="ececec" w:themeFill="accent3" w:themeFillTint="34"/>
      </w:tcPr>
    </w:tblStylePr>
    <w:tblStylePr w:type="band1Vert">
      <w:rPr>
        <w:rFonts w:ascii="Arial" w:hAnsi="Arial"/>
        <w:color w:val="404040"/>
        <w:sz w:val="22"/>
      </w:rPr>
      <w:tcPr>
        <w:shd w:val="clear" w:color="ececec" w:themeColor="accent3" w:themeTint="34" w:fill="ececec" w:themeFill="accent3" w:themeFillTint="34"/>
      </w:tcPr>
    </w:tblStylePr>
    <w:tblStylePr w:type="firstCol">
      <w:rPr>
        <w:b/>
        <w:color w:val="404040"/>
      </w:rPr>
    </w:tblStylePr>
    <w:tblStylePr w:type="firstRow">
      <w:rPr>
        <w:rFonts w:ascii="Arial" w:hAnsi="Arial"/>
        <w:b/>
        <w:color w:val="ffffff"/>
        <w:sz w:val="22"/>
      </w:rPr>
      <w:tcPr>
        <w:shd w:val="clear" w:color="a5a5a5" w:themeColor="accent3" w:themeTint="FE" w:fill="a5a5a5" w:themeFill="accent3" w:themeFillTint="FE"/>
        <w:tc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tcBorders>
      </w:tcPr>
    </w:tblStylePr>
    <w:tblStylePr w:type="lastCol">
      <w:rPr>
        <w:b/>
        <w:color w:val="404040"/>
      </w:rPr>
    </w:tblStylePr>
    <w:tblStylePr w:type="lastRow">
      <w:rPr>
        <w:b/>
        <w:color w:val="404040"/>
      </w:rPr>
      <w:tcPr>
        <w:tcBorders>
          <w:top w:val="single" w:color="A5A5A5" w:themeColor="accent3" w:themeTint="FE" w:sz="4" w:space="0"/>
        </w:tcBorders>
      </w:tcPr>
    </w:tblStylePr>
  </w:style>
  <w:style w:type="table" w:styleId="1193" w:customStyle="1">
    <w:name w:val="Grid Table 4 - Accent 4"/>
    <w:basedOn w:val="1085"/>
    <w:uiPriority w:val="59"/>
    <w:tblPr>
      <w:tblStyleRowBandSize w:val="1"/>
      <w:tblStyleColBandSize w:val="1"/>
      <w:tblBorders>
        <w:top w:val="single" w:color="FFDB6F" w:themeColor="accent4" w:themeTint="90" w:sz="4" w:space="0"/>
        <w:left w:val="single" w:color="FFDB6F" w:themeColor="accent4" w:themeTint="90" w:sz="4" w:space="0"/>
        <w:bottom w:val="single" w:color="FFDB6F" w:themeColor="accent4" w:themeTint="90" w:sz="4" w:space="0"/>
        <w:right w:val="single" w:color="FFDB6F" w:themeColor="accent4" w:themeTint="90" w:sz="4" w:space="0"/>
        <w:insideH w:val="single" w:color="FFDB6F" w:themeColor="accent4" w:themeTint="90" w:sz="4" w:space="0"/>
        <w:insideV w:val="single" w:color="FFDB6F" w:themeColor="accent4" w:themeTint="90" w:sz="4" w:space="0"/>
      </w:tblBorders>
    </w:tblPr>
    <w:tblStylePr w:type="band1Horz">
      <w:rPr>
        <w:rFonts w:ascii="Arial" w:hAnsi="Arial"/>
        <w:color w:val="404040"/>
        <w:sz w:val="22"/>
      </w:rPr>
      <w:tcPr>
        <w:shd w:val="clear" w:color="fff2cb" w:themeColor="accent4" w:themeTint="34" w:fill="fff2cb" w:themeFill="accent4" w:themeFillTint="34"/>
      </w:tcPr>
    </w:tblStylePr>
    <w:tblStylePr w:type="band1Vert">
      <w:rPr>
        <w:rFonts w:ascii="Arial" w:hAnsi="Arial"/>
        <w:color w:val="404040"/>
        <w:sz w:val="22"/>
      </w:rPr>
      <w:tcPr>
        <w:shd w:val="clear" w:color="fff2cb" w:themeColor="accent4" w:themeTint="34" w:fill="fff2cb" w:themeFill="accent4" w:themeFillTint="34"/>
      </w:tcPr>
    </w:tblStylePr>
    <w:tblStylePr w:type="firstCol">
      <w:rPr>
        <w:b/>
        <w:color w:val="404040"/>
      </w:rPr>
    </w:tblStylePr>
    <w:tblStylePr w:type="firstRow">
      <w:rPr>
        <w:rFonts w:ascii="Arial" w:hAnsi="Arial"/>
        <w:b/>
        <w:color w:val="ffffff"/>
        <w:sz w:val="22"/>
      </w:rPr>
      <w:tcPr>
        <w:shd w:val="clear" w:color="ffd865" w:themeColor="accent4" w:themeTint="9A" w:fill="ffd865" w:themeFill="accent4" w:themeFillTint="9A"/>
        <w:tcBorders>
          <w:top w:val="single" w:color="FFD865" w:themeColor="accent4" w:themeTint="9A" w:sz="4" w:space="0"/>
          <w:left w:val="single" w:color="FFD865" w:themeColor="accent4" w:themeTint="9A" w:sz="4" w:space="0"/>
          <w:bottom w:val="single" w:color="FFD865" w:themeColor="accent4" w:themeTint="9A" w:sz="4" w:space="0"/>
          <w:right w:val="single" w:color="FFD865" w:themeColor="accent4" w:themeTint="9A" w:sz="4" w:space="0"/>
        </w:tcBorders>
      </w:tcPr>
    </w:tblStylePr>
    <w:tblStylePr w:type="lastCol">
      <w:rPr>
        <w:b/>
        <w:color w:val="404040"/>
      </w:rPr>
    </w:tblStylePr>
    <w:tblStylePr w:type="lastRow">
      <w:rPr>
        <w:b/>
        <w:color w:val="404040"/>
      </w:rPr>
      <w:tcPr>
        <w:tcBorders>
          <w:top w:val="single" w:color="FFD865" w:themeColor="accent4" w:themeTint="9A" w:sz="4" w:space="0"/>
        </w:tcBorders>
      </w:tcPr>
    </w:tblStylePr>
  </w:style>
  <w:style w:type="table" w:styleId="1194" w:customStyle="1">
    <w:name w:val="Grid Table 4 - Accent 5"/>
    <w:basedOn w:val="1085"/>
    <w:uiPriority w:val="59"/>
    <w:tblPr>
      <w:tblStyleRowBandSize w:val="1"/>
      <w:tblStyleColBandSize w:val="1"/>
      <w:tblBorders>
        <w:top w:val="single" w:color="A2C6E7" w:themeColor="accent5" w:themeTint="90" w:sz="4" w:space="0"/>
        <w:left w:val="single" w:color="A2C6E7" w:themeColor="accent5" w:themeTint="90" w:sz="4" w:space="0"/>
        <w:bottom w:val="single" w:color="A2C6E7" w:themeColor="accent5" w:themeTint="90" w:sz="4" w:space="0"/>
        <w:right w:val="single" w:color="A2C6E7" w:themeColor="accent5" w:themeTint="90" w:sz="4" w:space="0"/>
        <w:insideH w:val="single" w:color="A2C6E7" w:themeColor="accent5" w:themeTint="90" w:sz="4" w:space="0"/>
        <w:insideV w:val="single" w:color="A2C6E7" w:themeColor="accent5" w:themeTint="90" w:sz="4" w:space="0"/>
      </w:tblBorders>
    </w:tblPr>
    <w:tblStylePr w:type="band1Horz">
      <w:rPr>
        <w:rFonts w:ascii="Arial" w:hAnsi="Arial"/>
        <w:color w:val="404040"/>
        <w:sz w:val="22"/>
      </w:rPr>
      <w:tcPr>
        <w:shd w:val="clear" w:color="ddeaf6" w:themeColor="accent5" w:themeTint="34" w:fill="ddeaf6" w:themeFill="accent5" w:themeFillTint="34"/>
      </w:tcPr>
    </w:tblStylePr>
    <w:tblStylePr w:type="band1Vert">
      <w:rPr>
        <w:rFonts w:ascii="Arial" w:hAnsi="Arial"/>
        <w:color w:val="404040"/>
        <w:sz w:val="22"/>
      </w:rPr>
      <w:tcPr>
        <w:shd w:val="clear" w:color="ddeaf6" w:themeColor="accent5" w:themeTint="34" w:fill="ddeaf6" w:themeFill="accent5" w:themeFillTint="34"/>
      </w:tcPr>
    </w:tblStylePr>
    <w:tblStylePr w:type="firstCol">
      <w:rPr>
        <w:b/>
        <w:color w:val="404040"/>
      </w:rPr>
    </w:tblStylePr>
    <w:tblStylePr w:type="firstRow">
      <w:rPr>
        <w:rFonts w:ascii="Arial" w:hAnsi="Arial"/>
        <w:b/>
        <w:color w:val="ffffff"/>
        <w:sz w:val="22"/>
      </w:rPr>
      <w:tcPr>
        <w:shd w:val="clear" w:color="5b9bd5" w:themeColor="accent5" w:fill="5b9bd5" w:themeFill="accent5"/>
        <w:tcBorders>
          <w:top w:val="single" w:color="5B9BD5" w:themeColor="accent5" w:sz="4" w:space="0"/>
          <w:left w:val="single" w:color="5B9BD5" w:themeColor="accent5" w:sz="4" w:space="0"/>
          <w:bottom w:val="single" w:color="5B9BD5" w:themeColor="accent5" w:sz="4" w:space="0"/>
          <w:right w:val="single" w:color="5B9BD5" w:themeColor="accent5" w:sz="4" w:space="0"/>
        </w:tcBorders>
      </w:tcPr>
    </w:tblStylePr>
    <w:tblStylePr w:type="lastCol">
      <w:rPr>
        <w:b/>
        <w:color w:val="404040"/>
      </w:rPr>
    </w:tblStylePr>
    <w:tblStylePr w:type="lastRow">
      <w:rPr>
        <w:b/>
        <w:color w:val="404040"/>
      </w:rPr>
      <w:tcPr>
        <w:tcBorders>
          <w:top w:val="single" w:color="5B9BD5" w:themeColor="accent5" w:sz="4" w:space="0"/>
        </w:tcBorders>
      </w:tcPr>
    </w:tblStylePr>
  </w:style>
  <w:style w:type="table" w:styleId="1195" w:customStyle="1">
    <w:name w:val="Grid Table 4 - Accent 6"/>
    <w:basedOn w:val="1085"/>
    <w:uiPriority w:val="59"/>
    <w:tblPr>
      <w:tblStyleRowBandSize w:val="1"/>
      <w:tblStyleColBandSize w:val="1"/>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blStylePr w:type="band1Horz">
      <w:rPr>
        <w:rFonts w:ascii="Arial" w:hAnsi="Arial"/>
        <w:color w:val="404040"/>
        <w:sz w:val="22"/>
      </w:rPr>
      <w:tcPr>
        <w:shd w:val="clear" w:color="e1efd8" w:themeColor="accent6" w:themeTint="34" w:fill="e1efd8" w:themeFill="accent6" w:themeFillTint="34"/>
      </w:tcPr>
    </w:tblStylePr>
    <w:tblStylePr w:type="band1Vert">
      <w:rPr>
        <w:rFonts w:ascii="Arial" w:hAnsi="Arial"/>
        <w:color w:val="404040"/>
        <w:sz w:val="22"/>
      </w:rPr>
      <w:tcPr>
        <w:shd w:val="clear" w:color="e1efd8" w:themeColor="accent6" w:themeTint="34" w:fill="e1efd8" w:themeFill="accent6" w:themeFillTint="34"/>
      </w:tcPr>
    </w:tblStylePr>
    <w:tblStylePr w:type="firstCol">
      <w:rPr>
        <w:b/>
        <w:color w:val="404040"/>
      </w:rPr>
    </w:tblStylePr>
    <w:tblStylePr w:type="firstRow">
      <w:rPr>
        <w:rFonts w:ascii="Arial" w:hAnsi="Arial"/>
        <w:b/>
        <w:color w:val="ffffff"/>
        <w:sz w:val="22"/>
      </w:rPr>
      <w:tcPr>
        <w:shd w:val="clear" w:color="70ad47" w:themeColor="accent6" w:fill="70ad47" w:themeFill="accent6"/>
        <w:tcBorders>
          <w:top w:val="single" w:color="70AD47" w:themeColor="accent6" w:sz="4" w:space="0"/>
          <w:left w:val="single" w:color="70AD47" w:themeColor="accent6" w:sz="4" w:space="0"/>
          <w:bottom w:val="single" w:color="70AD47" w:themeColor="accent6" w:sz="4" w:space="0"/>
          <w:right w:val="single" w:color="70AD47" w:themeColor="accent6" w:sz="4" w:space="0"/>
        </w:tcBorders>
      </w:tcPr>
    </w:tblStylePr>
    <w:tblStylePr w:type="lastCol">
      <w:rPr>
        <w:b/>
        <w:color w:val="404040"/>
      </w:rPr>
    </w:tblStylePr>
    <w:tblStylePr w:type="lastRow">
      <w:rPr>
        <w:b/>
        <w:color w:val="404040"/>
      </w:rPr>
      <w:tcPr>
        <w:tcBorders>
          <w:top w:val="single" w:color="70AD47" w:themeColor="accent6" w:sz="4" w:space="0"/>
        </w:tcBorders>
      </w:tcPr>
    </w:tblStylePr>
  </w:style>
  <w:style w:type="table" w:styleId="1196" w:customStyle="1">
    <w:name w:val="Таблица-сетка 5 темная1"/>
    <w:basedOn w:val="1085"/>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bfbfbf" w:themeColor="text1" w:themeTint="40" w:fill="bfbfbf" w:themeFill="text1" w:themeFillTint="40"/>
    </w:tblPr>
    <w:tblStylePr w:type="band1Horz">
      <w:tcPr>
        <w:shd w:val="clear" w:color="8a8a8a" w:themeColor="text1" w:themeTint="75" w:fill="8a8a8a" w:themeFill="text1" w:themeFillTint="75"/>
      </w:tcPr>
    </w:tblStylePr>
    <w:tblStylePr w:type="band1Vert">
      <w:tcPr>
        <w:shd w:val="clear" w:color="8a8a8a" w:themeColor="text1" w:themeTint="75" w:fill="8a8a8a" w:themeFill="text1" w:themeFillTint="75"/>
      </w:tcPr>
    </w:tblStylePr>
    <w:tblStylePr w:type="firstCol">
      <w:rPr>
        <w:rFonts w:ascii="Arial" w:hAnsi="Arial"/>
        <w:b/>
        <w:color w:val="ffffff"/>
        <w:sz w:val="22"/>
      </w:rPr>
      <w:tcPr>
        <w:shd w:val="clear" w:color="000000" w:themeColor="text1" w:fill="000000" w:themeFill="text1"/>
      </w:tcPr>
    </w:tblStylePr>
    <w:tblStylePr w:type="firstRow">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lastRow">
      <w:rPr>
        <w:rFonts w:ascii="Arial" w:hAnsi="Arial"/>
        <w:b/>
        <w:color w:val="ffffff"/>
        <w:sz w:val="22"/>
      </w:rPr>
      <w:tcPr>
        <w:shd w:val="clear" w:color="000000" w:themeColor="text1" w:fill="000000" w:themeFill="text1"/>
        <w:tcBorders>
          <w:top w:val="single" w:color="FFFFFF" w:themeColor="light1" w:sz="4" w:space="0"/>
        </w:tcBorders>
      </w:tcPr>
    </w:tblStylePr>
  </w:style>
  <w:style w:type="table" w:styleId="1197" w:customStyle="1">
    <w:name w:val="Grid Table 5 Dark- Accent 1"/>
    <w:basedOn w:val="1085"/>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8e2f3" w:themeColor="accent1" w:themeTint="34" w:fill="d8e2f3" w:themeFill="accent1" w:themeFillTint="34"/>
    </w:tblPr>
    <w:tblStylePr w:type="band1Horz">
      <w:tcPr>
        <w:shd w:val="clear" w:color="a9bee4" w:themeColor="accent1" w:themeTint="75" w:fill="a9bee4" w:themeFill="accent1" w:themeFillTint="75"/>
      </w:tcPr>
    </w:tblStylePr>
    <w:tblStylePr w:type="band1Vert">
      <w:tcPr>
        <w:shd w:val="clear" w:color="a9bee4" w:themeColor="accent1" w:themeTint="75" w:fill="a9bee4" w:themeFill="accent1" w:themeFillTint="75"/>
      </w:tcPr>
    </w:tblStylePr>
    <w:tblStylePr w:type="firstCol">
      <w:rPr>
        <w:rFonts w:ascii="Arial" w:hAnsi="Arial"/>
        <w:b/>
        <w:color w:val="ffffff"/>
        <w:sz w:val="22"/>
      </w:rPr>
      <w:tcPr>
        <w:shd w:val="clear" w:color="4472c4" w:themeColor="accent1" w:fill="4472c4" w:themeFill="accent1"/>
      </w:tcPr>
    </w:tblStylePr>
    <w:tblStylePr w:type="firstRow">
      <w:rPr>
        <w:rFonts w:ascii="Arial" w:hAnsi="Arial"/>
        <w:b/>
        <w:color w:val="ffffff"/>
        <w:sz w:val="22"/>
      </w:rPr>
      <w:tcPr>
        <w:shd w:val="clear" w:color="4472c4" w:themeColor="accent1" w:fill="4472c4" w:themeFill="accent1"/>
      </w:tcPr>
    </w:tblStylePr>
    <w:tblStylePr w:type="lastCol">
      <w:rPr>
        <w:rFonts w:ascii="Arial" w:hAnsi="Arial"/>
        <w:b/>
        <w:color w:val="ffffff"/>
        <w:sz w:val="22"/>
      </w:rPr>
      <w:tcPr>
        <w:shd w:val="clear" w:color="4472c4" w:themeColor="accent1" w:fill="4472c4" w:themeFill="accent1"/>
      </w:tcPr>
    </w:tblStylePr>
    <w:tblStylePr w:type="lastRow">
      <w:rPr>
        <w:rFonts w:ascii="Arial" w:hAnsi="Arial"/>
        <w:b/>
        <w:color w:val="ffffff"/>
        <w:sz w:val="22"/>
      </w:rPr>
      <w:tcPr>
        <w:shd w:val="clear" w:color="4472c4" w:themeColor="accent1" w:fill="4472c4" w:themeFill="accent1"/>
        <w:tcBorders>
          <w:top w:val="single" w:color="FFFFFF" w:themeColor="light1" w:sz="4" w:space="0"/>
        </w:tcBorders>
      </w:tcPr>
    </w:tblStylePr>
  </w:style>
  <w:style w:type="table" w:styleId="1198" w:customStyle="1">
    <w:name w:val="Grid Table 5 Dark - Accent 2"/>
    <w:basedOn w:val="1085"/>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be5d6" w:themeColor="accent2" w:themeTint="32" w:fill="fbe5d6" w:themeFill="accent2" w:themeFillTint="32"/>
    </w:tblPr>
    <w:tblStylePr w:type="band1Horz">
      <w:tcPr>
        <w:shd w:val="clear" w:color="f6c3a0" w:themeColor="accent2" w:themeTint="75" w:fill="f6c3a0" w:themeFill="accent2" w:themeFillTint="75"/>
      </w:tcPr>
    </w:tblStylePr>
    <w:tblStylePr w:type="band1Vert">
      <w:tcPr>
        <w:shd w:val="clear" w:color="f6c3a0" w:themeColor="accent2" w:themeTint="75" w:fill="f6c3a0" w:themeFill="accent2" w:themeFillTint="75"/>
      </w:tcPr>
    </w:tblStylePr>
    <w:tblStylePr w:type="firstCol">
      <w:rPr>
        <w:rFonts w:ascii="Arial" w:hAnsi="Arial"/>
        <w:b/>
        <w:color w:val="ffffff"/>
        <w:sz w:val="22"/>
      </w:rPr>
      <w:tcPr>
        <w:shd w:val="clear" w:color="ed7d31" w:themeColor="accent2" w:fill="ed7d31" w:themeFill="accent2"/>
      </w:tcPr>
    </w:tblStylePr>
    <w:tblStylePr w:type="firstRow">
      <w:rPr>
        <w:rFonts w:ascii="Arial" w:hAnsi="Arial"/>
        <w:b/>
        <w:color w:val="ffffff"/>
        <w:sz w:val="22"/>
      </w:rPr>
      <w:tcPr>
        <w:shd w:val="clear" w:color="ed7d31" w:themeColor="accent2" w:fill="ed7d31" w:themeFill="accent2"/>
      </w:tcPr>
    </w:tblStylePr>
    <w:tblStylePr w:type="lastCol">
      <w:rPr>
        <w:rFonts w:ascii="Arial" w:hAnsi="Arial"/>
        <w:b/>
        <w:color w:val="ffffff"/>
        <w:sz w:val="22"/>
      </w:rPr>
      <w:tcPr>
        <w:shd w:val="clear" w:color="ed7d31" w:themeColor="accent2" w:fill="ed7d31" w:themeFill="accent2"/>
      </w:tcPr>
    </w:tblStylePr>
    <w:tblStylePr w:type="lastRow">
      <w:rPr>
        <w:rFonts w:ascii="Arial" w:hAnsi="Arial"/>
        <w:b/>
        <w:color w:val="ffffff"/>
        <w:sz w:val="22"/>
      </w:rPr>
      <w:tcPr>
        <w:shd w:val="clear" w:color="ed7d31" w:themeColor="accent2" w:fill="ed7d31" w:themeFill="accent2"/>
        <w:tcBorders>
          <w:top w:val="single" w:color="FFFFFF" w:themeColor="light1" w:sz="4" w:space="0"/>
        </w:tcBorders>
      </w:tcPr>
    </w:tblStylePr>
  </w:style>
  <w:style w:type="table" w:styleId="1199" w:customStyle="1">
    <w:name w:val="Grid Table 5 Dark - Accent 3"/>
    <w:basedOn w:val="1085"/>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cecec" w:themeColor="accent3" w:themeTint="34" w:fill="ececec" w:themeFill="accent3" w:themeFillTint="34"/>
    </w:tblPr>
    <w:tblStylePr w:type="band1Horz">
      <w:tcPr>
        <w:shd w:val="clear" w:color="d5d5d5" w:themeColor="accent3" w:themeTint="75" w:fill="d5d5d5" w:themeFill="accent3" w:themeFillTint="75"/>
      </w:tcPr>
    </w:tblStylePr>
    <w:tblStylePr w:type="band1Vert">
      <w:tcPr>
        <w:shd w:val="clear" w:color="d5d5d5" w:themeColor="accent3" w:themeTint="75" w:fill="d5d5d5" w:themeFill="accent3" w:themeFillTint="75"/>
      </w:tcPr>
    </w:tblStylePr>
    <w:tblStylePr w:type="firstCol">
      <w:rPr>
        <w:rFonts w:ascii="Arial" w:hAnsi="Arial"/>
        <w:b/>
        <w:color w:val="ffffff"/>
        <w:sz w:val="22"/>
      </w:rPr>
      <w:tcPr>
        <w:shd w:val="clear" w:color="a5a5a5" w:themeColor="accent3" w:fill="a5a5a5" w:themeFill="accent3"/>
      </w:tcPr>
    </w:tblStylePr>
    <w:tblStylePr w:type="firstRow">
      <w:rPr>
        <w:rFonts w:ascii="Arial" w:hAnsi="Arial"/>
        <w:b/>
        <w:color w:val="ffffff"/>
        <w:sz w:val="22"/>
      </w:rPr>
      <w:tcPr>
        <w:shd w:val="clear" w:color="a5a5a5" w:themeColor="accent3" w:fill="a5a5a5" w:themeFill="accent3"/>
      </w:tcPr>
    </w:tblStylePr>
    <w:tblStylePr w:type="lastCol">
      <w:rPr>
        <w:rFonts w:ascii="Arial" w:hAnsi="Arial"/>
        <w:b/>
        <w:color w:val="ffffff"/>
        <w:sz w:val="22"/>
      </w:rPr>
      <w:tcPr>
        <w:shd w:val="clear" w:color="a5a5a5" w:themeColor="accent3" w:fill="a5a5a5" w:themeFill="accent3"/>
      </w:tcPr>
    </w:tblStylePr>
    <w:tblStylePr w:type="lastRow">
      <w:rPr>
        <w:rFonts w:ascii="Arial" w:hAnsi="Arial"/>
        <w:b/>
        <w:color w:val="ffffff"/>
        <w:sz w:val="22"/>
      </w:rPr>
      <w:tcPr>
        <w:shd w:val="clear" w:color="a5a5a5" w:themeColor="accent3" w:fill="a5a5a5" w:themeFill="accent3"/>
        <w:tcBorders>
          <w:top w:val="single" w:color="FFFFFF" w:themeColor="light1" w:sz="4" w:space="0"/>
        </w:tcBorders>
      </w:tcPr>
    </w:tblStylePr>
  </w:style>
  <w:style w:type="table" w:styleId="1200" w:customStyle="1">
    <w:name w:val="Grid Table 5 Dark- Accent 4"/>
    <w:basedOn w:val="1085"/>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ff2cb" w:themeColor="accent4" w:themeTint="34" w:fill="fff2cb" w:themeFill="accent4" w:themeFillTint="34"/>
    </w:tblPr>
    <w:tblStylePr w:type="band1Horz">
      <w:tcPr>
        <w:shd w:val="clear" w:color="ffe28a" w:themeColor="accent4" w:themeTint="75" w:fill="ffe28a" w:themeFill="accent4" w:themeFillTint="75"/>
      </w:tcPr>
    </w:tblStylePr>
    <w:tblStylePr w:type="band1Vert">
      <w:tcPr>
        <w:shd w:val="clear" w:color="ffe28a" w:themeColor="accent4" w:themeTint="75" w:fill="ffe28a" w:themeFill="accent4" w:themeFillTint="75"/>
      </w:tcPr>
    </w:tblStylePr>
    <w:tblStylePr w:type="firstCol">
      <w:rPr>
        <w:rFonts w:ascii="Arial" w:hAnsi="Arial"/>
        <w:b/>
        <w:color w:val="ffffff"/>
        <w:sz w:val="22"/>
      </w:rPr>
      <w:tcPr>
        <w:shd w:val="clear" w:color="ffc000" w:themeColor="accent4" w:fill="ffc000" w:themeFill="accent4"/>
      </w:tcPr>
    </w:tblStylePr>
    <w:tblStylePr w:type="firstRow">
      <w:rPr>
        <w:rFonts w:ascii="Arial" w:hAnsi="Arial"/>
        <w:b/>
        <w:color w:val="ffffff"/>
        <w:sz w:val="22"/>
      </w:rPr>
      <w:tcPr>
        <w:shd w:val="clear" w:color="ffc000" w:themeColor="accent4" w:fill="ffc000" w:themeFill="accent4"/>
      </w:tcPr>
    </w:tblStylePr>
    <w:tblStylePr w:type="lastCol">
      <w:rPr>
        <w:rFonts w:ascii="Arial" w:hAnsi="Arial"/>
        <w:b/>
        <w:color w:val="ffffff"/>
        <w:sz w:val="22"/>
      </w:rPr>
      <w:tcPr>
        <w:shd w:val="clear" w:color="ffc000" w:themeColor="accent4" w:fill="ffc000" w:themeFill="accent4"/>
      </w:tcPr>
    </w:tblStylePr>
    <w:tblStylePr w:type="lastRow">
      <w:rPr>
        <w:rFonts w:ascii="Arial" w:hAnsi="Arial"/>
        <w:b/>
        <w:color w:val="ffffff"/>
        <w:sz w:val="22"/>
      </w:rPr>
      <w:tcPr>
        <w:shd w:val="clear" w:color="ffc000" w:themeColor="accent4" w:fill="ffc000" w:themeFill="accent4"/>
        <w:tcBorders>
          <w:top w:val="single" w:color="FFFFFF" w:themeColor="light1" w:sz="4" w:space="0"/>
        </w:tcBorders>
      </w:tcPr>
    </w:tblStylePr>
  </w:style>
  <w:style w:type="table" w:styleId="1201" w:customStyle="1">
    <w:name w:val="Grid Table 5 Dark - Accent 5"/>
    <w:basedOn w:val="1085"/>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deaf6" w:themeColor="accent5" w:themeTint="34" w:fill="ddeaf6" w:themeFill="accent5" w:themeFillTint="34"/>
    </w:tblPr>
    <w:tblStylePr w:type="band1Horz">
      <w:tcPr>
        <w:shd w:val="clear" w:color="b3d0eb" w:themeColor="accent5" w:themeTint="75" w:fill="b3d0eb" w:themeFill="accent5" w:themeFillTint="75"/>
      </w:tcPr>
    </w:tblStylePr>
    <w:tblStylePr w:type="band1Vert">
      <w:tcPr>
        <w:shd w:val="clear" w:color="b3d0eb" w:themeColor="accent5" w:themeTint="75" w:fill="b3d0eb" w:themeFill="accent5" w:themeFillTint="75"/>
      </w:tcPr>
    </w:tblStylePr>
    <w:tblStylePr w:type="firstCol">
      <w:rPr>
        <w:rFonts w:ascii="Arial" w:hAnsi="Arial"/>
        <w:b/>
        <w:color w:val="ffffff"/>
        <w:sz w:val="22"/>
      </w:rPr>
      <w:tcPr>
        <w:shd w:val="clear" w:color="5b9bd5" w:themeColor="accent5" w:fill="5b9bd5" w:themeFill="accent5"/>
      </w:tcPr>
    </w:tblStylePr>
    <w:tblStylePr w:type="firstRow">
      <w:rPr>
        <w:rFonts w:ascii="Arial" w:hAnsi="Arial"/>
        <w:b/>
        <w:color w:val="ffffff"/>
        <w:sz w:val="22"/>
      </w:rPr>
      <w:tcPr>
        <w:shd w:val="clear" w:color="5b9bd5" w:themeColor="accent5" w:fill="5b9bd5" w:themeFill="accent5"/>
      </w:tcPr>
    </w:tblStylePr>
    <w:tblStylePr w:type="lastCol">
      <w:rPr>
        <w:rFonts w:ascii="Arial" w:hAnsi="Arial"/>
        <w:b/>
        <w:color w:val="ffffff"/>
        <w:sz w:val="22"/>
      </w:rPr>
      <w:tcPr>
        <w:shd w:val="clear" w:color="5b9bd5" w:themeColor="accent5" w:fill="5b9bd5" w:themeFill="accent5"/>
      </w:tcPr>
    </w:tblStylePr>
    <w:tblStylePr w:type="lastRow">
      <w:rPr>
        <w:rFonts w:ascii="Arial" w:hAnsi="Arial"/>
        <w:b/>
        <w:color w:val="ffffff"/>
        <w:sz w:val="22"/>
      </w:rPr>
      <w:tcPr>
        <w:shd w:val="clear" w:color="5b9bd5" w:themeColor="accent5" w:fill="5b9bd5" w:themeFill="accent5"/>
        <w:tcBorders>
          <w:top w:val="single" w:color="FFFFFF" w:themeColor="light1" w:sz="4" w:space="0"/>
        </w:tcBorders>
      </w:tcPr>
    </w:tblStylePr>
  </w:style>
  <w:style w:type="table" w:styleId="1202" w:customStyle="1">
    <w:name w:val="Grid Table 5 Dark - Accent 6"/>
    <w:basedOn w:val="1085"/>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1efd8" w:themeColor="accent6" w:themeTint="34" w:fill="e1efd8" w:themeFill="accent6" w:themeFillTint="34"/>
    </w:tblPr>
    <w:tblStylePr w:type="band1Horz">
      <w:tcPr>
        <w:shd w:val="clear" w:color="bcdba8" w:themeColor="accent6" w:themeTint="75" w:fill="bcdba8" w:themeFill="accent6" w:themeFillTint="75"/>
      </w:tcPr>
    </w:tblStylePr>
    <w:tblStylePr w:type="band1Vert">
      <w:tcPr>
        <w:shd w:val="clear" w:color="bcdba8" w:themeColor="accent6" w:themeTint="75" w:fill="bcdba8" w:themeFill="accent6" w:themeFillTint="75"/>
      </w:tcPr>
    </w:tblStylePr>
    <w:tblStylePr w:type="firstCol">
      <w:rPr>
        <w:rFonts w:ascii="Arial" w:hAnsi="Arial"/>
        <w:b/>
        <w:color w:val="ffffff"/>
        <w:sz w:val="22"/>
      </w:rPr>
      <w:tcPr>
        <w:shd w:val="clear" w:color="70ad47" w:themeColor="accent6" w:fill="70ad47" w:themeFill="accent6"/>
      </w:tcPr>
    </w:tblStylePr>
    <w:tblStylePr w:type="firstRow">
      <w:rPr>
        <w:rFonts w:ascii="Arial" w:hAnsi="Arial"/>
        <w:b/>
        <w:color w:val="ffffff"/>
        <w:sz w:val="22"/>
      </w:rPr>
      <w:tcPr>
        <w:shd w:val="clear" w:color="70ad47" w:themeColor="accent6" w:fill="70ad47" w:themeFill="accent6"/>
      </w:tcPr>
    </w:tblStylePr>
    <w:tblStylePr w:type="lastCol">
      <w:rPr>
        <w:rFonts w:ascii="Arial" w:hAnsi="Arial"/>
        <w:b/>
        <w:color w:val="ffffff"/>
        <w:sz w:val="22"/>
      </w:rPr>
      <w:tcPr>
        <w:shd w:val="clear" w:color="70ad47" w:themeColor="accent6" w:fill="70ad47" w:themeFill="accent6"/>
      </w:tcPr>
    </w:tblStylePr>
    <w:tblStylePr w:type="lastRow">
      <w:rPr>
        <w:rFonts w:ascii="Arial" w:hAnsi="Arial"/>
        <w:b/>
        <w:color w:val="ffffff"/>
        <w:sz w:val="22"/>
      </w:rPr>
      <w:tcPr>
        <w:shd w:val="clear" w:color="70ad47" w:themeColor="accent6" w:fill="70ad47" w:themeFill="accent6"/>
        <w:tcBorders>
          <w:top w:val="single" w:color="FFFFFF" w:themeColor="light1" w:sz="4" w:space="0"/>
        </w:tcBorders>
      </w:tcPr>
    </w:tblStylePr>
  </w:style>
  <w:style w:type="table" w:styleId="1203" w:customStyle="1">
    <w:name w:val="Таблица-сетка 6 цветная1"/>
    <w:basedOn w:val="1085"/>
    <w:uiPriority w:val="99"/>
    <w:tblPr>
      <w:tblStyleRowBandSize w:val="1"/>
      <w:tblStyleColBandSize w:val="1"/>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band1Horz">
      <w:rPr>
        <w:rFonts w:ascii="Arial" w:hAnsi="Arial"/>
        <w:color w:val="7f7f7f" w:themeColor="text1" w:themeTint="80" w:themeShade="95"/>
        <w:sz w:val="22"/>
      </w:rPr>
      <w:tcPr>
        <w:shd w:val="clear" w:color="cbcbcb" w:themeColor="text1" w:themeTint="34" w:fill="cbcbcb" w:themeFill="text1" w:themeFillTint="34"/>
      </w:tcPr>
    </w:tblStylePr>
    <w:tblStylePr w:type="band1Vert">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tblStylePr w:type="firstCol">
      <w:rPr>
        <w:b/>
        <w:color w:val="7f7f7f" w:themeColor="text1" w:themeTint="80" w:themeShade="95"/>
      </w:rPr>
    </w:tblStylePr>
    <w:tblStylePr w:type="firstRow">
      <w:rPr>
        <w:b/>
        <w:color w:val="7f7f7f" w:themeColor="text1" w:themeTint="80" w:themeShade="95"/>
      </w:rPr>
      <w:tcPr>
        <w:tcBorders>
          <w:bottom w:val="single" w:color="7F7F7F" w:themeColor="text1" w:themeTint="80" w:sz="12" w:space="0"/>
        </w:tcBorders>
      </w:tcPr>
    </w:tblStylePr>
    <w:tblStylePr w:type="lastCol">
      <w:rPr>
        <w:b/>
        <w:color w:val="7f7f7f" w:themeColor="text1" w:themeTint="80" w:themeShade="95"/>
      </w:rPr>
    </w:tblStylePr>
    <w:tblStylePr w:type="lastRow">
      <w:rPr>
        <w:b/>
        <w:color w:val="7f7f7f" w:themeColor="text1" w:themeTint="80" w:themeShade="95"/>
      </w:rPr>
    </w:tblStylePr>
  </w:style>
  <w:style w:type="table" w:styleId="1204" w:customStyle="1">
    <w:name w:val="Grid Table 6 Colorful - Accent 1"/>
    <w:basedOn w:val="1085"/>
    <w:uiPriority w:val="99"/>
    <w:tblPr>
      <w:tblStyleRowBandSize w:val="1"/>
      <w:tblStyleColBandSize w:val="1"/>
      <w:tblBorders>
        <w:top w:val="single" w:color="A0B7E1" w:themeColor="accent1" w:themeTint="80" w:sz="4" w:space="0"/>
        <w:left w:val="single" w:color="A0B7E1" w:themeColor="accent1" w:themeTint="80" w:sz="4" w:space="0"/>
        <w:bottom w:val="single" w:color="A0B7E1" w:themeColor="accent1" w:themeTint="80" w:sz="4" w:space="0"/>
        <w:right w:val="single" w:color="A0B7E1" w:themeColor="accent1" w:themeTint="80" w:sz="4" w:space="0"/>
        <w:insideH w:val="single" w:color="A0B7E1" w:themeColor="accent1" w:themeTint="80" w:sz="4" w:space="0"/>
        <w:insideV w:val="single" w:color="A0B7E1" w:themeColor="accent1" w:themeTint="80" w:sz="4" w:space="0"/>
      </w:tblBorders>
    </w:tblPr>
    <w:tblStylePr w:type="band1Horz">
      <w:rPr>
        <w:rFonts w:ascii="Arial" w:hAnsi="Arial"/>
        <w:color w:val="a0b7e1" w:themeColor="accent1" w:themeTint="80" w:themeShade="95"/>
        <w:sz w:val="22"/>
      </w:rPr>
      <w:tcPr>
        <w:shd w:val="clear" w:color="d8e2f3" w:themeColor="accent1" w:themeTint="34" w:fill="d8e2f3" w:themeFill="accent1" w:themeFillTint="34"/>
      </w:tcPr>
    </w:tblStylePr>
    <w:tblStylePr w:type="band1Vert">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tblStylePr w:type="firstCol">
      <w:rPr>
        <w:b/>
        <w:color w:val="a0b7e1" w:themeColor="accent1" w:themeTint="80" w:themeShade="95"/>
      </w:rPr>
    </w:tblStylePr>
    <w:tblStylePr w:type="firstRow">
      <w:rPr>
        <w:b/>
        <w:color w:val="a0b7e1" w:themeColor="accent1" w:themeTint="80" w:themeShade="95"/>
      </w:rPr>
      <w:tcPr>
        <w:tcBorders>
          <w:bottom w:val="single" w:color="A0B7E1" w:themeColor="accent1" w:themeTint="80" w:sz="12" w:space="0"/>
        </w:tcBorders>
      </w:tcPr>
    </w:tblStylePr>
    <w:tblStylePr w:type="lastCol">
      <w:rPr>
        <w:b/>
        <w:color w:val="a0b7e1" w:themeColor="accent1" w:themeTint="80" w:themeShade="95"/>
      </w:rPr>
    </w:tblStylePr>
    <w:tblStylePr w:type="lastRow">
      <w:rPr>
        <w:b/>
        <w:color w:val="a0b7e1" w:themeColor="accent1" w:themeTint="80" w:themeShade="95"/>
      </w:rPr>
    </w:tblStylePr>
  </w:style>
  <w:style w:type="table" w:styleId="1205" w:customStyle="1">
    <w:name w:val="Grid Table 6 Colorful - Accent 2"/>
    <w:basedOn w:val="1085"/>
    <w:uiPriority w:val="99"/>
    <w:tblPr>
      <w:tblStyleRowBandSize w:val="1"/>
      <w:tblStyleColBandSize w:val="1"/>
      <w:tblBorders>
        <w:top w:val="single" w:color="F4B184" w:themeColor="accent2" w:themeTint="97" w:sz="4" w:space="0"/>
        <w:left w:val="single" w:color="F4B184" w:themeColor="accent2" w:themeTint="97" w:sz="4" w:space="0"/>
        <w:bottom w:val="single" w:color="F4B184" w:themeColor="accent2" w:themeTint="97" w:sz="4" w:space="0"/>
        <w:right w:val="single" w:color="F4B184" w:themeColor="accent2" w:themeTint="97" w:sz="4" w:space="0"/>
        <w:insideH w:val="single" w:color="F4B184" w:themeColor="accent2" w:themeTint="97" w:sz="4" w:space="0"/>
        <w:insideV w:val="single" w:color="F4B184" w:themeColor="accent2" w:themeTint="97" w:sz="4" w:space="0"/>
      </w:tblBorders>
    </w:tblPr>
    <w:tblStylePr w:type="band1Horz">
      <w:rPr>
        <w:rFonts w:ascii="Arial" w:hAnsi="Arial"/>
        <w:color w:val="f4b184" w:themeColor="accent2" w:themeTint="97" w:themeShade="95"/>
        <w:sz w:val="22"/>
      </w:rPr>
      <w:tcPr>
        <w:shd w:val="clear" w:color="fbe5d6" w:themeColor="accent2" w:themeTint="32" w:fill="fbe5d6" w:themeFill="accent2" w:themeFillTint="32"/>
      </w:tcPr>
    </w:tblStylePr>
    <w:tblStylePr w:type="band1Vert">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tblStylePr w:type="firstCol">
      <w:rPr>
        <w:b/>
        <w:color w:val="f4b184" w:themeColor="accent2" w:themeTint="97" w:themeShade="95"/>
      </w:rPr>
    </w:tblStylePr>
    <w:tblStylePr w:type="firstRow">
      <w:rPr>
        <w:b/>
        <w:color w:val="f4b184" w:themeColor="accent2" w:themeTint="97" w:themeShade="95"/>
      </w:rPr>
      <w:tcPr>
        <w:tcBorders>
          <w:bottom w:val="single" w:color="F4B184" w:themeColor="accent2" w:themeTint="97" w:sz="12" w:space="0"/>
        </w:tcBorders>
      </w:tcPr>
    </w:tblStylePr>
    <w:tblStylePr w:type="lastCol">
      <w:rPr>
        <w:b/>
        <w:color w:val="f4b184" w:themeColor="accent2" w:themeTint="97" w:themeShade="95"/>
      </w:rPr>
    </w:tblStylePr>
    <w:tblStylePr w:type="lastRow">
      <w:rPr>
        <w:b/>
        <w:color w:val="f4b184" w:themeColor="accent2" w:themeTint="97" w:themeShade="95"/>
      </w:rPr>
    </w:tblStylePr>
  </w:style>
  <w:style w:type="table" w:styleId="1206" w:customStyle="1">
    <w:name w:val="Grid Table 6 Colorful - Accent 3"/>
    <w:basedOn w:val="1085"/>
    <w:uiPriority w:val="99"/>
    <w:tblPr>
      <w:tblStyleRowBandSize w:val="1"/>
      <w:tblStyleColBandSize w:val="1"/>
      <w:tbl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blStylePr w:type="band1Horz">
      <w:rPr>
        <w:rFonts w:ascii="Arial" w:hAnsi="Arial"/>
        <w:color w:val="a5a5a5" w:themeColor="accent3" w:themeTint="FE" w:themeShade="95"/>
        <w:sz w:val="22"/>
      </w:rPr>
      <w:tcPr>
        <w:shd w:val="clear" w:color="ececec" w:themeColor="accent3" w:themeTint="34" w:fill="ececec" w:themeFill="accent3" w:themeFillTint="34"/>
      </w:tcPr>
    </w:tblStylePr>
    <w:tblStylePr w:type="band1Vert">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tblStylePr w:type="firstCol">
      <w:rPr>
        <w:b/>
        <w:color w:val="a5a5a5" w:themeColor="accent3" w:themeTint="FE" w:themeShade="95"/>
      </w:rPr>
    </w:tblStylePr>
    <w:tblStylePr w:type="firstRow">
      <w:rPr>
        <w:b/>
        <w:color w:val="a5a5a5" w:themeColor="accent3" w:themeTint="FE" w:themeShade="95"/>
      </w:rPr>
      <w:tcPr>
        <w:tcBorders>
          <w:bottom w:val="single" w:color="A5A5A5" w:themeColor="accent3" w:themeTint="FE" w:sz="12" w:space="0"/>
        </w:tcBorders>
      </w:tcPr>
    </w:tblStylePr>
    <w:tblStylePr w:type="lastCol">
      <w:rPr>
        <w:b/>
        <w:color w:val="a5a5a5" w:themeColor="accent3" w:themeTint="FE" w:themeShade="95"/>
      </w:rPr>
    </w:tblStylePr>
    <w:tblStylePr w:type="lastRow">
      <w:rPr>
        <w:b/>
        <w:color w:val="a5a5a5" w:themeColor="accent3" w:themeTint="FE" w:themeShade="95"/>
      </w:rPr>
    </w:tblStylePr>
  </w:style>
  <w:style w:type="table" w:styleId="1207" w:customStyle="1">
    <w:name w:val="Grid Table 6 Colorful - Accent 4"/>
    <w:basedOn w:val="1085"/>
    <w:uiPriority w:val="99"/>
    <w:tblPr>
      <w:tblStyleRowBandSize w:val="1"/>
      <w:tblStyleColBandSize w:val="1"/>
      <w:tblBorders>
        <w:top w:val="single" w:color="FFD865" w:themeColor="accent4" w:themeTint="9A" w:sz="4" w:space="0"/>
        <w:left w:val="single" w:color="FFD865" w:themeColor="accent4" w:themeTint="9A" w:sz="4" w:space="0"/>
        <w:bottom w:val="single" w:color="FFD865" w:themeColor="accent4" w:themeTint="9A" w:sz="4" w:space="0"/>
        <w:right w:val="single" w:color="FFD865" w:themeColor="accent4" w:themeTint="9A" w:sz="4" w:space="0"/>
        <w:insideH w:val="single" w:color="FFD865" w:themeColor="accent4" w:themeTint="9A" w:sz="4" w:space="0"/>
        <w:insideV w:val="single" w:color="FFD865" w:themeColor="accent4" w:themeTint="9A" w:sz="4" w:space="0"/>
      </w:tblBorders>
    </w:tblPr>
    <w:tblStylePr w:type="band1Horz">
      <w:rPr>
        <w:rFonts w:ascii="Arial" w:hAnsi="Arial"/>
        <w:color w:val="ffd865" w:themeColor="accent4" w:themeTint="9A" w:themeShade="95"/>
        <w:sz w:val="22"/>
      </w:rPr>
      <w:tcPr>
        <w:shd w:val="clear" w:color="fff2cb" w:themeColor="accent4" w:themeTint="34" w:fill="fff2cb" w:themeFill="accent4" w:themeFillTint="34"/>
      </w:tcPr>
    </w:tblStylePr>
    <w:tblStylePr w:type="band1Vert">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tblStylePr w:type="firstCol">
      <w:rPr>
        <w:b/>
        <w:color w:val="ffd865" w:themeColor="accent4" w:themeTint="9A" w:themeShade="95"/>
      </w:rPr>
    </w:tblStylePr>
    <w:tblStylePr w:type="firstRow">
      <w:rPr>
        <w:b/>
        <w:color w:val="ffd865" w:themeColor="accent4" w:themeTint="9A" w:themeShade="95"/>
      </w:rPr>
      <w:tcPr>
        <w:tcBorders>
          <w:bottom w:val="single" w:color="FFD865" w:themeColor="accent4" w:themeTint="9A" w:sz="12" w:space="0"/>
        </w:tcBorders>
      </w:tcPr>
    </w:tblStylePr>
    <w:tblStylePr w:type="lastCol">
      <w:rPr>
        <w:b/>
        <w:color w:val="ffd865" w:themeColor="accent4" w:themeTint="9A" w:themeShade="95"/>
      </w:rPr>
    </w:tblStylePr>
    <w:tblStylePr w:type="lastRow">
      <w:rPr>
        <w:b/>
        <w:color w:val="ffd865" w:themeColor="accent4" w:themeTint="9A" w:themeShade="95"/>
      </w:rPr>
    </w:tblStylePr>
  </w:style>
  <w:style w:type="table" w:styleId="1208" w:customStyle="1">
    <w:name w:val="Grid Table 6 Colorful - Accent 5"/>
    <w:basedOn w:val="1085"/>
    <w:uiPriority w:val="99"/>
    <w:tblPr>
      <w:tblStyleRowBandSize w:val="1"/>
      <w:tblStyleColBandSize w:val="1"/>
      <w:tblBorders>
        <w:top w:val="single" w:color="5B9BD5" w:themeColor="accent5" w:sz="4" w:space="0"/>
        <w:left w:val="single" w:color="5B9BD5" w:themeColor="accent5" w:sz="4" w:space="0"/>
        <w:bottom w:val="single" w:color="5B9BD5" w:themeColor="accent5" w:sz="4" w:space="0"/>
        <w:right w:val="single" w:color="5B9BD5" w:themeColor="accent5" w:sz="4" w:space="0"/>
        <w:insideH w:val="single" w:color="5B9BD5" w:themeColor="accent5" w:sz="4" w:space="0"/>
        <w:insideV w:val="single" w:color="5B9BD5" w:themeColor="accent5" w:sz="4" w:space="0"/>
      </w:tblBorders>
    </w:tblPr>
    <w:tblStylePr w:type="band1Horz">
      <w:rPr>
        <w:rFonts w:ascii="Arial" w:hAnsi="Arial"/>
        <w:color w:val="245a8d" w:themeColor="accent5" w:themeShade="95"/>
        <w:sz w:val="22"/>
      </w:rPr>
      <w:tcPr>
        <w:shd w:val="clear" w:color="ddeaf6" w:themeColor="accent5" w:themeTint="34" w:fill="ddeaf6" w:themeFill="accent5" w:themeFillTint="34"/>
      </w:tcPr>
    </w:tblStylePr>
    <w:tblStylePr w:type="band1Vert">
      <w:tcPr>
        <w:shd w:val="clear" w:color="ddeaf6" w:themeColor="accent5" w:themeTint="34" w:fill="ddeaf6" w:themeFill="accent5" w:themeFillTint="34"/>
      </w:tcPr>
    </w:tblStylePr>
    <w:tblStylePr w:type="band2Horz">
      <w:rPr>
        <w:rFonts w:ascii="Arial" w:hAnsi="Arial"/>
        <w:color w:val="245a8d" w:themeColor="accent5" w:themeShade="95"/>
        <w:sz w:val="22"/>
      </w:rPr>
    </w:tblStylePr>
    <w:tblStylePr w:type="firstCol">
      <w:rPr>
        <w:b/>
        <w:color w:val="245a8d" w:themeColor="accent5" w:themeShade="95"/>
      </w:rPr>
    </w:tblStylePr>
    <w:tblStylePr w:type="firstRow">
      <w:rPr>
        <w:b/>
        <w:color w:val="245a8d" w:themeColor="accent5" w:themeShade="95"/>
      </w:rPr>
      <w:tcPr>
        <w:tcBorders>
          <w:bottom w:val="single" w:color="5B9BD5" w:themeColor="accent5" w:sz="12" w:space="0"/>
        </w:tcBorders>
      </w:tcPr>
    </w:tblStylePr>
    <w:tblStylePr w:type="lastCol">
      <w:rPr>
        <w:b/>
        <w:color w:val="245a8d" w:themeColor="accent5" w:themeShade="95"/>
      </w:rPr>
    </w:tblStylePr>
    <w:tblStylePr w:type="lastRow">
      <w:rPr>
        <w:b/>
        <w:color w:val="245a8d" w:themeColor="accent5" w:themeShade="95"/>
      </w:rPr>
    </w:tblStylePr>
  </w:style>
  <w:style w:type="table" w:styleId="1209" w:customStyle="1">
    <w:name w:val="Grid Table 6 Colorful - Accent 6"/>
    <w:basedOn w:val="1085"/>
    <w:uiPriority w:val="99"/>
    <w:tblPr>
      <w:tblStyleRowBandSize w:val="1"/>
      <w:tblStyleColBandSize w:val="1"/>
      <w:tblBorders>
        <w:top w:val="single" w:color="70AD47" w:themeColor="accent6" w:sz="4" w:space="0"/>
        <w:left w:val="single" w:color="70AD47" w:themeColor="accent6" w:sz="4" w:space="0"/>
        <w:bottom w:val="single" w:color="70AD47" w:themeColor="accent6" w:sz="4" w:space="0"/>
        <w:right w:val="single" w:color="70AD47" w:themeColor="accent6" w:sz="4" w:space="0"/>
        <w:insideH w:val="single" w:color="70AD47" w:themeColor="accent6" w:sz="4" w:space="0"/>
        <w:insideV w:val="single" w:color="70AD47" w:themeColor="accent6" w:sz="4" w:space="0"/>
      </w:tblBorders>
    </w:tblPr>
    <w:tblStylePr w:type="band1Horz">
      <w:rPr>
        <w:rFonts w:ascii="Arial" w:hAnsi="Arial"/>
        <w:color w:val="245a8d" w:themeColor="accent5" w:themeShade="95"/>
        <w:sz w:val="22"/>
      </w:rPr>
      <w:tcPr>
        <w:shd w:val="clear" w:color="e1efd8" w:themeColor="accent6" w:themeTint="34" w:fill="e1efd8" w:themeFill="accent6" w:themeFillTint="34"/>
      </w:tcPr>
    </w:tblStylePr>
    <w:tblStylePr w:type="band1Vert">
      <w:tcPr>
        <w:shd w:val="clear" w:color="e1efd8" w:themeColor="accent6" w:themeTint="34" w:fill="e1efd8" w:themeFill="accent6" w:themeFillTint="34"/>
      </w:tcPr>
    </w:tblStylePr>
    <w:tblStylePr w:type="band2Horz">
      <w:rPr>
        <w:rFonts w:ascii="Arial" w:hAnsi="Arial"/>
        <w:color w:val="245a8d" w:themeColor="accent5" w:themeShade="95"/>
        <w:sz w:val="22"/>
      </w:rPr>
    </w:tblStylePr>
    <w:tblStylePr w:type="firstCol">
      <w:rPr>
        <w:b/>
        <w:color w:val="245a8d" w:themeColor="accent5" w:themeShade="95"/>
      </w:rPr>
    </w:tblStylePr>
    <w:tblStylePr w:type="firstRow">
      <w:rPr>
        <w:b/>
        <w:color w:val="245a8d" w:themeColor="accent5" w:themeShade="95"/>
      </w:rPr>
      <w:tcPr>
        <w:tcBorders>
          <w:bottom w:val="single" w:color="70AD47" w:themeColor="accent6" w:sz="12" w:space="0"/>
        </w:tcBorders>
      </w:tcPr>
    </w:tblStylePr>
    <w:tblStylePr w:type="lastCol">
      <w:rPr>
        <w:b/>
        <w:color w:val="245a8d" w:themeColor="accent5" w:themeShade="95"/>
      </w:rPr>
    </w:tblStylePr>
    <w:tblStylePr w:type="lastRow">
      <w:rPr>
        <w:b/>
        <w:color w:val="245a8d" w:themeColor="accent5" w:themeShade="95"/>
      </w:rPr>
    </w:tblStylePr>
  </w:style>
  <w:style w:type="table" w:styleId="1210" w:customStyle="1">
    <w:name w:val="Таблица-сетка 7 цветная1"/>
    <w:basedOn w:val="1085"/>
    <w:uiPriority w:val="99"/>
    <w:tblPr>
      <w:tblStyleRowBandSize w:val="1"/>
      <w:tblStyleColBandSize w:val="1"/>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band1Horz">
      <w:rPr>
        <w:rFonts w:ascii="Arial" w:hAnsi="Arial"/>
        <w:color w:val="7f7f7f" w:themeColor="text1" w:themeTint="80" w:themeShade="95"/>
        <w:sz w:val="22"/>
      </w:rPr>
      <w:tcPr>
        <w:shd w:val="clear" w:color="f2f2f2" w:themeColor="text1" w:themeTint="0D" w:fill="f2f2f2" w:themeFill="text1" w:themeFillTint="0D"/>
      </w:tcPr>
    </w:tblStylePr>
    <w:tblStylePr w:type="band1Vert">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tblStylePr w:type="firstCol">
      <w:rPr>
        <w:rFonts w:ascii="Arial" w:hAnsi="Arial"/>
        <w:i/>
        <w:color w:val="7f7f7f" w:themeColor="text1" w:themeTint="80" w:themeShade="95"/>
        <w:sz w:val="22"/>
      </w:rPr>
      <w:pPr>
        <w:jc w:val="right"/>
      </w:pPr>
      <w:tcPr>
        <w:shd w:val="clear" w:color="ffffff" w:fill="auto"/>
        <w:tcBorders>
          <w:top w:val="none" w:color="000000" w:sz="0" w:space="0"/>
          <w:left w:val="none" w:color="000000" w:sz="0" w:space="0"/>
          <w:bottom w:val="none" w:color="000000" w:sz="0" w:space="0"/>
          <w:right w:val="single" w:color="7F7F7F" w:themeColor="text1" w:themeTint="80" w:sz="4" w:space="0"/>
        </w:tcBorders>
      </w:tcPr>
    </w:tblStylePr>
    <w:tblStylePr w:type="firstRow">
      <w:rPr>
        <w:rFonts w:ascii="Arial" w:hAnsi="Arial"/>
        <w:b/>
        <w:color w:val="7f7f7f" w:themeColor="text1" w:themeTint="80" w:themeShade="95"/>
        <w:sz w:val="22"/>
      </w:rPr>
      <w:tcPr>
        <w:shd w:val="clear" w:color="ffffff" w:themeColor="light1" w:fill="ffffff" w:themeFill="light1"/>
        <w:tcBorders>
          <w:top w:val="none" w:color="000000" w:sz="0" w:space="0"/>
          <w:left w:val="none" w:color="000000" w:sz="0" w:space="0"/>
          <w:bottom w:val="single" w:color="7F7F7F" w:themeColor="text1" w:themeTint="80" w:sz="4" w:space="0"/>
          <w:right w:val="none" w:color="000000" w:sz="0" w:space="0"/>
        </w:tcBorders>
      </w:tcPr>
    </w:tblStylePr>
    <w:tblStylePr w:type="lastCol">
      <w:rPr>
        <w:rFonts w:ascii="Arial" w:hAnsi="Arial"/>
        <w:i/>
        <w:color w:val="7f7f7f" w:themeColor="text1" w:themeTint="80" w:themeShade="95"/>
        <w:sz w:val="22"/>
      </w:rPr>
      <w:tcPr>
        <w:shd w:val="clear" w:color="ffffff" w:fill="auto"/>
        <w:tcBorders>
          <w:top w:val="none" w:color="000000" w:sz="0" w:space="0"/>
          <w:left w:val="single" w:color="7F7F7F" w:themeColor="text1" w:themeTint="80" w:sz="4" w:space="0"/>
          <w:bottom w:val="none" w:color="000000" w:sz="0" w:space="0"/>
          <w:right w:val="none" w:color="000000" w:sz="0" w:space="0"/>
        </w:tcBorders>
      </w:tcPr>
    </w:tblStylePr>
    <w:tblStylePr w:type="lastRow">
      <w:rPr>
        <w:rFonts w:ascii="Arial" w:hAnsi="Arial"/>
        <w:b/>
        <w:color w:val="7f7f7f" w:themeColor="text1" w:themeTint="80" w:themeShade="95"/>
        <w:sz w:val="22"/>
      </w:rPr>
      <w:tcPr>
        <w:shd w:val="clear" w:color="ffffff" w:themeColor="light1" w:fill="ffffff" w:themeFill="light1"/>
        <w:tcBorders>
          <w:top w:val="single" w:color="7F7F7F" w:themeColor="text1" w:themeTint="80" w:sz="4" w:space="0"/>
          <w:left w:val="none" w:color="000000" w:sz="0" w:space="0"/>
          <w:bottom w:val="none" w:color="000000" w:sz="0" w:space="0"/>
          <w:right w:val="none" w:color="000000" w:sz="0" w:space="0"/>
        </w:tcBorders>
      </w:tcPr>
    </w:tblStylePr>
  </w:style>
  <w:style w:type="table" w:styleId="1211" w:customStyle="1">
    <w:name w:val="Grid Table 7 Colorful - Accent 1"/>
    <w:basedOn w:val="1085"/>
    <w:uiPriority w:val="99"/>
    <w:tblPr>
      <w:tblStyleRowBandSize w:val="1"/>
      <w:tblStyleColBandSize w:val="1"/>
      <w:tblBorders>
        <w:bottom w:val="single" w:color="A0B7E1" w:themeColor="accent1" w:themeTint="80" w:sz="4" w:space="0"/>
        <w:right w:val="single" w:color="A0B7E1" w:themeColor="accent1" w:themeTint="80" w:sz="4" w:space="0"/>
        <w:insideH w:val="single" w:color="A0B7E1" w:themeColor="accent1" w:themeTint="80" w:sz="4" w:space="0"/>
        <w:insideV w:val="single" w:color="A0B7E1" w:themeColor="accent1" w:themeTint="80" w:sz="4" w:space="0"/>
      </w:tblBorders>
    </w:tblPr>
    <w:tblStylePr w:type="band1Horz">
      <w:rPr>
        <w:rFonts w:ascii="Arial" w:hAnsi="Arial"/>
        <w:color w:val="a0b7e1" w:themeColor="accent1" w:themeTint="80" w:themeShade="95"/>
        <w:sz w:val="22"/>
      </w:rPr>
      <w:tcPr>
        <w:shd w:val="clear" w:color="d8e2f3" w:themeColor="accent1" w:themeTint="34" w:fill="d8e2f3" w:themeFill="accent1" w:themeFillTint="34"/>
      </w:tcPr>
    </w:tblStylePr>
    <w:tblStylePr w:type="band1Vert">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tblStylePr w:type="firstCol">
      <w:rPr>
        <w:rFonts w:ascii="Arial" w:hAnsi="Arial"/>
        <w:i/>
        <w:color w:val="a0b7e1" w:themeColor="accent1" w:themeTint="80" w:themeShade="95"/>
        <w:sz w:val="22"/>
      </w:rPr>
      <w:pPr>
        <w:jc w:val="right"/>
      </w:pPr>
      <w:tcPr>
        <w:shd w:val="clear" w:color="ffffff" w:fill="auto"/>
        <w:tcBorders>
          <w:top w:val="none" w:color="000000" w:sz="0" w:space="0"/>
          <w:left w:val="none" w:color="000000" w:sz="0" w:space="0"/>
          <w:bottom w:val="none" w:color="000000" w:sz="0" w:space="0"/>
          <w:right w:val="single" w:color="A0B7E1" w:themeColor="accent1" w:themeTint="80" w:sz="4" w:space="0"/>
        </w:tcBorders>
      </w:tcPr>
    </w:tblStylePr>
    <w:tblStylePr w:type="firstRow">
      <w:rPr>
        <w:rFonts w:ascii="Arial" w:hAnsi="Arial"/>
        <w:b/>
        <w:color w:val="a0b7e1" w:themeColor="accent1" w:themeTint="80" w:themeShade="95"/>
        <w:sz w:val="22"/>
      </w:rPr>
      <w:tcPr>
        <w:shd w:val="clear" w:color="ffffff" w:themeColor="light1" w:fill="ffffff" w:themeFill="light1"/>
        <w:tcBorders>
          <w:top w:val="none" w:color="000000" w:sz="0" w:space="0"/>
          <w:left w:val="none" w:color="000000" w:sz="0" w:space="0"/>
          <w:bottom w:val="single" w:color="A0B7E1" w:themeColor="accent1" w:themeTint="80" w:sz="4" w:space="0"/>
          <w:right w:val="none" w:color="000000" w:sz="0" w:space="0"/>
        </w:tcBorders>
      </w:tcPr>
    </w:tblStylePr>
    <w:tblStylePr w:type="lastCol">
      <w:rPr>
        <w:rFonts w:ascii="Arial" w:hAnsi="Arial"/>
        <w:i/>
        <w:color w:val="a0b7e1" w:themeColor="accent1" w:themeTint="80" w:themeShade="95"/>
        <w:sz w:val="22"/>
      </w:rPr>
      <w:tcPr>
        <w:shd w:val="clear" w:color="ffffff" w:fill="auto"/>
        <w:tcBorders>
          <w:top w:val="none" w:color="000000" w:sz="0" w:space="0"/>
          <w:left w:val="single" w:color="A0B7E1" w:themeColor="accent1" w:themeTint="80" w:sz="4" w:space="0"/>
          <w:bottom w:val="none" w:color="000000" w:sz="0" w:space="0"/>
          <w:right w:val="none" w:color="000000" w:sz="0" w:space="0"/>
        </w:tcBorders>
      </w:tcPr>
    </w:tblStylePr>
    <w:tblStylePr w:type="lastRow">
      <w:rPr>
        <w:rFonts w:ascii="Arial" w:hAnsi="Arial"/>
        <w:b/>
        <w:color w:val="a0b7e1" w:themeColor="accent1" w:themeTint="80" w:themeShade="95"/>
        <w:sz w:val="22"/>
      </w:rPr>
      <w:tcPr>
        <w:shd w:val="clear" w:color="ffffff" w:themeColor="light1" w:fill="ffffff" w:themeFill="light1"/>
        <w:tcBorders>
          <w:top w:val="single" w:color="A0B7E1" w:themeColor="accent1" w:themeTint="80" w:sz="4" w:space="0"/>
          <w:left w:val="none" w:color="000000" w:sz="0" w:space="0"/>
          <w:bottom w:val="none" w:color="000000" w:sz="0" w:space="0"/>
          <w:right w:val="none" w:color="000000" w:sz="0" w:space="0"/>
        </w:tcBorders>
      </w:tcPr>
    </w:tblStylePr>
  </w:style>
  <w:style w:type="table" w:styleId="1212" w:customStyle="1">
    <w:name w:val="Grid Table 7 Colorful - Accent 2"/>
    <w:basedOn w:val="1085"/>
    <w:uiPriority w:val="99"/>
    <w:tblPr>
      <w:tblStyleRowBandSize w:val="1"/>
      <w:tblStyleColBandSize w:val="1"/>
      <w:tblBorders>
        <w:bottom w:val="single" w:color="F4B184" w:themeColor="accent2" w:themeTint="97" w:sz="4" w:space="0"/>
        <w:right w:val="single" w:color="F4B184" w:themeColor="accent2" w:themeTint="97" w:sz="4" w:space="0"/>
        <w:insideH w:val="single" w:color="F4B184" w:themeColor="accent2" w:themeTint="97" w:sz="4" w:space="0"/>
        <w:insideV w:val="single" w:color="F4B184" w:themeColor="accent2" w:themeTint="97" w:sz="4" w:space="0"/>
      </w:tblBorders>
    </w:tblPr>
    <w:tblStylePr w:type="band1Horz">
      <w:rPr>
        <w:rFonts w:ascii="Arial" w:hAnsi="Arial"/>
        <w:color w:val="f4b184" w:themeColor="accent2" w:themeTint="97" w:themeShade="95"/>
        <w:sz w:val="22"/>
      </w:rPr>
      <w:tcPr>
        <w:shd w:val="clear" w:color="fbe5d6" w:themeColor="accent2" w:themeTint="32" w:fill="fbe5d6" w:themeFill="accent2" w:themeFillTint="32"/>
      </w:tcPr>
    </w:tblStylePr>
    <w:tblStylePr w:type="band1Vert">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tblStylePr w:type="firstCol">
      <w:rPr>
        <w:rFonts w:ascii="Arial" w:hAnsi="Arial"/>
        <w:i/>
        <w:color w:val="f4b184" w:themeColor="accent2" w:themeTint="97" w:themeShade="95"/>
        <w:sz w:val="22"/>
      </w:rPr>
      <w:pPr>
        <w:jc w:val="right"/>
      </w:pPr>
      <w:tcPr>
        <w:shd w:val="clear" w:color="ffffff" w:fill="auto"/>
        <w:tcBorders>
          <w:top w:val="none" w:color="000000" w:sz="0" w:space="0"/>
          <w:left w:val="none" w:color="000000" w:sz="0" w:space="0"/>
          <w:bottom w:val="none" w:color="000000" w:sz="0" w:space="0"/>
          <w:right w:val="single" w:color="F4B184" w:themeColor="accent2" w:themeTint="97" w:sz="4" w:space="0"/>
        </w:tcBorders>
      </w:tcPr>
    </w:tblStylePr>
    <w:tblStylePr w:type="firstRow">
      <w:rPr>
        <w:rFonts w:ascii="Arial" w:hAnsi="Arial"/>
        <w:b/>
        <w:color w:val="f4b184" w:themeColor="accent2" w:themeTint="97" w:themeShade="95"/>
        <w:sz w:val="22"/>
      </w:rPr>
      <w:tcPr>
        <w:shd w:val="clear" w:color="ffffff" w:themeColor="light1" w:fill="ffffff" w:themeFill="light1"/>
        <w:tcBorders>
          <w:top w:val="none" w:color="000000" w:sz="0" w:space="0"/>
          <w:left w:val="none" w:color="000000" w:sz="0" w:space="0"/>
          <w:bottom w:val="single" w:color="F4B184" w:themeColor="accent2" w:themeTint="97" w:sz="4" w:space="0"/>
          <w:right w:val="none" w:color="000000" w:sz="0" w:space="0"/>
        </w:tcBorders>
      </w:tcPr>
    </w:tblStylePr>
    <w:tblStylePr w:type="lastCol">
      <w:rPr>
        <w:rFonts w:ascii="Arial" w:hAnsi="Arial"/>
        <w:i/>
        <w:color w:val="f4b184" w:themeColor="accent2" w:themeTint="97" w:themeShade="95"/>
        <w:sz w:val="22"/>
      </w:rPr>
      <w:tcPr>
        <w:shd w:val="clear" w:color="ffffff" w:fill="auto"/>
        <w:tcBorders>
          <w:top w:val="none" w:color="000000" w:sz="0" w:space="0"/>
          <w:left w:val="single" w:color="F4B184" w:themeColor="accent2" w:themeTint="97" w:sz="4" w:space="0"/>
          <w:bottom w:val="none" w:color="000000" w:sz="0" w:space="0"/>
          <w:right w:val="none" w:color="000000" w:sz="0" w:space="0"/>
        </w:tcBorders>
      </w:tcPr>
    </w:tblStylePr>
    <w:tblStylePr w:type="lastRow">
      <w:rPr>
        <w:rFonts w:ascii="Arial" w:hAnsi="Arial"/>
        <w:b/>
        <w:color w:val="f4b184" w:themeColor="accent2" w:themeTint="97" w:themeShade="95"/>
        <w:sz w:val="22"/>
      </w:rPr>
      <w:tcPr>
        <w:shd w:val="clear" w:color="ffffff" w:themeColor="light1" w:fill="ffffff" w:themeFill="light1"/>
        <w:tcBorders>
          <w:top w:val="single" w:color="F4B184" w:themeColor="accent2" w:themeTint="97" w:sz="4" w:space="0"/>
          <w:left w:val="none" w:color="000000" w:sz="0" w:space="0"/>
          <w:bottom w:val="none" w:color="000000" w:sz="0" w:space="0"/>
          <w:right w:val="none" w:color="000000" w:sz="0" w:space="0"/>
        </w:tcBorders>
      </w:tcPr>
    </w:tblStylePr>
  </w:style>
  <w:style w:type="table" w:styleId="1213" w:customStyle="1">
    <w:name w:val="Grid Table 7 Colorful - Accent 3"/>
    <w:basedOn w:val="1085"/>
    <w:uiPriority w:val="99"/>
    <w:tblPr>
      <w:tblStyleRowBandSize w:val="1"/>
      <w:tblStyleColBandSize w:val="1"/>
      <w:tblBorders>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blStylePr w:type="band1Horz">
      <w:rPr>
        <w:rFonts w:ascii="Arial" w:hAnsi="Arial"/>
        <w:color w:val="a5a5a5" w:themeColor="accent3" w:themeTint="FE" w:themeShade="95"/>
        <w:sz w:val="22"/>
      </w:rPr>
      <w:tcPr>
        <w:shd w:val="clear" w:color="ececec" w:themeColor="accent3" w:themeTint="34" w:fill="ececec" w:themeFill="accent3" w:themeFillTint="34"/>
      </w:tcPr>
    </w:tblStylePr>
    <w:tblStylePr w:type="band1Vert">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tblStylePr w:type="firstCol">
      <w:rPr>
        <w:rFonts w:ascii="Arial" w:hAnsi="Arial"/>
        <w:i/>
        <w:color w:val="a5a5a5" w:themeColor="accent3" w:themeTint="FE" w:themeShade="95"/>
        <w:sz w:val="22"/>
      </w:rPr>
      <w:pPr>
        <w:jc w:val="right"/>
      </w:pPr>
      <w:tcPr>
        <w:shd w:val="clear" w:color="ffffff" w:fill="auto"/>
        <w:tcBorders>
          <w:top w:val="none" w:color="000000" w:sz="0" w:space="0"/>
          <w:left w:val="none" w:color="000000" w:sz="0" w:space="0"/>
          <w:bottom w:val="none" w:color="000000" w:sz="0" w:space="0"/>
          <w:right w:val="single" w:color="A5A5A5" w:themeColor="accent3" w:themeTint="FE" w:sz="4" w:space="0"/>
        </w:tcBorders>
      </w:tcPr>
    </w:tblStylePr>
    <w:tblStylePr w:type="firstRow">
      <w:rPr>
        <w:rFonts w:ascii="Arial" w:hAnsi="Arial"/>
        <w:b/>
        <w:color w:val="a5a5a5" w:themeColor="accent3" w:themeTint="FE" w:themeShade="95"/>
        <w:sz w:val="22"/>
      </w:rPr>
      <w:tcPr>
        <w:shd w:val="clear" w:color="ffffff" w:themeColor="light1" w:fill="ffffff" w:themeFill="light1"/>
        <w:tcBorders>
          <w:top w:val="none" w:color="000000" w:sz="0" w:space="0"/>
          <w:left w:val="none" w:color="000000" w:sz="0" w:space="0"/>
          <w:bottom w:val="single" w:color="A5A5A5" w:themeColor="accent3" w:themeTint="FE" w:sz="4" w:space="0"/>
          <w:right w:val="none" w:color="000000" w:sz="0" w:space="0"/>
        </w:tcBorders>
      </w:tcPr>
    </w:tblStylePr>
    <w:tblStylePr w:type="lastCol">
      <w:rPr>
        <w:rFonts w:ascii="Arial" w:hAnsi="Arial"/>
        <w:i/>
        <w:color w:val="a5a5a5" w:themeColor="accent3" w:themeTint="FE" w:themeShade="95"/>
        <w:sz w:val="22"/>
      </w:rPr>
      <w:tcPr>
        <w:shd w:val="clear" w:color="ffffff" w:fill="auto"/>
        <w:tcBorders>
          <w:top w:val="none" w:color="000000" w:sz="0" w:space="0"/>
          <w:left w:val="single" w:color="A5A5A5" w:themeColor="accent3" w:themeTint="FE" w:sz="4" w:space="0"/>
          <w:bottom w:val="none" w:color="000000" w:sz="0" w:space="0"/>
          <w:right w:val="none" w:color="000000" w:sz="0" w:space="0"/>
        </w:tcBorders>
      </w:tcPr>
    </w:tblStylePr>
    <w:tblStylePr w:type="lastRow">
      <w:rPr>
        <w:rFonts w:ascii="Arial" w:hAnsi="Arial"/>
        <w:b/>
        <w:color w:val="a5a5a5" w:themeColor="accent3" w:themeTint="FE" w:themeShade="95"/>
        <w:sz w:val="22"/>
      </w:rPr>
      <w:tcPr>
        <w:shd w:val="clear" w:color="ffffff" w:themeColor="light1" w:fill="ffffff" w:themeFill="light1"/>
        <w:tcBorders>
          <w:top w:val="single" w:color="A5A5A5" w:themeColor="accent3" w:themeTint="FE" w:sz="4" w:space="0"/>
          <w:left w:val="none" w:color="000000" w:sz="0" w:space="0"/>
          <w:bottom w:val="none" w:color="000000" w:sz="0" w:space="0"/>
          <w:right w:val="none" w:color="000000" w:sz="0" w:space="0"/>
        </w:tcBorders>
      </w:tcPr>
    </w:tblStylePr>
  </w:style>
  <w:style w:type="table" w:styleId="1214" w:customStyle="1">
    <w:name w:val="Grid Table 7 Colorful - Accent 4"/>
    <w:basedOn w:val="1085"/>
    <w:uiPriority w:val="99"/>
    <w:tblPr>
      <w:tblStyleRowBandSize w:val="1"/>
      <w:tblStyleColBandSize w:val="1"/>
      <w:tblBorders>
        <w:bottom w:val="single" w:color="FFD865" w:themeColor="accent4" w:themeTint="9A" w:sz="4" w:space="0"/>
        <w:right w:val="single" w:color="FFD865" w:themeColor="accent4" w:themeTint="9A" w:sz="4" w:space="0"/>
        <w:insideH w:val="single" w:color="FFD865" w:themeColor="accent4" w:themeTint="9A" w:sz="4" w:space="0"/>
        <w:insideV w:val="single" w:color="FFD865" w:themeColor="accent4" w:themeTint="9A" w:sz="4" w:space="0"/>
      </w:tblBorders>
    </w:tblPr>
    <w:tblStylePr w:type="band1Horz">
      <w:rPr>
        <w:rFonts w:ascii="Arial" w:hAnsi="Arial"/>
        <w:color w:val="ffd865" w:themeColor="accent4" w:themeTint="9A" w:themeShade="95"/>
        <w:sz w:val="22"/>
      </w:rPr>
      <w:tcPr>
        <w:shd w:val="clear" w:color="fff2cb" w:themeColor="accent4" w:themeTint="34" w:fill="fff2cb" w:themeFill="accent4" w:themeFillTint="34"/>
      </w:tcPr>
    </w:tblStylePr>
    <w:tblStylePr w:type="band1Vert">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tblStylePr w:type="firstCol">
      <w:rPr>
        <w:rFonts w:ascii="Arial" w:hAnsi="Arial"/>
        <w:i/>
        <w:color w:val="ffd865" w:themeColor="accent4" w:themeTint="9A" w:themeShade="95"/>
        <w:sz w:val="22"/>
      </w:rPr>
      <w:pPr>
        <w:jc w:val="right"/>
      </w:pPr>
      <w:tcPr>
        <w:shd w:val="clear" w:color="ffffff" w:fill="auto"/>
        <w:tcBorders>
          <w:top w:val="none" w:color="000000" w:sz="0" w:space="0"/>
          <w:left w:val="none" w:color="000000" w:sz="0" w:space="0"/>
          <w:bottom w:val="none" w:color="000000" w:sz="0" w:space="0"/>
          <w:right w:val="single" w:color="FFD865" w:themeColor="accent4" w:themeTint="9A" w:sz="4" w:space="0"/>
        </w:tcBorders>
      </w:tcPr>
    </w:tblStylePr>
    <w:tblStylePr w:type="firstRow">
      <w:rPr>
        <w:rFonts w:ascii="Arial" w:hAnsi="Arial"/>
        <w:b/>
        <w:color w:val="ffd865" w:themeColor="accent4" w:themeTint="9A" w:themeShade="95"/>
        <w:sz w:val="22"/>
      </w:rPr>
      <w:tcPr>
        <w:shd w:val="clear" w:color="ffffff" w:themeColor="light1" w:fill="ffffff" w:themeFill="light1"/>
        <w:tcBorders>
          <w:top w:val="none" w:color="000000" w:sz="0" w:space="0"/>
          <w:left w:val="none" w:color="000000" w:sz="0" w:space="0"/>
          <w:bottom w:val="single" w:color="FFD865" w:themeColor="accent4" w:themeTint="9A" w:sz="4" w:space="0"/>
          <w:right w:val="none" w:color="000000" w:sz="0" w:space="0"/>
        </w:tcBorders>
      </w:tcPr>
    </w:tblStylePr>
    <w:tblStylePr w:type="lastCol">
      <w:rPr>
        <w:rFonts w:ascii="Arial" w:hAnsi="Arial"/>
        <w:i/>
        <w:color w:val="ffd865" w:themeColor="accent4" w:themeTint="9A" w:themeShade="95"/>
        <w:sz w:val="22"/>
      </w:rPr>
      <w:tcPr>
        <w:shd w:val="clear" w:color="ffffff" w:fill="auto"/>
        <w:tcBorders>
          <w:top w:val="none" w:color="000000" w:sz="0" w:space="0"/>
          <w:left w:val="single" w:color="FFD865" w:themeColor="accent4" w:themeTint="9A" w:sz="4" w:space="0"/>
          <w:bottom w:val="none" w:color="000000" w:sz="0" w:space="0"/>
          <w:right w:val="none" w:color="000000" w:sz="0" w:space="0"/>
        </w:tcBorders>
      </w:tcPr>
    </w:tblStylePr>
    <w:tblStylePr w:type="lastRow">
      <w:rPr>
        <w:rFonts w:ascii="Arial" w:hAnsi="Arial"/>
        <w:b/>
        <w:color w:val="ffd865" w:themeColor="accent4" w:themeTint="9A" w:themeShade="95"/>
        <w:sz w:val="22"/>
      </w:rPr>
      <w:tcPr>
        <w:shd w:val="clear" w:color="ffffff" w:themeColor="light1" w:fill="ffffff" w:themeFill="light1"/>
        <w:tcBorders>
          <w:top w:val="single" w:color="FFD865" w:themeColor="accent4" w:themeTint="9A" w:sz="4" w:space="0"/>
          <w:left w:val="none" w:color="000000" w:sz="0" w:space="0"/>
          <w:bottom w:val="none" w:color="000000" w:sz="0" w:space="0"/>
          <w:right w:val="none" w:color="000000" w:sz="0" w:space="0"/>
        </w:tcBorders>
      </w:tcPr>
    </w:tblStylePr>
  </w:style>
  <w:style w:type="table" w:styleId="1215" w:customStyle="1">
    <w:name w:val="Grid Table 7 Colorful - Accent 5"/>
    <w:basedOn w:val="1085"/>
    <w:uiPriority w:val="99"/>
    <w:tblPr>
      <w:tblStyleRowBandSize w:val="1"/>
      <w:tblStyleColBandSize w:val="1"/>
      <w:tblBorders>
        <w:bottom w:val="single" w:color="A2C6E7" w:themeColor="accent5" w:themeTint="90" w:sz="4" w:space="0"/>
        <w:right w:val="single" w:color="A2C6E7" w:themeColor="accent5" w:themeTint="90" w:sz="4" w:space="0"/>
        <w:insideH w:val="single" w:color="A2C6E7" w:themeColor="accent5" w:themeTint="90" w:sz="4" w:space="0"/>
        <w:insideV w:val="single" w:color="A2C6E7" w:themeColor="accent5" w:themeTint="90" w:sz="4" w:space="0"/>
      </w:tblBorders>
    </w:tblPr>
    <w:tblStylePr w:type="band1Horz">
      <w:rPr>
        <w:rFonts w:ascii="Arial" w:hAnsi="Arial"/>
        <w:color w:val="245a8d" w:themeColor="accent5" w:themeShade="95"/>
        <w:sz w:val="22"/>
      </w:rPr>
      <w:tcPr>
        <w:shd w:val="clear" w:color="ddeaf6" w:themeColor="accent5" w:themeTint="34" w:fill="ddeaf6" w:themeFill="accent5" w:themeFillTint="34"/>
      </w:tcPr>
    </w:tblStylePr>
    <w:tblStylePr w:type="band1Vert">
      <w:tcPr>
        <w:shd w:val="clear" w:color="ddeaf6" w:themeColor="accent5" w:themeTint="34" w:fill="ddeaf6" w:themeFill="accent5" w:themeFillTint="34"/>
      </w:tcPr>
    </w:tblStylePr>
    <w:tblStylePr w:type="band2Horz">
      <w:rPr>
        <w:rFonts w:ascii="Arial" w:hAnsi="Arial"/>
        <w:color w:val="245a8d" w:themeColor="accent5" w:themeShade="95"/>
        <w:sz w:val="22"/>
      </w:rPr>
    </w:tblStylePr>
    <w:tblStylePr w:type="firstCol">
      <w:rPr>
        <w:rFonts w:ascii="Arial" w:hAnsi="Arial"/>
        <w:i/>
        <w:color w:val="245a8d" w:themeColor="accent5" w:themeShade="95"/>
        <w:sz w:val="22"/>
      </w:rPr>
      <w:pPr>
        <w:jc w:val="right"/>
      </w:pPr>
      <w:tcPr>
        <w:shd w:val="clear" w:color="ffffff" w:fill="auto"/>
        <w:tcBorders>
          <w:top w:val="none" w:color="000000" w:sz="0" w:space="0"/>
          <w:left w:val="none" w:color="000000" w:sz="0" w:space="0"/>
          <w:bottom w:val="none" w:color="000000" w:sz="0" w:space="0"/>
          <w:right w:val="single" w:color="A2C6E7" w:themeColor="accent5" w:themeTint="90" w:sz="4" w:space="0"/>
        </w:tcBorders>
      </w:tcPr>
    </w:tblStylePr>
    <w:tblStylePr w:type="firstRow">
      <w:rPr>
        <w:rFonts w:ascii="Arial" w:hAnsi="Arial"/>
        <w:b/>
        <w:color w:val="245a8d" w:themeColor="accent5" w:themeShade="95"/>
        <w:sz w:val="22"/>
      </w:rPr>
      <w:tcPr>
        <w:shd w:val="clear" w:color="ffffff" w:themeColor="light1" w:fill="ffffff" w:themeFill="light1"/>
        <w:tcBorders>
          <w:top w:val="none" w:color="000000" w:sz="0" w:space="0"/>
          <w:left w:val="none" w:color="000000" w:sz="0" w:space="0"/>
          <w:bottom w:val="single" w:color="A2C6E7" w:themeColor="accent5" w:themeTint="90" w:sz="4" w:space="0"/>
          <w:right w:val="none" w:color="000000" w:sz="0" w:space="0"/>
        </w:tcBorders>
      </w:tcPr>
    </w:tblStylePr>
    <w:tblStylePr w:type="lastCol">
      <w:rPr>
        <w:rFonts w:ascii="Arial" w:hAnsi="Arial"/>
        <w:i/>
        <w:color w:val="245a8d" w:themeColor="accent5" w:themeShade="95"/>
        <w:sz w:val="22"/>
      </w:rPr>
      <w:tcPr>
        <w:shd w:val="clear" w:color="ffffff" w:fill="auto"/>
        <w:tcBorders>
          <w:top w:val="none" w:color="000000" w:sz="0" w:space="0"/>
          <w:left w:val="single" w:color="A2C6E7" w:themeColor="accent5" w:themeTint="90" w:sz="4" w:space="0"/>
          <w:bottom w:val="none" w:color="000000" w:sz="0" w:space="0"/>
          <w:right w:val="none" w:color="000000" w:sz="0" w:space="0"/>
        </w:tcBorders>
      </w:tcPr>
    </w:tblStylePr>
    <w:tblStylePr w:type="lastRow">
      <w:rPr>
        <w:rFonts w:ascii="Arial" w:hAnsi="Arial"/>
        <w:b/>
        <w:color w:val="245a8d" w:themeColor="accent5" w:themeShade="95"/>
        <w:sz w:val="22"/>
      </w:rPr>
      <w:tcPr>
        <w:shd w:val="clear" w:color="ffffff" w:themeColor="light1" w:fill="ffffff" w:themeFill="light1"/>
        <w:tcBorders>
          <w:top w:val="single" w:color="A2C6E7" w:themeColor="accent5" w:themeTint="90" w:sz="4" w:space="0"/>
          <w:left w:val="none" w:color="000000" w:sz="0" w:space="0"/>
          <w:bottom w:val="none" w:color="000000" w:sz="0" w:space="0"/>
          <w:right w:val="none" w:color="000000" w:sz="0" w:space="0"/>
        </w:tcBorders>
      </w:tcPr>
    </w:tblStylePr>
  </w:style>
  <w:style w:type="table" w:styleId="1216" w:customStyle="1">
    <w:name w:val="Grid Table 7 Colorful - Accent 6"/>
    <w:basedOn w:val="1085"/>
    <w:uiPriority w:val="99"/>
    <w:tblPr>
      <w:tblStyleRowBandSize w:val="1"/>
      <w:tblStyleColBandSize w:val="1"/>
      <w:tblBorders>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blStylePr w:type="band1Horz">
      <w:rPr>
        <w:rFonts w:ascii="Arial" w:hAnsi="Arial"/>
        <w:color w:val="416429" w:themeColor="accent6" w:themeShade="95"/>
        <w:sz w:val="22"/>
      </w:rPr>
      <w:tcPr>
        <w:shd w:val="clear" w:color="e1efd8" w:themeColor="accent6" w:themeTint="34" w:fill="e1efd8" w:themeFill="accent6" w:themeFillTint="34"/>
      </w:tcPr>
    </w:tblStylePr>
    <w:tblStylePr w:type="band1Vert">
      <w:tcPr>
        <w:shd w:val="clear" w:color="e1efd8" w:themeColor="accent6" w:themeTint="34" w:fill="e1efd8" w:themeFill="accent6" w:themeFillTint="34"/>
      </w:tcPr>
    </w:tblStylePr>
    <w:tblStylePr w:type="band2Horz">
      <w:rPr>
        <w:rFonts w:ascii="Arial" w:hAnsi="Arial"/>
        <w:color w:val="416429" w:themeColor="accent6" w:themeShade="95"/>
        <w:sz w:val="22"/>
      </w:rPr>
    </w:tblStylePr>
    <w:tblStylePr w:type="firstCol">
      <w:rPr>
        <w:rFonts w:ascii="Arial" w:hAnsi="Arial"/>
        <w:i/>
        <w:color w:val="416429" w:themeColor="accent6" w:themeShade="95"/>
        <w:sz w:val="22"/>
      </w:rPr>
      <w:pPr>
        <w:jc w:val="right"/>
      </w:pPr>
      <w:tcPr>
        <w:shd w:val="clear" w:color="ffffff" w:fill="auto"/>
        <w:tcBorders>
          <w:top w:val="none" w:color="000000" w:sz="0" w:space="0"/>
          <w:left w:val="none" w:color="000000" w:sz="0" w:space="0"/>
          <w:bottom w:val="none" w:color="000000" w:sz="0" w:space="0"/>
          <w:right w:val="single" w:color="ADD394" w:themeColor="accent6" w:themeTint="90" w:sz="4" w:space="0"/>
        </w:tcBorders>
      </w:tcPr>
    </w:tblStylePr>
    <w:tblStylePr w:type="firstRow">
      <w:rPr>
        <w:rFonts w:ascii="Arial" w:hAnsi="Arial"/>
        <w:b/>
        <w:color w:val="416429" w:themeColor="accent6" w:themeShade="95"/>
        <w:sz w:val="22"/>
      </w:rPr>
      <w:tcPr>
        <w:shd w:val="clear" w:color="ffffff" w:themeColor="light1" w:fill="ffffff" w:themeFill="light1"/>
        <w:tcBorders>
          <w:top w:val="none" w:color="000000" w:sz="0" w:space="0"/>
          <w:left w:val="none" w:color="000000" w:sz="0" w:space="0"/>
          <w:bottom w:val="single" w:color="ADD394" w:themeColor="accent6" w:themeTint="90" w:sz="4" w:space="0"/>
          <w:right w:val="none" w:color="000000" w:sz="0" w:space="0"/>
        </w:tcBorders>
      </w:tcPr>
    </w:tblStylePr>
    <w:tblStylePr w:type="lastCol">
      <w:rPr>
        <w:rFonts w:ascii="Arial" w:hAnsi="Arial"/>
        <w:i/>
        <w:color w:val="416429" w:themeColor="accent6" w:themeShade="95"/>
        <w:sz w:val="22"/>
      </w:rPr>
      <w:tcPr>
        <w:shd w:val="clear" w:color="ffffff" w:fill="auto"/>
        <w:tcBorders>
          <w:top w:val="none" w:color="000000" w:sz="0" w:space="0"/>
          <w:left w:val="single" w:color="ADD394" w:themeColor="accent6" w:themeTint="90" w:sz="4" w:space="0"/>
          <w:bottom w:val="none" w:color="000000" w:sz="0" w:space="0"/>
          <w:right w:val="none" w:color="000000" w:sz="0" w:space="0"/>
        </w:tcBorders>
      </w:tcPr>
    </w:tblStylePr>
    <w:tblStylePr w:type="lastRow">
      <w:rPr>
        <w:rFonts w:ascii="Arial" w:hAnsi="Arial"/>
        <w:b/>
        <w:color w:val="416429" w:themeColor="accent6" w:themeShade="95"/>
        <w:sz w:val="22"/>
      </w:rPr>
      <w:tcPr>
        <w:shd w:val="clear" w:color="ffffff" w:themeColor="light1" w:fill="ffffff" w:themeFill="light1"/>
        <w:tcBorders>
          <w:top w:val="single" w:color="ADD394" w:themeColor="accent6" w:themeTint="90" w:sz="4" w:space="0"/>
          <w:left w:val="none" w:color="000000" w:sz="0" w:space="0"/>
          <w:bottom w:val="none" w:color="000000" w:sz="0" w:space="0"/>
          <w:right w:val="none" w:color="000000" w:sz="0" w:space="0"/>
        </w:tcBorders>
      </w:tcPr>
    </w:tblStylePr>
  </w:style>
  <w:style w:type="table" w:styleId="1217" w:customStyle="1">
    <w:name w:val="Список-таблица 1 светлая1"/>
    <w:basedOn w:val="1085"/>
    <w:uiPriority w:val="99"/>
    <w:tblPr>
      <w:tblStyleRowBandSize w:val="1"/>
      <w:tblStyleColBandSize w:val="1"/>
    </w:tblPr>
    <w:tblStylePr w:type="band1Horz">
      <w:tcPr>
        <w:shd w:val="clear" w:color="bfbfbf" w:themeColor="text1" w:themeTint="40" w:fill="bfbfbf" w:themeFill="text1" w:themeFillTint="40"/>
      </w:tcPr>
    </w:tblStylePr>
    <w:tblStylePr w:type="band1Vert">
      <w:tcPr>
        <w:shd w:val="clear" w:color="bfbfb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1218" w:customStyle="1">
    <w:name w:val="List Table 1 Light - Accent 1"/>
    <w:basedOn w:val="1085"/>
    <w:uiPriority w:val="99"/>
    <w:tblPr>
      <w:tblStyleRowBandSize w:val="1"/>
      <w:tblStyleColBandSize w:val="1"/>
    </w:tblPr>
    <w:tblStylePr w:type="band1Horz">
      <w:tcPr>
        <w:shd w:val="clear" w:color="cfdbf0" w:themeColor="accent1" w:themeTint="40" w:fill="cfdbf0" w:themeFill="accent1" w:themeFillTint="40"/>
      </w:tcPr>
    </w:tblStylePr>
    <w:tblStylePr w:type="band1Vert">
      <w:tcPr>
        <w:shd w:val="clear" w:color="cfdbf0" w:themeColor="accent1" w:themeTint="40" w:fill="cfdbf0"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4472C4" w:themeColor="accent1" w:sz="4" w:space="0"/>
          <w:right w:val="none" w:color="000000" w:sz="4" w:space="0"/>
        </w:tcBorders>
      </w:tcPr>
    </w:tblStylePr>
    <w:tblStylePr w:type="lastCol">
      <w:rPr>
        <w:b/>
        <w:color w:val="404040"/>
      </w:rPr>
    </w:tblStylePr>
    <w:tblStylePr w:type="lastRow">
      <w:rPr>
        <w:b/>
        <w:color w:val="404040"/>
      </w:rPr>
      <w:tcPr>
        <w:tcBorders>
          <w:top w:val="single" w:color="4472C4" w:themeColor="accent1" w:sz="4" w:space="0"/>
          <w:left w:val="none" w:color="000000" w:sz="4" w:space="0"/>
          <w:bottom w:val="none" w:color="000000" w:sz="4" w:space="0"/>
          <w:right w:val="none" w:color="000000" w:sz="4" w:space="0"/>
        </w:tcBorders>
      </w:tcPr>
    </w:tblStylePr>
  </w:style>
  <w:style w:type="table" w:styleId="1219" w:customStyle="1">
    <w:name w:val="List Table 1 Light - Accent 2"/>
    <w:basedOn w:val="1085"/>
    <w:uiPriority w:val="99"/>
    <w:tblPr>
      <w:tblStyleRowBandSize w:val="1"/>
      <w:tblStyleColBandSize w:val="1"/>
    </w:tblPr>
    <w:tblStylePr w:type="band1Horz">
      <w:tcPr>
        <w:shd w:val="clear" w:color="fadecb" w:themeColor="accent2" w:themeTint="40" w:fill="fadecb" w:themeFill="accent2" w:themeFillTint="40"/>
      </w:tcPr>
    </w:tblStylePr>
    <w:tblStylePr w:type="band1Vert">
      <w:tcPr>
        <w:shd w:val="clear" w:color="fadecb" w:themeColor="accent2" w:themeTint="40" w:fill="fadecb"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ED7D31" w:themeColor="accent2" w:sz="4" w:space="0"/>
          <w:right w:val="none" w:color="000000" w:sz="4" w:space="0"/>
        </w:tcBorders>
      </w:tcPr>
    </w:tblStylePr>
    <w:tblStylePr w:type="lastCol">
      <w:rPr>
        <w:b/>
        <w:color w:val="404040"/>
      </w:rPr>
    </w:tblStylePr>
    <w:tblStylePr w:type="lastRow">
      <w:rPr>
        <w:b/>
        <w:color w:val="404040"/>
      </w:rPr>
      <w:tcPr>
        <w:tcBorders>
          <w:top w:val="single" w:color="ED7D31" w:themeColor="accent2" w:sz="4" w:space="0"/>
          <w:left w:val="none" w:color="000000" w:sz="4" w:space="0"/>
          <w:bottom w:val="none" w:color="000000" w:sz="4" w:space="0"/>
          <w:right w:val="none" w:color="000000" w:sz="4" w:space="0"/>
        </w:tcBorders>
      </w:tcPr>
    </w:tblStylePr>
  </w:style>
  <w:style w:type="table" w:styleId="1220" w:customStyle="1">
    <w:name w:val="List Table 1 Light - Accent 3"/>
    <w:basedOn w:val="1085"/>
    <w:uiPriority w:val="99"/>
    <w:tblPr>
      <w:tblStyleRowBandSize w:val="1"/>
      <w:tblStyleColBandSize w:val="1"/>
    </w:tblPr>
    <w:tblStylePr w:type="band1Horz">
      <w:tcPr>
        <w:shd w:val="clear" w:color="e8e8e8" w:themeColor="accent3" w:themeTint="40" w:fill="e8e8e8" w:themeFill="accent3" w:themeFillTint="40"/>
      </w:tcPr>
    </w:tblStylePr>
    <w:tblStylePr w:type="band1Vert">
      <w:tcPr>
        <w:shd w:val="clear" w:color="e8e8e8" w:themeColor="accent3" w:themeTint="40" w:fill="e8e8e8"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A5A5A5" w:themeColor="accent3" w:sz="4" w:space="0"/>
          <w:right w:val="none" w:color="000000" w:sz="4" w:space="0"/>
        </w:tcBorders>
      </w:tcPr>
    </w:tblStylePr>
    <w:tblStylePr w:type="lastCol">
      <w:rPr>
        <w:b/>
        <w:color w:val="404040"/>
      </w:rPr>
    </w:tblStylePr>
    <w:tblStylePr w:type="lastRow">
      <w:rPr>
        <w:b/>
        <w:color w:val="404040"/>
      </w:rPr>
      <w:tcPr>
        <w:tcBorders>
          <w:top w:val="single" w:color="A5A5A5" w:themeColor="accent3" w:sz="4" w:space="0"/>
          <w:left w:val="none" w:color="000000" w:sz="4" w:space="0"/>
          <w:bottom w:val="none" w:color="000000" w:sz="4" w:space="0"/>
          <w:right w:val="none" w:color="000000" w:sz="4" w:space="0"/>
        </w:tcBorders>
      </w:tcPr>
    </w:tblStylePr>
  </w:style>
  <w:style w:type="table" w:styleId="1221" w:customStyle="1">
    <w:name w:val="List Table 1 Light - Accent 4"/>
    <w:basedOn w:val="1085"/>
    <w:uiPriority w:val="99"/>
    <w:tblPr>
      <w:tblStyleRowBandSize w:val="1"/>
      <w:tblStyleColBandSize w:val="1"/>
    </w:tblPr>
    <w:tblStylePr w:type="band1Horz">
      <w:tcPr>
        <w:shd w:val="clear" w:color="ffefbf" w:themeColor="accent4" w:themeTint="40" w:fill="ffefbf" w:themeFill="accent4" w:themeFillTint="40"/>
      </w:tcPr>
    </w:tblStylePr>
    <w:tblStylePr w:type="band1Vert">
      <w:tcPr>
        <w:shd w:val="clear" w:color="ffefbf" w:themeColor="accent4" w:themeTint="40" w:fill="ffefbf"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FFC000" w:themeColor="accent4" w:sz="4" w:space="0"/>
          <w:right w:val="none" w:color="000000" w:sz="4" w:space="0"/>
        </w:tcBorders>
      </w:tcPr>
    </w:tblStylePr>
    <w:tblStylePr w:type="lastCol">
      <w:rPr>
        <w:b/>
        <w:color w:val="404040"/>
      </w:rPr>
    </w:tblStylePr>
    <w:tblStylePr w:type="lastRow">
      <w:rPr>
        <w:b/>
        <w:color w:val="404040"/>
      </w:rPr>
      <w:tcPr>
        <w:tcBorders>
          <w:top w:val="single" w:color="FFC000" w:themeColor="accent4" w:sz="4" w:space="0"/>
          <w:left w:val="none" w:color="000000" w:sz="4" w:space="0"/>
          <w:bottom w:val="none" w:color="000000" w:sz="4" w:space="0"/>
          <w:right w:val="none" w:color="000000" w:sz="4" w:space="0"/>
        </w:tcBorders>
      </w:tcPr>
    </w:tblStylePr>
  </w:style>
  <w:style w:type="table" w:styleId="1222" w:customStyle="1">
    <w:name w:val="List Table 1 Light - Accent 5"/>
    <w:basedOn w:val="1085"/>
    <w:uiPriority w:val="99"/>
    <w:tblPr>
      <w:tblStyleRowBandSize w:val="1"/>
      <w:tblStyleColBandSize w:val="1"/>
    </w:tblPr>
    <w:tblStylePr w:type="band1Horz">
      <w:tcPr>
        <w:shd w:val="clear" w:color="d5e5f4" w:themeColor="accent5" w:themeTint="40" w:fill="d5e5f4" w:themeFill="accent5" w:themeFillTint="40"/>
      </w:tcPr>
    </w:tblStylePr>
    <w:tblStylePr w:type="band1Vert">
      <w:tcPr>
        <w:shd w:val="clear" w:color="d5e5f4" w:themeColor="accent5" w:themeTint="40" w:fill="d5e5f4"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5B9BD5" w:themeColor="accent5" w:sz="4" w:space="0"/>
          <w:right w:val="none" w:color="000000" w:sz="4" w:space="0"/>
        </w:tcBorders>
      </w:tcPr>
    </w:tblStylePr>
    <w:tblStylePr w:type="lastCol">
      <w:rPr>
        <w:b/>
        <w:color w:val="404040"/>
      </w:rPr>
    </w:tblStylePr>
    <w:tblStylePr w:type="lastRow">
      <w:rPr>
        <w:b/>
        <w:color w:val="404040"/>
      </w:rPr>
      <w:tcPr>
        <w:tcBorders>
          <w:top w:val="single" w:color="5B9BD5" w:themeColor="accent5" w:sz="4" w:space="0"/>
          <w:left w:val="none" w:color="000000" w:sz="4" w:space="0"/>
          <w:bottom w:val="none" w:color="000000" w:sz="4" w:space="0"/>
          <w:right w:val="none" w:color="000000" w:sz="4" w:space="0"/>
        </w:tcBorders>
      </w:tcPr>
    </w:tblStylePr>
  </w:style>
  <w:style w:type="table" w:styleId="1223" w:customStyle="1">
    <w:name w:val="List Table 1 Light - Accent 6"/>
    <w:basedOn w:val="1085"/>
    <w:uiPriority w:val="99"/>
    <w:tblPr>
      <w:tblStyleRowBandSize w:val="1"/>
      <w:tblStyleColBandSize w:val="1"/>
    </w:tblPr>
    <w:tblStylePr w:type="band1Horz">
      <w:tcPr>
        <w:shd w:val="clear" w:color="daebcf" w:themeColor="accent6" w:themeTint="40" w:fill="daebcf" w:themeFill="accent6" w:themeFillTint="40"/>
      </w:tcPr>
    </w:tblStylePr>
    <w:tblStylePr w:type="band1Vert">
      <w:tcPr>
        <w:shd w:val="clear" w:color="daebcf" w:themeColor="accent6" w:themeTint="40" w:fill="daebcf"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70AD47" w:themeColor="accent6" w:sz="4" w:space="0"/>
          <w:right w:val="none" w:color="000000" w:sz="4" w:space="0"/>
        </w:tcBorders>
      </w:tcPr>
    </w:tblStylePr>
    <w:tblStylePr w:type="lastCol">
      <w:rPr>
        <w:b/>
        <w:color w:val="404040"/>
      </w:rPr>
    </w:tblStylePr>
    <w:tblStylePr w:type="lastRow">
      <w:rPr>
        <w:b/>
        <w:color w:val="404040"/>
      </w:rPr>
      <w:tcPr>
        <w:tcBorders>
          <w:top w:val="single" w:color="70AD47" w:themeColor="accent6" w:sz="4" w:space="0"/>
          <w:left w:val="none" w:color="000000" w:sz="4" w:space="0"/>
          <w:bottom w:val="none" w:color="000000" w:sz="4" w:space="0"/>
          <w:right w:val="none" w:color="000000" w:sz="4" w:space="0"/>
        </w:tcBorders>
      </w:tcPr>
    </w:tblStylePr>
  </w:style>
  <w:style w:type="table" w:styleId="1224" w:customStyle="1">
    <w:name w:val="Список-таблица 21"/>
    <w:basedOn w:val="1085"/>
    <w:uiPriority w:val="99"/>
    <w:tblPr>
      <w:tblStyleRowBandSize w:val="1"/>
      <w:tblStyleColBandSize w:val="1"/>
      <w:tblBorders>
        <w:top w:val="single" w:color="6F6F6F" w:themeColor="text1" w:themeTint="90" w:sz="4" w:space="0"/>
        <w:bottom w:val="single" w:color="6F6F6F" w:themeColor="text1" w:themeTint="90" w:sz="4" w:space="0"/>
        <w:insideH w:val="single" w:color="6F6F6F" w:themeColor="text1" w:themeTint="90" w:sz="4" w:space="0"/>
      </w:tblBorders>
    </w:tblPr>
    <w:tblStylePr w:type="band1Horz">
      <w:rPr>
        <w:rFonts w:ascii="Arial" w:hAnsi="Arial"/>
        <w:color w:val="404040"/>
        <w:sz w:val="22"/>
      </w:rPr>
      <w:tcPr>
        <w:shd w:val="clear" w:color="bfbfbf" w:themeColor="text1" w:themeTint="40" w:fill="bfbfbf" w:themeFill="text1" w:themeFillTint="40"/>
      </w:tcPr>
    </w:tblStylePr>
    <w:tblStylePr w:type="band1Vert">
      <w:rPr>
        <w:rFonts w:ascii="Arial" w:hAnsi="Arial"/>
        <w:color w:val="404040"/>
        <w:sz w:val="22"/>
      </w:rPr>
      <w:tcPr>
        <w:shd w:val="clear" w:color="bfbfb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style>
  <w:style w:type="table" w:styleId="1225" w:customStyle="1">
    <w:name w:val="List Table 2 - Accent 1"/>
    <w:basedOn w:val="1085"/>
    <w:uiPriority w:val="99"/>
    <w:tblPr>
      <w:tblStyleRowBandSize w:val="1"/>
      <w:tblStyleColBandSize w:val="1"/>
      <w:tblBorders>
        <w:top w:val="single" w:color="95AFDD" w:themeColor="accent1" w:themeTint="90" w:sz="4" w:space="0"/>
        <w:bottom w:val="single" w:color="95AFDD" w:themeColor="accent1" w:themeTint="90" w:sz="4" w:space="0"/>
        <w:insideH w:val="single" w:color="95AFDD" w:themeColor="accent1" w:themeTint="90" w:sz="4" w:space="0"/>
      </w:tblBorders>
    </w:tblPr>
    <w:tblStylePr w:type="band1Horz">
      <w:rPr>
        <w:rFonts w:ascii="Arial" w:hAnsi="Arial"/>
        <w:color w:val="404040"/>
        <w:sz w:val="22"/>
      </w:rPr>
      <w:tcPr>
        <w:shd w:val="clear" w:color="cfdbf0" w:themeColor="accent1" w:themeTint="40" w:fill="cfdbf0" w:themeFill="accent1" w:themeFillTint="40"/>
      </w:tcPr>
    </w:tblStylePr>
    <w:tblStylePr w:type="band1Vert">
      <w:rPr>
        <w:rFonts w:ascii="Arial" w:hAnsi="Arial"/>
        <w:color w:val="404040"/>
        <w:sz w:val="22"/>
      </w:rPr>
      <w:tcPr>
        <w:shd w:val="clear" w:color="cfdbf0" w:themeColor="accent1" w:themeTint="40" w:fill="cfdbf0"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95AFDD" w:themeColor="accent1" w:themeTint="90" w:sz="4" w:space="0"/>
          <w:left w:val="none" w:color="000000" w:sz="4" w:space="0"/>
          <w:bottom w:val="single" w:color="95AFDD" w:themeColor="accen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95AFDD" w:themeColor="accent1" w:themeTint="90" w:sz="4" w:space="0"/>
          <w:left w:val="none" w:color="000000" w:sz="4" w:space="0"/>
          <w:bottom w:val="single" w:color="95AFDD" w:themeColor="accent1" w:themeTint="90" w:sz="4" w:space="0"/>
          <w:right w:val="none" w:color="000000" w:sz="4" w:space="0"/>
        </w:tcBorders>
      </w:tcPr>
    </w:tblStylePr>
  </w:style>
  <w:style w:type="table" w:styleId="1226" w:customStyle="1">
    <w:name w:val="List Table 2 - Accent 2"/>
    <w:basedOn w:val="1085"/>
    <w:uiPriority w:val="99"/>
    <w:tblPr>
      <w:tblStyleRowBandSize w:val="1"/>
      <w:tblStyleColBandSize w:val="1"/>
      <w:tblBorders>
        <w:top w:val="single" w:color="F4B58A" w:themeColor="accent2" w:themeTint="90" w:sz="4" w:space="0"/>
        <w:bottom w:val="single" w:color="F4B58A" w:themeColor="accent2" w:themeTint="90" w:sz="4" w:space="0"/>
        <w:insideH w:val="single" w:color="F4B58A" w:themeColor="accent2" w:themeTint="90" w:sz="4" w:space="0"/>
      </w:tblBorders>
    </w:tblPr>
    <w:tblStylePr w:type="band1Horz">
      <w:rPr>
        <w:rFonts w:ascii="Arial" w:hAnsi="Arial"/>
        <w:color w:val="404040"/>
        <w:sz w:val="22"/>
      </w:rPr>
      <w:tcPr>
        <w:shd w:val="clear" w:color="fadecb" w:themeColor="accent2" w:themeTint="40" w:fill="fadecb" w:themeFill="accent2" w:themeFillTint="40"/>
      </w:tcPr>
    </w:tblStylePr>
    <w:tblStylePr w:type="band1Vert">
      <w:rPr>
        <w:rFonts w:ascii="Arial" w:hAnsi="Arial"/>
        <w:color w:val="404040"/>
        <w:sz w:val="22"/>
      </w:rPr>
      <w:tcPr>
        <w:shd w:val="clear" w:color="fadecb" w:themeColor="accent2" w:themeTint="40" w:fill="fadecb"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F4B58A" w:themeColor="accent2" w:themeTint="90" w:sz="4" w:space="0"/>
          <w:left w:val="none" w:color="000000" w:sz="4" w:space="0"/>
          <w:bottom w:val="single" w:color="F4B58A" w:themeColor="accent2"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F4B58A" w:themeColor="accent2" w:themeTint="90" w:sz="4" w:space="0"/>
          <w:left w:val="none" w:color="000000" w:sz="4" w:space="0"/>
          <w:bottom w:val="single" w:color="F4B58A" w:themeColor="accent2" w:themeTint="90" w:sz="4" w:space="0"/>
          <w:right w:val="none" w:color="000000" w:sz="4" w:space="0"/>
        </w:tcBorders>
      </w:tcPr>
    </w:tblStylePr>
  </w:style>
  <w:style w:type="table" w:styleId="1227" w:customStyle="1">
    <w:name w:val="List Table 2 - Accent 3"/>
    <w:basedOn w:val="1085"/>
    <w:uiPriority w:val="99"/>
    <w:tblPr>
      <w:tblStyleRowBandSize w:val="1"/>
      <w:tblStyleColBandSize w:val="1"/>
      <w:tblBorders>
        <w:top w:val="single" w:color="CCCCCC" w:themeColor="accent3" w:themeTint="90" w:sz="4" w:space="0"/>
        <w:bottom w:val="single" w:color="CCCCCC" w:themeColor="accent3" w:themeTint="90" w:sz="4" w:space="0"/>
        <w:insideH w:val="single" w:color="CCCCCC" w:themeColor="accent3" w:themeTint="90" w:sz="4" w:space="0"/>
      </w:tblBorders>
    </w:tblPr>
    <w:tblStylePr w:type="band1Horz">
      <w:rPr>
        <w:rFonts w:ascii="Arial" w:hAnsi="Arial"/>
        <w:color w:val="404040"/>
        <w:sz w:val="22"/>
      </w:rPr>
      <w:tcPr>
        <w:shd w:val="clear" w:color="e8e8e8" w:themeColor="accent3" w:themeTint="40" w:fill="e8e8e8" w:themeFill="accent3" w:themeFillTint="40"/>
      </w:tcPr>
    </w:tblStylePr>
    <w:tblStylePr w:type="band1Vert">
      <w:rPr>
        <w:rFonts w:ascii="Arial" w:hAnsi="Arial"/>
        <w:color w:val="404040"/>
        <w:sz w:val="22"/>
      </w:rPr>
      <w:tcPr>
        <w:shd w:val="clear" w:color="e8e8e8" w:themeColor="accent3" w:themeTint="40" w:fill="e8e8e8"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CCCCCC" w:themeColor="accent3" w:themeTint="90" w:sz="4" w:space="0"/>
          <w:left w:val="none" w:color="000000" w:sz="4" w:space="0"/>
          <w:bottom w:val="single" w:color="CCCCCC" w:themeColor="accent3"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CCCCCC" w:themeColor="accent3" w:themeTint="90" w:sz="4" w:space="0"/>
          <w:left w:val="none" w:color="000000" w:sz="4" w:space="0"/>
          <w:bottom w:val="single" w:color="CCCCCC" w:themeColor="accent3" w:themeTint="90" w:sz="4" w:space="0"/>
          <w:right w:val="none" w:color="000000" w:sz="4" w:space="0"/>
        </w:tcBorders>
      </w:tcPr>
    </w:tblStylePr>
  </w:style>
  <w:style w:type="table" w:styleId="1228" w:customStyle="1">
    <w:name w:val="List Table 2 - Accent 4"/>
    <w:basedOn w:val="1085"/>
    <w:uiPriority w:val="99"/>
    <w:tblPr>
      <w:tblStyleRowBandSize w:val="1"/>
      <w:tblStyleColBandSize w:val="1"/>
      <w:tblBorders>
        <w:top w:val="single" w:color="FFDB6F" w:themeColor="accent4" w:themeTint="90" w:sz="4" w:space="0"/>
        <w:bottom w:val="single" w:color="FFDB6F" w:themeColor="accent4" w:themeTint="90" w:sz="4" w:space="0"/>
        <w:insideH w:val="single" w:color="FFDB6F" w:themeColor="accent4" w:themeTint="90" w:sz="4" w:space="0"/>
      </w:tblBorders>
    </w:tblPr>
    <w:tblStylePr w:type="band1Horz">
      <w:rPr>
        <w:rFonts w:ascii="Arial" w:hAnsi="Arial"/>
        <w:color w:val="404040"/>
        <w:sz w:val="22"/>
      </w:rPr>
      <w:tcPr>
        <w:shd w:val="clear" w:color="ffefbf" w:themeColor="accent4" w:themeTint="40" w:fill="ffefbf" w:themeFill="accent4" w:themeFillTint="40"/>
      </w:tcPr>
    </w:tblStylePr>
    <w:tblStylePr w:type="band1Vert">
      <w:rPr>
        <w:rFonts w:ascii="Arial" w:hAnsi="Arial"/>
        <w:color w:val="404040"/>
        <w:sz w:val="22"/>
      </w:rPr>
      <w:tcPr>
        <w:shd w:val="clear" w:color="ffefbf" w:themeColor="accent4" w:themeTint="40" w:fill="ffefbf"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FFDB6F" w:themeColor="accent4" w:themeTint="90" w:sz="4" w:space="0"/>
          <w:left w:val="none" w:color="000000" w:sz="4" w:space="0"/>
          <w:bottom w:val="single" w:color="FFDB6F" w:themeColor="accent4"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FFDB6F" w:themeColor="accent4" w:themeTint="90" w:sz="4" w:space="0"/>
          <w:left w:val="none" w:color="000000" w:sz="4" w:space="0"/>
          <w:bottom w:val="single" w:color="FFDB6F" w:themeColor="accent4" w:themeTint="90" w:sz="4" w:space="0"/>
          <w:right w:val="none" w:color="000000" w:sz="4" w:space="0"/>
        </w:tcBorders>
      </w:tcPr>
    </w:tblStylePr>
  </w:style>
  <w:style w:type="table" w:styleId="1229" w:customStyle="1">
    <w:name w:val="List Table 2 - Accent 5"/>
    <w:basedOn w:val="1085"/>
    <w:uiPriority w:val="99"/>
    <w:tblPr>
      <w:tblStyleRowBandSize w:val="1"/>
      <w:tblStyleColBandSize w:val="1"/>
      <w:tblBorders>
        <w:top w:val="single" w:color="A2C6E7" w:themeColor="accent5" w:themeTint="90" w:sz="4" w:space="0"/>
        <w:bottom w:val="single" w:color="A2C6E7" w:themeColor="accent5" w:themeTint="90" w:sz="4" w:space="0"/>
        <w:insideH w:val="single" w:color="A2C6E7" w:themeColor="accent5" w:themeTint="90" w:sz="4" w:space="0"/>
      </w:tblBorders>
    </w:tblPr>
    <w:tblStylePr w:type="band1Horz">
      <w:rPr>
        <w:rFonts w:ascii="Arial" w:hAnsi="Arial"/>
        <w:color w:val="404040"/>
        <w:sz w:val="22"/>
      </w:rPr>
      <w:tcPr>
        <w:shd w:val="clear" w:color="d5e5f4" w:themeColor="accent5" w:themeTint="40" w:fill="d5e5f4" w:themeFill="accent5" w:themeFillTint="40"/>
      </w:tcPr>
    </w:tblStylePr>
    <w:tblStylePr w:type="band1Vert">
      <w:rPr>
        <w:rFonts w:ascii="Arial" w:hAnsi="Arial"/>
        <w:color w:val="404040"/>
        <w:sz w:val="22"/>
      </w:rPr>
      <w:tcPr>
        <w:shd w:val="clear" w:color="d5e5f4" w:themeColor="accent5" w:themeTint="40" w:fill="d5e5f4"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A2C6E7" w:themeColor="accent5" w:themeTint="90" w:sz="4" w:space="0"/>
          <w:left w:val="none" w:color="000000" w:sz="4" w:space="0"/>
          <w:bottom w:val="single" w:color="A2C6E7" w:themeColor="accent5"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A2C6E7" w:themeColor="accent5" w:themeTint="90" w:sz="4" w:space="0"/>
          <w:left w:val="none" w:color="000000" w:sz="4" w:space="0"/>
          <w:bottom w:val="single" w:color="A2C6E7" w:themeColor="accent5" w:themeTint="90" w:sz="4" w:space="0"/>
          <w:right w:val="none" w:color="000000" w:sz="4" w:space="0"/>
        </w:tcBorders>
      </w:tcPr>
    </w:tblStylePr>
  </w:style>
  <w:style w:type="table" w:styleId="1230" w:customStyle="1">
    <w:name w:val="List Table 2 - Accent 6"/>
    <w:basedOn w:val="1085"/>
    <w:uiPriority w:val="99"/>
    <w:tblPr>
      <w:tblStyleRowBandSize w:val="1"/>
      <w:tblStyleColBandSize w:val="1"/>
      <w:tblBorders>
        <w:top w:val="single" w:color="ADD394" w:themeColor="accent6" w:themeTint="90" w:sz="4" w:space="0"/>
        <w:bottom w:val="single" w:color="ADD394" w:themeColor="accent6" w:themeTint="90" w:sz="4" w:space="0"/>
        <w:insideH w:val="single" w:color="ADD394" w:themeColor="accent6" w:themeTint="90" w:sz="4" w:space="0"/>
      </w:tblBorders>
    </w:tblPr>
    <w:tblStylePr w:type="band1Horz">
      <w:rPr>
        <w:rFonts w:ascii="Arial" w:hAnsi="Arial"/>
        <w:color w:val="404040"/>
        <w:sz w:val="22"/>
      </w:rPr>
      <w:tcPr>
        <w:shd w:val="clear" w:color="daebcf" w:themeColor="accent6" w:themeTint="40" w:fill="daebcf" w:themeFill="accent6" w:themeFillTint="40"/>
      </w:tcPr>
    </w:tblStylePr>
    <w:tblStylePr w:type="band1Vert">
      <w:rPr>
        <w:rFonts w:ascii="Arial" w:hAnsi="Arial"/>
        <w:color w:val="404040"/>
        <w:sz w:val="22"/>
      </w:rPr>
      <w:tcPr>
        <w:shd w:val="clear" w:color="daebcf" w:themeColor="accent6" w:themeTint="40" w:fill="daebcf"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ADD394" w:themeColor="accent6" w:themeTint="90" w:sz="4" w:space="0"/>
          <w:left w:val="none" w:color="000000" w:sz="4" w:space="0"/>
          <w:bottom w:val="single" w:color="ADD394" w:themeColor="accent6"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ADD394" w:themeColor="accent6" w:themeTint="90" w:sz="4" w:space="0"/>
          <w:left w:val="none" w:color="000000" w:sz="4" w:space="0"/>
          <w:bottom w:val="single" w:color="ADD394" w:themeColor="accent6" w:themeTint="90" w:sz="4" w:space="0"/>
          <w:right w:val="none" w:color="000000" w:sz="4" w:space="0"/>
        </w:tcBorders>
      </w:tcPr>
    </w:tblStylePr>
  </w:style>
  <w:style w:type="table" w:styleId="1231" w:customStyle="1">
    <w:name w:val="Список-таблица 31"/>
    <w:basedOn w:val="1085"/>
    <w:uiPriority w:val="99"/>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000000" w:themeColor="text1" w:fill="000000" w:themeFill="text1"/>
      </w:tcPr>
    </w:tblStylePr>
    <w:tblStylePr w:type="lastCol">
      <w:rPr>
        <w:b/>
        <w:color w:val="404040"/>
      </w:rPr>
    </w:tblStylePr>
    <w:tblStylePr w:type="lastRow">
      <w:rPr>
        <w:b/>
        <w:color w:val="404040"/>
      </w:rPr>
    </w:tblStylePr>
  </w:style>
  <w:style w:type="table" w:styleId="1232" w:customStyle="1">
    <w:name w:val="List Table 3 - Accent 1"/>
    <w:basedOn w:val="1085"/>
    <w:uiPriority w:val="99"/>
    <w:tblPr>
      <w:tblStyleRowBandSize w:val="1"/>
      <w:tblStyleColBandSize w:val="1"/>
      <w:tblBorders>
        <w:top w:val="single" w:color="4472C4" w:themeColor="accent1" w:sz="4" w:space="0"/>
        <w:left w:val="single" w:color="4472C4" w:themeColor="accent1" w:sz="4" w:space="0"/>
        <w:bottom w:val="single" w:color="4472C4" w:themeColor="accent1" w:sz="4" w:space="0"/>
        <w:right w:val="single" w:color="4472C4" w:themeColor="accent1" w:sz="4" w:space="0"/>
      </w:tblBorders>
    </w:tblPr>
    <w:tblStylePr w:type="band1Horz">
      <w:rPr>
        <w:rFonts w:ascii="Arial" w:hAnsi="Arial"/>
        <w:color w:val="404040"/>
        <w:sz w:val="22"/>
      </w:rPr>
      <w:tcPr>
        <w:tcBorders>
          <w:top w:val="single" w:color="4472C4" w:themeColor="accent1" w:sz="4" w:space="0"/>
          <w:bottom w:val="single" w:color="4472C4" w:themeColor="accent1" w:sz="4" w:space="0"/>
        </w:tcBorders>
      </w:tcPr>
    </w:tblStylePr>
    <w:tblStylePr w:type="band1Vert">
      <w:rPr>
        <w:rFonts w:ascii="Arial" w:hAnsi="Arial"/>
        <w:color w:val="404040"/>
        <w:sz w:val="22"/>
      </w:rPr>
      <w:tcPr>
        <w:tcBorders>
          <w:left w:val="single" w:color="4472C4" w:themeColor="accent1" w:sz="4" w:space="0"/>
          <w:right w:val="single" w:color="4472C4" w:themeColor="accent1" w:sz="4" w:space="0"/>
        </w:tcBorders>
      </w:tcPr>
    </w:tblStylePr>
    <w:tblStylePr w:type="firstCol">
      <w:rPr>
        <w:b/>
        <w:color w:val="404040"/>
      </w:rPr>
    </w:tblStylePr>
    <w:tblStylePr w:type="firstRow">
      <w:rPr>
        <w:rFonts w:ascii="Arial" w:hAnsi="Arial"/>
        <w:b/>
        <w:color w:val="ffffff"/>
        <w:sz w:val="22"/>
      </w:rPr>
      <w:tcPr>
        <w:shd w:val="clear" w:color="4472c4" w:themeColor="accent1" w:fill="4472c4" w:themeFill="accent1"/>
      </w:tcPr>
    </w:tblStylePr>
    <w:tblStylePr w:type="lastCol">
      <w:rPr>
        <w:b/>
        <w:color w:val="404040"/>
      </w:rPr>
    </w:tblStylePr>
    <w:tblStylePr w:type="lastRow">
      <w:rPr>
        <w:b/>
        <w:color w:val="404040"/>
      </w:rPr>
    </w:tblStylePr>
  </w:style>
  <w:style w:type="table" w:styleId="1233" w:customStyle="1">
    <w:name w:val="List Table 3 - Accent 2"/>
    <w:basedOn w:val="1085"/>
    <w:uiPriority w:val="99"/>
    <w:tblPr>
      <w:tblStyleRowBandSize w:val="1"/>
      <w:tblStyleColBandSize w:val="1"/>
      <w:tblBorders>
        <w:top w:val="single" w:color="F4B184" w:themeColor="accent2" w:themeTint="97" w:sz="4" w:space="0"/>
        <w:left w:val="single" w:color="F4B184" w:themeColor="accent2" w:themeTint="97" w:sz="4" w:space="0"/>
        <w:bottom w:val="single" w:color="F4B184" w:themeColor="accent2" w:themeTint="97" w:sz="4" w:space="0"/>
        <w:right w:val="single" w:color="F4B184" w:themeColor="accent2" w:themeTint="97" w:sz="4" w:space="0"/>
      </w:tblBorders>
    </w:tblPr>
    <w:tblStylePr w:type="band1Horz">
      <w:rPr>
        <w:rFonts w:ascii="Arial" w:hAnsi="Arial"/>
        <w:color w:val="404040"/>
        <w:sz w:val="22"/>
      </w:rPr>
      <w:tcPr>
        <w:tcBorders>
          <w:top w:val="single" w:color="F4B184" w:themeColor="accent2" w:themeTint="97" w:sz="4" w:space="0"/>
          <w:bottom w:val="single" w:color="F4B184" w:themeColor="accent2" w:themeTint="97" w:sz="4" w:space="0"/>
        </w:tcBorders>
      </w:tcPr>
    </w:tblStylePr>
    <w:tblStylePr w:type="band1Vert">
      <w:rPr>
        <w:rFonts w:ascii="Arial" w:hAnsi="Arial"/>
        <w:color w:val="404040"/>
        <w:sz w:val="22"/>
      </w:rPr>
      <w:tcPr>
        <w:tcBorders>
          <w:left w:val="single" w:color="F4B184" w:themeColor="accent2" w:themeTint="97" w:sz="4" w:space="0"/>
          <w:right w:val="single" w:color="F4B184" w:themeColor="accent2" w:themeTint="97" w:sz="4" w:space="0"/>
        </w:tcBorders>
      </w:tcPr>
    </w:tblStylePr>
    <w:tblStylePr w:type="firstCol">
      <w:rPr>
        <w:b/>
        <w:color w:val="404040"/>
      </w:rPr>
    </w:tblStylePr>
    <w:tblStylePr w:type="firstRow">
      <w:rPr>
        <w:rFonts w:ascii="Arial" w:hAnsi="Arial"/>
        <w:b/>
        <w:color w:val="ffffff"/>
        <w:sz w:val="22"/>
      </w:rPr>
      <w:tcPr>
        <w:shd w:val="clear" w:color="f4b184" w:themeColor="accent2" w:themeTint="97" w:fill="f4b184" w:themeFill="accent2" w:themeFillTint="97"/>
      </w:tcPr>
    </w:tblStylePr>
    <w:tblStylePr w:type="lastCol">
      <w:rPr>
        <w:b/>
        <w:color w:val="404040"/>
      </w:rPr>
    </w:tblStylePr>
    <w:tblStylePr w:type="lastRow">
      <w:rPr>
        <w:b/>
        <w:color w:val="404040"/>
      </w:rPr>
    </w:tblStylePr>
  </w:style>
  <w:style w:type="table" w:styleId="1234" w:customStyle="1">
    <w:name w:val="List Table 3 - Accent 3"/>
    <w:basedOn w:val="1085"/>
    <w:uiPriority w:val="99"/>
    <w:tblPr>
      <w:tblStyleRowBandSize w:val="1"/>
      <w:tblStyleColBandSize w:val="1"/>
      <w:tblBorders>
        <w:top w:val="single" w:color="C9C9C9" w:themeColor="accent3" w:themeTint="98" w:sz="4" w:space="0"/>
        <w:left w:val="single" w:color="C9C9C9" w:themeColor="accent3" w:themeTint="98" w:sz="4" w:space="0"/>
        <w:bottom w:val="single" w:color="C9C9C9" w:themeColor="accent3" w:themeTint="98" w:sz="4" w:space="0"/>
        <w:right w:val="single" w:color="C9C9C9" w:themeColor="accent3" w:themeTint="98" w:sz="4" w:space="0"/>
      </w:tblBorders>
    </w:tblPr>
    <w:tblStylePr w:type="band1Horz">
      <w:rPr>
        <w:rFonts w:ascii="Arial" w:hAnsi="Arial"/>
        <w:color w:val="404040"/>
        <w:sz w:val="22"/>
      </w:rPr>
      <w:tcPr>
        <w:tcBorders>
          <w:top w:val="single" w:color="C9C9C9" w:themeColor="accent3" w:themeTint="98" w:sz="4" w:space="0"/>
          <w:bottom w:val="single" w:color="C9C9C9" w:themeColor="accent3" w:themeTint="98" w:sz="4" w:space="0"/>
        </w:tcBorders>
      </w:tcPr>
    </w:tblStylePr>
    <w:tblStylePr w:type="band1Vert">
      <w:rPr>
        <w:rFonts w:ascii="Arial" w:hAnsi="Arial"/>
        <w:color w:val="404040"/>
        <w:sz w:val="22"/>
      </w:rPr>
      <w:tcPr>
        <w:tcBorders>
          <w:left w:val="single" w:color="C9C9C9" w:themeColor="accent3" w:themeTint="98" w:sz="4" w:space="0"/>
          <w:right w:val="single" w:color="C9C9C9" w:themeColor="accent3" w:themeTint="98" w:sz="4" w:space="0"/>
        </w:tcBorders>
      </w:tcPr>
    </w:tblStylePr>
    <w:tblStylePr w:type="firstCol">
      <w:rPr>
        <w:b/>
        <w:color w:val="404040"/>
      </w:rPr>
    </w:tblStylePr>
    <w:tblStylePr w:type="firstRow">
      <w:rPr>
        <w:rFonts w:ascii="Arial" w:hAnsi="Arial"/>
        <w:b/>
        <w:color w:val="ffffff"/>
        <w:sz w:val="22"/>
      </w:rPr>
      <w:tcPr>
        <w:shd w:val="clear" w:color="c9c9c9" w:themeColor="accent3" w:themeTint="98" w:fill="c9c9c9" w:themeFill="accent3" w:themeFillTint="98"/>
      </w:tcPr>
    </w:tblStylePr>
    <w:tblStylePr w:type="lastCol">
      <w:rPr>
        <w:b/>
        <w:color w:val="404040"/>
      </w:rPr>
    </w:tblStylePr>
    <w:tblStylePr w:type="lastRow">
      <w:rPr>
        <w:b/>
        <w:color w:val="404040"/>
      </w:rPr>
    </w:tblStylePr>
  </w:style>
  <w:style w:type="table" w:styleId="1235" w:customStyle="1">
    <w:name w:val="List Table 3 - Accent 4"/>
    <w:basedOn w:val="1085"/>
    <w:uiPriority w:val="99"/>
    <w:tblPr>
      <w:tblStyleRowBandSize w:val="1"/>
      <w:tblStyleColBandSize w:val="1"/>
      <w:tblBorders>
        <w:top w:val="single" w:color="FFD865" w:themeColor="accent4" w:themeTint="9A" w:sz="4" w:space="0"/>
        <w:left w:val="single" w:color="FFD865" w:themeColor="accent4" w:themeTint="9A" w:sz="4" w:space="0"/>
        <w:bottom w:val="single" w:color="FFD865" w:themeColor="accent4" w:themeTint="9A" w:sz="4" w:space="0"/>
        <w:right w:val="single" w:color="FFD865" w:themeColor="accent4" w:themeTint="9A" w:sz="4" w:space="0"/>
      </w:tblBorders>
    </w:tblPr>
    <w:tblStylePr w:type="band1Horz">
      <w:rPr>
        <w:rFonts w:ascii="Arial" w:hAnsi="Arial"/>
        <w:color w:val="404040"/>
        <w:sz w:val="22"/>
      </w:rPr>
      <w:tcPr>
        <w:tcBorders>
          <w:top w:val="single" w:color="FFD865" w:themeColor="accent4" w:themeTint="9A" w:sz="4" w:space="0"/>
          <w:bottom w:val="single" w:color="FFD865" w:themeColor="accent4" w:themeTint="9A" w:sz="4" w:space="0"/>
        </w:tcBorders>
      </w:tcPr>
    </w:tblStylePr>
    <w:tblStylePr w:type="band1Vert">
      <w:rPr>
        <w:rFonts w:ascii="Arial" w:hAnsi="Arial"/>
        <w:color w:val="404040"/>
        <w:sz w:val="22"/>
      </w:rPr>
      <w:tcPr>
        <w:tcBorders>
          <w:left w:val="single" w:color="FFD865" w:themeColor="accent4" w:themeTint="9A" w:sz="4" w:space="0"/>
          <w:right w:val="single" w:color="FFD865" w:themeColor="accent4" w:themeTint="9A" w:sz="4" w:space="0"/>
        </w:tcBorders>
      </w:tcPr>
    </w:tblStylePr>
    <w:tblStylePr w:type="firstCol">
      <w:rPr>
        <w:b/>
        <w:color w:val="404040"/>
      </w:rPr>
    </w:tblStylePr>
    <w:tblStylePr w:type="firstRow">
      <w:rPr>
        <w:rFonts w:ascii="Arial" w:hAnsi="Arial"/>
        <w:b/>
        <w:color w:val="ffffff"/>
        <w:sz w:val="22"/>
      </w:rPr>
      <w:tcPr>
        <w:shd w:val="clear" w:color="ffd865" w:themeColor="accent4" w:themeTint="9A" w:fill="ffd865" w:themeFill="accent4" w:themeFillTint="9A"/>
      </w:tcPr>
    </w:tblStylePr>
    <w:tblStylePr w:type="lastCol">
      <w:rPr>
        <w:b/>
        <w:color w:val="404040"/>
      </w:rPr>
    </w:tblStylePr>
    <w:tblStylePr w:type="lastRow">
      <w:rPr>
        <w:b/>
        <w:color w:val="404040"/>
      </w:rPr>
    </w:tblStylePr>
  </w:style>
  <w:style w:type="table" w:styleId="1236" w:customStyle="1">
    <w:name w:val="List Table 3 - Accent 5"/>
    <w:basedOn w:val="1085"/>
    <w:uiPriority w:val="99"/>
    <w:tblPr>
      <w:tblStyleRowBandSize w:val="1"/>
      <w:tblStyleColBandSize w:val="1"/>
      <w:tblBorders>
        <w:top w:val="single" w:color="9BC2E5" w:themeColor="accent5" w:themeTint="9A" w:sz="4" w:space="0"/>
        <w:left w:val="single" w:color="9BC2E5" w:themeColor="accent5" w:themeTint="9A" w:sz="4" w:space="0"/>
        <w:bottom w:val="single" w:color="9BC2E5" w:themeColor="accent5" w:themeTint="9A" w:sz="4" w:space="0"/>
        <w:right w:val="single" w:color="9BC2E5" w:themeColor="accent5" w:themeTint="9A" w:sz="4" w:space="0"/>
      </w:tblBorders>
    </w:tblPr>
    <w:tblStylePr w:type="band1Horz">
      <w:rPr>
        <w:rFonts w:ascii="Arial" w:hAnsi="Arial"/>
        <w:color w:val="404040"/>
        <w:sz w:val="22"/>
      </w:rPr>
      <w:tcPr>
        <w:tcBorders>
          <w:top w:val="single" w:color="9BC2E5" w:themeColor="accent5" w:themeTint="9A" w:sz="4" w:space="0"/>
          <w:bottom w:val="single" w:color="9BC2E5" w:themeColor="accent5" w:themeTint="9A" w:sz="4" w:space="0"/>
        </w:tcBorders>
      </w:tcPr>
    </w:tblStylePr>
    <w:tblStylePr w:type="band1Vert">
      <w:rPr>
        <w:rFonts w:ascii="Arial" w:hAnsi="Arial"/>
        <w:color w:val="404040"/>
        <w:sz w:val="22"/>
      </w:rPr>
      <w:tcPr>
        <w:tcBorders>
          <w:left w:val="single" w:color="9BC2E5" w:themeColor="accent5" w:themeTint="9A" w:sz="4" w:space="0"/>
          <w:right w:val="single" w:color="9BC2E5" w:themeColor="accent5" w:themeTint="9A" w:sz="4" w:space="0"/>
        </w:tcBorders>
      </w:tcPr>
    </w:tblStylePr>
    <w:tblStylePr w:type="firstCol">
      <w:rPr>
        <w:b/>
        <w:color w:val="404040"/>
      </w:rPr>
    </w:tblStylePr>
    <w:tblStylePr w:type="firstRow">
      <w:rPr>
        <w:rFonts w:ascii="Arial" w:hAnsi="Arial"/>
        <w:b/>
        <w:color w:val="ffffff"/>
        <w:sz w:val="22"/>
      </w:rPr>
      <w:tcPr>
        <w:shd w:val="clear" w:color="9bc2e5" w:themeColor="accent5" w:themeTint="9A" w:fill="9bc2e5" w:themeFill="accent5" w:themeFillTint="9A"/>
      </w:tcPr>
    </w:tblStylePr>
    <w:tblStylePr w:type="lastCol">
      <w:rPr>
        <w:b/>
        <w:color w:val="404040"/>
      </w:rPr>
    </w:tblStylePr>
    <w:tblStylePr w:type="lastRow">
      <w:rPr>
        <w:b/>
        <w:color w:val="404040"/>
      </w:rPr>
    </w:tblStylePr>
  </w:style>
  <w:style w:type="table" w:styleId="1237" w:customStyle="1">
    <w:name w:val="List Table 3 - Accent 6"/>
    <w:basedOn w:val="1085"/>
    <w:uiPriority w:val="99"/>
    <w:tblPr>
      <w:tblStyleRowBandSize w:val="1"/>
      <w:tblStyleColBandSize w:val="1"/>
      <w:tblBorders>
        <w:top w:val="single" w:color="A9D08E" w:themeColor="accent6" w:themeTint="98" w:sz="4" w:space="0"/>
        <w:left w:val="single" w:color="A9D08E" w:themeColor="accent6" w:themeTint="98" w:sz="4" w:space="0"/>
        <w:bottom w:val="single" w:color="A9D08E" w:themeColor="accent6" w:themeTint="98" w:sz="4" w:space="0"/>
        <w:right w:val="single" w:color="A9D08E" w:themeColor="accent6" w:themeTint="98" w:sz="4" w:space="0"/>
      </w:tblBorders>
    </w:tblPr>
    <w:tblStylePr w:type="band1Horz">
      <w:rPr>
        <w:rFonts w:ascii="Arial" w:hAnsi="Arial"/>
        <w:color w:val="404040"/>
        <w:sz w:val="22"/>
      </w:rPr>
      <w:tcPr>
        <w:tcBorders>
          <w:top w:val="single" w:color="A9D08E" w:themeColor="accent6" w:themeTint="98" w:sz="4" w:space="0"/>
          <w:bottom w:val="single" w:color="A9D08E" w:themeColor="accent6" w:themeTint="98" w:sz="4" w:space="0"/>
        </w:tcBorders>
      </w:tcPr>
    </w:tblStylePr>
    <w:tblStylePr w:type="band1Vert">
      <w:rPr>
        <w:rFonts w:ascii="Arial" w:hAnsi="Arial"/>
        <w:color w:val="404040"/>
        <w:sz w:val="22"/>
      </w:rPr>
      <w:tcPr>
        <w:tcBorders>
          <w:left w:val="single" w:color="A9D08E" w:themeColor="accent6" w:themeTint="98" w:sz="4" w:space="0"/>
          <w:right w:val="single" w:color="A9D08E" w:themeColor="accent6" w:themeTint="98" w:sz="4" w:space="0"/>
        </w:tcBorders>
      </w:tcPr>
    </w:tblStylePr>
    <w:tblStylePr w:type="firstCol">
      <w:rPr>
        <w:b/>
        <w:color w:val="404040"/>
      </w:rPr>
    </w:tblStylePr>
    <w:tblStylePr w:type="firstRow">
      <w:rPr>
        <w:rFonts w:ascii="Arial" w:hAnsi="Arial"/>
        <w:b/>
        <w:color w:val="ffffff"/>
        <w:sz w:val="22"/>
      </w:rPr>
      <w:tcPr>
        <w:shd w:val="clear" w:color="a9d08e" w:themeColor="accent6" w:themeTint="98" w:fill="a9d08e" w:themeFill="accent6" w:themeFillTint="98"/>
      </w:tcPr>
    </w:tblStylePr>
    <w:tblStylePr w:type="lastCol">
      <w:rPr>
        <w:b/>
        <w:color w:val="404040"/>
      </w:rPr>
    </w:tblStylePr>
    <w:tblStylePr w:type="lastRow">
      <w:rPr>
        <w:b/>
        <w:color w:val="404040"/>
      </w:rPr>
    </w:tblStylePr>
  </w:style>
  <w:style w:type="table" w:styleId="1238" w:customStyle="1">
    <w:name w:val="Список-таблица 41"/>
    <w:basedOn w:val="1085"/>
    <w:uiPriority w:val="99"/>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bfbfbf" w:themeColor="text1" w:themeTint="40" w:fill="bfbfbf" w:themeFill="text1" w:themeFillTint="40"/>
      </w:tcPr>
    </w:tblStylePr>
    <w:tblStylePr w:type="band1Vert">
      <w:rPr>
        <w:rFonts w:ascii="Arial" w:hAnsi="Arial"/>
        <w:color w:val="404040"/>
        <w:sz w:val="22"/>
      </w:rPr>
      <w:tcPr>
        <w:shd w:val="clear" w:color="bfbfb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000000" w:themeColor="text1" w:fill="000000" w:themeFill="text1"/>
      </w:tcPr>
    </w:tblStylePr>
    <w:tblStylePr w:type="lastCol">
      <w:rPr>
        <w:b/>
        <w:color w:val="404040"/>
      </w:rPr>
    </w:tblStylePr>
    <w:tblStylePr w:type="lastRow">
      <w:rPr>
        <w:b/>
        <w:color w:val="404040"/>
      </w:rPr>
    </w:tblStylePr>
  </w:style>
  <w:style w:type="table" w:styleId="1239" w:customStyle="1">
    <w:name w:val="List Table 4 - Accent 1"/>
    <w:basedOn w:val="1085"/>
    <w:uiPriority w:val="99"/>
    <w:tblPr>
      <w:tblStyleRowBandSize w:val="1"/>
      <w:tblStyleColBandSize w:val="1"/>
      <w:tblBorders>
        <w:top w:val="single" w:color="95AFDD" w:themeColor="accent1" w:themeTint="90" w:sz="4" w:space="0"/>
        <w:left w:val="single" w:color="95AFDD" w:themeColor="accent1" w:themeTint="90" w:sz="4" w:space="0"/>
        <w:bottom w:val="single" w:color="95AFDD" w:themeColor="accent1" w:themeTint="90" w:sz="4" w:space="0"/>
        <w:right w:val="single" w:color="95AFDD" w:themeColor="accent1" w:themeTint="90" w:sz="4" w:space="0"/>
        <w:insideH w:val="single" w:color="95AFDD" w:themeColor="accent1" w:themeTint="90" w:sz="4" w:space="0"/>
      </w:tblBorders>
    </w:tblPr>
    <w:tblStylePr w:type="band1Horz">
      <w:rPr>
        <w:rFonts w:ascii="Arial" w:hAnsi="Arial"/>
        <w:color w:val="404040"/>
        <w:sz w:val="22"/>
      </w:rPr>
      <w:tcPr>
        <w:shd w:val="clear" w:color="cfdbf0" w:themeColor="accent1" w:themeTint="40" w:fill="cfdbf0" w:themeFill="accent1" w:themeFillTint="40"/>
      </w:tcPr>
    </w:tblStylePr>
    <w:tblStylePr w:type="band1Vert">
      <w:rPr>
        <w:rFonts w:ascii="Arial" w:hAnsi="Arial"/>
        <w:color w:val="404040"/>
        <w:sz w:val="22"/>
      </w:rPr>
      <w:tcPr>
        <w:shd w:val="clear" w:color="cfdbf0" w:themeColor="accent1" w:themeTint="40" w:fill="cfdbf0" w:themeFill="accent1" w:themeFillTint="40"/>
      </w:tcPr>
    </w:tblStylePr>
    <w:tblStylePr w:type="firstCol">
      <w:rPr>
        <w:b/>
        <w:color w:val="404040"/>
      </w:rPr>
    </w:tblStylePr>
    <w:tblStylePr w:type="firstRow">
      <w:rPr>
        <w:rFonts w:ascii="Arial" w:hAnsi="Arial"/>
        <w:b/>
        <w:color w:val="ffffff"/>
        <w:sz w:val="22"/>
      </w:rPr>
      <w:tcPr>
        <w:shd w:val="clear" w:color="4472c4" w:themeColor="accent1" w:fill="4472c4" w:themeFill="accent1"/>
      </w:tcPr>
    </w:tblStylePr>
    <w:tblStylePr w:type="lastCol">
      <w:rPr>
        <w:b/>
        <w:color w:val="404040"/>
      </w:rPr>
    </w:tblStylePr>
    <w:tblStylePr w:type="lastRow">
      <w:rPr>
        <w:b/>
        <w:color w:val="404040"/>
      </w:rPr>
    </w:tblStylePr>
  </w:style>
  <w:style w:type="table" w:styleId="1240" w:customStyle="1">
    <w:name w:val="List Table 4 - Accent 2"/>
    <w:basedOn w:val="1085"/>
    <w:uiPriority w:val="99"/>
    <w:tblPr>
      <w:tblStyleRowBandSize w:val="1"/>
      <w:tblStyleColBandSize w:val="1"/>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tblBorders>
    </w:tblPr>
    <w:tblStylePr w:type="band1Horz">
      <w:rPr>
        <w:rFonts w:ascii="Arial" w:hAnsi="Arial"/>
        <w:color w:val="404040"/>
        <w:sz w:val="22"/>
      </w:rPr>
      <w:tcPr>
        <w:shd w:val="clear" w:color="fadecb" w:themeColor="accent2" w:themeTint="40" w:fill="fadecb" w:themeFill="accent2" w:themeFillTint="40"/>
      </w:tcPr>
    </w:tblStylePr>
    <w:tblStylePr w:type="band1Vert">
      <w:rPr>
        <w:rFonts w:ascii="Arial" w:hAnsi="Arial"/>
        <w:color w:val="404040"/>
        <w:sz w:val="22"/>
      </w:rPr>
      <w:tcPr>
        <w:shd w:val="clear" w:color="fadecb" w:themeColor="accent2" w:themeTint="40" w:fill="fadecb" w:themeFill="accent2" w:themeFillTint="40"/>
      </w:tcPr>
    </w:tblStylePr>
    <w:tblStylePr w:type="firstCol">
      <w:rPr>
        <w:b/>
        <w:color w:val="404040"/>
      </w:rPr>
    </w:tblStylePr>
    <w:tblStylePr w:type="firstRow">
      <w:rPr>
        <w:rFonts w:ascii="Arial" w:hAnsi="Arial"/>
        <w:b/>
        <w:color w:val="ffffff"/>
        <w:sz w:val="22"/>
      </w:rPr>
      <w:tcPr>
        <w:shd w:val="clear" w:color="ed7d31" w:themeColor="accent2" w:fill="ed7d31" w:themeFill="accent2"/>
      </w:tcPr>
    </w:tblStylePr>
    <w:tblStylePr w:type="lastCol">
      <w:rPr>
        <w:b/>
        <w:color w:val="404040"/>
      </w:rPr>
    </w:tblStylePr>
    <w:tblStylePr w:type="lastRow">
      <w:rPr>
        <w:b/>
        <w:color w:val="404040"/>
      </w:rPr>
    </w:tblStylePr>
  </w:style>
  <w:style w:type="table" w:styleId="1241" w:customStyle="1">
    <w:name w:val="List Table 4 - Accent 3"/>
    <w:basedOn w:val="1085"/>
    <w:uiPriority w:val="99"/>
    <w:tblPr>
      <w:tblStyleRowBandSize w:val="1"/>
      <w:tblStyleColBandSize w:val="1"/>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tblBorders>
    </w:tblPr>
    <w:tblStylePr w:type="band1Horz">
      <w:rPr>
        <w:rFonts w:ascii="Arial" w:hAnsi="Arial"/>
        <w:color w:val="404040"/>
        <w:sz w:val="22"/>
      </w:rPr>
      <w:tcPr>
        <w:shd w:val="clear" w:color="e8e8e8" w:themeColor="accent3" w:themeTint="40" w:fill="e8e8e8" w:themeFill="accent3" w:themeFillTint="40"/>
      </w:tcPr>
    </w:tblStylePr>
    <w:tblStylePr w:type="band1Vert">
      <w:rPr>
        <w:rFonts w:ascii="Arial" w:hAnsi="Arial"/>
        <w:color w:val="404040"/>
        <w:sz w:val="22"/>
      </w:rPr>
      <w:tcPr>
        <w:shd w:val="clear" w:color="e8e8e8" w:themeColor="accent3" w:themeTint="40" w:fill="e8e8e8" w:themeFill="accent3" w:themeFillTint="40"/>
      </w:tcPr>
    </w:tblStylePr>
    <w:tblStylePr w:type="firstCol">
      <w:rPr>
        <w:b/>
        <w:color w:val="404040"/>
      </w:rPr>
    </w:tblStylePr>
    <w:tblStylePr w:type="firstRow">
      <w:rPr>
        <w:rFonts w:ascii="Arial" w:hAnsi="Arial"/>
        <w:b/>
        <w:color w:val="ffffff"/>
        <w:sz w:val="22"/>
      </w:rPr>
      <w:tcPr>
        <w:shd w:val="clear" w:color="a5a5a5" w:themeColor="accent3" w:fill="a5a5a5" w:themeFill="accent3"/>
      </w:tcPr>
    </w:tblStylePr>
    <w:tblStylePr w:type="lastCol">
      <w:rPr>
        <w:b/>
        <w:color w:val="404040"/>
      </w:rPr>
    </w:tblStylePr>
    <w:tblStylePr w:type="lastRow">
      <w:rPr>
        <w:b/>
        <w:color w:val="404040"/>
      </w:rPr>
    </w:tblStylePr>
  </w:style>
  <w:style w:type="table" w:styleId="1242" w:customStyle="1">
    <w:name w:val="List Table 4 - Accent 4"/>
    <w:basedOn w:val="1085"/>
    <w:uiPriority w:val="99"/>
    <w:tblPr>
      <w:tblStyleRowBandSize w:val="1"/>
      <w:tblStyleColBandSize w:val="1"/>
      <w:tblBorders>
        <w:top w:val="single" w:color="FFDB6F" w:themeColor="accent4" w:themeTint="90" w:sz="4" w:space="0"/>
        <w:left w:val="single" w:color="FFDB6F" w:themeColor="accent4" w:themeTint="90" w:sz="4" w:space="0"/>
        <w:bottom w:val="single" w:color="FFDB6F" w:themeColor="accent4" w:themeTint="90" w:sz="4" w:space="0"/>
        <w:right w:val="single" w:color="FFDB6F" w:themeColor="accent4" w:themeTint="90" w:sz="4" w:space="0"/>
        <w:insideH w:val="single" w:color="FFDB6F" w:themeColor="accent4" w:themeTint="90" w:sz="4" w:space="0"/>
      </w:tblBorders>
    </w:tblPr>
    <w:tblStylePr w:type="band1Horz">
      <w:rPr>
        <w:rFonts w:ascii="Arial" w:hAnsi="Arial"/>
        <w:color w:val="404040"/>
        <w:sz w:val="22"/>
      </w:rPr>
      <w:tcPr>
        <w:shd w:val="clear" w:color="ffefbf" w:themeColor="accent4" w:themeTint="40" w:fill="ffefbf" w:themeFill="accent4" w:themeFillTint="40"/>
      </w:tcPr>
    </w:tblStylePr>
    <w:tblStylePr w:type="band1Vert">
      <w:rPr>
        <w:rFonts w:ascii="Arial" w:hAnsi="Arial"/>
        <w:color w:val="404040"/>
        <w:sz w:val="22"/>
      </w:rPr>
      <w:tcPr>
        <w:shd w:val="clear" w:color="ffefbf" w:themeColor="accent4" w:themeTint="40" w:fill="ffefbf" w:themeFill="accent4" w:themeFillTint="40"/>
      </w:tcPr>
    </w:tblStylePr>
    <w:tblStylePr w:type="firstCol">
      <w:rPr>
        <w:b/>
        <w:color w:val="404040"/>
      </w:rPr>
    </w:tblStylePr>
    <w:tblStylePr w:type="firstRow">
      <w:rPr>
        <w:rFonts w:ascii="Arial" w:hAnsi="Arial"/>
        <w:b/>
        <w:color w:val="ffffff"/>
        <w:sz w:val="22"/>
      </w:rPr>
      <w:tcPr>
        <w:shd w:val="clear" w:color="ffc000" w:themeColor="accent4" w:fill="ffc000" w:themeFill="accent4"/>
      </w:tcPr>
    </w:tblStylePr>
    <w:tblStylePr w:type="lastCol">
      <w:rPr>
        <w:b/>
        <w:color w:val="404040"/>
      </w:rPr>
    </w:tblStylePr>
    <w:tblStylePr w:type="lastRow">
      <w:rPr>
        <w:b/>
        <w:color w:val="404040"/>
      </w:rPr>
    </w:tblStylePr>
  </w:style>
  <w:style w:type="table" w:styleId="1243" w:customStyle="1">
    <w:name w:val="List Table 4 - Accent 5"/>
    <w:basedOn w:val="1085"/>
    <w:uiPriority w:val="99"/>
    <w:tblPr>
      <w:tblStyleRowBandSize w:val="1"/>
      <w:tblStyleColBandSize w:val="1"/>
      <w:tblBorders>
        <w:top w:val="single" w:color="A2C6E7" w:themeColor="accent5" w:themeTint="90" w:sz="4" w:space="0"/>
        <w:left w:val="single" w:color="A2C6E7" w:themeColor="accent5" w:themeTint="90" w:sz="4" w:space="0"/>
        <w:bottom w:val="single" w:color="A2C6E7" w:themeColor="accent5" w:themeTint="90" w:sz="4" w:space="0"/>
        <w:right w:val="single" w:color="A2C6E7" w:themeColor="accent5" w:themeTint="90" w:sz="4" w:space="0"/>
        <w:insideH w:val="single" w:color="A2C6E7" w:themeColor="accent5" w:themeTint="90" w:sz="4" w:space="0"/>
      </w:tblBorders>
    </w:tblPr>
    <w:tblStylePr w:type="band1Horz">
      <w:rPr>
        <w:rFonts w:ascii="Arial" w:hAnsi="Arial"/>
        <w:color w:val="404040"/>
        <w:sz w:val="22"/>
      </w:rPr>
      <w:tcPr>
        <w:shd w:val="clear" w:color="d5e5f4" w:themeColor="accent5" w:themeTint="40" w:fill="d5e5f4" w:themeFill="accent5" w:themeFillTint="40"/>
      </w:tcPr>
    </w:tblStylePr>
    <w:tblStylePr w:type="band1Vert">
      <w:rPr>
        <w:rFonts w:ascii="Arial" w:hAnsi="Arial"/>
        <w:color w:val="404040"/>
        <w:sz w:val="22"/>
      </w:rPr>
      <w:tcPr>
        <w:shd w:val="clear" w:color="d5e5f4" w:themeColor="accent5" w:themeTint="40" w:fill="d5e5f4" w:themeFill="accent5" w:themeFillTint="40"/>
      </w:tcPr>
    </w:tblStylePr>
    <w:tblStylePr w:type="firstCol">
      <w:rPr>
        <w:b/>
        <w:color w:val="404040"/>
      </w:rPr>
    </w:tblStylePr>
    <w:tblStylePr w:type="firstRow">
      <w:rPr>
        <w:rFonts w:ascii="Arial" w:hAnsi="Arial"/>
        <w:b/>
        <w:color w:val="ffffff"/>
        <w:sz w:val="22"/>
      </w:rPr>
      <w:tcPr>
        <w:shd w:val="clear" w:color="5b9bd5" w:themeColor="accent5" w:fill="5b9bd5" w:themeFill="accent5"/>
      </w:tcPr>
    </w:tblStylePr>
    <w:tblStylePr w:type="lastCol">
      <w:rPr>
        <w:b/>
        <w:color w:val="404040"/>
      </w:rPr>
    </w:tblStylePr>
    <w:tblStylePr w:type="lastRow">
      <w:rPr>
        <w:b/>
        <w:color w:val="404040"/>
      </w:rPr>
    </w:tblStylePr>
  </w:style>
  <w:style w:type="table" w:styleId="1244" w:customStyle="1">
    <w:name w:val="List Table 4 - Accent 6"/>
    <w:basedOn w:val="1085"/>
    <w:uiPriority w:val="99"/>
    <w:tblPr>
      <w:tblStyleRowBandSize w:val="1"/>
      <w:tblStyleColBandSize w:val="1"/>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tblBorders>
    </w:tblPr>
    <w:tblStylePr w:type="band1Horz">
      <w:rPr>
        <w:rFonts w:ascii="Arial" w:hAnsi="Arial"/>
        <w:color w:val="404040"/>
        <w:sz w:val="22"/>
      </w:rPr>
      <w:tcPr>
        <w:shd w:val="clear" w:color="daebcf" w:themeColor="accent6" w:themeTint="40" w:fill="daebcf" w:themeFill="accent6" w:themeFillTint="40"/>
      </w:tcPr>
    </w:tblStylePr>
    <w:tblStylePr w:type="band1Vert">
      <w:rPr>
        <w:rFonts w:ascii="Arial" w:hAnsi="Arial"/>
        <w:color w:val="404040"/>
        <w:sz w:val="22"/>
      </w:rPr>
      <w:tcPr>
        <w:shd w:val="clear" w:color="daebcf" w:themeColor="accent6" w:themeTint="40" w:fill="daebcf" w:themeFill="accent6" w:themeFillTint="40"/>
      </w:tcPr>
    </w:tblStylePr>
    <w:tblStylePr w:type="firstCol">
      <w:rPr>
        <w:b/>
        <w:color w:val="404040"/>
      </w:rPr>
    </w:tblStylePr>
    <w:tblStylePr w:type="firstRow">
      <w:rPr>
        <w:rFonts w:ascii="Arial" w:hAnsi="Arial"/>
        <w:b/>
        <w:color w:val="ffffff"/>
        <w:sz w:val="22"/>
      </w:rPr>
      <w:tcPr>
        <w:shd w:val="clear" w:color="70ad47" w:themeColor="accent6" w:fill="70ad47" w:themeFill="accent6"/>
      </w:tcPr>
    </w:tblStylePr>
    <w:tblStylePr w:type="lastCol">
      <w:rPr>
        <w:b/>
        <w:color w:val="404040"/>
      </w:rPr>
    </w:tblStylePr>
    <w:tblStylePr w:type="lastRow">
      <w:rPr>
        <w:b/>
        <w:color w:val="404040"/>
      </w:rPr>
    </w:tblStylePr>
  </w:style>
  <w:style w:type="table" w:styleId="1245" w:customStyle="1">
    <w:name w:val="Список-таблица 5 темная1"/>
    <w:basedOn w:val="1085"/>
    <w:uiPriority w:val="99"/>
    <w:tblPr>
      <w:tblStyleRowBandSize w:val="1"/>
      <w:tblStyleColBandSize w:val="1"/>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shd w:val="clear" w:color="7f7f7f" w:themeColor="text1" w:themeTint="80" w:fill="7f7f7f" w:themeFill="text1" w:themeFillTint="80"/>
    </w:tblPr>
    <w:tblStylePr w:type="band1Horz">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1Vert">
      <w:tcPr>
        <w:shd w:val="clear" w:color="7f7f7f" w:themeColor="text1" w:themeTint="80" w:fill="7f7f7f" w:themeFill="text1" w:themeFillTint="80"/>
        <w:tcBorders>
          <w:left w:val="single" w:color="FFFFFF" w:themeColor="light1" w:sz="4" w:space="0"/>
          <w:right w:val="single" w:color="FFFFFF" w:themeColor="light1" w:sz="4" w:space="0"/>
        </w:tcBorders>
      </w:tcPr>
    </w:tblStylePr>
    <w:tblStylePr w:type="band2Horz">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7F7F7F" w:themeColor="text1" w:themeTint="80" w:sz="32" w:space="0"/>
          <w:right w:val="single" w:color="FFFFFF" w:themeColor="light1" w:sz="4" w:space="0"/>
        </w:tcBorders>
      </w:tcPr>
    </w:tblStylePr>
    <w:tblStylePr w:type="firstRow">
      <w:rPr>
        <w:rFonts w:ascii="Arial" w:hAnsi="Arial"/>
        <w:b/>
        <w:color w:val="ffffff" w:themeColor="light1"/>
        <w:sz w:val="22"/>
      </w:rPr>
      <w:tcPr>
        <w:shd w:val="clear" w:color="7f7f7f" w:themeColor="text1" w:themeTint="80" w:fill="7f7f7f" w:themeFill="text1" w:themeFillTint="80"/>
        <w:tcBorders>
          <w:top w:val="single" w:color="7F7F7F" w:themeColor="text1" w:themeTint="80" w:sz="32" w:space="0"/>
          <w:bottom w:val="single" w:color="FFFFFF" w:themeColor="light1" w:sz="12" w:space="0"/>
        </w:tcBorders>
      </w:tcPr>
    </w:tblStylePr>
    <w:tblStylePr w:type="lastCol">
      <w:tcPr>
        <w:tcBorders>
          <w:left w:val="single" w:color="FFFFFF" w:themeColor="light1" w:sz="4" w:space="0"/>
          <w:right w:val="single" w:color="7F7F7F" w:themeColor="text1" w:themeTint="80" w:sz="32" w:space="0"/>
        </w:tcBorders>
      </w:tcPr>
    </w:tblStylePr>
    <w:tblStylePr w:type="lastRow">
      <w:rPr>
        <w:rFonts w:ascii="Arial" w:hAnsi="Arial"/>
        <w:b/>
        <w:color w:val="ffffff" w:themeColor="light1"/>
        <w:sz w:val="22"/>
      </w:rPr>
    </w:tblStylePr>
  </w:style>
  <w:style w:type="table" w:styleId="1246" w:customStyle="1">
    <w:name w:val="List Table 5 Dark - Accent 1"/>
    <w:basedOn w:val="1085"/>
    <w:uiPriority w:val="99"/>
    <w:tblPr>
      <w:tblStyleRowBandSize w:val="1"/>
      <w:tblStyleColBandSize w:val="1"/>
      <w:tblBorders>
        <w:top w:val="single" w:color="4472C4" w:themeColor="accent1" w:sz="32" w:space="0"/>
        <w:left w:val="single" w:color="4472C4" w:themeColor="accent1" w:sz="32" w:space="0"/>
        <w:bottom w:val="single" w:color="4472C4" w:themeColor="accent1" w:sz="32" w:space="0"/>
        <w:right w:val="single" w:color="4472C4" w:themeColor="accent1" w:sz="32" w:space="0"/>
      </w:tblBorders>
      <w:shd w:val="clear" w:color="4472c4" w:themeColor="accent1" w:fill="4472c4" w:themeFill="accent1"/>
    </w:tblPr>
    <w:tblStylePr w:type="band1Horz">
      <w:tcPr>
        <w:shd w:val="clear" w:color="4472c4" w:themeColor="accent1" w:fill="4472c4" w:themeFill="accent1"/>
        <w:tcBorders>
          <w:top w:val="single" w:color="FFFFFF" w:themeColor="light1" w:sz="4" w:space="0"/>
          <w:bottom w:val="single" w:color="FFFFFF" w:themeColor="light1" w:sz="4" w:space="0"/>
        </w:tcBorders>
      </w:tcPr>
    </w:tblStylePr>
    <w:tblStylePr w:type="band1Vert">
      <w:tcPr>
        <w:shd w:val="clear" w:color="4472c4" w:themeColor="accent1" w:fill="4472c4" w:themeFill="accent1"/>
        <w:tcBorders>
          <w:left w:val="single" w:color="FFFFFF" w:themeColor="light1" w:sz="4" w:space="0"/>
          <w:right w:val="single" w:color="FFFFFF" w:themeColor="light1" w:sz="4" w:space="0"/>
        </w:tcBorders>
      </w:tcPr>
    </w:tblStylePr>
    <w:tblStylePr w:type="band2Horz">
      <w:tcPr>
        <w:shd w:val="clear" w:color="4472c4" w:themeColor="accent1" w:fill="4472c4" w:themeFill="accent1"/>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4472C4" w:themeColor="accent1" w:sz="32" w:space="0"/>
          <w:right w:val="single" w:color="FFFFFF" w:themeColor="light1" w:sz="4" w:space="0"/>
        </w:tcBorders>
      </w:tcPr>
    </w:tblStylePr>
    <w:tblStylePr w:type="firstRow">
      <w:rPr>
        <w:rFonts w:ascii="Arial" w:hAnsi="Arial"/>
        <w:b/>
        <w:color w:val="ffffff" w:themeColor="light1"/>
        <w:sz w:val="22"/>
      </w:rPr>
      <w:tcPr>
        <w:shd w:val="clear" w:color="4472c4" w:themeColor="accent1" w:fill="4472c4" w:themeFill="accent1"/>
        <w:tcBorders>
          <w:top w:val="single" w:color="4472C4" w:themeColor="accent1" w:sz="32" w:space="0"/>
          <w:bottom w:val="single" w:color="FFFFFF" w:themeColor="light1" w:sz="12" w:space="0"/>
        </w:tcBorders>
      </w:tcPr>
    </w:tblStylePr>
    <w:tblStylePr w:type="lastCol">
      <w:tcPr>
        <w:tcBorders>
          <w:left w:val="single" w:color="FFFFFF" w:themeColor="light1" w:sz="4" w:space="0"/>
          <w:right w:val="single" w:color="4472C4" w:themeColor="accent1" w:sz="32" w:space="0"/>
        </w:tcBorders>
      </w:tcPr>
    </w:tblStylePr>
    <w:tblStylePr w:type="lastRow">
      <w:rPr>
        <w:rFonts w:ascii="Arial" w:hAnsi="Arial"/>
        <w:b/>
        <w:color w:val="ffffff" w:themeColor="light1"/>
        <w:sz w:val="22"/>
      </w:rPr>
    </w:tblStylePr>
  </w:style>
  <w:style w:type="table" w:styleId="1247" w:customStyle="1">
    <w:name w:val="List Table 5 Dark - Accent 2"/>
    <w:basedOn w:val="1085"/>
    <w:uiPriority w:val="99"/>
    <w:tblPr>
      <w:tblStyleRowBandSize w:val="1"/>
      <w:tblStyleColBandSize w:val="1"/>
      <w:tblBorders>
        <w:top w:val="single" w:color="F4B184" w:themeColor="accent2" w:themeTint="97" w:sz="32" w:space="0"/>
        <w:left w:val="single" w:color="F4B184" w:themeColor="accent2" w:themeTint="97" w:sz="32" w:space="0"/>
        <w:bottom w:val="single" w:color="F4B184" w:themeColor="accent2" w:themeTint="97" w:sz="32" w:space="0"/>
        <w:right w:val="single" w:color="F4B184" w:themeColor="accent2" w:themeTint="97" w:sz="32" w:space="0"/>
      </w:tblBorders>
      <w:shd w:val="clear" w:color="f4b184" w:themeColor="accent2" w:themeTint="97" w:fill="f4b184" w:themeFill="accent2" w:themeFillTint="97"/>
    </w:tblPr>
    <w:tblStylePr w:type="band1Horz">
      <w:tcPr>
        <w:shd w:val="clear" w:color="f4b184" w:themeColor="accent2" w:themeTint="97" w:fill="f4b184" w:themeFill="accent2" w:themeFillTint="97"/>
        <w:tcBorders>
          <w:top w:val="single" w:color="FFFFFF" w:themeColor="light1" w:sz="4" w:space="0"/>
          <w:bottom w:val="single" w:color="FFFFFF" w:themeColor="light1" w:sz="4" w:space="0"/>
        </w:tcBorders>
      </w:tcPr>
    </w:tblStylePr>
    <w:tblStylePr w:type="band1Vert">
      <w:tcPr>
        <w:shd w:val="clear" w:color="f4b184" w:themeColor="accent2" w:themeTint="97" w:fill="f4b184" w:themeFill="accent2" w:themeFillTint="97"/>
        <w:tcBorders>
          <w:left w:val="single" w:color="FFFFFF" w:themeColor="light1" w:sz="4" w:space="0"/>
          <w:right w:val="single" w:color="FFFFFF" w:themeColor="light1" w:sz="4" w:space="0"/>
        </w:tcBorders>
      </w:tcPr>
    </w:tblStylePr>
    <w:tblStylePr w:type="band2Horz">
      <w:tcPr>
        <w:shd w:val="clear" w:color="f4b184" w:themeColor="accent2" w:themeTint="97" w:fill="f4b184" w:themeFill="accent2" w:themeFillTint="97"/>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F4B184" w:themeColor="accent2" w:themeTint="97" w:sz="32" w:space="0"/>
          <w:right w:val="single" w:color="FFFFFF" w:themeColor="light1" w:sz="4" w:space="0"/>
        </w:tcBorders>
      </w:tcPr>
    </w:tblStylePr>
    <w:tblStylePr w:type="firstRow">
      <w:rPr>
        <w:rFonts w:ascii="Arial" w:hAnsi="Arial"/>
        <w:b/>
        <w:color w:val="ffffff" w:themeColor="light1"/>
        <w:sz w:val="22"/>
      </w:rPr>
      <w:tcPr>
        <w:shd w:val="clear" w:color="f4b184" w:themeColor="accent2" w:themeTint="97" w:fill="f4b184" w:themeFill="accent2" w:themeFillTint="97"/>
        <w:tcBorders>
          <w:top w:val="single" w:color="F4B184" w:themeColor="accent2" w:themeTint="97" w:sz="32" w:space="0"/>
          <w:bottom w:val="single" w:color="FFFFFF" w:themeColor="light1" w:sz="12" w:space="0"/>
        </w:tcBorders>
      </w:tcPr>
    </w:tblStylePr>
    <w:tblStylePr w:type="lastCol">
      <w:tcPr>
        <w:tcBorders>
          <w:left w:val="single" w:color="FFFFFF" w:themeColor="light1" w:sz="4" w:space="0"/>
          <w:right w:val="single" w:color="F4B184" w:themeColor="accent2" w:themeTint="97" w:sz="32" w:space="0"/>
        </w:tcBorders>
      </w:tcPr>
    </w:tblStylePr>
    <w:tblStylePr w:type="lastRow">
      <w:rPr>
        <w:rFonts w:ascii="Arial" w:hAnsi="Arial"/>
        <w:b/>
        <w:color w:val="ffffff" w:themeColor="light1"/>
        <w:sz w:val="22"/>
      </w:rPr>
    </w:tblStylePr>
  </w:style>
  <w:style w:type="table" w:styleId="1248" w:customStyle="1">
    <w:name w:val="List Table 5 Dark - Accent 3"/>
    <w:basedOn w:val="1085"/>
    <w:uiPriority w:val="99"/>
    <w:tblPr>
      <w:tblStyleRowBandSize w:val="1"/>
      <w:tblStyleColBandSize w:val="1"/>
      <w:tblBorders>
        <w:top w:val="single" w:color="C9C9C9" w:themeColor="accent3" w:themeTint="98" w:sz="32" w:space="0"/>
        <w:left w:val="single" w:color="C9C9C9" w:themeColor="accent3" w:themeTint="98" w:sz="32" w:space="0"/>
        <w:bottom w:val="single" w:color="C9C9C9" w:themeColor="accent3" w:themeTint="98" w:sz="32" w:space="0"/>
        <w:right w:val="single" w:color="C9C9C9" w:themeColor="accent3" w:themeTint="98" w:sz="32" w:space="0"/>
      </w:tblBorders>
      <w:shd w:val="clear" w:color="c9c9c9" w:themeColor="accent3" w:themeTint="98" w:fill="c9c9c9" w:themeFill="accent3" w:themeFillTint="98"/>
    </w:tblPr>
    <w:tblStylePr w:type="band1Horz">
      <w:tcPr>
        <w:shd w:val="clear" w:color="c9c9c9" w:themeColor="accent3" w:themeTint="98" w:fill="c9c9c9" w:themeFill="accent3" w:themeFillTint="98"/>
        <w:tcBorders>
          <w:top w:val="single" w:color="FFFFFF" w:themeColor="light1" w:sz="4" w:space="0"/>
          <w:bottom w:val="single" w:color="FFFFFF" w:themeColor="light1" w:sz="4" w:space="0"/>
        </w:tcBorders>
      </w:tcPr>
    </w:tblStylePr>
    <w:tblStylePr w:type="band1Vert">
      <w:tcPr>
        <w:shd w:val="clear" w:color="c9c9c9" w:themeColor="accent3" w:themeTint="98" w:fill="c9c9c9" w:themeFill="accent3" w:themeFillTint="98"/>
        <w:tcBorders>
          <w:left w:val="single" w:color="FFFFFF" w:themeColor="light1" w:sz="4" w:space="0"/>
          <w:right w:val="single" w:color="FFFFFF" w:themeColor="light1" w:sz="4" w:space="0"/>
        </w:tcBorders>
      </w:tcPr>
    </w:tblStylePr>
    <w:tblStylePr w:type="band2Horz">
      <w:tcPr>
        <w:shd w:val="clear" w:color="c9c9c9" w:themeColor="accent3" w:themeTint="98" w:fill="c9c9c9" w:themeFill="accent3" w:themeFillTint="98"/>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C9C9C9" w:themeColor="accent3" w:themeTint="98" w:sz="32" w:space="0"/>
          <w:right w:val="single" w:color="FFFFFF" w:themeColor="light1" w:sz="4" w:space="0"/>
        </w:tcBorders>
      </w:tcPr>
    </w:tblStylePr>
    <w:tblStylePr w:type="firstRow">
      <w:rPr>
        <w:rFonts w:ascii="Arial" w:hAnsi="Arial"/>
        <w:b/>
        <w:color w:val="ffffff" w:themeColor="light1"/>
        <w:sz w:val="22"/>
      </w:rPr>
      <w:tcPr>
        <w:shd w:val="clear" w:color="c9c9c9" w:themeColor="accent3" w:themeTint="98" w:fill="c9c9c9" w:themeFill="accent3" w:themeFillTint="98"/>
        <w:tcBorders>
          <w:top w:val="single" w:color="C9C9C9" w:themeColor="accent3" w:themeTint="98" w:sz="32" w:space="0"/>
          <w:bottom w:val="single" w:color="FFFFFF" w:themeColor="light1" w:sz="12" w:space="0"/>
        </w:tcBorders>
      </w:tcPr>
    </w:tblStylePr>
    <w:tblStylePr w:type="lastCol">
      <w:tcPr>
        <w:tcBorders>
          <w:left w:val="single" w:color="FFFFFF" w:themeColor="light1" w:sz="4" w:space="0"/>
          <w:right w:val="single" w:color="C9C9C9" w:themeColor="accent3" w:themeTint="98" w:sz="32" w:space="0"/>
        </w:tcBorders>
      </w:tcPr>
    </w:tblStylePr>
    <w:tblStylePr w:type="lastRow">
      <w:rPr>
        <w:rFonts w:ascii="Arial" w:hAnsi="Arial"/>
        <w:b/>
        <w:color w:val="ffffff" w:themeColor="light1"/>
        <w:sz w:val="22"/>
      </w:rPr>
    </w:tblStylePr>
  </w:style>
  <w:style w:type="table" w:styleId="1249" w:customStyle="1">
    <w:name w:val="List Table 5 Dark - Accent 4"/>
    <w:basedOn w:val="1085"/>
    <w:uiPriority w:val="99"/>
    <w:tblPr>
      <w:tblStyleRowBandSize w:val="1"/>
      <w:tblStyleColBandSize w:val="1"/>
      <w:tblBorders>
        <w:top w:val="single" w:color="FFD865" w:themeColor="accent4" w:themeTint="9A" w:sz="32" w:space="0"/>
        <w:left w:val="single" w:color="FFD865" w:themeColor="accent4" w:themeTint="9A" w:sz="32" w:space="0"/>
        <w:bottom w:val="single" w:color="FFD865" w:themeColor="accent4" w:themeTint="9A" w:sz="32" w:space="0"/>
        <w:right w:val="single" w:color="FFD865" w:themeColor="accent4" w:themeTint="9A" w:sz="32" w:space="0"/>
      </w:tblBorders>
      <w:shd w:val="clear" w:color="ffd865" w:themeColor="accent4" w:themeTint="9A" w:fill="ffd865" w:themeFill="accent4" w:themeFillTint="9A"/>
    </w:tblPr>
    <w:tblStylePr w:type="band1Horz">
      <w:tcPr>
        <w:shd w:val="clear" w:color="ffd865" w:themeColor="accent4" w:themeTint="9A" w:fill="ffd865" w:themeFill="accent4" w:themeFillTint="9A"/>
        <w:tcBorders>
          <w:top w:val="single" w:color="FFFFFF" w:themeColor="light1" w:sz="4" w:space="0"/>
          <w:bottom w:val="single" w:color="FFFFFF" w:themeColor="light1" w:sz="4" w:space="0"/>
        </w:tcBorders>
      </w:tcPr>
    </w:tblStylePr>
    <w:tblStylePr w:type="band1Vert">
      <w:tcPr>
        <w:shd w:val="clear" w:color="ffd865" w:themeColor="accent4" w:themeTint="9A" w:fill="ffd865" w:themeFill="accent4" w:themeFillTint="9A"/>
        <w:tcBorders>
          <w:left w:val="single" w:color="FFFFFF" w:themeColor="light1" w:sz="4" w:space="0"/>
          <w:right w:val="single" w:color="FFFFFF" w:themeColor="light1" w:sz="4" w:space="0"/>
        </w:tcBorders>
      </w:tcPr>
    </w:tblStylePr>
    <w:tblStylePr w:type="band2Horz">
      <w:tcPr>
        <w:shd w:val="clear" w:color="ffd865" w:themeColor="accent4" w:themeTint="9A" w:fill="ffd865" w:themeFill="accent4" w:themeFillTint="9A"/>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FFD865" w:themeColor="accent4" w:themeTint="9A" w:sz="32" w:space="0"/>
          <w:right w:val="single" w:color="FFFFFF" w:themeColor="light1" w:sz="4" w:space="0"/>
        </w:tcBorders>
      </w:tcPr>
    </w:tblStylePr>
    <w:tblStylePr w:type="firstRow">
      <w:rPr>
        <w:rFonts w:ascii="Arial" w:hAnsi="Arial"/>
        <w:b/>
        <w:color w:val="ffffff" w:themeColor="light1"/>
        <w:sz w:val="22"/>
      </w:rPr>
      <w:tcPr>
        <w:shd w:val="clear" w:color="ffd865" w:themeColor="accent4" w:themeTint="9A" w:fill="ffd865" w:themeFill="accent4" w:themeFillTint="9A"/>
        <w:tcBorders>
          <w:top w:val="single" w:color="FFD865" w:themeColor="accent4" w:themeTint="9A" w:sz="32" w:space="0"/>
          <w:bottom w:val="single" w:color="FFFFFF" w:themeColor="light1" w:sz="12" w:space="0"/>
        </w:tcBorders>
      </w:tcPr>
    </w:tblStylePr>
    <w:tblStylePr w:type="lastCol">
      <w:tcPr>
        <w:tcBorders>
          <w:left w:val="single" w:color="FFFFFF" w:themeColor="light1" w:sz="4" w:space="0"/>
          <w:right w:val="single" w:color="FFD865" w:themeColor="accent4" w:themeTint="9A" w:sz="32" w:space="0"/>
        </w:tcBorders>
      </w:tcPr>
    </w:tblStylePr>
    <w:tblStylePr w:type="lastRow">
      <w:rPr>
        <w:rFonts w:ascii="Arial" w:hAnsi="Arial"/>
        <w:b/>
        <w:color w:val="ffffff" w:themeColor="light1"/>
        <w:sz w:val="22"/>
      </w:rPr>
    </w:tblStylePr>
  </w:style>
  <w:style w:type="table" w:styleId="1250" w:customStyle="1">
    <w:name w:val="List Table 5 Dark - Accent 5"/>
    <w:basedOn w:val="1085"/>
    <w:uiPriority w:val="99"/>
    <w:tblPr>
      <w:tblStyleRowBandSize w:val="1"/>
      <w:tblStyleColBandSize w:val="1"/>
      <w:tblBorders>
        <w:top w:val="single" w:color="9BC2E5" w:themeColor="accent5" w:themeTint="9A" w:sz="32" w:space="0"/>
        <w:left w:val="single" w:color="9BC2E5" w:themeColor="accent5" w:themeTint="9A" w:sz="32" w:space="0"/>
        <w:bottom w:val="single" w:color="9BC2E5" w:themeColor="accent5" w:themeTint="9A" w:sz="32" w:space="0"/>
        <w:right w:val="single" w:color="9BC2E5" w:themeColor="accent5" w:themeTint="9A" w:sz="32" w:space="0"/>
      </w:tblBorders>
      <w:shd w:val="clear" w:color="9bc2e5" w:themeColor="accent5" w:themeTint="9A" w:fill="9bc2e5" w:themeFill="accent5" w:themeFillTint="9A"/>
    </w:tblPr>
    <w:tblStylePr w:type="band1Horz">
      <w:tcPr>
        <w:shd w:val="clear" w:color="9bc2e5" w:themeColor="accent5" w:themeTint="9A" w:fill="9bc2e5" w:themeFill="accent5" w:themeFillTint="9A"/>
        <w:tcBorders>
          <w:top w:val="single" w:color="FFFFFF" w:themeColor="light1" w:sz="4" w:space="0"/>
          <w:bottom w:val="single" w:color="FFFFFF" w:themeColor="light1" w:sz="4" w:space="0"/>
        </w:tcBorders>
      </w:tcPr>
    </w:tblStylePr>
    <w:tblStylePr w:type="band1Vert">
      <w:tcPr>
        <w:shd w:val="clear" w:color="9bc2e5" w:themeColor="accent5" w:themeTint="9A" w:fill="9bc2e5" w:themeFill="accent5" w:themeFillTint="9A"/>
        <w:tcBorders>
          <w:left w:val="single" w:color="FFFFFF" w:themeColor="light1" w:sz="4" w:space="0"/>
          <w:right w:val="single" w:color="FFFFFF" w:themeColor="light1" w:sz="4" w:space="0"/>
        </w:tcBorders>
      </w:tcPr>
    </w:tblStylePr>
    <w:tblStylePr w:type="band2Horz">
      <w:tcPr>
        <w:shd w:val="clear" w:color="9bc2e5" w:themeColor="accent5" w:themeTint="9A" w:fill="9bc2e5" w:themeFill="accent5" w:themeFillTint="9A"/>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9BC2E5" w:themeColor="accent5" w:themeTint="9A" w:sz="32" w:space="0"/>
          <w:right w:val="single" w:color="FFFFFF" w:themeColor="light1" w:sz="4" w:space="0"/>
        </w:tcBorders>
      </w:tcPr>
    </w:tblStylePr>
    <w:tblStylePr w:type="firstRow">
      <w:rPr>
        <w:rFonts w:ascii="Arial" w:hAnsi="Arial"/>
        <w:b/>
        <w:color w:val="ffffff" w:themeColor="light1"/>
        <w:sz w:val="22"/>
      </w:rPr>
      <w:tcPr>
        <w:shd w:val="clear" w:color="9bc2e5" w:themeColor="accent5" w:themeTint="9A" w:fill="9bc2e5" w:themeFill="accent5" w:themeFillTint="9A"/>
        <w:tcBorders>
          <w:top w:val="single" w:color="9BC2E5" w:themeColor="accent5" w:themeTint="9A" w:sz="32" w:space="0"/>
          <w:bottom w:val="single" w:color="FFFFFF" w:themeColor="light1" w:sz="12" w:space="0"/>
        </w:tcBorders>
      </w:tcPr>
    </w:tblStylePr>
    <w:tblStylePr w:type="lastCol">
      <w:tcPr>
        <w:tcBorders>
          <w:left w:val="single" w:color="FFFFFF" w:themeColor="light1" w:sz="4" w:space="0"/>
          <w:right w:val="single" w:color="9BC2E5" w:themeColor="accent5" w:themeTint="9A" w:sz="32" w:space="0"/>
        </w:tcBorders>
      </w:tcPr>
    </w:tblStylePr>
    <w:tblStylePr w:type="lastRow">
      <w:rPr>
        <w:rFonts w:ascii="Arial" w:hAnsi="Arial"/>
        <w:b/>
        <w:color w:val="ffffff" w:themeColor="light1"/>
        <w:sz w:val="22"/>
      </w:rPr>
    </w:tblStylePr>
  </w:style>
  <w:style w:type="table" w:styleId="1251" w:customStyle="1">
    <w:name w:val="List Table 5 Dark - Accent 6"/>
    <w:basedOn w:val="1085"/>
    <w:uiPriority w:val="99"/>
    <w:tblPr>
      <w:tblStyleRowBandSize w:val="1"/>
      <w:tblStyleColBandSize w:val="1"/>
      <w:tblBorders>
        <w:top w:val="single" w:color="A9D08E" w:themeColor="accent6" w:themeTint="98" w:sz="32" w:space="0"/>
        <w:left w:val="single" w:color="A9D08E" w:themeColor="accent6" w:themeTint="98" w:sz="32" w:space="0"/>
        <w:bottom w:val="single" w:color="A9D08E" w:themeColor="accent6" w:themeTint="98" w:sz="32" w:space="0"/>
        <w:right w:val="single" w:color="A9D08E" w:themeColor="accent6" w:themeTint="98" w:sz="32" w:space="0"/>
      </w:tblBorders>
      <w:shd w:val="clear" w:color="a9d08e" w:themeColor="accent6" w:themeTint="98" w:fill="a9d08e" w:themeFill="accent6" w:themeFillTint="98"/>
    </w:tblPr>
    <w:tblStylePr w:type="band1Horz">
      <w:tcPr>
        <w:shd w:val="clear" w:color="a9d08e" w:themeColor="accent6" w:themeTint="98" w:fill="a9d08e" w:themeFill="accent6" w:themeFillTint="98"/>
        <w:tcBorders>
          <w:top w:val="single" w:color="FFFFFF" w:themeColor="light1" w:sz="4" w:space="0"/>
          <w:bottom w:val="single" w:color="FFFFFF" w:themeColor="light1" w:sz="4" w:space="0"/>
        </w:tcBorders>
      </w:tcPr>
    </w:tblStylePr>
    <w:tblStylePr w:type="band1Vert">
      <w:tcPr>
        <w:shd w:val="clear" w:color="a9d08e" w:themeColor="accent6" w:themeTint="98" w:fill="a9d08e" w:themeFill="accent6" w:themeFillTint="98"/>
        <w:tcBorders>
          <w:left w:val="single" w:color="FFFFFF" w:themeColor="light1" w:sz="4" w:space="0"/>
          <w:right w:val="single" w:color="FFFFFF" w:themeColor="light1" w:sz="4" w:space="0"/>
        </w:tcBorders>
      </w:tcPr>
    </w:tblStylePr>
    <w:tblStylePr w:type="band2Horz">
      <w:tcPr>
        <w:shd w:val="clear" w:color="a9d08e" w:themeColor="accent6" w:themeTint="98" w:fill="a9d08e" w:themeFill="accent6" w:themeFillTint="98"/>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A9D08E" w:themeColor="accent6" w:themeTint="98" w:sz="32" w:space="0"/>
          <w:right w:val="single" w:color="FFFFFF" w:themeColor="light1" w:sz="4" w:space="0"/>
        </w:tcBorders>
      </w:tcPr>
    </w:tblStylePr>
    <w:tblStylePr w:type="firstRow">
      <w:rPr>
        <w:rFonts w:ascii="Arial" w:hAnsi="Arial"/>
        <w:b/>
        <w:color w:val="ffffff" w:themeColor="light1"/>
        <w:sz w:val="22"/>
      </w:rPr>
      <w:tcPr>
        <w:shd w:val="clear" w:color="a9d08e" w:themeColor="accent6" w:themeTint="98" w:fill="a9d08e" w:themeFill="accent6" w:themeFillTint="98"/>
        <w:tcBorders>
          <w:top w:val="single" w:color="A9D08E" w:themeColor="accent6" w:themeTint="98" w:sz="32" w:space="0"/>
          <w:bottom w:val="single" w:color="FFFFFF" w:themeColor="light1" w:sz="12" w:space="0"/>
        </w:tcBorders>
      </w:tcPr>
    </w:tblStylePr>
    <w:tblStylePr w:type="lastCol">
      <w:tcPr>
        <w:tcBorders>
          <w:left w:val="single" w:color="FFFFFF" w:themeColor="light1" w:sz="4" w:space="0"/>
          <w:right w:val="single" w:color="A9D08E" w:themeColor="accent6" w:themeTint="98" w:sz="32" w:space="0"/>
        </w:tcBorders>
      </w:tcPr>
    </w:tblStylePr>
    <w:tblStylePr w:type="lastRow">
      <w:rPr>
        <w:rFonts w:ascii="Arial" w:hAnsi="Arial"/>
        <w:b/>
        <w:color w:val="ffffff" w:themeColor="light1"/>
        <w:sz w:val="22"/>
      </w:rPr>
    </w:tblStylePr>
  </w:style>
  <w:style w:type="table" w:styleId="1252" w:customStyle="1">
    <w:name w:val="Список-таблица 6 цветная1"/>
    <w:basedOn w:val="1085"/>
    <w:uiPriority w:val="99"/>
    <w:tblPr>
      <w:tblStyleRowBandSize w:val="1"/>
      <w:tblStyleColBandSize w:val="1"/>
      <w:tblBorders>
        <w:top w:val="single" w:color="7F7F7F" w:themeColor="text1" w:themeTint="80" w:sz="4" w:space="0"/>
        <w:bottom w:val="single" w:color="7F7F7F" w:themeColor="text1" w:themeTint="80" w:sz="4" w:space="0"/>
      </w:tblBorders>
    </w:tblPr>
    <w:tblStylePr w:type="band1Horz">
      <w:rPr>
        <w:rFonts w:ascii="Arial" w:hAnsi="Arial"/>
        <w:color w:val="000000" w:themeColor="text1"/>
        <w:sz w:val="22"/>
      </w:rPr>
      <w:tcPr>
        <w:shd w:val="clear" w:color="bfbfbf" w:themeColor="text1" w:themeTint="40" w:fill="bfbfbf" w:themeFill="text1" w:themeFillTint="40"/>
      </w:tcPr>
    </w:tblStylePr>
    <w:tblStylePr w:type="band1Vert">
      <w:tcPr>
        <w:shd w:val="clear" w:color="bfbfbf" w:themeColor="text1" w:themeTint="40" w:fill="bfbfbf" w:themeFill="text1" w:themeFillTint="40"/>
      </w:tcPr>
    </w:tblStylePr>
    <w:tblStylePr w:type="band2Horz">
      <w:rPr>
        <w:rFonts w:ascii="Arial" w:hAnsi="Arial"/>
        <w:color w:val="000000" w:themeColor="text1"/>
        <w:sz w:val="22"/>
      </w:rPr>
    </w:tblStylePr>
    <w:tblStylePr w:type="firstCol">
      <w:rPr>
        <w:b/>
        <w:color w:val="000000" w:themeColor="text1"/>
      </w:rPr>
    </w:tblStylePr>
    <w:tblStylePr w:type="firstRow">
      <w:rPr>
        <w:b/>
        <w:color w:val="000000" w:themeColor="text1"/>
      </w:rPr>
      <w:tcPr>
        <w:tcBorders>
          <w:bottom w:val="single" w:color="7F7F7F" w:themeColor="text1" w:themeTint="80" w:sz="4" w:space="0"/>
        </w:tcBorders>
      </w:tcPr>
    </w:tblStylePr>
    <w:tblStylePr w:type="lastCol">
      <w:rPr>
        <w:b/>
        <w:color w:val="000000" w:themeColor="text1"/>
      </w:rPr>
    </w:tblStylePr>
    <w:tblStylePr w:type="lastRow">
      <w:rPr>
        <w:b/>
        <w:color w:val="000000" w:themeColor="text1"/>
      </w:rPr>
      <w:tcPr>
        <w:tcBorders>
          <w:top w:val="single" w:color="7F7F7F" w:themeColor="text1" w:themeTint="80" w:sz="4" w:space="0"/>
        </w:tcBorders>
      </w:tcPr>
    </w:tblStylePr>
  </w:style>
  <w:style w:type="table" w:styleId="1253" w:customStyle="1">
    <w:name w:val="List Table 6 Colorful - Accent 1"/>
    <w:basedOn w:val="1085"/>
    <w:uiPriority w:val="99"/>
    <w:tblPr>
      <w:tblStyleRowBandSize w:val="1"/>
      <w:tblStyleColBandSize w:val="1"/>
      <w:tblBorders>
        <w:top w:val="single" w:color="4472C4" w:themeColor="accent1" w:sz="4" w:space="0"/>
        <w:bottom w:val="single" w:color="4472C4" w:themeColor="accent1" w:sz="4" w:space="0"/>
      </w:tblBorders>
    </w:tblPr>
    <w:tblStylePr w:type="band1Horz">
      <w:rPr>
        <w:rFonts w:ascii="Arial" w:hAnsi="Arial"/>
        <w:color w:val="254175" w:themeColor="accent1" w:themeShade="95"/>
        <w:sz w:val="22"/>
      </w:rPr>
      <w:tcPr>
        <w:shd w:val="clear" w:color="cfdbf0" w:themeColor="accent1" w:themeTint="40" w:fill="cfdbf0" w:themeFill="accent1" w:themeFillTint="40"/>
      </w:tcPr>
    </w:tblStylePr>
    <w:tblStylePr w:type="band1Vert">
      <w:tcPr>
        <w:shd w:val="clear" w:color="cfdbf0" w:themeColor="accent1" w:themeTint="40" w:fill="cfdbf0" w:themeFill="accent1" w:themeFillTint="40"/>
      </w:tcPr>
    </w:tblStylePr>
    <w:tblStylePr w:type="band2Horz">
      <w:rPr>
        <w:rFonts w:ascii="Arial" w:hAnsi="Arial"/>
        <w:color w:val="254175" w:themeColor="accent1" w:themeShade="95"/>
        <w:sz w:val="22"/>
      </w:rPr>
    </w:tblStylePr>
    <w:tblStylePr w:type="firstCol">
      <w:rPr>
        <w:b/>
        <w:color w:val="254175" w:themeColor="accent1" w:themeShade="95"/>
      </w:rPr>
    </w:tblStylePr>
    <w:tblStylePr w:type="firstRow">
      <w:rPr>
        <w:b/>
        <w:color w:val="254175" w:themeColor="accent1" w:themeShade="95"/>
      </w:rPr>
      <w:tcPr>
        <w:tcBorders>
          <w:bottom w:val="single" w:color="4472C4" w:themeColor="accent1" w:sz="4" w:space="0"/>
        </w:tcBorders>
      </w:tcPr>
    </w:tblStylePr>
    <w:tblStylePr w:type="lastCol">
      <w:rPr>
        <w:b/>
        <w:color w:val="254175" w:themeColor="accent1" w:themeShade="95"/>
      </w:rPr>
    </w:tblStylePr>
    <w:tblStylePr w:type="lastRow">
      <w:rPr>
        <w:b/>
        <w:color w:val="254175" w:themeColor="accent1" w:themeShade="95"/>
      </w:rPr>
      <w:tcPr>
        <w:tcBorders>
          <w:top w:val="single" w:color="4472C4" w:themeColor="accent1" w:sz="4" w:space="0"/>
        </w:tcBorders>
      </w:tcPr>
    </w:tblStylePr>
  </w:style>
  <w:style w:type="table" w:styleId="1254" w:customStyle="1">
    <w:name w:val="List Table 6 Colorful - Accent 2"/>
    <w:basedOn w:val="1085"/>
    <w:uiPriority w:val="99"/>
    <w:tblPr>
      <w:tblStyleRowBandSize w:val="1"/>
      <w:tblStyleColBandSize w:val="1"/>
      <w:tblBorders>
        <w:top w:val="single" w:color="F4B184" w:themeColor="accent2" w:themeTint="97" w:sz="4" w:space="0"/>
        <w:bottom w:val="single" w:color="F4B184" w:themeColor="accent2" w:themeTint="97" w:sz="4" w:space="0"/>
      </w:tblBorders>
    </w:tblPr>
    <w:tblStylePr w:type="band1Horz">
      <w:rPr>
        <w:rFonts w:ascii="Arial" w:hAnsi="Arial"/>
        <w:color w:val="f4b184" w:themeColor="accent2" w:themeTint="97" w:themeShade="95"/>
        <w:sz w:val="22"/>
      </w:rPr>
      <w:tcPr>
        <w:shd w:val="clear" w:color="fadecb" w:themeColor="accent2" w:themeTint="40" w:fill="fadecb" w:themeFill="accent2" w:themeFillTint="40"/>
      </w:tcPr>
    </w:tblStylePr>
    <w:tblStylePr w:type="band1Vert">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tblStylePr w:type="firstCol">
      <w:rPr>
        <w:b/>
        <w:color w:val="f4b184" w:themeColor="accent2" w:themeTint="97" w:themeShade="95"/>
      </w:rPr>
    </w:tblStylePr>
    <w:tblStylePr w:type="firstRow">
      <w:rPr>
        <w:b/>
        <w:color w:val="f4b184" w:themeColor="accent2" w:themeTint="97" w:themeShade="95"/>
      </w:rPr>
      <w:tcPr>
        <w:tcBorders>
          <w:bottom w:val="single" w:color="F4B184" w:themeColor="accent2" w:themeTint="97" w:sz="4" w:space="0"/>
        </w:tcBorders>
      </w:tcPr>
    </w:tblStylePr>
    <w:tblStylePr w:type="lastCol">
      <w:rPr>
        <w:b/>
        <w:color w:val="f4b184" w:themeColor="accent2" w:themeTint="97" w:themeShade="95"/>
      </w:rPr>
    </w:tblStylePr>
    <w:tblStylePr w:type="lastRow">
      <w:rPr>
        <w:b/>
        <w:color w:val="f4b184" w:themeColor="accent2" w:themeTint="97" w:themeShade="95"/>
      </w:rPr>
      <w:tcPr>
        <w:tcBorders>
          <w:top w:val="single" w:color="F4B184" w:themeColor="accent2" w:themeTint="97" w:sz="4" w:space="0"/>
        </w:tcBorders>
      </w:tcPr>
    </w:tblStylePr>
  </w:style>
  <w:style w:type="table" w:styleId="1255" w:customStyle="1">
    <w:name w:val="List Table 6 Colorful - Accent 3"/>
    <w:basedOn w:val="1085"/>
    <w:uiPriority w:val="99"/>
    <w:tblPr>
      <w:tblStyleRowBandSize w:val="1"/>
      <w:tblStyleColBandSize w:val="1"/>
      <w:tblBorders>
        <w:top w:val="single" w:color="C9C9C9" w:themeColor="accent3" w:themeTint="98" w:sz="4" w:space="0"/>
        <w:bottom w:val="single" w:color="C9C9C9" w:themeColor="accent3" w:themeTint="98" w:sz="4" w:space="0"/>
      </w:tblBorders>
    </w:tblPr>
    <w:tblStylePr w:type="band1Horz">
      <w:rPr>
        <w:rFonts w:ascii="Arial" w:hAnsi="Arial"/>
        <w:color w:val="c9c9c9" w:themeColor="accent3" w:themeTint="98" w:themeShade="95"/>
        <w:sz w:val="22"/>
      </w:rPr>
      <w:tcPr>
        <w:shd w:val="clear" w:color="e8e8e8" w:themeColor="accent3" w:themeTint="40" w:fill="e8e8e8" w:themeFill="accent3" w:themeFillTint="40"/>
      </w:tcPr>
    </w:tblStylePr>
    <w:tblStylePr w:type="band1Vert">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tblStylePr w:type="firstCol">
      <w:rPr>
        <w:b/>
        <w:color w:val="c9c9c9" w:themeColor="accent3" w:themeTint="98" w:themeShade="95"/>
      </w:rPr>
    </w:tblStylePr>
    <w:tblStylePr w:type="firstRow">
      <w:rPr>
        <w:b/>
        <w:color w:val="c9c9c9" w:themeColor="accent3" w:themeTint="98" w:themeShade="95"/>
      </w:rPr>
      <w:tcPr>
        <w:tcBorders>
          <w:bottom w:val="single" w:color="C9C9C9" w:themeColor="accent3" w:themeTint="98" w:sz="4" w:space="0"/>
        </w:tcBorders>
      </w:tcPr>
    </w:tblStylePr>
    <w:tblStylePr w:type="lastCol">
      <w:rPr>
        <w:b/>
        <w:color w:val="c9c9c9" w:themeColor="accent3" w:themeTint="98" w:themeShade="95"/>
      </w:rPr>
    </w:tblStylePr>
    <w:tblStylePr w:type="lastRow">
      <w:rPr>
        <w:b/>
        <w:color w:val="c9c9c9" w:themeColor="accent3" w:themeTint="98" w:themeShade="95"/>
      </w:rPr>
      <w:tcPr>
        <w:tcBorders>
          <w:top w:val="single" w:color="C9C9C9" w:themeColor="accent3" w:themeTint="98" w:sz="4" w:space="0"/>
        </w:tcBorders>
      </w:tcPr>
    </w:tblStylePr>
  </w:style>
  <w:style w:type="table" w:styleId="1256" w:customStyle="1">
    <w:name w:val="List Table 6 Colorful - Accent 4"/>
    <w:basedOn w:val="1085"/>
    <w:uiPriority w:val="99"/>
    <w:tblPr>
      <w:tblStyleRowBandSize w:val="1"/>
      <w:tblStyleColBandSize w:val="1"/>
      <w:tblBorders>
        <w:top w:val="single" w:color="FFD865" w:themeColor="accent4" w:themeTint="9A" w:sz="4" w:space="0"/>
        <w:bottom w:val="single" w:color="FFD865" w:themeColor="accent4" w:themeTint="9A" w:sz="4" w:space="0"/>
      </w:tblBorders>
    </w:tblPr>
    <w:tblStylePr w:type="band1Horz">
      <w:rPr>
        <w:rFonts w:ascii="Arial" w:hAnsi="Arial"/>
        <w:color w:val="ffd865" w:themeColor="accent4" w:themeTint="9A" w:themeShade="95"/>
        <w:sz w:val="22"/>
      </w:rPr>
      <w:tcPr>
        <w:shd w:val="clear" w:color="ffefbf" w:themeColor="accent4" w:themeTint="40" w:fill="ffefbf" w:themeFill="accent4" w:themeFillTint="40"/>
      </w:tcPr>
    </w:tblStylePr>
    <w:tblStylePr w:type="band1Vert">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tblStylePr w:type="firstCol">
      <w:rPr>
        <w:b/>
        <w:color w:val="ffd865" w:themeColor="accent4" w:themeTint="9A" w:themeShade="95"/>
      </w:rPr>
    </w:tblStylePr>
    <w:tblStylePr w:type="firstRow">
      <w:rPr>
        <w:b/>
        <w:color w:val="ffd865" w:themeColor="accent4" w:themeTint="9A" w:themeShade="95"/>
      </w:rPr>
      <w:tcPr>
        <w:tcBorders>
          <w:bottom w:val="single" w:color="FFD865" w:themeColor="accent4" w:themeTint="9A" w:sz="4" w:space="0"/>
        </w:tcBorders>
      </w:tcPr>
    </w:tblStylePr>
    <w:tblStylePr w:type="lastCol">
      <w:rPr>
        <w:b/>
        <w:color w:val="ffd865" w:themeColor="accent4" w:themeTint="9A" w:themeShade="95"/>
      </w:rPr>
    </w:tblStylePr>
    <w:tblStylePr w:type="lastRow">
      <w:rPr>
        <w:b/>
        <w:color w:val="ffd865" w:themeColor="accent4" w:themeTint="9A" w:themeShade="95"/>
      </w:rPr>
      <w:tcPr>
        <w:tcBorders>
          <w:top w:val="single" w:color="FFD865" w:themeColor="accent4" w:themeTint="9A" w:sz="4" w:space="0"/>
        </w:tcBorders>
      </w:tcPr>
    </w:tblStylePr>
  </w:style>
  <w:style w:type="table" w:styleId="1257" w:customStyle="1">
    <w:name w:val="List Table 6 Colorful - Accent 5"/>
    <w:basedOn w:val="1085"/>
    <w:uiPriority w:val="99"/>
    <w:tblPr>
      <w:tblStyleRowBandSize w:val="1"/>
      <w:tblStyleColBandSize w:val="1"/>
      <w:tblBorders>
        <w:top w:val="single" w:color="9BC2E5" w:themeColor="accent5" w:themeTint="9A" w:sz="4" w:space="0"/>
        <w:bottom w:val="single" w:color="9BC2E5" w:themeColor="accent5" w:themeTint="9A" w:sz="4" w:space="0"/>
      </w:tblBorders>
    </w:tblPr>
    <w:tblStylePr w:type="band1Horz">
      <w:rPr>
        <w:rFonts w:ascii="Arial" w:hAnsi="Arial"/>
        <w:color w:val="9bc2e5" w:themeColor="accent5" w:themeTint="9A" w:themeShade="95"/>
        <w:sz w:val="22"/>
      </w:rPr>
      <w:tcPr>
        <w:shd w:val="clear" w:color="d5e5f4" w:themeColor="accent5" w:themeTint="40" w:fill="d5e5f4" w:themeFill="accent5" w:themeFillTint="40"/>
      </w:tcPr>
    </w:tblStylePr>
    <w:tblStylePr w:type="band1Vert">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tblStylePr w:type="firstCol">
      <w:rPr>
        <w:b/>
        <w:color w:val="9bc2e5" w:themeColor="accent5" w:themeTint="9A" w:themeShade="95"/>
      </w:rPr>
    </w:tblStylePr>
    <w:tblStylePr w:type="firstRow">
      <w:rPr>
        <w:b/>
        <w:color w:val="9bc2e5" w:themeColor="accent5" w:themeTint="9A" w:themeShade="95"/>
      </w:rPr>
      <w:tcPr>
        <w:tcBorders>
          <w:bottom w:val="single" w:color="9BC2E5" w:themeColor="accent5" w:themeTint="9A" w:sz="4" w:space="0"/>
        </w:tcBorders>
      </w:tcPr>
    </w:tblStylePr>
    <w:tblStylePr w:type="lastCol">
      <w:rPr>
        <w:b/>
        <w:color w:val="9bc2e5" w:themeColor="accent5" w:themeTint="9A" w:themeShade="95"/>
      </w:rPr>
    </w:tblStylePr>
    <w:tblStylePr w:type="lastRow">
      <w:rPr>
        <w:b/>
        <w:color w:val="9bc2e5" w:themeColor="accent5" w:themeTint="9A" w:themeShade="95"/>
      </w:rPr>
      <w:tcPr>
        <w:tcBorders>
          <w:top w:val="single" w:color="9BC2E5" w:themeColor="accent5" w:themeTint="9A" w:sz="4" w:space="0"/>
        </w:tcBorders>
      </w:tcPr>
    </w:tblStylePr>
  </w:style>
  <w:style w:type="table" w:styleId="1258" w:customStyle="1">
    <w:name w:val="List Table 6 Colorful - Accent 6"/>
    <w:basedOn w:val="1085"/>
    <w:uiPriority w:val="99"/>
    <w:tblPr>
      <w:tblStyleRowBandSize w:val="1"/>
      <w:tblStyleColBandSize w:val="1"/>
      <w:tblBorders>
        <w:top w:val="single" w:color="A9D08E" w:themeColor="accent6" w:themeTint="98" w:sz="4" w:space="0"/>
        <w:bottom w:val="single" w:color="A9D08E" w:themeColor="accent6" w:themeTint="98" w:sz="4" w:space="0"/>
      </w:tblBorders>
    </w:tblPr>
    <w:tblStylePr w:type="band1Horz">
      <w:rPr>
        <w:rFonts w:ascii="Arial" w:hAnsi="Arial"/>
        <w:color w:val="a9d08e" w:themeColor="accent6" w:themeTint="98" w:themeShade="95"/>
        <w:sz w:val="22"/>
      </w:rPr>
      <w:tcPr>
        <w:shd w:val="clear" w:color="daebcf" w:themeColor="accent6" w:themeTint="40" w:fill="daebcf" w:themeFill="accent6" w:themeFillTint="40"/>
      </w:tcPr>
    </w:tblStylePr>
    <w:tblStylePr w:type="band1Vert">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tblStylePr w:type="firstCol">
      <w:rPr>
        <w:b/>
        <w:color w:val="a9d08e" w:themeColor="accent6" w:themeTint="98" w:themeShade="95"/>
      </w:rPr>
    </w:tblStylePr>
    <w:tblStylePr w:type="firstRow">
      <w:rPr>
        <w:b/>
        <w:color w:val="a9d08e" w:themeColor="accent6" w:themeTint="98" w:themeShade="95"/>
      </w:rPr>
      <w:tcPr>
        <w:tcBorders>
          <w:bottom w:val="single" w:color="A9D08E" w:themeColor="accent6" w:themeTint="98" w:sz="4" w:space="0"/>
        </w:tcBorders>
      </w:tcPr>
    </w:tblStylePr>
    <w:tblStylePr w:type="lastCol">
      <w:rPr>
        <w:b/>
        <w:color w:val="a9d08e" w:themeColor="accent6" w:themeTint="98" w:themeShade="95"/>
      </w:rPr>
    </w:tblStylePr>
    <w:tblStylePr w:type="lastRow">
      <w:rPr>
        <w:b/>
        <w:color w:val="a9d08e" w:themeColor="accent6" w:themeTint="98" w:themeShade="95"/>
      </w:rPr>
      <w:tcPr>
        <w:tcBorders>
          <w:top w:val="single" w:color="A9D08E" w:themeColor="accent6" w:themeTint="98" w:sz="4" w:space="0"/>
        </w:tcBorders>
      </w:tcPr>
    </w:tblStylePr>
  </w:style>
  <w:style w:type="table" w:styleId="1259" w:customStyle="1">
    <w:name w:val="Список-таблица 7 цветная1"/>
    <w:basedOn w:val="1085"/>
    <w:uiPriority w:val="99"/>
    <w:tblPr>
      <w:tblStyleRowBandSize w:val="1"/>
      <w:tblStyleColBandSize w:val="1"/>
      <w:tblBorders>
        <w:right w:val="single" w:color="7F7F7F" w:themeColor="text1" w:themeTint="80" w:sz="4" w:space="0"/>
      </w:tblBorders>
    </w:tblPr>
    <w:tblStylePr w:type="band1Horz">
      <w:rPr>
        <w:rFonts w:ascii="Arial" w:hAnsi="Arial"/>
        <w:color w:val="7f7f7f" w:themeColor="text1" w:themeTint="80" w:themeShade="95"/>
        <w:sz w:val="22"/>
      </w:rPr>
      <w:tcPr>
        <w:shd w:val="clear" w:color="bfbfbf" w:themeColor="text1" w:themeTint="40" w:fill="bfbfbf" w:themeFill="text1" w:themeFillTint="40"/>
      </w:tcPr>
    </w:tblStylePr>
    <w:tblStylePr w:type="band1Vert">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tblStylePr w:type="firstCol">
      <w:rPr>
        <w:rFonts w:ascii="Arial" w:hAnsi="Arial"/>
        <w:i/>
        <w:color w:val="7f7f7f" w:themeColor="text1" w:themeTint="80" w:themeShade="95"/>
        <w:sz w:val="22"/>
      </w:rPr>
      <w:pPr>
        <w:jc w:val="right"/>
      </w:pPr>
      <w:tcPr>
        <w:shd w:val="clear" w:color="ffffff" w:fill="auto"/>
        <w:tcBorders>
          <w:top w:val="none" w:color="000000" w:sz="0" w:space="0"/>
          <w:left w:val="none" w:color="000000" w:sz="0" w:space="0"/>
          <w:bottom w:val="none" w:color="000000" w:sz="0" w:space="0"/>
          <w:right w:val="single" w:color="7F7F7F" w:themeColor="text1" w:themeTint="80" w:sz="4" w:space="0"/>
        </w:tcBorders>
      </w:tcPr>
    </w:tblStylePr>
    <w:tblStylePr w:type="firstRow">
      <w:rPr>
        <w:rFonts w:ascii="Arial" w:hAnsi="Arial"/>
        <w:i/>
        <w:color w:val="7f7f7f" w:themeColor="text1" w:themeTint="80" w:themeShade="95"/>
        <w:sz w:val="22"/>
      </w:rPr>
      <w:tcPr>
        <w:shd w:val="clear" w:color="ffffff" w:themeColor="light1" w:fill="ffffff" w:themeFill="light1"/>
        <w:tcBorders>
          <w:top w:val="none" w:color="000000" w:sz="0" w:space="0"/>
          <w:left w:val="none" w:color="000000" w:sz="0" w:space="0"/>
          <w:bottom w:val="single" w:color="7F7F7F" w:themeColor="text1" w:themeTint="80" w:sz="4" w:space="0"/>
          <w:right w:val="none" w:color="000000" w:sz="0" w:space="0"/>
        </w:tcBorders>
      </w:tcPr>
    </w:tblStylePr>
    <w:tblStylePr w:type="lastCol">
      <w:rPr>
        <w:rFonts w:ascii="Arial" w:hAnsi="Arial"/>
        <w:i/>
        <w:color w:val="7f7f7f" w:themeColor="text1" w:themeTint="80" w:themeShade="95"/>
        <w:sz w:val="22"/>
      </w:rPr>
      <w:tcPr>
        <w:shd w:val="clear" w:color="ffffff" w:fill="auto"/>
        <w:tcBorders>
          <w:top w:val="none" w:color="000000" w:sz="0" w:space="0"/>
          <w:left w:val="single" w:color="7F7F7F" w:themeColor="text1" w:themeTint="80" w:sz="4" w:space="0"/>
          <w:bottom w:val="none" w:color="000000" w:sz="0" w:space="0"/>
          <w:right w:val="none" w:color="000000" w:sz="0" w:space="0"/>
        </w:tcBorders>
      </w:tcPr>
    </w:tblStylePr>
    <w:tblStylePr w:type="lastRow">
      <w:rPr>
        <w:rFonts w:ascii="Arial" w:hAnsi="Arial"/>
        <w:i/>
        <w:color w:val="7f7f7f" w:themeColor="text1" w:themeTint="80" w:themeShade="95"/>
        <w:sz w:val="22"/>
      </w:rPr>
      <w:tcPr>
        <w:shd w:val="clear" w:color="ffffff" w:themeColor="light1" w:fill="ffffff" w:themeFill="light1"/>
        <w:tcBorders>
          <w:top w:val="single" w:color="7F7F7F" w:themeColor="text1" w:themeTint="80" w:sz="4" w:space="0"/>
          <w:left w:val="none" w:color="000000" w:sz="0" w:space="0"/>
          <w:bottom w:val="none" w:color="000000" w:sz="0" w:space="0"/>
          <w:right w:val="none" w:color="000000" w:sz="0" w:space="0"/>
        </w:tcBorders>
      </w:tcPr>
    </w:tblStylePr>
  </w:style>
  <w:style w:type="table" w:styleId="1260" w:customStyle="1">
    <w:name w:val="List Table 7 Colorful - Accent 1"/>
    <w:basedOn w:val="1085"/>
    <w:uiPriority w:val="99"/>
    <w:tblPr>
      <w:tblStyleRowBandSize w:val="1"/>
      <w:tblStyleColBandSize w:val="1"/>
      <w:tblBorders>
        <w:right w:val="single" w:color="4472C4" w:themeColor="accent1" w:sz="4" w:space="0"/>
      </w:tblBorders>
    </w:tblPr>
    <w:tblStylePr w:type="band1Horz">
      <w:rPr>
        <w:rFonts w:ascii="Arial" w:hAnsi="Arial"/>
        <w:color w:val="254175" w:themeColor="accent1" w:themeShade="95"/>
        <w:sz w:val="22"/>
      </w:rPr>
      <w:tcPr>
        <w:shd w:val="clear" w:color="cfdbf0" w:themeColor="accent1" w:themeTint="40" w:fill="cfdbf0" w:themeFill="accent1" w:themeFillTint="40"/>
      </w:tcPr>
    </w:tblStylePr>
    <w:tblStylePr w:type="band1Vert">
      <w:tcPr>
        <w:shd w:val="clear" w:color="cfdbf0" w:themeColor="accent1" w:themeTint="40" w:fill="cfdbf0" w:themeFill="accent1" w:themeFillTint="40"/>
      </w:tcPr>
    </w:tblStylePr>
    <w:tblStylePr w:type="band2Horz">
      <w:rPr>
        <w:rFonts w:ascii="Arial" w:hAnsi="Arial"/>
        <w:color w:val="254175" w:themeColor="accent1" w:themeShade="95"/>
        <w:sz w:val="22"/>
      </w:rPr>
    </w:tblStylePr>
    <w:tblStylePr w:type="firstCol">
      <w:rPr>
        <w:rFonts w:ascii="Arial" w:hAnsi="Arial"/>
        <w:i/>
        <w:color w:val="254175" w:themeColor="accent1" w:themeShade="95"/>
        <w:sz w:val="22"/>
      </w:rPr>
      <w:pPr>
        <w:jc w:val="right"/>
      </w:pPr>
      <w:tcPr>
        <w:shd w:val="clear" w:color="ffffff" w:fill="auto"/>
        <w:tcBorders>
          <w:top w:val="none" w:color="000000" w:sz="0" w:space="0"/>
          <w:left w:val="none" w:color="000000" w:sz="0" w:space="0"/>
          <w:bottom w:val="none" w:color="000000" w:sz="0" w:space="0"/>
          <w:right w:val="single" w:color="4472C4" w:themeColor="accent1" w:sz="4" w:space="0"/>
        </w:tcBorders>
      </w:tcPr>
    </w:tblStylePr>
    <w:tblStylePr w:type="firstRow">
      <w:rPr>
        <w:rFonts w:ascii="Arial" w:hAnsi="Arial"/>
        <w:i/>
        <w:color w:val="254175" w:themeColor="accent1" w:themeShade="95"/>
        <w:sz w:val="22"/>
      </w:rPr>
      <w:tcPr>
        <w:shd w:val="clear" w:color="ffffff" w:themeColor="light1" w:fill="ffffff" w:themeFill="light1"/>
        <w:tcBorders>
          <w:top w:val="none" w:color="000000" w:sz="0" w:space="0"/>
          <w:left w:val="none" w:color="000000" w:sz="0" w:space="0"/>
          <w:bottom w:val="single" w:color="4472C4" w:themeColor="accent1" w:sz="4" w:space="0"/>
          <w:right w:val="none" w:color="000000" w:sz="0" w:space="0"/>
        </w:tcBorders>
      </w:tcPr>
    </w:tblStylePr>
    <w:tblStylePr w:type="lastCol">
      <w:rPr>
        <w:rFonts w:ascii="Arial" w:hAnsi="Arial"/>
        <w:i/>
        <w:color w:val="254175" w:themeColor="accent1" w:themeShade="95"/>
        <w:sz w:val="22"/>
      </w:rPr>
      <w:tcPr>
        <w:shd w:val="clear" w:color="ffffff" w:fill="auto"/>
        <w:tcBorders>
          <w:top w:val="none" w:color="000000" w:sz="0" w:space="0"/>
          <w:left w:val="single" w:color="4472C4" w:themeColor="accent1" w:sz="4" w:space="0"/>
          <w:bottom w:val="none" w:color="000000" w:sz="0" w:space="0"/>
          <w:right w:val="none" w:color="000000" w:sz="0" w:space="0"/>
        </w:tcBorders>
      </w:tcPr>
    </w:tblStylePr>
    <w:tblStylePr w:type="lastRow">
      <w:rPr>
        <w:rFonts w:ascii="Arial" w:hAnsi="Arial"/>
        <w:i/>
        <w:color w:val="254175" w:themeColor="accent1" w:themeShade="95"/>
        <w:sz w:val="22"/>
      </w:rPr>
      <w:tcPr>
        <w:shd w:val="clear" w:color="ffffff" w:themeColor="light1" w:fill="ffffff" w:themeFill="light1"/>
        <w:tcBorders>
          <w:top w:val="single" w:color="4472C4" w:themeColor="accent1" w:sz="4" w:space="0"/>
          <w:left w:val="none" w:color="000000" w:sz="0" w:space="0"/>
          <w:bottom w:val="none" w:color="000000" w:sz="0" w:space="0"/>
          <w:right w:val="none" w:color="000000" w:sz="0" w:space="0"/>
        </w:tcBorders>
      </w:tcPr>
    </w:tblStylePr>
  </w:style>
  <w:style w:type="table" w:styleId="1261" w:customStyle="1">
    <w:name w:val="List Table 7 Colorful - Accent 2"/>
    <w:basedOn w:val="1085"/>
    <w:uiPriority w:val="99"/>
    <w:tblPr>
      <w:tblStyleRowBandSize w:val="1"/>
      <w:tblStyleColBandSize w:val="1"/>
      <w:tblBorders>
        <w:right w:val="single" w:color="F4B184" w:themeColor="accent2" w:themeTint="97" w:sz="4" w:space="0"/>
      </w:tblBorders>
    </w:tblPr>
    <w:tblStylePr w:type="band1Horz">
      <w:rPr>
        <w:rFonts w:ascii="Arial" w:hAnsi="Arial"/>
        <w:color w:val="f4b184" w:themeColor="accent2" w:themeTint="97" w:themeShade="95"/>
        <w:sz w:val="22"/>
      </w:rPr>
      <w:tcPr>
        <w:shd w:val="clear" w:color="fadecb" w:themeColor="accent2" w:themeTint="40" w:fill="fadecb" w:themeFill="accent2" w:themeFillTint="40"/>
      </w:tcPr>
    </w:tblStylePr>
    <w:tblStylePr w:type="band1Vert">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tblStylePr w:type="firstCol">
      <w:rPr>
        <w:rFonts w:ascii="Arial" w:hAnsi="Arial"/>
        <w:i/>
        <w:color w:val="f4b184" w:themeColor="accent2" w:themeTint="97" w:themeShade="95"/>
        <w:sz w:val="22"/>
      </w:rPr>
      <w:pPr>
        <w:jc w:val="right"/>
      </w:pPr>
      <w:tcPr>
        <w:shd w:val="clear" w:color="ffffff" w:fill="auto"/>
        <w:tcBorders>
          <w:top w:val="none" w:color="000000" w:sz="0" w:space="0"/>
          <w:left w:val="none" w:color="000000" w:sz="0" w:space="0"/>
          <w:bottom w:val="none" w:color="000000" w:sz="0" w:space="0"/>
          <w:right w:val="single" w:color="F4B184" w:themeColor="accent2" w:themeTint="97" w:sz="4" w:space="0"/>
        </w:tcBorders>
      </w:tcPr>
    </w:tblStylePr>
    <w:tblStylePr w:type="firstRow">
      <w:rPr>
        <w:rFonts w:ascii="Arial" w:hAnsi="Arial"/>
        <w:i/>
        <w:color w:val="f4b184" w:themeColor="accent2" w:themeTint="97" w:themeShade="95"/>
        <w:sz w:val="22"/>
      </w:rPr>
      <w:tcPr>
        <w:shd w:val="clear" w:color="ffffff" w:themeColor="light1" w:fill="ffffff" w:themeFill="light1"/>
        <w:tcBorders>
          <w:top w:val="none" w:color="000000" w:sz="0" w:space="0"/>
          <w:left w:val="none" w:color="000000" w:sz="0" w:space="0"/>
          <w:bottom w:val="single" w:color="F4B184" w:themeColor="accent2" w:themeTint="97" w:sz="4" w:space="0"/>
          <w:right w:val="none" w:color="000000" w:sz="0" w:space="0"/>
        </w:tcBorders>
      </w:tcPr>
    </w:tblStylePr>
    <w:tblStylePr w:type="lastCol">
      <w:rPr>
        <w:rFonts w:ascii="Arial" w:hAnsi="Arial"/>
        <w:i/>
        <w:color w:val="f4b184" w:themeColor="accent2" w:themeTint="97" w:themeShade="95"/>
        <w:sz w:val="22"/>
      </w:rPr>
      <w:tcPr>
        <w:shd w:val="clear" w:color="ffffff" w:fill="auto"/>
        <w:tcBorders>
          <w:top w:val="none" w:color="000000" w:sz="0" w:space="0"/>
          <w:left w:val="single" w:color="F4B184" w:themeColor="accent2" w:themeTint="97" w:sz="4" w:space="0"/>
          <w:bottom w:val="none" w:color="000000" w:sz="0" w:space="0"/>
          <w:right w:val="none" w:color="000000" w:sz="0" w:space="0"/>
        </w:tcBorders>
      </w:tcPr>
    </w:tblStylePr>
    <w:tblStylePr w:type="lastRow">
      <w:rPr>
        <w:rFonts w:ascii="Arial" w:hAnsi="Arial"/>
        <w:i/>
        <w:color w:val="f4b184" w:themeColor="accent2" w:themeTint="97" w:themeShade="95"/>
        <w:sz w:val="22"/>
      </w:rPr>
      <w:tcPr>
        <w:shd w:val="clear" w:color="ffffff" w:themeColor="light1" w:fill="ffffff" w:themeFill="light1"/>
        <w:tcBorders>
          <w:top w:val="single" w:color="F4B184" w:themeColor="accent2" w:themeTint="97" w:sz="4" w:space="0"/>
          <w:left w:val="none" w:color="000000" w:sz="0" w:space="0"/>
          <w:bottom w:val="none" w:color="000000" w:sz="0" w:space="0"/>
          <w:right w:val="none" w:color="000000" w:sz="0" w:space="0"/>
        </w:tcBorders>
      </w:tcPr>
    </w:tblStylePr>
  </w:style>
  <w:style w:type="table" w:styleId="1262" w:customStyle="1">
    <w:name w:val="List Table 7 Colorful - Accent 3"/>
    <w:basedOn w:val="1085"/>
    <w:uiPriority w:val="99"/>
    <w:tblPr>
      <w:tblStyleRowBandSize w:val="1"/>
      <w:tblStyleColBandSize w:val="1"/>
      <w:tblBorders>
        <w:right w:val="single" w:color="C9C9C9" w:themeColor="accent3" w:themeTint="98" w:sz="4" w:space="0"/>
      </w:tblBorders>
    </w:tblPr>
    <w:tblStylePr w:type="band1Horz">
      <w:rPr>
        <w:rFonts w:ascii="Arial" w:hAnsi="Arial"/>
        <w:color w:val="c9c9c9" w:themeColor="accent3" w:themeTint="98" w:themeShade="95"/>
        <w:sz w:val="22"/>
      </w:rPr>
      <w:tcPr>
        <w:shd w:val="clear" w:color="e8e8e8" w:themeColor="accent3" w:themeTint="40" w:fill="e8e8e8" w:themeFill="accent3" w:themeFillTint="40"/>
      </w:tcPr>
    </w:tblStylePr>
    <w:tblStylePr w:type="band1Vert">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tblStylePr w:type="firstCol">
      <w:rPr>
        <w:rFonts w:ascii="Arial" w:hAnsi="Arial"/>
        <w:i/>
        <w:color w:val="c9c9c9" w:themeColor="accent3" w:themeTint="98" w:themeShade="95"/>
        <w:sz w:val="22"/>
      </w:rPr>
      <w:pPr>
        <w:jc w:val="right"/>
      </w:pPr>
      <w:tcPr>
        <w:shd w:val="clear" w:color="ffffff" w:fill="auto"/>
        <w:tcBorders>
          <w:top w:val="none" w:color="000000" w:sz="0" w:space="0"/>
          <w:left w:val="none" w:color="000000" w:sz="0" w:space="0"/>
          <w:bottom w:val="none" w:color="000000" w:sz="0" w:space="0"/>
          <w:right w:val="single" w:color="C9C9C9" w:themeColor="accent3" w:themeTint="98" w:sz="4" w:space="0"/>
        </w:tcBorders>
      </w:tcPr>
    </w:tblStylePr>
    <w:tblStylePr w:type="firstRow">
      <w:rPr>
        <w:rFonts w:ascii="Arial" w:hAnsi="Arial"/>
        <w:i/>
        <w:color w:val="c9c9c9" w:themeColor="accent3" w:themeTint="98" w:themeShade="95"/>
        <w:sz w:val="22"/>
      </w:rPr>
      <w:tcPr>
        <w:shd w:val="clear" w:color="ffffff" w:themeColor="light1" w:fill="ffffff" w:themeFill="light1"/>
        <w:tcBorders>
          <w:top w:val="none" w:color="000000" w:sz="0" w:space="0"/>
          <w:left w:val="none" w:color="000000" w:sz="0" w:space="0"/>
          <w:bottom w:val="single" w:color="C9C9C9" w:themeColor="accent3" w:themeTint="98" w:sz="4" w:space="0"/>
          <w:right w:val="none" w:color="000000" w:sz="0" w:space="0"/>
        </w:tcBorders>
      </w:tcPr>
    </w:tblStylePr>
    <w:tblStylePr w:type="lastCol">
      <w:rPr>
        <w:rFonts w:ascii="Arial" w:hAnsi="Arial"/>
        <w:i/>
        <w:color w:val="c9c9c9" w:themeColor="accent3" w:themeTint="98" w:themeShade="95"/>
        <w:sz w:val="22"/>
      </w:rPr>
      <w:tcPr>
        <w:shd w:val="clear" w:color="ffffff" w:fill="auto"/>
        <w:tcBorders>
          <w:top w:val="none" w:color="000000" w:sz="0" w:space="0"/>
          <w:left w:val="single" w:color="C9C9C9" w:themeColor="accent3" w:themeTint="98" w:sz="4" w:space="0"/>
          <w:bottom w:val="none" w:color="000000" w:sz="0" w:space="0"/>
          <w:right w:val="none" w:color="000000" w:sz="0" w:space="0"/>
        </w:tcBorders>
      </w:tcPr>
    </w:tblStylePr>
    <w:tblStylePr w:type="lastRow">
      <w:rPr>
        <w:rFonts w:ascii="Arial" w:hAnsi="Arial"/>
        <w:i/>
        <w:color w:val="c9c9c9" w:themeColor="accent3" w:themeTint="98" w:themeShade="95"/>
        <w:sz w:val="22"/>
      </w:rPr>
      <w:tcPr>
        <w:shd w:val="clear" w:color="ffffff" w:themeColor="light1" w:fill="ffffff" w:themeFill="light1"/>
        <w:tcBorders>
          <w:top w:val="single" w:color="C9C9C9" w:themeColor="accent3" w:themeTint="98" w:sz="4" w:space="0"/>
          <w:left w:val="none" w:color="000000" w:sz="0" w:space="0"/>
          <w:bottom w:val="none" w:color="000000" w:sz="0" w:space="0"/>
          <w:right w:val="none" w:color="000000" w:sz="0" w:space="0"/>
        </w:tcBorders>
      </w:tcPr>
    </w:tblStylePr>
  </w:style>
  <w:style w:type="table" w:styleId="1263" w:customStyle="1">
    <w:name w:val="List Table 7 Colorful - Accent 4"/>
    <w:basedOn w:val="1085"/>
    <w:uiPriority w:val="99"/>
    <w:tblPr>
      <w:tblStyleRowBandSize w:val="1"/>
      <w:tblStyleColBandSize w:val="1"/>
      <w:tblBorders>
        <w:right w:val="single" w:color="FFD865" w:themeColor="accent4" w:themeTint="9A" w:sz="4" w:space="0"/>
      </w:tblBorders>
    </w:tblPr>
    <w:tblStylePr w:type="band1Horz">
      <w:rPr>
        <w:rFonts w:ascii="Arial" w:hAnsi="Arial"/>
        <w:color w:val="ffd865" w:themeColor="accent4" w:themeTint="9A" w:themeShade="95"/>
        <w:sz w:val="22"/>
      </w:rPr>
      <w:tcPr>
        <w:shd w:val="clear" w:color="ffefbf" w:themeColor="accent4" w:themeTint="40" w:fill="ffefbf" w:themeFill="accent4" w:themeFillTint="40"/>
      </w:tcPr>
    </w:tblStylePr>
    <w:tblStylePr w:type="band1Vert">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tblStylePr w:type="firstCol">
      <w:rPr>
        <w:rFonts w:ascii="Arial" w:hAnsi="Arial"/>
        <w:i/>
        <w:color w:val="ffd865" w:themeColor="accent4" w:themeTint="9A" w:themeShade="95"/>
        <w:sz w:val="22"/>
      </w:rPr>
      <w:pPr>
        <w:jc w:val="right"/>
      </w:pPr>
      <w:tcPr>
        <w:shd w:val="clear" w:color="ffffff" w:fill="auto"/>
        <w:tcBorders>
          <w:top w:val="none" w:color="000000" w:sz="0" w:space="0"/>
          <w:left w:val="none" w:color="000000" w:sz="0" w:space="0"/>
          <w:bottom w:val="none" w:color="000000" w:sz="0" w:space="0"/>
          <w:right w:val="single" w:color="FFD865" w:themeColor="accent4" w:themeTint="9A" w:sz="4" w:space="0"/>
        </w:tcBorders>
      </w:tcPr>
    </w:tblStylePr>
    <w:tblStylePr w:type="firstRow">
      <w:rPr>
        <w:rFonts w:ascii="Arial" w:hAnsi="Arial"/>
        <w:i/>
        <w:color w:val="ffd865" w:themeColor="accent4" w:themeTint="9A" w:themeShade="95"/>
        <w:sz w:val="22"/>
      </w:rPr>
      <w:tcPr>
        <w:shd w:val="clear" w:color="ffffff" w:themeColor="light1" w:fill="ffffff" w:themeFill="light1"/>
        <w:tcBorders>
          <w:top w:val="none" w:color="000000" w:sz="0" w:space="0"/>
          <w:left w:val="none" w:color="000000" w:sz="0" w:space="0"/>
          <w:bottom w:val="single" w:color="FFD865" w:themeColor="accent4" w:themeTint="9A" w:sz="4" w:space="0"/>
          <w:right w:val="none" w:color="000000" w:sz="0" w:space="0"/>
        </w:tcBorders>
      </w:tcPr>
    </w:tblStylePr>
    <w:tblStylePr w:type="lastCol">
      <w:rPr>
        <w:rFonts w:ascii="Arial" w:hAnsi="Arial"/>
        <w:i/>
        <w:color w:val="ffd865" w:themeColor="accent4" w:themeTint="9A" w:themeShade="95"/>
        <w:sz w:val="22"/>
      </w:rPr>
      <w:tcPr>
        <w:shd w:val="clear" w:color="ffffff" w:fill="auto"/>
        <w:tcBorders>
          <w:top w:val="none" w:color="000000" w:sz="0" w:space="0"/>
          <w:left w:val="single" w:color="FFD865" w:themeColor="accent4" w:themeTint="9A" w:sz="4" w:space="0"/>
          <w:bottom w:val="none" w:color="000000" w:sz="0" w:space="0"/>
          <w:right w:val="none" w:color="000000" w:sz="0" w:space="0"/>
        </w:tcBorders>
      </w:tcPr>
    </w:tblStylePr>
    <w:tblStylePr w:type="lastRow">
      <w:rPr>
        <w:rFonts w:ascii="Arial" w:hAnsi="Arial"/>
        <w:i/>
        <w:color w:val="ffd865" w:themeColor="accent4" w:themeTint="9A" w:themeShade="95"/>
        <w:sz w:val="22"/>
      </w:rPr>
      <w:tcPr>
        <w:shd w:val="clear" w:color="ffffff" w:themeColor="light1" w:fill="ffffff" w:themeFill="light1"/>
        <w:tcBorders>
          <w:top w:val="single" w:color="FFD865" w:themeColor="accent4" w:themeTint="9A" w:sz="4" w:space="0"/>
          <w:left w:val="none" w:color="000000" w:sz="0" w:space="0"/>
          <w:bottom w:val="none" w:color="000000" w:sz="0" w:space="0"/>
          <w:right w:val="none" w:color="000000" w:sz="0" w:space="0"/>
        </w:tcBorders>
      </w:tcPr>
    </w:tblStylePr>
  </w:style>
  <w:style w:type="table" w:styleId="1264" w:customStyle="1">
    <w:name w:val="List Table 7 Colorful - Accent 5"/>
    <w:basedOn w:val="1085"/>
    <w:uiPriority w:val="99"/>
    <w:tblPr>
      <w:tblStyleRowBandSize w:val="1"/>
      <w:tblStyleColBandSize w:val="1"/>
      <w:tblBorders>
        <w:right w:val="single" w:color="9BC2E5" w:themeColor="accent5" w:themeTint="9A" w:sz="4" w:space="0"/>
      </w:tblBorders>
    </w:tblPr>
    <w:tblStylePr w:type="band1Horz">
      <w:rPr>
        <w:rFonts w:ascii="Arial" w:hAnsi="Arial"/>
        <w:color w:val="9bc2e5" w:themeColor="accent5" w:themeTint="9A" w:themeShade="95"/>
        <w:sz w:val="22"/>
      </w:rPr>
      <w:tcPr>
        <w:shd w:val="clear" w:color="d5e5f4" w:themeColor="accent5" w:themeTint="40" w:fill="d5e5f4" w:themeFill="accent5" w:themeFillTint="40"/>
      </w:tcPr>
    </w:tblStylePr>
    <w:tblStylePr w:type="band1Vert">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tblStylePr w:type="firstCol">
      <w:rPr>
        <w:rFonts w:ascii="Arial" w:hAnsi="Arial"/>
        <w:i/>
        <w:color w:val="9bc2e5" w:themeColor="accent5" w:themeTint="9A" w:themeShade="95"/>
        <w:sz w:val="22"/>
      </w:rPr>
      <w:pPr>
        <w:jc w:val="right"/>
      </w:pPr>
      <w:tcPr>
        <w:shd w:val="clear" w:color="ffffff" w:fill="auto"/>
        <w:tcBorders>
          <w:top w:val="none" w:color="000000" w:sz="0" w:space="0"/>
          <w:left w:val="none" w:color="000000" w:sz="0" w:space="0"/>
          <w:bottom w:val="none" w:color="000000" w:sz="0" w:space="0"/>
          <w:right w:val="single" w:color="9BC2E5" w:themeColor="accent5" w:themeTint="9A" w:sz="4" w:space="0"/>
        </w:tcBorders>
      </w:tcPr>
    </w:tblStylePr>
    <w:tblStylePr w:type="firstRow">
      <w:rPr>
        <w:rFonts w:ascii="Arial" w:hAnsi="Arial"/>
        <w:i/>
        <w:color w:val="9bc2e5" w:themeColor="accent5" w:themeTint="9A" w:themeShade="95"/>
        <w:sz w:val="22"/>
      </w:rPr>
      <w:tcPr>
        <w:shd w:val="clear" w:color="ffffff" w:themeColor="light1" w:fill="ffffff" w:themeFill="light1"/>
        <w:tcBorders>
          <w:top w:val="none" w:color="000000" w:sz="0" w:space="0"/>
          <w:left w:val="none" w:color="000000" w:sz="0" w:space="0"/>
          <w:bottom w:val="single" w:color="9BC2E5" w:themeColor="accent5" w:themeTint="9A" w:sz="4" w:space="0"/>
          <w:right w:val="none" w:color="000000" w:sz="0" w:space="0"/>
        </w:tcBorders>
      </w:tcPr>
    </w:tblStylePr>
    <w:tblStylePr w:type="lastCol">
      <w:rPr>
        <w:rFonts w:ascii="Arial" w:hAnsi="Arial"/>
        <w:i/>
        <w:color w:val="9bc2e5" w:themeColor="accent5" w:themeTint="9A" w:themeShade="95"/>
        <w:sz w:val="22"/>
      </w:rPr>
      <w:tcPr>
        <w:shd w:val="clear" w:color="ffffff" w:fill="auto"/>
        <w:tcBorders>
          <w:top w:val="none" w:color="000000" w:sz="0" w:space="0"/>
          <w:left w:val="single" w:color="9BC2E5" w:themeColor="accent5" w:themeTint="9A" w:sz="4" w:space="0"/>
          <w:bottom w:val="none" w:color="000000" w:sz="0" w:space="0"/>
          <w:right w:val="none" w:color="000000" w:sz="0" w:space="0"/>
        </w:tcBorders>
      </w:tcPr>
    </w:tblStylePr>
    <w:tblStylePr w:type="lastRow">
      <w:rPr>
        <w:rFonts w:ascii="Arial" w:hAnsi="Arial"/>
        <w:i/>
        <w:color w:val="9bc2e5" w:themeColor="accent5" w:themeTint="9A" w:themeShade="95"/>
        <w:sz w:val="22"/>
      </w:rPr>
      <w:tcPr>
        <w:shd w:val="clear" w:color="ffffff" w:themeColor="light1" w:fill="ffffff" w:themeFill="light1"/>
        <w:tcBorders>
          <w:top w:val="single" w:color="9BC2E5" w:themeColor="accent5" w:themeTint="9A" w:sz="4" w:space="0"/>
          <w:left w:val="none" w:color="000000" w:sz="0" w:space="0"/>
          <w:bottom w:val="none" w:color="000000" w:sz="0" w:space="0"/>
          <w:right w:val="none" w:color="000000" w:sz="0" w:space="0"/>
        </w:tcBorders>
      </w:tcPr>
    </w:tblStylePr>
  </w:style>
  <w:style w:type="table" w:styleId="1265" w:customStyle="1">
    <w:name w:val="List Table 7 Colorful - Accent 6"/>
    <w:basedOn w:val="1085"/>
    <w:uiPriority w:val="99"/>
    <w:tblPr>
      <w:tblStyleRowBandSize w:val="1"/>
      <w:tblStyleColBandSize w:val="1"/>
      <w:tblBorders>
        <w:right w:val="single" w:color="A9D08E" w:themeColor="accent6" w:themeTint="98" w:sz="4" w:space="0"/>
      </w:tblBorders>
    </w:tblPr>
    <w:tblStylePr w:type="band1Horz">
      <w:rPr>
        <w:rFonts w:ascii="Arial" w:hAnsi="Arial"/>
        <w:color w:val="a9d08e" w:themeColor="accent6" w:themeTint="98" w:themeShade="95"/>
        <w:sz w:val="22"/>
      </w:rPr>
      <w:tcPr>
        <w:shd w:val="clear" w:color="daebcf" w:themeColor="accent6" w:themeTint="40" w:fill="daebcf" w:themeFill="accent6" w:themeFillTint="40"/>
      </w:tcPr>
    </w:tblStylePr>
    <w:tblStylePr w:type="band1Vert">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tblStylePr w:type="firstCol">
      <w:rPr>
        <w:rFonts w:ascii="Arial" w:hAnsi="Arial"/>
        <w:i/>
        <w:color w:val="a9d08e" w:themeColor="accent6" w:themeTint="98" w:themeShade="95"/>
        <w:sz w:val="22"/>
      </w:rPr>
      <w:pPr>
        <w:jc w:val="right"/>
      </w:pPr>
      <w:tcPr>
        <w:shd w:val="clear" w:color="ffffff" w:fill="auto"/>
        <w:tcBorders>
          <w:top w:val="none" w:color="000000" w:sz="0" w:space="0"/>
          <w:left w:val="none" w:color="000000" w:sz="0" w:space="0"/>
          <w:bottom w:val="none" w:color="000000" w:sz="0" w:space="0"/>
          <w:right w:val="single" w:color="A9D08E" w:themeColor="accent6" w:themeTint="98" w:sz="4" w:space="0"/>
        </w:tcBorders>
      </w:tcPr>
    </w:tblStylePr>
    <w:tblStylePr w:type="firstRow">
      <w:rPr>
        <w:rFonts w:ascii="Arial" w:hAnsi="Arial"/>
        <w:i/>
        <w:color w:val="a9d08e" w:themeColor="accent6" w:themeTint="98" w:themeShade="95"/>
        <w:sz w:val="22"/>
      </w:rPr>
      <w:tcPr>
        <w:shd w:val="clear" w:color="ffffff" w:themeColor="light1" w:fill="ffffff" w:themeFill="light1"/>
        <w:tcBorders>
          <w:top w:val="none" w:color="000000" w:sz="0" w:space="0"/>
          <w:left w:val="none" w:color="000000" w:sz="0" w:space="0"/>
          <w:bottom w:val="single" w:color="A9D08E" w:themeColor="accent6" w:themeTint="98" w:sz="4" w:space="0"/>
          <w:right w:val="none" w:color="000000" w:sz="0" w:space="0"/>
        </w:tcBorders>
      </w:tcPr>
    </w:tblStylePr>
    <w:tblStylePr w:type="lastCol">
      <w:rPr>
        <w:rFonts w:ascii="Arial" w:hAnsi="Arial"/>
        <w:i/>
        <w:color w:val="a9d08e" w:themeColor="accent6" w:themeTint="98" w:themeShade="95"/>
        <w:sz w:val="22"/>
      </w:rPr>
      <w:tcPr>
        <w:shd w:val="clear" w:color="ffffff" w:fill="auto"/>
        <w:tcBorders>
          <w:top w:val="none" w:color="000000" w:sz="0" w:space="0"/>
          <w:left w:val="single" w:color="A9D08E" w:themeColor="accent6" w:themeTint="98" w:sz="4" w:space="0"/>
          <w:bottom w:val="none" w:color="000000" w:sz="0" w:space="0"/>
          <w:right w:val="none" w:color="000000" w:sz="0" w:space="0"/>
        </w:tcBorders>
      </w:tcPr>
    </w:tblStylePr>
    <w:tblStylePr w:type="lastRow">
      <w:rPr>
        <w:rFonts w:ascii="Arial" w:hAnsi="Arial"/>
        <w:i/>
        <w:color w:val="a9d08e" w:themeColor="accent6" w:themeTint="98" w:themeShade="95"/>
        <w:sz w:val="22"/>
      </w:rPr>
      <w:tcPr>
        <w:shd w:val="clear" w:color="ffffff" w:themeColor="light1" w:fill="ffffff" w:themeFill="light1"/>
        <w:tcBorders>
          <w:top w:val="single" w:color="A9D08E" w:themeColor="accent6" w:themeTint="98" w:sz="4" w:space="0"/>
          <w:left w:val="none" w:color="000000" w:sz="0" w:space="0"/>
          <w:bottom w:val="none" w:color="000000" w:sz="0" w:space="0"/>
          <w:right w:val="none" w:color="000000" w:sz="0" w:space="0"/>
        </w:tcBorders>
      </w:tcPr>
    </w:tblStylePr>
  </w:style>
  <w:style w:type="table" w:styleId="1266" w:customStyle="1">
    <w:name w:val="Lined - Accent"/>
    <w:basedOn w:val="1085"/>
    <w:uiPriority w:val="99"/>
    <w:rPr>
      <w:color w:val="404040"/>
      <w:sz w:val="20"/>
      <w:szCs w:val="20"/>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2f2f2" w:themeColor="text1" w:themeTint="0D" w:fill="f2f2f2" w:themeFill="text1" w:themeFillTint="0D"/>
      </w:tcPr>
    </w:tblStylePr>
    <w:tblStylePr w:type="band2Vert">
      <w:rPr>
        <w:rFonts w:ascii="Arial" w:hAnsi="Arial"/>
        <w:color w:val="404040"/>
        <w:sz w:val="22"/>
      </w:rPr>
      <w:tcPr>
        <w:shd w:val="clear" w:color="f2f2f2" w:themeColor="text1" w:themeTint="0D" w:fill="f2f2f2" w:themeFill="text1" w:themeFillTint="0D"/>
      </w:tcPr>
    </w:tblStylePr>
    <w:tblStylePr w:type="firstCol">
      <w:rPr>
        <w:rFonts w:ascii="Arial" w:hAnsi="Arial"/>
        <w:color w:val="f2f2f2"/>
        <w:sz w:val="22"/>
      </w:rPr>
      <w:tcPr>
        <w:shd w:val="clear" w:color="7f7f7f" w:themeColor="text1" w:themeTint="80" w:fill="7f7f7f" w:themeFill="text1" w:themeFillTint="80"/>
      </w:tcPr>
    </w:tblStylePr>
    <w:tblStylePr w:type="firstRow">
      <w:rPr>
        <w:rFonts w:ascii="Arial" w:hAnsi="Arial"/>
        <w:color w:val="f2f2f2"/>
        <w:sz w:val="22"/>
      </w:rPr>
      <w:tcPr>
        <w:shd w:val="clear" w:color="7f7f7f" w:themeColor="text1" w:themeTint="80" w:fill="7f7f7f" w:themeFill="text1" w:themeFillTint="80"/>
      </w:tcPr>
    </w:tblStylePr>
    <w:tblStylePr w:type="lastCol">
      <w:rPr>
        <w:rFonts w:ascii="Arial" w:hAnsi="Arial"/>
        <w:color w:val="f2f2f2"/>
        <w:sz w:val="22"/>
      </w:rPr>
      <w:tcPr>
        <w:shd w:val="clear" w:color="7f7f7f" w:themeColor="text1" w:themeTint="80" w:fill="7f7f7f" w:themeFill="text1" w:themeFillTint="80"/>
      </w:tcPr>
    </w:tblStylePr>
    <w:tblStylePr w:type="lastRow">
      <w:rPr>
        <w:rFonts w:ascii="Arial" w:hAnsi="Arial"/>
        <w:color w:val="f2f2f2"/>
        <w:sz w:val="22"/>
      </w:rPr>
      <w:tcPr>
        <w:shd w:val="clear" w:color="7f7f7f" w:themeColor="text1" w:themeTint="80" w:fill="7f7f7f" w:themeFill="text1" w:themeFillTint="80"/>
      </w:tcPr>
    </w:tblStylePr>
  </w:style>
  <w:style w:type="table" w:styleId="1267" w:customStyle="1">
    <w:name w:val="Lined - Accent 1"/>
    <w:basedOn w:val="1085"/>
    <w:uiPriority w:val="99"/>
    <w:rPr>
      <w:color w:val="404040"/>
      <w:sz w:val="20"/>
      <w:szCs w:val="20"/>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themeColor="accent1" w:themeTint="50" w:fill="c4d2ec" w:themeFill="accent1" w:themeFillTint="50"/>
      </w:tcPr>
    </w:tblStylePr>
    <w:tblStylePr w:type="band2Vert">
      <w:rPr>
        <w:rFonts w:ascii="Arial" w:hAnsi="Arial"/>
        <w:color w:val="404040"/>
        <w:sz w:val="22"/>
      </w:rPr>
      <w:tcPr>
        <w:shd w:val="clear" w:color="c4d2ec" w:themeColor="accent1" w:themeTint="50" w:fill="c4d2ec" w:themeFill="accent1" w:themeFillTint="50"/>
      </w:tcPr>
    </w:tblStylePr>
    <w:tblStylePr w:type="firstCol">
      <w:rPr>
        <w:rFonts w:ascii="Arial" w:hAnsi="Arial"/>
        <w:color w:val="f2f2f2"/>
        <w:sz w:val="22"/>
      </w:rPr>
      <w:tcPr>
        <w:shd w:val="clear" w:color="537dc8" w:themeColor="accent1" w:themeTint="EA" w:fill="537dc8" w:themeFill="accent1" w:themeFillTint="EA"/>
      </w:tcPr>
    </w:tblStylePr>
    <w:tblStylePr w:type="firstRow">
      <w:rPr>
        <w:rFonts w:ascii="Arial" w:hAnsi="Arial"/>
        <w:color w:val="f2f2f2"/>
        <w:sz w:val="22"/>
      </w:rPr>
      <w:tcPr>
        <w:shd w:val="clear" w:color="537dc8" w:themeColor="accent1" w:themeTint="EA" w:fill="537dc8" w:themeFill="accent1" w:themeFillTint="EA"/>
      </w:tcPr>
    </w:tblStylePr>
    <w:tblStylePr w:type="lastCol">
      <w:rPr>
        <w:rFonts w:ascii="Arial" w:hAnsi="Arial"/>
        <w:color w:val="f2f2f2"/>
        <w:sz w:val="22"/>
      </w:rPr>
      <w:tcPr>
        <w:shd w:val="clear" w:color="537dc8" w:themeColor="accent1" w:themeTint="EA" w:fill="537dc8" w:themeFill="accent1" w:themeFillTint="EA"/>
      </w:tcPr>
    </w:tblStylePr>
    <w:tblStylePr w:type="lastRow">
      <w:rPr>
        <w:rFonts w:ascii="Arial" w:hAnsi="Arial"/>
        <w:color w:val="f2f2f2"/>
        <w:sz w:val="22"/>
      </w:rPr>
      <w:tcPr>
        <w:shd w:val="clear" w:color="537dc8" w:themeColor="accent1" w:themeTint="EA" w:fill="537dc8" w:themeFill="accent1" w:themeFillTint="EA"/>
      </w:tcPr>
    </w:tblStylePr>
  </w:style>
  <w:style w:type="table" w:styleId="1268" w:customStyle="1">
    <w:name w:val="Lined - Accent 2"/>
    <w:basedOn w:val="1085"/>
    <w:uiPriority w:val="99"/>
    <w:rPr>
      <w:color w:val="404040"/>
      <w:sz w:val="20"/>
      <w:szCs w:val="20"/>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themeColor="accent2" w:themeTint="32" w:fill="fbe5d6" w:themeFill="accent2" w:themeFillTint="32"/>
      </w:tcPr>
    </w:tblStylePr>
    <w:tblStylePr w:type="band2Vert">
      <w:rPr>
        <w:rFonts w:ascii="Arial" w:hAnsi="Arial"/>
        <w:color w:val="404040"/>
        <w:sz w:val="22"/>
      </w:rPr>
      <w:tcPr>
        <w:shd w:val="clear" w:color="fbe5d6" w:themeColor="accent2" w:themeTint="32" w:fill="fbe5d6" w:themeFill="accent2" w:themeFillTint="32"/>
      </w:tcPr>
    </w:tblStylePr>
    <w:tblStylePr w:type="firstCol">
      <w:rPr>
        <w:rFonts w:ascii="Arial" w:hAnsi="Arial"/>
        <w:color w:val="f2f2f2"/>
        <w:sz w:val="22"/>
      </w:rPr>
      <w:tcPr>
        <w:shd w:val="clear" w:color="f4b184" w:themeColor="accent2" w:themeTint="97" w:fill="f4b184" w:themeFill="accent2" w:themeFillTint="97"/>
      </w:tcPr>
    </w:tblStylePr>
    <w:tblStylePr w:type="firstRow">
      <w:rPr>
        <w:rFonts w:ascii="Arial" w:hAnsi="Arial"/>
        <w:color w:val="f2f2f2"/>
        <w:sz w:val="22"/>
      </w:rPr>
      <w:tcPr>
        <w:shd w:val="clear" w:color="f4b184" w:themeColor="accent2" w:themeTint="97" w:fill="f4b184" w:themeFill="accent2" w:themeFillTint="97"/>
      </w:tcPr>
    </w:tblStylePr>
    <w:tblStylePr w:type="lastCol">
      <w:rPr>
        <w:rFonts w:ascii="Arial" w:hAnsi="Arial"/>
        <w:color w:val="f2f2f2"/>
        <w:sz w:val="22"/>
      </w:rPr>
      <w:tcPr>
        <w:shd w:val="clear" w:color="f4b184" w:themeColor="accent2" w:themeTint="97" w:fill="f4b184" w:themeFill="accent2" w:themeFillTint="97"/>
      </w:tcPr>
    </w:tblStylePr>
    <w:tblStylePr w:type="lastRow">
      <w:rPr>
        <w:rFonts w:ascii="Arial" w:hAnsi="Arial"/>
        <w:color w:val="f2f2f2"/>
        <w:sz w:val="22"/>
      </w:rPr>
      <w:tcPr>
        <w:shd w:val="clear" w:color="f4b184" w:themeColor="accent2" w:themeTint="97" w:fill="f4b184" w:themeFill="accent2" w:themeFillTint="97"/>
      </w:tcPr>
    </w:tblStylePr>
  </w:style>
  <w:style w:type="table" w:styleId="1269" w:customStyle="1">
    <w:name w:val="Lined - Accent 3"/>
    <w:basedOn w:val="1085"/>
    <w:uiPriority w:val="99"/>
    <w:rPr>
      <w:color w:val="404040"/>
      <w:sz w:val="20"/>
      <w:szCs w:val="20"/>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themeColor="accent3" w:themeTint="34" w:fill="ececec" w:themeFill="accent3" w:themeFillTint="34"/>
      </w:tcPr>
    </w:tblStylePr>
    <w:tblStylePr w:type="band2Vert">
      <w:rPr>
        <w:rFonts w:ascii="Arial" w:hAnsi="Arial"/>
        <w:color w:val="404040"/>
        <w:sz w:val="22"/>
      </w:rPr>
      <w:tcPr>
        <w:shd w:val="clear" w:color="ececec" w:themeColor="accent3" w:themeTint="34" w:fill="ececec" w:themeFill="accent3" w:themeFillTint="34"/>
      </w:tcPr>
    </w:tblStylePr>
    <w:tblStylePr w:type="firstCol">
      <w:rPr>
        <w:rFonts w:ascii="Arial" w:hAnsi="Arial"/>
        <w:color w:val="f2f2f2"/>
        <w:sz w:val="22"/>
      </w:rPr>
      <w:tcPr>
        <w:shd w:val="clear" w:color="a5a5a5" w:themeColor="accent3" w:themeTint="FE" w:fill="a5a5a5" w:themeFill="accent3" w:themeFillTint="FE"/>
      </w:tcPr>
    </w:tblStylePr>
    <w:tblStylePr w:type="firstRow">
      <w:rPr>
        <w:rFonts w:ascii="Arial" w:hAnsi="Arial"/>
        <w:color w:val="f2f2f2"/>
        <w:sz w:val="22"/>
      </w:rPr>
      <w:tcPr>
        <w:shd w:val="clear" w:color="a5a5a5" w:themeColor="accent3" w:themeTint="FE" w:fill="a5a5a5" w:themeFill="accent3" w:themeFillTint="FE"/>
      </w:tcPr>
    </w:tblStylePr>
    <w:tblStylePr w:type="lastCol">
      <w:rPr>
        <w:rFonts w:ascii="Arial" w:hAnsi="Arial"/>
        <w:color w:val="f2f2f2"/>
        <w:sz w:val="22"/>
      </w:rPr>
      <w:tcPr>
        <w:shd w:val="clear" w:color="a5a5a5" w:themeColor="accent3" w:themeTint="FE" w:fill="a5a5a5" w:themeFill="accent3" w:themeFillTint="FE"/>
      </w:tcPr>
    </w:tblStylePr>
    <w:tblStylePr w:type="lastRow">
      <w:rPr>
        <w:rFonts w:ascii="Arial" w:hAnsi="Arial"/>
        <w:color w:val="f2f2f2"/>
        <w:sz w:val="22"/>
      </w:rPr>
      <w:tcPr>
        <w:shd w:val="clear" w:color="a5a5a5" w:themeColor="accent3" w:themeTint="FE" w:fill="a5a5a5" w:themeFill="accent3" w:themeFillTint="FE"/>
      </w:tcPr>
    </w:tblStylePr>
  </w:style>
  <w:style w:type="table" w:styleId="1270" w:customStyle="1">
    <w:name w:val="Lined - Accent 4"/>
    <w:basedOn w:val="1085"/>
    <w:uiPriority w:val="99"/>
    <w:rPr>
      <w:color w:val="404040"/>
      <w:sz w:val="20"/>
      <w:szCs w:val="20"/>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2cb" w:themeColor="accent4" w:themeTint="34" w:fill="fff2cb" w:themeFill="accent4" w:themeFillTint="34"/>
      </w:tcPr>
    </w:tblStylePr>
    <w:tblStylePr w:type="band2Vert">
      <w:rPr>
        <w:rFonts w:ascii="Arial" w:hAnsi="Arial"/>
        <w:color w:val="404040"/>
        <w:sz w:val="22"/>
      </w:rPr>
      <w:tcPr>
        <w:shd w:val="clear" w:color="fff2cb" w:themeColor="accent4" w:themeTint="34" w:fill="fff2cb" w:themeFill="accent4" w:themeFillTint="34"/>
      </w:tcPr>
    </w:tblStylePr>
    <w:tblStylePr w:type="firstCol">
      <w:rPr>
        <w:rFonts w:ascii="Arial" w:hAnsi="Arial"/>
        <w:color w:val="f2f2f2"/>
        <w:sz w:val="22"/>
      </w:rPr>
      <w:tcPr>
        <w:shd w:val="clear" w:color="ffd865" w:themeColor="accent4" w:themeTint="9A" w:fill="ffd865" w:themeFill="accent4" w:themeFillTint="9A"/>
      </w:tcPr>
    </w:tblStylePr>
    <w:tblStylePr w:type="firstRow">
      <w:rPr>
        <w:rFonts w:ascii="Arial" w:hAnsi="Arial"/>
        <w:color w:val="f2f2f2"/>
        <w:sz w:val="22"/>
      </w:rPr>
      <w:tcPr>
        <w:shd w:val="clear" w:color="ffd865" w:themeColor="accent4" w:themeTint="9A" w:fill="ffd865" w:themeFill="accent4" w:themeFillTint="9A"/>
      </w:tcPr>
    </w:tblStylePr>
    <w:tblStylePr w:type="lastCol">
      <w:rPr>
        <w:rFonts w:ascii="Arial" w:hAnsi="Arial"/>
        <w:color w:val="f2f2f2"/>
        <w:sz w:val="22"/>
      </w:rPr>
      <w:tcPr>
        <w:shd w:val="clear" w:color="ffd865" w:themeColor="accent4" w:themeTint="9A" w:fill="ffd865" w:themeFill="accent4" w:themeFillTint="9A"/>
      </w:tcPr>
    </w:tblStylePr>
    <w:tblStylePr w:type="lastRow">
      <w:rPr>
        <w:rFonts w:ascii="Arial" w:hAnsi="Arial"/>
        <w:color w:val="f2f2f2"/>
        <w:sz w:val="22"/>
      </w:rPr>
      <w:tcPr>
        <w:shd w:val="clear" w:color="ffd865" w:themeColor="accent4" w:themeTint="9A" w:fill="ffd865" w:themeFill="accent4" w:themeFillTint="9A"/>
      </w:tcPr>
    </w:tblStylePr>
  </w:style>
  <w:style w:type="table" w:styleId="1271" w:customStyle="1">
    <w:name w:val="Lined - Accent 5"/>
    <w:basedOn w:val="1085"/>
    <w:uiPriority w:val="99"/>
    <w:rPr>
      <w:color w:val="404040"/>
      <w:sz w:val="20"/>
      <w:szCs w:val="20"/>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themeColor="accent5" w:themeTint="34" w:fill="ddeaf6" w:themeFill="accent5" w:themeFillTint="34"/>
      </w:tcPr>
    </w:tblStylePr>
    <w:tblStylePr w:type="band2Vert">
      <w:rPr>
        <w:rFonts w:ascii="Arial" w:hAnsi="Arial"/>
        <w:color w:val="404040"/>
        <w:sz w:val="22"/>
      </w:rPr>
      <w:tcPr>
        <w:shd w:val="clear" w:color="ddeaf6" w:themeColor="accent5" w:themeTint="34" w:fill="ddeaf6" w:themeFill="accent5" w:themeFillTint="34"/>
      </w:tcPr>
    </w:tblStylePr>
    <w:tblStylePr w:type="firstCol">
      <w:rPr>
        <w:rFonts w:ascii="Arial" w:hAnsi="Arial"/>
        <w:color w:val="f2f2f2"/>
        <w:sz w:val="22"/>
      </w:rPr>
      <w:tcPr>
        <w:shd w:val="clear" w:color="5b9bd5" w:themeColor="accent5" w:fill="5b9bd5" w:themeFill="accent5"/>
      </w:tcPr>
    </w:tblStylePr>
    <w:tblStylePr w:type="firstRow">
      <w:rPr>
        <w:rFonts w:ascii="Arial" w:hAnsi="Arial"/>
        <w:color w:val="f2f2f2"/>
        <w:sz w:val="22"/>
      </w:rPr>
      <w:tcPr>
        <w:shd w:val="clear" w:color="5b9bd5" w:themeColor="accent5" w:fill="5b9bd5" w:themeFill="accent5"/>
      </w:tcPr>
    </w:tblStylePr>
    <w:tblStylePr w:type="lastCol">
      <w:rPr>
        <w:rFonts w:ascii="Arial" w:hAnsi="Arial"/>
        <w:color w:val="f2f2f2"/>
        <w:sz w:val="22"/>
      </w:rPr>
      <w:tcPr>
        <w:shd w:val="clear" w:color="5b9bd5" w:themeColor="accent5" w:fill="5b9bd5" w:themeFill="accent5"/>
      </w:tcPr>
    </w:tblStylePr>
    <w:tblStylePr w:type="lastRow">
      <w:rPr>
        <w:rFonts w:ascii="Arial" w:hAnsi="Arial"/>
        <w:color w:val="f2f2f2"/>
        <w:sz w:val="22"/>
      </w:rPr>
      <w:tcPr>
        <w:shd w:val="clear" w:color="5b9bd5" w:themeColor="accent5" w:fill="5b9bd5" w:themeFill="accent5"/>
      </w:tcPr>
    </w:tblStylePr>
  </w:style>
  <w:style w:type="table" w:styleId="1272" w:customStyle="1">
    <w:name w:val="Lined - Accent 6"/>
    <w:basedOn w:val="1085"/>
    <w:uiPriority w:val="99"/>
    <w:rPr>
      <w:color w:val="404040"/>
      <w:sz w:val="20"/>
      <w:szCs w:val="20"/>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themeColor="accent6" w:themeTint="34" w:fill="e1efd8" w:themeFill="accent6" w:themeFillTint="34"/>
      </w:tcPr>
    </w:tblStylePr>
    <w:tblStylePr w:type="band2Vert">
      <w:rPr>
        <w:rFonts w:ascii="Arial" w:hAnsi="Arial"/>
        <w:color w:val="404040"/>
        <w:sz w:val="22"/>
      </w:rPr>
      <w:tcPr>
        <w:shd w:val="clear" w:color="e1efd8" w:themeColor="accent6" w:themeTint="34" w:fill="e1efd8" w:themeFill="accent6" w:themeFillTint="34"/>
      </w:tcPr>
    </w:tblStylePr>
    <w:tblStylePr w:type="firstCol">
      <w:rPr>
        <w:rFonts w:ascii="Arial" w:hAnsi="Arial"/>
        <w:color w:val="f2f2f2"/>
        <w:sz w:val="22"/>
      </w:rPr>
      <w:tcPr>
        <w:shd w:val="clear" w:color="70ad47" w:themeColor="accent6" w:fill="70ad47" w:themeFill="accent6"/>
      </w:tcPr>
    </w:tblStylePr>
    <w:tblStylePr w:type="firstRow">
      <w:rPr>
        <w:rFonts w:ascii="Arial" w:hAnsi="Arial"/>
        <w:color w:val="f2f2f2"/>
        <w:sz w:val="22"/>
      </w:rPr>
      <w:tcPr>
        <w:shd w:val="clear" w:color="70ad47" w:themeColor="accent6" w:fill="70ad47" w:themeFill="accent6"/>
      </w:tcPr>
    </w:tblStylePr>
    <w:tblStylePr w:type="lastCol">
      <w:rPr>
        <w:rFonts w:ascii="Arial" w:hAnsi="Arial"/>
        <w:color w:val="f2f2f2"/>
        <w:sz w:val="22"/>
      </w:rPr>
      <w:tcPr>
        <w:shd w:val="clear" w:color="70ad47" w:themeColor="accent6" w:fill="70ad47" w:themeFill="accent6"/>
      </w:tcPr>
    </w:tblStylePr>
    <w:tblStylePr w:type="lastRow">
      <w:rPr>
        <w:rFonts w:ascii="Arial" w:hAnsi="Arial"/>
        <w:color w:val="f2f2f2"/>
        <w:sz w:val="22"/>
      </w:rPr>
      <w:tcPr>
        <w:shd w:val="clear" w:color="70ad47" w:themeColor="accent6" w:fill="70ad47" w:themeFill="accent6"/>
      </w:tcPr>
    </w:tblStylePr>
  </w:style>
  <w:style w:type="table" w:styleId="1273" w:customStyle="1">
    <w:name w:val="Bordered &amp; Lined - Accent"/>
    <w:basedOn w:val="1085"/>
    <w:uiPriority w:val="99"/>
    <w:rPr>
      <w:color w:val="404040"/>
      <w:sz w:val="20"/>
      <w:szCs w:val="20"/>
    </w:rPr>
    <w:tblPr>
      <w:tblStyleRowBandSize w:val="1"/>
      <w:tblStyleColBandSize w:val="1"/>
      <w:tblBorders>
        <w:top w:val="single" w:color="595959" w:themeColor="text1" w:themeTint="A6" w:sz="4" w:space="0"/>
        <w:left w:val="single" w:color="595959" w:themeColor="text1" w:themeTint="A6" w:sz="4" w:space="0"/>
        <w:bottom w:val="single" w:color="595959" w:themeColor="text1" w:themeTint="A6" w:sz="4" w:space="0"/>
        <w:right w:val="single" w:color="595959" w:themeColor="text1" w:themeTint="A6" w:sz="4" w:space="0"/>
        <w:insideH w:val="single" w:color="595959" w:themeColor="text1" w:themeTint="A6" w:sz="4" w:space="0"/>
        <w:insideV w:val="single" w:color="595959" w:themeColor="text1" w:themeTint="A6"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2f2f2" w:themeColor="text1" w:themeTint="0D" w:fill="f2f2f2" w:themeFill="text1" w:themeFillTint="0D"/>
      </w:tcPr>
    </w:tblStylePr>
    <w:tblStylePr w:type="band2Vert">
      <w:rPr>
        <w:rFonts w:ascii="Arial" w:hAnsi="Arial"/>
        <w:color w:val="404040"/>
        <w:sz w:val="22"/>
      </w:rPr>
      <w:tcPr>
        <w:shd w:val="clear" w:color="f2f2f2" w:themeColor="text1" w:themeTint="0D" w:fill="f2f2f2" w:themeFill="text1" w:themeFillTint="0D"/>
      </w:tcPr>
    </w:tblStylePr>
    <w:tblStylePr w:type="firstCol">
      <w:rPr>
        <w:rFonts w:ascii="Arial" w:hAnsi="Arial"/>
        <w:color w:val="f2f2f2"/>
        <w:sz w:val="22"/>
      </w:rPr>
      <w:tcPr>
        <w:shd w:val="clear" w:color="7f7f7f" w:themeColor="text1" w:themeTint="80" w:fill="7f7f7f" w:themeFill="text1" w:themeFillTint="80"/>
      </w:tcPr>
    </w:tblStylePr>
    <w:tblStylePr w:type="firstRow">
      <w:rPr>
        <w:rFonts w:ascii="Arial" w:hAnsi="Arial"/>
        <w:color w:val="f2f2f2"/>
        <w:sz w:val="22"/>
      </w:rPr>
      <w:tcPr>
        <w:shd w:val="clear" w:color="7f7f7f" w:themeColor="text1" w:themeTint="80" w:fill="7f7f7f" w:themeFill="text1" w:themeFillTint="80"/>
      </w:tcPr>
    </w:tblStylePr>
    <w:tblStylePr w:type="lastCol">
      <w:rPr>
        <w:rFonts w:ascii="Arial" w:hAnsi="Arial"/>
        <w:color w:val="f2f2f2"/>
        <w:sz w:val="22"/>
      </w:rPr>
      <w:tcPr>
        <w:shd w:val="clear" w:color="7f7f7f" w:themeColor="text1" w:themeTint="80" w:fill="7f7f7f" w:themeFill="text1" w:themeFillTint="80"/>
      </w:tcPr>
    </w:tblStylePr>
    <w:tblStylePr w:type="lastRow">
      <w:rPr>
        <w:rFonts w:ascii="Arial" w:hAnsi="Arial"/>
        <w:color w:val="f2f2f2"/>
        <w:sz w:val="22"/>
      </w:rPr>
      <w:tcPr>
        <w:shd w:val="clear" w:color="7f7f7f" w:themeColor="text1" w:themeTint="80" w:fill="7f7f7f" w:themeFill="text1" w:themeFillTint="80"/>
      </w:tcPr>
    </w:tblStylePr>
  </w:style>
  <w:style w:type="table" w:styleId="1274" w:customStyle="1">
    <w:name w:val="Bordered &amp; Lined - Accent 1"/>
    <w:basedOn w:val="1085"/>
    <w:uiPriority w:val="99"/>
    <w:rPr>
      <w:color w:val="404040"/>
      <w:sz w:val="20"/>
      <w:szCs w:val="20"/>
    </w:rPr>
    <w:tblPr>
      <w:tblStyleRowBandSize w:val="1"/>
      <w:tblStyleColBandSize w:val="1"/>
      <w:tblBorders>
        <w:top w:val="single" w:color="254175" w:themeColor="accent1" w:themeShade="95" w:sz="4" w:space="0"/>
        <w:left w:val="single" w:color="254175" w:themeColor="accent1" w:themeShade="95" w:sz="4" w:space="0"/>
        <w:bottom w:val="single" w:color="254175" w:themeColor="accent1" w:themeShade="95" w:sz="4" w:space="0"/>
        <w:right w:val="single" w:color="254175" w:themeColor="accent1" w:themeShade="95" w:sz="4" w:space="0"/>
        <w:insideH w:val="single" w:color="254175" w:themeColor="accent1" w:themeShade="95" w:sz="4" w:space="0"/>
        <w:insideV w:val="single" w:color="254175" w:themeColor="accent1"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themeColor="accent1" w:themeTint="50" w:fill="c4d2ec" w:themeFill="accent1" w:themeFillTint="50"/>
      </w:tcPr>
    </w:tblStylePr>
    <w:tblStylePr w:type="band2Vert">
      <w:rPr>
        <w:rFonts w:ascii="Arial" w:hAnsi="Arial"/>
        <w:color w:val="404040"/>
        <w:sz w:val="22"/>
      </w:rPr>
      <w:tcPr>
        <w:shd w:val="clear" w:color="c4d2ec" w:themeColor="accent1" w:themeTint="50" w:fill="c4d2ec" w:themeFill="accent1" w:themeFillTint="50"/>
      </w:tcPr>
    </w:tblStylePr>
    <w:tblStylePr w:type="firstCol">
      <w:rPr>
        <w:rFonts w:ascii="Arial" w:hAnsi="Arial"/>
        <w:color w:val="f2f2f2"/>
        <w:sz w:val="22"/>
      </w:rPr>
      <w:tcPr>
        <w:shd w:val="clear" w:color="537dc8" w:themeColor="accent1" w:themeTint="EA" w:fill="537dc8" w:themeFill="accent1" w:themeFillTint="EA"/>
      </w:tcPr>
    </w:tblStylePr>
    <w:tblStylePr w:type="firstRow">
      <w:rPr>
        <w:rFonts w:ascii="Arial" w:hAnsi="Arial"/>
        <w:color w:val="f2f2f2"/>
        <w:sz w:val="22"/>
      </w:rPr>
      <w:tcPr>
        <w:shd w:val="clear" w:color="537dc8" w:themeColor="accent1" w:themeTint="EA" w:fill="537dc8" w:themeFill="accent1" w:themeFillTint="EA"/>
      </w:tcPr>
    </w:tblStylePr>
    <w:tblStylePr w:type="lastCol">
      <w:rPr>
        <w:rFonts w:ascii="Arial" w:hAnsi="Arial"/>
        <w:color w:val="f2f2f2"/>
        <w:sz w:val="22"/>
      </w:rPr>
      <w:tcPr>
        <w:shd w:val="clear" w:color="537dc8" w:themeColor="accent1" w:themeTint="EA" w:fill="537dc8" w:themeFill="accent1" w:themeFillTint="EA"/>
      </w:tcPr>
    </w:tblStylePr>
    <w:tblStylePr w:type="lastRow">
      <w:rPr>
        <w:rFonts w:ascii="Arial" w:hAnsi="Arial"/>
        <w:color w:val="f2f2f2"/>
        <w:sz w:val="22"/>
      </w:rPr>
      <w:tcPr>
        <w:shd w:val="clear" w:color="537dc8" w:themeColor="accent1" w:themeTint="EA" w:fill="537dc8" w:themeFill="accent1" w:themeFillTint="EA"/>
      </w:tcPr>
    </w:tblStylePr>
  </w:style>
  <w:style w:type="table" w:styleId="1275" w:customStyle="1">
    <w:name w:val="Bordered &amp; Lined - Accent 2"/>
    <w:basedOn w:val="1085"/>
    <w:uiPriority w:val="99"/>
    <w:rPr>
      <w:color w:val="404040"/>
      <w:sz w:val="20"/>
      <w:szCs w:val="20"/>
    </w:rPr>
    <w:tblPr>
      <w:tblStyleRowBandSize w:val="1"/>
      <w:tblStyleColBandSize w:val="1"/>
      <w:tblBorders>
        <w:top w:val="single" w:color="99460D" w:themeColor="accent2" w:themeShade="95" w:sz="4" w:space="0"/>
        <w:left w:val="single" w:color="99460D" w:themeColor="accent2" w:themeShade="95" w:sz="4" w:space="0"/>
        <w:bottom w:val="single" w:color="99460D" w:themeColor="accent2" w:themeShade="95" w:sz="4" w:space="0"/>
        <w:right w:val="single" w:color="99460D" w:themeColor="accent2" w:themeShade="95" w:sz="4" w:space="0"/>
        <w:insideH w:val="single" w:color="99460D" w:themeColor="accent2" w:themeShade="95" w:sz="4" w:space="0"/>
        <w:insideV w:val="single" w:color="99460D" w:themeColor="accent2"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themeColor="accent2" w:themeTint="32" w:fill="fbe5d6" w:themeFill="accent2" w:themeFillTint="32"/>
      </w:tcPr>
    </w:tblStylePr>
    <w:tblStylePr w:type="band2Vert">
      <w:rPr>
        <w:rFonts w:ascii="Arial" w:hAnsi="Arial"/>
        <w:color w:val="404040"/>
        <w:sz w:val="22"/>
      </w:rPr>
      <w:tcPr>
        <w:shd w:val="clear" w:color="fbe5d6" w:themeColor="accent2" w:themeTint="32" w:fill="fbe5d6" w:themeFill="accent2" w:themeFillTint="32"/>
      </w:tcPr>
    </w:tblStylePr>
    <w:tblStylePr w:type="firstCol">
      <w:rPr>
        <w:rFonts w:ascii="Arial" w:hAnsi="Arial"/>
        <w:color w:val="f2f2f2"/>
        <w:sz w:val="22"/>
      </w:rPr>
      <w:tcPr>
        <w:shd w:val="clear" w:color="f4b184" w:themeColor="accent2" w:themeTint="97" w:fill="f4b184" w:themeFill="accent2" w:themeFillTint="97"/>
      </w:tcPr>
    </w:tblStylePr>
    <w:tblStylePr w:type="firstRow">
      <w:rPr>
        <w:rFonts w:ascii="Arial" w:hAnsi="Arial"/>
        <w:color w:val="f2f2f2"/>
        <w:sz w:val="22"/>
      </w:rPr>
      <w:tcPr>
        <w:shd w:val="clear" w:color="f4b184" w:themeColor="accent2" w:themeTint="97" w:fill="f4b184" w:themeFill="accent2" w:themeFillTint="97"/>
      </w:tcPr>
    </w:tblStylePr>
    <w:tblStylePr w:type="lastCol">
      <w:rPr>
        <w:rFonts w:ascii="Arial" w:hAnsi="Arial"/>
        <w:color w:val="f2f2f2"/>
        <w:sz w:val="22"/>
      </w:rPr>
      <w:tcPr>
        <w:shd w:val="clear" w:color="f4b184" w:themeColor="accent2" w:themeTint="97" w:fill="f4b184" w:themeFill="accent2" w:themeFillTint="97"/>
      </w:tcPr>
    </w:tblStylePr>
    <w:tblStylePr w:type="lastRow">
      <w:rPr>
        <w:rFonts w:ascii="Arial" w:hAnsi="Arial"/>
        <w:color w:val="f2f2f2"/>
        <w:sz w:val="22"/>
      </w:rPr>
      <w:tcPr>
        <w:shd w:val="clear" w:color="f4b184" w:themeColor="accent2" w:themeTint="97" w:fill="f4b184" w:themeFill="accent2" w:themeFillTint="97"/>
      </w:tcPr>
    </w:tblStylePr>
  </w:style>
  <w:style w:type="table" w:styleId="1276" w:customStyle="1">
    <w:name w:val="Bordered &amp; Lined - Accent 3"/>
    <w:basedOn w:val="1085"/>
    <w:uiPriority w:val="99"/>
    <w:rPr>
      <w:color w:val="404040"/>
      <w:sz w:val="20"/>
      <w:szCs w:val="20"/>
    </w:rPr>
    <w:tblPr>
      <w:tblStyleRowBandSize w:val="1"/>
      <w:tblStyleColBandSize w:val="1"/>
      <w:tblBorders>
        <w:top w:val="single" w:color="606060" w:themeColor="accent3" w:themeShade="95" w:sz="4" w:space="0"/>
        <w:left w:val="single" w:color="606060" w:themeColor="accent3" w:themeShade="95" w:sz="4" w:space="0"/>
        <w:bottom w:val="single" w:color="606060" w:themeColor="accent3" w:themeShade="95" w:sz="4" w:space="0"/>
        <w:right w:val="single" w:color="606060" w:themeColor="accent3" w:themeShade="95" w:sz="4" w:space="0"/>
        <w:insideH w:val="single" w:color="606060" w:themeColor="accent3" w:themeShade="95" w:sz="4" w:space="0"/>
        <w:insideV w:val="single" w:color="606060" w:themeColor="accent3"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themeColor="accent3" w:themeTint="34" w:fill="ececec" w:themeFill="accent3" w:themeFillTint="34"/>
      </w:tcPr>
    </w:tblStylePr>
    <w:tblStylePr w:type="band2Vert">
      <w:rPr>
        <w:rFonts w:ascii="Arial" w:hAnsi="Arial"/>
        <w:color w:val="404040"/>
        <w:sz w:val="22"/>
      </w:rPr>
      <w:tcPr>
        <w:shd w:val="clear" w:color="ececec" w:themeColor="accent3" w:themeTint="34" w:fill="ececec" w:themeFill="accent3" w:themeFillTint="34"/>
      </w:tcPr>
    </w:tblStylePr>
    <w:tblStylePr w:type="firstCol">
      <w:rPr>
        <w:rFonts w:ascii="Arial" w:hAnsi="Arial"/>
        <w:color w:val="f2f2f2"/>
        <w:sz w:val="22"/>
      </w:rPr>
      <w:tcPr>
        <w:shd w:val="clear" w:color="a5a5a5" w:themeColor="accent3" w:themeTint="FE" w:fill="a5a5a5" w:themeFill="accent3" w:themeFillTint="FE"/>
      </w:tcPr>
    </w:tblStylePr>
    <w:tblStylePr w:type="firstRow">
      <w:rPr>
        <w:rFonts w:ascii="Arial" w:hAnsi="Arial"/>
        <w:color w:val="f2f2f2"/>
        <w:sz w:val="22"/>
      </w:rPr>
      <w:tcPr>
        <w:shd w:val="clear" w:color="a5a5a5" w:themeColor="accent3" w:themeTint="FE" w:fill="a5a5a5" w:themeFill="accent3" w:themeFillTint="FE"/>
      </w:tcPr>
    </w:tblStylePr>
    <w:tblStylePr w:type="lastCol">
      <w:rPr>
        <w:rFonts w:ascii="Arial" w:hAnsi="Arial"/>
        <w:color w:val="f2f2f2"/>
        <w:sz w:val="22"/>
      </w:rPr>
      <w:tcPr>
        <w:shd w:val="clear" w:color="a5a5a5" w:themeColor="accent3" w:themeTint="FE" w:fill="a5a5a5" w:themeFill="accent3" w:themeFillTint="FE"/>
      </w:tcPr>
    </w:tblStylePr>
    <w:tblStylePr w:type="lastRow">
      <w:rPr>
        <w:rFonts w:ascii="Arial" w:hAnsi="Arial"/>
        <w:color w:val="f2f2f2"/>
        <w:sz w:val="22"/>
      </w:rPr>
      <w:tcPr>
        <w:shd w:val="clear" w:color="a5a5a5" w:themeColor="accent3" w:themeTint="FE" w:fill="a5a5a5" w:themeFill="accent3" w:themeFillTint="FE"/>
      </w:tcPr>
    </w:tblStylePr>
  </w:style>
  <w:style w:type="table" w:styleId="1277" w:customStyle="1">
    <w:name w:val="Bordered &amp; Lined - Accent 4"/>
    <w:basedOn w:val="1085"/>
    <w:uiPriority w:val="99"/>
    <w:rPr>
      <w:color w:val="404040"/>
      <w:sz w:val="20"/>
      <w:szCs w:val="20"/>
    </w:rPr>
    <w:tblPr>
      <w:tblStyleRowBandSize w:val="1"/>
      <w:tblStyleColBandSize w:val="1"/>
      <w:tblBorders>
        <w:top w:val="single" w:color="957000" w:themeColor="accent4" w:themeShade="95" w:sz="4" w:space="0"/>
        <w:left w:val="single" w:color="957000" w:themeColor="accent4" w:themeShade="95" w:sz="4" w:space="0"/>
        <w:bottom w:val="single" w:color="957000" w:themeColor="accent4" w:themeShade="95" w:sz="4" w:space="0"/>
        <w:right w:val="single" w:color="957000" w:themeColor="accent4" w:themeShade="95" w:sz="4" w:space="0"/>
        <w:insideH w:val="single" w:color="957000" w:themeColor="accent4" w:themeShade="95" w:sz="4" w:space="0"/>
        <w:insideV w:val="single" w:color="957000" w:themeColor="accent4"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2cb" w:themeColor="accent4" w:themeTint="34" w:fill="fff2cb" w:themeFill="accent4" w:themeFillTint="34"/>
      </w:tcPr>
    </w:tblStylePr>
    <w:tblStylePr w:type="band2Vert">
      <w:rPr>
        <w:rFonts w:ascii="Arial" w:hAnsi="Arial"/>
        <w:color w:val="404040"/>
        <w:sz w:val="22"/>
      </w:rPr>
      <w:tcPr>
        <w:shd w:val="clear" w:color="fff2cb" w:themeColor="accent4" w:themeTint="34" w:fill="fff2cb" w:themeFill="accent4" w:themeFillTint="34"/>
      </w:tcPr>
    </w:tblStylePr>
    <w:tblStylePr w:type="firstCol">
      <w:rPr>
        <w:rFonts w:ascii="Arial" w:hAnsi="Arial"/>
        <w:color w:val="f2f2f2"/>
        <w:sz w:val="22"/>
      </w:rPr>
      <w:tcPr>
        <w:shd w:val="clear" w:color="ffd865" w:themeColor="accent4" w:themeTint="9A" w:fill="ffd865" w:themeFill="accent4" w:themeFillTint="9A"/>
      </w:tcPr>
    </w:tblStylePr>
    <w:tblStylePr w:type="firstRow">
      <w:rPr>
        <w:rFonts w:ascii="Arial" w:hAnsi="Arial"/>
        <w:color w:val="f2f2f2"/>
        <w:sz w:val="22"/>
      </w:rPr>
      <w:tcPr>
        <w:shd w:val="clear" w:color="ffd865" w:themeColor="accent4" w:themeTint="9A" w:fill="ffd865" w:themeFill="accent4" w:themeFillTint="9A"/>
      </w:tcPr>
    </w:tblStylePr>
    <w:tblStylePr w:type="lastCol">
      <w:rPr>
        <w:rFonts w:ascii="Arial" w:hAnsi="Arial"/>
        <w:color w:val="f2f2f2"/>
        <w:sz w:val="22"/>
      </w:rPr>
      <w:tcPr>
        <w:shd w:val="clear" w:color="ffd865" w:themeColor="accent4" w:themeTint="9A" w:fill="ffd865" w:themeFill="accent4" w:themeFillTint="9A"/>
      </w:tcPr>
    </w:tblStylePr>
    <w:tblStylePr w:type="lastRow">
      <w:rPr>
        <w:rFonts w:ascii="Arial" w:hAnsi="Arial"/>
        <w:color w:val="f2f2f2"/>
        <w:sz w:val="22"/>
      </w:rPr>
      <w:tcPr>
        <w:shd w:val="clear" w:color="ffd865" w:themeColor="accent4" w:themeTint="9A" w:fill="ffd865" w:themeFill="accent4" w:themeFillTint="9A"/>
      </w:tcPr>
    </w:tblStylePr>
  </w:style>
  <w:style w:type="table" w:styleId="1278" w:customStyle="1">
    <w:name w:val="Bordered &amp; Lined - Accent 5"/>
    <w:basedOn w:val="1085"/>
    <w:uiPriority w:val="99"/>
    <w:rPr>
      <w:color w:val="404040"/>
      <w:sz w:val="20"/>
      <w:szCs w:val="20"/>
    </w:rPr>
    <w:tblPr>
      <w:tblStyleRowBandSize w:val="1"/>
      <w:tblStyleColBandSize w:val="1"/>
      <w:tblBorders>
        <w:top w:val="single" w:color="245A8D" w:themeColor="accent5" w:themeShade="95" w:sz="4" w:space="0"/>
        <w:left w:val="single" w:color="245A8D" w:themeColor="accent5" w:themeShade="95" w:sz="4" w:space="0"/>
        <w:bottom w:val="single" w:color="245A8D" w:themeColor="accent5" w:themeShade="95" w:sz="4" w:space="0"/>
        <w:right w:val="single" w:color="245A8D" w:themeColor="accent5" w:themeShade="95" w:sz="4" w:space="0"/>
        <w:insideH w:val="single" w:color="245A8D" w:themeColor="accent5" w:themeShade="95" w:sz="4" w:space="0"/>
        <w:insideV w:val="single" w:color="245A8D" w:themeColor="accent5"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themeColor="accent5" w:themeTint="34" w:fill="ddeaf6" w:themeFill="accent5" w:themeFillTint="34"/>
      </w:tcPr>
    </w:tblStylePr>
    <w:tblStylePr w:type="band2Vert">
      <w:rPr>
        <w:rFonts w:ascii="Arial" w:hAnsi="Arial"/>
        <w:color w:val="404040"/>
        <w:sz w:val="22"/>
      </w:rPr>
      <w:tcPr>
        <w:shd w:val="clear" w:color="ddeaf6" w:themeColor="accent5" w:themeTint="34" w:fill="ddeaf6" w:themeFill="accent5" w:themeFillTint="34"/>
      </w:tcPr>
    </w:tblStylePr>
    <w:tblStylePr w:type="firstCol">
      <w:rPr>
        <w:rFonts w:ascii="Arial" w:hAnsi="Arial"/>
        <w:color w:val="f2f2f2"/>
        <w:sz w:val="22"/>
      </w:rPr>
      <w:tcPr>
        <w:shd w:val="clear" w:color="5b9bd5" w:themeColor="accent5" w:fill="5b9bd5" w:themeFill="accent5"/>
      </w:tcPr>
    </w:tblStylePr>
    <w:tblStylePr w:type="firstRow">
      <w:rPr>
        <w:rFonts w:ascii="Arial" w:hAnsi="Arial"/>
        <w:color w:val="f2f2f2"/>
        <w:sz w:val="22"/>
      </w:rPr>
      <w:tcPr>
        <w:shd w:val="clear" w:color="5b9bd5" w:themeColor="accent5" w:fill="5b9bd5" w:themeFill="accent5"/>
      </w:tcPr>
    </w:tblStylePr>
    <w:tblStylePr w:type="lastCol">
      <w:rPr>
        <w:rFonts w:ascii="Arial" w:hAnsi="Arial"/>
        <w:color w:val="f2f2f2"/>
        <w:sz w:val="22"/>
      </w:rPr>
      <w:tcPr>
        <w:shd w:val="clear" w:color="5b9bd5" w:themeColor="accent5" w:fill="5b9bd5" w:themeFill="accent5"/>
      </w:tcPr>
    </w:tblStylePr>
    <w:tblStylePr w:type="lastRow">
      <w:rPr>
        <w:rFonts w:ascii="Arial" w:hAnsi="Arial"/>
        <w:color w:val="f2f2f2"/>
        <w:sz w:val="22"/>
      </w:rPr>
      <w:tcPr>
        <w:shd w:val="clear" w:color="5b9bd5" w:themeColor="accent5" w:fill="5b9bd5" w:themeFill="accent5"/>
      </w:tcPr>
    </w:tblStylePr>
  </w:style>
  <w:style w:type="table" w:styleId="1279" w:customStyle="1">
    <w:name w:val="Bordered &amp; Lined - Accent 6"/>
    <w:basedOn w:val="1085"/>
    <w:uiPriority w:val="99"/>
    <w:rPr>
      <w:color w:val="404040"/>
      <w:sz w:val="20"/>
      <w:szCs w:val="20"/>
    </w:rPr>
    <w:tblPr>
      <w:tblStyleRowBandSize w:val="1"/>
      <w:tblStyleColBandSize w:val="1"/>
      <w:tblBorders>
        <w:top w:val="single" w:color="416429" w:themeColor="accent6" w:themeShade="95" w:sz="4" w:space="0"/>
        <w:left w:val="single" w:color="416429" w:themeColor="accent6" w:themeShade="95" w:sz="4" w:space="0"/>
        <w:bottom w:val="single" w:color="416429" w:themeColor="accent6" w:themeShade="95" w:sz="4" w:space="0"/>
        <w:right w:val="single" w:color="416429" w:themeColor="accent6" w:themeShade="95" w:sz="4" w:space="0"/>
        <w:insideH w:val="single" w:color="416429" w:themeColor="accent6" w:themeShade="95" w:sz="4" w:space="0"/>
        <w:insideV w:val="single" w:color="416429" w:themeColor="accent6"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themeColor="accent6" w:themeTint="34" w:fill="e1efd8" w:themeFill="accent6" w:themeFillTint="34"/>
      </w:tcPr>
    </w:tblStylePr>
    <w:tblStylePr w:type="band2Vert">
      <w:rPr>
        <w:rFonts w:ascii="Arial" w:hAnsi="Arial"/>
        <w:color w:val="404040"/>
        <w:sz w:val="22"/>
      </w:rPr>
      <w:tcPr>
        <w:shd w:val="clear" w:color="e1efd8" w:themeColor="accent6" w:themeTint="34" w:fill="e1efd8" w:themeFill="accent6" w:themeFillTint="34"/>
      </w:tcPr>
    </w:tblStylePr>
    <w:tblStylePr w:type="firstCol">
      <w:rPr>
        <w:rFonts w:ascii="Arial" w:hAnsi="Arial"/>
        <w:color w:val="f2f2f2"/>
        <w:sz w:val="22"/>
      </w:rPr>
      <w:tcPr>
        <w:shd w:val="clear" w:color="70ad47" w:themeColor="accent6" w:fill="70ad47" w:themeFill="accent6"/>
      </w:tcPr>
    </w:tblStylePr>
    <w:tblStylePr w:type="firstRow">
      <w:rPr>
        <w:rFonts w:ascii="Arial" w:hAnsi="Arial"/>
        <w:color w:val="f2f2f2"/>
        <w:sz w:val="22"/>
      </w:rPr>
      <w:tcPr>
        <w:shd w:val="clear" w:color="70ad47" w:themeColor="accent6" w:fill="70ad47" w:themeFill="accent6"/>
      </w:tcPr>
    </w:tblStylePr>
    <w:tblStylePr w:type="lastCol">
      <w:rPr>
        <w:rFonts w:ascii="Arial" w:hAnsi="Arial"/>
        <w:color w:val="f2f2f2"/>
        <w:sz w:val="22"/>
      </w:rPr>
      <w:tcPr>
        <w:shd w:val="clear" w:color="70ad47" w:themeColor="accent6" w:fill="70ad47" w:themeFill="accent6"/>
      </w:tcPr>
    </w:tblStylePr>
    <w:tblStylePr w:type="lastRow">
      <w:rPr>
        <w:rFonts w:ascii="Arial" w:hAnsi="Arial"/>
        <w:color w:val="f2f2f2"/>
        <w:sz w:val="22"/>
      </w:rPr>
      <w:tcPr>
        <w:shd w:val="clear" w:color="70ad47" w:themeColor="accent6" w:fill="70ad47" w:themeFill="accent6"/>
      </w:tcPr>
    </w:tblStylePr>
  </w:style>
  <w:style w:type="table" w:styleId="1280" w:customStyle="1">
    <w:name w:val="Bordered"/>
    <w:basedOn w:val="1085"/>
    <w:uiPriority w:val="99"/>
    <w:tblPr>
      <w:tblStyleRowBandSize w:val="1"/>
      <w:tblStyleColBandSize w:val="1"/>
      <w:tbl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insideH w:val="single" w:color="D9D9D9" w:themeColor="text1" w:themeTint="26" w:sz="4" w:space="0"/>
        <w:insideV w:val="single" w:color="D9D9D9" w:themeColor="text1" w:themeTint="26" w:sz="4" w:space="0"/>
      </w:tblBorders>
    </w:tblPr>
    <w:tblStylePr w:type="band1Horz">
      <w:rPr>
        <w:rFonts w:ascii="Arial" w:hAnsi="Arial"/>
        <w:color w:val="404040"/>
        <w:sz w:val="22"/>
      </w:rPr>
      <w:tcPr>
        <w:tc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7F7F7F" w:themeColor="text1" w:themeTint="80" w:sz="12" w:space="0"/>
        </w:tcBorders>
      </w:tcPr>
    </w:tblStylePr>
    <w:tblStylePr w:type="lastCol">
      <w:rPr>
        <w:rFonts w:ascii="Arial" w:hAnsi="Arial"/>
        <w:color w:val="404040"/>
        <w:sz w:val="22"/>
      </w:rPr>
      <w:tcPr>
        <w:tcBorders>
          <w:left w:val="single" w:color="7F7F7F" w:themeColor="text1" w:themeTint="80" w:sz="12" w:space="0"/>
        </w:tcBorders>
      </w:tcPr>
    </w:tblStylePr>
    <w:tblStylePr w:type="lastRow">
      <w:rPr>
        <w:rFonts w:ascii="Arial" w:hAnsi="Arial"/>
        <w:color w:val="404040"/>
        <w:sz w:val="22"/>
      </w:rPr>
      <w:tcPr>
        <w:tcBorders>
          <w:top w:val="single" w:color="7F7F7F" w:themeColor="text1" w:themeTint="80" w:sz="12" w:space="0"/>
        </w:tcBorders>
      </w:tcPr>
    </w:tblStylePr>
  </w:style>
  <w:style w:type="table" w:styleId="1281" w:customStyle="1">
    <w:name w:val="Bordered - Accent 1"/>
    <w:basedOn w:val="1085"/>
    <w:uiPriority w:val="99"/>
    <w:tblPr>
      <w:tblStyleRowBandSize w:val="1"/>
      <w:tblStyleColBandSize w:val="1"/>
      <w:tblBorders>
        <w:top w:val="single" w:color="B3C5E7" w:themeColor="accent1" w:themeTint="67" w:sz="4" w:space="0"/>
        <w:left w:val="single" w:color="B3C5E7" w:themeColor="accent1" w:themeTint="67" w:sz="4" w:space="0"/>
        <w:bottom w:val="single" w:color="B3C5E7" w:themeColor="accent1" w:themeTint="67" w:sz="4" w:space="0"/>
        <w:right w:val="single" w:color="B3C5E7" w:themeColor="accent1" w:themeTint="67" w:sz="4" w:space="0"/>
        <w:insideH w:val="single" w:color="B3C5E7" w:themeColor="accent1" w:themeTint="67" w:sz="4" w:space="0"/>
        <w:insideV w:val="single" w:color="B3C5E7" w:themeColor="accent1" w:themeTint="67" w:sz="4" w:space="0"/>
      </w:tblBorders>
    </w:tblPr>
    <w:tblStylePr w:type="band1Horz">
      <w:rPr>
        <w:rFonts w:ascii="Arial" w:hAnsi="Arial"/>
        <w:color w:val="404040"/>
        <w:sz w:val="22"/>
      </w:rPr>
      <w:tcPr>
        <w:tcBorders>
          <w:top w:val="single" w:color="B3C5E7" w:themeColor="accent1" w:themeTint="67" w:sz="4" w:space="0"/>
          <w:left w:val="single" w:color="B3C5E7" w:themeColor="accent1" w:themeTint="67" w:sz="4" w:space="0"/>
          <w:bottom w:val="single" w:color="B3C5E7" w:themeColor="accent1" w:themeTint="67" w:sz="4" w:space="0"/>
          <w:right w:val="single" w:color="B3C5E7" w:themeColor="accent1"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themeColor="accent1" w:sz="12" w:space="0"/>
        </w:tcBorders>
      </w:tcPr>
    </w:tblStylePr>
    <w:tblStylePr w:type="lastCol">
      <w:rPr>
        <w:rFonts w:ascii="Arial" w:hAnsi="Arial"/>
        <w:color w:val="404040"/>
        <w:sz w:val="22"/>
      </w:rPr>
      <w:tcPr>
        <w:tcBorders>
          <w:left w:val="single" w:color="4472C4" w:themeColor="accent1" w:sz="12" w:space="0"/>
        </w:tcBorders>
      </w:tcPr>
    </w:tblStylePr>
    <w:tblStylePr w:type="lastRow">
      <w:rPr>
        <w:rFonts w:ascii="Arial" w:hAnsi="Arial"/>
        <w:color w:val="404040"/>
        <w:sz w:val="22"/>
      </w:rPr>
      <w:tcPr>
        <w:tcBorders>
          <w:top w:val="single" w:color="4472C4" w:themeColor="accent1" w:sz="12" w:space="0"/>
        </w:tcBorders>
      </w:tcPr>
    </w:tblStylePr>
  </w:style>
  <w:style w:type="table" w:styleId="1282" w:customStyle="1">
    <w:name w:val="Bordered - Accent 2"/>
    <w:basedOn w:val="1085"/>
    <w:uiPriority w:val="99"/>
    <w:tblPr>
      <w:tblStyleRowBandSize w:val="1"/>
      <w:tblStyleColBandSize w:val="1"/>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blStylePr w:type="band1Horz">
      <w:rPr>
        <w:rFonts w:ascii="Arial" w:hAnsi="Arial"/>
        <w:color w:val="404040"/>
        <w:sz w:val="22"/>
      </w:r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184" w:themeColor="accent2" w:themeTint="97" w:sz="12" w:space="0"/>
        </w:tcBorders>
      </w:tcPr>
    </w:tblStylePr>
    <w:tblStylePr w:type="lastCol">
      <w:rPr>
        <w:rFonts w:ascii="Arial" w:hAnsi="Arial"/>
        <w:color w:val="404040"/>
        <w:sz w:val="22"/>
      </w:rPr>
      <w:tcPr>
        <w:tcBorders>
          <w:left w:val="single" w:color="F4B184" w:themeColor="accent2" w:themeTint="97" w:sz="12" w:space="0"/>
        </w:tcBorders>
      </w:tcPr>
    </w:tblStylePr>
    <w:tblStylePr w:type="lastRow">
      <w:rPr>
        <w:rFonts w:ascii="Arial" w:hAnsi="Arial"/>
        <w:color w:val="404040"/>
        <w:sz w:val="22"/>
      </w:rPr>
      <w:tcPr>
        <w:tcBorders>
          <w:top w:val="single" w:color="F4B184" w:themeColor="accent2" w:themeTint="97" w:sz="12" w:space="0"/>
        </w:tcBorders>
      </w:tcPr>
    </w:tblStylePr>
  </w:style>
  <w:style w:type="table" w:styleId="1283" w:customStyle="1">
    <w:name w:val="Bordered - Accent 3"/>
    <w:basedOn w:val="1085"/>
    <w:uiPriority w:val="99"/>
    <w:tblPr>
      <w:tblStyleRowBandSize w:val="1"/>
      <w:tblStyleColBandSize w:val="1"/>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blStylePr w:type="band1Horz">
      <w:rPr>
        <w:rFonts w:ascii="Arial" w:hAnsi="Arial"/>
        <w:color w:val="404040"/>
        <w:sz w:val="22"/>
      </w:r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themeColor="accent3" w:themeTint="98" w:sz="12" w:space="0"/>
        </w:tcBorders>
      </w:tcPr>
    </w:tblStylePr>
    <w:tblStylePr w:type="lastCol">
      <w:rPr>
        <w:rFonts w:ascii="Arial" w:hAnsi="Arial"/>
        <w:color w:val="404040"/>
        <w:sz w:val="22"/>
      </w:rPr>
      <w:tcPr>
        <w:tcBorders>
          <w:left w:val="single" w:color="C9C9C9" w:themeColor="accent3" w:themeTint="98" w:sz="12" w:space="0"/>
        </w:tcBorders>
      </w:tcPr>
    </w:tblStylePr>
    <w:tblStylePr w:type="lastRow">
      <w:rPr>
        <w:rFonts w:ascii="Arial" w:hAnsi="Arial"/>
        <w:color w:val="404040"/>
        <w:sz w:val="22"/>
      </w:rPr>
      <w:tcPr>
        <w:tcBorders>
          <w:top w:val="single" w:color="C9C9C9" w:themeColor="accent3" w:themeTint="98" w:sz="12" w:space="0"/>
        </w:tcBorders>
      </w:tcPr>
    </w:tblStylePr>
  </w:style>
  <w:style w:type="table" w:styleId="1284" w:customStyle="1">
    <w:name w:val="Bordered - Accent 4"/>
    <w:basedOn w:val="1085"/>
    <w:uiPriority w:val="99"/>
    <w:tblPr>
      <w:tblStyleRowBandSize w:val="1"/>
      <w:tblStyleColBandSize w:val="1"/>
      <w:tbl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insideH w:val="single" w:color="FFE598" w:themeColor="accent4" w:themeTint="67" w:sz="4" w:space="0"/>
        <w:insideV w:val="single" w:color="FFE598" w:themeColor="accent4" w:themeTint="67" w:sz="4" w:space="0"/>
      </w:tblBorders>
    </w:tblPr>
    <w:tblStylePr w:type="band1Horz">
      <w:rPr>
        <w:rFonts w:ascii="Arial" w:hAnsi="Arial"/>
        <w:color w:val="404040"/>
        <w:sz w:val="22"/>
      </w:rPr>
      <w:tcPr>
        <w:tc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5" w:themeColor="accent4" w:themeTint="9A" w:sz="12" w:space="0"/>
        </w:tcBorders>
      </w:tcPr>
    </w:tblStylePr>
    <w:tblStylePr w:type="lastCol">
      <w:rPr>
        <w:rFonts w:ascii="Arial" w:hAnsi="Arial"/>
        <w:color w:val="404040"/>
        <w:sz w:val="22"/>
      </w:rPr>
      <w:tcPr>
        <w:tcBorders>
          <w:left w:val="single" w:color="FFD865" w:themeColor="accent4" w:themeTint="9A" w:sz="12" w:space="0"/>
        </w:tcBorders>
      </w:tcPr>
    </w:tblStylePr>
    <w:tblStylePr w:type="lastRow">
      <w:rPr>
        <w:rFonts w:ascii="Arial" w:hAnsi="Arial"/>
        <w:color w:val="404040"/>
        <w:sz w:val="22"/>
      </w:rPr>
      <w:tcPr>
        <w:tcBorders>
          <w:top w:val="single" w:color="FFD865" w:themeColor="accent4" w:themeTint="9A" w:sz="12" w:space="0"/>
        </w:tcBorders>
      </w:tcPr>
    </w:tblStylePr>
  </w:style>
  <w:style w:type="table" w:styleId="1285" w:customStyle="1">
    <w:name w:val="Bordered - Accent 5"/>
    <w:basedOn w:val="1085"/>
    <w:uiPriority w:val="99"/>
    <w:tblPr>
      <w:tblStyleRowBandSize w:val="1"/>
      <w:tblStyleColBandSize w:val="1"/>
      <w:tblBorders>
        <w:top w:val="single" w:color="BCD6EE" w:themeColor="accent5" w:themeTint="67" w:sz="4" w:space="0"/>
        <w:left w:val="single" w:color="BCD6EE" w:themeColor="accent5" w:themeTint="67" w:sz="4" w:space="0"/>
        <w:bottom w:val="single" w:color="BCD6EE" w:themeColor="accent5" w:themeTint="67" w:sz="4" w:space="0"/>
        <w:right w:val="single" w:color="BCD6EE" w:themeColor="accent5" w:themeTint="67" w:sz="4" w:space="0"/>
        <w:insideH w:val="single" w:color="BCD6EE" w:themeColor="accent5" w:themeTint="67" w:sz="4" w:space="0"/>
        <w:insideV w:val="single" w:color="BCD6EE" w:themeColor="accent5" w:themeTint="67" w:sz="4" w:space="0"/>
      </w:tblBorders>
    </w:tblPr>
    <w:tblStylePr w:type="band1Horz">
      <w:rPr>
        <w:rFonts w:ascii="Arial" w:hAnsi="Arial"/>
        <w:color w:val="404040"/>
        <w:sz w:val="22"/>
      </w:rPr>
      <w:tcPr>
        <w:tcBorders>
          <w:top w:val="single" w:color="BCD6EE" w:themeColor="accent5" w:themeTint="67" w:sz="4" w:space="0"/>
          <w:left w:val="single" w:color="BCD6EE" w:themeColor="accent5" w:themeTint="67" w:sz="4" w:space="0"/>
          <w:bottom w:val="single" w:color="BCD6EE" w:themeColor="accent5" w:themeTint="67" w:sz="4" w:space="0"/>
          <w:right w:val="single" w:color="BCD6EE" w:themeColor="accent5"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themeColor="accent5" w:themeTint="9A" w:sz="12" w:space="0"/>
        </w:tcBorders>
      </w:tcPr>
    </w:tblStylePr>
    <w:tblStylePr w:type="lastCol">
      <w:rPr>
        <w:rFonts w:ascii="Arial" w:hAnsi="Arial"/>
        <w:color w:val="404040"/>
        <w:sz w:val="22"/>
      </w:rPr>
      <w:tcPr>
        <w:tcBorders>
          <w:left w:val="single" w:color="9BC2E5" w:themeColor="accent5" w:themeTint="9A" w:sz="12" w:space="0"/>
        </w:tcBorders>
      </w:tcPr>
    </w:tblStylePr>
    <w:tblStylePr w:type="lastRow">
      <w:rPr>
        <w:rFonts w:ascii="Arial" w:hAnsi="Arial"/>
        <w:color w:val="404040"/>
        <w:sz w:val="22"/>
      </w:rPr>
      <w:tcPr>
        <w:tcBorders>
          <w:top w:val="single" w:color="9BC2E5" w:themeColor="accent5" w:themeTint="9A" w:sz="12" w:space="0"/>
        </w:tcBorders>
      </w:tcPr>
    </w:tblStylePr>
  </w:style>
  <w:style w:type="table" w:styleId="1286" w:customStyle="1">
    <w:name w:val="Bordered - Accent 6"/>
    <w:basedOn w:val="1085"/>
    <w:uiPriority w:val="99"/>
    <w:tblPr>
      <w:tblStyleRowBandSize w:val="1"/>
      <w:tblStyleColBandSize w:val="1"/>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blStylePr w:type="band1Horz">
      <w:rPr>
        <w:rFonts w:ascii="Arial" w:hAnsi="Arial"/>
        <w:color w:val="404040"/>
        <w:sz w:val="22"/>
      </w:r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themeColor="accent6" w:themeTint="98" w:sz="12" w:space="0"/>
        </w:tcBorders>
      </w:tcPr>
    </w:tblStylePr>
    <w:tblStylePr w:type="lastCol">
      <w:rPr>
        <w:rFonts w:ascii="Arial" w:hAnsi="Arial"/>
        <w:color w:val="404040"/>
        <w:sz w:val="22"/>
      </w:rPr>
      <w:tcPr>
        <w:tcBorders>
          <w:left w:val="single" w:color="A9D08E" w:themeColor="accent6" w:themeTint="98" w:sz="12" w:space="0"/>
        </w:tcBorders>
      </w:tcPr>
    </w:tblStylePr>
    <w:tblStylePr w:type="lastRow">
      <w:rPr>
        <w:rFonts w:ascii="Arial" w:hAnsi="Arial"/>
        <w:color w:val="404040"/>
        <w:sz w:val="22"/>
      </w:rPr>
      <w:tcPr>
        <w:tcBorders>
          <w:top w:val="single" w:color="A9D08E" w:themeColor="accent6" w:themeTint="98" w:sz="12" w:space="0"/>
        </w:tcBorders>
      </w:tcPr>
    </w:tblStylePr>
  </w:style>
  <w:style w:type="character" w:styleId="1287" w:customStyle="1">
    <w:name w:val="Footnote Text Char"/>
    <w:uiPriority w:val="99"/>
    <w:rPr>
      <w:sz w:val="18"/>
    </w:rPr>
  </w:style>
  <w:style w:type="character" w:styleId="1288">
    <w:name w:val="footnote reference"/>
    <w:basedOn w:val="1084"/>
    <w:uiPriority w:val="99"/>
    <w:unhideWhenUsed/>
    <w:rPr>
      <w:vertAlign w:val="superscript"/>
    </w:rPr>
  </w:style>
  <w:style w:type="paragraph" w:styleId="1289">
    <w:name w:val="endnote text"/>
    <w:basedOn w:val="1083"/>
    <w:link w:val="1290"/>
    <w:uiPriority w:val="99"/>
    <w:semiHidden/>
    <w:unhideWhenUsed/>
    <w:rPr>
      <w:sz w:val="20"/>
    </w:rPr>
  </w:style>
  <w:style w:type="character" w:styleId="1290" w:customStyle="1">
    <w:name w:val="Текст концевой сноски Знак"/>
    <w:link w:val="1289"/>
    <w:uiPriority w:val="99"/>
    <w:rPr>
      <w:sz w:val="20"/>
    </w:rPr>
  </w:style>
  <w:style w:type="character" w:styleId="1291">
    <w:name w:val="endnote reference"/>
    <w:basedOn w:val="1084"/>
    <w:uiPriority w:val="99"/>
    <w:semiHidden/>
    <w:unhideWhenUsed/>
    <w:rPr>
      <w:vertAlign w:val="superscript"/>
    </w:rPr>
  </w:style>
  <w:style w:type="paragraph" w:styleId="1292">
    <w:name w:val="toc 5"/>
    <w:basedOn w:val="1083"/>
    <w:next w:val="1083"/>
    <w:uiPriority w:val="39"/>
    <w:unhideWhenUsed/>
    <w:pPr>
      <w:ind w:left="1134" w:firstLine="0"/>
      <w:spacing w:after="57"/>
    </w:pPr>
  </w:style>
  <w:style w:type="paragraph" w:styleId="1293">
    <w:name w:val="toc 6"/>
    <w:basedOn w:val="1083"/>
    <w:next w:val="1083"/>
    <w:uiPriority w:val="39"/>
    <w:unhideWhenUsed/>
    <w:pPr>
      <w:ind w:left="1417" w:firstLine="0"/>
      <w:spacing w:after="57"/>
    </w:pPr>
  </w:style>
  <w:style w:type="paragraph" w:styleId="1294">
    <w:name w:val="toc 7"/>
    <w:basedOn w:val="1083"/>
    <w:next w:val="1083"/>
    <w:uiPriority w:val="39"/>
    <w:unhideWhenUsed/>
    <w:pPr>
      <w:ind w:left="1701" w:firstLine="0"/>
      <w:spacing w:after="57"/>
    </w:pPr>
  </w:style>
  <w:style w:type="paragraph" w:styleId="1295">
    <w:name w:val="toc 8"/>
    <w:basedOn w:val="1083"/>
    <w:next w:val="1083"/>
    <w:uiPriority w:val="39"/>
    <w:unhideWhenUsed/>
    <w:pPr>
      <w:ind w:left="1984" w:firstLine="0"/>
      <w:spacing w:after="57"/>
    </w:pPr>
  </w:style>
  <w:style w:type="paragraph" w:styleId="1296">
    <w:name w:val="toc 9"/>
    <w:basedOn w:val="1083"/>
    <w:next w:val="1083"/>
    <w:uiPriority w:val="39"/>
    <w:unhideWhenUsed/>
    <w:pPr>
      <w:ind w:left="2268" w:firstLine="0"/>
      <w:spacing w:after="57"/>
    </w:pPr>
  </w:style>
  <w:style w:type="paragraph" w:styleId="1297">
    <w:name w:val="table of figures"/>
    <w:basedOn w:val="1083"/>
    <w:next w:val="1083"/>
    <w:uiPriority w:val="99"/>
    <w:unhideWhenUsed/>
  </w:style>
  <w:style w:type="paragraph" w:styleId="1298" w:customStyle="1">
    <w:name w:val="Обычный1"/>
    <w:basedOn w:val="1083"/>
    <w:link w:val="1299"/>
    <w:pPr>
      <w:ind w:firstLine="851"/>
      <w:jc w:val="both"/>
      <w:spacing w:line="360" w:lineRule="auto"/>
    </w:pPr>
  </w:style>
  <w:style w:type="character" w:styleId="1299" w:customStyle="1">
    <w:name w:val="Обычный Char Char"/>
    <w:link w:val="1298"/>
    <w:rPr>
      <w:sz w:val="24"/>
      <w:szCs w:val="24"/>
      <w:lang w:val="ru-RU" w:eastAsia="ru-RU" w:bidi="ar-SA"/>
    </w:rPr>
  </w:style>
  <w:style w:type="paragraph" w:styleId="1300">
    <w:name w:val="Document Map"/>
    <w:basedOn w:val="1083"/>
    <w:semiHidden/>
    <w:pPr>
      <w:shd w:val="clear" w:color="auto" w:fill="000080"/>
    </w:pPr>
    <w:rPr>
      <w:rFonts w:ascii="Tahoma" w:hAnsi="Tahoma" w:cs="Tahoma"/>
    </w:rPr>
  </w:style>
  <w:style w:type="character" w:styleId="1301">
    <w:name w:val="Hyperlink"/>
    <w:uiPriority w:val="99"/>
    <w:rPr>
      <w:color w:val="0000ff"/>
      <w:u w:val="single"/>
    </w:rPr>
  </w:style>
  <w:style w:type="paragraph" w:styleId="1302">
    <w:name w:val="toc 1"/>
    <w:basedOn w:val="1083"/>
    <w:next w:val="1083"/>
    <w:uiPriority w:val="39"/>
    <w:pPr>
      <w:tabs>
        <w:tab w:val="right" w:pos="9061" w:leader="none"/>
      </w:tabs>
    </w:pPr>
  </w:style>
  <w:style w:type="paragraph" w:styleId="1303">
    <w:name w:val="toc 2"/>
    <w:basedOn w:val="1083"/>
    <w:next w:val="1083"/>
    <w:uiPriority w:val="39"/>
    <w:pPr>
      <w:ind w:left="240"/>
    </w:pPr>
  </w:style>
  <w:style w:type="paragraph" w:styleId="1304">
    <w:name w:val="toc 3"/>
    <w:basedOn w:val="1083"/>
    <w:next w:val="1083"/>
    <w:uiPriority w:val="39"/>
    <w:pPr>
      <w:ind w:left="480"/>
    </w:pPr>
  </w:style>
  <w:style w:type="paragraph" w:styleId="1305" w:customStyle="1">
    <w:name w:val="ЗАГОЛОВОК (титульная)"/>
    <w:basedOn w:val="1298"/>
    <w:next w:val="1298"/>
    <w:pPr>
      <w:ind w:firstLine="0"/>
      <w:jc w:val="center"/>
      <w:outlineLvl w:val="0"/>
    </w:pPr>
    <w:rPr>
      <w:b/>
      <w:bCs/>
      <w:caps/>
      <w:sz w:val="28"/>
      <w:szCs w:val="28"/>
    </w:rPr>
  </w:style>
  <w:style w:type="paragraph" w:styleId="1306" w:customStyle="1">
    <w:name w:val="Подзаголовок (титульная)"/>
    <w:basedOn w:val="1298"/>
    <w:next w:val="1298"/>
    <w:pPr>
      <w:ind w:firstLine="0"/>
      <w:jc w:val="center"/>
    </w:pPr>
    <w:rPr>
      <w:b/>
      <w:sz w:val="28"/>
    </w:rPr>
  </w:style>
  <w:style w:type="character" w:styleId="1307">
    <w:name w:val="page number"/>
    <w:basedOn w:val="1084"/>
  </w:style>
  <w:style w:type="paragraph" w:styleId="1308" w:customStyle="1">
    <w:name w:val="Комментарии"/>
    <w:basedOn w:val="1298"/>
    <w:link w:val="1309"/>
    <w:rPr>
      <w:color w:val="ff9900"/>
    </w:rPr>
  </w:style>
  <w:style w:type="character" w:styleId="1309" w:customStyle="1">
    <w:name w:val="Комментарии Char Char"/>
    <w:link w:val="1308"/>
    <w:rPr>
      <w:color w:val="ff9900"/>
      <w:sz w:val="24"/>
      <w:szCs w:val="24"/>
      <w:lang w:val="ru-RU" w:eastAsia="ru-RU" w:bidi="ar-SA"/>
    </w:rPr>
  </w:style>
  <w:style w:type="paragraph" w:styleId="1310" w:customStyle="1">
    <w:name w:val="Рисунок"/>
    <w:basedOn w:val="1298"/>
    <w:next w:val="1298"/>
    <w:pPr>
      <w:ind w:firstLine="0"/>
      <w:jc w:val="center"/>
      <w:keepNext/>
    </w:pPr>
  </w:style>
  <w:style w:type="paragraph" w:styleId="1311" w:customStyle="1">
    <w:name w:val="Рисунок подпись"/>
    <w:basedOn w:val="1298"/>
    <w:next w:val="1298"/>
    <w:pPr>
      <w:ind w:firstLine="0"/>
      <w:jc w:val="center"/>
    </w:pPr>
    <w:rPr>
      <w:b/>
      <w:lang w:val="en-US"/>
    </w:rPr>
  </w:style>
  <w:style w:type="paragraph" w:styleId="1312" w:customStyle="1">
    <w:name w:val="Таблица название таблицы"/>
    <w:basedOn w:val="1298"/>
    <w:next w:val="1298"/>
    <w:pPr>
      <w:ind w:firstLine="0"/>
      <w:keepNext/>
    </w:pPr>
    <w:rPr>
      <w:b/>
    </w:rPr>
  </w:style>
  <w:style w:type="paragraph" w:styleId="1313" w:customStyle="1">
    <w:name w:val="Таблица название столбцов"/>
    <w:basedOn w:val="1312"/>
    <w:next w:val="1298"/>
    <w:pPr>
      <w:jc w:val="center"/>
      <w:spacing w:before="120" w:after="120"/>
    </w:pPr>
  </w:style>
  <w:style w:type="paragraph" w:styleId="1314" w:customStyle="1">
    <w:name w:val="Таблица текст"/>
    <w:basedOn w:val="1298"/>
    <w:pPr>
      <w:ind w:firstLine="0"/>
      <w:jc w:val="left"/>
      <w:spacing w:line="240" w:lineRule="auto"/>
    </w:pPr>
  </w:style>
  <w:style w:type="paragraph" w:styleId="1315" w:customStyle="1">
    <w:name w:val="Список 21"/>
    <w:basedOn w:val="1298"/>
    <w:pPr>
      <w:numPr>
        <w:ilvl w:val="0"/>
        <w:numId w:val="1"/>
      </w:numPr>
    </w:pPr>
    <w:rPr>
      <w:lang w:val="en-US"/>
    </w:rPr>
  </w:style>
  <w:style w:type="paragraph" w:styleId="1316" w:customStyle="1">
    <w:name w:val="Список 31"/>
    <w:basedOn w:val="1298"/>
    <w:pPr>
      <w:numPr>
        <w:ilvl w:val="0"/>
        <w:numId w:val="2"/>
      </w:numPr>
    </w:pPr>
  </w:style>
  <w:style w:type="paragraph" w:styleId="1317" w:customStyle="1">
    <w:name w:val="ЗАГОЛОВОК ПРИЛОЖЕНИЯ"/>
    <w:basedOn w:val="1106"/>
    <w:next w:val="1083"/>
    <w:pPr>
      <w:numPr>
        <w:ilvl w:val="0"/>
        <w:numId w:val="0"/>
      </w:numPr>
      <w:jc w:val="center"/>
    </w:pPr>
  </w:style>
  <w:style w:type="paragraph" w:styleId="1318" w:customStyle="1">
    <w:name w:val="Подзаголовок приложения"/>
    <w:basedOn w:val="1298"/>
    <w:next w:val="1298"/>
    <w:link w:val="1319"/>
    <w:pPr>
      <w:ind w:firstLine="0"/>
      <w:jc w:val="center"/>
    </w:pPr>
    <w:rPr>
      <w:b/>
      <w:sz w:val="28"/>
      <w:szCs w:val="28"/>
    </w:rPr>
  </w:style>
  <w:style w:type="character" w:styleId="1319" w:customStyle="1">
    <w:name w:val="Подзаголовок приложения Char Char"/>
    <w:link w:val="1318"/>
    <w:rPr>
      <w:b/>
      <w:sz w:val="28"/>
      <w:szCs w:val="28"/>
      <w:lang w:val="ru-RU" w:eastAsia="ru-RU" w:bidi="ar-SA"/>
    </w:rPr>
  </w:style>
  <w:style w:type="paragraph" w:styleId="1320" w:customStyle="1">
    <w:name w:val="Дата1"/>
    <w:basedOn w:val="1298"/>
    <w:next w:val="1298"/>
    <w:pPr>
      <w:ind w:firstLine="0"/>
      <w:jc w:val="center"/>
    </w:pPr>
  </w:style>
  <w:style w:type="paragraph" w:styleId="1321">
    <w:name w:val="toc 4"/>
    <w:basedOn w:val="1083"/>
    <w:next w:val="1083"/>
    <w:semiHidden/>
    <w:pPr>
      <w:ind w:left="851"/>
    </w:pPr>
  </w:style>
  <w:style w:type="paragraph" w:styleId="1322" w:customStyle="1">
    <w:name w:val="Комментарии - список"/>
    <w:basedOn w:val="1315"/>
    <w:rPr>
      <w:color w:val="ff9900"/>
    </w:rPr>
  </w:style>
  <w:style w:type="table" w:styleId="1323">
    <w:name w:val="Table Grid"/>
    <w:basedOn w:val="1085"/>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1324" w:customStyle="1">
    <w:name w:val="Список1"/>
    <w:basedOn w:val="1298"/>
    <w:pPr>
      <w:numPr>
        <w:ilvl w:val="0"/>
        <w:numId w:val="3"/>
      </w:numPr>
    </w:pPr>
  </w:style>
  <w:style w:type="character" w:styleId="1325">
    <w:name w:val="annotation reference"/>
    <w:uiPriority w:val="99"/>
    <w:semiHidden/>
    <w:qFormat/>
    <w:rPr>
      <w:sz w:val="16"/>
      <w:szCs w:val="16"/>
    </w:rPr>
  </w:style>
  <w:style w:type="paragraph" w:styleId="1326" w:customStyle="1">
    <w:name w:val="Таблица текст в ячейках"/>
    <w:basedOn w:val="1314"/>
    <w:pPr>
      <w:spacing w:before="120" w:after="120" w:line="360" w:lineRule="auto"/>
    </w:pPr>
  </w:style>
  <w:style w:type="paragraph" w:styleId="1327">
    <w:name w:val="annotation text"/>
    <w:basedOn w:val="1083"/>
    <w:link w:val="1364"/>
    <w:uiPriority w:val="99"/>
    <w:semiHidden/>
    <w:qFormat/>
    <w:rPr>
      <w:sz w:val="20"/>
      <w:szCs w:val="20"/>
    </w:rPr>
  </w:style>
  <w:style w:type="paragraph" w:styleId="1328">
    <w:name w:val="Balloon Text"/>
    <w:basedOn w:val="1083"/>
    <w:link w:val="1366"/>
    <w:uiPriority w:val="99"/>
    <w:semiHidden/>
    <w:qFormat/>
    <w:rPr>
      <w:rFonts w:ascii="Tahoma" w:hAnsi="Tahoma" w:cs="Tahoma"/>
      <w:sz w:val="16"/>
      <w:szCs w:val="16"/>
    </w:rPr>
  </w:style>
  <w:style w:type="paragraph" w:styleId="1329">
    <w:name w:val="annotation subject"/>
    <w:basedOn w:val="1327"/>
    <w:next w:val="1327"/>
    <w:link w:val="1365"/>
    <w:uiPriority w:val="99"/>
    <w:semiHidden/>
    <w:qFormat/>
    <w:rPr>
      <w:b/>
      <w:bCs/>
    </w:rPr>
  </w:style>
  <w:style w:type="character" w:styleId="1330" w:customStyle="1">
    <w:name w:val="Основной текст_"/>
    <w:link w:val="1333"/>
    <w:rPr>
      <w:rFonts w:ascii="Tahoma" w:hAnsi="Tahoma" w:eastAsia="Tahoma" w:cs="Tahoma"/>
      <w:sz w:val="19"/>
      <w:szCs w:val="19"/>
    </w:rPr>
  </w:style>
  <w:style w:type="character" w:styleId="1331" w:customStyle="1">
    <w:name w:val="Другое_"/>
    <w:link w:val="1334"/>
    <w:rPr>
      <w:rFonts w:ascii="Tahoma" w:hAnsi="Tahoma" w:eastAsia="Tahoma" w:cs="Tahoma"/>
      <w:sz w:val="19"/>
      <w:szCs w:val="19"/>
    </w:rPr>
  </w:style>
  <w:style w:type="character" w:styleId="1332" w:customStyle="1">
    <w:name w:val="Подпись к таблице_"/>
    <w:link w:val="1335"/>
    <w:rPr>
      <w:rFonts w:ascii="Tahoma" w:hAnsi="Tahoma" w:eastAsia="Tahoma" w:cs="Tahoma"/>
      <w:b/>
      <w:bCs/>
      <w:sz w:val="19"/>
      <w:szCs w:val="19"/>
    </w:rPr>
  </w:style>
  <w:style w:type="paragraph" w:styleId="1333" w:customStyle="1">
    <w:name w:val="Основной текст1"/>
    <w:basedOn w:val="1083"/>
    <w:link w:val="1330"/>
    <w:pPr>
      <w:ind w:firstLine="220"/>
      <w:widowControl w:val="off"/>
    </w:pPr>
    <w:rPr>
      <w:rFonts w:ascii="Tahoma" w:hAnsi="Tahoma" w:eastAsia="Tahoma" w:cs="Tahoma"/>
      <w:sz w:val="19"/>
      <w:szCs w:val="19"/>
    </w:rPr>
  </w:style>
  <w:style w:type="paragraph" w:styleId="1334" w:customStyle="1">
    <w:name w:val="Другое"/>
    <w:basedOn w:val="1083"/>
    <w:link w:val="1331"/>
    <w:pPr>
      <w:widowControl w:val="off"/>
    </w:pPr>
    <w:rPr>
      <w:rFonts w:ascii="Tahoma" w:hAnsi="Tahoma" w:eastAsia="Tahoma" w:cs="Tahoma"/>
      <w:sz w:val="19"/>
      <w:szCs w:val="19"/>
    </w:rPr>
  </w:style>
  <w:style w:type="paragraph" w:styleId="1335" w:customStyle="1">
    <w:name w:val="Подпись к таблице"/>
    <w:basedOn w:val="1083"/>
    <w:link w:val="1332"/>
    <w:pPr>
      <w:widowControl w:val="off"/>
    </w:pPr>
    <w:rPr>
      <w:rFonts w:ascii="Tahoma" w:hAnsi="Tahoma" w:eastAsia="Tahoma" w:cs="Tahoma"/>
      <w:b/>
      <w:bCs/>
      <w:sz w:val="19"/>
      <w:szCs w:val="19"/>
    </w:rPr>
  </w:style>
  <w:style w:type="character" w:styleId="1336" w:customStyle="1">
    <w:name w:val="Привязка сноски"/>
    <w:rPr>
      <w:vertAlign w:val="superscript"/>
    </w:rPr>
  </w:style>
  <w:style w:type="character" w:styleId="1337" w:customStyle="1">
    <w:name w:val="Footnote Characters"/>
    <w:uiPriority w:val="99"/>
    <w:rPr>
      <w:vertAlign w:val="superscript"/>
    </w:rPr>
  </w:style>
  <w:style w:type="character" w:styleId="1338" w:customStyle="1">
    <w:name w:val="Текст сноски Знак"/>
    <w:uiPriority w:val="99"/>
    <w:semiHidden/>
    <w:qFormat/>
    <w:rPr>
      <w:rFonts w:ascii="Times New Roman" w:hAnsi="Times New Roman" w:eastAsia="Times New Roman" w:cs="Times New Roman"/>
      <w:sz w:val="20"/>
      <w:szCs w:val="20"/>
      <w:lang w:eastAsia="zh-CN"/>
    </w:rPr>
  </w:style>
  <w:style w:type="character" w:styleId="1339" w:customStyle="1">
    <w:name w:val="Верхний колонтитул Знак"/>
    <w:uiPriority w:val="99"/>
    <w:rPr>
      <w:rFonts w:ascii="Times New Roman" w:hAnsi="Times New Roman" w:eastAsia="Times New Roman" w:cs="Times New Roman"/>
      <w:sz w:val="20"/>
      <w:szCs w:val="20"/>
      <w:lang w:eastAsia="zh-CN"/>
    </w:rPr>
  </w:style>
  <w:style w:type="character" w:styleId="1340" w:customStyle="1">
    <w:name w:val="Нижний колонтитул Знак"/>
    <w:uiPriority w:val="99"/>
    <w:rPr>
      <w:rFonts w:ascii="Times New Roman" w:hAnsi="Times New Roman" w:eastAsia="Times New Roman" w:cs="Times New Roman"/>
      <w:sz w:val="24"/>
      <w:szCs w:val="24"/>
      <w:lang w:eastAsia="zh-CN"/>
    </w:rPr>
  </w:style>
  <w:style w:type="character" w:styleId="1341" w:customStyle="1">
    <w:name w:val="Текст сноски Знак1"/>
    <w:link w:val="1356"/>
    <w:uiPriority w:val="99"/>
    <w:qFormat/>
    <w:rPr>
      <w:lang w:eastAsia="zh-CN"/>
    </w:rPr>
  </w:style>
  <w:style w:type="character" w:styleId="1342" w:customStyle="1">
    <w:name w:val="Текст примечания Знак"/>
    <w:uiPriority w:val="99"/>
    <w:semiHidden/>
    <w:qFormat/>
    <w:rPr>
      <w:rFonts w:ascii="Times New Roman" w:hAnsi="Times New Roman" w:eastAsia="Times New Roman" w:cs="Times New Roman"/>
      <w:sz w:val="20"/>
      <w:szCs w:val="20"/>
      <w:lang w:eastAsia="zh-CN"/>
    </w:rPr>
  </w:style>
  <w:style w:type="character" w:styleId="1343" w:customStyle="1">
    <w:name w:val="Тема примечания Знак"/>
    <w:uiPriority w:val="99"/>
    <w:semiHidden/>
    <w:qFormat/>
    <w:rPr>
      <w:rFonts w:ascii="Times New Roman" w:hAnsi="Times New Roman" w:eastAsia="Times New Roman" w:cs="Times New Roman"/>
      <w:b/>
      <w:bCs/>
      <w:sz w:val="20"/>
      <w:szCs w:val="20"/>
      <w:lang w:eastAsia="zh-CN"/>
    </w:rPr>
  </w:style>
  <w:style w:type="character" w:styleId="1344" w:customStyle="1">
    <w:name w:val="Текст выноски Знак"/>
    <w:uiPriority w:val="99"/>
    <w:semiHidden/>
    <w:qFormat/>
    <w:rPr>
      <w:rFonts w:ascii="Segoe UI" w:hAnsi="Segoe UI" w:eastAsia="Times New Roman" w:cs="Segoe UI"/>
      <w:sz w:val="18"/>
      <w:szCs w:val="18"/>
      <w:lang w:eastAsia="zh-CN"/>
    </w:rPr>
  </w:style>
  <w:style w:type="character" w:styleId="1345" w:customStyle="1">
    <w:name w:val="Абзац списка Знак"/>
    <w:uiPriority w:val="34"/>
    <w:rPr>
      <w:rFonts w:ascii="Times New Roman" w:hAnsi="Times New Roman" w:eastAsia="Times New Roman" w:cs="Times New Roman"/>
      <w:color w:val="00000a"/>
      <w:sz w:val="24"/>
      <w:szCs w:val="24"/>
      <w:lang w:eastAsia="zh-CN"/>
    </w:rPr>
  </w:style>
  <w:style w:type="character" w:styleId="1346" w:customStyle="1">
    <w:name w:val="Интернет-ссылка"/>
    <w:rPr>
      <w:color w:val="000080"/>
      <w:u w:val="single"/>
    </w:rPr>
  </w:style>
  <w:style w:type="character" w:styleId="1347" w:customStyle="1">
    <w:name w:val="Символ сноски"/>
  </w:style>
  <w:style w:type="paragraph" w:styleId="1348">
    <w:name w:val="Title"/>
    <w:basedOn w:val="1083"/>
    <w:next w:val="1350"/>
    <w:link w:val="1349"/>
    <w:pPr>
      <w:keepNext/>
      <w:spacing w:before="240" w:after="120"/>
    </w:pPr>
    <w:rPr>
      <w:rFonts w:ascii="Liberation Sans" w:hAnsi="Liberation Sans" w:eastAsia="Microsoft YaHei" w:cs="Lucida Sans"/>
      <w:sz w:val="28"/>
      <w:szCs w:val="28"/>
      <w:lang w:eastAsia="zh-CN"/>
    </w:rPr>
  </w:style>
  <w:style w:type="character" w:styleId="1349" w:customStyle="1">
    <w:name w:val="Заголовок Знак"/>
    <w:link w:val="1348"/>
    <w:rPr>
      <w:rFonts w:ascii="Liberation Sans" w:hAnsi="Liberation Sans" w:eastAsia="Microsoft YaHei" w:cs="Lucida Sans"/>
      <w:sz w:val="28"/>
      <w:szCs w:val="28"/>
      <w:lang w:eastAsia="zh-CN"/>
    </w:rPr>
  </w:style>
  <w:style w:type="paragraph" w:styleId="1350">
    <w:name w:val="Body Text"/>
    <w:basedOn w:val="1083"/>
    <w:link w:val="1351"/>
    <w:pPr>
      <w:spacing w:after="140" w:line="276" w:lineRule="auto"/>
    </w:pPr>
    <w:rPr>
      <w:lang w:eastAsia="zh-CN"/>
    </w:rPr>
  </w:style>
  <w:style w:type="character" w:styleId="1351" w:customStyle="1">
    <w:name w:val="Основной текст Знак"/>
    <w:link w:val="1350"/>
    <w:rPr>
      <w:sz w:val="24"/>
      <w:szCs w:val="24"/>
      <w:lang w:eastAsia="zh-CN"/>
    </w:rPr>
  </w:style>
  <w:style w:type="paragraph" w:styleId="1352">
    <w:name w:val="List"/>
    <w:basedOn w:val="1350"/>
    <w:rPr>
      <w:rFonts w:cs="Lucida Sans"/>
    </w:rPr>
  </w:style>
  <w:style w:type="paragraph" w:styleId="1353" w:customStyle="1">
    <w:name w:val="Название объекта1"/>
    <w:basedOn w:val="1083"/>
    <w:pPr>
      <w:spacing w:before="120" w:after="120"/>
      <w:suppressLineNumbers/>
    </w:pPr>
    <w:rPr>
      <w:rFonts w:cs="Lucida Sans"/>
      <w:i/>
      <w:iCs/>
      <w:lang w:eastAsia="zh-CN"/>
    </w:rPr>
  </w:style>
  <w:style w:type="paragraph" w:styleId="1354">
    <w:name w:val="index 1"/>
    <w:basedOn w:val="1083"/>
    <w:next w:val="1083"/>
    <w:uiPriority w:val="99"/>
    <w:unhideWhenUsed/>
    <w:pPr>
      <w:ind w:left="240" w:hanging="240"/>
    </w:pPr>
    <w:rPr>
      <w:lang w:eastAsia="zh-CN"/>
    </w:rPr>
  </w:style>
  <w:style w:type="paragraph" w:styleId="1355">
    <w:name w:val="index heading"/>
    <w:basedOn w:val="1083"/>
    <w:pPr>
      <w:suppressLineNumbers/>
    </w:pPr>
    <w:rPr>
      <w:rFonts w:cs="Lucida Sans"/>
      <w:lang w:eastAsia="zh-CN"/>
    </w:rPr>
  </w:style>
  <w:style w:type="paragraph" w:styleId="1356">
    <w:name w:val="footnote text"/>
    <w:basedOn w:val="1083"/>
    <w:link w:val="1341"/>
    <w:uiPriority w:val="99"/>
    <w:rPr>
      <w:sz w:val="20"/>
      <w:szCs w:val="20"/>
      <w:lang w:eastAsia="zh-CN"/>
    </w:rPr>
  </w:style>
  <w:style w:type="character" w:styleId="1357" w:customStyle="1">
    <w:name w:val="Текст сноски Знак2"/>
    <w:basedOn w:val="1084"/>
    <w:uiPriority w:val="99"/>
  </w:style>
  <w:style w:type="paragraph" w:styleId="1358" w:customStyle="1">
    <w:name w:val="Верхний и нижний колонтитулы"/>
    <w:basedOn w:val="1083"/>
    <w:rPr>
      <w:lang w:eastAsia="zh-CN"/>
    </w:rPr>
  </w:style>
  <w:style w:type="paragraph" w:styleId="1359" w:customStyle="1">
    <w:name w:val="Верхний колонтитул1"/>
    <w:basedOn w:val="1083"/>
    <w:link w:val="1360"/>
    <w:uiPriority w:val="99"/>
    <w:rPr>
      <w:sz w:val="20"/>
      <w:szCs w:val="20"/>
      <w:lang w:eastAsia="zh-CN"/>
    </w:rPr>
  </w:style>
  <w:style w:type="character" w:styleId="1360" w:customStyle="1">
    <w:name w:val="Верхний колонтитул Знак1"/>
    <w:link w:val="1359"/>
    <w:uiPriority w:val="99"/>
    <w:rPr>
      <w:lang w:eastAsia="zh-CN"/>
    </w:rPr>
  </w:style>
  <w:style w:type="paragraph" w:styleId="1361" w:customStyle="1">
    <w:name w:val="Нижний колонтитул1"/>
    <w:basedOn w:val="1083"/>
    <w:link w:val="1362"/>
    <w:uiPriority w:val="99"/>
    <w:rPr>
      <w:lang w:eastAsia="zh-CN"/>
    </w:rPr>
  </w:style>
  <w:style w:type="character" w:styleId="1362" w:customStyle="1">
    <w:name w:val="Нижний колонтитул Знак1"/>
    <w:link w:val="1361"/>
    <w:uiPriority w:val="99"/>
    <w:rPr>
      <w:sz w:val="24"/>
      <w:szCs w:val="24"/>
      <w:lang w:eastAsia="zh-CN"/>
    </w:rPr>
  </w:style>
  <w:style w:type="paragraph" w:styleId="1363">
    <w:name w:val="List Paragraph"/>
    <w:basedOn w:val="1083"/>
    <w:uiPriority w:val="34"/>
    <w:qFormat/>
    <w:pPr>
      <w:ind w:left="708"/>
    </w:pPr>
    <w:rPr>
      <w:color w:val="00000a"/>
      <w:lang w:eastAsia="zh-CN"/>
    </w:rPr>
  </w:style>
  <w:style w:type="character" w:styleId="1364" w:customStyle="1">
    <w:name w:val="Текст примечания Знак1"/>
    <w:link w:val="1327"/>
    <w:uiPriority w:val="99"/>
    <w:semiHidden/>
  </w:style>
  <w:style w:type="character" w:styleId="1365" w:customStyle="1">
    <w:name w:val="Тема примечания Знак1"/>
    <w:link w:val="1329"/>
    <w:uiPriority w:val="99"/>
    <w:semiHidden/>
    <w:rPr>
      <w:b/>
      <w:bCs/>
    </w:rPr>
  </w:style>
  <w:style w:type="character" w:styleId="1366" w:customStyle="1">
    <w:name w:val="Текст выноски Знак1"/>
    <w:link w:val="1328"/>
    <w:uiPriority w:val="99"/>
    <w:semiHidden/>
    <w:rPr>
      <w:rFonts w:ascii="Tahoma" w:hAnsi="Tahoma" w:cs="Tahoma"/>
      <w:sz w:val="16"/>
      <w:szCs w:val="16"/>
    </w:rPr>
  </w:style>
  <w:style w:type="paragraph" w:styleId="1367">
    <w:name w:val="Revision"/>
    <w:uiPriority w:val="99"/>
    <w:semiHidden/>
    <w:qFormat/>
    <w:rPr>
      <w:sz w:val="24"/>
      <w:szCs w:val="24"/>
      <w:lang w:eastAsia="zh-CN"/>
    </w:rPr>
  </w:style>
  <w:style w:type="table" w:styleId="1368" w:customStyle="1">
    <w:name w:val="Сетка таблицы1"/>
    <w:basedOn w:val="1085"/>
    <w:next w:val="1323"/>
    <w:rPr>
      <w:rFonts w:ascii="Calibri" w:hAnsi="Calibri" w:eastAsia="Calibri" w:cs="Calibri"/>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369" w:customStyle="1">
    <w:name w:val="Сетка таблицы11"/>
    <w:basedOn w:val="1085"/>
    <w:uiPriority w:val="39"/>
    <w:rPr>
      <w:rFonts w:ascii="Calibri" w:hAnsi="Calibri" w:eastAsia="Calibri" w:cs="Calibri"/>
      <w:sz w:val="22"/>
      <w:szCs w:val="22"/>
      <w:lang w:eastAsia="en-US"/>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1370">
    <w:name w:val="Normal (Web)"/>
    <w:basedOn w:val="1083"/>
    <w:uiPriority w:val="99"/>
    <w:unhideWhenUsed/>
    <w:pPr>
      <w:spacing w:before="100" w:beforeAutospacing="1" w:after="100" w:afterAutospacing="1"/>
    </w:pPr>
  </w:style>
  <w:style w:type="character" w:styleId="1371">
    <w:name w:val="FollowedHyperlink"/>
    <w:uiPriority w:val="99"/>
    <w:unhideWhenUsed/>
    <w:rPr>
      <w:color w:val="954f72"/>
      <w:u w:val="single"/>
    </w:rPr>
  </w:style>
  <w:style w:type="paragraph" w:styleId="1372" w:customStyle="1">
    <w:name w:val="msonormal"/>
    <w:basedOn w:val="1083"/>
    <w:pPr>
      <w:spacing w:before="100" w:beforeAutospacing="1" w:after="100" w:afterAutospacing="1"/>
    </w:pPr>
  </w:style>
  <w:style w:type="paragraph" w:styleId="1373" w:customStyle="1">
    <w:name w:val="font5"/>
    <w:basedOn w:val="1083"/>
    <w:pPr>
      <w:spacing w:before="100" w:beforeAutospacing="1" w:after="100" w:afterAutospacing="1"/>
    </w:pPr>
    <w:rPr>
      <w:rFonts w:ascii="Tahoma" w:hAnsi="Tahoma" w:cs="Tahoma"/>
      <w:color w:val="000000"/>
      <w:sz w:val="18"/>
      <w:szCs w:val="18"/>
    </w:rPr>
  </w:style>
  <w:style w:type="paragraph" w:styleId="1374" w:customStyle="1">
    <w:name w:val="font6"/>
    <w:basedOn w:val="1083"/>
    <w:pPr>
      <w:spacing w:before="100" w:beforeAutospacing="1" w:after="100" w:afterAutospacing="1"/>
    </w:pPr>
    <w:rPr>
      <w:rFonts w:ascii="Tahoma" w:hAnsi="Tahoma" w:cs="Tahoma"/>
      <w:color w:val="000000"/>
      <w:sz w:val="18"/>
      <w:szCs w:val="18"/>
    </w:rPr>
  </w:style>
  <w:style w:type="paragraph" w:styleId="1375" w:customStyle="1">
    <w:name w:val="font7"/>
    <w:basedOn w:val="1083"/>
    <w:pPr>
      <w:spacing w:before="100" w:beforeAutospacing="1" w:after="100" w:afterAutospacing="1"/>
    </w:pPr>
    <w:rPr>
      <w:rFonts w:ascii="Tahoma" w:hAnsi="Tahoma" w:cs="Tahoma"/>
      <w:b/>
      <w:bCs/>
      <w:color w:val="000000"/>
      <w:sz w:val="18"/>
      <w:szCs w:val="18"/>
    </w:rPr>
  </w:style>
  <w:style w:type="paragraph" w:styleId="1376" w:customStyle="1">
    <w:name w:val="xl65"/>
    <w:basedOn w:val="1083"/>
    <w:pPr>
      <w:jc w:val="center"/>
      <w:spacing w:before="100" w:beforeAutospacing="1" w:after="100" w:afterAutospacing="1"/>
      <w:pBdr>
        <w:top w:val="single" w:color="000000" w:sz="4" w:space="0"/>
        <w:left w:val="single" w:color="000000" w:sz="4" w:space="0"/>
        <w:bottom w:val="single" w:color="000000" w:sz="4" w:space="0"/>
        <w:right w:val="single" w:color="000000" w:sz="4" w:space="0"/>
      </w:pBdr>
    </w:pPr>
    <w:rPr>
      <w:b/>
      <w:bCs/>
    </w:rPr>
  </w:style>
  <w:style w:type="paragraph" w:styleId="1377" w:customStyle="1">
    <w:name w:val="xl66"/>
    <w:basedOn w:val="1083"/>
    <w:pPr>
      <w:spacing w:before="100" w:beforeAutospacing="1" w:after="100" w:afterAutospacing="1"/>
    </w:pPr>
    <w:rPr>
      <w:b/>
      <w:bCs/>
    </w:rPr>
  </w:style>
  <w:style w:type="paragraph" w:styleId="1378" w:customStyle="1">
    <w:name w:val="xl68"/>
    <w:basedOn w:val="1083"/>
    <w:pPr>
      <w:spacing w:before="100" w:beforeAutospacing="1" w:after="100" w:afterAutospacing="1"/>
      <w:shd w:val="clear" w:color="000000" w:fill="e2efda"/>
      <w:pBdr>
        <w:top w:val="single" w:color="000000" w:sz="4" w:space="0"/>
        <w:left w:val="single" w:color="000000" w:sz="4" w:space="0"/>
        <w:bottom w:val="single" w:color="000000" w:sz="4" w:space="0"/>
        <w:right w:val="single" w:color="000000" w:sz="4" w:space="0"/>
      </w:pBdr>
    </w:pPr>
    <w:rPr>
      <w:b/>
      <w:bCs/>
    </w:rPr>
  </w:style>
  <w:style w:type="paragraph" w:styleId="1379" w:customStyle="1">
    <w:name w:val="xl69"/>
    <w:basedOn w:val="1083"/>
    <w:pPr>
      <w:ind w:firstLine="100"/>
      <w:spacing w:before="100" w:beforeAutospacing="1" w:after="100" w:afterAutospacing="1"/>
      <w:shd w:val="clear" w:color="000000" w:fill="e2efda"/>
      <w:pBdr>
        <w:top w:val="single" w:color="000000" w:sz="4" w:space="0"/>
        <w:left w:val="single" w:color="000000" w:sz="4" w:space="7"/>
        <w:bottom w:val="single" w:color="000000" w:sz="4" w:space="0"/>
        <w:right w:val="single" w:color="000000" w:sz="4" w:space="0"/>
      </w:pBdr>
    </w:pPr>
    <w:rPr>
      <w:b/>
      <w:bCs/>
    </w:rPr>
  </w:style>
  <w:style w:type="paragraph" w:styleId="1380" w:customStyle="1">
    <w:name w:val="xl70"/>
    <w:basedOn w:val="1083"/>
    <w:pPr>
      <w:ind w:firstLine="200"/>
      <w:spacing w:before="100" w:beforeAutospacing="1" w:after="100" w:afterAutospacing="1"/>
      <w:shd w:val="clear" w:color="000000" w:fill="e2efda"/>
      <w:pBdr>
        <w:top w:val="single" w:color="000000" w:sz="4" w:space="0"/>
        <w:left w:val="single" w:color="000000" w:sz="4" w:space="14"/>
        <w:bottom w:val="single" w:color="000000" w:sz="4" w:space="0"/>
        <w:right w:val="single" w:color="000000" w:sz="4" w:space="0"/>
      </w:pBdr>
    </w:pPr>
  </w:style>
  <w:style w:type="paragraph" w:styleId="1381" w:customStyle="1">
    <w:name w:val="xl71"/>
    <w:basedOn w:val="1083"/>
    <w:pPr>
      <w:ind w:firstLine="300"/>
      <w:spacing w:before="100" w:beforeAutospacing="1" w:after="100" w:afterAutospacing="1"/>
      <w:shd w:val="clear" w:color="000000" w:fill="e2efda"/>
      <w:pBdr>
        <w:top w:val="single" w:color="000000" w:sz="4" w:space="0"/>
        <w:left w:val="single" w:color="000000" w:sz="4" w:space="20"/>
        <w:bottom w:val="single" w:color="000000" w:sz="4" w:space="0"/>
        <w:right w:val="single" w:color="000000" w:sz="4" w:space="0"/>
      </w:pBdr>
    </w:pPr>
  </w:style>
  <w:style w:type="paragraph" w:styleId="1382" w:customStyle="1">
    <w:name w:val="xl72"/>
    <w:basedOn w:val="1083"/>
    <w:pPr>
      <w:ind w:firstLine="400"/>
      <w:spacing w:before="100" w:beforeAutospacing="1" w:after="100" w:afterAutospacing="1"/>
      <w:shd w:val="clear" w:color="000000" w:fill="e2efda"/>
      <w:pBdr>
        <w:top w:val="single" w:color="000000" w:sz="4" w:space="0"/>
        <w:left w:val="single" w:color="000000" w:sz="4" w:space="27"/>
        <w:bottom w:val="single" w:color="000000" w:sz="4" w:space="0"/>
        <w:right w:val="single" w:color="000000" w:sz="4" w:space="0"/>
      </w:pBdr>
    </w:pPr>
  </w:style>
  <w:style w:type="paragraph" w:styleId="1383" w:customStyle="1">
    <w:name w:val="xl73"/>
    <w:basedOn w:val="1083"/>
    <w:pPr>
      <w:spacing w:before="100" w:beforeAutospacing="1" w:after="100" w:afterAutospacing="1"/>
      <w:shd w:val="clear" w:color="000000" w:fill="ffffff"/>
      <w:pBdr>
        <w:top w:val="single" w:color="000000" w:sz="4" w:space="0"/>
        <w:left w:val="single" w:color="000000" w:sz="4" w:space="0"/>
        <w:bottom w:val="single" w:color="000000" w:sz="4" w:space="0"/>
        <w:right w:val="single" w:color="000000" w:sz="4" w:space="0"/>
      </w:pBdr>
    </w:pPr>
    <w:rPr>
      <w:b/>
      <w:bCs/>
    </w:rPr>
  </w:style>
  <w:style w:type="paragraph" w:styleId="1384" w:customStyle="1">
    <w:name w:val="xl74"/>
    <w:basedOn w:val="1083"/>
    <w:pPr>
      <w:spacing w:before="100" w:beforeAutospacing="1" w:after="100" w:afterAutospacing="1"/>
      <w:shd w:val="clear" w:color="000000" w:fill="ffffff"/>
      <w:pBdr>
        <w:top w:val="single" w:color="000000" w:sz="4" w:space="0"/>
        <w:left w:val="single" w:color="000000" w:sz="4" w:space="0"/>
        <w:bottom w:val="single" w:color="000000" w:sz="4" w:space="0"/>
        <w:right w:val="single" w:color="000000" w:sz="4" w:space="0"/>
      </w:pBdr>
    </w:pPr>
  </w:style>
  <w:style w:type="paragraph" w:styleId="1385" w:customStyle="1">
    <w:name w:val="xl75"/>
    <w:basedOn w:val="1083"/>
    <w:pPr>
      <w:ind w:firstLine="200"/>
      <w:spacing w:before="100" w:beforeAutospacing="1" w:after="100" w:afterAutospacing="1"/>
      <w:shd w:val="clear" w:color="000000" w:fill="ffff00"/>
      <w:pBdr>
        <w:top w:val="single" w:color="000000" w:sz="4" w:space="0"/>
        <w:left w:val="single" w:color="000000" w:sz="4" w:space="14"/>
        <w:bottom w:val="single" w:color="000000" w:sz="4" w:space="0"/>
        <w:right w:val="single" w:color="000000" w:sz="4" w:space="0"/>
      </w:pBdr>
    </w:pPr>
  </w:style>
  <w:style w:type="table" w:styleId="1386" w:customStyle="1">
    <w:name w:val="Сетка таблицы2"/>
    <w:basedOn w:val="1085"/>
    <w:next w:val="1323"/>
    <w:rPr>
      <w:rFonts w:ascii="Calibri" w:hAnsi="Calibri" w:eastAsia="Calibri" w:cs="Calibri"/>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387">
    <w:name w:val="Strong"/>
    <w:uiPriority w:val="22"/>
    <w:rPr>
      <w:b/>
      <w:bCs/>
    </w:rPr>
  </w:style>
  <w:style w:type="paragraph" w:styleId="1388" w:customStyle="1">
    <w:name w:val="pt-a-000005"/>
    <w:basedOn w:val="1083"/>
    <w:pPr>
      <w:spacing w:before="100" w:beforeAutospacing="1" w:after="100" w:afterAutospacing="1"/>
    </w:pPr>
  </w:style>
  <w:style w:type="character" w:styleId="1389" w:customStyle="1">
    <w:name w:val="pt-a0"/>
    <w:basedOn w:val="1084"/>
  </w:style>
  <w:style w:type="character" w:styleId="1390" w:customStyle="1">
    <w:name w:val="pt-a0-000021"/>
    <w:basedOn w:val="1084"/>
  </w:style>
  <w:style w:type="character" w:styleId="1391" w:customStyle="1">
    <w:name w:val="Заголовок 3 Знак"/>
    <w:link w:val="1108"/>
    <w:rPr>
      <w:b/>
      <w:bCs/>
      <w:sz w:val="28"/>
      <w:szCs w:val="28"/>
    </w:rPr>
  </w:style>
  <w:style w:type="character" w:styleId="1392" w:customStyle="1">
    <w:name w:val="Заголовок 1 Знак"/>
    <w:link w:val="1106"/>
    <w:rPr>
      <w:b/>
      <w:bCs/>
      <w:caps/>
      <w:sz w:val="28"/>
      <w:szCs w:val="28"/>
    </w:rPr>
  </w:style>
  <w:style w:type="character" w:styleId="1393" w:customStyle="1">
    <w:name w:val="Заголовок 2 Знак"/>
    <w:link w:val="1107"/>
    <w:rPr>
      <w:b/>
      <w:bCs/>
      <w:sz w:val="28"/>
      <w:szCs w:val="32"/>
    </w:rPr>
  </w:style>
  <w:style w:type="paragraph" w:styleId="1394" w:customStyle="1">
    <w:name w:val="ТЕКСТ"/>
    <w:link w:val="1396"/>
    <w:qFormat/>
    <w:pPr>
      <w:jc w:val="both"/>
      <w:spacing w:line="360" w:lineRule="auto"/>
    </w:pPr>
    <w:rPr>
      <w:szCs w:val="24"/>
    </w:rPr>
  </w:style>
  <w:style w:type="paragraph" w:styleId="1395" w:customStyle="1">
    <w:name w:val="ПРИМЕР ТЕКСТ"/>
    <w:basedOn w:val="1394"/>
    <w:link w:val="1398"/>
    <w:qFormat/>
    <w:rPr>
      <w:i/>
    </w:rPr>
  </w:style>
  <w:style w:type="character" w:styleId="1396" w:customStyle="1">
    <w:name w:val="ТЕКСТ Знак"/>
    <w:basedOn w:val="1084"/>
    <w:link w:val="1394"/>
    <w:rPr>
      <w:sz w:val="26"/>
      <w:szCs w:val="24"/>
    </w:rPr>
  </w:style>
  <w:style w:type="paragraph" w:styleId="1397" w:customStyle="1">
    <w:name w:val="1 Раздел"/>
    <w:basedOn w:val="1106"/>
    <w:next w:val="1399"/>
    <w:link w:val="1400"/>
    <w:qFormat/>
    <w:rPr>
      <w:szCs w:val="24"/>
    </w:rPr>
  </w:style>
  <w:style w:type="character" w:styleId="1398" w:customStyle="1">
    <w:name w:val="ПРИМЕР ТЕКСТ Знак"/>
    <w:basedOn w:val="1396"/>
    <w:link w:val="1395"/>
    <w:rPr>
      <w:i/>
      <w:sz w:val="26"/>
      <w:szCs w:val="24"/>
    </w:rPr>
  </w:style>
  <w:style w:type="paragraph" w:styleId="1399" w:customStyle="1">
    <w:name w:val="1.1. Подраздел"/>
    <w:basedOn w:val="1107"/>
    <w:next w:val="1394"/>
    <w:link w:val="1402"/>
    <w:qFormat/>
    <w:pPr>
      <w:jc w:val="both"/>
    </w:pPr>
    <w:rPr>
      <w:szCs w:val="24"/>
    </w:rPr>
  </w:style>
  <w:style w:type="character" w:styleId="1400" w:customStyle="1">
    <w:name w:val="1 Раздел Знак"/>
    <w:basedOn w:val="1392"/>
    <w:link w:val="1397"/>
    <w:rPr>
      <w:b/>
      <w:bCs/>
      <w:caps/>
      <w:sz w:val="28"/>
      <w:szCs w:val="24"/>
    </w:rPr>
  </w:style>
  <w:style w:type="paragraph" w:styleId="1401" w:customStyle="1">
    <w:name w:val="1.1.1. Пункт"/>
    <w:basedOn w:val="1108"/>
    <w:next w:val="1394"/>
    <w:link w:val="1404"/>
    <w:qFormat/>
    <w:rPr>
      <w:sz w:val="26"/>
    </w:rPr>
  </w:style>
  <w:style w:type="character" w:styleId="1402" w:customStyle="1">
    <w:name w:val="1.1. Подраздел Знак"/>
    <w:basedOn w:val="1393"/>
    <w:link w:val="1399"/>
    <w:rPr>
      <w:b/>
      <w:bCs/>
      <w:sz w:val="28"/>
      <w:szCs w:val="24"/>
    </w:rPr>
  </w:style>
  <w:style w:type="paragraph" w:styleId="1403" w:customStyle="1">
    <w:name w:val="-"/>
    <w:link w:val="1405"/>
    <w:qFormat/>
    <w:pPr>
      <w:numPr>
        <w:ilvl w:val="0"/>
        <w:numId w:val="6"/>
      </w:numPr>
      <w:jc w:val="both"/>
      <w:spacing w:line="360" w:lineRule="auto"/>
      <w:tabs>
        <w:tab w:val="left" w:pos="851" w:leader="none"/>
      </w:tabs>
    </w:pPr>
    <w:rPr>
      <w:szCs w:val="24"/>
    </w:rPr>
  </w:style>
  <w:style w:type="character" w:styleId="1404" w:customStyle="1">
    <w:name w:val="1.1.1. Пункт Знак"/>
    <w:basedOn w:val="1391"/>
    <w:link w:val="1401"/>
    <w:rPr>
      <w:b/>
      <w:bCs/>
      <w:sz w:val="28"/>
      <w:szCs w:val="28"/>
    </w:rPr>
  </w:style>
  <w:style w:type="character" w:styleId="1405" w:customStyle="1">
    <w:name w:val="- Знак"/>
    <w:basedOn w:val="1299"/>
    <w:link w:val="1403"/>
    <w:rPr>
      <w:sz w:val="24"/>
      <w:szCs w:val="24"/>
      <w:lang w:val="ru-RU" w:eastAsia="ru-RU" w:bidi="ar-SA"/>
    </w:rPr>
  </w:style>
  <w:style w:type="paragraph" w:styleId="1406" w:customStyle="1">
    <w:name w:val="BS"/>
    <w:basedOn w:val="1083"/>
    <w:pPr>
      <w:ind w:firstLine="567"/>
      <w:jc w:val="both"/>
      <w:spacing w:before="60" w:after="60" w:line="360" w:lineRule="auto"/>
    </w:pPr>
    <w:rPr>
      <w:rFonts w:ascii="Arial" w:hAnsi="Arial"/>
      <w:szCs w:val="20"/>
    </w:rPr>
  </w:style>
  <w:style w:type="paragraph" w:styleId="1407" w:customStyle="1">
    <w:name w:val="TB"/>
    <w:basedOn w:val="1406"/>
    <w:pPr>
      <w:ind w:firstLine="0"/>
      <w:jc w:val="left"/>
      <w:spacing w:before="0" w:after="0" w:line="276" w:lineRule="auto"/>
    </w:pPr>
    <w:rPr>
      <w:rFonts w:ascii="PF Square Sans Pro" w:hAnsi="PF Square Sans Pro" w:eastAsia="Calibri"/>
      <w:sz w:val="22"/>
      <w:lang w:eastAsia="en-US"/>
    </w:rPr>
  </w:style>
  <w:style w:type="paragraph" w:styleId="1408" w:customStyle="1">
    <w:name w:val="НАЗВ ТАБЛ"/>
    <w:basedOn w:val="1394"/>
    <w:link w:val="1410"/>
    <w:qFormat/>
    <w:pPr>
      <w:ind w:firstLine="0"/>
      <w:keepNext/>
      <w:spacing w:before="240" w:line="240" w:lineRule="auto"/>
    </w:pPr>
    <w:rPr>
      <w:lang w:eastAsia="zh-CN"/>
    </w:rPr>
  </w:style>
  <w:style w:type="paragraph" w:styleId="1409" w:customStyle="1">
    <w:name w:val="ОГЛАВ"/>
    <w:basedOn w:val="1397"/>
    <w:link w:val="1411"/>
    <w:qFormat/>
    <w:pPr>
      <w:numPr>
        <w:ilvl w:val="0"/>
        <w:numId w:val="0"/>
      </w:numPr>
      <w:ind w:left="709"/>
    </w:pPr>
    <w:rPr>
      <w:lang w:val="en-US"/>
    </w:rPr>
  </w:style>
  <w:style w:type="character" w:styleId="1410" w:customStyle="1">
    <w:name w:val="НАЗВ ТАБЛ Знак"/>
    <w:basedOn w:val="1396"/>
    <w:link w:val="1408"/>
    <w:rPr>
      <w:sz w:val="26"/>
      <w:szCs w:val="24"/>
      <w:lang w:eastAsia="zh-CN"/>
    </w:rPr>
  </w:style>
  <w:style w:type="character" w:styleId="1411" w:customStyle="1">
    <w:name w:val="ОГЛАВ Знак"/>
    <w:basedOn w:val="1392"/>
    <w:link w:val="1409"/>
    <w:rPr>
      <w:b/>
      <w:bCs/>
      <w:caps/>
      <w:sz w:val="28"/>
      <w:szCs w:val="24"/>
      <w:lang w:val="en-US"/>
    </w:rPr>
  </w:style>
  <w:style w:type="paragraph" w:styleId="1412" w:customStyle="1">
    <w:name w:val="ТАБ ТЕКСТ"/>
    <w:basedOn w:val="1083"/>
    <w:link w:val="1414"/>
    <w:qFormat/>
    <w:pPr>
      <w:contextualSpacing/>
      <w:ind w:left="57" w:right="57" w:firstLine="0"/>
      <w:jc w:val="both"/>
    </w:pPr>
    <w:rPr>
      <w:color w:val="000000" w:themeColor="text1"/>
      <w:sz w:val="22"/>
    </w:rPr>
  </w:style>
  <w:style w:type="paragraph" w:styleId="1413" w:customStyle="1">
    <w:name w:val="ТАБ ЗАГЛ"/>
    <w:basedOn w:val="1083"/>
    <w:link w:val="1416"/>
    <w:pPr>
      <w:jc w:val="center"/>
    </w:pPr>
    <w:rPr>
      <w:rFonts w:ascii="Times New Roman Полужирный" w:hAnsi="Times New Roman Полужирный"/>
      <w:b/>
      <w:bCs/>
      <w:color w:val="000000" w:themeColor="text1"/>
      <w:sz w:val="22"/>
    </w:rPr>
  </w:style>
  <w:style w:type="character" w:styleId="1414" w:customStyle="1">
    <w:name w:val="ТАБ ТЕКСТ Знак"/>
    <w:basedOn w:val="1084"/>
    <w:link w:val="1412"/>
    <w:rPr>
      <w:color w:val="000000" w:themeColor="text1"/>
      <w:sz w:val="22"/>
    </w:rPr>
  </w:style>
  <w:style w:type="paragraph" w:styleId="1415" w:customStyle="1">
    <w:name w:val="ТАБ ЗАГ"/>
    <w:basedOn w:val="1083"/>
    <w:link w:val="1418"/>
    <w:qFormat/>
    <w:pPr>
      <w:ind w:left="118" w:firstLine="0"/>
      <w:jc w:val="center"/>
    </w:pPr>
    <w:rPr>
      <w:b/>
      <w:bCs/>
      <w:sz w:val="22"/>
      <w:szCs w:val="22"/>
    </w:rPr>
  </w:style>
  <w:style w:type="character" w:styleId="1416" w:customStyle="1">
    <w:name w:val="ТАБ ЗАГЛ Знак"/>
    <w:basedOn w:val="1084"/>
    <w:link w:val="1413"/>
    <w:rPr>
      <w:rFonts w:ascii="Times New Roman Полужирный" w:hAnsi="Times New Roman Полужирный"/>
      <w:b/>
      <w:bCs/>
      <w:color w:val="000000" w:themeColor="text1"/>
      <w:sz w:val="22"/>
      <w:szCs w:val="24"/>
    </w:rPr>
  </w:style>
  <w:style w:type="paragraph" w:styleId="1417" w:customStyle="1">
    <w:name w:val="ТАБ НОМЕР"/>
    <w:link w:val="1420"/>
    <w:qFormat/>
    <w:pPr>
      <w:numPr>
        <w:ilvl w:val="0"/>
        <w:numId w:val="8"/>
      </w:numPr>
      <w:contextualSpacing/>
      <w:ind w:right="57"/>
      <w:widowControl w:val="off"/>
    </w:pPr>
    <w:rPr>
      <w:rFonts w:eastAsia="Cambria" w:cs="Cambria"/>
      <w:color w:val="000000" w:themeColor="text1"/>
      <w:sz w:val="22"/>
      <w:szCs w:val="22"/>
      <w:lang w:eastAsia="zh-CN"/>
    </w:rPr>
  </w:style>
  <w:style w:type="character" w:styleId="1418" w:customStyle="1">
    <w:name w:val="ТАБ ЗАГ Знак"/>
    <w:basedOn w:val="1416"/>
    <w:link w:val="1415"/>
    <w:rPr>
      <w:rFonts w:ascii="Times New Roman Полужирный" w:hAnsi="Times New Roman Полужирный"/>
      <w:b/>
      <w:bCs/>
      <w:color w:val="000000" w:themeColor="text1"/>
      <w:sz w:val="22"/>
      <w:szCs w:val="22"/>
    </w:rPr>
  </w:style>
  <w:style w:type="paragraph" w:styleId="1419" w:customStyle="1">
    <w:name w:val="ТАБ ПЕРЕЧЕН"/>
    <w:basedOn w:val="1412"/>
    <w:link w:val="1421"/>
    <w:qFormat/>
    <w:pPr>
      <w:numPr>
        <w:ilvl w:val="0"/>
        <w:numId w:val="5"/>
      </w:numPr>
      <w:ind w:left="179" w:firstLine="0"/>
      <w:tabs>
        <w:tab w:val="left" w:pos="462" w:leader="none"/>
      </w:tabs>
    </w:pPr>
  </w:style>
  <w:style w:type="character" w:styleId="1420" w:customStyle="1">
    <w:name w:val="ТАБ НОМЕР Знак"/>
    <w:basedOn w:val="1084"/>
    <w:link w:val="1417"/>
    <w:rPr>
      <w:rFonts w:eastAsia="Cambria" w:cs="Cambria"/>
      <w:color w:val="000000" w:themeColor="text1"/>
      <w:sz w:val="22"/>
      <w:szCs w:val="22"/>
      <w:lang w:eastAsia="zh-CN"/>
    </w:rPr>
  </w:style>
  <w:style w:type="character" w:styleId="1421" w:customStyle="1">
    <w:name w:val="ТАБ ПЕРЕЧЕН Знак"/>
    <w:basedOn w:val="1414"/>
    <w:link w:val="1419"/>
    <w:rPr>
      <w:color w:val="000000" w:themeColor="text1"/>
      <w:sz w:val="22"/>
    </w:rPr>
  </w:style>
  <w:style w:type="paragraph" w:styleId="1422" w:customStyle="1">
    <w:name w:val="1.1.1.1 Подпункт"/>
    <w:basedOn w:val="1109"/>
    <w:next w:val="1394"/>
    <w:link w:val="1425"/>
    <w:qFormat/>
  </w:style>
  <w:style w:type="table" w:styleId="1423" w:customStyle="1">
    <w:name w:val="21"/>
    <w:basedOn w:val="1085"/>
    <w:pPr>
      <w:ind w:firstLine="0"/>
    </w:pPr>
    <w:rPr>
      <w:rFonts w:ascii="Cambria" w:hAnsi="Cambria" w:eastAsia="Cambria" w:cs="Cambria"/>
      <w:sz w:val="22"/>
      <w:szCs w:val="22"/>
    </w:rPr>
    <w:tblPr>
      <w:tblStyleRowBandSize w:val="1"/>
      <w:tblStyleColBandSize w:val="1"/>
    </w:tblPr>
  </w:style>
  <w:style w:type="character" w:styleId="1424" w:customStyle="1">
    <w:name w:val="Заголовок 4 Знак"/>
    <w:basedOn w:val="1299"/>
    <w:link w:val="1109"/>
    <w:rPr>
      <w:sz w:val="24"/>
      <w:szCs w:val="24"/>
      <w:lang w:val="ru-RU" w:eastAsia="ru-RU" w:bidi="ar-SA"/>
    </w:rPr>
  </w:style>
  <w:style w:type="character" w:styleId="1425" w:customStyle="1">
    <w:name w:val="1.1.1.1 Подпункт Знак"/>
    <w:basedOn w:val="1424"/>
    <w:link w:val="1422"/>
    <w:rPr>
      <w:sz w:val="24"/>
      <w:szCs w:val="24"/>
      <w:lang w:val="ru-RU" w:eastAsia="ru-RU" w:bidi="ar-SA"/>
    </w:rPr>
  </w:style>
  <w:style w:type="table" w:styleId="1426" w:customStyle="1">
    <w:name w:val="Сетка таблицы3"/>
    <w:basedOn w:val="1085"/>
    <w:next w:val="1323"/>
    <w:pPr>
      <w:ind w:firstLine="0"/>
      <w:pBdr>
        <w:top w:val="none" w:color="000000" w:sz="4" w:space="0"/>
        <w:left w:val="none" w:color="000000" w:sz="4" w:space="0"/>
        <w:bottom w:val="none" w:color="000000" w:sz="4" w:space="0"/>
        <w:right w:val="none" w:color="000000" w:sz="4" w:space="0"/>
        <w:between w:val="none" w:color="000000" w:sz="4" w:space="0"/>
      </w:pBdr>
    </w:pPr>
    <w:rPr>
      <w:sz w:val="20"/>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1427" w:customStyle="1">
    <w:name w:val="Детал подпункта"/>
    <w:basedOn w:val="1394"/>
    <w:link w:val="1428"/>
    <w:qFormat/>
    <w:pPr>
      <w:outlineLvl w:val="4"/>
    </w:pPr>
    <w:rPr>
      <w:rFonts w:eastAsia="Calibri"/>
      <w:b/>
      <w:bCs/>
    </w:rPr>
  </w:style>
  <w:style w:type="character" w:styleId="1428" w:customStyle="1">
    <w:name w:val="Детал подпункта Знак"/>
    <w:basedOn w:val="1396"/>
    <w:link w:val="1427"/>
    <w:rPr>
      <w:rFonts w:eastAsia="Calibri"/>
      <w:b/>
      <w:bCs/>
      <w:sz w:val="26"/>
      <w:szCs w:val="24"/>
    </w:rPr>
  </w:style>
  <w:style w:type="paragraph" w:styleId="1429" w:customStyle="1">
    <w:name w:val="ТАБ НОМЕР 1.1.1"/>
    <w:basedOn w:val="1417"/>
    <w:link w:val="1430"/>
    <w:qFormat/>
    <w:pPr>
      <w:numPr>
        <w:ilvl w:val="1"/>
        <w:numId w:val="7"/>
      </w:numPr>
    </w:pPr>
  </w:style>
  <w:style w:type="character" w:styleId="1430" w:customStyle="1">
    <w:name w:val="ТАБ НОМЕР 1.1.1 Знак"/>
    <w:basedOn w:val="1420"/>
    <w:link w:val="1429"/>
    <w:rPr>
      <w:rFonts w:eastAsia="Cambria" w:cs="Cambria"/>
      <w:color w:val="000000" w:themeColor="text1"/>
      <w:sz w:val="22"/>
      <w:szCs w:val="22"/>
      <w:lang w:eastAsia="zh-CN"/>
    </w:rPr>
  </w:style>
  <w:style w:type="paragraph" w:styleId="1431" w:customStyle="1">
    <w:name w:val="1) НУМ ПЕРЕЧЕНЬ"/>
    <w:basedOn w:val="1394"/>
    <w:link w:val="1432"/>
    <w:qFormat/>
    <w:pPr>
      <w:numPr>
        <w:ilvl w:val="0"/>
        <w:numId w:val="10"/>
      </w:numPr>
    </w:pPr>
    <w:rPr>
      <w:lang w:val="en-US"/>
    </w:rPr>
  </w:style>
  <w:style w:type="character" w:styleId="1432" w:customStyle="1">
    <w:name w:val="1) НУМ ПЕРЕЧЕНЬ Знак"/>
    <w:basedOn w:val="1396"/>
    <w:link w:val="1431"/>
    <w:rPr>
      <w:sz w:val="26"/>
      <w:szCs w:val="24"/>
      <w:lang w:val="en-US"/>
    </w:rPr>
  </w:style>
  <w:style w:type="paragraph" w:styleId="1433" w:customStyle="1">
    <w:name w:val="5.5.5.5.5. ПодПОДПУНКТ"/>
    <w:basedOn w:val="1110"/>
    <w:link w:val="1435"/>
    <w:qFormat/>
    <w:rPr>
      <w:b w:val="0"/>
    </w:rPr>
  </w:style>
  <w:style w:type="character" w:styleId="1434" w:customStyle="1">
    <w:name w:val="Заголовок 5 Знак"/>
    <w:basedOn w:val="1299"/>
    <w:link w:val="1110"/>
    <w:rPr>
      <w:b/>
      <w:bCs/>
      <w:i/>
      <w:iCs/>
      <w:sz w:val="24"/>
      <w:szCs w:val="24"/>
      <w:lang w:val="ru-RU" w:eastAsia="ru-RU" w:bidi="ar-SA"/>
    </w:rPr>
  </w:style>
  <w:style w:type="character" w:styleId="1435" w:customStyle="1">
    <w:name w:val="5.5.5.5.5. ПодПОДПУНКТ Знак"/>
    <w:basedOn w:val="1434"/>
    <w:link w:val="1433"/>
    <w:rPr>
      <w:b/>
      <w:bCs/>
      <w:i/>
      <w:iCs/>
      <w:sz w:val="24"/>
      <w:szCs w:val="24"/>
      <w:lang w:val="ru-RU" w:eastAsia="ru-RU" w:bidi="ar-SA"/>
    </w:rPr>
  </w:style>
  <w:style w:type="paragraph" w:styleId="1436" w:customStyle="1">
    <w:name w:val="THC"/>
    <w:basedOn w:val="1406"/>
    <w:pPr>
      <w:ind w:firstLine="0"/>
      <w:jc w:val="center"/>
      <w:spacing w:before="0" w:after="0" w:line="276" w:lineRule="auto"/>
    </w:pPr>
    <w:rPr>
      <w:rFonts w:ascii="PF Square Sans Pro" w:hAnsi="PF Square Sans Pro" w:eastAsia="Calibri" w:cs="PF Square Sans Pro"/>
      <w:b/>
      <w:sz w:val="22"/>
      <w:lang w:val="en-US" w:eastAsia="zh-CN"/>
    </w:rPr>
  </w:style>
  <w:style w:type="paragraph" w:styleId="1437" w:customStyle="1">
    <w:name w:val="TLN"/>
    <w:basedOn w:val="1083"/>
    <w:next w:val="1407"/>
    <w:pPr>
      <w:numPr>
        <w:ilvl w:val="0"/>
        <w:numId w:val="11"/>
      </w:numPr>
      <w:spacing w:after="200" w:line="276" w:lineRule="auto"/>
      <w:tabs>
        <w:tab w:val="left" w:pos="360" w:leader="none"/>
      </w:tabs>
    </w:pPr>
    <w:rPr>
      <w:rFonts w:ascii="PF Square Sans Pro" w:hAnsi="PF Square Sans Pro" w:eastAsia="Calibri" w:cs="PF Square Sans Pro"/>
      <w:sz w:val="22"/>
      <w:szCs w:val="22"/>
      <w:lang w:eastAsia="zh-CN"/>
    </w:rPr>
  </w:style>
  <w:style w:type="paragraph" w:styleId="1438" w:customStyle="1">
    <w:name w:val="TT"/>
    <w:basedOn w:val="1406"/>
    <w:next w:val="1406"/>
    <w:pPr>
      <w:ind w:firstLine="0"/>
      <w:jc w:val="left"/>
      <w:keepNext/>
      <w:spacing w:before="120" w:after="120" w:line="276" w:lineRule="auto"/>
    </w:pPr>
    <w:rPr>
      <w:rFonts w:ascii="PF Square Sans Pro" w:hAnsi="PF Square Sans Pro" w:eastAsia="Calibri" w:cs="PF Square Sans Pro"/>
      <w:b/>
      <w:sz w:val="22"/>
      <w:szCs w:val="22"/>
      <w:lang w:val="en-US" w:eastAsia="zh-CN"/>
    </w:rPr>
  </w:style>
  <w:style w:type="paragraph" w:styleId="1439" w:customStyle="1">
    <w:name w:val="LB"/>
    <w:basedOn w:val="1406"/>
    <w:pPr>
      <w:numPr>
        <w:ilvl w:val="0"/>
        <w:numId w:val="12"/>
      </w:numPr>
      <w:jc w:val="left"/>
      <w:spacing w:after="0" w:line="276" w:lineRule="auto"/>
    </w:pPr>
    <w:rPr>
      <w:rFonts w:ascii="PF Square Sans Pro" w:hAnsi="PF Square Sans Pro" w:eastAsia="Calibri" w:cs="PF Square Sans Pro"/>
      <w:sz w:val="22"/>
      <w:szCs w:val="22"/>
      <w:lang w:val="en-US" w:eastAsia="zh-CN"/>
    </w:rPr>
  </w:style>
  <w:style w:type="character" w:styleId="1440" w:customStyle="1">
    <w:name w:val="logo"/>
    <w:basedOn w:val="1084"/>
  </w:style>
  <w:style w:type="character" w:styleId="1441" w:customStyle="1">
    <w:name w:val="Неразрешенное упоминание1"/>
    <w:basedOn w:val="1084"/>
    <w:uiPriority w:val="99"/>
    <w:semiHidden/>
    <w:unhideWhenUsed/>
    <w:rPr>
      <w:color w:val="605e5c"/>
      <w:shd w:val="clear" w:color="auto" w:fill="e1dfdd"/>
    </w:rPr>
  </w:style>
  <w:style w:type="paragraph" w:styleId="1442">
    <w:name w:val="TOC Heading"/>
    <w:basedOn w:val="1106"/>
    <w:next w:val="1083"/>
    <w:uiPriority w:val="39"/>
    <w:unhideWhenUsed/>
    <w:qFormat/>
    <w:pPr>
      <w:numPr>
        <w:ilvl w:val="0"/>
        <w:numId w:val="0"/>
      </w:numPr>
      <w:jc w:val="left"/>
      <w:keepLines/>
      <w:pageBreakBefore w:val="0"/>
      <w:spacing w:after="0" w:line="259" w:lineRule="auto"/>
      <w:outlineLvl w:val="9"/>
    </w:pPr>
    <w:rPr>
      <w:rFonts w:asciiTheme="majorHAnsi" w:hAnsiTheme="majorHAnsi" w:eastAsiaTheme="majorEastAsia" w:cstheme="majorBidi"/>
      <w:b w:val="0"/>
      <w:bCs w:val="0"/>
      <w:caps w:val="0"/>
      <w:color w:val="2f5496" w:themeColor="accent1" w:themeShade="BF"/>
      <w:sz w:val="32"/>
      <w:szCs w:val="32"/>
    </w:rPr>
  </w:style>
  <w:style w:type="character" w:styleId="1443">
    <w:name w:val="line number"/>
    <w:basedOn w:val="1084"/>
    <w:uiPriority w:val="99"/>
    <w:semiHidden/>
    <w:unhideWhenUsed/>
  </w:style>
  <w:style w:type="paragraph" w:styleId="1444" w:customStyle="1">
    <w:name w:val="ПЕРЕЧЕНЬ а)"/>
    <w:basedOn w:val="1083"/>
    <w:qFormat/>
    <w:pPr>
      <w:numPr>
        <w:ilvl w:val="0"/>
        <w:numId w:val="20"/>
      </w:numPr>
      <w:jc w:val="both"/>
      <w:spacing w:before="60" w:after="60" w:line="259" w:lineRule="auto"/>
    </w:pPr>
    <w:rPr>
      <w:sz w:val="24"/>
      <w:lang w:eastAsia="zh-CN"/>
    </w:rPr>
  </w:style>
  <w:style w:type="paragraph" w:styleId="1445">
    <w:name w:val="Footer"/>
    <w:basedOn w:val="1083"/>
    <w:link w:val="1446"/>
    <w:uiPriority w:val="99"/>
    <w:semiHidden/>
    <w:unhideWhenUsed/>
    <w:pPr>
      <w:tabs>
        <w:tab w:val="center" w:pos="4677" w:leader="none"/>
        <w:tab w:val="right" w:pos="9355" w:leader="none"/>
      </w:tabs>
    </w:pPr>
  </w:style>
  <w:style w:type="character" w:styleId="1446" w:customStyle="1">
    <w:name w:val="Нижний колонтитул Знак2"/>
    <w:basedOn w:val="1084"/>
    <w:link w:val="1445"/>
    <w:uiPriority w:val="99"/>
    <w:semiHidden/>
  </w:style>
  <w:style w:type="paragraph" w:styleId="1447">
    <w:name w:val="Header"/>
    <w:basedOn w:val="1083"/>
    <w:link w:val="1448"/>
    <w:uiPriority w:val="99"/>
    <w:semiHidden/>
    <w:unhideWhenUsed/>
    <w:pPr>
      <w:tabs>
        <w:tab w:val="center" w:pos="4677" w:leader="none"/>
        <w:tab w:val="right" w:pos="9355" w:leader="none"/>
      </w:tabs>
    </w:pPr>
  </w:style>
  <w:style w:type="character" w:styleId="1448" w:customStyle="1">
    <w:name w:val="Верхний колонтитул Знак2"/>
    <w:basedOn w:val="1084"/>
    <w:link w:val="1447"/>
    <w:uiPriority w:val="99"/>
    <w:semiHidden/>
  </w:style>
  <w:style w:type="paragraph" w:styleId="1449" w:customStyle="1">
    <w:name w:val="1.1.1.1 Подпунк"/>
    <w:basedOn w:val="1286"/>
    <w:link w:val="1312"/>
    <w:qFormat/>
    <w:pPr>
      <w:numPr>
        <w:ilvl w:val="3"/>
        <w:numId w:val="46"/>
      </w:numPr>
      <w:contextualSpacing/>
      <w:ind w:left="1276" w:right="0" w:firstLine="709"/>
      <w:jc w:val="both"/>
      <w:keepLines w:val="0"/>
      <w:keepNext/>
      <w:pageBreakBefore w:val="0"/>
      <w:spacing w:before="240" w:beforeAutospacing="0" w:after="0" w:afterAutospacing="0" w:line="360" w:lineRule="auto"/>
      <w:shd w:val="nil"/>
      <w:widowControl/>
      <w:tabs>
        <w:tab w:val="left" w:pos="567" w:leader="none"/>
      </w:tabs>
      <w:pBdr>
        <w:top w:val="none" w:color="000000" w:sz="4" w:space="0"/>
        <w:left w:val="none" w:color="000000" w:sz="4" w:space="0"/>
        <w:bottom w:val="none" w:color="000000" w:sz="4" w:space="0"/>
        <w:right w:val="none" w:color="000000" w:sz="4" w:space="0"/>
        <w:between w:val="none" w:color="000000" w:sz="4" w:space="0"/>
      </w:pBdr>
      <w:outlineLvl w:val="3"/>
      <w:suppressLineNumbers w:val="0"/>
    </w:pPr>
    <w:rPr>
      <w:rFonts w:ascii="Times New Roman" w:hAnsi="Times New Roman" w:eastAsia="Times New Roman" w:cs="Times New Roman"/>
      <w:b/>
      <w:bCs w:val="0"/>
      <w:i w:val="0"/>
      <w:iCs w:val="0"/>
      <w:caps w:val="0"/>
      <w:smallCaps w:val="0"/>
      <w:strike w:val="0"/>
      <w:vanish w:val="0"/>
      <w:color w:val="auto"/>
      <w:spacing w:val="0"/>
      <w:position w:val="0"/>
      <w:sz w:val="28"/>
      <w:szCs w:val="28"/>
      <w:highlight w:val="none"/>
      <w:u w:val="none"/>
      <w:vertAlign w:val="baseline"/>
      <w:rtl w:val="0"/>
      <w:cs w:val="0"/>
      <w:lang w:val="ru-RU" w:eastAsia="ru-RU" w:bidi="ar-SA"/>
      <w14:ligatures w14:val="none"/>
    </w:rPr>
  </w:style>
  <w:style w:type="paragraph" w:styleId="1450" w:customStyle="1">
    <w:name w:val="1.1.1.1. ПУНКТ"/>
    <w:link w:val="1339"/>
    <w:qFormat/>
    <w:pPr>
      <w:numPr>
        <w:ilvl w:val="4"/>
        <w:numId w:val="46"/>
      </w:numPr>
      <w:contextualSpacing w:val="0"/>
      <w:ind w:left="0" w:right="0" w:firstLine="567"/>
      <w:jc w:val="left"/>
      <w:keepLines w:val="0"/>
      <w:keepNext/>
      <w:pageBreakBefore w:val="0"/>
      <w:spacing w:before="0" w:beforeAutospacing="0" w:after="0" w:afterAutospacing="0" w:line="360" w:lineRule="auto"/>
      <w:shd w:val="nil"/>
      <w:widowControl/>
      <w:pBdr>
        <w:top w:val="none" w:color="000000" w:sz="4" w:space="0"/>
        <w:left w:val="none" w:color="000000" w:sz="4" w:space="0"/>
        <w:bottom w:val="none" w:color="000000" w:sz="4" w:space="0"/>
        <w:right w:val="none" w:color="000000" w:sz="4" w:space="0"/>
        <w:between w:val="none" w:color="000000" w:sz="4" w:space="0"/>
      </w:pBdr>
      <w:suppressLineNumbers w:val="0"/>
    </w:pPr>
    <w:rPr>
      <w:rFonts w:ascii="Times New Roman" w:hAnsi="Times New Roman" w:eastAsia="Liberation Serif" w:cs="Times New Roman"/>
      <w:b w:val="0"/>
      <w:bCs w:val="0"/>
      <w:i w:val="0"/>
      <w:iCs w:val="0"/>
      <w:caps w:val="0"/>
      <w:smallCaps w:val="0"/>
      <w:strike w:val="0"/>
      <w:vanish w:val="0"/>
      <w:color w:val="auto"/>
      <w:spacing w:val="0"/>
      <w:position w:val="0"/>
      <w:sz w:val="28"/>
      <w:szCs w:val="28"/>
      <w:highlight w:val="none"/>
      <w:u w:val="none"/>
      <w:vertAlign w:val="baseline"/>
      <w:rtl w:val="0"/>
      <w:cs w:val="0"/>
      <w:lang w:val="ru-RU" w:eastAsia="ru-RU" w:bidi="ar-SA"/>
      <w14:ligatures w14:val="none"/>
    </w:rPr>
  </w:style>
  <w:style w:type="paragraph" w:styleId="1451" w:customStyle="1">
    <w:name w:val="1) а) ПУНКТЫ"/>
    <w:basedOn w:val="1306"/>
    <w:link w:val="1335"/>
    <w:qFormat/>
    <w:pPr>
      <w:numPr>
        <w:ilvl w:val="0"/>
        <w:numId w:val="51"/>
      </w:numPr>
      <w:contextualSpacing w:val="0"/>
      <w:ind w:left="502" w:right="0" w:hanging="360"/>
      <w:jc w:val="both"/>
      <w:keepLines w:val="0"/>
      <w:keepNext w:val="0"/>
      <w:pageBreakBefore w:val="0"/>
      <w:spacing w:before="60" w:beforeAutospacing="0" w:after="60" w:afterAutospacing="0" w:line="360" w:lineRule="auto"/>
      <w:shd w:val="nil"/>
      <w:widowControl/>
      <w:pBdr>
        <w:top w:val="none" w:color="000000" w:sz="4" w:space="0"/>
        <w:left w:val="none" w:color="000000" w:sz="4" w:space="0"/>
        <w:bottom w:val="none" w:color="000000" w:sz="4" w:space="0"/>
        <w:right w:val="none" w:color="000000" w:sz="4" w:space="0"/>
        <w:between w:val="none" w:color="000000" w:sz="4" w:space="0"/>
      </w:pBdr>
      <w:suppressLineNumbers w:val="0"/>
    </w:pPr>
    <w:rPr>
      <w:rFonts w:ascii="Times New Roman" w:hAnsi="Times New Roman" w:eastAsia="Times New Roman" w:cs="Times New Roman"/>
      <w:b w:val="0"/>
      <w:bCs w:val="0"/>
      <w:i w:val="0"/>
      <w:iCs w:val="0"/>
      <w:caps w:val="0"/>
      <w:smallCaps w:val="0"/>
      <w:strike w:val="0"/>
      <w:vanish w:val="0"/>
      <w:color w:val="auto"/>
      <w:spacing w:val="0"/>
      <w:position w:val="0"/>
      <w:sz w:val="26"/>
      <w:szCs w:val="26"/>
      <w:highlight w:val="none"/>
      <w:u w:val="none"/>
      <w:vertAlign w:val="baseline"/>
      <w:rtl w:val="0"/>
      <w:cs w:val="0"/>
      <w:lang w:val="ru-RU" w:eastAsia="zh-CN" w:bidi="ar-SA"/>
      <w14:ligatures w14:val="none"/>
    </w:rPr>
  </w:style>
  <w:style w:type="paragraph" w:styleId="1452" w:customStyle="1">
    <w:name w:val="ТАБЛ НАЗ"/>
    <w:link w:val="1300"/>
    <w:qFormat/>
    <w:pPr>
      <w:contextualSpacing w:val="0"/>
      <w:ind w:left="0" w:right="0" w:firstLine="0"/>
      <w:jc w:val="left"/>
      <w:keepLines w:val="0"/>
      <w:keepNext/>
      <w:pageBreakBefore w:val="0"/>
      <w:spacing w:before="240" w:beforeAutospacing="0" w:after="0" w:afterAutospacing="0" w:line="240" w:lineRule="auto"/>
      <w:shd w:val="nil"/>
      <w:widowControl/>
      <w:pBdr>
        <w:top w:val="none" w:color="000000" w:sz="4" w:space="0"/>
        <w:left w:val="none" w:color="000000" w:sz="4" w:space="0"/>
        <w:bottom w:val="none" w:color="000000" w:sz="4" w:space="0"/>
        <w:right w:val="none" w:color="000000" w:sz="4" w:space="0"/>
        <w:between w:val="none" w:color="000000" w:sz="4" w:space="0"/>
      </w:pBdr>
      <w:suppressLineNumbers w:val="0"/>
    </w:pPr>
    <w:rPr>
      <w:rFonts w:ascii="Times New Roman" w:hAnsi="Times New Roman" w:eastAsia="Liberation Serif" w:cs="Times New Roman"/>
      <w:b w:val="0"/>
      <w:bCs w:val="0"/>
      <w:i w:val="0"/>
      <w:iCs w:val="0"/>
      <w:caps w:val="0"/>
      <w:smallCaps w:val="0"/>
      <w:strike w:val="0"/>
      <w:vanish w:val="0"/>
      <w:color w:val="000000"/>
      <w:spacing w:val="0"/>
      <w:position w:val="0"/>
      <w:sz w:val="26"/>
      <w:szCs w:val="26"/>
      <w:highlight w:val="none"/>
      <w:u w:val="none"/>
      <w:vertAlign w:val="baseline"/>
      <w:rtl w:val="0"/>
      <w:cs w:val="0"/>
      <w:lang w:val="ru-RU" w:eastAsia="zh-CN" w:bidi="ar-SA"/>
      <w14:ligatures w14:val="none"/>
    </w:rPr>
  </w:style>
  <w:style w:type="paragraph" w:styleId="1453" w:customStyle="1">
    <w:name w:val="Основной текст 1"/>
    <w:basedOn w:val="1291"/>
    <w:link w:val="1361"/>
    <w:qFormat/>
    <w:pPr>
      <w:contextualSpacing/>
      <w:ind w:left="0" w:right="0" w:firstLine="709"/>
      <w:jc w:val="both"/>
      <w:keepLines w:val="0"/>
      <w:keepNext w:val="0"/>
      <w:pageBreakBefore w:val="0"/>
      <w:spacing w:before="0" w:beforeAutospacing="0" w:after="0" w:afterAutospacing="0" w:line="360" w:lineRule="auto"/>
      <w:shd w:val="nil"/>
      <w:widowControl/>
      <w:tabs>
        <w:tab w:val="left" w:pos="1134" w:leader="none"/>
      </w:tabs>
      <w:pBdr>
        <w:top w:val="none" w:color="000000" w:sz="4" w:space="0"/>
        <w:left w:val="none" w:color="000000" w:sz="4" w:space="0"/>
        <w:bottom w:val="none" w:color="000000" w:sz="4" w:space="0"/>
        <w:right w:val="none" w:color="000000" w:sz="4" w:space="0"/>
        <w:between w:val="none" w:color="000000" w:sz="4" w:space="0"/>
      </w:pBdr>
      <w:suppressLineNumbers w:val="0"/>
    </w:pPr>
    <w:rPr>
      <w:rFonts w:ascii="Times New Roman" w:hAnsi="Times New Roman" w:eastAsia="Times New Roman" w:cs="Times New Roman"/>
      <w:b w:val="0"/>
      <w:bCs w:val="0"/>
      <w:i w:val="0"/>
      <w:iCs w:val="0"/>
      <w:caps w:val="0"/>
      <w:smallCaps w:val="0"/>
      <w:strike w:val="0"/>
      <w:vanish w:val="0"/>
      <w:color w:val="auto"/>
      <w:spacing w:val="0"/>
      <w:position w:val="0"/>
      <w:sz w:val="26"/>
      <w:szCs w:val="26"/>
      <w:highlight w:val="none"/>
      <w:u w:val="none"/>
      <w:vertAlign w:val="baseline"/>
      <w:rtl w:val="0"/>
      <w:cs w:val="0"/>
      <w:lang w:val="ru-RU" w:eastAsia="ru-RU" w:bidi="ar-SA"/>
      <w14:ligatures w14:val="none"/>
    </w:rPr>
  </w:style>
  <w:style w:type="character" w:styleId="1454" w:customStyle="1">
    <w:name w:val="1.1.1.1. ПУНКТ Знак"/>
    <w:link w:val="1337"/>
    <w:rPr>
      <w:rFonts w:eastAsia="Liberation Serif"/>
      <w:sz w:val="28"/>
      <w:szCs w:val="28"/>
    </w:rPr>
  </w:style>
  <w:style w:type="character" w:styleId="1455" w:customStyle="1">
    <w:name w:val="js-doc-mark"/>
  </w:style>
  <w:style w:type="paragraph" w:styleId="1456" w:customStyle="1">
    <w:name w:val="Списоок тире"/>
    <w:link w:val="1356"/>
    <w:pPr>
      <w:contextualSpacing w:val="0"/>
      <w:ind w:left="0" w:right="0" w:firstLine="851"/>
      <w:jc w:val="both"/>
      <w:keepLines w:val="0"/>
      <w:keepNext w:val="0"/>
      <w:pageBreakBefore w:val="0"/>
      <w:spacing w:before="0" w:beforeAutospacing="0" w:after="0" w:afterAutospacing="0" w:line="360" w:lineRule="auto"/>
      <w:shd w:val="nil"/>
      <w:widowControl/>
      <w:tabs>
        <w:tab w:val="left" w:pos="851" w:leader="none"/>
      </w:tabs>
      <w:pBdr>
        <w:top w:val="none" w:color="000000" w:sz="4" w:space="0"/>
        <w:left w:val="none" w:color="000000" w:sz="4" w:space="0"/>
        <w:bottom w:val="none" w:color="000000" w:sz="4" w:space="0"/>
        <w:right w:val="none" w:color="000000" w:sz="4" w:space="0"/>
        <w:between w:val="none" w:color="000000" w:sz="4" w:space="0"/>
      </w:pBdr>
      <w:suppressLineNumbers w:val="0"/>
    </w:pPr>
    <w:rPr>
      <w:rFonts w:ascii="Times New Roman" w:hAnsi="Times New Roman" w:eastAsia="Times New Roman" w:cs="Times New Roman"/>
      <w:b w:val="0"/>
      <w:bCs w:val="0"/>
      <w:i w:val="0"/>
      <w:iCs w:val="0"/>
      <w:caps w:val="0"/>
      <w:smallCaps w:val="0"/>
      <w:strike w:val="0"/>
      <w:vanish w:val="0"/>
      <w:color w:val="auto"/>
      <w:spacing w:val="0"/>
      <w:position w:val="0"/>
      <w:sz w:val="26"/>
      <w:szCs w:val="24"/>
      <w:highlight w:val="none"/>
      <w:u w:val="none"/>
      <w:vertAlign w:val="baseline"/>
      <w:rtl w:val="0"/>
      <w:cs w:val="0"/>
      <w:lang w:val="ru-RU" w:eastAsia="ru-RU" w:bidi="ar-SA"/>
      <w14:ligatures w14:val="none"/>
    </w:rPr>
  </w:style>
  <w:style w:type="paragraph" w:styleId="1457" w:customStyle="1">
    <w:name w:val="ПРИЛОЖЕНИЕ"/>
    <w:link w:val="1359"/>
    <w:qFormat/>
    <w:pPr>
      <w:contextualSpacing w:val="0"/>
      <w:ind w:left="0" w:right="0" w:firstLine="0"/>
      <w:jc w:val="center"/>
      <w:keepLines w:val="0"/>
      <w:keepNext w:val="0"/>
      <w:pageBreakBefore/>
      <w:spacing w:before="0" w:beforeAutospacing="0" w:after="0" w:afterAutospacing="0" w:line="240" w:lineRule="auto"/>
      <w:shd w:val="nil"/>
      <w:widowControl/>
      <w:pBdr>
        <w:top w:val="none" w:color="000000" w:sz="4" w:space="0"/>
        <w:left w:val="none" w:color="000000" w:sz="4" w:space="0"/>
        <w:bottom w:val="none" w:color="000000" w:sz="4" w:space="0"/>
        <w:right w:val="none" w:color="000000" w:sz="4" w:space="0"/>
        <w:between w:val="none" w:color="000000" w:sz="4" w:space="0"/>
      </w:pBdr>
      <w:outlineLvl w:val="0"/>
      <w:suppressLineNumbers w:val="0"/>
    </w:pPr>
    <w:rPr>
      <w:rFonts w:ascii="Times New Roman" w:hAnsi="Times New Roman" w:eastAsia="Times New Roman" w:cs="Times New Roman"/>
      <w:b/>
      <w:bCs/>
      <w:i w:val="0"/>
      <w:iCs w:val="0"/>
      <w:caps w:val="0"/>
      <w:smallCaps w:val="0"/>
      <w:strike w:val="0"/>
      <w:vanish w:val="0"/>
      <w:color w:val="auto"/>
      <w:spacing w:val="0"/>
      <w:position w:val="0"/>
      <w:sz w:val="26"/>
      <w:szCs w:val="26"/>
      <w:highlight w:val="none"/>
      <w:u w:val="none"/>
      <w:vertAlign w:val="baseline"/>
      <w:rtl w:val="0"/>
      <w:cs w:val="0"/>
      <w:lang w:val="ru-RU" w:eastAsia="ru-RU" w:bidi="ar-SA"/>
      <w14:ligatures w14:val="none"/>
    </w:rPr>
  </w:style>
  <w:style w:type="paragraph" w:styleId="1458" w:customStyle="1">
    <w:name w:val="Титул_Часть_Листов"/>
    <w:uiPriority w:val="8"/>
    <w:qFormat/>
    <w:pPr>
      <w:contextualSpacing w:val="0"/>
      <w:ind w:left="0" w:right="0" w:firstLine="0"/>
      <w:jc w:val="center"/>
      <w:keepLines w:val="0"/>
      <w:keepNext w:val="0"/>
      <w:pageBreakBefore w:val="0"/>
      <w:spacing w:before="240" w:beforeAutospacing="0" w:after="240" w:afterAutospacing="0" w:line="360" w:lineRule="auto"/>
      <w:shd w:val="nil"/>
      <w:widowControl/>
      <w:pBdr>
        <w:top w:val="none" w:color="000000" w:sz="4" w:space="0"/>
        <w:left w:val="none" w:color="000000" w:sz="4" w:space="0"/>
        <w:bottom w:val="none" w:color="000000" w:sz="4" w:space="0"/>
        <w:right w:val="none" w:color="000000" w:sz="4" w:space="0"/>
        <w:between w:val="none" w:color="000000" w:sz="4" w:space="0"/>
      </w:pBdr>
      <w:suppressLineNumbers w:val="0"/>
    </w:pPr>
    <w:rPr>
      <w:rFonts w:ascii="Times New Roman" w:hAnsi="Times New Roman" w:eastAsiaTheme="minorHAnsi" w:cstheme="minorBidi"/>
      <w:b w:val="0"/>
      <w:bCs w:val="0"/>
      <w:i w:val="0"/>
      <w:iCs w:val="0"/>
      <w:caps w:val="0"/>
      <w:smallCaps w:val="0"/>
      <w:strike w:val="0"/>
      <w:vanish w:val="0"/>
      <w:color w:val="auto"/>
      <w:spacing w:val="0"/>
      <w:position w:val="0"/>
      <w:sz w:val="28"/>
      <w:szCs w:val="28"/>
      <w:highlight w:val="none"/>
      <w:u w:val="none"/>
      <w:vertAlign w:val="baseline"/>
      <w:rtl w:val="0"/>
      <w:cs w:val="0"/>
      <w:lang w:val="ru-RU" w:eastAsia="en-US" w:bidi="hi-IN"/>
      <w14:ligatures w14:val="none"/>
    </w:rPr>
  </w:style>
  <w:style w:type="paragraph" w:styleId="1459" w:customStyle="1">
    <w:name w:val="Пункт_2"/>
    <w:uiPriority w:val="3"/>
    <w:qFormat/>
    <w:pPr>
      <w:numPr>
        <w:ilvl w:val="5"/>
        <w:numId w:val="107"/>
      </w:numPr>
      <w:contextualSpacing/>
      <w:ind w:left="0" w:right="0" w:firstLine="709"/>
      <w:jc w:val="both"/>
      <w:keepLines w:val="0"/>
      <w:keepNext w:val="0"/>
      <w:pageBreakBefore w:val="0"/>
      <w:spacing w:before="0" w:beforeAutospacing="0" w:after="120" w:afterAutospacing="0" w:line="360" w:lineRule="auto"/>
      <w:shd w:val="nil"/>
      <w:widowControl/>
      <w:pBdr>
        <w:top w:val="none" w:color="000000" w:sz="4" w:space="0"/>
        <w:left w:val="none" w:color="000000" w:sz="4" w:space="0"/>
        <w:bottom w:val="none" w:color="000000" w:sz="4" w:space="0"/>
        <w:right w:val="none" w:color="000000" w:sz="4" w:space="0"/>
        <w:between w:val="none" w:color="000000" w:sz="4" w:space="0"/>
      </w:pBdr>
      <w:suppressLineNumbers w:val="0"/>
    </w:pPr>
    <w:rPr>
      <w:rFonts w:ascii="Times New Roman" w:hAnsi="Times New Roman" w:eastAsia="Times New Roman" w:cs="Times New Roman"/>
      <w:b w:val="0"/>
      <w:bCs w:val="0"/>
      <w:i w:val="0"/>
      <w:iCs w:val="0"/>
      <w:caps w:val="0"/>
      <w:smallCaps w:val="0"/>
      <w:strike w:val="0"/>
      <w:vanish w:val="0"/>
      <w:color w:val="auto"/>
      <w:spacing w:val="0"/>
      <w:position w:val="0"/>
      <w:sz w:val="28"/>
      <w:szCs w:val="24"/>
      <w:highlight w:val="none"/>
      <w:u w:val="none"/>
      <w:vertAlign w:val="baseline"/>
      <w:rtl w:val="0"/>
      <w:cs w:val="0"/>
      <w:lang w:val="ru-RU" w:eastAsia="ru-RU" w:bidi="hi-IN"/>
      <w14:ligatures w14:val="none"/>
    </w:rPr>
  </w:style>
  <w:style w:type="paragraph" w:styleId="1460" w:customStyle="1">
    <w:name w:val="Пункт_3"/>
    <w:uiPriority w:val="3"/>
    <w:qFormat/>
    <w:pPr>
      <w:numPr>
        <w:ilvl w:val="6"/>
        <w:numId w:val="107"/>
      </w:numPr>
      <w:contextualSpacing/>
      <w:ind w:left="0" w:right="0" w:firstLine="709"/>
      <w:jc w:val="both"/>
      <w:keepLines w:val="0"/>
      <w:keepNext w:val="0"/>
      <w:pageBreakBefore w:val="0"/>
      <w:spacing w:before="0" w:beforeAutospacing="0" w:after="120" w:afterAutospacing="0" w:line="360" w:lineRule="auto"/>
      <w:shd w:val="nil"/>
      <w:widowControl w:val="off"/>
      <w:pBdr>
        <w:top w:val="none" w:color="000000" w:sz="4" w:space="0"/>
        <w:left w:val="none" w:color="000000" w:sz="4" w:space="0"/>
        <w:bottom w:val="none" w:color="000000" w:sz="4" w:space="0"/>
        <w:right w:val="none" w:color="000000" w:sz="4" w:space="0"/>
        <w:between w:val="none" w:color="000000" w:sz="4" w:space="0"/>
      </w:pBdr>
      <w:suppressLineNumbers w:val="0"/>
    </w:pPr>
    <w:rPr>
      <w:rFonts w:ascii="Times New Roman" w:hAnsi="Times New Roman" w:eastAsia="Times New Roman" w:cs="Times New Roman"/>
      <w:b w:val="0"/>
      <w:bCs w:val="0"/>
      <w:i w:val="0"/>
      <w:iCs w:val="0"/>
      <w:caps w:val="0"/>
      <w:smallCaps w:val="0"/>
      <w:strike w:val="0"/>
      <w:vanish w:val="0"/>
      <w:color w:val="auto"/>
      <w:spacing w:val="0"/>
      <w:position w:val="0"/>
      <w:sz w:val="28"/>
      <w:szCs w:val="24"/>
      <w:highlight w:val="none"/>
      <w:u w:val="none"/>
      <w:vertAlign w:val="baseline"/>
      <w:rtl w:val="0"/>
      <w:cs w:val="0"/>
      <w:lang w:val="ru-RU" w:eastAsia="ru-RU" w:bidi="hi-IN"/>
      <w14:ligatures w14:val="none"/>
    </w:rPr>
  </w:style>
  <w:style w:type="paragraph" w:styleId="1461" w:customStyle="1">
    <w:name w:val="Пункт_4"/>
    <w:uiPriority w:val="3"/>
    <w:qFormat/>
    <w:pPr>
      <w:numPr>
        <w:ilvl w:val="7"/>
        <w:numId w:val="107"/>
      </w:numPr>
      <w:contextualSpacing/>
      <w:ind w:left="851" w:right="0" w:firstLine="709"/>
      <w:jc w:val="both"/>
      <w:keepLines w:val="0"/>
      <w:keepNext w:val="0"/>
      <w:pageBreakBefore w:val="0"/>
      <w:spacing w:before="0" w:beforeAutospacing="0" w:after="120" w:afterAutospacing="0" w:line="360" w:lineRule="auto"/>
      <w:shd w:val="nil"/>
      <w:widowControl w:val="off"/>
      <w:pBdr>
        <w:top w:val="none" w:color="000000" w:sz="4" w:space="0"/>
        <w:left w:val="none" w:color="000000" w:sz="4" w:space="0"/>
        <w:bottom w:val="none" w:color="000000" w:sz="4" w:space="0"/>
        <w:right w:val="none" w:color="000000" w:sz="4" w:space="0"/>
        <w:between w:val="none" w:color="000000" w:sz="4" w:space="0"/>
      </w:pBdr>
      <w:suppressLineNumbers w:val="0"/>
    </w:pPr>
    <w:rPr>
      <w:rFonts w:ascii="Times New Roman" w:hAnsi="Times New Roman" w:eastAsia="Times New Roman" w:cs="Times New Roman"/>
      <w:b w:val="0"/>
      <w:bCs w:val="0"/>
      <w:i w:val="0"/>
      <w:iCs w:val="0"/>
      <w:caps w:val="0"/>
      <w:smallCaps w:val="0"/>
      <w:strike w:val="0"/>
      <w:vanish w:val="0"/>
      <w:color w:val="auto"/>
      <w:spacing w:val="0"/>
      <w:position w:val="0"/>
      <w:sz w:val="28"/>
      <w:szCs w:val="24"/>
      <w:highlight w:val="none"/>
      <w:u w:val="none"/>
      <w:vertAlign w:val="baseline"/>
      <w:rtl w:val="0"/>
      <w:cs w:val="0"/>
      <w:lang w:val="ru-RU" w:eastAsia="ru-RU" w:bidi="hi-IN"/>
      <w14:ligatures w14:val="none"/>
    </w:rPr>
  </w:style>
  <w:style w:type="paragraph" w:styleId="1462" w:customStyle="1">
    <w:name w:val="Пункт_5"/>
    <w:uiPriority w:val="3"/>
    <w:qFormat/>
    <w:pPr>
      <w:numPr>
        <w:ilvl w:val="8"/>
        <w:numId w:val="107"/>
      </w:numPr>
      <w:contextualSpacing/>
      <w:ind w:left="0" w:right="0" w:firstLine="709"/>
      <w:jc w:val="both"/>
      <w:keepLines w:val="0"/>
      <w:keepNext w:val="0"/>
      <w:pageBreakBefore w:val="0"/>
      <w:spacing w:before="0" w:beforeAutospacing="0" w:after="120" w:afterAutospacing="0" w:line="360" w:lineRule="auto"/>
      <w:shd w:val="nil"/>
      <w:widowControl w:val="off"/>
      <w:pBdr>
        <w:top w:val="none" w:color="000000" w:sz="4" w:space="0"/>
        <w:left w:val="none" w:color="000000" w:sz="4" w:space="0"/>
        <w:bottom w:val="none" w:color="000000" w:sz="4" w:space="0"/>
        <w:right w:val="none" w:color="000000" w:sz="4" w:space="0"/>
        <w:between w:val="none" w:color="000000" w:sz="4" w:space="0"/>
      </w:pBdr>
      <w:suppressLineNumbers w:val="0"/>
    </w:pPr>
    <w:rPr>
      <w:rFonts w:ascii="Times New Roman" w:hAnsi="Times New Roman" w:eastAsia="Times New Roman" w:cs="Times New Roman"/>
      <w:b w:val="0"/>
      <w:bCs w:val="0"/>
      <w:i w:val="0"/>
      <w:iCs w:val="0"/>
      <w:caps w:val="0"/>
      <w:smallCaps w:val="0"/>
      <w:strike w:val="0"/>
      <w:vanish w:val="0"/>
      <w:color w:val="auto"/>
      <w:spacing w:val="0"/>
      <w:position w:val="0"/>
      <w:sz w:val="28"/>
      <w:szCs w:val="24"/>
      <w:highlight w:val="none"/>
      <w:u w:val="none"/>
      <w:vertAlign w:val="baseline"/>
      <w:rtl w:val="0"/>
      <w:cs w:val="0"/>
      <w:lang w:val="ru-RU" w:eastAsia="ru-RU" w:bidi="hi-IN"/>
      <w14:ligatures w14:val="none"/>
    </w:rPr>
  </w:style>
  <w:style w:type="paragraph" w:styleId="1463" w:customStyle="1">
    <w:name w:val="Табл_Заголовок"/>
    <w:link w:val="1220"/>
    <w:uiPriority w:val="5"/>
    <w:qFormat/>
    <w:pPr>
      <w:contextualSpacing w:val="0"/>
      <w:ind w:left="0" w:right="0" w:firstLine="0"/>
      <w:jc w:val="center"/>
      <w:keepLines w:val="0"/>
      <w:keepNext/>
      <w:pageBreakBefore w:val="0"/>
      <w:spacing w:before="120" w:beforeAutospacing="0" w:after="120" w:afterAutospacing="0" w:line="240" w:lineRule="auto"/>
      <w:shd w:val="nil"/>
      <w:widowControl/>
      <w:pBdr>
        <w:top w:val="none" w:color="000000" w:sz="4" w:space="0"/>
        <w:left w:val="none" w:color="000000" w:sz="4" w:space="0"/>
        <w:bottom w:val="none" w:color="000000" w:sz="4" w:space="0"/>
        <w:right w:val="none" w:color="000000" w:sz="4" w:space="0"/>
        <w:between w:val="none" w:color="000000" w:sz="4" w:space="0"/>
      </w:pBdr>
      <w:suppressLineNumbers w:val="0"/>
    </w:pPr>
    <w:rPr>
      <w:rFonts w:ascii="Times New Roman" w:hAnsi="Times New Roman" w:eastAsia="Times New Roman" w:cs="Times New Roman"/>
      <w:b/>
      <w:bCs w:val="0"/>
      <w:i w:val="0"/>
      <w:iCs w:val="0"/>
      <w:caps w:val="0"/>
      <w:smallCaps w:val="0"/>
      <w:strike w:val="0"/>
      <w:vanish w:val="0"/>
      <w:color w:val="auto"/>
      <w:spacing w:val="0"/>
      <w:position w:val="0"/>
      <w:sz w:val="28"/>
      <w:szCs w:val="24"/>
      <w:highlight w:val="none"/>
      <w:u w:val="none"/>
      <w:vertAlign w:val="baseline"/>
      <w:rtl w:val="0"/>
      <w:cs w:val="0"/>
      <w:lang w:val="ru-RU" w:eastAsia="ru-RU" w:bidi="hi-IN"/>
      <w14:ligatures w14:val="none"/>
    </w:rPr>
  </w:style>
  <w:style w:type="paragraph" w:styleId="1464" w:customStyle="1">
    <w:name w:val="Табл_Текст_лев"/>
    <w:link w:val="1135"/>
    <w:uiPriority w:val="5"/>
    <w:qFormat/>
    <w:pPr>
      <w:contextualSpacing w:val="0"/>
      <w:ind w:left="0" w:right="0" w:firstLine="0"/>
      <w:jc w:val="left"/>
      <w:keepLines w:val="0"/>
      <w:keepNext w:val="0"/>
      <w:pageBreakBefore w:val="0"/>
      <w:spacing w:before="0" w:beforeAutospacing="0" w:after="0" w:afterAutospacing="0" w:line="240" w:lineRule="auto"/>
      <w:shd w:val="nil"/>
      <w:widowControl/>
      <w:pBdr>
        <w:top w:val="none" w:color="000000" w:sz="4" w:space="0"/>
        <w:left w:val="none" w:color="000000" w:sz="4" w:space="0"/>
        <w:bottom w:val="none" w:color="000000" w:sz="4" w:space="0"/>
        <w:right w:val="none" w:color="000000" w:sz="4" w:space="0"/>
        <w:between w:val="none" w:color="000000" w:sz="4" w:space="0"/>
      </w:pBdr>
      <w:suppressLineNumbers w:val="0"/>
    </w:pPr>
    <w:rPr>
      <w:rFonts w:ascii="Times New Roman" w:hAnsi="Times New Roman" w:eastAsia="Times New Roman" w:cs="Times New Roman"/>
      <w:b w:val="0"/>
      <w:bCs w:val="0"/>
      <w:i w:val="0"/>
      <w:iCs w:val="0"/>
      <w:caps w:val="0"/>
      <w:smallCaps w:val="0"/>
      <w:strike w:val="0"/>
      <w:vanish w:val="0"/>
      <w:color w:val="auto"/>
      <w:spacing w:val="0"/>
      <w:position w:val="0"/>
      <w:sz w:val="28"/>
      <w:szCs w:val="20"/>
      <w:highlight w:val="none"/>
      <w:u w:val="none"/>
      <w:vertAlign w:val="baseline"/>
      <w:rtl w:val="0"/>
      <w:cs w:val="0"/>
      <w:lang w:val="ru-RU" w:eastAsia="ru-RU" w:bidi="hi-IN"/>
      <w14:ligatures w14:val="none"/>
    </w:rPr>
  </w:style>
  <w:style w:type="paragraph" w:styleId="1465" w:customStyle="1">
    <w:name w:val="Scroll List Bullet"/>
    <w:link w:val="1144"/>
    <w:uiPriority w:val="4"/>
    <w:qFormat/>
    <w:pPr>
      <w:numPr>
        <w:ilvl w:val="0"/>
        <w:numId w:val="112"/>
      </w:numPr>
      <w:contextualSpacing w:val="0"/>
      <w:ind w:left="1135" w:right="0" w:firstLine="709"/>
      <w:jc w:val="both"/>
      <w:keepLines w:val="0"/>
      <w:keepNext w:val="0"/>
      <w:pageBreakBefore w:val="0"/>
      <w:spacing w:before="0" w:beforeAutospacing="0" w:after="0" w:afterAutospacing="0" w:line="360" w:lineRule="auto"/>
      <w:shd w:val="nil"/>
      <w:widowControl/>
      <w:pBdr>
        <w:top w:val="none" w:color="000000" w:sz="4" w:space="0"/>
        <w:left w:val="none" w:color="000000" w:sz="4" w:space="0"/>
        <w:bottom w:val="none" w:color="000000" w:sz="4" w:space="0"/>
        <w:right w:val="none" w:color="000000" w:sz="4" w:space="0"/>
        <w:between w:val="none" w:color="000000" w:sz="4" w:space="0"/>
      </w:pBdr>
      <w:suppressLineNumbers w:val="0"/>
    </w:pPr>
    <w:rPr>
      <w:rFonts w:ascii="Times New Roman" w:hAnsi="Times New Roman" w:eastAsia="Times New Roman" w:cs="Times New Roman"/>
      <w:b w:val="0"/>
      <w:bCs w:val="0"/>
      <w:i w:val="0"/>
      <w:iCs w:val="0"/>
      <w:caps w:val="0"/>
      <w:smallCaps w:val="0"/>
      <w:strike w:val="0"/>
      <w:vanish w:val="0"/>
      <w:color w:val="auto"/>
      <w:spacing w:val="0"/>
      <w:position w:val="0"/>
      <w:sz w:val="28"/>
      <w:szCs w:val="24"/>
      <w:highlight w:val="none"/>
      <w:u w:val="none"/>
      <w:vertAlign w:val="baseline"/>
      <w:rtl w:val="0"/>
      <w:cs w:val="0"/>
      <w:lang w:val="ru-RU" w:eastAsia="ru-RU" w:bidi="hi-IN"/>
      <w14:ligatures w14:val="none"/>
    </w:rPr>
  </w:style>
  <w:style w:type="paragraph" w:styleId="1466" w:customStyle="1">
    <w:name w:val="Табл_Название"/>
    <w:uiPriority w:val="5"/>
    <w:qFormat/>
    <w:pPr>
      <w:contextualSpacing w:val="0"/>
      <w:ind w:left="0" w:right="0" w:firstLine="0"/>
      <w:jc w:val="both"/>
      <w:keepLines/>
      <w:keepNext/>
      <w:pageBreakBefore w:val="0"/>
      <w:spacing w:before="120" w:beforeAutospacing="0" w:after="0" w:afterAutospacing="0" w:line="360" w:lineRule="auto"/>
      <w:shd w:val="nil"/>
      <w:widowControl w:val="off"/>
      <w:pBdr>
        <w:top w:val="none" w:color="000000" w:sz="4" w:space="0"/>
        <w:left w:val="none" w:color="000000" w:sz="4" w:space="0"/>
        <w:bottom w:val="none" w:color="000000" w:sz="4" w:space="0"/>
        <w:right w:val="none" w:color="000000" w:sz="4" w:space="0"/>
        <w:between w:val="none" w:color="000000" w:sz="4" w:space="0"/>
      </w:pBdr>
      <w:suppressLineNumbers w:val="0"/>
    </w:pPr>
    <w:rPr>
      <w:rFonts w:ascii="Times New Roman" w:hAnsi="Times New Roman" w:eastAsia="Times New Roman" w:cs="Times New Roman"/>
      <w:b w:val="0"/>
      <w:bCs w:val="0"/>
      <w:i w:val="0"/>
      <w:iCs w:val="0"/>
      <w:caps w:val="0"/>
      <w:smallCaps w:val="0"/>
      <w:strike w:val="0"/>
      <w:vanish w:val="0"/>
      <w:color w:val="auto"/>
      <w:spacing w:val="0"/>
      <w:position w:val="0"/>
      <w:sz w:val="28"/>
      <w:szCs w:val="20"/>
      <w:highlight w:val="none"/>
      <w:u w:val="none"/>
      <w:vertAlign w:val="baseline"/>
      <w:rtl w:val="0"/>
      <w:cs w:val="0"/>
      <w:lang w:val="ru-RU" w:eastAsia="ru-RU" w:bidi="hi-IN"/>
      <w14:ligatures w14:val="none"/>
    </w:rPr>
  </w:style>
  <w:style w:type="paragraph" w:styleId="1467" w:customStyle="1">
    <w:name w:val="№ п/п"/>
    <w:basedOn w:val="1136"/>
    <w:link w:val="1139"/>
    <w:uiPriority w:val="9"/>
    <w:qFormat/>
    <w:pPr>
      <w:numPr>
        <w:ilvl w:val="0"/>
        <w:numId w:val="0"/>
      </w:numPr>
      <w:contextualSpacing w:val="0"/>
      <w:ind w:left="0" w:right="0" w:firstLine="0"/>
      <w:jc w:val="center"/>
      <w:keepLines w:val="0"/>
      <w:keepNext w:val="0"/>
      <w:pageBreakBefore w:val="0"/>
      <w:spacing w:before="0" w:beforeAutospacing="0" w:after="0" w:afterAutospacing="0" w:line="240" w:lineRule="auto"/>
      <w:shd w:val="nil"/>
      <w:widowControl/>
      <w:pBdr>
        <w:top w:val="none" w:color="000000" w:sz="4" w:space="0"/>
        <w:left w:val="none" w:color="000000" w:sz="4" w:space="0"/>
        <w:bottom w:val="none" w:color="000000" w:sz="4" w:space="0"/>
        <w:right w:val="none" w:color="000000" w:sz="4" w:space="0"/>
        <w:between w:val="none" w:color="000000" w:sz="4" w:space="0"/>
      </w:pBdr>
      <w:suppressLineNumbers w:val="0"/>
    </w:pPr>
    <w:rPr>
      <w:rFonts w:ascii="Times New Roman" w:hAnsi="Times New Roman" w:eastAsia="Calibri" w:cs="Times New Roman"/>
      <w:b w:val="0"/>
      <w:bCs w:val="0"/>
      <w:i w:val="0"/>
      <w:iCs w:val="0"/>
      <w:caps w:val="0"/>
      <w:smallCaps w:val="0"/>
      <w:strike w:val="0"/>
      <w:vanish w:val="0"/>
      <w:color w:val="auto"/>
      <w:spacing w:val="0"/>
      <w:position w:val="0"/>
      <w:sz w:val="28"/>
      <w:szCs w:val="20"/>
      <w:highlight w:val="none"/>
      <w:u w:val="none"/>
      <w:vertAlign w:val="baseline"/>
      <w:rtl w:val="0"/>
      <w:cs w:val="0"/>
      <w:lang w:val="ru-RU" w:eastAsia="ru-RU" w:bidi="hi-IN"/>
      <w14:ligatures w14:val="none"/>
    </w:rPr>
  </w:style>
  <w:style w:type="paragraph" w:styleId="1468" w:customStyle="1">
    <w:name w:val="Scroll List Bullet 2"/>
    <w:link w:val="1146"/>
    <w:uiPriority w:val="4"/>
    <w:qFormat/>
    <w:pPr>
      <w:numPr>
        <w:ilvl w:val="0"/>
        <w:numId w:val="126"/>
      </w:numPr>
      <w:contextualSpacing/>
      <w:ind w:left="425" w:right="0" w:firstLine="709"/>
      <w:jc w:val="both"/>
      <w:keepLines w:val="0"/>
      <w:keepNext w:val="0"/>
      <w:pageBreakBefore w:val="0"/>
      <w:spacing w:before="0" w:beforeAutospacing="0" w:after="0" w:afterAutospacing="0" w:line="360" w:lineRule="auto"/>
      <w:shd w:val="nil"/>
      <w:widowControl/>
      <w:pBdr>
        <w:top w:val="none" w:color="000000" w:sz="4" w:space="0"/>
        <w:left w:val="none" w:color="000000" w:sz="4" w:space="0"/>
        <w:bottom w:val="none" w:color="000000" w:sz="4" w:space="0"/>
        <w:right w:val="none" w:color="000000" w:sz="4" w:space="0"/>
        <w:between w:val="none" w:color="000000" w:sz="4" w:space="0"/>
      </w:pBdr>
      <w:suppressLineNumbers w:val="0"/>
    </w:pPr>
    <w:rPr>
      <w:rFonts w:ascii="Times New Roman" w:hAnsi="Times New Roman" w:eastAsia="Times New Roman" w:cs="Times New Roman"/>
      <w:b w:val="0"/>
      <w:bCs w:val="0"/>
      <w:i w:val="0"/>
      <w:iCs w:val="0"/>
      <w:caps w:val="0"/>
      <w:smallCaps w:val="0"/>
      <w:strike w:val="0"/>
      <w:vanish w:val="0"/>
      <w:color w:val="auto"/>
      <w:spacing w:val="0"/>
      <w:position w:val="0"/>
      <w:sz w:val="28"/>
      <w:szCs w:val="24"/>
      <w:highlight w:val="none"/>
      <w:u w:val="none"/>
      <w:vertAlign w:val="baseline"/>
      <w:rtl w:val="0"/>
      <w:cs w:val="0"/>
      <w:lang w:val="ru-RU" w:eastAsia="ru-RU" w:bidi="hi-IN"/>
      <w14:ligatures w14:val="none"/>
    </w:rPr>
  </w:style>
  <w:style w:type="paragraph" w:styleId="1469" w:customStyle="1">
    <w:name w:val="Body Text Indent"/>
    <w:basedOn w:val="1171"/>
    <w:link w:val="1205"/>
    <w:pPr>
      <w:contextualSpacing w:val="0"/>
      <w:ind w:left="0" w:right="0" w:firstLine="709"/>
      <w:jc w:val="both"/>
      <w:keepLines w:val="0"/>
      <w:keepNext w:val="0"/>
      <w:pageBreakBefore w:val="0"/>
      <w:spacing w:before="0" w:beforeAutospacing="0" w:after="0" w:afterAutospacing="0" w:line="360" w:lineRule="auto"/>
      <w:shd w:val="nil"/>
      <w:widowControl/>
      <w:pBdr>
        <w:top w:val="none" w:color="000000" w:sz="4" w:space="0"/>
        <w:left w:val="none" w:color="000000" w:sz="4" w:space="0"/>
        <w:bottom w:val="none" w:color="000000" w:sz="4" w:space="0"/>
        <w:right w:val="none" w:color="000000" w:sz="4" w:space="0"/>
        <w:between w:val="none" w:color="000000" w:sz="4" w:space="0"/>
      </w:pBdr>
      <w:suppressLineNumbers w:val="0"/>
    </w:pPr>
    <w:rPr>
      <w:rFonts w:ascii="Times New Roman" w:hAnsi="Times New Roman" w:eastAsia="Source Han Sans CN Regular" w:cs="Lohit Devanagari"/>
      <w:b w:val="0"/>
      <w:bCs w:val="0"/>
      <w:i w:val="0"/>
      <w:iCs w:val="0"/>
      <w:caps w:val="0"/>
      <w:smallCaps w:val="0"/>
      <w:strike w:val="0"/>
      <w:vanish w:val="0"/>
      <w:color w:val="auto"/>
      <w:spacing w:val="0"/>
      <w:position w:val="0"/>
      <w:sz w:val="28"/>
      <w:szCs w:val="28"/>
      <w:highlight w:val="none"/>
      <w:u w:val="none"/>
      <w:vertAlign w:val="baseline"/>
      <w:rtl w:val="0"/>
      <w:cs w:val="0"/>
      <w:lang w:val="ru-RU" w:eastAsia="en-US" w:bidi="ru-RU"/>
      <w14:ligatures w14:val="none"/>
    </w:rPr>
  </w:style>
  <w:style w:type="paragraph" w:styleId="1470" w:customStyle="1">
    <w:name w:val="Пункт_6"/>
    <w:uiPriority w:val="3"/>
    <w:qFormat/>
    <w:pPr>
      <w:contextualSpacing/>
      <w:ind w:left="0" w:right="0" w:firstLine="709"/>
      <w:jc w:val="both"/>
      <w:keepLines w:val="0"/>
      <w:keepNext w:val="0"/>
      <w:pageBreakBefore w:val="0"/>
      <w:spacing w:before="0" w:beforeAutospacing="0" w:after="120" w:afterAutospacing="0" w:line="360" w:lineRule="auto"/>
      <w:shd w:val="nil"/>
      <w:widowControl w:val="off"/>
      <w:pBdr>
        <w:top w:val="none" w:color="000000" w:sz="4" w:space="0"/>
        <w:left w:val="none" w:color="000000" w:sz="4" w:space="0"/>
        <w:bottom w:val="none" w:color="000000" w:sz="4" w:space="0"/>
        <w:right w:val="none" w:color="000000" w:sz="4" w:space="0"/>
        <w:between w:val="none" w:color="000000" w:sz="4" w:space="0"/>
      </w:pBdr>
      <w:suppressLineNumbers w:val="0"/>
    </w:pPr>
    <w:rPr>
      <w:rFonts w:ascii="Times New Roman" w:hAnsi="Times New Roman" w:eastAsia="Times New Roman" w:cs="Times New Roman"/>
      <w:b w:val="0"/>
      <w:bCs w:val="0"/>
      <w:i w:val="0"/>
      <w:iCs w:val="0"/>
      <w:caps w:val="0"/>
      <w:smallCaps w:val="0"/>
      <w:strike w:val="0"/>
      <w:vanish w:val="0"/>
      <w:color w:val="auto"/>
      <w:spacing w:val="0"/>
      <w:position w:val="0"/>
      <w:sz w:val="28"/>
      <w:szCs w:val="24"/>
      <w:highlight w:val="none"/>
      <w:u w:val="none"/>
      <w:vertAlign w:val="baseline"/>
      <w:rtl w:val="0"/>
      <w:cs w:val="0"/>
      <w:lang w:val="ru-RU" w:eastAsia="ru-RU" w:bidi="hi-IN"/>
      <w14:ligatures w14:val="none"/>
    </w:rPr>
  </w:style>
  <w:style w:type="paragraph" w:styleId="1471" w:customStyle="1">
    <w:name w:val="Обычная таблица1"/>
    <w:basedOn w:val="1104"/>
    <w:pPr>
      <w:contextualSpacing w:val="0"/>
      <w:ind w:left="0" w:right="0" w:firstLine="851"/>
      <w:jc w:val="left"/>
      <w:keepLines w:val="0"/>
      <w:keepNext w:val="0"/>
      <w:pageBreakBefore w:val="0"/>
      <w:spacing w:before="60" w:beforeAutospacing="0" w:after="120" w:afterAutospacing="0" w:line="240" w:lineRule="auto"/>
      <w:shd w:val="nil"/>
      <w:widowControl/>
      <w:pBdr>
        <w:top w:val="none" w:color="000000" w:sz="4" w:space="0"/>
        <w:left w:val="none" w:color="000000" w:sz="4" w:space="0"/>
        <w:bottom w:val="none" w:color="000000" w:sz="4" w:space="0"/>
        <w:right w:val="none" w:color="000000" w:sz="4" w:space="0"/>
        <w:between w:val="none" w:color="000000" w:sz="4" w:space="0"/>
      </w:pBdr>
      <w:suppressLineNumbers w:val="0"/>
    </w:pPr>
    <w:rPr>
      <w:rFonts w:ascii="Times New Roman" w:hAnsi="Times New Roman" w:eastAsia="Calibri" w:cs="Times New Roman"/>
      <w:b w:val="0"/>
      <w:bCs w:val="0"/>
      <w:i w:val="0"/>
      <w:iCs w:val="0"/>
      <w:caps w:val="0"/>
      <w:smallCaps w:val="0"/>
      <w:strike w:val="0"/>
      <w:vanish w:val="0"/>
      <w:color w:val="auto"/>
      <w:spacing w:val="0"/>
      <w:position w:val="0"/>
      <w:sz w:val="24"/>
      <w:szCs w:val="22"/>
      <w:highlight w:val="none"/>
      <w:u w:val="none"/>
      <w:vertAlign w:val="baseline"/>
      <w:rtl w:val="0"/>
      <w:cs w:val="0"/>
      <w:lang w:val="en-GB" w:eastAsia="ru-RU" w:bidi="ar-SA"/>
      <w14:ligatures w14:val="none"/>
    </w:rPr>
  </w:style>
  <w:style w:type="paragraph" w:styleId="1472" w:customStyle="1">
    <w:name w:val="Заголовок 1 Приложение"/>
    <w:uiPriority w:val="2"/>
    <w:pPr>
      <w:numPr>
        <w:ilvl w:val="0"/>
        <w:numId w:val="166"/>
      </w:numPr>
      <w:contextualSpacing w:val="0"/>
      <w:ind w:left="0" w:right="0" w:firstLine="0"/>
      <w:jc w:val="center"/>
      <w:keepLines/>
      <w:keepNext/>
      <w:pageBreakBefore/>
      <w:spacing w:before="240" w:beforeAutospacing="0" w:after="240" w:afterAutospacing="0" w:line="360" w:lineRule="auto"/>
      <w:shd w:val="nil"/>
      <w:widowControl/>
      <w:pBdr>
        <w:top w:val="none" w:color="000000" w:sz="4" w:space="0"/>
        <w:left w:val="none" w:color="000000" w:sz="4" w:space="0"/>
        <w:bottom w:val="none" w:color="000000" w:sz="4" w:space="0"/>
        <w:right w:val="none" w:color="000000" w:sz="4" w:space="0"/>
        <w:between w:val="none" w:color="000000" w:sz="4" w:space="0"/>
      </w:pBdr>
      <w:outlineLvl w:val="0"/>
      <w:suppressLineNumbers w:val="0"/>
    </w:pPr>
    <w:rPr>
      <w:rFonts w:ascii="Times New Roman Полужирный" w:hAnsi="Times New Roman Полужирный" w:eastAsia="Times New Roman" w:cs="Arial"/>
      <w:b/>
      <w:bCs/>
      <w:i w:val="0"/>
      <w:iCs w:val="0"/>
      <w:caps/>
      <w:smallCaps w:val="0"/>
      <w:strike w:val="0"/>
      <w:vanish w:val="0"/>
      <w:color w:val="auto"/>
      <w:spacing w:val="0"/>
      <w:position w:val="0"/>
      <w:sz w:val="28"/>
      <w:szCs w:val="32"/>
      <w:highlight w:val="none"/>
      <w:u w:val="none"/>
      <w:vertAlign w:val="baseline"/>
      <w:rtl w:val="0"/>
      <w:cs w:val="0"/>
      <w:lang w:val="ru-RU" w:eastAsia="ru-RU" w:bidi="hi-IN"/>
      <w14:ligatures w14:val="none"/>
    </w:rPr>
  </w:style>
  <w:style w:type="paragraph" w:styleId="1473" w:customStyle="1">
    <w:name w:val="Табл_Текст_Маркир1"/>
    <w:uiPriority w:val="5"/>
    <w:qFormat/>
    <w:pPr>
      <w:numPr>
        <w:ilvl w:val="0"/>
        <w:numId w:val="167"/>
      </w:numPr>
      <w:contextualSpacing w:val="0"/>
      <w:ind w:left="0" w:right="0" w:firstLine="0"/>
      <w:jc w:val="left"/>
      <w:keepLines w:val="0"/>
      <w:keepNext w:val="0"/>
      <w:pageBreakBefore w:val="0"/>
      <w:spacing w:before="0" w:beforeAutospacing="0" w:after="0" w:afterAutospacing="0" w:line="240" w:lineRule="auto"/>
      <w:shd w:val="nil"/>
      <w:widowControl w:val="off"/>
      <w:pBdr>
        <w:top w:val="none" w:color="000000" w:sz="4" w:space="0"/>
        <w:left w:val="none" w:color="000000" w:sz="4" w:space="0"/>
        <w:bottom w:val="none" w:color="000000" w:sz="4" w:space="0"/>
        <w:right w:val="none" w:color="000000" w:sz="4" w:space="0"/>
        <w:between w:val="none" w:color="000000" w:sz="4" w:space="0"/>
      </w:pBdr>
      <w:suppressLineNumbers w:val="0"/>
    </w:pPr>
    <w:rPr>
      <w:rFonts w:ascii="Times New Roman" w:hAnsi="Times New Roman" w:eastAsia="Calibri" w:cs="Times New Roman"/>
      <w:b w:val="0"/>
      <w:bCs/>
      <w:i w:val="0"/>
      <w:iCs w:val="0"/>
      <w:caps w:val="0"/>
      <w:smallCaps w:val="0"/>
      <w:strike w:val="0"/>
      <w:vanish w:val="0"/>
      <w:color w:val="auto"/>
      <w:spacing w:val="0"/>
      <w:position w:val="0"/>
      <w:sz w:val="28"/>
      <w:szCs w:val="24"/>
      <w:highlight w:val="none"/>
      <w:u w:val="none"/>
      <w:vertAlign w:val="baseline"/>
      <w:rtl w:val="0"/>
      <w:cs w:val="0"/>
      <w:lang w:val="ru-RU" w:eastAsia="ru-RU" w:bidi="hi-IN"/>
      <w14:ligatures w14:val="none"/>
    </w:rPr>
  </w:style>
  <w:style w:type="paragraph" w:styleId="1474" w:customStyle="1">
    <w:name w:val="Табл_Текст_Маркир2"/>
    <w:uiPriority w:val="5"/>
    <w:pPr>
      <w:numPr>
        <w:ilvl w:val="0"/>
        <w:numId w:val="168"/>
      </w:numPr>
      <w:contextualSpacing w:val="0"/>
      <w:ind w:left="0" w:right="0" w:firstLine="284"/>
      <w:jc w:val="both"/>
      <w:keepLines w:val="0"/>
      <w:keepNext w:val="0"/>
      <w:pageBreakBefore w:val="0"/>
      <w:spacing w:before="0" w:beforeAutospacing="0" w:after="0" w:afterAutospacing="0" w:line="240" w:lineRule="auto"/>
      <w:shd w:val="nil"/>
      <w:widowControl w:val="off"/>
      <w:pBdr>
        <w:top w:val="none" w:color="000000" w:sz="4" w:space="0"/>
        <w:left w:val="none" w:color="000000" w:sz="4" w:space="0"/>
        <w:bottom w:val="none" w:color="000000" w:sz="4" w:space="0"/>
        <w:right w:val="none" w:color="000000" w:sz="4" w:space="0"/>
        <w:between w:val="none" w:color="000000" w:sz="4" w:space="0"/>
      </w:pBdr>
      <w:suppressLineNumbers w:val="0"/>
    </w:pPr>
    <w:rPr>
      <w:rFonts w:ascii="Times New Roman" w:hAnsi="Times New Roman" w:eastAsia="Times New Roman" w:cs="Times New Roman"/>
      <w:b w:val="0"/>
      <w:bCs w:val="0"/>
      <w:i w:val="0"/>
      <w:iCs w:val="0"/>
      <w:caps w:val="0"/>
      <w:smallCaps w:val="0"/>
      <w:strike w:val="0"/>
      <w:vanish w:val="0"/>
      <w:color w:val="auto"/>
      <w:spacing w:val="0"/>
      <w:position w:val="0"/>
      <w:sz w:val="28"/>
      <w:szCs w:val="24"/>
      <w:highlight w:val="none"/>
      <w:u w:val="none"/>
      <w:vertAlign w:val="baseline"/>
      <w:rtl w:val="0"/>
      <w:cs w:val="0"/>
      <w:lang w:val="ru-RU" w:eastAsia="ru-RU" w:bidi="hi-IN"/>
      <w14:ligatures w14:val="none"/>
    </w:rPr>
  </w:style>
  <w:style w:type="paragraph" w:styleId="1475" w:customStyle="1">
    <w:name w:val="Абзац списка1"/>
    <w:pPr>
      <w:contextualSpacing w:val="0"/>
      <w:ind w:left="720" w:right="0" w:firstLine="0"/>
      <w:jc w:val="left"/>
      <w:keepLines w:val="0"/>
      <w:keepNext w:val="0"/>
      <w:pageBreakBefore w:val="0"/>
      <w:spacing w:before="0" w:beforeAutospacing="0" w:after="0" w:afterAutospacing="0" w:line="240" w:lineRule="auto"/>
      <w:shd w:val="nil"/>
      <w:widowControl/>
      <w:pBdr>
        <w:top w:val="none" w:color="000000" w:sz="4" w:space="0"/>
        <w:left w:val="none" w:color="000000" w:sz="4" w:space="0"/>
        <w:bottom w:val="none" w:color="000000" w:sz="4" w:space="0"/>
        <w:right w:val="none" w:color="000000" w:sz="4" w:space="0"/>
        <w:between w:val="none" w:color="000000" w:sz="4" w:space="0"/>
      </w:pBdr>
      <w:suppressLineNumbers w:val="0"/>
    </w:pPr>
    <w:rPr>
      <w:rFonts w:ascii="Calibri" w:hAnsi="Calibri" w:eastAsia="Calibri" w:cs="Calibri"/>
      <w:b w:val="0"/>
      <w:bCs w:val="0"/>
      <w:i w:val="0"/>
      <w:iCs w:val="0"/>
      <w:caps w:val="0"/>
      <w:smallCaps w:val="0"/>
      <w:strike w:val="0"/>
      <w:vanish w:val="0"/>
      <w:color w:val="auto"/>
      <w:spacing w:val="0"/>
      <w:position w:val="0"/>
      <w:sz w:val="22"/>
      <w:szCs w:val="22"/>
      <w:highlight w:val="none"/>
      <w:u w:val="none"/>
      <w:vertAlign w:val="baseline"/>
      <w:rtl w:val="0"/>
      <w:cs w:val="0"/>
      <w:lang w:val="ru-RU" w:eastAsia="en-US" w:bidi="ar-SA"/>
      <w14:ligatures w14:val="none"/>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customXml" Target="../customXml/item1.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54345B-29DB-4DF3-9EF2-B889D3309932}">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Application>Р7-Офис/2024.3.2.551</Application>
  <Company/>
  <DocSecurity>0</DocSecurity>
  <HyperlinksChanged>false</HyperlinksChanged>
  <LinksUpToDate>false</LinksUpToDate>
  <ScaleCrop>false</ScaleCrop>
  <SharedDoc>false</SharedDoc>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revision>19</cp:revision>
  <dcterms:created xsi:type="dcterms:W3CDTF">2026-08-03T10:44:00Z</dcterms:created>
  <dcterms:modified xsi:type="dcterms:W3CDTF">2026-10-14T14:28:32Z</dcterms:modified>
</cp:coreProperties>
</file>