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862"/>
        <w:ind w:left="0" w:firstLine="709"/>
        <w:jc w:val="right"/>
        <w:rPr>
          <w:rFonts w:ascii="Times New Roman" w:hAnsi="Times New Roman" w:cs="Times New Roman"/>
          <w:bCs/>
          <w:color w:val="000000"/>
          <w:sz w:val="28"/>
          <w:szCs w:val="28"/>
        </w:rPr>
      </w:pPr>
      <w:r>
        <w:rPr>
          <w:rFonts w:ascii="Times New Roman" w:hAnsi="Times New Roman" w:eastAsia="Times New Roman" w:cs="Times New Roman"/>
          <w:bCs/>
          <w:color w:val="000000"/>
          <w:sz w:val="28"/>
          <w:szCs w:val="28"/>
        </w:rPr>
        <w:t xml:space="preserve">Приложение № 3 к Извещению</w:t>
      </w:r>
      <w:r>
        <w:rPr>
          <w:rFonts w:ascii="Times New Roman" w:hAnsi="Times New Roman" w:cs="Times New Roman"/>
          <w:bCs/>
          <w:color w:val="000000"/>
          <w:sz w:val="28"/>
          <w:szCs w:val="28"/>
        </w:rPr>
      </w:r>
      <w:r>
        <w:rPr>
          <w:rFonts w:ascii="Times New Roman" w:hAnsi="Times New Roman" w:cs="Times New Roman"/>
          <w:bCs/>
          <w:color w:val="000000"/>
          <w:sz w:val="28"/>
          <w:szCs w:val="28"/>
        </w:rPr>
      </w:r>
    </w:p>
    <w:p>
      <w:pPr>
        <w:pStyle w:val="857"/>
        <w:ind w:firstLine="0"/>
        <w:jc w:val="right"/>
        <w:spacing w:before="60" w:after="120" w:line="240" w:lineRule="auto"/>
        <w:shd w:val="nil" w:color="000000"/>
        <w:rPr>
          <w:rFonts w:ascii="Times New Roman" w:hAnsi="Times New Roman" w:cs="Times New Roman"/>
          <w:sz w:val="28"/>
          <w:szCs w:val="28"/>
          <w:highlight w:val="white"/>
        </w:rPr>
      </w:pPr>
      <w:r>
        <w:rPr>
          <w:rFonts w:ascii="Times New Roman" w:hAnsi="Times New Roman" w:eastAsia="Times New Roman" w:cs="Times New Roman"/>
          <w:sz w:val="28"/>
          <w:szCs w:val="28"/>
        </w:rPr>
      </w:r>
      <w:r>
        <w:rPr>
          <w:rFonts w:ascii="Times New Roman" w:hAnsi="Times New Roman" w:eastAsia="Times New Roman" w:cs="Times New Roman"/>
          <w:sz w:val="28"/>
          <w:szCs w:val="28"/>
        </w:rPr>
        <w:t xml:space="preserve">ИКЗ </w:t>
      </w:r>
      <w:r>
        <w:rPr>
          <w:rFonts w:ascii="Times New Roman" w:hAnsi="Times New Roman" w:eastAsia="Times New Roman" w:cs="Times New Roman"/>
          <w:sz w:val="28"/>
          <w:szCs w:val="28"/>
        </w:rPr>
        <w:t xml:space="preserve">26 1 7714549744 771401001 0044 001 6201 246</w:t>
      </w:r>
      <w:r>
        <w:rPr>
          <w:rFonts w:ascii="Times New Roman" w:hAnsi="Times New Roman" w:cs="Times New Roman"/>
          <w:sz w:val="28"/>
          <w:szCs w:val="28"/>
          <w:highlight w:val="white"/>
        </w:rPr>
      </w:r>
      <w:r>
        <w:rPr>
          <w:rFonts w:ascii="Times New Roman" w:hAnsi="Times New Roman" w:cs="Times New Roman"/>
          <w:sz w:val="28"/>
          <w:szCs w:val="28"/>
          <w:highlight w:val="white"/>
        </w:rPr>
      </w:r>
    </w:p>
    <w:p>
      <w:pPr>
        <w:jc w:val="left"/>
        <w:rPr>
          <w:sz w:val="28"/>
          <w:szCs w:val="28"/>
        </w:rPr>
      </w:pPr>
      <w:r>
        <w:rPr>
          <w:sz w:val="28"/>
          <w:szCs w:val="28"/>
        </w:rPr>
      </w:r>
      <w:r>
        <w:rPr>
          <w:sz w:val="28"/>
          <w:szCs w:val="28"/>
        </w:rPr>
      </w:r>
      <w:r>
        <w:rPr>
          <w:sz w:val="28"/>
          <w:szCs w:val="28"/>
        </w:rPr>
      </w:r>
    </w:p>
    <w:p>
      <w:pPr>
        <w:pStyle w:val="857"/>
        <w:jc w:val="right"/>
        <w:rPr>
          <w:b/>
          <w:bCs/>
          <w:color w:val="000000"/>
        </w:rPr>
      </w:pPr>
      <w:r>
        <w:rPr>
          <w:b/>
          <w:bCs/>
          <w:color w:val="000000"/>
        </w:rPr>
      </w:r>
      <w:r>
        <w:rPr>
          <w:b/>
          <w:bCs/>
          <w:color w:val="000000"/>
        </w:rPr>
      </w:r>
      <w:r>
        <w:rPr>
          <w:b/>
          <w:bCs/>
          <w:color w:val="000000"/>
        </w:rPr>
      </w:r>
    </w:p>
    <w:p>
      <w:pPr>
        <w:pStyle w:val="862"/>
        <w:ind w:left="0" w:firstLine="709"/>
        <w:jc w:val="center"/>
        <w:rPr>
          <w:rFonts w:ascii="Times New Roman" w:hAnsi="Times New Roman" w:cs="Times New Roman"/>
          <w:b/>
          <w:sz w:val="28"/>
          <w:szCs w:val="24"/>
          <w:u w:val="single"/>
        </w:rPr>
      </w:pPr>
      <w:r>
        <w:rPr>
          <w:rFonts w:ascii="Times New Roman" w:hAnsi="Times New Roman" w:cs="Times New Roman"/>
          <w:b/>
          <w:bCs/>
          <w:color w:val="000000"/>
          <w:sz w:val="28"/>
          <w:szCs w:val="24"/>
        </w:rPr>
        <w:t xml:space="preserve">Требования к содержанию, составу заявки на участие в закупке в соответствии с Законом </w:t>
      </w:r>
      <w:r>
        <w:rPr>
          <w:rFonts w:ascii="Times New Roman" w:hAnsi="Times New Roman" w:cs="Times New Roman"/>
          <w:b/>
          <w:bCs/>
          <w:color w:val="000000"/>
          <w:sz w:val="28"/>
          <w:szCs w:val="24"/>
        </w:rPr>
        <w:t xml:space="preserve">№ 44-ФЗ</w:t>
      </w:r>
      <w:r>
        <w:rPr>
          <w:rFonts w:ascii="Times New Roman" w:hAnsi="Times New Roman" w:cs="Times New Roman"/>
          <w:b/>
          <w:bCs/>
          <w:color w:val="000000"/>
          <w:sz w:val="28"/>
          <w:szCs w:val="24"/>
        </w:rPr>
        <w:t xml:space="preserve"> и инструкция по ее заполнению</w:t>
      </w:r>
      <w:r>
        <w:rPr>
          <w:rFonts w:ascii="Times New Roman" w:hAnsi="Times New Roman" w:cs="Times New Roman"/>
          <w:b/>
          <w:sz w:val="28"/>
          <w:szCs w:val="24"/>
          <w:u w:val="single"/>
        </w:rPr>
      </w:r>
      <w:r>
        <w:rPr>
          <w:rFonts w:ascii="Times New Roman" w:hAnsi="Times New Roman" w:cs="Times New Roman"/>
          <w:b/>
          <w:sz w:val="28"/>
          <w:szCs w:val="24"/>
          <w:u w:val="single"/>
        </w:rPr>
      </w:r>
    </w:p>
    <w:p>
      <w:pPr>
        <w:pStyle w:val="857"/>
        <w:ind w:firstLine="540"/>
        <w:jc w:val="both"/>
        <w:rPr>
          <w:highlight w:val="yellow"/>
        </w:rPr>
      </w:pPr>
      <w:r>
        <w:rPr>
          <w:highlight w:val="yellow"/>
        </w:rPr>
      </w:r>
      <w:r>
        <w:rPr>
          <w:highlight w:val="yellow"/>
        </w:rPr>
      </w:r>
      <w:r>
        <w:rPr>
          <w:highlight w:val="yellow"/>
        </w:rPr>
      </w:r>
    </w:p>
    <w:p>
      <w:pPr>
        <w:jc w:val="center"/>
        <w:rPr>
          <w:b/>
          <w:bCs/>
          <w:u w:val="single"/>
        </w:rPr>
      </w:pPr>
      <w:r>
        <w:rPr>
          <w:b/>
          <w:bCs/>
          <w:u w:val="single"/>
        </w:rPr>
        <w:t xml:space="preserve">I. </w:t>
      </w:r>
      <w:r>
        <w:rPr>
          <w:b/>
          <w:bCs/>
          <w:u w:val="single"/>
        </w:rPr>
        <w:t xml:space="preserve">Порядок подачи заявок предусмотрен ст. 43 </w:t>
      </w:r>
      <w:r>
        <w:rPr>
          <w:b/>
          <w:bCs/>
          <w:u w:val="single"/>
        </w:rPr>
        <w:t xml:space="preserve">Закона № 44-ФЗ.</w:t>
      </w:r>
      <w:r>
        <w:rPr>
          <w:b/>
          <w:bCs/>
          <w:u w:val="single"/>
        </w:rPr>
      </w:r>
      <w:r>
        <w:rPr>
          <w:b/>
          <w:bCs/>
          <w:u w:val="single"/>
        </w:rPr>
      </w:r>
    </w:p>
    <w:p>
      <w:pPr>
        <w:pStyle w:val="857"/>
        <w:jc w:val="center"/>
        <w:rPr>
          <w:u w:val="single"/>
        </w:rPr>
      </w:pPr>
      <w:r>
        <w:rPr>
          <w:u w:val="single"/>
        </w:rPr>
      </w:r>
      <w:r>
        <w:rPr>
          <w:u w:val="single"/>
        </w:rPr>
      </w:r>
      <w:r>
        <w:rPr>
          <w:u w:val="single"/>
        </w:rPr>
      </w:r>
    </w:p>
    <w:p>
      <w:pPr>
        <w:pStyle w:val="857"/>
        <w:ind w:firstLine="540"/>
        <w:jc w:val="both"/>
        <w:rPr>
          <w:highlight w:val="yellow"/>
        </w:rPr>
      </w:pPr>
      <w:r>
        <w:rPr>
          <w:highlight w:val="yellow"/>
        </w:rPr>
      </w:r>
      <w:r>
        <w:rPr>
          <w:highlight w:val="yellow"/>
        </w:rPr>
      </w:r>
      <w:r>
        <w:rPr>
          <w:highlight w:val="yellow"/>
        </w:rPr>
      </w:r>
    </w:p>
    <w:p>
      <w:pPr>
        <w:pStyle w:val="868"/>
        <w:ind w:firstLine="567"/>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Подать заявку на участие в закупке вправе только зарегистрированный в единой информационной системе</w:t>
      </w:r>
      <w:r>
        <w:rPr>
          <w:rFonts w:ascii="Times New Roman" w:hAnsi="Times New Roman" w:cs="Times New Roman"/>
          <w:sz w:val="24"/>
          <w:szCs w:val="24"/>
          <w:shd w:val="clear" w:color="auto" w:fill="ffffff"/>
        </w:rPr>
        <w:t xml:space="preserve"> (ЕИС)</w:t>
      </w:r>
      <w:r>
        <w:rPr>
          <w:rFonts w:ascii="Times New Roman" w:hAnsi="Times New Roman" w:cs="Times New Roman"/>
          <w:sz w:val="24"/>
          <w:szCs w:val="24"/>
          <w:shd w:val="clear" w:color="auto" w:fill="ffffff"/>
        </w:rPr>
        <w:t xml:space="preserve"> и аккредитованный на электронной площадке участник закупки путем направления такой заявки в соответствии с </w:t>
      </w:r>
      <w:r>
        <w:rPr>
          <w:rFonts w:ascii="Times New Roman" w:hAnsi="Times New Roman" w:cs="Times New Roman"/>
          <w:sz w:val="24"/>
          <w:szCs w:val="24"/>
        </w:rPr>
        <w:t xml:space="preserve">Федеральным законом от 05.04.2013 № 44-ФЗ</w:t>
      </w:r>
      <w:r>
        <w:rPr>
          <w:rFonts w:ascii="Times New Roman" w:hAnsi="Times New Roman" w:cs="Times New Roman"/>
          <w:sz w:val="24"/>
          <w:szCs w:val="24"/>
        </w:rPr>
        <w:t xml:space="preserve"> </w:t>
        <w:br/>
        <w:t xml:space="preserve">«О контрактной системе в сфере закупок товаров, работ, услуг для обеспечения государственных и муниципальных нужд» (далее – Закон </w:t>
      </w:r>
      <w:r>
        <w:rPr>
          <w:rFonts w:ascii="Times New Roman" w:hAnsi="Times New Roman" w:cs="Times New Roman"/>
          <w:sz w:val="24"/>
          <w:szCs w:val="24"/>
        </w:rPr>
        <w:t xml:space="preserve">№ 44-ФЗ</w:t>
      </w:r>
      <w:r>
        <w:rPr>
          <w:rFonts w:ascii="Times New Roman" w:hAnsi="Times New Roman" w:cs="Times New Roman"/>
          <w:sz w:val="24"/>
          <w:szCs w:val="24"/>
        </w:rPr>
        <w:t xml:space="preserve">)</w:t>
      </w:r>
      <w:r>
        <w:rPr>
          <w:rFonts w:ascii="Times New Roman" w:hAnsi="Times New Roman" w:cs="Times New Roman"/>
          <w:sz w:val="24"/>
          <w:szCs w:val="24"/>
          <w:shd w:val="clear" w:color="auto" w:fill="ffffff"/>
        </w:rPr>
        <w:t xml:space="preserve"> оператору электронной площадки</w:t>
      </w:r>
      <w:r>
        <w:rPr>
          <w:rFonts w:ascii="Times New Roman" w:hAnsi="Times New Roman" w:cs="Times New Roman"/>
          <w:sz w:val="24"/>
          <w:szCs w:val="24"/>
          <w:shd w:val="clear" w:color="auto" w:fill="ffffff"/>
        </w:rPr>
        <w:t xml:space="preserve"> (СБЕРБАНК-АСТ)</w:t>
      </w:r>
      <w:r>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r>
      <w:r>
        <w:rPr>
          <w:rFonts w:ascii="Times New Roman" w:hAnsi="Times New Roman" w:cs="Times New Roman"/>
          <w:sz w:val="24"/>
          <w:szCs w:val="24"/>
          <w:shd w:val="clear" w:color="auto" w:fill="ffffff"/>
        </w:rPr>
      </w:r>
    </w:p>
    <w:p>
      <w:pPr>
        <w:pStyle w:val="868"/>
        <w:ind w:firstLine="567"/>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Заявка на участие в закупке должна соответствовать ст. 43, ст. 48 </w:t>
      </w:r>
      <w:r>
        <w:rPr>
          <w:rFonts w:ascii="Times New Roman" w:hAnsi="Times New Roman" w:cs="Times New Roman"/>
          <w:sz w:val="24"/>
          <w:szCs w:val="24"/>
        </w:rPr>
        <w:t xml:space="preserve">Закона № 44-ФЗ</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pStyle w:val="884"/>
        <w:ind w:firstLine="567"/>
        <w:jc w:val="both"/>
        <w:spacing w:before="0" w:beforeAutospacing="0" w:after="0" w:afterAutospacing="0"/>
        <w:shd w:val="clear" w:color="auto" w:fill="ffffff"/>
      </w:pPr>
      <w:r>
        <w:t xml:space="preserve">Участник закупки вправе подать только одну заявку на участие в закупке в любое время </w:t>
        <w:br/>
        <w:t xml:space="preserve">с момента размещения в</w:t>
      </w:r>
      <w:r>
        <w:t xml:space="preserve"> ЕИС</w:t>
      </w:r>
      <w:r>
        <w:t xml:space="preserve"> извещения об осуществлении закупки </w:t>
      </w:r>
      <w:bookmarkStart w:id="0" w:name="_GoBack"/>
      <w:r/>
      <w:bookmarkEnd w:id="0"/>
      <w:r>
        <w:t xml:space="preserve">до окончания, установленного </w:t>
        <w:br/>
        <w:t xml:space="preserve">в соответствии с </w:t>
      </w:r>
      <w:r>
        <w:t xml:space="preserve">Законом </w:t>
      </w:r>
      <w:r>
        <w:t xml:space="preserve">№ 44-ФЗ</w:t>
      </w:r>
      <w:r>
        <w:t xml:space="preserve"> срока подачи заявок на участие в закупке</w:t>
      </w:r>
      <w:r>
        <w:t xml:space="preserve"> (ч. 4 ст. 43 </w:t>
      </w:r>
      <w:r>
        <w:t xml:space="preserve">Закона </w:t>
        <w:br/>
        <w:t xml:space="preserve">№ 44-ФЗ</w:t>
      </w:r>
      <w:r>
        <w:t xml:space="preserve">)</w:t>
      </w:r>
      <w:r>
        <w:t xml:space="preserve">.</w:t>
      </w:r>
      <w:r/>
    </w:p>
    <w:p>
      <w:pPr>
        <w:pStyle w:val="884"/>
        <w:ind w:firstLine="567"/>
        <w:jc w:val="both"/>
        <w:spacing w:before="0" w:beforeAutospacing="0" w:after="0" w:afterAutospacing="0"/>
        <w:shd w:val="clear" w:color="auto" w:fill="ffffff"/>
      </w:pPr>
      <w:r>
        <w:t xml:space="preserve">Подача заявки на участие в закупке означает согласие участника закупки, подавшего такую заявку, на </w:t>
      </w:r>
      <w:r>
        <w:t xml:space="preserve">поставку товара, выполнение работы, </w:t>
      </w:r>
      <w:r>
        <w:t xml:space="preserve">оказание услуги на условиях, предусмотренных извещением об осуществлении закупки и в соответствии с заявкой такого участника закупки </w:t>
        <w:br/>
        <w:t xml:space="preserve">на участие в закупке</w:t>
      </w:r>
      <w:r>
        <w:t xml:space="preserve"> (ч. 5 ст. 43 </w:t>
      </w:r>
      <w:r>
        <w:t xml:space="preserve">Закона № 44-ФЗ</w:t>
      </w:r>
      <w:r>
        <w:t xml:space="preserve">)</w:t>
      </w:r>
      <w:r>
        <w:t xml:space="preserve">.</w:t>
      </w:r>
      <w:r/>
    </w:p>
    <w:p>
      <w:pPr>
        <w:jc w:val="both"/>
        <w:rPr>
          <w:b/>
          <w:bCs/>
        </w:rPr>
      </w:pPr>
      <w:r>
        <w:rPr>
          <w:b/>
          <w:bCs/>
        </w:rPr>
      </w:r>
      <w:r>
        <w:rPr>
          <w:b/>
          <w:bCs/>
        </w:rPr>
      </w:r>
      <w:r>
        <w:rPr>
          <w:b/>
          <w:bCs/>
        </w:rPr>
      </w:r>
    </w:p>
    <w:p>
      <w:pPr>
        <w:ind w:left="1080" w:firstLine="336"/>
        <w:jc w:val="center"/>
        <w:rPr>
          <w:b/>
          <w:bCs/>
          <w:u w:val="single"/>
        </w:rPr>
      </w:pPr>
      <w:r>
        <w:rPr>
          <w:b/>
          <w:bCs/>
          <w:u w:val="single"/>
        </w:rPr>
        <w:t xml:space="preserve">I</w:t>
      </w:r>
      <w:r>
        <w:rPr>
          <w:b/>
          <w:bCs/>
          <w:u w:val="single"/>
        </w:rPr>
        <w:t xml:space="preserve">I</w:t>
      </w:r>
      <w:r>
        <w:rPr>
          <w:b/>
          <w:bCs/>
          <w:u w:val="single"/>
        </w:rPr>
        <w:t xml:space="preserve">.</w:t>
      </w:r>
      <w:r>
        <w:rPr>
          <w:b/>
          <w:bCs/>
          <w:u w:val="single"/>
        </w:rPr>
        <w:t xml:space="preserve"> </w:t>
      </w:r>
      <w:r>
        <w:rPr>
          <w:b/>
          <w:bCs/>
          <w:u w:val="single"/>
        </w:rPr>
        <w:t xml:space="preserve">Заявка на участие в закупке должна содержать следующие информацию и документы:</w:t>
      </w:r>
      <w:r>
        <w:rPr>
          <w:b/>
          <w:bCs/>
          <w:u w:val="single"/>
        </w:rPr>
      </w:r>
      <w:r>
        <w:rPr>
          <w:b/>
          <w:bCs/>
          <w:u w:val="single"/>
        </w:rPr>
      </w:r>
    </w:p>
    <w:p>
      <w:pPr>
        <w:jc w:val="both"/>
        <w:rPr>
          <w:b/>
          <w:bCs/>
        </w:rPr>
      </w:pPr>
      <w:r>
        <w:rPr>
          <w:b/>
          <w:bCs/>
        </w:rPr>
      </w:r>
      <w:r>
        <w:rPr>
          <w:b/>
          <w:bCs/>
        </w:rPr>
      </w:r>
      <w:r>
        <w:rPr>
          <w:b/>
          <w:bCs/>
        </w:rPr>
      </w:r>
    </w:p>
    <w:p>
      <w:pPr>
        <w:ind w:firstLine="540"/>
        <w:jc w:val="both"/>
        <w:rPr>
          <w:b/>
        </w:rPr>
      </w:pPr>
      <w:r>
        <w:rPr>
          <w:b/>
          <w:bCs/>
        </w:rPr>
        <w:t xml:space="preserve">1</w:t>
      </w:r>
      <w:r>
        <w:rPr>
          <w:b/>
        </w:rPr>
        <w:t xml:space="preserve">.</w:t>
      </w:r>
      <w:r>
        <w:t xml:space="preserve"> </w:t>
      </w:r>
      <w:r>
        <w:rPr>
          <w:b/>
        </w:rPr>
        <w:t xml:space="preserve">информацию и документы об участнике закупки</w:t>
      </w:r>
      <w:r>
        <w:t xml:space="preserve">:</w:t>
      </w:r>
      <w:r>
        <w:rPr>
          <w:b/>
        </w:rPr>
      </w:r>
      <w:r>
        <w:rPr>
          <w:b/>
        </w:rPr>
      </w:r>
    </w:p>
    <w:p>
      <w:pPr>
        <w:ind w:firstLine="540"/>
        <w:jc w:val="both"/>
        <w:rPr>
          <w:bCs/>
        </w:rPr>
      </w:pPr>
      <w:r>
        <w:rPr>
          <w:b/>
          <w:bCs/>
        </w:rPr>
        <w:t xml:space="preserve">1.1.</w:t>
      </w:r>
      <w:r>
        <w:rPr>
          <w:bCs/>
        </w:rPr>
        <w:t xml:space="preserve"> </w:t>
      </w:r>
      <w:r>
        <w:t xml:space="preserve">полное и сокращенное (п</w:t>
      </w:r>
      <w:r>
        <w:t xml:space="preserve">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w:t>
      </w:r>
      <w:r>
        <w:t xml:space="preserve">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w:t>
      </w:r>
      <w:r>
        <w:t xml:space="preserve"> участником закупки является физическое лицо, в том числе зарегистрированное в качестве индивидуального предпринимателя);</w:t>
      </w:r>
      <w:r>
        <w:rPr>
          <w:bCs/>
        </w:rPr>
      </w:r>
      <w:r>
        <w:rPr>
          <w:bCs/>
        </w:rPr>
      </w:r>
    </w:p>
    <w:p>
      <w:pPr>
        <w:ind w:firstLine="540"/>
        <w:jc w:val="both"/>
      </w:pPr>
      <w:r>
        <w:rPr>
          <w:b/>
          <w:bCs/>
        </w:rPr>
        <w:t xml:space="preserve">1.2.</w:t>
      </w:r>
      <w:r>
        <w:rPr>
          <w:bCs/>
        </w:rPr>
        <w:t xml:space="preserve"> </w:t>
      </w:r>
      <w:r>
        <w:t xml:space="preserve">фамилия, имя, отчество (при наличии), идентификационный номер налогоплательщика (при наличии) и должность лица, имеющего право без доверенности дейс</w:t>
      </w:r>
      <w:r>
        <w:t xml:space="preserve">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r/>
    </w:p>
    <w:p>
      <w:pPr>
        <w:ind w:firstLine="540"/>
        <w:jc w:val="both"/>
      </w:pPr>
      <w:r>
        <w:rPr>
          <w:b/>
          <w:bCs/>
        </w:rPr>
        <w:t xml:space="preserve">1.3.</w:t>
      </w:r>
      <w:r>
        <w:rPr>
          <w:bCs/>
        </w:rPr>
        <w:t xml:space="preserve"> </w:t>
      </w:r>
      <w:r>
        <w:t xml:space="preserve">идентификационный номер налогоплательщика (при наличии) чле</w:t>
      </w:r>
      <w:r>
        <w:t xml:space="preserve">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w:t>
      </w:r>
      <w:r>
        <w:t xml:space="preserve">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r/>
    </w:p>
    <w:p>
      <w:pPr>
        <w:ind w:firstLine="540"/>
        <w:jc w:val="both"/>
      </w:pPr>
      <w:r>
        <w:rPr>
          <w:b/>
          <w:bCs/>
        </w:rPr>
        <w:t xml:space="preserve">1.4.</w:t>
      </w:r>
      <w:r>
        <w:rPr>
          <w:bCs/>
        </w:rPr>
        <w:t xml:space="preserve"> </w:t>
      </w:r>
      <w:r>
        <w:t xml:space="preserve">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w:t>
      </w:r>
      <w:r>
        <w:t xml:space="preserve">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w:t>
      </w:r>
      <w:r>
        <w:t xml:space="preserve">(если от имени участника закупки выступает обособленное подразделение юридического</w:t>
      </w:r>
      <w:r>
        <w:t xml:space="preserve"> лица), место жительства физического лиц</w:t>
      </w:r>
      <w:r>
        <w:t xml:space="preserve">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r/>
    </w:p>
    <w:p>
      <w:pPr>
        <w:ind w:firstLine="540"/>
        <w:jc w:val="both"/>
      </w:pPr>
      <w:r>
        <w:rPr>
          <w:b/>
        </w:rPr>
        <w:t xml:space="preserve">1.5.</w:t>
      </w:r>
      <w:r>
        <w:t xml:space="preserve">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r/>
    </w:p>
    <w:p>
      <w:pPr>
        <w:ind w:firstLine="540"/>
        <w:jc w:val="both"/>
      </w:pPr>
      <w:r>
        <w:rPr>
          <w:b/>
        </w:rPr>
        <w:t xml:space="preserve">1.6.</w:t>
      </w:r>
      <w:r>
        <w:t xml:space="preserve"> идентификационный номер налогоплательщика юридического лица (если у</w:t>
      </w:r>
      <w:r>
        <w:t xml:space="preserve">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w:t>
      </w:r>
      <w:r>
        <w:t xml:space="preserve">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w:t>
      </w:r>
      <w:r>
        <w:t xml:space="preserve"> </w:t>
      </w:r>
      <w:r>
        <w:t xml:space="preserve">с законодательством с</w:t>
      </w:r>
      <w:r>
        <w:t xml:space="preserve">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w:t>
      </w:r>
      <w:r>
        <w:t xml:space="preserve">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r/>
    </w:p>
    <w:p>
      <w:pPr>
        <w:ind w:firstLine="540"/>
        <w:jc w:val="both"/>
      </w:pPr>
      <w:r>
        <w:rPr>
          <w:b/>
        </w:rPr>
        <w:t xml:space="preserve">1.7.</w:t>
      </w:r>
      <w:r>
        <w:t xml:space="preserve">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r/>
    </w:p>
    <w:p>
      <w:pPr>
        <w:ind w:firstLine="540"/>
        <w:jc w:val="both"/>
      </w:pPr>
      <w:r>
        <w:rPr>
          <w:b/>
        </w:rPr>
        <w:t xml:space="preserve">1.8.</w:t>
      </w:r>
      <w:r>
        <w:t xml:space="preserve"> надлежащим образом заверенный перевод</w:t>
      </w:r>
      <w:r>
        <w:t xml:space="preserve">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r/>
    </w:p>
    <w:p>
      <w:pPr>
        <w:ind w:firstLine="540"/>
        <w:jc w:val="both"/>
      </w:pPr>
      <w:r>
        <w:rPr>
          <w:b/>
        </w:rPr>
        <w:t xml:space="preserve">1.9.</w:t>
      </w:r>
      <w:r>
        <w:t xml:space="preserve"> декларация о принадлежности участника закупки к </w:t>
      </w:r>
      <w:r>
        <w:rPr>
          <w:u w:val="single"/>
        </w:rPr>
        <w:t xml:space="preserve">учреждению или предприятию уголовно-исполнительной системы</w:t>
      </w:r>
      <w:r>
        <w:t xml:space="preserve"> (если участник закупки является учреждением или предприятием уголовно-исполнительной системы); </w:t>
      </w:r>
      <w:r>
        <w:rPr>
          <w:b/>
        </w:rPr>
        <w:t xml:space="preserve">не требуется.</w:t>
      </w:r>
      <w:r/>
    </w:p>
    <w:p>
      <w:pPr>
        <w:ind w:firstLine="540"/>
        <w:jc w:val="both"/>
      </w:pPr>
      <w:r>
        <w:rPr>
          <w:b/>
        </w:rPr>
        <w:t xml:space="preserve">1.10.</w:t>
      </w:r>
      <w:r>
        <w:t xml:space="preserve"> декларация о принадлежности участника закупки к </w:t>
      </w:r>
      <w:r>
        <w:rPr>
          <w:u w:val="single"/>
        </w:rPr>
        <w:t xml:space="preserve">организации инвалидов, предусмотренной ч. 2 ст. 29 Закона № 44-ФЗ</w:t>
      </w:r>
      <w:r>
        <w:t xml:space="preserve"> (если участник закупки является такой организацией);</w:t>
      </w:r>
      <w:r>
        <w:rPr>
          <w:b/>
        </w:rPr>
        <w:t xml:space="preserve"> не требуется.</w:t>
      </w:r>
      <w:r/>
    </w:p>
    <w:p>
      <w:pPr>
        <w:ind w:firstLine="540"/>
        <w:jc w:val="both"/>
        <w:rPr>
          <w:b/>
        </w:rPr>
      </w:pPr>
      <w:r>
        <w:rPr>
          <w:b/>
        </w:rPr>
        <w:t xml:space="preserve">1.11.</w:t>
      </w:r>
      <w:r>
        <w:t xml:space="preserve"> декларация о принадлежности участника закупки </w:t>
      </w:r>
      <w:r>
        <w:rPr>
          <w:u w:val="single"/>
        </w:rPr>
        <w:t xml:space="preserve">к социально ориентированным некоммерческим организациям в случае установления преимущества</w:t>
      </w:r>
      <w:r>
        <w:t xml:space="preserve">, предусмотренного ч. 3 ст. 30 Закона № 44-ФЗ (если участник организации является социально ориентированной некоммерческой организацией)</w:t>
      </w:r>
      <w:r>
        <w:rPr>
          <w:b/>
        </w:rPr>
        <w:t xml:space="preserve"> не требуется.</w:t>
      </w:r>
      <w:r>
        <w:rPr>
          <w:b/>
        </w:rPr>
      </w:r>
      <w:r>
        <w:rPr>
          <w:b/>
        </w:rPr>
      </w:r>
    </w:p>
    <w:p>
      <w:pPr>
        <w:ind w:firstLine="540"/>
        <w:jc w:val="both"/>
        <w:rPr>
          <w:b/>
        </w:rPr>
      </w:pPr>
      <w:r>
        <w:rPr>
          <w:b/>
        </w:rPr>
      </w:r>
      <w:r>
        <w:rPr>
          <w:b/>
        </w:rPr>
      </w:r>
      <w:r>
        <w:rPr>
          <w:b/>
        </w:rPr>
      </w:r>
    </w:p>
    <w:p>
      <w:pPr>
        <w:ind w:firstLine="540"/>
        <w:jc w:val="both"/>
        <w:rPr>
          <w:b/>
          <w:i/>
        </w:rPr>
        <w:pBdr>
          <w:top w:val="single" w:color="000000" w:sz="4" w:space="0"/>
          <w:left w:val="single" w:color="000000" w:sz="4" w:space="3"/>
          <w:bottom w:val="single" w:color="000000" w:sz="4" w:space="0"/>
          <w:right w:val="single" w:color="000000" w:sz="4" w:space="3"/>
        </w:pBdr>
      </w:pPr>
      <w:r>
        <w:rPr>
          <w:i/>
        </w:rPr>
        <w:t xml:space="preserve">информация и документы, предусмотренные </w:t>
      </w:r>
      <w:r>
        <w:rPr>
          <w:i/>
          <w:u w:val="single"/>
        </w:rPr>
        <w:t xml:space="preserve">п.п</w:t>
      </w:r>
      <w:r>
        <w:rPr>
          <w:i/>
          <w:u w:val="single"/>
        </w:rPr>
        <w:t xml:space="preserve">. «а» - «л» п. 1 ч. 1 ст. 43</w:t>
      </w:r>
      <w:r>
        <w:rPr>
          <w:i/>
        </w:rPr>
        <w:t xml:space="preserve"> Закона № 44-ФЗ (</w:t>
      </w:r>
      <w:r>
        <w:rPr>
          <w:i/>
          <w:u w:val="single"/>
        </w:rPr>
        <w:t xml:space="preserve">п.п</w:t>
      </w:r>
      <w:r>
        <w:rPr>
          <w:i/>
          <w:u w:val="single"/>
        </w:rPr>
        <w:t xml:space="preserve">. 1.1-1.11 п. 1 разд. </w:t>
      </w:r>
      <w:r>
        <w:rPr>
          <w:i/>
          <w:u w:val="single"/>
          <w:lang w:val="en-US"/>
        </w:rPr>
        <w:t xml:space="preserve">II</w:t>
      </w:r>
      <w:r>
        <w:rPr>
          <w:i/>
          <w:u w:val="single"/>
        </w:rPr>
        <w:t xml:space="preserve"> настоящего Приложения</w:t>
      </w:r>
      <w:r>
        <w:rPr>
          <w:i/>
        </w:rPr>
        <w:t xml:space="preserve">), не включаются участником закупки в заявку на участие в закупке.</w:t>
      </w:r>
      <w:r>
        <w:rPr>
          <w:i/>
        </w:rPr>
        <w:t xml:space="preserve"> Такие ин</w:t>
      </w:r>
      <w:r>
        <w:rPr>
          <w:i/>
        </w:rPr>
        <w:t xml:space="preserve">формация и документы в случаях, предусмотренных Законом № 44-ФЗ,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w:t>
      </w:r>
      <w:r>
        <w:rPr>
          <w:i/>
        </w:rPr>
        <w:t xml:space="preserve"> единой информационной системой</w:t>
      </w:r>
      <w:r>
        <w:rPr>
          <w:i/>
        </w:rPr>
        <w:t xml:space="preserve"> </w:t>
      </w:r>
      <w:r>
        <w:rPr>
          <w:i/>
        </w:rPr>
        <w:t xml:space="preserve">(п. </w:t>
      </w:r>
      <w:r>
        <w:rPr>
          <w:i/>
        </w:rPr>
        <w:t xml:space="preserve">2</w:t>
      </w:r>
      <w:r>
        <w:rPr>
          <w:i/>
        </w:rPr>
        <w:t xml:space="preserve"> ч. 6 ст. 43 Закона № 44-ФЗ).</w:t>
      </w:r>
      <w:r>
        <w:rPr>
          <w:b/>
          <w:i/>
        </w:rPr>
      </w:r>
      <w:r>
        <w:rPr>
          <w:b/>
          <w:i/>
        </w:rPr>
      </w:r>
    </w:p>
    <w:p>
      <w:pPr>
        <w:ind w:firstLine="540"/>
        <w:jc w:val="both"/>
      </w:pPr>
      <w:r/>
      <w:r/>
    </w:p>
    <w:p>
      <w:pPr>
        <w:ind w:firstLine="540"/>
        <w:jc w:val="both"/>
      </w:pPr>
      <w:r>
        <w:rPr>
          <w:b/>
        </w:rPr>
        <w:t xml:space="preserve">1.12.</w:t>
      </w:r>
      <w:r>
        <w:t xml:space="preserve">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w:t>
      </w:r>
      <w:r>
        <w:t xml:space="preserve">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w:t>
      </w:r>
      <w:r>
        <w:t xml:space="preserve">онтракта является крупной</w:t>
      </w:r>
      <w:r>
        <w:t xml:space="preserve"> сделкой;</w:t>
      </w:r>
      <w:r/>
    </w:p>
    <w:p>
      <w:pPr>
        <w:ind w:firstLine="540"/>
        <w:jc w:val="both"/>
        <w:tabs>
          <w:tab w:val="left" w:pos="1276" w:leader="none"/>
        </w:tabs>
        <w:rPr>
          <w:highlight w:val="none"/>
        </w:rPr>
      </w:pPr>
      <w:r>
        <w:rPr>
          <w:b/>
        </w:rPr>
        <w:t xml:space="preserve">1.13. </w:t>
      </w:r>
      <w:r>
        <w:t xml:space="preserve">информация и</w:t>
      </w:r>
      <w:r>
        <w:rPr>
          <w:b/>
        </w:rPr>
        <w:t xml:space="preserve"> </w:t>
      </w:r>
      <w:r>
        <w:t xml:space="preserve">документы, подтверждающие </w:t>
      </w:r>
      <w:r>
        <w:rPr>
          <w:b w:val="0"/>
          <w:bCs w:val="0"/>
        </w:rPr>
        <w:t xml:space="preserve">соответствие</w:t>
      </w:r>
      <w:r>
        <w:t xml:space="preserve"> участника закупки требованиям, установленным п. 1 ч. 1 ст. 31 Закона № 44-ФЗ</w:t>
      </w:r>
      <w:r>
        <w:rPr>
          <w:b/>
        </w:rPr>
        <w:t xml:space="preserve">: </w:t>
      </w:r>
      <w:r>
        <w:rPr>
          <w:b/>
        </w:rPr>
        <w:t xml:space="preserve">не требуется.</w:t>
      </w:r>
      <w:r>
        <w:rPr>
          <w:highlight w:val="none"/>
        </w:rPr>
      </w:r>
      <w:r>
        <w:rPr>
          <w:highlight w:val="none"/>
        </w:rPr>
      </w:r>
    </w:p>
    <w:p>
      <w:pPr>
        <w:ind w:firstLine="540"/>
        <w:jc w:val="both"/>
        <w:tabs>
          <w:tab w:val="left" w:pos="1276" w:leader="none"/>
        </w:tabs>
      </w:pPr>
      <w:r>
        <w:rPr>
          <w:highlight w:val="none"/>
        </w:rPr>
      </w:r>
      <w:r/>
    </w:p>
    <w:p>
      <w:pPr>
        <w:ind w:firstLine="540"/>
        <w:jc w:val="both"/>
        <w:tabs>
          <w:tab w:val="left" w:pos="1276" w:leader="none"/>
        </w:tabs>
        <w:rPr>
          <w:b/>
          <w:bCs/>
        </w:rPr>
      </w:pPr>
      <w:r>
        <w:rPr>
          <w:b/>
        </w:rPr>
      </w:r>
      <w:r>
        <w:rPr>
          <w:b/>
          <w:bCs/>
        </w:rPr>
      </w:r>
      <w:r>
        <w:rPr>
          <w:b/>
          <w:bCs/>
        </w:rPr>
      </w:r>
    </w:p>
    <w:p>
      <w:pPr>
        <w:ind w:firstLine="540"/>
        <w:jc w:val="both"/>
        <w:rPr>
          <w:i/>
        </w:rPr>
        <w:pBdr>
          <w:top w:val="single" w:color="000000" w:sz="4" w:space="0"/>
          <w:left w:val="single" w:color="000000" w:sz="4" w:space="3"/>
          <w:bottom w:val="single" w:color="000000" w:sz="4" w:space="0"/>
          <w:right w:val="single" w:color="000000" w:sz="4" w:space="3"/>
        </w:pBdr>
      </w:pPr>
      <w:r>
        <w:rPr>
          <w:i/>
        </w:rPr>
        <w:t xml:space="preserve">информация и документы, предусмотренные </w:t>
      </w:r>
      <w:r>
        <w:rPr>
          <w:i/>
          <w:u w:val="single"/>
        </w:rPr>
        <w:t xml:space="preserve">п. «н» п. 1 ч. 1 ст. 43</w:t>
      </w:r>
      <w:r>
        <w:rPr>
          <w:i/>
        </w:rPr>
        <w:t xml:space="preserve"> Закона № 44-ФЗ (</w:t>
      </w:r>
      <w:r>
        <w:rPr>
          <w:i/>
          <w:u w:val="single"/>
        </w:rPr>
        <w:t xml:space="preserve">п. 1.13 п. 1 разд. </w:t>
      </w:r>
      <w:r>
        <w:rPr>
          <w:i/>
          <w:u w:val="single"/>
          <w:lang w:val="en-US"/>
        </w:rPr>
        <w:t xml:space="preserve">II</w:t>
      </w:r>
      <w:r>
        <w:rPr>
          <w:i/>
          <w:u w:val="single"/>
        </w:rPr>
        <w:t xml:space="preserve"> настоящего Приложения</w:t>
      </w:r>
      <w:r>
        <w:rPr>
          <w:i/>
        </w:rPr>
        <w:t xml:space="preserve">), могут не включ</w:t>
      </w:r>
      <w:r>
        <w:rPr>
          <w:i/>
        </w:rPr>
        <w:t xml:space="preserve">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w:t>
      </w:r>
      <w:r>
        <w:rPr>
          <w:i/>
        </w:rPr>
        <w:t xml:space="preserve">пп</w:t>
      </w:r>
      <w:r>
        <w:rPr>
          <w:i/>
        </w:rPr>
        <w:t xml:space="preserve">. «о» п. 1</w:t>
      </w:r>
      <w:r>
        <w:rPr>
          <w:i/>
        </w:rPr>
        <w:t xml:space="preserve"> ч. 1 ст. 43 Закона № 44-ФЗ декларация о соответствии участника требованиям, установленным п. 1 ч. 1 ст. 31 Закона № 44-ФЗ (</w:t>
      </w:r>
      <w:r>
        <w:rPr>
          <w:i/>
          <w:u w:val="single"/>
        </w:rPr>
        <w:t xml:space="preserve">п. 1.14 п. 1 разд. </w:t>
      </w:r>
      <w:r>
        <w:rPr>
          <w:i/>
          <w:u w:val="single"/>
          <w:lang w:val="en-US"/>
        </w:rPr>
        <w:t xml:space="preserve">II</w:t>
      </w:r>
      <w:r>
        <w:rPr>
          <w:i/>
          <w:u w:val="single"/>
        </w:rPr>
        <w:t xml:space="preserve"> настоящего Приложения</w:t>
      </w:r>
      <w:r>
        <w:rPr>
          <w:i/>
        </w:rPr>
        <w:t xml:space="preserve">)</w:t>
      </w:r>
      <w:r>
        <w:rPr>
          <w:i/>
        </w:rPr>
      </w:r>
      <w:r>
        <w:rPr>
          <w:i/>
        </w:rPr>
      </w:r>
    </w:p>
    <w:p>
      <w:pPr>
        <w:ind w:firstLine="540"/>
        <w:jc w:val="both"/>
        <w:tabs>
          <w:tab w:val="left" w:pos="1276" w:leader="none"/>
        </w:tabs>
        <w:rPr>
          <w:b/>
        </w:rPr>
      </w:pPr>
      <w:r>
        <w:rPr>
          <w:b/>
        </w:rPr>
      </w:r>
      <w:r>
        <w:rPr>
          <w:b/>
        </w:rPr>
      </w:r>
      <w:r>
        <w:rPr>
          <w:b/>
        </w:rPr>
      </w:r>
    </w:p>
    <w:p>
      <w:pPr>
        <w:ind w:firstLine="567"/>
        <w:jc w:val="both"/>
        <w:rPr>
          <w:bCs/>
        </w:rPr>
      </w:pPr>
      <w:r>
        <w:rPr>
          <w:b/>
        </w:rPr>
        <w:t xml:space="preserve">1.13.1.</w:t>
      </w:r>
      <w:r>
        <w:t xml:space="preserve"> </w:t>
      </w:r>
      <w:r>
        <w:t xml:space="preserve">информация и документы</w:t>
      </w:r>
      <w:r>
        <w:t xml:space="preserve">, подтверждающие соответствие участника закупки дополнительным требования</w:t>
      </w:r>
      <w:r>
        <w:t xml:space="preserve">м, установленным в соответствии с ч. 2 и </w:t>
      </w:r>
      <w:r>
        <w:rPr>
          <w:b/>
        </w:rPr>
        <w:t xml:space="preserve">2.1</w:t>
      </w:r>
      <w:r>
        <w:t xml:space="preserve"> (при наличии т</w:t>
      </w:r>
      <w:r>
        <w:t xml:space="preserve">аких требований) ст. 31 Закона № 44-ФЗ</w:t>
      </w:r>
      <w:r>
        <w:t xml:space="preserve">, если иное не предусмотрено настоящим Федеральным законом: </w:t>
      </w:r>
      <w:r>
        <w:rPr>
          <w:b/>
        </w:rPr>
        <w:t xml:space="preserve">требуется</w:t>
      </w:r>
      <w:r>
        <w:rPr>
          <w:bCs/>
        </w:rPr>
        <w:t xml:space="preserve">.</w:t>
      </w:r>
      <w:r>
        <w:rPr>
          <w:bCs/>
        </w:rPr>
        <w:t xml:space="preserve"> </w:t>
      </w:r>
      <w:r>
        <w:rPr>
          <w:bCs/>
        </w:rPr>
      </w:r>
      <w:r>
        <w:rPr>
          <w:bCs/>
        </w:rPr>
      </w:r>
    </w:p>
    <w:p>
      <w:pPr>
        <w:ind w:firstLine="567"/>
        <w:jc w:val="both"/>
      </w:pPr>
      <w:r>
        <w:t xml:space="preserve">В соответствии </w:t>
      </w:r>
      <w:r>
        <w:t xml:space="preserve">с ч. 2.1 ст. 31</w:t>
      </w:r>
      <w:r>
        <w:rPr>
          <w:b/>
        </w:rPr>
        <w:t xml:space="preserve"> </w:t>
      </w:r>
      <w:r>
        <w:t xml:space="preserve">Закона </w:t>
      </w:r>
      <w:r>
        <w:t xml:space="preserve">№ 44-ФЗ</w:t>
      </w:r>
      <w:r>
        <w:rPr>
          <w:b/>
        </w:rPr>
        <w:t xml:space="preserve"> </w:t>
      </w:r>
      <w:r>
        <w:rPr>
          <w:b/>
        </w:rPr>
        <w:t xml:space="preserve">необходимо </w:t>
      </w:r>
      <w:r>
        <w:t xml:space="preserve">наличие у участника закупки опыта  исполн</w:t>
      </w:r>
      <w:r>
        <w:t xml:space="preserve">ения (с учетом правопреемства) </w:t>
      </w:r>
      <w:r>
        <w:t xml:space="preserve">в течение трех лет  до даты подачи заявки на участие в закупке контракта или договора, заключенного в соответствии с Федеральным законом </w:t>
      </w:r>
      <w:r>
        <w:br/>
      </w:r>
      <w:r>
        <w:t xml:space="preserve">от 18 июля 2011</w:t>
      </w:r>
      <w:r>
        <w:t xml:space="preserve"> г.</w:t>
      </w:r>
      <w:r>
        <w:t xml:space="preserve"> № 223-ФЗ «О закупках товаров, работ, услуг отдельными видами юридических лиц» при условии исполнения таким участником</w:t>
      </w:r>
      <w:r>
        <w:t xml:space="preserve"> закупк</w:t>
      </w:r>
      <w:r>
        <w:t xml:space="preserve">и требований об уплате неустоек (штрафов, пеней), предъявленных при исполнении таких контракта, договора. Стоимость исполненных обязательств по таким контракту, договору должна составлять не менее двадцати процентов начальной (максимальной) цены контракта.</w:t>
      </w:r>
      <w:r/>
    </w:p>
    <w:p>
      <w:pPr>
        <w:ind w:firstLine="567"/>
        <w:jc w:val="both"/>
      </w:pPr>
      <w:r>
        <w:t xml:space="preserve">Информация и документы, подтверждающие соответствие участника закупки дополнительному требованию, установленному в соответствии с ч</w:t>
      </w:r>
      <w:r>
        <w:t xml:space="preserve">.</w:t>
      </w:r>
      <w:r>
        <w:t xml:space="preserve"> 2.1 ст. 31 Закона № 44-ФЗ, являются</w:t>
      </w:r>
      <w:r>
        <w:rPr>
          <w:rStyle w:val="842"/>
        </w:rPr>
        <w:footnoteReference w:id="2"/>
      </w:r>
      <w:r>
        <w:t xml:space="preserve"> информация и документы, предусмотренные </w:t>
      </w:r>
      <w:r>
        <w:rPr>
          <w:u w:val="single"/>
        </w:rPr>
        <w:t xml:space="preserve">хотя бы одним из следующих подпунктов</w:t>
      </w:r>
      <w:r>
        <w:t xml:space="preserve">:</w:t>
      </w:r>
      <w:r/>
    </w:p>
    <w:p>
      <w:pPr>
        <w:ind w:firstLine="567"/>
        <w:jc w:val="both"/>
      </w:pPr>
      <w:r>
        <w:t xml:space="preserve">а) номер реестровой записи в предусмотренном Законом </w:t>
      </w:r>
      <w:r>
        <w:t xml:space="preserve">№ 44-ФЗ</w:t>
      </w:r>
      <w:r>
        <w:t xml:space="preserve"> реестре контрактов, заключенных заказчиками (в случае исполнения участником закупки контракта, информация и </w:t>
      </w:r>
      <w:r>
        <w:t xml:space="preserve">документы</w:t>
      </w:r>
      <w:r>
        <w:t xml:space="preserve"> в отношении которого включены в установленном порядке в такой реестр и размещены на официальном сайте единой информационной системы в информационно-телекоммуникационной сети </w:t>
      </w:r>
      <w:r>
        <w:t xml:space="preserve">«</w:t>
      </w:r>
      <w:r>
        <w:t xml:space="preserve">Интернет</w:t>
      </w:r>
      <w:r>
        <w:t xml:space="preserve">»</w:t>
      </w:r>
      <w:r>
        <w:t xml:space="preserve">);</w:t>
      </w:r>
      <w:r/>
    </w:p>
    <w:p>
      <w:pPr>
        <w:ind w:firstLine="567"/>
        <w:jc w:val="both"/>
      </w:pPr>
      <w:r>
        <w:t xml:space="preserve">б) выписка из предусмотренного Законом </w:t>
      </w:r>
      <w:r>
        <w:t xml:space="preserve">№ 44-ФЗ </w:t>
      </w:r>
      <w:r>
        <w:t xml:space="preserve">реестра контрактов, содержащего сведения, составляющие государственную тайну (в случае исполнения участником закупки контракта, информация о котором включена в установленном порядке в такой реестр);</w:t>
      </w:r>
      <w:r/>
    </w:p>
    <w:p>
      <w:pPr>
        <w:ind w:firstLine="567"/>
        <w:jc w:val="both"/>
      </w:pPr>
      <w:r>
        <w:t xml:space="preserve">в) исполненный контракт, заключенный в соответствии с </w:t>
      </w:r>
      <w:r>
        <w:t xml:space="preserve">Законом № 44-ФЗ </w:t>
      </w:r>
      <w:r>
        <w:t xml:space="preserve">или договор, заключенный в соответствии с </w:t>
      </w:r>
      <w:r>
        <w:t xml:space="preserve">Федеральным законом от 18 июля 2011 года № 223-ФЗ «О закупках товаров, работ, услуг отдельными видами юридических лиц»</w:t>
      </w:r>
      <w:r>
        <w:t xml:space="preserve">, а также акт приемки поставленных товаров, выполненных работ, оказанных услуг, подтверждающий цену поставленных товаров, выполненных работ, оказанных услуг.</w:t>
      </w:r>
      <w:r/>
    </w:p>
    <w:p>
      <w:pPr>
        <w:ind w:firstLine="567"/>
        <w:jc w:val="both"/>
      </w:pPr>
      <w:r/>
      <w:r/>
    </w:p>
    <w:p>
      <w:pPr>
        <w:ind w:firstLine="540"/>
        <w:jc w:val="both"/>
        <w:rPr>
          <w:i/>
        </w:rPr>
        <w:pBdr>
          <w:top w:val="single" w:color="000000" w:sz="4" w:space="0"/>
          <w:left w:val="single" w:color="000000" w:sz="4" w:space="3"/>
          <w:bottom w:val="single" w:color="000000" w:sz="4" w:space="0"/>
          <w:right w:val="single" w:color="000000" w:sz="4" w:space="3"/>
        </w:pBdr>
      </w:pPr>
      <w:r>
        <w:rPr>
          <w:i/>
        </w:rPr>
        <w:t xml:space="preserve">при проведении электронных процедур </w:t>
      </w:r>
      <w:r>
        <w:rPr>
          <w:i/>
          <w:u w:val="single"/>
        </w:rPr>
        <w:t xml:space="preserve">документы</w:t>
      </w:r>
      <w:r>
        <w:rPr>
          <w:i/>
        </w:rPr>
        <w:t xml:space="preserve">, подтверждающие соответ</w:t>
      </w:r>
      <w:r>
        <w:rPr>
          <w:i/>
        </w:rPr>
        <w:t xml:space="preserve">ствие</w:t>
      </w:r>
      <w:r>
        <w:rPr>
          <w:b/>
          <w:i/>
        </w:rPr>
        <w:t xml:space="preserve"> </w:t>
      </w:r>
      <w:r>
        <w:rPr>
          <w:i/>
        </w:rPr>
        <w:t xml:space="preserve">участника закупки дополнительным требованиям, установленным в соответствии с ч. 2 или 2.1 (при наличии таких требований) ст. 31 Закона № 44-ФЗ, </w:t>
      </w:r>
      <w:r>
        <w:rPr>
          <w:i/>
          <w:u w:val="single"/>
        </w:rPr>
        <w:t xml:space="preserve">и предусмотренные </w:t>
      </w:r>
      <w:r>
        <w:rPr>
          <w:i/>
          <w:u w:val="single"/>
        </w:rPr>
        <w:t xml:space="preserve">пп</w:t>
      </w:r>
      <w:r>
        <w:rPr>
          <w:i/>
          <w:u w:val="single"/>
        </w:rPr>
        <w:t xml:space="preserve">. «н» п. 1 ч. 1 ст. 43 (</w:t>
      </w:r>
      <w:r>
        <w:rPr>
          <w:i/>
          <w:u w:val="single"/>
        </w:rPr>
        <w:t xml:space="preserve">п.п</w:t>
      </w:r>
      <w:r>
        <w:rPr>
          <w:i/>
          <w:u w:val="single"/>
        </w:rPr>
        <w:t xml:space="preserve">. 1.13 и 1.13.1. п. 1 разд. </w:t>
      </w:r>
      <w:r>
        <w:rPr>
          <w:i/>
          <w:u w:val="single"/>
          <w:lang w:val="en-US"/>
        </w:rPr>
        <w:t xml:space="preserve">II</w:t>
      </w:r>
      <w:r>
        <w:rPr>
          <w:i/>
          <w:u w:val="single"/>
        </w:rPr>
        <w:t xml:space="preserve"> настоящего Приложения)</w:t>
      </w:r>
      <w:r>
        <w:rPr>
          <w:i/>
        </w:rPr>
        <w:t xml:space="preserve"> Закон</w:t>
      </w:r>
      <w:r>
        <w:rPr>
          <w:i/>
        </w:rPr>
        <w:t xml:space="preserve">а № 44-ФЗ, не включаются участником закупки в заявку на участие в закупке</w:t>
      </w:r>
      <w:r>
        <w:rPr>
          <w:i/>
        </w:rPr>
        <w:t xml:space="preserve">. Такие документы в случаях, предусмотренных Законом № 44-ФЗ, направляются (по состоянию на дату и время их направления) заказчику оператором электронной площадки из реестра участнико</w:t>
      </w:r>
      <w:r>
        <w:rPr>
          <w:i/>
        </w:rPr>
        <w:t xml:space="preserve">в закупок, аккредитованных на электронной площадке (п</w:t>
      </w:r>
      <w:r>
        <w:rPr>
          <w:i/>
        </w:rPr>
        <w:t xml:space="preserve">. 3 ч. 6 ст. 43 Закона № 44-ФЗ).</w:t>
      </w:r>
      <w:r>
        <w:rPr>
          <w:i/>
        </w:rPr>
      </w:r>
      <w:r>
        <w:rPr>
          <w:i/>
        </w:rPr>
      </w:r>
    </w:p>
    <w:p>
      <w:pPr>
        <w:jc w:val="both"/>
      </w:pPr>
      <w:r/>
      <w:r/>
    </w:p>
    <w:p>
      <w:pPr>
        <w:ind w:firstLine="540"/>
        <w:jc w:val="both"/>
      </w:pPr>
      <w:r>
        <w:rPr>
          <w:b/>
        </w:rPr>
        <w:t xml:space="preserve">1.14.</w:t>
      </w:r>
      <w:r>
        <w:t xml:space="preserve"> декларация о соответствии участника закупки требованиям, установленным </w:t>
      </w:r>
      <w:r>
        <w:t xml:space="preserve">п.п</w:t>
      </w:r>
      <w:r>
        <w:t xml:space="preserve">. 3 - 5, 7 - 11 ч.1 ст. 31 Закона № 44-ФЗ:</w:t>
      </w:r>
      <w:r/>
    </w:p>
    <w:p>
      <w:pPr>
        <w:ind w:firstLine="540"/>
        <w:jc w:val="both"/>
        <w:rPr>
          <w:i/>
          <w:sz w:val="22"/>
          <w:szCs w:val="22"/>
        </w:rPr>
      </w:pPr>
      <w:r>
        <w:rPr>
          <w:i/>
          <w:sz w:val="22"/>
          <w:szCs w:val="22"/>
        </w:rPr>
        <w:t xml:space="preserve">- </w:t>
      </w:r>
      <w:r>
        <w:rPr>
          <w:i/>
          <w:sz w:val="22"/>
          <w:szCs w:val="22"/>
        </w:rPr>
        <w:t xml:space="preserve">непроведение</w:t>
      </w:r>
      <w:r>
        <w:rPr>
          <w:i/>
          <w:sz w:val="22"/>
          <w:szCs w:val="22"/>
        </w:rPr>
        <w:t xml:space="preserve"> ликвидации участника закупки - </w:t>
      </w:r>
      <w:r>
        <w:rPr>
          <w:i/>
          <w:sz w:val="22"/>
          <w:szCs w:val="22"/>
        </w:rPr>
        <w:t xml:space="preserve">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r>
        <w:rPr>
          <w:i/>
          <w:sz w:val="22"/>
          <w:szCs w:val="22"/>
        </w:rPr>
      </w:r>
      <w:r>
        <w:rPr>
          <w:i/>
          <w:sz w:val="22"/>
          <w:szCs w:val="22"/>
        </w:rPr>
      </w:r>
    </w:p>
    <w:p>
      <w:pPr>
        <w:ind w:firstLine="540"/>
        <w:jc w:val="both"/>
        <w:rPr>
          <w:i/>
          <w:sz w:val="22"/>
          <w:szCs w:val="22"/>
        </w:rPr>
      </w:pPr>
      <w:r>
        <w:rPr>
          <w:i/>
          <w:sz w:val="22"/>
          <w:szCs w:val="22"/>
        </w:rPr>
        <w:t xml:space="preserve">- </w:t>
      </w:r>
      <w:r>
        <w:rPr>
          <w:i/>
          <w:sz w:val="22"/>
          <w:szCs w:val="22"/>
        </w:rPr>
        <w:t xml:space="preserve">неприостановление</w:t>
      </w:r>
      <w:r>
        <w:rPr>
          <w:i/>
          <w:sz w:val="22"/>
          <w:szCs w:val="22"/>
        </w:rPr>
        <w:t xml:space="preserve"> деятельности участника за</w:t>
      </w:r>
      <w:r>
        <w:rPr>
          <w:i/>
          <w:sz w:val="22"/>
          <w:szCs w:val="22"/>
        </w:rPr>
        <w:t xml:space="preserve">купки в порядке, установленном Кодексом Российской Федерации об административных правонарушениях;</w:t>
      </w:r>
      <w:r>
        <w:rPr>
          <w:i/>
          <w:sz w:val="22"/>
          <w:szCs w:val="22"/>
        </w:rPr>
      </w:r>
      <w:r>
        <w:rPr>
          <w:i/>
          <w:sz w:val="22"/>
          <w:szCs w:val="22"/>
        </w:rPr>
      </w:r>
    </w:p>
    <w:p>
      <w:pPr>
        <w:ind w:firstLine="540"/>
        <w:jc w:val="both"/>
        <w:rPr>
          <w:i/>
          <w:sz w:val="22"/>
          <w:szCs w:val="22"/>
        </w:rPr>
      </w:pPr>
      <w:r>
        <w:rPr>
          <w:i/>
          <w:sz w:val="22"/>
          <w:szCs w:val="22"/>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w:t>
      </w:r>
      <w:r>
        <w:rPr>
          <w:i/>
          <w:sz w:val="22"/>
          <w:szCs w:val="22"/>
        </w:rPr>
        <w:t xml:space="preserve">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Pr>
          <w:i/>
          <w:sz w:val="22"/>
          <w:szCs w:val="22"/>
        </w:rPr>
        <w:t xml:space="preserve"> </w:t>
      </w:r>
      <w:r>
        <w:rPr>
          <w:i/>
          <w:sz w:val="22"/>
          <w:szCs w:val="22"/>
        </w:rPr>
        <w:t xml:space="preserve">заявителя по уп</w:t>
      </w:r>
      <w:r>
        <w:rPr>
          <w:i/>
          <w:sz w:val="22"/>
          <w:szCs w:val="22"/>
        </w:rPr>
        <w:t xml:space="preserve">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w:t>
      </w:r>
      <w:r>
        <w:rPr>
          <w:i/>
          <w:sz w:val="22"/>
          <w:szCs w:val="22"/>
        </w:rPr>
        <w:t xml:space="preserve"> участника закупки, по данным бухгалтерской отчетности за последний отчетный период.</w:t>
      </w:r>
      <w:r>
        <w:rPr>
          <w:i/>
          <w:sz w:val="22"/>
          <w:szCs w:val="22"/>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r>
        <w:rPr>
          <w:i/>
          <w:sz w:val="22"/>
          <w:szCs w:val="22"/>
        </w:rPr>
        <w:t xml:space="preserve">указанных</w:t>
      </w:r>
      <w:r>
        <w:rPr>
          <w:i/>
          <w:sz w:val="22"/>
          <w:szCs w:val="22"/>
        </w:rPr>
        <w:t xml:space="preserve"> недоимки, задолжен</w:t>
      </w:r>
      <w:r>
        <w:rPr>
          <w:i/>
          <w:sz w:val="22"/>
          <w:szCs w:val="22"/>
        </w:rPr>
        <w:t xml:space="preserve">ности и решение по такому заявлению на дату рассмотрения заявки на участие в определении поставщика (подрядчика, исполнителя) не принято;</w:t>
      </w:r>
      <w:r>
        <w:rPr>
          <w:i/>
          <w:sz w:val="22"/>
          <w:szCs w:val="22"/>
        </w:rPr>
      </w:r>
      <w:r>
        <w:rPr>
          <w:i/>
          <w:sz w:val="22"/>
          <w:szCs w:val="22"/>
        </w:rPr>
      </w:r>
    </w:p>
    <w:p>
      <w:pPr>
        <w:ind w:firstLine="540"/>
        <w:jc w:val="both"/>
        <w:rPr>
          <w:i/>
          <w:sz w:val="22"/>
          <w:szCs w:val="22"/>
        </w:rPr>
      </w:pPr>
      <w:r>
        <w:rPr>
          <w:i/>
          <w:sz w:val="22"/>
          <w:szCs w:val="22"/>
        </w:rPr>
        <w:t xml:space="preserve">- отсутствие у участника закупки - физического лица либо у руководителя, членов коллегиального исполнительного органа,</w:t>
      </w:r>
      <w:r>
        <w:rPr>
          <w:i/>
          <w:sz w:val="22"/>
          <w:szCs w:val="22"/>
        </w:rPr>
        <w:t xml:space="preserve">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w:t>
      </w:r>
      <w:r>
        <w:rPr>
          <w:i/>
          <w:sz w:val="22"/>
          <w:szCs w:val="22"/>
        </w:rPr>
        <w:t xml:space="preserve">а Российской Федерации (за исключением лиц, у которых такая судимость погашена или снята), а также неприменение в отношении</w:t>
      </w:r>
      <w:r>
        <w:rPr>
          <w:i/>
          <w:sz w:val="22"/>
          <w:szCs w:val="22"/>
        </w:rPr>
        <w:t xml:space="preserve"> указанных физических лиц наказания в виде лишения права занимать определенные должности или заниматься определенной деятельностью, к</w:t>
      </w:r>
      <w:r>
        <w:rPr>
          <w:i/>
          <w:sz w:val="22"/>
          <w:szCs w:val="22"/>
        </w:rPr>
        <w:t xml:space="preserve">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i/>
          <w:sz w:val="22"/>
          <w:szCs w:val="22"/>
        </w:rPr>
      </w:r>
      <w:r>
        <w:rPr>
          <w:i/>
          <w:sz w:val="22"/>
          <w:szCs w:val="22"/>
        </w:rPr>
      </w:r>
    </w:p>
    <w:p>
      <w:pPr>
        <w:ind w:firstLine="540"/>
        <w:jc w:val="both"/>
        <w:rPr>
          <w:i/>
          <w:sz w:val="22"/>
          <w:szCs w:val="22"/>
        </w:rPr>
      </w:pPr>
      <w:r>
        <w:rPr>
          <w:i/>
          <w:sz w:val="22"/>
          <w:szCs w:val="22"/>
        </w:rPr>
        <w:t xml:space="preserve">- участник закупки - юридическое лицо, которое в течен</w:t>
      </w:r>
      <w:r>
        <w:rPr>
          <w:i/>
          <w:sz w:val="22"/>
          <w:szCs w:val="22"/>
        </w:rPr>
        <w:t xml:space="preserve">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Pr>
          <w:i/>
          <w:sz w:val="22"/>
          <w:szCs w:val="22"/>
        </w:rPr>
      </w:r>
      <w:r>
        <w:rPr>
          <w:i/>
          <w:sz w:val="22"/>
          <w:szCs w:val="22"/>
        </w:rPr>
      </w:r>
    </w:p>
    <w:p>
      <w:pPr>
        <w:ind w:firstLine="540"/>
        <w:jc w:val="both"/>
        <w:rPr>
          <w:i/>
          <w:sz w:val="22"/>
          <w:szCs w:val="22"/>
        </w:rPr>
      </w:pPr>
      <w:r>
        <w:rPr>
          <w:i/>
          <w:sz w:val="22"/>
          <w:szCs w:val="22"/>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w:t>
      </w:r>
      <w:r>
        <w:rPr>
          <w:i/>
          <w:sz w:val="22"/>
          <w:szCs w:val="22"/>
        </w:rPr>
        <w:t xml:space="preserve">литературы или искусства, исполнения, на финансирование проката или показа национального фильма;</w:t>
      </w:r>
      <w:r>
        <w:rPr>
          <w:i/>
          <w:sz w:val="22"/>
          <w:szCs w:val="22"/>
        </w:rPr>
      </w:r>
      <w:r>
        <w:rPr>
          <w:i/>
          <w:sz w:val="22"/>
          <w:szCs w:val="22"/>
        </w:rPr>
      </w:r>
    </w:p>
    <w:p>
      <w:pPr>
        <w:ind w:firstLine="489"/>
        <w:jc w:val="both"/>
        <w:rPr>
          <w:i/>
          <w:sz w:val="22"/>
          <w:szCs w:val="22"/>
        </w:rPr>
      </w:pPr>
      <w:r>
        <w:rPr>
          <w:i/>
          <w:sz w:val="22"/>
          <w:szCs w:val="22"/>
        </w:rPr>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w:t>
      </w:r>
      <w:r>
        <w:rPr>
          <w:i/>
          <w:sz w:val="22"/>
          <w:szCs w:val="22"/>
        </w:rPr>
        <w:t xml:space="preserve">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r>
        <w:rPr>
          <w:i/>
          <w:sz w:val="22"/>
          <w:szCs w:val="22"/>
        </w:rPr>
        <w:t xml:space="preserve">неполнородный</w:t>
      </w:r>
      <w:r>
        <w:rPr>
          <w:i/>
          <w:sz w:val="22"/>
          <w:szCs w:val="22"/>
        </w:rPr>
        <w:t xml:space="preserve"> (имеющий общих с должностным лицом заказчик</w:t>
      </w:r>
      <w:r>
        <w:rPr>
          <w:i/>
          <w:sz w:val="22"/>
          <w:szCs w:val="22"/>
        </w:rPr>
        <w:t xml:space="preserve">а отца или мать) брат (сестра), лицо, усыновленное должностным лицом заказчика, либо усыновитель</w:t>
      </w:r>
      <w:r>
        <w:rPr>
          <w:i/>
          <w:sz w:val="22"/>
          <w:szCs w:val="22"/>
        </w:rPr>
        <w:t xml:space="preserve"> этого должностного лица заказчика является: </w:t>
      </w:r>
      <w:r>
        <w:rPr>
          <w:i/>
          <w:sz w:val="22"/>
          <w:szCs w:val="22"/>
        </w:rPr>
      </w:r>
      <w:r>
        <w:rPr>
          <w:i/>
          <w:sz w:val="22"/>
          <w:szCs w:val="22"/>
        </w:rPr>
      </w:r>
    </w:p>
    <w:p>
      <w:pPr>
        <w:ind w:firstLine="489"/>
        <w:jc w:val="both"/>
        <w:rPr>
          <w:i/>
          <w:sz w:val="22"/>
          <w:szCs w:val="22"/>
        </w:rPr>
      </w:pPr>
      <w:r>
        <w:rPr>
          <w:i/>
          <w:sz w:val="22"/>
          <w:szCs w:val="22"/>
        </w:rPr>
        <w:t xml:space="preserve">а) физическим лицом (в том числе зарегистрированным в качестве индивидуального предпринимателя), являющимся участн</w:t>
      </w:r>
      <w:r>
        <w:rPr>
          <w:i/>
          <w:sz w:val="22"/>
          <w:szCs w:val="22"/>
        </w:rPr>
        <w:t xml:space="preserve">иком закупки; </w:t>
      </w:r>
      <w:r>
        <w:rPr>
          <w:i/>
          <w:sz w:val="22"/>
          <w:szCs w:val="22"/>
        </w:rPr>
      </w:r>
      <w:r>
        <w:rPr>
          <w:i/>
          <w:sz w:val="22"/>
          <w:szCs w:val="22"/>
        </w:rPr>
      </w:r>
    </w:p>
    <w:p>
      <w:pPr>
        <w:ind w:firstLine="489"/>
        <w:jc w:val="both"/>
        <w:rPr>
          <w:i/>
          <w:sz w:val="22"/>
          <w:szCs w:val="22"/>
        </w:rPr>
      </w:pPr>
      <w:r>
        <w:rPr>
          <w:i/>
          <w:sz w:val="22"/>
          <w:szCs w:val="22"/>
        </w:rPr>
        <w:t xml:space="preserve">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 </w:t>
      </w:r>
      <w:r>
        <w:rPr>
          <w:i/>
          <w:sz w:val="22"/>
          <w:szCs w:val="22"/>
        </w:rPr>
      </w:r>
      <w:r>
        <w:rPr>
          <w:i/>
          <w:sz w:val="22"/>
          <w:szCs w:val="22"/>
        </w:rPr>
      </w:r>
    </w:p>
    <w:p>
      <w:pPr>
        <w:ind w:firstLine="489"/>
        <w:jc w:val="both"/>
        <w:rPr>
          <w:i/>
          <w:sz w:val="22"/>
          <w:szCs w:val="22"/>
        </w:rPr>
      </w:pPr>
      <w:r>
        <w:rPr>
          <w:i/>
          <w:sz w:val="22"/>
          <w:szCs w:val="22"/>
        </w:rPr>
        <w:t xml:space="preserve">в) единоличным исполнительным органом, члено</w:t>
      </w:r>
      <w:r>
        <w:rPr>
          <w:i/>
          <w:sz w:val="22"/>
          <w:szCs w:val="22"/>
        </w:rPr>
        <w:t xml:space="preserve">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w:t>
      </w:r>
      <w:r>
        <w:rPr>
          <w:i/>
          <w:sz w:val="22"/>
          <w:szCs w:val="22"/>
        </w:rPr>
        <w:t xml:space="preserve">Выгодоприобретателем для целей настоящей статьи является физическое лицо, которое владе</w:t>
      </w:r>
      <w:r>
        <w:rPr>
          <w:i/>
          <w:sz w:val="22"/>
          <w:szCs w:val="22"/>
        </w:rPr>
        <w:t xml:space="preserve">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w:t>
      </w:r>
      <w:r>
        <w:rPr>
          <w:i/>
          <w:sz w:val="22"/>
          <w:szCs w:val="22"/>
        </w:rPr>
        <w:t xml:space="preserve">й, превышающей десять процентов в уставном (складочном) капитале хозяйственного товарищества или общества;</w:t>
      </w:r>
      <w:r>
        <w:rPr>
          <w:i/>
          <w:sz w:val="22"/>
          <w:szCs w:val="22"/>
        </w:rPr>
      </w:r>
      <w:r>
        <w:rPr>
          <w:i/>
          <w:sz w:val="22"/>
          <w:szCs w:val="22"/>
        </w:rPr>
      </w:r>
    </w:p>
    <w:p>
      <w:pPr>
        <w:ind w:firstLine="540"/>
        <w:jc w:val="both"/>
        <w:rPr>
          <w:i/>
          <w:sz w:val="22"/>
          <w:szCs w:val="22"/>
        </w:rPr>
      </w:pPr>
      <w:r>
        <w:rPr>
          <w:i/>
          <w:sz w:val="22"/>
          <w:szCs w:val="22"/>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w:t>
      </w:r>
      <w:r>
        <w:rPr>
          <w:i/>
          <w:sz w:val="22"/>
          <w:szCs w:val="22"/>
        </w:rPr>
        <w:t xml:space="preserve">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w:t>
      </w:r>
      <w:r>
        <w:rPr>
          <w:i/>
          <w:sz w:val="22"/>
          <w:szCs w:val="22"/>
        </w:rPr>
        <w:t xml:space="preserve">ва либо долей, превышающей десять процентов в уставном</w:t>
      </w:r>
      <w:r>
        <w:rPr>
          <w:i/>
          <w:sz w:val="22"/>
          <w:szCs w:val="22"/>
        </w:rPr>
        <w:t xml:space="preserve"> (складочном) </w:t>
      </w:r>
      <w:r>
        <w:rPr>
          <w:i/>
          <w:sz w:val="22"/>
          <w:szCs w:val="22"/>
        </w:rPr>
        <w:t xml:space="preserve">капитале</w:t>
      </w:r>
      <w:r>
        <w:rPr>
          <w:i/>
          <w:sz w:val="22"/>
          <w:szCs w:val="22"/>
        </w:rPr>
        <w:t xml:space="preserve"> хозяйственного товарищества или общества;</w:t>
      </w:r>
      <w:r>
        <w:rPr>
          <w:i/>
          <w:sz w:val="22"/>
          <w:szCs w:val="22"/>
        </w:rPr>
      </w:r>
      <w:r>
        <w:rPr>
          <w:i/>
          <w:sz w:val="22"/>
          <w:szCs w:val="22"/>
        </w:rPr>
      </w:r>
    </w:p>
    <w:p>
      <w:pPr>
        <w:ind w:firstLine="489"/>
        <w:rPr>
          <w:i/>
          <w:sz w:val="22"/>
          <w:szCs w:val="22"/>
        </w:rPr>
      </w:pPr>
      <w:r>
        <w:rPr>
          <w:i/>
          <w:sz w:val="22"/>
          <w:szCs w:val="22"/>
        </w:rPr>
        <w:t xml:space="preserve">- участник закупки не является иностранным агентом; </w:t>
      </w:r>
      <w:r>
        <w:rPr>
          <w:i/>
          <w:sz w:val="22"/>
          <w:szCs w:val="22"/>
        </w:rPr>
      </w:r>
      <w:r>
        <w:rPr>
          <w:i/>
          <w:sz w:val="22"/>
          <w:szCs w:val="22"/>
        </w:rPr>
      </w:r>
    </w:p>
    <w:p>
      <w:pPr>
        <w:ind w:firstLine="540"/>
        <w:jc w:val="both"/>
        <w:rPr>
          <w:i/>
          <w:sz w:val="22"/>
          <w:szCs w:val="22"/>
        </w:rPr>
      </w:pPr>
      <w:r>
        <w:rPr>
          <w:i/>
          <w:sz w:val="22"/>
          <w:szCs w:val="22"/>
        </w:rPr>
        <w:t xml:space="preserve">- отсутствие у участника закупки ограничений для участия в закупках, установленных з</w:t>
      </w:r>
      <w:r>
        <w:rPr>
          <w:i/>
          <w:sz w:val="22"/>
          <w:szCs w:val="22"/>
        </w:rPr>
        <w:t xml:space="preserve">аконодательством Российской Федерации.</w:t>
      </w:r>
      <w:r>
        <w:rPr>
          <w:i/>
          <w:sz w:val="22"/>
          <w:szCs w:val="22"/>
        </w:rPr>
      </w:r>
      <w:r>
        <w:rPr>
          <w:i/>
          <w:sz w:val="22"/>
          <w:szCs w:val="22"/>
        </w:rPr>
      </w:r>
    </w:p>
    <w:p>
      <w:pPr>
        <w:ind w:firstLine="540"/>
        <w:jc w:val="both"/>
        <w:rPr>
          <w:bCs/>
          <w:i/>
          <w:sz w:val="22"/>
          <w:szCs w:val="22"/>
        </w:rPr>
      </w:pPr>
      <w:r>
        <w:rPr>
          <w:i/>
          <w:sz w:val="22"/>
          <w:szCs w:val="22"/>
        </w:rPr>
      </w:r>
      <w:r>
        <w:rPr>
          <w:bCs/>
          <w:i/>
          <w:sz w:val="22"/>
          <w:szCs w:val="22"/>
        </w:rPr>
      </w:r>
      <w:r>
        <w:rPr>
          <w:bCs/>
          <w:i/>
          <w:sz w:val="22"/>
          <w:szCs w:val="22"/>
        </w:rPr>
      </w:r>
    </w:p>
    <w:p>
      <w:pPr>
        <w:ind w:firstLine="540"/>
        <w:jc w:val="both"/>
        <w:rPr>
          <w:bCs/>
          <w:i/>
          <w:sz w:val="22"/>
          <w:szCs w:val="22"/>
        </w:rPr>
      </w:pPr>
      <w:r>
        <w:rPr>
          <w:i/>
          <w:sz w:val="22"/>
          <w:szCs w:val="22"/>
        </w:rPr>
      </w:r>
      <w:r>
        <w:rPr>
          <w:bCs/>
          <w:i/>
          <w:sz w:val="22"/>
          <w:szCs w:val="22"/>
        </w:rPr>
      </w:r>
      <w:r>
        <w:rPr>
          <w:bCs/>
          <w:i/>
          <w:sz w:val="22"/>
          <w:szCs w:val="22"/>
        </w:rPr>
      </w:r>
    </w:p>
    <w:p>
      <w:pPr>
        <w:ind w:firstLine="540"/>
        <w:jc w:val="both"/>
        <w:rPr>
          <w:i/>
        </w:rPr>
        <w:pBdr>
          <w:top w:val="single" w:color="000000" w:sz="4" w:space="0"/>
          <w:left w:val="single" w:color="000000" w:sz="4" w:space="3"/>
          <w:bottom w:val="single" w:color="000000" w:sz="4" w:space="0"/>
          <w:right w:val="single" w:color="000000" w:sz="4" w:space="3"/>
        </w:pBdr>
      </w:pPr>
      <w:r>
        <w:rPr>
          <w:i/>
        </w:rPr>
        <w:t xml:space="preserve">информация и документы, предусмотренные </w:t>
      </w:r>
      <w:r>
        <w:rPr>
          <w:i/>
          <w:u w:val="single"/>
        </w:rPr>
        <w:t xml:space="preserve">п. «о» п. 1 ч. 1 ст. 43</w:t>
      </w:r>
      <w:r>
        <w:rPr>
          <w:i/>
        </w:rPr>
        <w:t xml:space="preserve"> Закона № 44-ФЗ (</w:t>
      </w:r>
      <w:r>
        <w:rPr>
          <w:i/>
          <w:u w:val="single"/>
        </w:rPr>
        <w:t xml:space="preserve">п. 1.14  п. 1 разд. </w:t>
      </w:r>
      <w:r>
        <w:rPr>
          <w:i/>
          <w:u w:val="single"/>
          <w:lang w:val="en-US"/>
        </w:rPr>
        <w:t xml:space="preserve">II</w:t>
      </w:r>
      <w:r>
        <w:rPr>
          <w:i/>
          <w:u w:val="single"/>
        </w:rPr>
        <w:t xml:space="preserve"> настоящего Приложения</w:t>
      </w:r>
      <w:r>
        <w:rPr>
          <w:i/>
        </w:rPr>
        <w:t xml:space="preserve">), </w:t>
      </w:r>
      <w:r>
        <w:rPr>
          <w:i/>
        </w:rPr>
        <w:t xml:space="preserve">которые подтверждают соответствие участника закупки </w:t>
      </w:r>
      <w:r>
        <w:rPr>
          <w:i/>
        </w:rPr>
        <w:t xml:space="preserve">требованиям, установленным </w:t>
      </w:r>
      <w:hyperlink r:id="rId9" w:tooltip="https://login.consultant.ru/link/?req=doc&amp;base=LAW&amp;n=508812&amp;dst=100336&amp;field=134&amp;date=21.07.2026" w:history="1">
        <w:r>
          <w:rPr>
            <w:i/>
          </w:rPr>
          <w:t xml:space="preserve">п</w:t>
        </w:r>
        <w:r>
          <w:rPr>
            <w:i/>
          </w:rPr>
          <w:t xml:space="preserve">.</w:t>
        </w:r>
        <w:r>
          <w:rPr>
            <w:i/>
          </w:rPr>
          <w:t xml:space="preserve"> 1 ч</w:t>
        </w:r>
        <w:r>
          <w:rPr>
            <w:i/>
          </w:rPr>
          <w:t xml:space="preserve">.</w:t>
        </w:r>
        <w:r>
          <w:rPr>
            <w:i/>
          </w:rPr>
          <w:t xml:space="preserve"> 1 ст</w:t>
        </w:r>
        <w:r>
          <w:rPr>
            <w:i/>
          </w:rPr>
          <w:t xml:space="preserve">.</w:t>
        </w:r>
        <w:r>
          <w:rPr>
            <w:i/>
          </w:rPr>
          <w:t xml:space="preserve"> 31</w:t>
        </w:r>
      </w:hyperlink>
      <w:r>
        <w:rPr>
          <w:i/>
        </w:rPr>
        <w:t xml:space="preserve"> </w:t>
      </w:r>
      <w:r>
        <w:rPr>
          <w:i/>
        </w:rPr>
        <w:t xml:space="preserve">Закона № 44-ФЗ</w:t>
      </w:r>
      <w:r>
        <w:rPr>
          <w:i/>
        </w:rPr>
        <w:t xml:space="preserve">, содержатся в открытых и общедоступных государственных реестрах, размещенных в информационно-телекоммуникационной сети </w:t>
      </w:r>
      <w:r>
        <w:rPr>
          <w:i/>
        </w:rPr>
        <w:t xml:space="preserve">«</w:t>
      </w:r>
      <w:r>
        <w:rPr>
          <w:i/>
        </w:rPr>
        <w:t xml:space="preserve">Интернет</w:t>
      </w:r>
      <w:r>
        <w:rPr>
          <w:i/>
        </w:rPr>
        <w:t xml:space="preserve">»</w:t>
      </w:r>
      <w:r>
        <w:rPr>
          <w:i/>
        </w:rPr>
        <w:t xml:space="preserve">, в указанную </w:t>
      </w:r>
      <w:r>
        <w:rPr>
          <w:i/>
        </w:rPr>
        <w:t xml:space="preserve">в </w:t>
      </w:r>
      <w:r>
        <w:rPr>
          <w:i/>
          <w:u w:val="single"/>
        </w:rPr>
        <w:t xml:space="preserve">п. «о» п. 1 ч. 1 ст. 43</w:t>
      </w:r>
      <w:r>
        <w:rPr>
          <w:i/>
        </w:rPr>
        <w:t xml:space="preserve"> Закона № 44-ФЗ</w:t>
      </w:r>
      <w:r>
        <w:rPr>
          <w:i/>
        </w:rPr>
        <w:t xml:space="preserve"> декларацию может быть также включено положение о соответствии участника закупки требованиям, установленным </w:t>
      </w:r>
      <w:hyperlink r:id="rId10" w:tooltip="https://login.consultant.ru/link/?req=doc&amp;base=LAW&amp;n=508812&amp;dst=100336&amp;field=134&amp;date=21.07.2026" w:history="1">
        <w:r>
          <w:rPr>
            <w:i/>
          </w:rPr>
          <w:t xml:space="preserve">п</w:t>
        </w:r>
        <w:r>
          <w:rPr>
            <w:i/>
          </w:rPr>
          <w:t xml:space="preserve">.</w:t>
        </w:r>
        <w:r>
          <w:rPr>
            <w:i/>
          </w:rPr>
          <w:t xml:space="preserve"> 1 ч</w:t>
        </w:r>
        <w:r>
          <w:rPr>
            <w:i/>
          </w:rPr>
          <w:t xml:space="preserve">.</w:t>
        </w:r>
        <w:r>
          <w:rPr>
            <w:i/>
          </w:rPr>
          <w:t xml:space="preserve"> 1 ст</w:t>
        </w:r>
        <w:r>
          <w:rPr>
            <w:i/>
          </w:rPr>
          <w:t xml:space="preserve">.</w:t>
        </w:r>
        <w:r>
          <w:rPr>
            <w:i/>
          </w:rPr>
          <w:t xml:space="preserve"> 31</w:t>
        </w:r>
      </w:hyperlink>
      <w:r>
        <w:rPr>
          <w:i/>
        </w:rPr>
        <w:t xml:space="preserve"> </w:t>
      </w:r>
      <w:r>
        <w:rPr>
          <w:i/>
        </w:rPr>
        <w:t xml:space="preserve">Закона № 44-ФЗ</w:t>
      </w:r>
      <w:r>
        <w:rPr>
          <w:i/>
        </w:rPr>
        <w:t xml:space="preserve">, с указанием адреса сайта или страницы сайта в информационно-телекоммуникационной сети </w:t>
      </w:r>
      <w:r>
        <w:rPr>
          <w:i/>
        </w:rPr>
        <w:t xml:space="preserve">«</w:t>
      </w:r>
      <w:r>
        <w:rPr>
          <w:i/>
        </w:rPr>
        <w:t xml:space="preserve">Интернет</w:t>
      </w:r>
      <w:r>
        <w:rPr>
          <w:i/>
        </w:rPr>
        <w:t xml:space="preserve">»</w:t>
      </w:r>
      <w:r>
        <w:rPr>
          <w:i/>
        </w:rPr>
        <w:t xml:space="preserve">, на которых размещены такие информация и документы</w:t>
      </w:r>
      <w:r>
        <w:rPr>
          <w:i/>
        </w:rPr>
      </w:r>
      <w:r>
        <w:rPr>
          <w:i/>
        </w:rPr>
      </w:r>
    </w:p>
    <w:p>
      <w:pPr>
        <w:ind w:firstLine="540"/>
        <w:jc w:val="both"/>
        <w:rPr>
          <w:i/>
          <w:sz w:val="22"/>
          <w:szCs w:val="22"/>
        </w:rPr>
      </w:pPr>
      <w:r>
        <w:rPr>
          <w:i/>
          <w:sz w:val="22"/>
          <w:szCs w:val="22"/>
        </w:rPr>
      </w:r>
      <w:r>
        <w:rPr>
          <w:i/>
          <w:sz w:val="22"/>
          <w:szCs w:val="22"/>
        </w:rPr>
      </w:r>
      <w:r>
        <w:rPr>
          <w:i/>
          <w:sz w:val="22"/>
          <w:szCs w:val="22"/>
        </w:rPr>
      </w:r>
    </w:p>
    <w:p>
      <w:pPr>
        <w:ind w:firstLine="540"/>
        <w:jc w:val="both"/>
      </w:pPr>
      <w:r>
        <w:rPr>
          <w:b/>
        </w:rPr>
        <w:t xml:space="preserve">1.15.</w:t>
      </w:r>
      <w:r>
        <w:t xml:space="preserve"> реквизиты счета участника закупки, на который в соответствии с законодательством Российской Федерации осуществляется перечисление денежных сре</w:t>
      </w:r>
      <w:r>
        <w:t xml:space="preserve">дств в к</w:t>
      </w:r>
      <w:r>
        <w:t xml:space="preserve">ачестве оплаты поставленного товара, выполненной работы (ее р</w:t>
      </w:r>
      <w:r>
        <w:t xml:space="preserve">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r/>
    </w:p>
    <w:p>
      <w:pPr>
        <w:ind w:firstLine="540"/>
        <w:jc w:val="both"/>
      </w:pPr>
      <w:r>
        <w:rPr>
          <w:b/>
        </w:rPr>
        <w:t xml:space="preserve">1.16.</w:t>
      </w:r>
      <w:r>
        <w:t xml:space="preserve"> документы, подтверждающие квалификац</w:t>
      </w:r>
      <w:r>
        <w:t xml:space="preserve">ию участника закупки</w:t>
      </w:r>
      <w:r>
        <w:t xml:space="preserve"> (в соответствии </w:t>
        <w:br/>
        <w:t xml:space="preserve">с Приложением № 4</w:t>
      </w:r>
      <w:r>
        <w:t xml:space="preserve"> </w:t>
      </w:r>
      <w:r>
        <w:t xml:space="preserve">к Извещению</w:t>
      </w:r>
      <w:r>
        <w:t xml:space="preserve">). Отсутствие таких документов не является основанием для признания заявки не соответствующей требованиям </w:t>
      </w:r>
      <w:r>
        <w:t xml:space="preserve">Закона № 44-ФЗ</w:t>
      </w:r>
      <w:r/>
      <w:r>
        <w:t xml:space="preserve">.</w:t>
      </w:r>
      <w:r/>
      <w:r/>
    </w:p>
    <w:p>
      <w:pPr>
        <w:ind w:firstLine="540"/>
        <w:jc w:val="both"/>
      </w:pPr>
      <w:r/>
      <w:r/>
    </w:p>
    <w:p>
      <w:pPr>
        <w:ind w:firstLine="540"/>
        <w:jc w:val="both"/>
        <w:rPr>
          <w:b/>
        </w:rPr>
      </w:pPr>
      <w:r>
        <w:rPr>
          <w:b/>
        </w:rPr>
        <w:t xml:space="preserve">2.</w:t>
      </w:r>
      <w:r>
        <w:t xml:space="preserve"> </w:t>
      </w:r>
      <w:r>
        <w:rPr>
          <w:b/>
        </w:rPr>
        <w:t xml:space="preserve">предложение участника закупки в отношении объекта закупки </w:t>
      </w:r>
      <w:r>
        <w:rPr>
          <w:sz w:val="22"/>
          <w:szCs w:val="22"/>
        </w:rPr>
        <w:t xml:space="preserve">(</w:t>
      </w:r>
      <w:r>
        <w:t xml:space="preserve">п</w:t>
      </w:r>
      <w:r>
        <w:t xml:space="preserve">. 2 ч. 1 ст. 43 Закона №44-ФЗ с учетом положений ч. 2 ст. 43 Закона № 44-ФЗ</w:t>
      </w:r>
      <w:r>
        <w:rPr>
          <w:sz w:val="22"/>
          <w:szCs w:val="22"/>
        </w:rPr>
        <w:t xml:space="preserve">)</w:t>
      </w:r>
      <w:r>
        <w:t xml:space="preserve">: </w:t>
      </w:r>
      <w:r>
        <w:rPr>
          <w:b/>
        </w:rPr>
        <w:t xml:space="preserve">не требуется.</w:t>
      </w:r>
      <w:r>
        <w:rPr>
          <w:b/>
        </w:rPr>
      </w:r>
      <w:r>
        <w:rPr>
          <w:b/>
        </w:rPr>
      </w:r>
    </w:p>
    <w:p>
      <w:pPr>
        <w:ind w:firstLine="540"/>
        <w:jc w:val="both"/>
      </w:pPr>
      <w:r/>
      <w:r/>
    </w:p>
    <w:p>
      <w:pPr>
        <w:ind w:firstLine="540"/>
        <w:jc w:val="both"/>
      </w:pPr>
      <w:r>
        <w:rPr>
          <w:b/>
        </w:rPr>
        <w:t xml:space="preserve">3.</w:t>
      </w:r>
      <w:r>
        <w:t xml:space="preserve"> </w:t>
      </w:r>
      <w:r>
        <w:rPr>
          <w:b/>
        </w:rPr>
        <w:t xml:space="preserve">предложение участника закупки о цене контракта (</w:t>
      </w:r>
      <w:r>
        <w:t xml:space="preserve">за исключением случая, предусмотренного п. 4 ч. 1 ст. 43 Закона № 44-ФЗ)</w:t>
      </w:r>
      <w:r>
        <w:rPr>
          <w:b/>
        </w:rPr>
        <w:t xml:space="preserve"> требуется.</w:t>
      </w:r>
      <w:r/>
    </w:p>
    <w:p>
      <w:pPr>
        <w:ind w:firstLine="540"/>
        <w:jc w:val="both"/>
      </w:pPr>
      <w:r/>
      <w:r/>
    </w:p>
    <w:p>
      <w:pPr>
        <w:ind w:firstLine="540"/>
        <w:jc w:val="both"/>
        <w:rPr>
          <w:b/>
        </w:rPr>
      </w:pPr>
      <w:r>
        <w:rPr>
          <w:b/>
        </w:rPr>
        <w:t xml:space="preserve">4. предложение участника за</w:t>
      </w:r>
      <w:r>
        <w:rPr>
          <w:b/>
        </w:rPr>
        <w:t xml:space="preserve">купки о сумме цен единиц товара, работы, услуги </w:t>
      </w:r>
      <w:r>
        <w:t xml:space="preserve">(в случае, предусмотренном ч. 24 ст. 22 Закона № 44-ФЗ)</w:t>
      </w:r>
      <w:r>
        <w:rPr>
          <w:b/>
        </w:rPr>
        <w:t xml:space="preserve"> не требуется.</w:t>
      </w:r>
      <w:r>
        <w:rPr>
          <w:b/>
        </w:rPr>
      </w:r>
      <w:r>
        <w:rPr>
          <w:b/>
        </w:rPr>
      </w:r>
    </w:p>
    <w:p>
      <w:pPr>
        <w:ind w:firstLine="540"/>
        <w:jc w:val="both"/>
        <w:rPr>
          <w:b/>
        </w:rPr>
      </w:pPr>
      <w:r>
        <w:rPr>
          <w:b/>
        </w:rPr>
      </w:r>
      <w:r>
        <w:rPr>
          <w:b/>
        </w:rPr>
      </w:r>
      <w:r>
        <w:rPr>
          <w:b/>
        </w:rPr>
      </w:r>
    </w:p>
    <w:p>
      <w:pPr>
        <w:contextualSpacing/>
        <w:ind w:firstLine="540"/>
        <w:jc w:val="both"/>
        <w:rPr>
          <w:highlight w:val="none"/>
        </w:rPr>
      </w:pPr>
      <w:r>
        <w:rPr>
          <w:b/>
        </w:rPr>
        <w:t xml:space="preserve">5.</w:t>
      </w:r>
      <w:r>
        <w:t xml:space="preserve"> </w:t>
      </w:r>
      <w:r>
        <w:rPr>
          <w:b/>
        </w:rPr>
        <w:t xml:space="preserve">информация и документы, определенные в соответствии с п. 2 ч. 2 ст. 14 Закона № 44-ФЗ.</w:t>
      </w:r>
      <w:r>
        <w:t xml:space="preserve"> В случае отсутствия таких информации и документов в заявке на уча</w:t>
      </w:r>
      <w:r>
        <w:t xml:space="preserve">стие в закупке такая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r>
        <w:rPr>
          <w:highlight w:val="none"/>
        </w:rPr>
      </w:r>
      <w:r>
        <w:rPr>
          <w:highlight w:val="none"/>
        </w:rPr>
      </w:r>
    </w:p>
    <w:p>
      <w:pPr>
        <w:contextualSpacing/>
        <w:ind w:left="0" w:right="0" w:firstLine="709"/>
        <w:jc w:val="both"/>
        <w:spacing w:after="0" w:line="240" w:lineRule="auto"/>
        <w:rPr>
          <w:rFonts w:ascii="Times New Roman" w:hAnsi="Times New Roman" w:cs="Times New Roman"/>
          <w:sz w:val="24"/>
          <w:szCs w:val="24"/>
          <w:highlight w:val="none"/>
        </w:rPr>
      </w:pPr>
      <w:r>
        <w:rPr>
          <w:rFonts w:ascii="Times New Roman" w:hAnsi="Times New Roman" w:cs="Times New Roman"/>
          <w:sz w:val="24"/>
          <w:szCs w:val="24"/>
          <w:highlight w:val="none"/>
        </w:rPr>
        <w:t xml:space="preserve">Установлен </w:t>
      </w:r>
      <w:r>
        <w:rPr>
          <w:rFonts w:ascii="Times New Roman" w:hAnsi="Times New Roman" w:cs="Times New Roman"/>
          <w:b/>
          <w:bCs/>
          <w:sz w:val="24"/>
          <w:szCs w:val="24"/>
          <w:highlight w:val="none"/>
        </w:rPr>
        <w:t xml:space="preserve">запрет</w:t>
      </w:r>
      <w:r>
        <w:rPr>
          <w:rFonts w:ascii="Times New Roman" w:hAnsi="Times New Roman" w:cs="Times New Roman"/>
          <w:sz w:val="24"/>
          <w:szCs w:val="24"/>
          <w:highlight w:val="none"/>
        </w:rPr>
        <w:t xml:space="preserve"> закупки товаров, происходящих из иностранных государств, 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w:t>
      </w:r>
      <w:r>
        <w:rPr>
          <w:rFonts w:ascii="Times New Roman" w:hAnsi="Times New Roman" w:cs="Times New Roman"/>
          <w:sz w:val="24"/>
          <w:szCs w:val="24"/>
          <w:highlight w:val="none"/>
        </w:rPr>
        <w:t xml:space="preserve">государственных и муниципальных нужд, закупок товаров, работ, услуг отдельными видами юридических лиц» </w:t>
      </w:r>
      <w:r>
        <w:rPr>
          <w:rFonts w:ascii="Times New Roman" w:hAnsi="Times New Roman" w:cs="Times New Roman"/>
          <w:sz w:val="24"/>
          <w:szCs w:val="24"/>
          <w:highlight w:val="none"/>
        </w:rPr>
        <w:t xml:space="preserve">(позиция 146 приложения № 1).</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contextualSpacing/>
        <w:ind w:left="0" w:right="0" w:firstLine="709"/>
        <w:jc w:val="both"/>
        <w:spacing w:after="0" w:line="240" w:lineRule="auto"/>
        <w:rPr>
          <w:rFonts w:ascii="Times New Roman" w:hAnsi="Times New Roman" w:cs="Times New Roman"/>
          <w:sz w:val="24"/>
          <w:szCs w:val="24"/>
          <w:highlight w:val="none"/>
        </w:rPr>
      </w:pPr>
      <w:r>
        <w:rPr>
          <w:rFonts w:ascii="Times New Roman" w:hAnsi="Times New Roman" w:cs="Times New Roman"/>
          <w:sz w:val="24"/>
          <w:szCs w:val="24"/>
          <w:highlight w:val="none"/>
        </w:rPr>
        <w:t xml:space="preserve">В</w:t>
      </w:r>
      <w:r>
        <w:rPr>
          <w:rFonts w:ascii="Times New Roman" w:hAnsi="Times New Roman" w:cs="Times New Roman"/>
          <w:sz w:val="24"/>
          <w:szCs w:val="24"/>
          <w:highlight w:val="none"/>
        </w:rPr>
        <w:t xml:space="preserve"> соответствии с пп. «г» п. 3 постановления Правительства РФ от 23.12.2024 № 1875 для подтверждения происхождения программ для электронных вычислительных машин и (или) баз данных (далее - программное обеспечение), указанных в позиции 146 приложения № 1 к на</w:t>
      </w:r>
      <w:r>
        <w:rPr>
          <w:rFonts w:ascii="Times New Roman" w:hAnsi="Times New Roman" w:cs="Times New Roman"/>
          <w:sz w:val="24"/>
          <w:szCs w:val="24"/>
          <w:highlight w:val="none"/>
        </w:rPr>
        <w:t xml:space="preserve">стоящему постановлению, из Российской Федерации -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contextualSpacing/>
        <w:ind w:left="0" w:right="0" w:firstLine="709"/>
        <w:jc w:val="both"/>
        <w:spacing w:after="0" w:line="240" w:lineRule="auto"/>
        <w:rPr>
          <w:rFonts w:ascii="Times New Roman" w:hAnsi="Times New Roman" w:cs="Times New Roman"/>
          <w:sz w:val="24"/>
          <w:szCs w:val="24"/>
          <w:highlight w:val="none"/>
        </w:rPr>
      </w:pPr>
      <w:r>
        <w:rPr>
          <w:rFonts w:ascii="Times New Roman" w:hAnsi="Times New Roman" w:cs="Times New Roman"/>
          <w:sz w:val="24"/>
          <w:szCs w:val="24"/>
          <w:highlight w:val="none"/>
        </w:rPr>
        <w:t xml:space="preserve">В</w:t>
      </w:r>
      <w:r>
        <w:rPr>
          <w:rFonts w:ascii="Times New Roman" w:hAnsi="Times New Roman" w:cs="Times New Roman"/>
          <w:sz w:val="24"/>
          <w:szCs w:val="24"/>
          <w:highlight w:val="none"/>
        </w:rPr>
        <w:t xml:space="preserve"> соответствии с пп. «д» п. 3 постановления Правительства РФ от 23.12.2024 № 1875 для подтверждения происхождения программного обеспечения, указанного в позиции 146 приложения № 1 к постановлению Правительства РФ от 23.12.2024 № 1875, из Российской Федераци</w:t>
      </w:r>
      <w:r>
        <w:rPr>
          <w:rFonts w:ascii="Times New Roman" w:hAnsi="Times New Roman" w:cs="Times New Roman"/>
          <w:sz w:val="24"/>
          <w:szCs w:val="24"/>
          <w:highlight w:val="none"/>
        </w:rPr>
        <w:t xml:space="preserve">и</w:t>
      </w:r>
      <w:r>
        <w:rPr>
          <w:rFonts w:ascii="Times New Roman" w:hAnsi="Times New Roman" w:cs="Times New Roman"/>
          <w:sz w:val="24"/>
          <w:szCs w:val="24"/>
          <w:highlight w:val="none"/>
        </w:rPr>
        <w:t xml:space="preserve"> и его соответствия требованиям, установленным ч.ч. 3.7 и 3.9 ст. 2 Федерального закона «О внесении изменений в Федеральный закон «О безопасности критической информационной инфраструктуры Российской Федерации» - порядковый номер реестровой записи из реестр</w:t>
      </w:r>
      <w:r>
        <w:rPr>
          <w:rFonts w:ascii="Times New Roman" w:hAnsi="Times New Roman" w:cs="Times New Roman"/>
          <w:sz w:val="24"/>
          <w:szCs w:val="24"/>
          <w:highlight w:val="none"/>
        </w:rPr>
        <w:t xml:space="preserve">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contextualSpacing/>
        <w:ind w:left="0" w:right="0" w:firstLine="709"/>
        <w:jc w:val="both"/>
        <w:spacing w:after="0" w:line="240" w:lineRule="auto"/>
        <w:rPr>
          <w:rFonts w:ascii="Times New Roman" w:hAnsi="Times New Roman" w:cs="Times New Roman"/>
          <w:sz w:val="24"/>
          <w:szCs w:val="24"/>
          <w:highlight w:val="none"/>
        </w:rPr>
      </w:pPr>
      <w:r>
        <w:rPr>
          <w:rFonts w:ascii="Times New Roman" w:hAnsi="Times New Roman" w:cs="Times New Roman"/>
          <w:sz w:val="24"/>
          <w:szCs w:val="24"/>
          <w:highlight w:val="none"/>
        </w:rPr>
        <w:t xml:space="preserve">В</w:t>
      </w:r>
      <w:r>
        <w:rPr>
          <w:rFonts w:ascii="Times New Roman" w:hAnsi="Times New Roman" w:cs="Times New Roman"/>
          <w:sz w:val="24"/>
          <w:szCs w:val="24"/>
          <w:highlight w:val="none"/>
        </w:rPr>
        <w:t xml:space="preserve"> соответствии с пп. «е» п. 3 постановления Правительства РФ от 23.12.2024 № 1875 для подтверждения происхождения программного обеспечения, указанного в позиции 146 приложения № 1 к постановлению Правительства РФ от 23.12.2024 № 1875, из государств - членов</w:t>
      </w:r>
      <w:r>
        <w:rPr>
          <w:rFonts w:ascii="Times New Roman" w:hAnsi="Times New Roman" w:cs="Times New Roman"/>
          <w:sz w:val="24"/>
          <w:szCs w:val="24"/>
          <w:highlight w:val="none"/>
        </w:rPr>
        <w:t xml:space="preserve"> </w:t>
      </w:r>
      <w:r>
        <w:rPr>
          <w:rFonts w:ascii="Times New Roman" w:hAnsi="Times New Roman" w:cs="Times New Roman"/>
          <w:sz w:val="24"/>
          <w:szCs w:val="24"/>
          <w:highlight w:val="none"/>
        </w:rPr>
        <w:t xml:space="preserve">Евразийского экономического союза, за исключением Российской Федерации, -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w:t>
      </w:r>
      <w:r>
        <w:rPr>
          <w:rFonts w:ascii="Times New Roman" w:hAnsi="Times New Roman" w:cs="Times New Roman"/>
          <w:sz w:val="24"/>
          <w:szCs w:val="24"/>
          <w:highlight w:val="none"/>
        </w:rPr>
        <w:t xml:space="preserve">ием Российской Федерации (далее - реестр евразийского программного обеспечения).</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contextualSpacing/>
        <w:ind w:left="0" w:right="0" w:firstLine="709"/>
        <w:jc w:val="both"/>
        <w:spacing w:after="0" w:line="240" w:lineRule="auto"/>
        <w:rPr>
          <w:rFonts w:ascii="Times New Roman" w:hAnsi="Times New Roman" w:cs="Times New Roman"/>
          <w:sz w:val="24"/>
          <w:szCs w:val="24"/>
          <w:highlight w:val="none"/>
        </w:rPr>
      </w:pPr>
      <w:r>
        <w:rPr>
          <w:rFonts w:ascii="Times New Roman" w:hAnsi="Times New Roman" w:cs="Times New Roman"/>
          <w:sz w:val="24"/>
          <w:szCs w:val="24"/>
          <w:highlight w:val="none"/>
        </w:rPr>
        <w:t xml:space="preserve">В</w:t>
      </w:r>
      <w:r>
        <w:rPr>
          <w:rFonts w:ascii="Times New Roman" w:hAnsi="Times New Roman" w:cs="Times New Roman"/>
          <w:sz w:val="24"/>
          <w:szCs w:val="24"/>
          <w:highlight w:val="none"/>
        </w:rPr>
        <w:t xml:space="preserve"> соответствии с пп. «ж» п. 3 постановления Правительства РФ от 23.12.2024 № 1875 для подтверждения происхождения программного обеспечения, указанного в позиции 146 приложения № 1 к постановлению Правительства РФ от 23.12.2024 № 1875, из государств - членов</w:t>
      </w:r>
      <w:r>
        <w:rPr>
          <w:rFonts w:ascii="Times New Roman" w:hAnsi="Times New Roman" w:cs="Times New Roman"/>
          <w:sz w:val="24"/>
          <w:szCs w:val="24"/>
          <w:highlight w:val="none"/>
        </w:rPr>
        <w:t xml:space="preserve"> </w:t>
      </w:r>
      <w:r>
        <w:rPr>
          <w:rFonts w:ascii="Times New Roman" w:hAnsi="Times New Roman" w:cs="Times New Roman"/>
          <w:sz w:val="24"/>
          <w:szCs w:val="24"/>
          <w:highlight w:val="none"/>
        </w:rPr>
        <w:t xml:space="preserve">Евразийского экономического союза, за исключением Российской Федерации, и его соответствия требованиям к доверенному программному обеспечению - порядковый номер реестровой записи из реестра евразийского программного обеспечения, содержащей информацию о соо</w:t>
      </w:r>
      <w:r>
        <w:rPr>
          <w:rFonts w:ascii="Times New Roman" w:hAnsi="Times New Roman" w:cs="Times New Roman"/>
          <w:sz w:val="24"/>
          <w:szCs w:val="24"/>
          <w:highlight w:val="none"/>
        </w:rPr>
        <w:t xml:space="preserve">тветствии программного обеспечения требованиям к доверенному программному обеспечению. </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contextualSpacing/>
        <w:ind w:left="0" w:right="0" w:firstLine="709"/>
        <w:jc w:val="both"/>
        <w:spacing w:after="0" w:line="240" w:lineRule="auto"/>
      </w:pPr>
      <w:r>
        <w:rPr>
          <w:rFonts w:ascii="Times New Roman" w:hAnsi="Times New Roman" w:cs="Times New Roman"/>
          <w:sz w:val="24"/>
          <w:szCs w:val="24"/>
          <w:highlight w:val="none"/>
        </w:rPr>
        <w:t xml:space="preserve">В</w:t>
      </w:r>
      <w:r>
        <w:rPr>
          <w:rFonts w:ascii="Times New Roman" w:hAnsi="Times New Roman" w:cs="Times New Roman"/>
          <w:sz w:val="24"/>
          <w:szCs w:val="24"/>
          <w:highlight w:val="none"/>
        </w:rPr>
        <w:t xml:space="preserve"> соответствии с пп. «о» п. 4 постановления Правительства РФ от 23.12.2024 № 1875 запрет закупок программного обеспечения, указанного в позиции 146 приложения №  1  также применяется, если такое программное обеспечение включено в состав объекта закупки наря</w:t>
      </w:r>
      <w:r>
        <w:rPr>
          <w:rFonts w:ascii="Times New Roman" w:hAnsi="Times New Roman" w:cs="Times New Roman"/>
          <w:sz w:val="24"/>
          <w:szCs w:val="24"/>
          <w:highlight w:val="none"/>
        </w:rPr>
        <w:t xml:space="preserve">ду с иными товарами, работами, услугами.</w:t>
      </w:r>
      <w:r>
        <w:rPr>
          <w:rFonts w:ascii="Times New Roman" w:hAnsi="Times New Roman" w:cs="Times New Roman"/>
          <w:sz w:val="24"/>
          <w:szCs w:val="24"/>
          <w:highlight w:val="none"/>
        </w:rPr>
      </w:r>
      <w:r/>
    </w:p>
    <w:p>
      <w:pPr>
        <w:contextualSpacing/>
        <w:ind w:left="0" w:right="0" w:firstLine="709"/>
        <w:jc w:val="both"/>
        <w:spacing w:after="0" w:line="240" w:lineRule="auto"/>
      </w:pPr>
      <w:r>
        <w:rPr>
          <w:rFonts w:ascii="Times New Roman" w:hAnsi="Times New Roman" w:cs="Times New Roman"/>
          <w:sz w:val="24"/>
          <w:szCs w:val="24"/>
          <w:highlight w:val="none"/>
        </w:rPr>
        <w:t xml:space="preserve">В</w:t>
      </w:r>
      <w:r>
        <w:rPr>
          <w:rFonts w:ascii="Times New Roman" w:hAnsi="Times New Roman" w:cs="Times New Roman"/>
          <w:sz w:val="24"/>
          <w:szCs w:val="24"/>
          <w:highlight w:val="none"/>
        </w:rPr>
        <w:t xml:space="preserve"> силу подпункта «с» п. 4 Постановления № 1875 под программным обеспечением, указанным в позиции 146 приложения № 1 к постановлению, понимается программное обеспечение и (или) права на него возникшие вследствие поставки, технического обслуживания персональн</w:t>
      </w:r>
      <w:r>
        <w:rPr>
          <w:rFonts w:ascii="Times New Roman" w:hAnsi="Times New Roman" w:cs="Times New Roman"/>
          <w:sz w:val="24"/>
          <w:szCs w:val="24"/>
          <w:highlight w:val="none"/>
        </w:rPr>
        <w:t xml:space="preserve">ых электронных вычислительных машин, устройств терминального доступа, серверного оборудования и иных средств вычислительной техники, на которых программное обеспечение подлежит установке в результате исполнения контракта (договора).</w:t>
      </w:r>
      <w:r>
        <w:rPr>
          <w:rFonts w:ascii="Times New Roman" w:hAnsi="Times New Roman" w:cs="Times New Roman"/>
          <w:sz w:val="24"/>
          <w:szCs w:val="24"/>
          <w:highlight w:val="none"/>
        </w:rPr>
      </w:r>
      <w:r/>
    </w:p>
    <w:p>
      <w:pPr>
        <w:contextualSpacing/>
        <w:ind w:left="0" w:right="0" w:firstLine="709"/>
        <w:jc w:val="both"/>
        <w:spacing w:after="0" w:line="240" w:lineRule="auto"/>
      </w:pPr>
      <w:r>
        <w:rPr>
          <w:rFonts w:ascii="Times New Roman" w:hAnsi="Times New Roman" w:cs="Times New Roman"/>
          <w:sz w:val="24"/>
          <w:szCs w:val="24"/>
          <w:highlight w:val="none"/>
        </w:rPr>
        <w:t xml:space="preserve"> </w:t>
      </w:r>
      <w:r>
        <w:rPr>
          <w:rFonts w:ascii="Times New Roman" w:hAnsi="Times New Roman" w:cs="Times New Roman"/>
          <w:sz w:val="24"/>
          <w:szCs w:val="24"/>
          <w:highlight w:val="none"/>
        </w:rPr>
        <w:t xml:space="preserve">В соответствии с пп. «х» п. 4 постановления Правительства РФ от 23.12.2024 № 1875 при осуществлении в соответствии с Законом № 44-ФЗ  закупки программного обеспечения, указанного в позиции 146 приложения № 1, заявка на участие в закупке, в которой содержит</w:t>
      </w:r>
      <w:r>
        <w:rPr>
          <w:rFonts w:ascii="Times New Roman" w:hAnsi="Times New Roman" w:cs="Times New Roman"/>
          <w:sz w:val="24"/>
          <w:szCs w:val="24"/>
          <w:highlight w:val="none"/>
        </w:rPr>
        <w:t xml:space="preserve">с</w:t>
      </w:r>
      <w:r>
        <w:rPr>
          <w:rFonts w:ascii="Times New Roman" w:hAnsi="Times New Roman" w:cs="Times New Roman"/>
          <w:sz w:val="24"/>
          <w:szCs w:val="24"/>
          <w:highlight w:val="none"/>
        </w:rPr>
        <w:t xml:space="preserve">я предложение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требованиям к </w:t>
      </w:r>
      <w:r>
        <w:rPr>
          <w:rFonts w:ascii="Times New Roman" w:hAnsi="Times New Roman" w:cs="Times New Roman"/>
          <w:sz w:val="24"/>
          <w:szCs w:val="24"/>
          <w:highlight w:val="none"/>
        </w:rPr>
        <w:t xml:space="preserve">д</w:t>
      </w:r>
      <w:r>
        <w:rPr>
          <w:rFonts w:ascii="Times New Roman" w:hAnsi="Times New Roman" w:cs="Times New Roman"/>
          <w:sz w:val="24"/>
          <w:szCs w:val="24"/>
          <w:highlight w:val="none"/>
        </w:rPr>
        <w:t xml:space="preserve">оверенному программному обеспечению, приравнивается к заявке на участие в закупке, в которой содержится предложение программного обеспечения, происходящего из иностранного государства, если на участие в такой закупке подана заявка на участие в закупке, при</w:t>
      </w:r>
      <w:r>
        <w:rPr>
          <w:rFonts w:ascii="Times New Roman" w:hAnsi="Times New Roman" w:cs="Times New Roman"/>
          <w:sz w:val="24"/>
          <w:szCs w:val="24"/>
          <w:highlight w:val="none"/>
        </w:rPr>
        <w:t xml:space="preserve">з</w:t>
      </w:r>
      <w:r>
        <w:rPr>
          <w:rFonts w:ascii="Times New Roman" w:hAnsi="Times New Roman" w:cs="Times New Roman"/>
          <w:sz w:val="24"/>
          <w:szCs w:val="24"/>
          <w:highlight w:val="none"/>
        </w:rPr>
        <w:t xml:space="preserve">нанная по результатам ее рассмотрения соответствующей установленным в соответствии с Законом № 44-ФЗ требованиям и содержащая предложение о программном обеспечении, реестровая запись о котором в реестре российского программного обеспечения или реестре евра</w:t>
      </w:r>
      <w:r>
        <w:rPr>
          <w:rFonts w:ascii="Times New Roman" w:hAnsi="Times New Roman" w:cs="Times New Roman"/>
          <w:sz w:val="24"/>
          <w:szCs w:val="24"/>
          <w:highlight w:val="none"/>
        </w:rPr>
        <w:t xml:space="preserve">зийского программного обеспечения содержит информацию о соответствии предлагаемого программного обеспечения требованиям к доверенному программному обеспечению.</w:t>
      </w:r>
      <w:r>
        <w:rPr>
          <w:rFonts w:ascii="Times New Roman" w:hAnsi="Times New Roman" w:cs="Times New Roman"/>
          <w:sz w:val="24"/>
          <w:szCs w:val="24"/>
          <w:highlight w:val="none"/>
        </w:rPr>
      </w:r>
      <w:r/>
    </w:p>
    <w:p>
      <w:pPr>
        <w:contextualSpacing/>
        <w:ind w:left="0" w:right="0" w:firstLine="709"/>
        <w:jc w:val="both"/>
        <w:spacing w:after="0" w:line="240" w:lineRule="auto"/>
      </w:pPr>
      <w:r>
        <w:rPr>
          <w:rFonts w:ascii="Times New Roman" w:hAnsi="Times New Roman" w:cs="Times New Roman"/>
          <w:sz w:val="24"/>
          <w:szCs w:val="24"/>
          <w:highlight w:val="none"/>
        </w:rPr>
        <w:t xml:space="preserve">Заявка на участие в закупке, содержащая предложение о поставке такого товара, происходящего из иностранного государства, подлежит отклонению в соответствии с настоящим Федеральным законом.</w:t>
      </w:r>
      <w:r>
        <w:rPr>
          <w:rFonts w:ascii="Times New Roman" w:hAnsi="Times New Roman" w:cs="Times New Roman"/>
          <w:sz w:val="24"/>
          <w:szCs w:val="24"/>
          <w:highlight w:val="none"/>
        </w:rPr>
      </w:r>
      <w:r/>
    </w:p>
    <w:p>
      <w:pPr>
        <w:pStyle w:val="857"/>
        <w:contextualSpacing/>
        <w:ind w:left="0" w:right="0" w:firstLine="567"/>
        <w:jc w:val="both"/>
        <w:spacing w:before="0" w:after="0" w:line="240" w:lineRule="auto"/>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p>
      <w:pPr>
        <w:pStyle w:val="857"/>
        <w:jc w:val="left"/>
      </w:pPr>
      <w:r/>
      <w:r/>
    </w:p>
    <w:p>
      <w:pPr>
        <w:pStyle w:val="857"/>
        <w:ind w:firstLine="540"/>
        <w:jc w:val="center"/>
        <w:rPr>
          <w:bCs/>
          <w:u w:val="single"/>
        </w:rPr>
      </w:pPr>
      <w:r>
        <w:rPr>
          <w:b/>
          <w:bCs/>
          <w:u w:val="single"/>
          <w:lang w:val="en-US"/>
        </w:rPr>
        <w:t xml:space="preserve">III</w:t>
      </w:r>
      <w:r>
        <w:rPr>
          <w:b/>
          <w:bCs/>
          <w:u w:val="single"/>
        </w:rPr>
        <w:t xml:space="preserve">.</w:t>
      </w:r>
      <w:r>
        <w:rPr>
          <w:b/>
          <w:bCs/>
          <w:u w:val="single"/>
        </w:rPr>
        <w:t xml:space="preserve"> </w:t>
      </w:r>
      <w:r>
        <w:rPr>
          <w:b/>
          <w:bCs/>
          <w:u w:val="single"/>
        </w:rPr>
        <w:t xml:space="preserve">Заявка на участие в закупке состоит из двух частей</w:t>
      </w:r>
      <w:r>
        <w:rPr>
          <w:b/>
          <w:bCs/>
          <w:u w:val="single"/>
        </w:rPr>
        <w:t xml:space="preserve"> </w:t>
      </w:r>
      <w:r>
        <w:rPr>
          <w:bCs/>
          <w:u w:val="single"/>
        </w:rPr>
        <w:t xml:space="preserve">(</w:t>
      </w:r>
      <w:r>
        <w:rPr>
          <w:bCs/>
          <w:u w:val="single"/>
        </w:rPr>
        <w:t xml:space="preserve">в соответствии с </w:t>
      </w:r>
      <w:r>
        <w:rPr>
          <w:color w:val="000000"/>
          <w:u w:val="single"/>
        </w:rPr>
        <w:t xml:space="preserve">ч. 19 ст. 48 </w:t>
      </w:r>
      <w:r>
        <w:rPr>
          <w:color w:val="000000"/>
          <w:u w:val="single"/>
        </w:rPr>
        <w:t xml:space="preserve">Закона № 44-ФЗ</w:t>
      </w:r>
      <w:r>
        <w:rPr>
          <w:color w:val="000000"/>
          <w:u w:val="single"/>
        </w:rPr>
        <w:t xml:space="preserve">)</w:t>
      </w:r>
      <w:r>
        <w:rPr>
          <w:bCs/>
          <w:u w:val="single"/>
        </w:rPr>
        <w:t xml:space="preserve">.</w:t>
      </w:r>
      <w:r>
        <w:rPr>
          <w:bCs/>
          <w:u w:val="single"/>
        </w:rPr>
        <w:t xml:space="preserve"> </w:t>
      </w:r>
      <w:r>
        <w:rPr>
          <w:bCs/>
          <w:u w:val="single"/>
        </w:rPr>
      </w:r>
      <w:r>
        <w:rPr>
          <w:bCs/>
          <w:u w:val="single"/>
        </w:rPr>
      </w:r>
    </w:p>
    <w:p>
      <w:pPr>
        <w:pStyle w:val="857"/>
        <w:ind w:firstLine="540"/>
        <w:jc w:val="both"/>
        <w:rPr>
          <w:bCs/>
        </w:rPr>
      </w:pPr>
      <w:r>
        <w:rPr>
          <w:bCs/>
        </w:rPr>
      </w:r>
      <w:r>
        <w:rPr>
          <w:bCs/>
        </w:rPr>
      </w:r>
      <w:r>
        <w:rPr>
          <w:bCs/>
        </w:rPr>
      </w:r>
    </w:p>
    <w:p>
      <w:pPr>
        <w:pStyle w:val="857"/>
        <w:ind w:firstLine="540"/>
        <w:jc w:val="both"/>
        <w:rPr>
          <w:bCs/>
        </w:rPr>
      </w:pPr>
      <w:r>
        <w:rPr>
          <w:bCs/>
        </w:rPr>
        <w:t xml:space="preserve">Э</w:t>
      </w:r>
      <w:r>
        <w:rPr>
          <w:bCs/>
        </w:rPr>
        <w:t xml:space="preserve">лектронный конкурс проводится в порядке, установленном </w:t>
      </w:r>
      <w:r>
        <w:rPr>
          <w:bCs/>
        </w:rPr>
        <w:t xml:space="preserve">Законом </w:t>
      </w:r>
      <w:r>
        <w:rPr>
          <w:bCs/>
        </w:rPr>
        <w:t xml:space="preserve">№ 44-ФЗ</w:t>
      </w:r>
      <w:r>
        <w:rPr>
          <w:bCs/>
        </w:rPr>
        <w:t xml:space="preserve">, с учетом следующих особенностей:</w:t>
      </w:r>
      <w:r>
        <w:rPr>
          <w:bCs/>
        </w:rPr>
      </w:r>
      <w:r>
        <w:rPr>
          <w:bCs/>
        </w:rPr>
      </w:r>
    </w:p>
    <w:p>
      <w:pPr>
        <w:pStyle w:val="857"/>
        <w:ind w:firstLine="540"/>
        <w:jc w:val="both"/>
        <w:rPr>
          <w:bCs/>
        </w:rPr>
      </w:pPr>
      <w:r>
        <w:rPr>
          <w:b/>
          <w:bCs/>
        </w:rPr>
        <w:t xml:space="preserve">З</w:t>
      </w:r>
      <w:r>
        <w:rPr>
          <w:b/>
          <w:bCs/>
        </w:rPr>
        <w:t xml:space="preserve">аявка состоит из второй и третьей частей.</w:t>
      </w:r>
      <w:r>
        <w:rPr>
          <w:bCs/>
        </w:rPr>
        <w:t xml:space="preserve"> </w:t>
      </w:r>
      <w:r>
        <w:rPr>
          <w:bCs/>
        </w:rPr>
        <w:t xml:space="preserve">П</w:t>
      </w:r>
      <w:r>
        <w:rPr>
          <w:bCs/>
        </w:rPr>
        <w:t xml:space="preserve">оложения </w:t>
      </w:r>
      <w:r>
        <w:fldChar w:fldCharType="begin"/>
      </w:r>
      <w:r>
        <w:instrText xml:space="preserve">HYPERLINK \l "Par5"</w:instrText>
      </w:r>
      <w:r>
        <w:fldChar w:fldCharType="separate"/>
      </w:r>
      <w:r>
        <w:rPr>
          <w:bCs/>
        </w:rPr>
        <w:t xml:space="preserve">ч</w:t>
      </w:r>
      <w:r>
        <w:rPr>
          <w:bCs/>
        </w:rPr>
        <w:t xml:space="preserve">ч. </w:t>
      </w:r>
      <w:r>
        <w:rPr>
          <w:bCs/>
        </w:rPr>
        <w:t xml:space="preserve">3</w:t>
      </w:r>
      <w:r>
        <w:fldChar w:fldCharType="end"/>
      </w:r>
      <w:r>
        <w:rPr>
          <w:bCs/>
        </w:rPr>
        <w:t xml:space="preserve"> - </w:t>
      </w:r>
      <w:r>
        <w:fldChar w:fldCharType="begin"/>
      </w:r>
      <w:r>
        <w:instrText xml:space="preserve">HYPERLINK \l "Par33"</w:instrText>
      </w:r>
      <w:r>
        <w:fldChar w:fldCharType="separate"/>
      </w:r>
      <w:r>
        <w:rPr>
          <w:bCs/>
        </w:rPr>
        <w:t xml:space="preserve">10</w:t>
      </w:r>
      <w:r>
        <w:fldChar w:fldCharType="end"/>
      </w:r>
      <w:r>
        <w:rPr>
          <w:bCs/>
        </w:rPr>
        <w:t xml:space="preserve"> ст</w:t>
      </w:r>
      <w:r>
        <w:rPr>
          <w:bCs/>
        </w:rPr>
        <w:t xml:space="preserve">.</w:t>
      </w:r>
      <w:r>
        <w:rPr>
          <w:bCs/>
        </w:rPr>
        <w:t xml:space="preserve"> 48 </w:t>
      </w:r>
      <w:r>
        <w:rPr>
          <w:bCs/>
        </w:rPr>
        <w:t xml:space="preserve">Закона № 44-ФЗ</w:t>
      </w:r>
      <w:r>
        <w:rPr>
          <w:bCs/>
        </w:rPr>
        <w:t xml:space="preserve"> не применяются;</w:t>
      </w:r>
      <w:r>
        <w:rPr>
          <w:bCs/>
        </w:rPr>
      </w:r>
      <w:r>
        <w:rPr>
          <w:bCs/>
        </w:rPr>
      </w:r>
    </w:p>
    <w:p>
      <w:pPr>
        <w:pStyle w:val="857"/>
        <w:ind w:firstLine="540"/>
        <w:jc w:val="both"/>
        <w:rPr>
          <w:bCs/>
        </w:rPr>
      </w:pPr>
      <w:r>
        <w:rPr>
          <w:b/>
          <w:bCs/>
        </w:rPr>
        <w:t xml:space="preserve">Вторая часть</w:t>
      </w:r>
      <w:r>
        <w:rPr>
          <w:b/>
          <w:bCs/>
        </w:rPr>
        <w:t xml:space="preserve"> (ч. 2 ст. 48 </w:t>
      </w:r>
      <w:r>
        <w:rPr>
          <w:b/>
          <w:bCs/>
        </w:rPr>
        <w:t xml:space="preserve">Закона № 44-ФЗ</w:t>
      </w:r>
      <w:r>
        <w:rPr>
          <w:b/>
          <w:bCs/>
        </w:rPr>
        <w:t xml:space="preserve">)</w:t>
      </w:r>
      <w:r>
        <w:rPr>
          <w:bCs/>
        </w:rPr>
        <w:t xml:space="preserve"> должна содержать информацию и документы, предусмотренные </w:t>
      </w:r>
      <w:r>
        <w:fldChar w:fldCharType="begin"/>
      </w:r>
      <w:r>
        <w:instrText xml:space="preserve">HYPERLINK "consultantplus://offline/ref=46721A1B4F5472446D54D6D92DAA621439DF3878AAA381413EB52660D6DC56BBD55DB68B9076BA93F6C7B3C87A052DE2786E8B5765EAhDpBJ"</w:instrText>
      </w:r>
      <w:r>
        <w:fldChar w:fldCharType="separate"/>
      </w:r>
      <w:r>
        <w:rPr>
          <w:bCs/>
        </w:rPr>
        <w:t xml:space="preserve">п</w:t>
      </w:r>
      <w:r>
        <w:rPr>
          <w:bCs/>
        </w:rPr>
        <w:t xml:space="preserve">п.</w:t>
      </w:r>
      <w:r>
        <w:rPr>
          <w:bCs/>
        </w:rPr>
        <w:t xml:space="preserve"> «м»</w:t>
      </w:r>
      <w:r>
        <w:fldChar w:fldCharType="end"/>
      </w:r>
      <w:r>
        <w:rPr>
          <w:bCs/>
        </w:rPr>
        <w:t xml:space="preserve"> </w:t>
      </w:r>
      <w:r>
        <w:rPr>
          <w:bCs/>
        </w:rPr>
        <w:t xml:space="preserve">-</w:t>
      </w:r>
      <w:r>
        <w:rPr>
          <w:bCs/>
        </w:rPr>
        <w:t xml:space="preserve"> </w:t>
      </w:r>
      <w:r>
        <w:fldChar w:fldCharType="begin"/>
      </w:r>
      <w:r>
        <w:instrText xml:space="preserve">HYPERLINK "consultantplus://offline/ref=46721A1B4F5472446D54D6D92DAA621439DF3878AAA381413EB52660D6DC56BBD55DB68B9071BC93F6C7B3C87A052DE2786E8B5765EAhDpBJ"</w:instrText>
      </w:r>
      <w:r>
        <w:fldChar w:fldCharType="separate"/>
      </w:r>
      <w:r>
        <w:rPr>
          <w:bCs/>
        </w:rPr>
        <w:t xml:space="preserve">«р» п</w:t>
      </w:r>
      <w:r>
        <w:rPr>
          <w:bCs/>
        </w:rPr>
        <w:t xml:space="preserve">. </w:t>
      </w:r>
      <w:r>
        <w:rPr>
          <w:bCs/>
        </w:rPr>
        <w:t xml:space="preserve">1</w:t>
      </w:r>
      <w:r>
        <w:fldChar w:fldCharType="end"/>
      </w:r>
      <w:r>
        <w:t xml:space="preserve"> ч. 1</w:t>
      </w:r>
      <w:r>
        <w:t xml:space="preserve"> ст. </w:t>
      </w:r>
      <w:r>
        <w:t xml:space="preserve">43</w:t>
      </w:r>
      <w:r>
        <w:t xml:space="preserve"> </w:t>
      </w:r>
      <w:r>
        <w:t xml:space="preserve">Закона № 44-ФЗ</w:t>
      </w:r>
      <w:r>
        <w:t xml:space="preserve"> (</w:t>
      </w:r>
      <w:r>
        <w:rPr>
          <w:i/>
        </w:rPr>
        <w:t xml:space="preserve">п</w:t>
      </w:r>
      <w:r>
        <w:rPr>
          <w:i/>
        </w:rPr>
        <w:t xml:space="preserve">п. 1.12</w:t>
      </w:r>
      <w:r>
        <w:rPr>
          <w:i/>
        </w:rPr>
        <w:t xml:space="preserve">, 1.14 -</w:t>
      </w:r>
      <w:r>
        <w:rPr>
          <w:i/>
        </w:rPr>
        <w:t xml:space="preserve">1.16 п. 1 разд. </w:t>
      </w:r>
      <w:r>
        <w:rPr>
          <w:i/>
          <w:lang w:val="en-US"/>
        </w:rPr>
        <w:t xml:space="preserve">II</w:t>
      </w:r>
      <w:r>
        <w:rPr>
          <w:i/>
        </w:rPr>
        <w:t xml:space="preserve"> настоящего Приложения</w:t>
      </w:r>
      <w:r>
        <w:rPr>
          <w:i/>
        </w:rPr>
        <w:t xml:space="preserve"> с особенностями, установленными </w:t>
      </w:r>
      <w:r>
        <w:rPr>
          <w:i/>
        </w:rPr>
        <w:t xml:space="preserve">для</w:t>
      </w:r>
      <w:r>
        <w:rPr>
          <w:i/>
        </w:rPr>
        <w:t xml:space="preserve"> п</w:t>
      </w:r>
      <w:r>
        <w:rPr>
          <w:i/>
        </w:rPr>
        <w:t xml:space="preserve">п</w:t>
      </w:r>
      <w:r>
        <w:rPr>
          <w:i/>
        </w:rPr>
        <w:t xml:space="preserve">. 1.13 и 1.13.1</w:t>
      </w:r>
      <w:r>
        <w:t xml:space="preserve">)</w:t>
      </w:r>
      <w:r>
        <w:rPr>
          <w:bCs/>
        </w:rPr>
        <w:t xml:space="preserve">: </w:t>
      </w:r>
      <w:r>
        <w:rPr>
          <w:bCs/>
        </w:rPr>
      </w:r>
      <w:r>
        <w:rPr>
          <w:bCs/>
        </w:rPr>
      </w:r>
    </w:p>
    <w:p>
      <w:pPr>
        <w:pStyle w:val="857"/>
        <w:ind w:firstLine="540"/>
        <w:jc w:val="both"/>
      </w:pPr>
      <w:r>
        <w:t xml:space="preserve">-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w:t>
      </w:r>
      <w:r>
        <w:t xml:space="preserve">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r/>
    </w:p>
    <w:p>
      <w:pPr>
        <w:pStyle w:val="857"/>
        <w:ind w:firstLine="540"/>
        <w:jc w:val="both"/>
      </w:pPr>
      <w:r>
        <w:t xml:space="preserve">- декларация о соответствии участника закупки требованиям, установленным </w:t>
      </w:r>
      <w:r>
        <w:fldChar w:fldCharType="begin"/>
      </w:r>
      <w:r>
        <w:instrText xml:space="preserve">HYPERLINK "consultantplus://offline/ref=0EE0446FB17455E71F92C5F47CB61C8454FBB35DC6CBEE1FB1CA80B8115D54D537E61262BA4B14C0C3E599DC25D317DC9DD44848CCF0F08EG663P"</w:instrText>
      </w:r>
      <w:r>
        <w:fldChar w:fldCharType="separate"/>
      </w:r>
      <w:r>
        <w:t xml:space="preserve">п</w:t>
      </w:r>
      <w:r>
        <w:t xml:space="preserve">.п.</w:t>
      </w:r>
      <w:r>
        <w:t xml:space="preserve"> 3</w:t>
      </w:r>
      <w:r>
        <w:fldChar w:fldCharType="end"/>
      </w:r>
      <w:r>
        <w:t xml:space="preserve"> - </w:t>
      </w:r>
      <w:r>
        <w:fldChar w:fldCharType="begin"/>
      </w:r>
      <w:r>
        <w:instrText xml:space="preserve">HYPERLINK "consultantplus://offline/ref=0EE0446FB17455E71F92C5F47CB61C8454FBB35DC6CBEE1FB1CA80B8115D54D537E61262BA4B14C7CBE599DC25D317DC9DD44848CCF0F08EG663P"</w:instrText>
      </w:r>
      <w:r>
        <w:fldChar w:fldCharType="separate"/>
      </w:r>
      <w:r>
        <w:t xml:space="preserve">5</w:t>
      </w:r>
      <w:r>
        <w:fldChar w:fldCharType="end"/>
      </w:r>
      <w:r>
        <w:t xml:space="preserve">, </w:t>
      </w:r>
      <w:r>
        <w:fldChar w:fldCharType="begin"/>
      </w:r>
      <w:r>
        <w:instrText xml:space="preserve">HYPERLINK "consultantplus://offline/ref=0EE0446FB17455E71F92C5F47CB61C8454FBB35DC6CBEE1FB1CA80B8115D54D537E61261B34D1C979AAA9880608104DD9BD44A49D0GF60P"</w:instrText>
      </w:r>
      <w:r>
        <w:fldChar w:fldCharType="separate"/>
      </w:r>
      <w:r>
        <w:t xml:space="preserve">7</w:t>
      </w:r>
      <w:r>
        <w:fldChar w:fldCharType="end"/>
      </w:r>
      <w:r>
        <w:t xml:space="preserve"> - </w:t>
      </w:r>
      <w:r>
        <w:fldChar w:fldCharType="begin"/>
      </w:r>
      <w:r>
        <w:instrText xml:space="preserve">HYPERLINK "consultantplus://offline/ref=0EE0446FB17455E71F92C5F47CB61C8454FBB35DC6CBEE1FB1CA80B8115D54D537E61267BB421C979AAA9880608104DD9BD44A49D0GF60P"</w:instrText>
      </w:r>
      <w:r>
        <w:fldChar w:fldCharType="separate"/>
      </w:r>
      <w:r>
        <w:t xml:space="preserve">11 ч</w:t>
      </w:r>
      <w:r>
        <w:t xml:space="preserve">.</w:t>
      </w:r>
      <w:r>
        <w:t xml:space="preserve"> 1 ст</w:t>
      </w:r>
      <w:r>
        <w:t xml:space="preserve">. </w:t>
      </w:r>
      <w:r>
        <w:t xml:space="preserve">31</w:t>
      </w:r>
      <w:r>
        <w:fldChar w:fldCharType="end"/>
      </w:r>
      <w:r>
        <w:t xml:space="preserve"> </w:t>
      </w:r>
      <w:r>
        <w:rPr>
          <w:bCs/>
        </w:rPr>
        <w:t xml:space="preserve">Закона № 44-ФЗ</w:t>
      </w:r>
      <w:r>
        <w:t xml:space="preserve">;</w:t>
      </w:r>
      <w:r/>
    </w:p>
    <w:p>
      <w:pPr>
        <w:pStyle w:val="857"/>
        <w:ind w:firstLine="540"/>
        <w:jc w:val="both"/>
      </w:pPr>
      <w:r>
        <w:t xml:space="preserve">-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w:t>
      </w:r>
      <w:r>
        <w:t xml:space="preserve">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w:t>
        <w:br/>
        <w:t xml:space="preserve">с законодательством Российской Федерации такой счет открывается после заключения контракта;</w:t>
      </w:r>
      <w:r/>
    </w:p>
    <w:p>
      <w:pPr>
        <w:pStyle w:val="857"/>
        <w:ind w:firstLine="540"/>
        <w:jc w:val="both"/>
        <w:rPr>
          <w:highlight w:val="none"/>
        </w:rPr>
      </w:pPr>
      <w:r>
        <w:t xml:space="preserve">- документы, подтверждающие </w:t>
      </w:r>
      <w:r>
        <w:rPr>
          <w:u w:val="single"/>
        </w:rPr>
        <w:t xml:space="preserve">квалификацию участника закупки</w:t>
      </w:r>
      <w:r>
        <w:rPr>
          <w:u w:val="single"/>
        </w:rPr>
        <w:t xml:space="preserve"> </w:t>
      </w:r>
      <w:r>
        <w:rPr>
          <w:bCs/>
        </w:rPr>
        <w:t xml:space="preserve">(</w:t>
      </w:r>
      <w:r>
        <w:rPr>
          <w:bCs/>
          <w:i/>
        </w:rPr>
        <w:t xml:space="preserve">согласно Приложению № 4 к Извещению</w:t>
      </w:r>
      <w:r>
        <w:rPr>
          <w:bCs/>
        </w:rPr>
        <w:t xml:space="preserve">)</w:t>
      </w:r>
      <w:r>
        <w:t xml:space="preserve">.</w:t>
      </w:r>
      <w:r>
        <w:t xml:space="preserve"> Отсутствие таких документов не является основанием для признания заявки не соответствующей требованиям </w:t>
      </w:r>
      <w:r>
        <w:rPr>
          <w:bCs/>
        </w:rPr>
        <w:t xml:space="preserve">Закона № 44-ФЗ</w:t>
      </w:r>
      <w:r>
        <w:rPr>
          <w:bCs/>
        </w:rPr>
        <w:t xml:space="preserve">;</w:t>
      </w:r>
      <w:r>
        <w:rPr>
          <w:highlight w:val="none"/>
        </w:rPr>
      </w:r>
      <w:r>
        <w:rPr>
          <w:highlight w:val="none"/>
        </w:rPr>
      </w:r>
    </w:p>
    <w:p>
      <w:pPr>
        <w:ind w:firstLine="540"/>
        <w:jc w:val="both"/>
        <w:rPr>
          <w:b w:val="0"/>
          <w:bCs/>
          <w:i/>
        </w:rPr>
      </w:pPr>
      <w:r>
        <w:rPr>
          <w:bCs/>
        </w:rPr>
        <w:t xml:space="preserve">- </w:t>
      </w:r>
      <w:r>
        <w:rPr>
          <w:b w:val="0"/>
          <w:bCs w:val="0"/>
          <w:u w:val="none"/>
        </w:rPr>
        <w:t xml:space="preserve">информация и документы, </w:t>
      </w:r>
      <w:r>
        <w:rPr>
          <w:b w:val="0"/>
          <w:bCs w:val="0"/>
          <w:u w:val="none"/>
        </w:rPr>
        <w:t xml:space="preserve">определенные в соответствии с п.</w:t>
      </w:r>
      <w:r>
        <w:rPr>
          <w:b w:val="0"/>
          <w:bCs w:val="0"/>
          <w:u w:val="none"/>
        </w:rPr>
        <w:t xml:space="preserve"> 2 ч. 2</w:t>
      </w:r>
      <w:r>
        <w:rPr>
          <w:b w:val="0"/>
          <w:bCs w:val="0"/>
          <w:u w:val="none"/>
        </w:rPr>
        <w:t xml:space="preserve"> ст. 14 Закона </w:t>
      </w:r>
      <w:r>
        <w:rPr>
          <w:b w:val="0"/>
          <w:bCs w:val="0"/>
          <w:u w:val="none"/>
        </w:rPr>
        <w:br/>
      </w:r>
      <w:r>
        <w:rPr>
          <w:b w:val="0"/>
          <w:bCs w:val="0"/>
          <w:u w:val="none"/>
        </w:rPr>
        <w:t xml:space="preserve">№ 44-ФЗ </w:t>
      </w:r>
      <w:r>
        <w:t xml:space="preserve">(в случае, если в </w:t>
      </w:r>
      <w:r>
        <w:t xml:space="preserve">извещении об осуществлении закупки, документации о закупке (если Законом № 44-ФЗ предусмотрена документация о закупке) установлены предусмотренные указанной статьей запреты, ограничения, преимущества). В случае отсутствия таких информации и документов в за</w:t>
      </w:r>
      <w:r>
        <w:t xml:space="preserve">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w:t>
      </w:r>
      <w:r>
        <w:t xml:space="preserve">ыми лицами</w:t>
      </w:r>
      <w:r>
        <w:t xml:space="preserve"> (п. 5 ч. 1 ст. 43 Закона № 44-ФЗ).</w:t>
      </w:r>
      <w:r>
        <w:t xml:space="preserve"> </w:t>
      </w:r>
      <w:r>
        <w:rPr>
          <w:b w:val="0"/>
          <w:bCs w:val="0"/>
          <w:highlight w:val="none"/>
        </w:rPr>
        <w:t xml:space="preserve">Установлен</w:t>
      </w:r>
      <w:r>
        <w:rPr>
          <w:b/>
          <w:bCs/>
          <w:highlight w:val="none"/>
        </w:rPr>
        <w:t xml:space="preserve"> запрет </w:t>
      </w:r>
      <w:r>
        <w:rPr>
          <w:b w:val="0"/>
          <w:bCs w:val="0"/>
          <w:i/>
          <w:iCs/>
          <w:highlight w:val="none"/>
        </w:rPr>
        <w:t xml:space="preserve">(п. 5 раздела II настоящего Приложения)</w:t>
      </w:r>
      <w:r>
        <w:rPr>
          <w:b w:val="0"/>
          <w:bCs w:val="0"/>
          <w:i/>
          <w:iCs/>
          <w:highlight w:val="none"/>
        </w:rPr>
        <w:t xml:space="preserve">.</w:t>
      </w:r>
      <w:r>
        <w:rPr>
          <w:b w:val="0"/>
          <w:bCs/>
          <w:i/>
        </w:rPr>
      </w:r>
      <w:r>
        <w:rPr>
          <w:b w:val="0"/>
          <w:bCs/>
          <w:i/>
        </w:rPr>
      </w:r>
    </w:p>
    <w:p>
      <w:pPr>
        <w:ind w:firstLine="540"/>
        <w:jc w:val="both"/>
      </w:pPr>
      <w:r>
        <w:rPr>
          <w:bCs/>
          <w:highlight w:val="none"/>
        </w:rPr>
      </w:r>
      <w:r>
        <w:rPr>
          <w:bCs/>
          <w:highlight w:val="none"/>
        </w:rPr>
      </w:r>
      <w:r/>
    </w:p>
    <w:p>
      <w:pPr>
        <w:pStyle w:val="857"/>
        <w:ind w:firstLine="0"/>
        <w:jc w:val="both"/>
      </w:pPr>
      <w:r/>
      <w:r/>
    </w:p>
    <w:p>
      <w:pPr>
        <w:pStyle w:val="857"/>
        <w:ind w:firstLine="540"/>
        <w:jc w:val="both"/>
      </w:pPr>
      <w:r>
        <w:rPr>
          <w:u w:val="single"/>
        </w:rPr>
        <w:t xml:space="preserve">Не допускается указания во второй части информации о предложении участника закупк</w:t>
      </w:r>
      <w:r>
        <w:rPr>
          <w:u w:val="single"/>
        </w:rPr>
        <w:t xml:space="preserve">и </w:t>
      </w:r>
      <w:r>
        <w:rPr>
          <w:u w:val="single"/>
        </w:rPr>
        <w:t xml:space="preserve">о цене контракта</w:t>
      </w:r>
      <w:r>
        <w:rPr>
          <w:u w:val="single"/>
        </w:rPr>
        <w:t xml:space="preserve"> </w:t>
      </w:r>
      <w:r>
        <w:t xml:space="preserve">(п. 9 ч. 12 ст. 48 </w:t>
      </w:r>
      <w:r>
        <w:t xml:space="preserve">Закона № 44-ФЗ</w:t>
      </w:r>
      <w:r>
        <w:t xml:space="preserve">).</w:t>
      </w:r>
      <w:r/>
    </w:p>
    <w:p>
      <w:pPr>
        <w:pStyle w:val="857"/>
        <w:ind w:firstLine="540"/>
        <w:jc w:val="both"/>
      </w:pPr>
      <w:r/>
      <w:r/>
    </w:p>
    <w:p>
      <w:pPr>
        <w:pStyle w:val="857"/>
        <w:ind w:firstLine="540"/>
        <w:jc w:val="both"/>
        <w:rPr>
          <w:bCs/>
        </w:rPr>
      </w:pPr>
      <w:r>
        <w:rPr>
          <w:b/>
          <w:bCs/>
        </w:rPr>
        <w:t xml:space="preserve">Третья часть</w:t>
      </w:r>
      <w:r>
        <w:rPr>
          <w:bCs/>
        </w:rPr>
        <w:t xml:space="preserve"> должна содержать информацию, предусмотренную </w:t>
      </w:r>
      <w:r>
        <w:fldChar w:fldCharType="begin"/>
      </w:r>
      <w:r>
        <w:instrText xml:space="preserve">HYPERLINK "consultantplus://offline/ref=46721A1B4F5472446D54D6D92DAA621439DF3878AAA381413EB52660D6DC56BBD55DB68B9071B593F6C7B3C87A052DE2786E8B5765EAhDpBJ"</w:instrText>
      </w:r>
      <w:r>
        <w:fldChar w:fldCharType="separate"/>
      </w:r>
      <w:r>
        <w:rPr>
          <w:bCs/>
        </w:rPr>
        <w:t xml:space="preserve">п</w:t>
      </w:r>
      <w:r>
        <w:rPr>
          <w:bCs/>
        </w:rPr>
        <w:t xml:space="preserve">.</w:t>
      </w:r>
      <w:r>
        <w:rPr>
          <w:bCs/>
        </w:rPr>
        <w:t xml:space="preserve"> 3</w:t>
      </w:r>
      <w:r>
        <w:fldChar w:fldCharType="end"/>
        <w:fldChar w:fldCharType="begin"/>
      </w:r>
      <w:r>
        <w:instrText xml:space="preserve">HYPERLINK "consultantplus://offline/ref=46721A1B4F5472446D54D6D92DAA621439DF3878AAA381413EB52660D6DC56BBD55DB68B9071B493F6C7B3C87A052DE2786E8B5765EAhDpBJ"</w:instrText>
      </w:r>
      <w:r>
        <w:fldChar w:fldCharType="separate"/>
      </w:r>
      <w:r>
        <w:rPr>
          <w:bCs/>
        </w:rPr>
        <w:t xml:space="preserve"> ч</w:t>
      </w:r>
      <w:r>
        <w:rPr>
          <w:bCs/>
        </w:rPr>
        <w:t xml:space="preserve">.</w:t>
      </w:r>
      <w:r>
        <w:rPr>
          <w:bCs/>
        </w:rPr>
        <w:t xml:space="preserve"> 1 ст</w:t>
      </w:r>
      <w:r>
        <w:rPr>
          <w:bCs/>
        </w:rPr>
        <w:t xml:space="preserve">.</w:t>
      </w:r>
      <w:r>
        <w:rPr>
          <w:bCs/>
        </w:rPr>
        <w:t xml:space="preserve"> 43</w:t>
      </w:r>
      <w:r>
        <w:fldChar w:fldCharType="end"/>
      </w:r>
      <w:r>
        <w:rPr>
          <w:bCs/>
        </w:rPr>
        <w:t xml:space="preserve"> </w:t>
      </w:r>
      <w:r>
        <w:rPr>
          <w:bCs/>
        </w:rPr>
        <w:t xml:space="preserve">Закона </w:t>
      </w:r>
      <w:r>
        <w:rPr>
          <w:bCs/>
        </w:rPr>
        <w:br w:type="textWrapping" w:clear="all"/>
      </w:r>
      <w:r>
        <w:rPr>
          <w:bCs/>
        </w:rPr>
        <w:t xml:space="preserve">№ 44-ФЗ</w:t>
      </w:r>
      <w:r>
        <w:rPr>
          <w:bCs/>
        </w:rPr>
        <w:t xml:space="preserve"> (</w:t>
      </w:r>
      <w:r>
        <w:rPr>
          <w:bCs/>
          <w:i/>
        </w:rPr>
        <w:t xml:space="preserve">п. 3</w:t>
      </w:r>
      <w:r>
        <w:rPr>
          <w:bCs/>
        </w:rPr>
        <w:t xml:space="preserve"> </w:t>
      </w:r>
      <w:r>
        <w:rPr>
          <w:i/>
        </w:rPr>
        <w:t xml:space="preserve">разд. </w:t>
      </w:r>
      <w:r>
        <w:rPr>
          <w:i/>
          <w:lang w:val="en-US"/>
        </w:rPr>
        <w:t xml:space="preserve">II</w:t>
      </w:r>
      <w:r>
        <w:rPr>
          <w:i/>
        </w:rPr>
        <w:t xml:space="preserve"> настоящего Приложения</w:t>
      </w:r>
      <w:r>
        <w:rPr>
          <w:i/>
        </w:rPr>
        <w:t xml:space="preserve">)</w:t>
      </w:r>
      <w:r>
        <w:rPr>
          <w:bCs/>
        </w:rPr>
        <w:t xml:space="preserve">:</w:t>
      </w:r>
      <w:r>
        <w:rPr>
          <w:bCs/>
        </w:rPr>
      </w:r>
      <w:r>
        <w:rPr>
          <w:bCs/>
        </w:rPr>
      </w:r>
    </w:p>
    <w:p>
      <w:pPr>
        <w:pStyle w:val="857"/>
        <w:ind w:firstLine="540"/>
        <w:jc w:val="both"/>
        <w:rPr>
          <w:highlight w:val="none"/>
        </w:rPr>
      </w:pPr>
      <w:r>
        <w:t xml:space="preserve">- предложение участника закупки о цене контракта</w:t>
      </w:r>
      <w:r>
        <w:t xml:space="preserve">.</w:t>
      </w:r>
      <w:r>
        <w:rPr>
          <w:highlight w:val="none"/>
        </w:rPr>
      </w:r>
      <w:r>
        <w:rPr>
          <w:highlight w:val="none"/>
        </w:rPr>
      </w:r>
    </w:p>
    <w:p>
      <w:pPr>
        <w:ind w:firstLine="540"/>
        <w:jc w:val="both"/>
        <w:rPr>
          <w:highlight w:val="none"/>
        </w:rPr>
      </w:pPr>
      <w:r>
        <w:rPr>
          <w:highlight w:val="none"/>
        </w:rPr>
      </w:r>
      <w:r>
        <w:rPr>
          <w:highlight w:val="none"/>
        </w:rPr>
      </w:r>
      <w:r>
        <w:rPr>
          <w:highlight w:val="none"/>
        </w:rPr>
      </w:r>
    </w:p>
    <w:p>
      <w:pPr>
        <w:pStyle w:val="857"/>
        <w:ind w:firstLine="540"/>
        <w:jc w:val="both"/>
      </w:pPr>
      <w:r>
        <w:t xml:space="preserve">Оператор электронной площадки направляет заказчику информацию и документы согласно п. 2 и п. 3 ч. 6 ст. 43 </w:t>
      </w:r>
      <w:r>
        <w:t xml:space="preserve">Закона № 44-ФЗ</w:t>
      </w:r>
      <w:r>
        <w:t xml:space="preserve">.</w:t>
      </w:r>
      <w:r/>
    </w:p>
    <w:p>
      <w:pPr>
        <w:ind w:firstLine="0"/>
        <w:jc w:val="both"/>
      </w:pPr>
      <w:r>
        <w:rPr>
          <w:highlight w:val="none"/>
        </w:rPr>
      </w:r>
      <w:r>
        <w:rPr>
          <w:highlight w:val="none"/>
        </w:rPr>
      </w:r>
      <w:r/>
    </w:p>
    <w:p>
      <w:pPr>
        <w:pStyle w:val="857"/>
        <w:ind w:firstLine="567"/>
        <w:jc w:val="both"/>
        <w:rPr>
          <w:i/>
          <w:sz w:val="22"/>
          <w:szCs w:val="22"/>
        </w:rPr>
      </w:pPr>
      <w:r>
        <w:rPr>
          <w:i/>
          <w:sz w:val="22"/>
          <w:szCs w:val="22"/>
        </w:rPr>
        <w:t xml:space="preserve">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пп «а» п. 2 Указа Президента Рос</w:t>
      </w:r>
      <w:r>
        <w:rPr>
          <w:i/>
          <w:sz w:val="22"/>
          <w:szCs w:val="22"/>
        </w:rPr>
        <w:t xml:space="preserve">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r>
        <w:rPr>
          <w:i/>
          <w:sz w:val="22"/>
          <w:szCs w:val="22"/>
        </w:rPr>
      </w:r>
      <w:r>
        <w:rPr>
          <w:i/>
          <w:sz w:val="22"/>
          <w:szCs w:val="22"/>
        </w:rPr>
      </w:r>
    </w:p>
    <w:p>
      <w:pPr>
        <w:pStyle w:val="857"/>
        <w:jc w:val="both"/>
      </w:pPr>
      <w:r/>
      <w:r/>
    </w:p>
    <w:p>
      <w:pPr>
        <w:pStyle w:val="857"/>
        <w:ind w:firstLine="709"/>
        <w:jc w:val="both"/>
      </w:pPr>
      <w:r>
        <w:rPr>
          <w:b w:val="0"/>
          <w:bCs w:val="0"/>
          <w:color w:val="000000" w:themeColor="text1"/>
        </w:rPr>
        <w:t xml:space="preserve">В соответствии</w:t>
      </w:r>
      <w:r>
        <w:rPr>
          <w:b w:val="0"/>
          <w:bCs w:val="0"/>
          <w:color w:val="000000" w:themeColor="text1"/>
        </w:rPr>
        <w:t xml:space="preserve"> с постановлением Правительства Российской Федерации № 579 от</w:t>
      </w:r>
      <w:r>
        <w:rPr>
          <w:b w:val="0"/>
          <w:bCs w:val="0"/>
          <w:color w:val="000000" w:themeColor="text1"/>
        </w:rPr>
        <w:t xml:space="preserve"> 10.04.2023 для участников закупки, явл</w:t>
      </w:r>
      <w:r>
        <w:rPr>
          <w:b w:val="0"/>
          <w:bCs w:val="0"/>
          <w:color w:val="000000" w:themeColor="text1"/>
        </w:rPr>
        <w:t xml:space="preserve">яющиеся юридическими лицами, зарегис</w:t>
      </w:r>
      <w:r>
        <w:rPr>
          <w:b w:val="0"/>
          <w:bCs w:val="0"/>
          <w:color w:val="000000" w:themeColor="text1"/>
        </w:rPr>
        <w:t xml:space="preserve">трированными на территории государства - члена Евразийского экономического союза</w:t>
      </w:r>
      <w:r>
        <w:rPr>
          <w:b w:val="0"/>
          <w:bCs w:val="0"/>
          <w:color w:val="000000" w:themeColor="text1"/>
          <w:u w:val="single"/>
        </w:rPr>
        <w:t xml:space="preserve">, за исключением Российской Федерации,</w:t>
      </w:r>
      <w:r>
        <w:rPr>
          <w:b w:val="0"/>
          <w:bCs w:val="0"/>
          <w:color w:val="000000" w:themeColor="text1"/>
        </w:rPr>
        <w:t xml:space="preserve"> или физическими лицами, являющимися гражданами государства - члена Евразийского экономического союза, </w:t>
      </w:r>
      <w:r>
        <w:rPr>
          <w:b w:val="0"/>
          <w:bCs w:val="0"/>
          <w:color w:val="000000" w:themeColor="text1"/>
          <w:u w:val="single"/>
        </w:rPr>
        <w:t xml:space="preserve">за исключением Российской Федерации</w:t>
      </w:r>
      <w:r>
        <w:rPr>
          <w:b w:val="0"/>
          <w:bCs w:val="0"/>
          <w:color w:val="000000" w:themeColor="text1"/>
          <w:u w:val="single"/>
        </w:rPr>
        <w:t xml:space="preserve"> </w:t>
      </w:r>
      <w:r>
        <w:rPr>
          <w:b w:val="0"/>
          <w:bCs w:val="0"/>
          <w:color w:val="000000" w:themeColor="text1"/>
        </w:rPr>
        <w:t xml:space="preserve">(</w:t>
      </w:r>
      <w:r>
        <w:rPr>
          <w:b w:val="0"/>
          <w:bCs w:val="0"/>
          <w:color w:val="000000" w:themeColor="text1"/>
        </w:rPr>
        <w:t xml:space="preserve">в случае</w:t>
      </w:r>
      <w:r>
        <w:rPr>
          <w:b w:val="0"/>
          <w:bCs w:val="0"/>
          <w:color w:val="000000" w:themeColor="text1"/>
        </w:rPr>
        <w:t xml:space="preserve">,</w:t>
      </w:r>
      <w:r>
        <w:rPr>
          <w:b w:val="0"/>
          <w:bCs w:val="0"/>
          <w:color w:val="000000" w:themeColor="text1"/>
        </w:rPr>
        <w:t xml:space="preserve"> если обеспечение заявок предоставлено в форме денежных средств и участником не открыт специальный счет в банке, входящий в перечень которых устанавливается Прав</w:t>
      </w:r>
      <w:r>
        <w:rPr>
          <w:b w:val="0"/>
          <w:bCs w:val="0"/>
          <w:color w:val="000000" w:themeColor="text1"/>
        </w:rPr>
        <w:t xml:space="preserve">ительством Российской Федерации)</w:t>
      </w:r>
      <w:r>
        <w:rPr>
          <w:b w:val="0"/>
          <w:bCs w:val="0"/>
          <w:color w:val="000000" w:themeColor="text1"/>
        </w:rPr>
        <w:t xml:space="preserve">:</w:t>
      </w:r>
      <w:r/>
    </w:p>
    <w:p>
      <w:pPr>
        <w:pStyle w:val="857"/>
        <w:ind w:firstLine="709"/>
        <w:jc w:val="both"/>
      </w:pPr>
      <w:r>
        <w:rPr>
          <w:b w:val="0"/>
          <w:bCs w:val="0"/>
          <w:color w:val="000000" w:themeColor="text1"/>
        </w:rPr>
        <w:t xml:space="preserve">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r/>
    </w:p>
    <w:p>
      <w:pPr>
        <w:pStyle w:val="857"/>
        <w:ind w:firstLine="709"/>
        <w:jc w:val="both"/>
        <w:rPr>
          <w:color w:val="000000"/>
        </w:rPr>
      </w:pPr>
      <w:r>
        <w:rPr>
          <w:b w:val="0"/>
          <w:bCs w:val="0"/>
          <w:color w:val="000000" w:themeColor="text1"/>
        </w:rPr>
        <w:t xml:space="preserve">участник закупки признается непредоставившим</w:t>
      </w:r>
      <w:r>
        <w:rPr>
          <w:b w:val="0"/>
          <w:bCs w:val="0"/>
          <w:color w:val="000000" w:themeColor="text1"/>
        </w:rPr>
        <w:t xml:space="preserve"> </w:t>
      </w:r>
      <w:r>
        <w:rPr>
          <w:b w:val="0"/>
          <w:bCs w:val="0"/>
          <w:color w:val="000000" w:themeColor="text1"/>
        </w:rPr>
        <w:t xml:space="preserve">обеспечение заявки н</w:t>
      </w:r>
      <w:r>
        <w:rPr>
          <w:b w:val="0"/>
          <w:bCs w:val="0"/>
          <w:color w:val="000000" w:themeColor="text1"/>
        </w:rPr>
        <w:t xml:space="preserve">а участие в закупке в случае непоступления денежных средств, информация и документы о внесении которых в качестве обеспечения заявки представлены в заявке на участие в закупке, до дат</w:t>
      </w:r>
      <w:r>
        <w:rPr>
          <w:b w:val="0"/>
          <w:bCs w:val="0"/>
          <w:color w:val="000000" w:themeColor="text1"/>
        </w:rPr>
        <w:t xml:space="preserve">ы окончания срока рассмотрения и оценки вторых частей заявок на участие в закупке (в случае проведения открытого конкурса в электронной форме), даты подведения итогов определения поставщика (подрядчика, исполнителя) (в случае проведения открытого аукциона </w:t>
      </w:r>
      <w:r>
        <w:rPr>
          <w:b w:val="0"/>
          <w:bCs w:val="0"/>
          <w:color w:val="000000" w:themeColor="text1"/>
        </w:rPr>
        <w:t xml:space="preserve">в электронной форме или запроса котировок в электронной форме) на счет, указанный заказчиком в извещении об осуществлении закупки, на котором в соответствии с законодательством Российской Федерации учитываются операции со средствами, поступающими заказчику</w:t>
      </w:r>
      <w:r>
        <w:rPr>
          <w:b w:val="0"/>
          <w:bCs w:val="0"/>
          <w:color w:val="000000" w:themeColor="text1"/>
        </w:rPr>
        <w:t xml:space="preserve"> </w:t>
      </w:r>
      <w:r>
        <w:rPr>
          <w:b w:val="0"/>
          <w:bCs w:val="0"/>
          <w:color w:val="000000" w:themeColor="text1"/>
        </w:rPr>
        <w:t xml:space="preserve">(приложение № 5 к извещению «Реквизиты счета для перечисления обеспечения»)</w:t>
      </w:r>
      <w:r>
        <w:rPr>
          <w:b w:val="0"/>
          <w:bCs w:val="0"/>
          <w:color w:val="000000" w:themeColor="text1"/>
        </w:rPr>
        <w:t xml:space="preserve">.</w:t>
      </w:r>
      <w:r>
        <w:rPr>
          <w:b w:val="0"/>
          <w:bCs w:val="0"/>
          <w:color w:val="000000" w:themeColor="text1"/>
        </w:rPr>
        <w:t xml:space="preserve">  При этом заявка на участие в закупке, поданная таким участником закупки, отклоняется в порядке, установленном для случая, предусмотренного п. 7 ч. 12 ст. 48 Закона № 44-ФЗ.</w:t>
      </w:r>
      <w:r>
        <w:rPr>
          <w:color w:val="000000"/>
        </w:rPr>
      </w:r>
      <w:r>
        <w:rPr>
          <w:color w:val="000000"/>
        </w:rPr>
      </w:r>
    </w:p>
    <w:p>
      <w:pPr>
        <w:pStyle w:val="857"/>
        <w:jc w:val="both"/>
      </w:pPr>
      <w:r/>
      <w:r/>
    </w:p>
    <w:p>
      <w:pPr>
        <w:pStyle w:val="857"/>
        <w:ind w:firstLine="540"/>
        <w:jc w:val="center"/>
        <w:rPr>
          <w:b/>
          <w:u w:val="single"/>
        </w:rPr>
      </w:pPr>
      <w:r>
        <w:rPr>
          <w:b/>
          <w:u w:val="single"/>
          <w:lang w:val="en-US"/>
        </w:rPr>
        <w:t xml:space="preserve">I</w:t>
      </w:r>
      <w:r>
        <w:rPr>
          <w:b/>
          <w:u w:val="single"/>
          <w:lang w:val="en-US"/>
        </w:rPr>
        <w:t xml:space="preserve">V</w:t>
      </w:r>
      <w:r>
        <w:rPr>
          <w:b/>
          <w:u w:val="single"/>
        </w:rPr>
        <w:t xml:space="preserve">. Инструкция по заполнению заявки.</w:t>
      </w:r>
      <w:r>
        <w:rPr>
          <w:b/>
          <w:u w:val="single"/>
        </w:rPr>
      </w:r>
      <w:r>
        <w:rPr>
          <w:b/>
          <w:u w:val="single"/>
        </w:rPr>
      </w:r>
    </w:p>
    <w:p>
      <w:pPr>
        <w:pStyle w:val="857"/>
        <w:ind w:firstLine="540"/>
        <w:jc w:val="both"/>
        <w:rPr>
          <w:b/>
        </w:rPr>
      </w:pPr>
      <w:r>
        <w:rPr>
          <w:b/>
        </w:rPr>
      </w:r>
      <w:r>
        <w:rPr>
          <w:b/>
        </w:rPr>
      </w:r>
      <w:r>
        <w:rPr>
          <w:b/>
        </w:rPr>
      </w:r>
    </w:p>
    <w:p>
      <w:pPr>
        <w:ind w:firstLine="540"/>
        <w:jc w:val="both"/>
        <w:rPr>
          <w:sz w:val="22"/>
          <w:szCs w:val="22"/>
        </w:rPr>
      </w:pPr>
      <w:r>
        <w:rPr>
          <w:i/>
          <w:color w:val="000000"/>
          <w:sz w:val="22"/>
          <w:szCs w:val="22"/>
        </w:rPr>
        <w:t xml:space="preserve">Заявка участника закупки должна содержать всю необходимую информацию и документы, предусмотренные настоящим Приложением, соответствовать Закону № 44-ФЗ.</w:t>
      </w:r>
      <w:r>
        <w:rPr>
          <w:sz w:val="22"/>
          <w:szCs w:val="22"/>
        </w:rPr>
      </w:r>
      <w:r>
        <w:rPr>
          <w:sz w:val="22"/>
          <w:szCs w:val="22"/>
        </w:rPr>
      </w:r>
    </w:p>
    <w:p>
      <w:pPr>
        <w:ind w:firstLine="540"/>
        <w:jc w:val="both"/>
        <w:rPr>
          <w:sz w:val="22"/>
          <w:szCs w:val="22"/>
        </w:rPr>
      </w:pPr>
      <w:r>
        <w:rPr>
          <w:i/>
          <w:color w:val="000000"/>
          <w:sz w:val="22"/>
          <w:szCs w:val="22"/>
        </w:rPr>
        <w:t xml:space="preserve">Порядок заполнения заявки устанавливается </w:t>
      </w:r>
      <w:r>
        <w:rPr>
          <w:i/>
          <w:sz w:val="22"/>
          <w:szCs w:val="22"/>
        </w:rPr>
        <w:t xml:space="preserve">в соответствии с порядком, указанным на сайте электронной площадки.</w:t>
      </w:r>
      <w:r>
        <w:rPr>
          <w:sz w:val="22"/>
          <w:szCs w:val="22"/>
        </w:rPr>
      </w:r>
      <w:r>
        <w:rPr>
          <w:sz w:val="22"/>
          <w:szCs w:val="22"/>
        </w:rPr>
      </w:r>
    </w:p>
    <w:p>
      <w:pPr>
        <w:ind w:firstLine="540"/>
        <w:jc w:val="both"/>
        <w:rPr>
          <w:sz w:val="22"/>
          <w:szCs w:val="22"/>
        </w:rPr>
      </w:pPr>
      <w:r>
        <w:rPr>
          <w:i/>
          <w:sz w:val="22"/>
          <w:szCs w:val="22"/>
          <w:u w:val="single"/>
        </w:rPr>
        <w:t xml:space="preserve">У</w:t>
      </w:r>
      <w:r>
        <w:rPr>
          <w:i/>
          <w:sz w:val="22"/>
          <w:szCs w:val="22"/>
          <w:u w:val="single"/>
        </w:rPr>
        <w:t xml:space="preserve">частником закупки формируется структурированная заявка с использованием электронной площадки путем заполнения экранных форм ее веб-интерфейса. К сведениям, включаемым в структурированную заявку, относятся, в частности, характеристики предлагаемого товара (</w:t>
      </w:r>
      <w:r>
        <w:rPr>
          <w:i/>
          <w:sz w:val="22"/>
          <w:szCs w:val="22"/>
          <w:u w:val="single"/>
        </w:rPr>
        <w:t xml:space="preserve">пп</w:t>
      </w:r>
      <w:r>
        <w:rPr>
          <w:i/>
          <w:sz w:val="22"/>
          <w:szCs w:val="22"/>
          <w:u w:val="single"/>
        </w:rPr>
        <w:t xml:space="preserve">. «а» абз. 5 разд. </w:t>
      </w:r>
      <w:r>
        <w:rPr>
          <w:i/>
          <w:sz w:val="22"/>
          <w:szCs w:val="22"/>
          <w:u w:val="single"/>
          <w:lang w:val="en-US"/>
        </w:rPr>
        <w:t xml:space="preserve">III</w:t>
      </w:r>
      <w:r>
        <w:rPr>
          <w:i/>
          <w:sz w:val="22"/>
          <w:szCs w:val="22"/>
          <w:u w:val="single"/>
        </w:rPr>
        <w:t xml:space="preserve"> настоящего Приложения, п. 31 Дополнительных требований к операторам электронных площадок, утвержденных постановлением Правительства Российской Федерации  от 08.06.2018 № 656). </w:t>
      </w:r>
      <w:r>
        <w:rPr>
          <w:sz w:val="22"/>
          <w:szCs w:val="22"/>
        </w:rPr>
      </w:r>
      <w:r>
        <w:rPr>
          <w:sz w:val="22"/>
          <w:szCs w:val="22"/>
        </w:rPr>
      </w:r>
    </w:p>
    <w:p>
      <w:pPr>
        <w:ind w:firstLine="540"/>
        <w:jc w:val="both"/>
        <w:rPr>
          <w:sz w:val="22"/>
          <w:szCs w:val="22"/>
        </w:rPr>
      </w:pPr>
      <w:r>
        <w:rPr>
          <w:i/>
          <w:sz w:val="22"/>
          <w:szCs w:val="22"/>
        </w:rPr>
        <w:t xml:space="preserve">Дублировать содержание структурированной заявки, заполненной непосредственно в экранных формах, и в приложениях к заявке участника закупке не требуется</w:t>
      </w:r>
      <w:r>
        <w:rPr>
          <w:rStyle w:val="842"/>
          <w:i/>
          <w:sz w:val="22"/>
          <w:szCs w:val="22"/>
        </w:rPr>
        <w:footnoteReference w:id="3"/>
      </w:r>
      <w:r>
        <w:rPr>
          <w:i/>
          <w:sz w:val="22"/>
          <w:szCs w:val="22"/>
        </w:rPr>
        <w:t xml:space="preserve">.</w:t>
      </w:r>
      <w:r>
        <w:rPr>
          <w:sz w:val="22"/>
          <w:szCs w:val="22"/>
        </w:rPr>
      </w:r>
      <w:r>
        <w:rPr>
          <w:sz w:val="22"/>
          <w:szCs w:val="22"/>
        </w:rPr>
      </w:r>
    </w:p>
    <w:p>
      <w:pPr>
        <w:ind w:firstLine="540"/>
        <w:jc w:val="both"/>
        <w:rPr>
          <w:sz w:val="22"/>
          <w:szCs w:val="22"/>
        </w:rPr>
      </w:pPr>
      <w:r>
        <w:rPr>
          <w:i/>
          <w:sz w:val="22"/>
          <w:szCs w:val="22"/>
        </w:rPr>
        <w:t xml:space="preserve">Заявка должна быть составлена на русском языке.</w:t>
      </w:r>
      <w:r>
        <w:rPr>
          <w:sz w:val="22"/>
          <w:szCs w:val="22"/>
        </w:rPr>
        <w:t xml:space="preserve"> </w:t>
      </w:r>
      <w:r>
        <w:rPr>
          <w:i/>
          <w:sz w:val="22"/>
          <w:szCs w:val="22"/>
        </w:rPr>
        <w:t xml:space="preserve">При заполнении заявки участнику закупки следует использовать общепринятые обозначения и наименования, избегать формулировок, допускающих неоднозначное толкование.</w:t>
      </w:r>
      <w:r>
        <w:rPr>
          <w:sz w:val="22"/>
          <w:szCs w:val="22"/>
        </w:rPr>
        <w:t xml:space="preserve"> </w:t>
      </w:r>
      <w:r>
        <w:rPr>
          <w:sz w:val="22"/>
          <w:szCs w:val="22"/>
        </w:rPr>
      </w:r>
      <w:r>
        <w:rPr>
          <w:sz w:val="22"/>
          <w:szCs w:val="22"/>
        </w:rPr>
      </w:r>
    </w:p>
    <w:p>
      <w:pPr>
        <w:pStyle w:val="884"/>
        <w:ind w:firstLine="567"/>
        <w:jc w:val="both"/>
        <w:spacing w:before="0" w:beforeAutospacing="0" w:after="0" w:afterAutospacing="0"/>
        <w:shd w:val="clear" w:color="auto" w:fill="ffffff"/>
        <w:rPr>
          <w:sz w:val="22"/>
          <w:szCs w:val="22"/>
        </w:rPr>
      </w:pPr>
      <w:r>
        <w:rPr>
          <w:i/>
          <w:sz w:val="22"/>
          <w:szCs w:val="22"/>
        </w:rPr>
        <w:t xml:space="preserve">Все документы, предоставляемые участником закупки, должны быть хорошо читаемыми.</w:t>
      </w:r>
      <w:r>
        <w:rPr>
          <w:sz w:val="22"/>
          <w:szCs w:val="22"/>
        </w:rPr>
      </w:r>
      <w:r>
        <w:rPr>
          <w:sz w:val="22"/>
          <w:szCs w:val="22"/>
        </w:rPr>
      </w:r>
    </w:p>
    <w:p>
      <w:pPr>
        <w:pStyle w:val="884"/>
        <w:ind w:firstLine="567"/>
        <w:jc w:val="both"/>
        <w:spacing w:before="0" w:beforeAutospacing="0" w:after="0" w:afterAutospacing="0"/>
        <w:shd w:val="clear" w:color="auto" w:fill="ffffff"/>
        <w:rPr>
          <w:i/>
        </w:rPr>
      </w:pPr>
      <w:r>
        <w:rPr>
          <w:i/>
        </w:rPr>
      </w:r>
      <w:r>
        <w:rPr>
          <w:i/>
        </w:rPr>
      </w:r>
      <w:r>
        <w:rPr>
          <w:i/>
        </w:rPr>
      </w:r>
    </w:p>
    <w:sectPr>
      <w:footnotePr/>
      <w:endnotePr/>
      <w:type w:val="nextPage"/>
      <w:pgSz w:w="11906" w:h="16838" w:orient="portrait"/>
      <w:pgMar w:top="720" w:right="720" w:bottom="720" w:left="720" w:header="708" w:footer="708" w:gutter="0"/>
      <w:cols w:num="1" w:sep="0" w:space="708"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font>
  <w:font w:name="Consultant">
    <w:panose1 w:val="02000603000000000000"/>
  </w:font>
  <w:font w:name="Tahoma">
    <w:panose1 w:val="020B0604030504040204"/>
  </w:font>
  <w:font w:name="SimSun">
    <w:panose1 w:val="02000603000000000000"/>
  </w:font>
  <w:font w:name="Lucida Sans">
    <w:panose1 w:val="020B0603030804020204"/>
  </w:font>
  <w:font w:name="Calibri">
    <w:panose1 w:val="020F0502020204030204"/>
  </w:font>
  <w:font w:name="Arial">
    <w:panose1 w:val="020B0604020202020204"/>
  </w:font>
  <w:font w:name="Cambria">
    <w:panose1 w:val="020408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 w:id="2">
    <w:p>
      <w:pPr>
        <w:pStyle w:val="889"/>
        <w:jc w:val="both"/>
        <w:spacing w:before="0" w:beforeAutospacing="0" w:after="0" w:line="288" w:lineRule="atLeast"/>
      </w:pPr>
      <w:r>
        <w:rPr>
          <w:rStyle w:val="842"/>
        </w:rPr>
        <w:footnoteRef/>
      </w:r>
      <w:r>
        <w:t xml:space="preserve"> </w:t>
      </w:r>
      <w:r>
        <w:rPr>
          <w:sz w:val="22"/>
          <w:szCs w:val="22"/>
        </w:rPr>
        <w:t xml:space="preserve">П. 4 постановления Правительства Российской Федерации от 29.12.2021 № 2571.</w:t>
      </w:r>
      <w:r/>
    </w:p>
  </w:footnote>
  <w:footnote w:id="3">
    <w:p>
      <w:pPr>
        <w:jc w:val="both"/>
      </w:pPr>
      <w:r>
        <w:rPr>
          <w:rStyle w:val="842"/>
        </w:rPr>
        <w:footnoteRef/>
      </w:r>
      <w:r>
        <w:t xml:space="preserve"> </w:t>
      </w:r>
      <w:r>
        <w:rPr>
          <w:i/>
        </w:rPr>
        <w:t xml:space="preserve">П. 2.2 Информационного письма Минфина России от 18.12.2023 № 24-01-10/122331</w:t>
      </w:r>
      <w:r>
        <w:t xml:space="preserve">.</w:t>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upperRoman"/>
      <w:isLgl w:val="false"/>
      <w:suff w:val="tab"/>
      <w:lvlText w:val="%1."/>
      <w:lvlJc w:val="left"/>
      <w:pPr>
        <w:ind w:left="1260" w:hanging="720"/>
      </w:pPr>
    </w:lvl>
    <w:lvl w:ilvl="1">
      <w:start w:val="1"/>
      <w:numFmt w:val="lowerLetter"/>
      <w:isLgl w:val="false"/>
      <w:suff w:val="tab"/>
      <w:lvlText w:val="%2."/>
      <w:lvlJc w:val="left"/>
      <w:pPr>
        <w:ind w:left="1620" w:hanging="360"/>
      </w:pPr>
    </w:lvl>
    <w:lvl w:ilvl="2">
      <w:start w:val="1"/>
      <w:numFmt w:val="lowerRoman"/>
      <w:isLgl w:val="false"/>
      <w:suff w:val="tab"/>
      <w:lvlText w:val="%3."/>
      <w:lvlJc w:val="right"/>
      <w:pPr>
        <w:ind w:left="2340" w:hanging="180"/>
      </w:pPr>
    </w:lvl>
    <w:lvl w:ilvl="3">
      <w:start w:val="1"/>
      <w:numFmt w:val="decimal"/>
      <w:isLgl w:val="false"/>
      <w:suff w:val="tab"/>
      <w:lvlText w:val="%4."/>
      <w:lvlJc w:val="left"/>
      <w:pPr>
        <w:ind w:left="3060" w:hanging="360"/>
      </w:pPr>
    </w:lvl>
    <w:lvl w:ilvl="4">
      <w:start w:val="1"/>
      <w:numFmt w:val="lowerLetter"/>
      <w:isLgl w:val="false"/>
      <w:suff w:val="tab"/>
      <w:lvlText w:val="%5."/>
      <w:lvlJc w:val="left"/>
      <w:pPr>
        <w:ind w:left="3780" w:hanging="360"/>
      </w:pPr>
    </w:lvl>
    <w:lvl w:ilvl="5">
      <w:start w:val="1"/>
      <w:numFmt w:val="lowerRoman"/>
      <w:isLgl w:val="false"/>
      <w:suff w:val="tab"/>
      <w:lvlText w:val="%6."/>
      <w:lvlJc w:val="right"/>
      <w:pPr>
        <w:ind w:left="4500" w:hanging="180"/>
      </w:pPr>
    </w:lvl>
    <w:lvl w:ilvl="6">
      <w:start w:val="1"/>
      <w:numFmt w:val="decimal"/>
      <w:isLgl w:val="false"/>
      <w:suff w:val="tab"/>
      <w:lvlText w:val="%7."/>
      <w:lvlJc w:val="left"/>
      <w:pPr>
        <w:ind w:left="5220" w:hanging="360"/>
      </w:pPr>
    </w:lvl>
    <w:lvl w:ilvl="7">
      <w:start w:val="1"/>
      <w:numFmt w:val="lowerLetter"/>
      <w:isLgl w:val="false"/>
      <w:suff w:val="tab"/>
      <w:lvlText w:val="%8."/>
      <w:lvlJc w:val="left"/>
      <w:pPr>
        <w:ind w:left="5940" w:hanging="360"/>
      </w:pPr>
    </w:lvl>
    <w:lvl w:ilvl="8">
      <w:start w:val="1"/>
      <w:numFmt w:val="lowerRoman"/>
      <w:isLgl w:val="false"/>
      <w:suff w:val="tab"/>
      <w:lvlText w:val="%9."/>
      <w:lvlJc w:val="right"/>
      <w:pPr>
        <w:ind w:left="6660" w:hanging="180"/>
      </w:pPr>
    </w:lvl>
  </w:abstractNum>
  <w:abstractNum w:abstractNumId="1">
    <w:multiLevelType w:val="hybridMultilevel"/>
    <w:lvl w:ilvl="0">
      <w:start w:val="1"/>
      <w:numFmt w:val="upperRoman"/>
      <w:isLgl w:val="false"/>
      <w:suff w:val="tab"/>
      <w:lvlText w:val="%1."/>
      <w:lvlJc w:val="left"/>
      <w:pPr>
        <w:ind w:left="1080" w:hanging="720"/>
      </w:pPr>
    </w:lvl>
    <w:lvl w:ilvl="1">
      <w:start w:val="13"/>
      <w:numFmt w:val="decimal"/>
      <w:isLgl w:val="false"/>
      <w:suff w:val="tab"/>
      <w:lvlText w:val="%1.%2."/>
      <w:lvlJc w:val="left"/>
      <w:pPr>
        <w:ind w:left="1407" w:hanging="660"/>
      </w:pPr>
      <w:rPr>
        <w:b/>
      </w:rPr>
    </w:lvl>
    <w:lvl w:ilvl="2">
      <w:start w:val="1"/>
      <w:numFmt w:val="decimal"/>
      <w:isLgl w:val="false"/>
      <w:suff w:val="tab"/>
      <w:lvlText w:val="%1.%2.%3."/>
      <w:lvlJc w:val="left"/>
      <w:pPr>
        <w:ind w:left="1854" w:hanging="720"/>
      </w:pPr>
      <w:rPr>
        <w:b/>
      </w:rPr>
    </w:lvl>
    <w:lvl w:ilvl="3">
      <w:start w:val="1"/>
      <w:numFmt w:val="decimal"/>
      <w:isLgl w:val="false"/>
      <w:suff w:val="tab"/>
      <w:lvlText w:val="%1.%2.%3.%4."/>
      <w:lvlJc w:val="left"/>
      <w:pPr>
        <w:ind w:left="2241" w:hanging="720"/>
      </w:pPr>
      <w:rPr>
        <w:b/>
      </w:rPr>
    </w:lvl>
    <w:lvl w:ilvl="4">
      <w:start w:val="1"/>
      <w:numFmt w:val="decimal"/>
      <w:isLgl w:val="false"/>
      <w:suff w:val="tab"/>
      <w:lvlText w:val="%1.%2.%3.%4.%5."/>
      <w:lvlJc w:val="left"/>
      <w:pPr>
        <w:ind w:left="2988" w:hanging="1080"/>
      </w:pPr>
      <w:rPr>
        <w:b/>
      </w:rPr>
    </w:lvl>
    <w:lvl w:ilvl="5">
      <w:start w:val="1"/>
      <w:numFmt w:val="decimal"/>
      <w:isLgl w:val="false"/>
      <w:suff w:val="tab"/>
      <w:lvlText w:val="%1.%2.%3.%4.%5.%6."/>
      <w:lvlJc w:val="left"/>
      <w:pPr>
        <w:ind w:left="3375" w:hanging="1080"/>
      </w:pPr>
      <w:rPr>
        <w:b/>
      </w:rPr>
    </w:lvl>
    <w:lvl w:ilvl="6">
      <w:start w:val="1"/>
      <w:numFmt w:val="decimal"/>
      <w:isLgl w:val="false"/>
      <w:suff w:val="tab"/>
      <w:lvlText w:val="%1.%2.%3.%4.%5.%6.%7."/>
      <w:lvlJc w:val="left"/>
      <w:pPr>
        <w:ind w:left="4122" w:hanging="1440"/>
      </w:pPr>
      <w:rPr>
        <w:b/>
      </w:rPr>
    </w:lvl>
    <w:lvl w:ilvl="7">
      <w:start w:val="1"/>
      <w:numFmt w:val="decimal"/>
      <w:isLgl w:val="false"/>
      <w:suff w:val="tab"/>
      <w:lvlText w:val="%1.%2.%3.%4.%5.%6.%7.%8."/>
      <w:lvlJc w:val="left"/>
      <w:pPr>
        <w:ind w:left="4509" w:hanging="1440"/>
      </w:pPr>
      <w:rPr>
        <w:b/>
      </w:rPr>
    </w:lvl>
    <w:lvl w:ilvl="8">
      <w:start w:val="1"/>
      <w:numFmt w:val="decimal"/>
      <w:isLgl w:val="false"/>
      <w:suff w:val="tab"/>
      <w:lvlText w:val="%1.%2.%3.%4.%5.%6.%7.%8.%9."/>
      <w:lvlJc w:val="left"/>
      <w:pPr>
        <w:ind w:left="5256" w:hanging="1800"/>
      </w:pPr>
      <w:rPr>
        <w:b/>
      </w:rPr>
    </w:lvl>
  </w:abstractNum>
  <w:abstractNum w:abstractNumId="2">
    <w:multiLevelType w:val="hybridMultilevel"/>
    <w:lvl w:ilvl="0">
      <w:start w:val="1"/>
      <w:numFmt w:val="decimal"/>
      <w:isLgl w:val="false"/>
      <w:suff w:val="tab"/>
      <w:lvlText w:val="%1."/>
      <w:lvlJc w:val="left"/>
      <w:pPr>
        <w:ind w:left="792" w:hanging="432"/>
        <w:tabs>
          <w:tab w:val="num" w:pos="792" w:leader="none"/>
        </w:tabs>
      </w:pPr>
      <w:rPr>
        <w:rFonts w:cs="Times New Roman"/>
        <w:b w:val="0"/>
        <w:bCs w:val="0"/>
        <w:i w:val="0"/>
        <w:iCs w:val="0"/>
        <w:sz w:val="28"/>
        <w:szCs w:val="28"/>
      </w:rPr>
    </w:lvl>
    <w:lvl w:ilvl="1">
      <w:start w:val="1"/>
      <w:numFmt w:val="decimal"/>
      <w:isLgl w:val="false"/>
      <w:suff w:val="tab"/>
      <w:lvlText w:val="%1.%2"/>
      <w:lvlJc w:val="left"/>
      <w:pPr>
        <w:ind w:left="1836" w:hanging="576"/>
        <w:tabs>
          <w:tab w:val="num" w:pos="1836" w:leader="none"/>
        </w:tabs>
      </w:pPr>
      <w:rPr>
        <w:rFonts w:cs="Times New Roman"/>
      </w:rPr>
    </w:lvl>
    <w:lvl w:ilvl="2">
      <w:start w:val="1"/>
      <w:numFmt w:val="decimal"/>
      <w:isLgl w:val="false"/>
      <w:suff w:val="tab"/>
      <w:lvlText w:val="%1.%2.%3"/>
      <w:lvlJc w:val="left"/>
      <w:pPr>
        <w:ind w:left="1080"/>
        <w:tabs>
          <w:tab w:val="num" w:pos="1307" w:leader="none"/>
        </w:tabs>
      </w:pPr>
      <w:rPr>
        <w:rFonts w:cs="Times New Roman"/>
        <w:b w:val="0"/>
        <w:bCs w:val="0"/>
        <w:sz w:val="28"/>
        <w:szCs w:val="28"/>
      </w:rPr>
    </w:lvl>
    <w:lvl w:ilvl="3">
      <w:start w:val="1"/>
      <w:numFmt w:val="decimal"/>
      <w:isLgl w:val="false"/>
      <w:suff w:val="tab"/>
      <w:lvlText w:val="%1.%2.%3.%4"/>
      <w:lvlJc w:val="left"/>
      <w:pPr>
        <w:ind w:left="864" w:hanging="864"/>
        <w:tabs>
          <w:tab w:val="num" w:pos="864" w:leader="none"/>
        </w:tabs>
      </w:pPr>
      <w:rPr>
        <w:rFonts w:cs="Times New Roman"/>
      </w:rPr>
    </w:lvl>
    <w:lvl w:ilvl="4">
      <w:start w:val="1"/>
      <w:numFmt w:val="decimal"/>
      <w:isLgl w:val="false"/>
      <w:suff w:val="tab"/>
      <w:lvlText w:val="%1.%2.%3.%4.%5"/>
      <w:lvlJc w:val="left"/>
      <w:pPr>
        <w:ind w:left="1008" w:hanging="1008"/>
        <w:tabs>
          <w:tab w:val="num" w:pos="1008" w:leader="none"/>
        </w:tabs>
      </w:pPr>
      <w:rPr>
        <w:rFonts w:cs="Times New Roman"/>
      </w:rPr>
    </w:lvl>
    <w:lvl w:ilvl="5">
      <w:start w:val="1"/>
      <w:numFmt w:val="decimal"/>
      <w:isLgl w:val="false"/>
      <w:suff w:val="tab"/>
      <w:lvlText w:val="%1.%2.%3.%4.%5.%6"/>
      <w:lvlJc w:val="left"/>
      <w:pPr>
        <w:ind w:left="1152" w:hanging="1152"/>
        <w:tabs>
          <w:tab w:val="num" w:pos="1152" w:leader="none"/>
        </w:tabs>
      </w:pPr>
      <w:rPr>
        <w:rFonts w:cs="Times New Roman"/>
      </w:rPr>
    </w:lvl>
    <w:lvl w:ilvl="6">
      <w:start w:val="1"/>
      <w:numFmt w:val="decimal"/>
      <w:isLgl w:val="false"/>
      <w:suff w:val="tab"/>
      <w:lvlText w:val="%1.%2.%3.%4.%5.%6.%7"/>
      <w:lvlJc w:val="left"/>
      <w:pPr>
        <w:ind w:left="1296" w:hanging="1296"/>
        <w:tabs>
          <w:tab w:val="num" w:pos="1296" w:leader="none"/>
        </w:tabs>
      </w:pPr>
      <w:rPr>
        <w:rFonts w:cs="Times New Roman"/>
      </w:rPr>
    </w:lvl>
    <w:lvl w:ilvl="7">
      <w:start w:val="1"/>
      <w:numFmt w:val="decimal"/>
      <w:isLgl w:val="false"/>
      <w:suff w:val="tab"/>
      <w:lvlText w:val="%1.%2.%3.%4.%5.%6.%7.%8"/>
      <w:lvlJc w:val="left"/>
      <w:pPr>
        <w:ind w:left="1440" w:hanging="1440"/>
        <w:tabs>
          <w:tab w:val="num" w:pos="1440" w:leader="none"/>
        </w:tabs>
      </w:pPr>
      <w:rPr>
        <w:rFonts w:cs="Times New Roman"/>
      </w:rPr>
    </w:lvl>
    <w:lvl w:ilvl="8">
      <w:start w:val="1"/>
      <w:numFmt w:val="decimal"/>
      <w:isLgl w:val="false"/>
      <w:suff w:val="tab"/>
      <w:lvlText w:val="%1.%2.%3.%4.%5.%6.%7.%8.%9"/>
      <w:lvlJc w:val="left"/>
      <w:pPr>
        <w:ind w:left="1584" w:hanging="1584"/>
        <w:tabs>
          <w:tab w:val="num" w:pos="1584" w:leader="none"/>
        </w:tabs>
      </w:pPr>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zh-CN"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83">
    <w:name w:val="Heading 1"/>
    <w:basedOn w:val="857"/>
    <w:next w:val="857"/>
    <w:link w:val="684"/>
    <w:uiPriority w:val="9"/>
    <w:qFormat/>
    <w:pPr>
      <w:keepLines/>
      <w:keepNext/>
      <w:spacing w:before="480" w:after="200"/>
      <w:outlineLvl w:val="0"/>
    </w:pPr>
    <w:rPr>
      <w:rFonts w:ascii="Arial" w:hAnsi="Arial" w:eastAsia="Arial" w:cs="Arial"/>
      <w:sz w:val="40"/>
      <w:szCs w:val="40"/>
    </w:rPr>
  </w:style>
  <w:style w:type="character" w:styleId="684">
    <w:name w:val="Heading 1 Char"/>
    <w:link w:val="683"/>
    <w:uiPriority w:val="9"/>
    <w:rPr>
      <w:rFonts w:ascii="Arial" w:hAnsi="Arial" w:eastAsia="Arial" w:cs="Arial"/>
      <w:sz w:val="40"/>
      <w:szCs w:val="40"/>
    </w:rPr>
  </w:style>
  <w:style w:type="paragraph" w:styleId="685">
    <w:name w:val="Heading 2"/>
    <w:basedOn w:val="857"/>
    <w:next w:val="857"/>
    <w:link w:val="686"/>
    <w:uiPriority w:val="9"/>
    <w:unhideWhenUsed/>
    <w:qFormat/>
    <w:pPr>
      <w:keepLines/>
      <w:keepNext/>
      <w:spacing w:before="360" w:after="200"/>
      <w:outlineLvl w:val="1"/>
    </w:pPr>
    <w:rPr>
      <w:rFonts w:ascii="Arial" w:hAnsi="Arial" w:eastAsia="Arial" w:cs="Arial"/>
      <w:sz w:val="34"/>
    </w:rPr>
  </w:style>
  <w:style w:type="character" w:styleId="686">
    <w:name w:val="Heading 2 Char"/>
    <w:link w:val="685"/>
    <w:uiPriority w:val="9"/>
    <w:rPr>
      <w:rFonts w:ascii="Arial" w:hAnsi="Arial" w:eastAsia="Arial" w:cs="Arial"/>
      <w:sz w:val="34"/>
    </w:rPr>
  </w:style>
  <w:style w:type="paragraph" w:styleId="687">
    <w:name w:val="Heading 3"/>
    <w:basedOn w:val="857"/>
    <w:next w:val="857"/>
    <w:link w:val="688"/>
    <w:uiPriority w:val="9"/>
    <w:unhideWhenUsed/>
    <w:qFormat/>
    <w:pPr>
      <w:keepLines/>
      <w:keepNext/>
      <w:spacing w:before="320" w:after="200"/>
      <w:outlineLvl w:val="2"/>
    </w:pPr>
    <w:rPr>
      <w:rFonts w:ascii="Arial" w:hAnsi="Arial" w:eastAsia="Arial" w:cs="Arial"/>
      <w:sz w:val="30"/>
      <w:szCs w:val="30"/>
    </w:rPr>
  </w:style>
  <w:style w:type="character" w:styleId="688">
    <w:name w:val="Heading 3 Char"/>
    <w:link w:val="687"/>
    <w:uiPriority w:val="9"/>
    <w:rPr>
      <w:rFonts w:ascii="Arial" w:hAnsi="Arial" w:eastAsia="Arial" w:cs="Arial"/>
      <w:sz w:val="30"/>
      <w:szCs w:val="30"/>
    </w:rPr>
  </w:style>
  <w:style w:type="paragraph" w:styleId="689">
    <w:name w:val="Heading 4"/>
    <w:basedOn w:val="857"/>
    <w:next w:val="857"/>
    <w:link w:val="690"/>
    <w:uiPriority w:val="9"/>
    <w:unhideWhenUsed/>
    <w:qFormat/>
    <w:pPr>
      <w:keepLines/>
      <w:keepNext/>
      <w:spacing w:before="320" w:after="200"/>
      <w:outlineLvl w:val="3"/>
    </w:pPr>
    <w:rPr>
      <w:rFonts w:ascii="Arial" w:hAnsi="Arial" w:eastAsia="Arial" w:cs="Arial"/>
      <w:b/>
      <w:bCs/>
      <w:sz w:val="26"/>
      <w:szCs w:val="26"/>
    </w:rPr>
  </w:style>
  <w:style w:type="character" w:styleId="690">
    <w:name w:val="Heading 4 Char"/>
    <w:link w:val="689"/>
    <w:uiPriority w:val="9"/>
    <w:rPr>
      <w:rFonts w:ascii="Arial" w:hAnsi="Arial" w:eastAsia="Arial" w:cs="Arial"/>
      <w:b/>
      <w:bCs/>
      <w:sz w:val="26"/>
      <w:szCs w:val="26"/>
    </w:rPr>
  </w:style>
  <w:style w:type="paragraph" w:styleId="691">
    <w:name w:val="Heading 5"/>
    <w:basedOn w:val="857"/>
    <w:next w:val="857"/>
    <w:link w:val="692"/>
    <w:uiPriority w:val="9"/>
    <w:unhideWhenUsed/>
    <w:qFormat/>
    <w:pPr>
      <w:keepLines/>
      <w:keepNext/>
      <w:spacing w:before="320" w:after="200"/>
      <w:outlineLvl w:val="4"/>
    </w:pPr>
    <w:rPr>
      <w:rFonts w:ascii="Arial" w:hAnsi="Arial" w:eastAsia="Arial" w:cs="Arial"/>
      <w:b/>
      <w:bCs/>
      <w:sz w:val="24"/>
      <w:szCs w:val="24"/>
    </w:rPr>
  </w:style>
  <w:style w:type="character" w:styleId="692">
    <w:name w:val="Heading 5 Char"/>
    <w:link w:val="691"/>
    <w:uiPriority w:val="9"/>
    <w:rPr>
      <w:rFonts w:ascii="Arial" w:hAnsi="Arial" w:eastAsia="Arial" w:cs="Arial"/>
      <w:b/>
      <w:bCs/>
      <w:sz w:val="24"/>
      <w:szCs w:val="24"/>
    </w:rPr>
  </w:style>
  <w:style w:type="paragraph" w:styleId="693">
    <w:name w:val="Heading 6"/>
    <w:basedOn w:val="857"/>
    <w:next w:val="857"/>
    <w:link w:val="694"/>
    <w:uiPriority w:val="9"/>
    <w:unhideWhenUsed/>
    <w:qFormat/>
    <w:pPr>
      <w:keepLines/>
      <w:keepNext/>
      <w:spacing w:before="320" w:after="200"/>
      <w:outlineLvl w:val="5"/>
    </w:pPr>
    <w:rPr>
      <w:rFonts w:ascii="Arial" w:hAnsi="Arial" w:eastAsia="Arial" w:cs="Arial"/>
      <w:b/>
      <w:bCs/>
      <w:sz w:val="22"/>
      <w:szCs w:val="22"/>
    </w:rPr>
  </w:style>
  <w:style w:type="character" w:styleId="694">
    <w:name w:val="Heading 6 Char"/>
    <w:link w:val="693"/>
    <w:uiPriority w:val="9"/>
    <w:rPr>
      <w:rFonts w:ascii="Arial" w:hAnsi="Arial" w:eastAsia="Arial" w:cs="Arial"/>
      <w:b/>
      <w:bCs/>
      <w:sz w:val="22"/>
      <w:szCs w:val="22"/>
    </w:rPr>
  </w:style>
  <w:style w:type="paragraph" w:styleId="695">
    <w:name w:val="Heading 7"/>
    <w:basedOn w:val="857"/>
    <w:next w:val="857"/>
    <w:link w:val="696"/>
    <w:uiPriority w:val="9"/>
    <w:unhideWhenUsed/>
    <w:qFormat/>
    <w:pPr>
      <w:keepLines/>
      <w:keepNext/>
      <w:spacing w:before="320" w:after="200"/>
      <w:outlineLvl w:val="6"/>
    </w:pPr>
    <w:rPr>
      <w:rFonts w:ascii="Arial" w:hAnsi="Arial" w:eastAsia="Arial" w:cs="Arial"/>
      <w:b/>
      <w:bCs/>
      <w:i/>
      <w:iCs/>
      <w:sz w:val="22"/>
      <w:szCs w:val="22"/>
    </w:rPr>
  </w:style>
  <w:style w:type="character" w:styleId="696">
    <w:name w:val="Heading 7 Char"/>
    <w:link w:val="695"/>
    <w:uiPriority w:val="9"/>
    <w:rPr>
      <w:rFonts w:ascii="Arial" w:hAnsi="Arial" w:eastAsia="Arial" w:cs="Arial"/>
      <w:b/>
      <w:bCs/>
      <w:i/>
      <w:iCs/>
      <w:sz w:val="22"/>
      <w:szCs w:val="22"/>
    </w:rPr>
  </w:style>
  <w:style w:type="paragraph" w:styleId="697">
    <w:name w:val="Heading 8"/>
    <w:basedOn w:val="857"/>
    <w:next w:val="857"/>
    <w:link w:val="698"/>
    <w:uiPriority w:val="9"/>
    <w:unhideWhenUsed/>
    <w:qFormat/>
    <w:pPr>
      <w:keepLines/>
      <w:keepNext/>
      <w:spacing w:before="320" w:after="200"/>
      <w:outlineLvl w:val="7"/>
    </w:pPr>
    <w:rPr>
      <w:rFonts w:ascii="Arial" w:hAnsi="Arial" w:eastAsia="Arial" w:cs="Arial"/>
      <w:i/>
      <w:iCs/>
      <w:sz w:val="22"/>
      <w:szCs w:val="22"/>
    </w:rPr>
  </w:style>
  <w:style w:type="character" w:styleId="698">
    <w:name w:val="Heading 8 Char"/>
    <w:link w:val="697"/>
    <w:uiPriority w:val="9"/>
    <w:rPr>
      <w:rFonts w:ascii="Arial" w:hAnsi="Arial" w:eastAsia="Arial" w:cs="Arial"/>
      <w:i/>
      <w:iCs/>
      <w:sz w:val="22"/>
      <w:szCs w:val="22"/>
    </w:rPr>
  </w:style>
  <w:style w:type="paragraph" w:styleId="699">
    <w:name w:val="Heading 9"/>
    <w:basedOn w:val="857"/>
    <w:next w:val="857"/>
    <w:link w:val="700"/>
    <w:uiPriority w:val="9"/>
    <w:unhideWhenUsed/>
    <w:qFormat/>
    <w:pPr>
      <w:keepLines/>
      <w:keepNext/>
      <w:spacing w:before="320" w:after="200"/>
      <w:outlineLvl w:val="8"/>
    </w:pPr>
    <w:rPr>
      <w:rFonts w:ascii="Arial" w:hAnsi="Arial" w:eastAsia="Arial" w:cs="Arial"/>
      <w:i/>
      <w:iCs/>
      <w:sz w:val="21"/>
      <w:szCs w:val="21"/>
    </w:rPr>
  </w:style>
  <w:style w:type="character" w:styleId="700">
    <w:name w:val="Heading 9 Char"/>
    <w:link w:val="699"/>
    <w:uiPriority w:val="9"/>
    <w:rPr>
      <w:rFonts w:ascii="Arial" w:hAnsi="Arial" w:eastAsia="Arial" w:cs="Arial"/>
      <w:i/>
      <w:iCs/>
      <w:sz w:val="21"/>
      <w:szCs w:val="21"/>
    </w:rPr>
  </w:style>
  <w:style w:type="paragraph" w:styleId="701">
    <w:name w:val="No Spacing"/>
    <w:uiPriority w:val="1"/>
    <w:qFormat/>
    <w:pPr>
      <w:spacing w:before="0" w:after="0" w:line="240" w:lineRule="auto"/>
    </w:pPr>
  </w:style>
  <w:style w:type="character" w:styleId="702">
    <w:name w:val="Title Char"/>
    <w:link w:val="876"/>
    <w:uiPriority w:val="10"/>
    <w:rPr>
      <w:sz w:val="48"/>
      <w:szCs w:val="48"/>
    </w:rPr>
  </w:style>
  <w:style w:type="character" w:styleId="703">
    <w:name w:val="Subtitle Char"/>
    <w:link w:val="877"/>
    <w:uiPriority w:val="11"/>
    <w:rPr>
      <w:sz w:val="24"/>
      <w:szCs w:val="24"/>
    </w:rPr>
  </w:style>
  <w:style w:type="paragraph" w:styleId="704">
    <w:name w:val="Quote"/>
    <w:basedOn w:val="857"/>
    <w:next w:val="857"/>
    <w:link w:val="705"/>
    <w:uiPriority w:val="29"/>
    <w:qFormat/>
    <w:pPr>
      <w:ind w:left="720" w:right="720"/>
    </w:pPr>
    <w:rPr>
      <w:i/>
    </w:rPr>
  </w:style>
  <w:style w:type="character" w:styleId="705">
    <w:name w:val="Quote Char"/>
    <w:link w:val="704"/>
    <w:uiPriority w:val="29"/>
    <w:rPr>
      <w:i/>
    </w:rPr>
  </w:style>
  <w:style w:type="paragraph" w:styleId="706">
    <w:name w:val="Intense Quote"/>
    <w:basedOn w:val="857"/>
    <w:next w:val="857"/>
    <w:link w:val="707"/>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07">
    <w:name w:val="Intense Quote Char"/>
    <w:link w:val="706"/>
    <w:uiPriority w:val="30"/>
    <w:rPr>
      <w:i/>
    </w:rPr>
  </w:style>
  <w:style w:type="paragraph" w:styleId="708">
    <w:name w:val="Header"/>
    <w:basedOn w:val="857"/>
    <w:link w:val="709"/>
    <w:uiPriority w:val="99"/>
    <w:unhideWhenUsed/>
    <w:pPr>
      <w:spacing w:after="0" w:line="240" w:lineRule="auto"/>
      <w:tabs>
        <w:tab w:val="center" w:pos="7143" w:leader="none"/>
        <w:tab w:val="right" w:pos="14287" w:leader="none"/>
      </w:tabs>
    </w:pPr>
  </w:style>
  <w:style w:type="character" w:styleId="709">
    <w:name w:val="Header Char"/>
    <w:link w:val="708"/>
    <w:uiPriority w:val="99"/>
  </w:style>
  <w:style w:type="paragraph" w:styleId="710">
    <w:name w:val="Footer"/>
    <w:basedOn w:val="857"/>
    <w:link w:val="712"/>
    <w:uiPriority w:val="99"/>
    <w:unhideWhenUsed/>
    <w:pPr>
      <w:spacing w:after="0" w:line="240" w:lineRule="auto"/>
      <w:tabs>
        <w:tab w:val="center" w:pos="7143" w:leader="none"/>
        <w:tab w:val="right" w:pos="14287" w:leader="none"/>
      </w:tabs>
    </w:pPr>
  </w:style>
  <w:style w:type="character" w:styleId="711">
    <w:name w:val="Footer Char"/>
    <w:link w:val="710"/>
    <w:uiPriority w:val="99"/>
  </w:style>
  <w:style w:type="character" w:styleId="712">
    <w:name w:val="Caption Char"/>
    <w:basedOn w:val="866"/>
    <w:link w:val="710"/>
    <w:uiPriority w:val="99"/>
  </w:style>
  <w:style w:type="table" w:styleId="713">
    <w:name w:val="Table Grid"/>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714">
    <w:name w:val="Table Grid Light"/>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715">
    <w:name w:val="Plain Table 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16">
    <w:name w:val="Plain Table 2"/>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17">
    <w:name w:val="Plain Table 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18">
    <w:name w:val="Plain Table 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19">
    <w:name w:val="Plain Table 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720">
    <w:name w:val="Grid Table 1 Light"/>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721">
    <w:name w:val="Grid Table 1 Light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722">
    <w:name w:val="Grid Table 1 Light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723">
    <w:name w:val="Grid Table 1 Light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724">
    <w:name w:val="Grid Table 1 Light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725">
    <w:name w:val="Grid Table 1 Light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26">
    <w:name w:val="Grid Table 1 Light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27">
    <w:name w:val="Grid Table 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28">
    <w:name w:val="Grid Table 2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29">
    <w:name w:val="Grid Table 2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30">
    <w:name w:val="Grid Table 2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31">
    <w:name w:val="Grid Table 2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32">
    <w:name w:val="Grid Table 2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33">
    <w:name w:val="Grid Table 2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34">
    <w:name w:val="Grid Table 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5">
    <w:name w:val="Grid Table 3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6">
    <w:name w:val="Grid Table 3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7">
    <w:name w:val="Grid Table 3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8">
    <w:name w:val="Grid Table 3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9">
    <w:name w:val="Grid Table 3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0">
    <w:name w:val="Grid Table 3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1">
    <w:name w:val="Grid Table 4"/>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42">
    <w:name w:val="Grid Table 4 - Accent 1"/>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43">
    <w:name w:val="Grid Table 4 - Accent 2"/>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44">
    <w:name w:val="Grid Table 4 - Accent 3"/>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45">
    <w:name w:val="Grid Table 4 - Accent 4"/>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46">
    <w:name w:val="Grid Table 4 - Accent 5"/>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47">
    <w:name w:val="Grid Table 4 - Accent 6"/>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48">
    <w:name w:val="Grid Table 5 Dark"/>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749">
    <w:name w:val="Grid Table 5 Dark- Accent 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750">
    <w:name w:val="Grid Table 5 Dark - Accent 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751">
    <w:name w:val="Grid Table 5 Dark - Accent 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752">
    <w:name w:val="Grid Table 5 Dark- Accent 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753">
    <w:name w:val="Grid Table 5 Dark - Accent 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754">
    <w:name w:val="Grid Table 5 Dark - Accent 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755">
    <w:name w:val="Grid Table 6 Colorful"/>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56">
    <w:name w:val="Grid Table 6 Colorful - Accent 1"/>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57">
    <w:name w:val="Grid Table 6 Colorful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58">
    <w:name w:val="Grid Table 6 Colorful - Accent 3"/>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59">
    <w:name w:val="Grid Table 6 Colorful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60">
    <w:name w:val="Grid Table 6 Colorful - Accent 5"/>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61">
    <w:name w:val="Grid Table 6 Colorful - Accent 6"/>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62">
    <w:name w:val="Grid Table 7 Colorful"/>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763">
    <w:name w:val="Grid Table 7 Colorful - Accent 1"/>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764">
    <w:name w:val="Grid Table 7 Colorful - Accent 2"/>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765">
    <w:name w:val="Grid Table 7 Colorful - Accent 3"/>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766">
    <w:name w:val="Grid Table 7 Colorful - Accent 4"/>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767">
    <w:name w:val="Grid Table 7 Colorful - Accent 5"/>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768">
    <w:name w:val="Grid Table 7 Colorful - Accent 6"/>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769">
    <w:name w:val="List Table 1 Light"/>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70">
    <w:name w:val="List Table 1 Light - Accent 1"/>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771">
    <w:name w:val="List Table 1 Light - Accent 2"/>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772">
    <w:name w:val="List Table 1 Light - Accent 3"/>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773">
    <w:name w:val="List Table 1 Light - Accent 4"/>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774">
    <w:name w:val="List Table 1 Light - Accent 5"/>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775">
    <w:name w:val="List Table 1 Light - Accent 6"/>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776">
    <w:name w:val="List Table 2"/>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777">
    <w:name w:val="List Table 2 - Accent 1"/>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778">
    <w:name w:val="List Table 2 - Accent 2"/>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779">
    <w:name w:val="List Table 2 - Accent 3"/>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780">
    <w:name w:val="List Table 2 - Accent 4"/>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781">
    <w:name w:val="List Table 2 - Accent 5"/>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782">
    <w:name w:val="List Table 2 - Accent 6"/>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783">
    <w:name w:val="List Table 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84">
    <w:name w:val="List Table 3 - Accent 1"/>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785">
    <w:name w:val="List Table 3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786">
    <w:name w:val="List Table 3 - Accent 3"/>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787">
    <w:name w:val="List Table 3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788">
    <w:name w:val="List Table 3 - Accent 5"/>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789">
    <w:name w:val="List Table 3 - Accent 6"/>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790">
    <w:name w:val="List Table 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91">
    <w:name w:val="List Table 4 - Accent 1"/>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792">
    <w:name w:val="List Table 4 - Accent 2"/>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793">
    <w:name w:val="List Table 4 - Accent 3"/>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794">
    <w:name w:val="List Table 4 - Accent 4"/>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795">
    <w:name w:val="List Table 4 - Accent 5"/>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796">
    <w:name w:val="List Table 4 - Accent 6"/>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797">
    <w:name w:val="List Table 5 Dark"/>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8">
    <w:name w:val="List Table 5 Dark - Accent 1"/>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99">
    <w:name w:val="List Table 5 Dark - Accent 2"/>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00">
    <w:name w:val="List Table 5 Dark - Accent 3"/>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01">
    <w:name w:val="List Table 5 Dark - Accent 4"/>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02">
    <w:name w:val="List Table 5 Dark - Accent 5"/>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03">
    <w:name w:val="List Table 5 Dark - Accent 6"/>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04">
    <w:name w:val="List Table 6 Colorful"/>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805">
    <w:name w:val="List Table 6 Colorful - Accent 1"/>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806">
    <w:name w:val="List Table 6 Colorful - Accent 2"/>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807">
    <w:name w:val="List Table 6 Colorful - Accent 3"/>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808">
    <w:name w:val="List Table 6 Colorful - Accent 4"/>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809">
    <w:name w:val="List Table 6 Colorful - Accent 5"/>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810">
    <w:name w:val="List Table 6 Colorful - Accent 6"/>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811">
    <w:name w:val="List Table 7 Colorful"/>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812">
    <w:name w:val="List Table 7 Colorful - Accent 1"/>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a4b71" w:themeColor="accent1" w:themeShade="95"/>
        <w:sz w:val="22"/>
      </w:rPr>
    </w:tblStylePr>
  </w:style>
  <w:style w:type="table" w:styleId="813">
    <w:name w:val="List Table 7 Colorful - Accent 2"/>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9c3a37" w:themeColor="accent2" w:themeTint="97" w:themeShade="95"/>
        <w:sz w:val="22"/>
      </w:rPr>
    </w:tblStylePr>
  </w:style>
  <w:style w:type="table" w:styleId="814">
    <w:name w:val="List Table 7 Colorful - Accent 3"/>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c983f" w:themeColor="accent3" w:themeTint="98" w:themeShade="95"/>
        <w:sz w:val="22"/>
      </w:rPr>
    </w:tblStylePr>
  </w:style>
  <w:style w:type="table" w:styleId="815">
    <w:name w:val="List Table 7 Colorful - Accent 4"/>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664f82" w:themeColor="accent4" w:themeTint="9A" w:themeShade="95"/>
        <w:sz w:val="22"/>
      </w:rPr>
    </w:tblStylePr>
  </w:style>
  <w:style w:type="table" w:styleId="816">
    <w:name w:val="List Table 7 Colorful - Accent 5"/>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8aa0" w:themeColor="accent5" w:themeTint="9A" w:themeShade="95"/>
        <w:sz w:val="22"/>
      </w:rPr>
    </w:tblStylePr>
  </w:style>
  <w:style w:type="table" w:styleId="817">
    <w:name w:val="List Table 7 Colorful - Accent 6"/>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d9680c" w:themeColor="accent6" w:themeTint="98" w:themeShade="95"/>
        <w:sz w:val="22"/>
      </w:rPr>
    </w:tblStylePr>
  </w:style>
  <w:style w:type="table" w:styleId="818">
    <w:name w:val="Lined - Accent"/>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19">
    <w:name w:val="Lined - Accent 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20">
    <w:name w:val="Lined - Accent 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21">
    <w:name w:val="Lined - Accent 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22">
    <w:name w:val="Lined - Accent 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23">
    <w:name w:val="Lined - Accent 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24">
    <w:name w:val="Lined - Accent 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25">
    <w:name w:val="Bordered &amp; Lined - Accent"/>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26">
    <w:name w:val="Bordered &amp; Lined - Accent 1"/>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27">
    <w:name w:val="Bordered &amp; Lined - Accent 2"/>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28">
    <w:name w:val="Bordered &amp; Lined - Accent 3"/>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29">
    <w:name w:val="Bordered &amp; Lined - Accent 4"/>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30">
    <w:name w:val="Bordered &amp; Lined - Accent 5"/>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31">
    <w:name w:val="Bordered &amp; Lined - Accent 6"/>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32">
    <w:name w:val="Bordered"/>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833">
    <w:name w:val="Bordered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834">
    <w:name w:val="Bordered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835">
    <w:name w:val="Bordered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836">
    <w:name w:val="Bordered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837">
    <w:name w:val="Bordered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838">
    <w:name w:val="Bordered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839">
    <w:name w:val="Hyperlink"/>
    <w:uiPriority w:val="99"/>
    <w:unhideWhenUsed/>
    <w:rPr>
      <w:color w:val="0000ff" w:themeColor="hyperlink"/>
      <w:u w:val="single"/>
    </w:rPr>
  </w:style>
  <w:style w:type="paragraph" w:styleId="840">
    <w:name w:val="footnote text"/>
    <w:basedOn w:val="857"/>
    <w:link w:val="841"/>
    <w:uiPriority w:val="99"/>
    <w:semiHidden/>
    <w:unhideWhenUsed/>
    <w:pPr>
      <w:spacing w:after="40" w:line="240" w:lineRule="auto"/>
    </w:pPr>
    <w:rPr>
      <w:sz w:val="18"/>
    </w:rPr>
  </w:style>
  <w:style w:type="character" w:styleId="841">
    <w:name w:val="Footnote Text Char"/>
    <w:link w:val="840"/>
    <w:uiPriority w:val="99"/>
    <w:rPr>
      <w:sz w:val="18"/>
    </w:rPr>
  </w:style>
  <w:style w:type="character" w:styleId="842">
    <w:name w:val="footnote reference"/>
    <w:uiPriority w:val="99"/>
    <w:unhideWhenUsed/>
    <w:rPr>
      <w:vertAlign w:val="superscript"/>
    </w:rPr>
  </w:style>
  <w:style w:type="paragraph" w:styleId="843">
    <w:name w:val="endnote text"/>
    <w:basedOn w:val="857"/>
    <w:link w:val="844"/>
    <w:uiPriority w:val="99"/>
    <w:semiHidden/>
    <w:unhideWhenUsed/>
    <w:pPr>
      <w:spacing w:after="0" w:line="240" w:lineRule="auto"/>
    </w:pPr>
    <w:rPr>
      <w:sz w:val="20"/>
    </w:rPr>
  </w:style>
  <w:style w:type="character" w:styleId="844">
    <w:name w:val="Endnote Text Char"/>
    <w:link w:val="843"/>
    <w:uiPriority w:val="99"/>
    <w:rPr>
      <w:sz w:val="20"/>
    </w:rPr>
  </w:style>
  <w:style w:type="character" w:styleId="845">
    <w:name w:val="endnote reference"/>
    <w:uiPriority w:val="99"/>
    <w:semiHidden/>
    <w:unhideWhenUsed/>
    <w:rPr>
      <w:vertAlign w:val="superscript"/>
    </w:rPr>
  </w:style>
  <w:style w:type="paragraph" w:styleId="846">
    <w:name w:val="toc 1"/>
    <w:basedOn w:val="857"/>
    <w:next w:val="857"/>
    <w:uiPriority w:val="39"/>
    <w:unhideWhenUsed/>
    <w:pPr>
      <w:ind w:left="0" w:right="0" w:firstLine="0"/>
      <w:spacing w:after="57"/>
    </w:pPr>
  </w:style>
  <w:style w:type="paragraph" w:styleId="847">
    <w:name w:val="toc 2"/>
    <w:basedOn w:val="857"/>
    <w:next w:val="857"/>
    <w:uiPriority w:val="39"/>
    <w:unhideWhenUsed/>
    <w:pPr>
      <w:ind w:left="283" w:right="0" w:firstLine="0"/>
      <w:spacing w:after="57"/>
    </w:pPr>
  </w:style>
  <w:style w:type="paragraph" w:styleId="848">
    <w:name w:val="toc 3"/>
    <w:basedOn w:val="857"/>
    <w:next w:val="857"/>
    <w:uiPriority w:val="39"/>
    <w:unhideWhenUsed/>
    <w:pPr>
      <w:ind w:left="567" w:right="0" w:firstLine="0"/>
      <w:spacing w:after="57"/>
    </w:pPr>
  </w:style>
  <w:style w:type="paragraph" w:styleId="849">
    <w:name w:val="toc 4"/>
    <w:basedOn w:val="857"/>
    <w:next w:val="857"/>
    <w:uiPriority w:val="39"/>
    <w:unhideWhenUsed/>
    <w:pPr>
      <w:ind w:left="850" w:right="0" w:firstLine="0"/>
      <w:spacing w:after="57"/>
    </w:pPr>
  </w:style>
  <w:style w:type="paragraph" w:styleId="850">
    <w:name w:val="toc 5"/>
    <w:basedOn w:val="857"/>
    <w:next w:val="857"/>
    <w:uiPriority w:val="39"/>
    <w:unhideWhenUsed/>
    <w:pPr>
      <w:ind w:left="1134" w:right="0" w:firstLine="0"/>
      <w:spacing w:after="57"/>
    </w:pPr>
  </w:style>
  <w:style w:type="paragraph" w:styleId="851">
    <w:name w:val="toc 6"/>
    <w:basedOn w:val="857"/>
    <w:next w:val="857"/>
    <w:uiPriority w:val="39"/>
    <w:unhideWhenUsed/>
    <w:pPr>
      <w:ind w:left="1417" w:right="0" w:firstLine="0"/>
      <w:spacing w:after="57"/>
    </w:pPr>
  </w:style>
  <w:style w:type="paragraph" w:styleId="852">
    <w:name w:val="toc 7"/>
    <w:basedOn w:val="857"/>
    <w:next w:val="857"/>
    <w:uiPriority w:val="39"/>
    <w:unhideWhenUsed/>
    <w:pPr>
      <w:ind w:left="1701" w:right="0" w:firstLine="0"/>
      <w:spacing w:after="57"/>
    </w:pPr>
  </w:style>
  <w:style w:type="paragraph" w:styleId="853">
    <w:name w:val="toc 8"/>
    <w:basedOn w:val="857"/>
    <w:next w:val="857"/>
    <w:uiPriority w:val="39"/>
    <w:unhideWhenUsed/>
    <w:pPr>
      <w:ind w:left="1984" w:right="0" w:firstLine="0"/>
      <w:spacing w:after="57"/>
    </w:pPr>
  </w:style>
  <w:style w:type="paragraph" w:styleId="854">
    <w:name w:val="toc 9"/>
    <w:basedOn w:val="857"/>
    <w:next w:val="857"/>
    <w:uiPriority w:val="39"/>
    <w:unhideWhenUsed/>
    <w:pPr>
      <w:ind w:left="2268" w:right="0" w:firstLine="0"/>
      <w:spacing w:after="57"/>
    </w:pPr>
  </w:style>
  <w:style w:type="paragraph" w:styleId="855">
    <w:name w:val="TOC Heading"/>
    <w:uiPriority w:val="39"/>
    <w:unhideWhenUsed/>
  </w:style>
  <w:style w:type="paragraph" w:styleId="856">
    <w:name w:val="table of figures"/>
    <w:basedOn w:val="857"/>
    <w:next w:val="857"/>
    <w:uiPriority w:val="99"/>
    <w:unhideWhenUsed/>
    <w:pPr>
      <w:spacing w:after="0" w:afterAutospacing="0"/>
    </w:pPr>
  </w:style>
  <w:style w:type="paragraph" w:styleId="857" w:default="1">
    <w:name w:val="Normal"/>
    <w:next w:val="857"/>
    <w:link w:val="857"/>
    <w:qFormat/>
    <w:rPr>
      <w:sz w:val="24"/>
      <w:szCs w:val="24"/>
      <w:lang w:val="ru-RU" w:eastAsia="ru-RU" w:bidi="ar-SA"/>
    </w:rPr>
  </w:style>
  <w:style w:type="character" w:styleId="858">
    <w:name w:val="Основной шрифт абзаца"/>
    <w:next w:val="858"/>
    <w:link w:val="857"/>
    <w:semiHidden/>
  </w:style>
  <w:style w:type="table" w:styleId="859">
    <w:name w:val="Обычная таблица"/>
    <w:next w:val="859"/>
    <w:link w:val="857"/>
    <w:semiHidden/>
    <w:tblPr/>
  </w:style>
  <w:style w:type="numbering" w:styleId="860">
    <w:name w:val="Нет списка"/>
    <w:next w:val="860"/>
    <w:link w:val="857"/>
    <w:semiHidden/>
  </w:style>
  <w:style w:type="paragraph" w:styleId="861">
    <w:name w:val="Обычный (веб)"/>
    <w:basedOn w:val="857"/>
    <w:next w:val="861"/>
    <w:link w:val="857"/>
    <w:uiPriority w:val="99"/>
    <w:pPr>
      <w:spacing w:before="100" w:beforeAutospacing="1" w:after="119"/>
    </w:pPr>
  </w:style>
  <w:style w:type="paragraph" w:styleId="862">
    <w:name w:val="List Paragraph"/>
    <w:basedOn w:val="857"/>
    <w:next w:val="862"/>
    <w:link w:val="857"/>
    <w:pPr>
      <w:ind w:left="720"/>
    </w:pPr>
    <w:rPr>
      <w:rFonts w:ascii="Calibri" w:hAnsi="Calibri" w:eastAsia="Calibri" w:cs="Calibri"/>
      <w:sz w:val="22"/>
      <w:szCs w:val="22"/>
      <w:lang w:eastAsia="en-US"/>
    </w:rPr>
  </w:style>
  <w:style w:type="paragraph" w:styleId="863">
    <w:name w:val="Цитата"/>
    <w:basedOn w:val="857"/>
    <w:next w:val="863"/>
    <w:link w:val="857"/>
    <w:pPr>
      <w:ind w:left="851" w:right="284"/>
      <w:jc w:val="both"/>
    </w:pPr>
    <w:rPr>
      <w:rFonts w:eastAsia="Calibri"/>
      <w:sz w:val="28"/>
      <w:szCs w:val="28"/>
    </w:rPr>
  </w:style>
  <w:style w:type="paragraph" w:styleId="864">
    <w:name w:val="Содержимое таблицы"/>
    <w:basedOn w:val="857"/>
    <w:next w:val="864"/>
    <w:link w:val="857"/>
    <w:pPr>
      <w:widowControl w:val="off"/>
      <w:suppressLineNumbers/>
    </w:pPr>
    <w:rPr>
      <w:rFonts w:eastAsia="SimSun" w:cs="Lucida Sans"/>
      <w:lang w:eastAsia="hi-IN" w:bidi="hi-IN"/>
    </w:rPr>
  </w:style>
  <w:style w:type="character" w:styleId="865">
    <w:name w:val="blk"/>
    <w:basedOn w:val="858"/>
    <w:next w:val="865"/>
    <w:link w:val="857"/>
  </w:style>
  <w:style w:type="paragraph" w:styleId="866">
    <w:name w:val="Caption"/>
    <w:basedOn w:val="857"/>
    <w:next w:val="866"/>
    <w:link w:val="857"/>
    <w:pPr>
      <w:spacing w:before="100" w:beforeAutospacing="1" w:after="100" w:afterAutospacing="1"/>
    </w:pPr>
  </w:style>
  <w:style w:type="character" w:styleId="867">
    <w:name w:val="Гиперссылка"/>
    <w:next w:val="867"/>
    <w:link w:val="857"/>
    <w:rPr>
      <w:color w:val="0000ff"/>
      <w:u w:val="single"/>
    </w:rPr>
  </w:style>
  <w:style w:type="paragraph" w:styleId="868">
    <w:name w:val="ConsPlusNormal"/>
    <w:next w:val="868"/>
    <w:link w:val="883"/>
    <w:uiPriority w:val="99"/>
    <w:pPr>
      <w:ind w:firstLine="720"/>
    </w:pPr>
    <w:rPr>
      <w:rFonts w:ascii="Arial" w:hAnsi="Arial" w:cs="Arial"/>
      <w:lang w:val="ru-RU" w:eastAsia="ru-RU" w:bidi="ar-SA"/>
    </w:rPr>
  </w:style>
  <w:style w:type="paragraph" w:styleId="869">
    <w:name w:val="parameter"/>
    <w:basedOn w:val="857"/>
    <w:next w:val="869"/>
    <w:link w:val="857"/>
    <w:pPr>
      <w:spacing w:before="100" w:beforeAutospacing="1" w:after="100" w:afterAutospacing="1"/>
    </w:pPr>
  </w:style>
  <w:style w:type="paragraph" w:styleId="870">
    <w:name w:val="Верхний колонтитул"/>
    <w:basedOn w:val="857"/>
    <w:next w:val="870"/>
    <w:link w:val="871"/>
    <w:uiPriority w:val="99"/>
    <w:pPr>
      <w:tabs>
        <w:tab w:val="center" w:pos="4677" w:leader="none"/>
        <w:tab w:val="right" w:pos="9355" w:leader="none"/>
      </w:tabs>
    </w:pPr>
    <w:rPr>
      <w:rFonts w:ascii="Calibri" w:hAnsi="Calibri" w:eastAsia="Calibri" w:cs="Calibri"/>
      <w:sz w:val="22"/>
      <w:szCs w:val="22"/>
      <w:lang w:eastAsia="en-US"/>
    </w:rPr>
  </w:style>
  <w:style w:type="character" w:styleId="871">
    <w:name w:val="Верхний колонтитул Знак"/>
    <w:next w:val="871"/>
    <w:link w:val="870"/>
    <w:uiPriority w:val="99"/>
    <w:rPr>
      <w:rFonts w:ascii="Calibri" w:hAnsi="Calibri" w:eastAsia="Calibri" w:cs="Calibri"/>
      <w:sz w:val="22"/>
      <w:szCs w:val="22"/>
      <w:lang w:val="ru-RU" w:eastAsia="en-US" w:bidi="ar-SA"/>
    </w:rPr>
  </w:style>
  <w:style w:type="paragraph" w:styleId="872">
    <w:name w:val="Абзац списка,Bullet List,FooterText,numbered,Paragraphe de liste1,lp1,Абзац списка для документа,Абзац списка15,4.2.2,ТЗ список,Абзац списка литеральный,Bullet 1,Use Case List Paragraph,асз.Списка,Булет1,1Булет,it_List1,Список дефисный,UL"/>
    <w:basedOn w:val="857"/>
    <w:next w:val="872"/>
    <w:link w:val="885"/>
    <w:uiPriority w:val="34"/>
    <w:qFormat/>
    <w:pPr>
      <w:contextualSpacing/>
      <w:ind w:left="720"/>
    </w:pPr>
    <w:rPr>
      <w:lang w:val="en-US" w:eastAsia="en-US"/>
    </w:rPr>
  </w:style>
  <w:style w:type="paragraph" w:styleId="873">
    <w:name w:val="parametervalue"/>
    <w:basedOn w:val="857"/>
    <w:next w:val="873"/>
    <w:link w:val="857"/>
    <w:pPr>
      <w:spacing w:before="100" w:beforeAutospacing="1" w:after="100" w:afterAutospacing="1"/>
    </w:pPr>
  </w:style>
  <w:style w:type="paragraph" w:styleId="874">
    <w:name w:val="Нижний колонтитул"/>
    <w:basedOn w:val="857"/>
    <w:next w:val="874"/>
    <w:link w:val="875"/>
    <w:uiPriority w:val="99"/>
    <w:pPr>
      <w:tabs>
        <w:tab w:val="center" w:pos="4677" w:leader="none"/>
        <w:tab w:val="right" w:pos="9355" w:leader="none"/>
      </w:tabs>
    </w:pPr>
    <w:rPr>
      <w:lang w:val="en-US" w:eastAsia="en-US"/>
    </w:rPr>
  </w:style>
  <w:style w:type="character" w:styleId="875">
    <w:name w:val="Нижний колонтитул Знак"/>
    <w:next w:val="875"/>
    <w:link w:val="874"/>
    <w:uiPriority w:val="99"/>
    <w:rPr>
      <w:sz w:val="24"/>
      <w:szCs w:val="24"/>
    </w:rPr>
  </w:style>
  <w:style w:type="paragraph" w:styleId="876">
    <w:name w:val="Title"/>
    <w:basedOn w:val="857"/>
    <w:next w:val="876"/>
    <w:link w:val="857"/>
    <w:pPr>
      <w:spacing w:before="100" w:beforeAutospacing="1" w:after="100" w:afterAutospacing="1"/>
    </w:pPr>
  </w:style>
  <w:style w:type="paragraph" w:styleId="877">
    <w:name w:val="Subtitle"/>
    <w:basedOn w:val="857"/>
    <w:next w:val="877"/>
    <w:link w:val="857"/>
    <w:pPr>
      <w:spacing w:before="100" w:beforeAutospacing="1" w:after="100" w:afterAutospacing="1"/>
    </w:pPr>
  </w:style>
  <w:style w:type="paragraph" w:styleId="878">
    <w:name w:val="Текст выноски"/>
    <w:basedOn w:val="857"/>
    <w:next w:val="878"/>
    <w:link w:val="879"/>
    <w:rPr>
      <w:rFonts w:ascii="Tahoma" w:hAnsi="Tahoma"/>
      <w:sz w:val="16"/>
      <w:szCs w:val="16"/>
      <w:lang w:val="en-US" w:eastAsia="en-US"/>
    </w:rPr>
  </w:style>
  <w:style w:type="character" w:styleId="879">
    <w:name w:val="Текст выноски Знак"/>
    <w:next w:val="879"/>
    <w:link w:val="878"/>
    <w:rPr>
      <w:rFonts w:ascii="Tahoma" w:hAnsi="Tahoma" w:cs="Tahoma"/>
      <w:sz w:val="16"/>
      <w:szCs w:val="16"/>
    </w:rPr>
  </w:style>
  <w:style w:type="paragraph" w:styleId="880">
    <w:name w:val="Заголовок 2.КД"/>
    <w:basedOn w:val="857"/>
    <w:next w:val="857"/>
    <w:link w:val="881"/>
    <w:pPr>
      <w:ind w:firstLine="567"/>
      <w:jc w:val="center"/>
      <w:keepNext/>
      <w:spacing w:before="240" w:line="240" w:lineRule="atLeast"/>
      <w:widowControl w:val="off"/>
      <w:tabs>
        <w:tab w:val="left" w:pos="540" w:leader="none"/>
      </w:tabs>
      <w:outlineLvl w:val="1"/>
    </w:pPr>
    <w:rPr>
      <w:b/>
      <w:bCs/>
      <w:sz w:val="28"/>
      <w:szCs w:val="28"/>
      <w:lang w:val="en-US" w:eastAsia="en-US"/>
    </w:rPr>
  </w:style>
  <w:style w:type="character" w:styleId="881">
    <w:name w:val="Заголовок 2.КД Знак"/>
    <w:next w:val="881"/>
    <w:link w:val="880"/>
    <w:rPr>
      <w:b/>
      <w:bCs/>
      <w:sz w:val="28"/>
      <w:szCs w:val="28"/>
      <w:lang w:eastAsia="en-US"/>
    </w:rPr>
  </w:style>
  <w:style w:type="paragraph" w:styleId="882">
    <w:name w:val="ConsNonformat"/>
    <w:next w:val="882"/>
    <w:link w:val="857"/>
    <w:pPr>
      <w:widowControl w:val="off"/>
    </w:pPr>
    <w:rPr>
      <w:rFonts w:ascii="Consultant" w:hAnsi="Consultant" w:cs="Consultant"/>
      <w:lang w:val="ru-RU" w:eastAsia="en-US" w:bidi="ar-SA"/>
    </w:rPr>
  </w:style>
  <w:style w:type="character" w:styleId="883">
    <w:name w:val="ConsPlusNormal Знак"/>
    <w:next w:val="883"/>
    <w:link w:val="868"/>
    <w:uiPriority w:val="99"/>
    <w:rPr>
      <w:rFonts w:ascii="Arial" w:hAnsi="Arial" w:cs="Arial"/>
      <w:lang w:val="ru-RU" w:eastAsia="ru-RU" w:bidi="ar-SA"/>
    </w:rPr>
  </w:style>
  <w:style w:type="paragraph" w:styleId="884">
    <w:name w:val="s_1"/>
    <w:basedOn w:val="857"/>
    <w:next w:val="884"/>
    <w:link w:val="857"/>
    <w:pPr>
      <w:spacing w:before="100" w:beforeAutospacing="1" w:after="100" w:afterAutospacing="1"/>
    </w:pPr>
  </w:style>
  <w:style w:type="character" w:styleId="885">
    <w:name w:val="Абзац списка Знак,Bullet List Знак,FooterText Знак,numbered Знак,Paragraphe de liste1 Знак,lp1 Знак,Абзац списка для документа Знак,Абзац списка15 Знак,4.2.2 Знак,ТЗ список Знак,Абзац списка литеральный Знак,Булет1 Знак,1Булет Знак,it_List1 Знак,UL Знак"/>
    <w:next w:val="885"/>
    <w:link w:val="872"/>
    <w:uiPriority w:val="34"/>
    <w:qFormat/>
    <w:rPr>
      <w:sz w:val="24"/>
      <w:szCs w:val="24"/>
    </w:rPr>
  </w:style>
  <w:style w:type="character" w:styleId="886" w:default="1">
    <w:name w:val="Default Paragraph Font"/>
    <w:uiPriority w:val="1"/>
    <w:semiHidden/>
    <w:unhideWhenUsed/>
  </w:style>
  <w:style w:type="numbering" w:styleId="887" w:default="1">
    <w:name w:val="No List"/>
    <w:uiPriority w:val="99"/>
    <w:semiHidden/>
    <w:unhideWhenUsed/>
  </w:style>
  <w:style w:type="table" w:styleId="888" w:default="1">
    <w:name w:val="Normal Table"/>
    <w:uiPriority w:val="99"/>
    <w:semiHidden/>
    <w:unhideWhenUsed/>
    <w:tblPr/>
  </w:style>
  <w:style w:type="paragraph" w:styleId="889" w:customStyle="1">
    <w:name w:val="Normal (Web)"/>
    <w:basedOn w:val="710"/>
    <w:uiPriority w:val="99"/>
    <w:pPr>
      <w:contextualSpacing w:val="0"/>
      <w:ind w:left="0" w:right="0" w:firstLine="0"/>
      <w:jc w:val="left"/>
      <w:keepLines w:val="0"/>
      <w:keepNext w:val="0"/>
      <w:pageBreakBefore w:val="0"/>
      <w:spacing w:before="100" w:beforeAutospacing="1" w:after="119"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4"/>
      <w:szCs w:val="24"/>
      <w:highlight w:val="none"/>
      <w:u w:val="none"/>
      <w:vertAlign w:val="baseline"/>
      <w:rtl w:val="0"/>
      <w:cs w:val="0"/>
      <w:lang w:val="ru-RU" w:eastAsia="ru-RU" w:bidi="ar-SA"/>
      <w14:ligatures w14:val="non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yperlink" Target="https://login.consultant.ru/link/?req=doc&amp;base=LAW&amp;n=508812&amp;dst=100336&amp;field=134&amp;date=21.07.2026" TargetMode="External"/><Relationship Id="rId10" Type="http://schemas.openxmlformats.org/officeDocument/2006/relationships/hyperlink" Target="https://login.consultant.ru/link/?req=doc&amp;base=LAW&amp;n=508812&amp;dst=100336&amp;field=134&amp;date=21.07.2026"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Р7-Офис/2024.3.2.551</Application>
  <Company>home</Company>
  <DocSecurity>0</DocSecurity>
  <HyperlinksChanged>false</HyperlinksChanged>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El Vish</dc:creator>
  <cp:revision>16</cp:revision>
  <dcterms:created xsi:type="dcterms:W3CDTF">2023-07-27T08:05:00Z</dcterms:created>
  <dcterms:modified xsi:type="dcterms:W3CDTF">2026-10-14T14:58:43Z</dcterms:modified>
  <cp:version>786432</cp:version>
</cp:coreProperties>
</file>