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6"/>
        <w:ind w:left="0" w:firstLine="709"/>
        <w:jc w:val="right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6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 Извещению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ИКЗ </w:t>
      </w:r>
      <w:r>
        <w:rPr>
          <w:sz w:val="28"/>
          <w:szCs w:val="28"/>
        </w:rPr>
        <w:t xml:space="preserve">26 1 7714549744 771401001 0044 001 6201 246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center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Реквизиты счета, </w:t>
      </w:r>
      <w:r>
        <w:rPr>
          <w:b/>
          <w:sz w:val="28"/>
          <w:szCs w:val="28"/>
        </w:rPr>
        <w:t xml:space="preserve">на котором в соответствии с законодательством Российской Федерации учитываются операции со средствами, поступающими заказчику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Федеральное агентство воздушного транспорта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ИНН - </w:t>
      </w:r>
      <w:r>
        <w:rPr>
          <w:sz w:val="28"/>
          <w:szCs w:val="28"/>
        </w:rPr>
        <w:t xml:space="preserve">7714549744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КПП - </w:t>
      </w:r>
      <w:r>
        <w:rPr>
          <w:sz w:val="28"/>
          <w:szCs w:val="28"/>
        </w:rPr>
        <w:t xml:space="preserve">771401001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Для осуществления операций с денежными средствами, поступающими во временное распоряжение</w:t>
      </w:r>
      <w:r>
        <w:rPr>
          <w:b/>
          <w:sz w:val="28"/>
          <w:szCs w:val="28"/>
        </w:rPr>
        <w:t xml:space="preserve"> (обеспечение исполнение Контракта, обеспечения </w:t>
      </w:r>
      <w:r>
        <w:rPr>
          <w:b/>
          <w:sz w:val="28"/>
          <w:szCs w:val="28"/>
        </w:rPr>
        <w:t xml:space="preserve">гарантийных обязательств)</w:t>
      </w:r>
      <w:r>
        <w:rPr>
          <w:sz w:val="28"/>
          <w:szCs w:val="28"/>
        </w:rPr>
        <w:t xml:space="preserve"> (</w:t>
      </w:r>
      <w:r>
        <w:rPr>
          <w:b/>
          <w:sz w:val="28"/>
          <w:szCs w:val="28"/>
        </w:rPr>
        <w:t xml:space="preserve">обеспечения заявок</w:t>
      </w:r>
      <w:r>
        <w:rPr>
          <w:sz w:val="28"/>
          <w:szCs w:val="28"/>
        </w:rPr>
        <w:t xml:space="preserve"> для участников закупки, являющиеся юридическими лицами, зарегистрированны</w:t>
      </w:r>
      <w:r>
        <w:rPr>
          <w:sz w:val="28"/>
          <w:szCs w:val="28"/>
        </w:rPr>
        <w:t xml:space="preserve">ми на территории государства - члена Евразийского экономического союза, за исключением Российской Федерации, или физическими лицами, являющимися гражданами государства - члена Евразийского экономического союза, за исключением Российской Федерации (в случае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если обеспечение заявок предоставлено в </w:t>
      </w:r>
      <w:r>
        <w:rPr>
          <w:sz w:val="28"/>
          <w:szCs w:val="28"/>
        </w:rPr>
        <w:t xml:space="preserve">форме</w:t>
      </w:r>
      <w:r>
        <w:rPr>
          <w:sz w:val="28"/>
          <w:szCs w:val="28"/>
        </w:rPr>
        <w:t xml:space="preserve"> денежных средств и участником не открыт специальный счет в банке</w:t>
      </w:r>
      <w:r>
        <w:rPr>
          <w:sz w:val="28"/>
          <w:szCs w:val="28"/>
        </w:rPr>
        <w:t xml:space="preserve">, входящий в </w:t>
      </w:r>
      <w:r>
        <w:rPr>
          <w:sz w:val="28"/>
          <w:szCs w:val="28"/>
        </w:rPr>
        <w:t xml:space="preserve">перечень которых устанавливается Правительством Российской Федерации</w:t>
      </w:r>
      <w:r>
        <w:rPr>
          <w:sz w:val="28"/>
          <w:szCs w:val="28"/>
        </w:rPr>
        <w:t xml:space="preserve">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: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</w:pPr>
      <w:r>
        <w:rPr>
          <w:sz w:val="28"/>
          <w:szCs w:val="28"/>
        </w:rPr>
        <w:t xml:space="preserve">Лицевой счет - </w:t>
      </w:r>
      <w:r>
        <w:rPr>
          <w:sz w:val="28"/>
          <w:szCs w:val="28"/>
        </w:rPr>
        <w:t xml:space="preserve">05951001070</w:t>
      </w:r>
      <w:r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Межрегиональном</w:t>
      </w:r>
      <w:r>
        <w:rPr>
          <w:sz w:val="28"/>
          <w:szCs w:val="28"/>
        </w:rPr>
        <w:t xml:space="preserve"> операционном</w:t>
      </w:r>
      <w:r>
        <w:rPr>
          <w:sz w:val="28"/>
          <w:szCs w:val="28"/>
        </w:rPr>
        <w:t xml:space="preserve"> УФК </w:t>
        <w:br/>
        <w:t xml:space="preserve">г. Москва</w:t>
      </w:r>
      <w:r>
        <w:rPr>
          <w:sz w:val="28"/>
          <w:szCs w:val="28"/>
        </w:rPr>
      </w:r>
      <w:r/>
    </w:p>
    <w:p>
      <w:pPr>
        <w:ind w:firstLine="709"/>
        <w:jc w:val="both"/>
      </w:pPr>
      <w:r>
        <w:rPr>
          <w:sz w:val="28"/>
          <w:szCs w:val="28"/>
        </w:rPr>
        <w:t xml:space="preserve">БИК Банка - </w:t>
      </w:r>
      <w:r>
        <w:rPr>
          <w:sz w:val="28"/>
          <w:szCs w:val="28"/>
        </w:rPr>
        <w:t xml:space="preserve">024501901</w:t>
      </w:r>
      <w:r>
        <w:rPr>
          <w:sz w:val="28"/>
          <w:szCs w:val="28"/>
        </w:rPr>
      </w:r>
      <w:r/>
    </w:p>
    <w:p>
      <w:pPr>
        <w:ind w:firstLine="709"/>
        <w:jc w:val="both"/>
      </w:pPr>
      <w:r>
        <w:rPr>
          <w:sz w:val="28"/>
          <w:szCs w:val="28"/>
        </w:rPr>
        <w:t xml:space="preserve">Банк получателя - </w:t>
      </w:r>
      <w:r>
        <w:rPr>
          <w:sz w:val="28"/>
          <w:szCs w:val="28"/>
        </w:rPr>
        <w:t xml:space="preserve">Операционный департамент Банка России</w:t>
      </w:r>
      <w:r>
        <w:rPr>
          <w:sz w:val="28"/>
          <w:szCs w:val="28"/>
        </w:rPr>
        <w:t xml:space="preserve">//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Межрегиональное</w:t>
      </w:r>
      <w:r>
        <w:rPr>
          <w:sz w:val="28"/>
          <w:szCs w:val="28"/>
        </w:rPr>
        <w:t xml:space="preserve"> операционное</w:t>
      </w:r>
      <w:r>
        <w:rPr>
          <w:sz w:val="28"/>
          <w:szCs w:val="28"/>
        </w:rPr>
        <w:t xml:space="preserve"> УФК</w:t>
      </w:r>
      <w:r>
        <w:rPr>
          <w:sz w:val="28"/>
          <w:szCs w:val="28"/>
        </w:rPr>
        <w:t xml:space="preserve">, г</w:t>
      </w:r>
      <w:r>
        <w:rPr>
          <w:sz w:val="28"/>
          <w:szCs w:val="28"/>
        </w:rPr>
        <w:t xml:space="preserve"> Москва</w:t>
      </w:r>
      <w:r>
        <w:rPr>
          <w:sz w:val="28"/>
          <w:szCs w:val="28"/>
        </w:rPr>
      </w:r>
      <w:r/>
    </w:p>
    <w:p>
      <w:pPr>
        <w:ind w:firstLine="709"/>
        <w:jc w:val="both"/>
      </w:pPr>
      <w:r>
        <w:rPr>
          <w:sz w:val="28"/>
          <w:szCs w:val="28"/>
        </w:rPr>
        <w:t xml:space="preserve">Единый казначейский счет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40102810045370000002</w:t>
      </w:r>
      <w:r>
        <w:rPr>
          <w:sz w:val="28"/>
          <w:szCs w:val="28"/>
        </w:rPr>
      </w:r>
      <w:r/>
    </w:p>
    <w:p>
      <w:pPr>
        <w:ind w:firstLine="709"/>
        <w:jc w:val="both"/>
      </w:pPr>
      <w:r>
        <w:rPr>
          <w:sz w:val="28"/>
          <w:szCs w:val="28"/>
        </w:rPr>
        <w:t xml:space="preserve">Казначейский с</w:t>
      </w:r>
      <w:r>
        <w:rPr>
          <w:sz w:val="28"/>
          <w:szCs w:val="28"/>
        </w:rPr>
        <w:t xml:space="preserve">чет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03212643000000019502</w:t>
      </w:r>
      <w:r>
        <w:rPr>
          <w:sz w:val="28"/>
          <w:szCs w:val="28"/>
        </w:rPr>
      </w:r>
      <w:r/>
    </w:p>
    <w:p>
      <w:pPr>
        <w:ind w:firstLine="709"/>
        <w:jc w:val="both"/>
      </w:pPr>
      <w:r>
        <w:rPr>
          <w:sz w:val="28"/>
          <w:szCs w:val="28"/>
        </w:rPr>
        <w:t xml:space="preserve">Код нормативного акта – 0002 (указывается в поле 22 «Код» платежного поручения).</w:t>
      </w:r>
      <w:r>
        <w:rPr>
          <w:sz w:val="28"/>
          <w:szCs w:val="28"/>
        </w:rPr>
      </w:r>
      <w:r/>
    </w:p>
    <w:p>
      <w:pPr>
        <w:ind w:firstLine="709"/>
        <w:jc w:val="both"/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p>
      <w:pPr>
        <w:ind w:firstLine="709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</w:r>
      <w:r/>
    </w:p>
    <w:p>
      <w:pPr>
        <w:ind w:firstLine="709"/>
        <w:jc w:val="both"/>
      </w:pPr>
      <w:r>
        <w:rPr>
          <w:sz w:val="28"/>
          <w:szCs w:val="28"/>
        </w:rPr>
        <w:t xml:space="preserve">При заполнении контрагентами платежного поручения единый казначейский счет соответствует корреспондентскому счету, казначейский счет – расчетному счету.</w:t>
      </w:r>
      <w:r>
        <w:rPr>
          <w:sz w:val="28"/>
          <w:szCs w:val="28"/>
        </w:rPr>
      </w:r>
      <w:r/>
    </w:p>
    <w:p>
      <w:pPr>
        <w:ind w:firstLine="709"/>
        <w:jc w:val="both"/>
      </w:pPr>
      <w:r>
        <w:rPr>
          <w:sz w:val="28"/>
          <w:szCs w:val="28"/>
        </w:rPr>
        <w:t xml:space="preserve">В назначении платежа указывается номер извещения</w:t>
      </w:r>
      <w:r>
        <w:rPr>
          <w:sz w:val="28"/>
          <w:szCs w:val="28"/>
        </w:rPr>
        <w:t xml:space="preserve"> или икз</w:t>
      </w:r>
      <w:r>
        <w:rPr>
          <w:sz w:val="28"/>
          <w:szCs w:val="28"/>
        </w:rPr>
        <w:t xml:space="preserve"> закупки</w:t>
      </w:r>
      <w:r>
        <w:rPr>
          <w:sz w:val="28"/>
          <w:szCs w:val="28"/>
        </w:rPr>
        <w:t xml:space="preserve">.</w:t>
      </w:r>
      <w:r/>
    </w:p>
    <w:p>
      <w:pPr>
        <w:jc w:val="both"/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302020402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2">
    <w:name w:val="Heading 1"/>
    <w:basedOn w:val="838"/>
    <w:next w:val="838"/>
    <w:link w:val="66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3">
    <w:name w:val="Heading 1 Char"/>
    <w:basedOn w:val="839"/>
    <w:link w:val="662"/>
    <w:uiPriority w:val="9"/>
    <w:rPr>
      <w:rFonts w:ascii="Arial" w:hAnsi="Arial" w:eastAsia="Arial" w:cs="Arial"/>
      <w:sz w:val="40"/>
      <w:szCs w:val="40"/>
    </w:rPr>
  </w:style>
  <w:style w:type="paragraph" w:styleId="664">
    <w:name w:val="Heading 2"/>
    <w:basedOn w:val="838"/>
    <w:next w:val="838"/>
    <w:link w:val="66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5">
    <w:name w:val="Heading 2 Char"/>
    <w:basedOn w:val="839"/>
    <w:link w:val="664"/>
    <w:uiPriority w:val="9"/>
    <w:rPr>
      <w:rFonts w:ascii="Arial" w:hAnsi="Arial" w:eastAsia="Arial" w:cs="Arial"/>
      <w:sz w:val="34"/>
    </w:rPr>
  </w:style>
  <w:style w:type="paragraph" w:styleId="666">
    <w:name w:val="Heading 3"/>
    <w:basedOn w:val="838"/>
    <w:next w:val="838"/>
    <w:link w:val="66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7">
    <w:name w:val="Heading 3 Char"/>
    <w:basedOn w:val="839"/>
    <w:link w:val="666"/>
    <w:uiPriority w:val="9"/>
    <w:rPr>
      <w:rFonts w:ascii="Arial" w:hAnsi="Arial" w:eastAsia="Arial" w:cs="Arial"/>
      <w:sz w:val="30"/>
      <w:szCs w:val="30"/>
    </w:rPr>
  </w:style>
  <w:style w:type="paragraph" w:styleId="668">
    <w:name w:val="Heading 4"/>
    <w:basedOn w:val="838"/>
    <w:next w:val="838"/>
    <w:link w:val="66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9">
    <w:name w:val="Heading 4 Char"/>
    <w:basedOn w:val="839"/>
    <w:link w:val="668"/>
    <w:uiPriority w:val="9"/>
    <w:rPr>
      <w:rFonts w:ascii="Arial" w:hAnsi="Arial" w:eastAsia="Arial" w:cs="Arial"/>
      <w:b/>
      <w:bCs/>
      <w:sz w:val="26"/>
      <w:szCs w:val="26"/>
    </w:rPr>
  </w:style>
  <w:style w:type="paragraph" w:styleId="670">
    <w:name w:val="Heading 5"/>
    <w:basedOn w:val="838"/>
    <w:next w:val="838"/>
    <w:link w:val="67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1">
    <w:name w:val="Heading 5 Char"/>
    <w:basedOn w:val="839"/>
    <w:link w:val="670"/>
    <w:uiPriority w:val="9"/>
    <w:rPr>
      <w:rFonts w:ascii="Arial" w:hAnsi="Arial" w:eastAsia="Arial" w:cs="Arial"/>
      <w:b/>
      <w:bCs/>
      <w:sz w:val="24"/>
      <w:szCs w:val="24"/>
    </w:rPr>
  </w:style>
  <w:style w:type="paragraph" w:styleId="672">
    <w:name w:val="Heading 6"/>
    <w:basedOn w:val="838"/>
    <w:next w:val="838"/>
    <w:link w:val="67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3">
    <w:name w:val="Heading 6 Char"/>
    <w:basedOn w:val="839"/>
    <w:link w:val="672"/>
    <w:uiPriority w:val="9"/>
    <w:rPr>
      <w:rFonts w:ascii="Arial" w:hAnsi="Arial" w:eastAsia="Arial" w:cs="Arial"/>
      <w:b/>
      <w:bCs/>
      <w:sz w:val="22"/>
      <w:szCs w:val="22"/>
    </w:rPr>
  </w:style>
  <w:style w:type="paragraph" w:styleId="674">
    <w:name w:val="Heading 7"/>
    <w:basedOn w:val="838"/>
    <w:next w:val="838"/>
    <w:link w:val="67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5">
    <w:name w:val="Heading 7 Char"/>
    <w:basedOn w:val="839"/>
    <w:link w:val="67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6">
    <w:name w:val="Heading 8"/>
    <w:basedOn w:val="838"/>
    <w:next w:val="838"/>
    <w:link w:val="67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7">
    <w:name w:val="Heading 8 Char"/>
    <w:basedOn w:val="839"/>
    <w:link w:val="676"/>
    <w:uiPriority w:val="9"/>
    <w:rPr>
      <w:rFonts w:ascii="Arial" w:hAnsi="Arial" w:eastAsia="Arial" w:cs="Arial"/>
      <w:i/>
      <w:iCs/>
      <w:sz w:val="22"/>
      <w:szCs w:val="22"/>
    </w:rPr>
  </w:style>
  <w:style w:type="paragraph" w:styleId="678">
    <w:name w:val="Heading 9"/>
    <w:basedOn w:val="838"/>
    <w:next w:val="838"/>
    <w:link w:val="67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9">
    <w:name w:val="Heading 9 Char"/>
    <w:basedOn w:val="839"/>
    <w:link w:val="678"/>
    <w:uiPriority w:val="9"/>
    <w:rPr>
      <w:rFonts w:ascii="Arial" w:hAnsi="Arial" w:eastAsia="Arial" w:cs="Arial"/>
      <w:i/>
      <w:iCs/>
      <w:sz w:val="21"/>
      <w:szCs w:val="21"/>
    </w:rPr>
  </w:style>
  <w:style w:type="paragraph" w:styleId="680">
    <w:name w:val="No Spacing"/>
    <w:uiPriority w:val="1"/>
    <w:qFormat/>
    <w:pPr>
      <w:spacing w:before="0" w:after="0" w:line="240" w:lineRule="auto"/>
    </w:pPr>
  </w:style>
  <w:style w:type="paragraph" w:styleId="681">
    <w:name w:val="Title"/>
    <w:basedOn w:val="838"/>
    <w:next w:val="838"/>
    <w:link w:val="68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2">
    <w:name w:val="Title Char"/>
    <w:basedOn w:val="839"/>
    <w:link w:val="681"/>
    <w:uiPriority w:val="10"/>
    <w:rPr>
      <w:sz w:val="48"/>
      <w:szCs w:val="48"/>
    </w:rPr>
  </w:style>
  <w:style w:type="paragraph" w:styleId="683">
    <w:name w:val="Subtitle"/>
    <w:basedOn w:val="838"/>
    <w:next w:val="838"/>
    <w:link w:val="684"/>
    <w:uiPriority w:val="11"/>
    <w:qFormat/>
    <w:pPr>
      <w:spacing w:before="200" w:after="200"/>
    </w:pPr>
    <w:rPr>
      <w:sz w:val="24"/>
      <w:szCs w:val="24"/>
    </w:rPr>
  </w:style>
  <w:style w:type="character" w:styleId="684">
    <w:name w:val="Subtitle Char"/>
    <w:basedOn w:val="839"/>
    <w:link w:val="683"/>
    <w:uiPriority w:val="11"/>
    <w:rPr>
      <w:sz w:val="24"/>
      <w:szCs w:val="24"/>
    </w:rPr>
  </w:style>
  <w:style w:type="paragraph" w:styleId="685">
    <w:name w:val="Quote"/>
    <w:basedOn w:val="838"/>
    <w:next w:val="838"/>
    <w:link w:val="686"/>
    <w:uiPriority w:val="29"/>
    <w:qFormat/>
    <w:pPr>
      <w:ind w:left="720" w:right="720"/>
    </w:pPr>
    <w:rPr>
      <w:i/>
    </w:rPr>
  </w:style>
  <w:style w:type="character" w:styleId="686">
    <w:name w:val="Quote Char"/>
    <w:link w:val="685"/>
    <w:uiPriority w:val="29"/>
    <w:rPr>
      <w:i/>
    </w:rPr>
  </w:style>
  <w:style w:type="paragraph" w:styleId="687">
    <w:name w:val="Intense Quote"/>
    <w:basedOn w:val="838"/>
    <w:next w:val="838"/>
    <w:link w:val="68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8">
    <w:name w:val="Intense Quote Char"/>
    <w:link w:val="687"/>
    <w:uiPriority w:val="30"/>
    <w:rPr>
      <w:i/>
    </w:rPr>
  </w:style>
  <w:style w:type="paragraph" w:styleId="689">
    <w:name w:val="Header"/>
    <w:basedOn w:val="838"/>
    <w:link w:val="69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0">
    <w:name w:val="Header Char"/>
    <w:basedOn w:val="839"/>
    <w:link w:val="689"/>
    <w:uiPriority w:val="99"/>
  </w:style>
  <w:style w:type="paragraph" w:styleId="691">
    <w:name w:val="Footer"/>
    <w:basedOn w:val="838"/>
    <w:link w:val="69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2">
    <w:name w:val="Footer Char"/>
    <w:basedOn w:val="839"/>
    <w:link w:val="691"/>
    <w:uiPriority w:val="99"/>
  </w:style>
  <w:style w:type="paragraph" w:styleId="693">
    <w:name w:val="Caption"/>
    <w:basedOn w:val="838"/>
    <w:next w:val="8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4">
    <w:name w:val="Caption Char"/>
    <w:basedOn w:val="693"/>
    <w:link w:val="691"/>
    <w:uiPriority w:val="99"/>
  </w:style>
  <w:style w:type="table" w:styleId="695">
    <w:name w:val="Table Grid Light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Plain Table 1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2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>
    <w:name w:val="Plain Table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Plain Table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>
    <w:name w:val="Grid Table 1 Light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4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>
    <w:name w:val="Grid Table 4 - Accent 1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4">
    <w:name w:val="Grid Table 4 - Accent 2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5">
    <w:name w:val="Grid Table 4 - Accent 3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6">
    <w:name w:val="Grid Table 4 - Accent 4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7">
    <w:name w:val="Grid Table 4 - Accent 5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8">
    <w:name w:val="Grid Table 4 - Accent 6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9">
    <w:name w:val="Grid Table 5 Dark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6">
    <w:name w:val="Grid Table 6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7">
    <w:name w:val="Grid Table 6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8">
    <w:name w:val="Grid Table 6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9">
    <w:name w:val="Grid Table 6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0">
    <w:name w:val="Grid Table 6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1">
    <w:name w:val="Grid Table 6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2">
    <w:name w:val="Grid Table 6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7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8">
    <w:name w:val="List Table 2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9">
    <w:name w:val="List Table 2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0">
    <w:name w:val="List Table 2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1">
    <w:name w:val="List Table 2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2">
    <w:name w:val="List Table 2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3">
    <w:name w:val="List Table 2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4">
    <w:name w:val="List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5 Dark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6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6">
    <w:name w:val="List Table 6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7">
    <w:name w:val="List Table 6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List Table 6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9">
    <w:name w:val="List Table 6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List Table 6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1">
    <w:name w:val="List Table 6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2">
    <w:name w:val="List Table 7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3">
    <w:name w:val="List Table 7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4">
    <w:name w:val="List Table 7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5">
    <w:name w:val="List Table 7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6">
    <w:name w:val="List Table 7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7">
    <w:name w:val="List Table 7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8">
    <w:name w:val="List Table 7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9">
    <w:name w:val="Lined - Accent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Lined - Accent 1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Lined - Accent 2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Lined - Accent 3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Lined - Accent 4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Lined - Accent 5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Lined - Accent 6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 &amp; Lined - Accent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Bordered &amp; Lined - Accent 1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8">
    <w:name w:val="Bordered &amp; Lined - Accent 2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9">
    <w:name w:val="Bordered &amp; Lined - Accent 3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0">
    <w:name w:val="Bordered &amp; Lined - Accent 4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1">
    <w:name w:val="Bordered &amp; Lined - Accent 5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2">
    <w:name w:val="Bordered &amp; Lined - Accent 6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3">
    <w:name w:val="Bordered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4">
    <w:name w:val="Bordered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5">
    <w:name w:val="Bordered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6">
    <w:name w:val="Bordered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7">
    <w:name w:val="Bordered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8">
    <w:name w:val="Bordered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9">
    <w:name w:val="Bordered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0">
    <w:name w:val="Hyperlink"/>
    <w:uiPriority w:val="99"/>
    <w:unhideWhenUsed/>
    <w:rPr>
      <w:color w:val="0000ff" w:themeColor="hyperlink"/>
      <w:u w:val="single"/>
    </w:rPr>
  </w:style>
  <w:style w:type="paragraph" w:styleId="821">
    <w:name w:val="footnote text"/>
    <w:basedOn w:val="838"/>
    <w:link w:val="822"/>
    <w:uiPriority w:val="99"/>
    <w:semiHidden/>
    <w:unhideWhenUsed/>
    <w:pPr>
      <w:spacing w:after="40" w:line="240" w:lineRule="auto"/>
    </w:pPr>
    <w:rPr>
      <w:sz w:val="18"/>
    </w:rPr>
  </w:style>
  <w:style w:type="character" w:styleId="822">
    <w:name w:val="Footnote Text Char"/>
    <w:link w:val="821"/>
    <w:uiPriority w:val="99"/>
    <w:rPr>
      <w:sz w:val="18"/>
    </w:rPr>
  </w:style>
  <w:style w:type="character" w:styleId="823">
    <w:name w:val="footnote reference"/>
    <w:basedOn w:val="839"/>
    <w:uiPriority w:val="99"/>
    <w:unhideWhenUsed/>
    <w:rPr>
      <w:vertAlign w:val="superscript"/>
    </w:rPr>
  </w:style>
  <w:style w:type="paragraph" w:styleId="824">
    <w:name w:val="endnote text"/>
    <w:basedOn w:val="838"/>
    <w:link w:val="825"/>
    <w:uiPriority w:val="99"/>
    <w:semiHidden/>
    <w:unhideWhenUsed/>
    <w:pPr>
      <w:spacing w:after="0" w:line="240" w:lineRule="auto"/>
    </w:pPr>
    <w:rPr>
      <w:sz w:val="20"/>
    </w:rPr>
  </w:style>
  <w:style w:type="character" w:styleId="825">
    <w:name w:val="Endnote Text Char"/>
    <w:link w:val="824"/>
    <w:uiPriority w:val="99"/>
    <w:rPr>
      <w:sz w:val="20"/>
    </w:rPr>
  </w:style>
  <w:style w:type="character" w:styleId="826">
    <w:name w:val="endnote reference"/>
    <w:basedOn w:val="839"/>
    <w:uiPriority w:val="99"/>
    <w:semiHidden/>
    <w:unhideWhenUsed/>
    <w:rPr>
      <w:vertAlign w:val="superscript"/>
    </w:rPr>
  </w:style>
  <w:style w:type="paragraph" w:styleId="827">
    <w:name w:val="toc 1"/>
    <w:basedOn w:val="838"/>
    <w:next w:val="838"/>
    <w:uiPriority w:val="39"/>
    <w:unhideWhenUsed/>
    <w:pPr>
      <w:ind w:left="0" w:right="0" w:firstLine="0"/>
      <w:spacing w:after="57"/>
    </w:pPr>
  </w:style>
  <w:style w:type="paragraph" w:styleId="828">
    <w:name w:val="toc 2"/>
    <w:basedOn w:val="838"/>
    <w:next w:val="838"/>
    <w:uiPriority w:val="39"/>
    <w:unhideWhenUsed/>
    <w:pPr>
      <w:ind w:left="283" w:right="0" w:firstLine="0"/>
      <w:spacing w:after="57"/>
    </w:pPr>
  </w:style>
  <w:style w:type="paragraph" w:styleId="829">
    <w:name w:val="toc 3"/>
    <w:basedOn w:val="838"/>
    <w:next w:val="838"/>
    <w:uiPriority w:val="39"/>
    <w:unhideWhenUsed/>
    <w:pPr>
      <w:ind w:left="567" w:right="0" w:firstLine="0"/>
      <w:spacing w:after="57"/>
    </w:pPr>
  </w:style>
  <w:style w:type="paragraph" w:styleId="830">
    <w:name w:val="toc 4"/>
    <w:basedOn w:val="838"/>
    <w:next w:val="838"/>
    <w:uiPriority w:val="39"/>
    <w:unhideWhenUsed/>
    <w:pPr>
      <w:ind w:left="850" w:right="0" w:firstLine="0"/>
      <w:spacing w:after="57"/>
    </w:pPr>
  </w:style>
  <w:style w:type="paragraph" w:styleId="831">
    <w:name w:val="toc 5"/>
    <w:basedOn w:val="838"/>
    <w:next w:val="838"/>
    <w:uiPriority w:val="39"/>
    <w:unhideWhenUsed/>
    <w:pPr>
      <w:ind w:left="1134" w:right="0" w:firstLine="0"/>
      <w:spacing w:after="57"/>
    </w:pPr>
  </w:style>
  <w:style w:type="paragraph" w:styleId="832">
    <w:name w:val="toc 6"/>
    <w:basedOn w:val="838"/>
    <w:next w:val="838"/>
    <w:uiPriority w:val="39"/>
    <w:unhideWhenUsed/>
    <w:pPr>
      <w:ind w:left="1417" w:right="0" w:firstLine="0"/>
      <w:spacing w:after="57"/>
    </w:pPr>
  </w:style>
  <w:style w:type="paragraph" w:styleId="833">
    <w:name w:val="toc 7"/>
    <w:basedOn w:val="838"/>
    <w:next w:val="838"/>
    <w:uiPriority w:val="39"/>
    <w:unhideWhenUsed/>
    <w:pPr>
      <w:ind w:left="1701" w:right="0" w:firstLine="0"/>
      <w:spacing w:after="57"/>
    </w:pPr>
  </w:style>
  <w:style w:type="paragraph" w:styleId="834">
    <w:name w:val="toc 8"/>
    <w:basedOn w:val="838"/>
    <w:next w:val="838"/>
    <w:uiPriority w:val="39"/>
    <w:unhideWhenUsed/>
    <w:pPr>
      <w:ind w:left="1984" w:right="0" w:firstLine="0"/>
      <w:spacing w:after="57"/>
    </w:pPr>
  </w:style>
  <w:style w:type="paragraph" w:styleId="835">
    <w:name w:val="toc 9"/>
    <w:basedOn w:val="838"/>
    <w:next w:val="838"/>
    <w:uiPriority w:val="39"/>
    <w:unhideWhenUsed/>
    <w:pPr>
      <w:ind w:left="2268" w:right="0" w:firstLine="0"/>
      <w:spacing w:after="57"/>
    </w:pPr>
  </w:style>
  <w:style w:type="paragraph" w:styleId="836">
    <w:name w:val="TOC Heading"/>
    <w:uiPriority w:val="39"/>
    <w:unhideWhenUsed/>
  </w:style>
  <w:style w:type="paragraph" w:styleId="837">
    <w:name w:val="table of figures"/>
    <w:basedOn w:val="838"/>
    <w:next w:val="838"/>
    <w:uiPriority w:val="99"/>
    <w:unhideWhenUsed/>
    <w:pPr>
      <w:spacing w:after="0" w:afterAutospacing="0"/>
    </w:pPr>
  </w:style>
  <w:style w:type="paragraph" w:styleId="838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39" w:default="1">
    <w:name w:val="Default Paragraph Font"/>
    <w:uiPriority w:val="1"/>
    <w:semiHidden/>
    <w:unhideWhenUsed/>
  </w:style>
  <w:style w:type="table" w:styleId="840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1" w:default="1">
    <w:name w:val="No List"/>
    <w:uiPriority w:val="99"/>
    <w:semiHidden/>
    <w:unhideWhenUsed/>
  </w:style>
  <w:style w:type="paragraph" w:styleId="842">
    <w:name w:val="List Paragraph"/>
    <w:basedOn w:val="838"/>
    <w:uiPriority w:val="34"/>
    <w:qFormat/>
    <w:pPr>
      <w:contextualSpacing/>
      <w:ind w:left="720"/>
    </w:pPr>
  </w:style>
  <w:style w:type="table" w:styleId="843">
    <w:name w:val="Table Grid"/>
    <w:basedOn w:val="84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44">
    <w:name w:val="Balloon Text"/>
    <w:basedOn w:val="838"/>
    <w:link w:val="845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45" w:customStyle="1">
    <w:name w:val="Текст выноски Знак"/>
    <w:basedOn w:val="839"/>
    <w:link w:val="844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846" w:customStyle="1">
    <w:name w:val="Абзац списка1"/>
    <w:basedOn w:val="838"/>
    <w:pPr>
      <w:ind w:left="720"/>
    </w:pPr>
    <w:rPr>
      <w:rFonts w:ascii="Calibri" w:hAnsi="Calibri" w:eastAsia="Calibri" w:cs="Calibri"/>
      <w:sz w:val="22"/>
      <w:szCs w:val="22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</dc:creator>
  <cp:revision>13</cp:revision>
  <dcterms:created xsi:type="dcterms:W3CDTF">2023-07-13T13:34:00Z</dcterms:created>
  <dcterms:modified xsi:type="dcterms:W3CDTF">2026-09-25T08:21:09Z</dcterms:modified>
</cp:coreProperties>
</file>