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2"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Обоснование начальной (максимальной) цены контракта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tbl>
      <w:tblPr>
        <w:tblW w:w="15027" w:type="dxa"/>
        <w:tblInd w:w="-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5"/>
        <w:gridCol w:w="5828"/>
        <w:gridCol w:w="5654"/>
      </w:tblGrid>
      <w:tr>
        <w:tblPrEx/>
        <w:trPr>
          <w:trHeight w:val="784"/>
        </w:trPr>
        <w:tc>
          <w:tcPr>
            <w:tcW w:w="3545" w:type="dxa"/>
            <w:textDirection w:val="lrTb"/>
            <w:noWrap w:val="false"/>
          </w:tcPr>
          <w:p>
            <w:pPr>
              <w:ind w:left="57" w:right="5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Основные характеристики объекта закупки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W w:w="11482" w:type="dxa"/>
            <w:textDirection w:val="lrTb"/>
            <w:noWrap w:val="false"/>
          </w:tcPr>
          <w:p>
            <w:pPr>
              <w:ind w:left="-142" w:right="-737"/>
              <w:jc w:val="left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Объект </w:t>
            </w:r>
            <w:r>
              <w:rPr>
                <w:sz w:val="24"/>
                <w:szCs w:val="24"/>
              </w:rPr>
              <w:t xml:space="preserve">зак</w:t>
            </w:r>
            <w:r>
              <w:rPr>
                <w:sz w:val="24"/>
                <w:szCs w:val="24"/>
              </w:rPr>
              <w:t xml:space="preserve">упки</w:t>
            </w:r>
            <w:r>
              <w:rPr>
                <w:sz w:val="24"/>
                <w:szCs w:val="24"/>
              </w:rPr>
              <w:t xml:space="preserve"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Оказание услуг по </w:t>
            </w:r>
            <w:r>
              <w:rPr>
                <w:sz w:val="24"/>
                <w:szCs w:val="24"/>
              </w:rPr>
              <w:t xml:space="preserve">эксплуатации ФГИС «Автоматизированная информационная система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42" w:right="-737"/>
              <w:jc w:val="left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оказания государственных услуг </w:t>
            </w:r>
            <w:r>
              <w:rPr>
                <w:sz w:val="24"/>
                <w:szCs w:val="24"/>
              </w:rPr>
              <w:t xml:space="preserve">Федерального агентства воздушного транспорта» (АИС ОГУ)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Москва, Ленинградский проспект, дом 37, корпус 2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 xml:space="preserve">ОКПД</w:t>
            </w:r>
            <w:r>
              <w:rPr>
                <w:sz w:val="24"/>
                <w:szCs w:val="24"/>
                <w:highlight w:val="white"/>
              </w:rPr>
              <w:t xml:space="preserve">2</w:t>
            </w:r>
            <w:r>
              <w:rPr>
                <w:sz w:val="24"/>
                <w:szCs w:val="24"/>
                <w:highlight w:val="none"/>
              </w:rPr>
              <w:t xml:space="preserve"> </w:t>
            </w:r>
            <w:r>
              <w:rPr>
                <w:sz w:val="24"/>
                <w:szCs w:val="24"/>
                <w:highlight w:val="none"/>
              </w:rPr>
              <w:t xml:space="preserve">62.02.30.000</w:t>
            </w:r>
            <w:r>
              <w:rPr>
                <w:sz w:val="24"/>
                <w:szCs w:val="24"/>
                <w:highlight w:val="none"/>
              </w:rPr>
              <w:t xml:space="preserve">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Объем оказываемых услуг: 1 условная единица.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 xml:space="preserve">Срок </w:t>
            </w:r>
            <w:r>
              <w:rPr>
                <w:sz w:val="24"/>
                <w:szCs w:val="24"/>
              </w:rPr>
              <w:t xml:space="preserve">исполнения обязательства</w:t>
            </w:r>
            <w:r>
              <w:rPr>
                <w:sz w:val="24"/>
                <w:szCs w:val="24"/>
              </w:rPr>
              <w:t xml:space="preserve"> исполнителем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с момента заключения контракта по 20 декабря 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  <w:br/>
            </w:r>
            <w:r>
              <w:rPr>
                <w:sz w:val="24"/>
                <w:szCs w:val="24"/>
                <w:highlight w:val="white"/>
              </w:rPr>
              <w:t xml:space="preserve">Аванс</w:t>
            </w:r>
            <w:r>
              <w:rPr>
                <w:sz w:val="24"/>
                <w:szCs w:val="24"/>
                <w:highlight w:val="none"/>
              </w:rPr>
              <w:t xml:space="preserve">: </w:t>
            </w:r>
            <w:r>
              <w:rPr>
                <w:sz w:val="24"/>
                <w:szCs w:val="24"/>
              </w:rPr>
              <w:t xml:space="preserve">0%.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left="-142" w:right="-737"/>
              <w:jc w:val="left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   О</w:t>
            </w:r>
            <w:r>
              <w:rPr>
                <w:sz w:val="24"/>
                <w:szCs w:val="24"/>
                <w:highlight w:val="white"/>
              </w:rPr>
              <w:t xml:space="preserve">беспечение и</w:t>
            </w:r>
            <w:r>
              <w:rPr>
                <w:sz w:val="24"/>
                <w:szCs w:val="24"/>
                <w:highlight w:val="white"/>
              </w:rPr>
              <w:t xml:space="preserve">сполнения контракта:</w:t>
            </w:r>
            <w:r>
              <w:rPr>
                <w:sz w:val="24"/>
                <w:szCs w:val="24"/>
                <w:highlight w:val="none"/>
              </w:rPr>
              <w:t xml:space="preserve"> </w:t>
            </w:r>
            <w:r>
              <w:rPr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  <w:t xml:space="preserve">% от НМЦК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36"/>
        </w:trPr>
        <w:tc>
          <w:tcPr>
            <w:tcW w:w="3545" w:type="dxa"/>
            <w:textDirection w:val="lrTb"/>
            <w:noWrap w:val="false"/>
          </w:tcPr>
          <w:p>
            <w:pPr>
              <w:ind w:left="57" w:right="5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Используемый метод определения НМЦК </w:t>
            </w:r>
            <w:r>
              <w:rPr>
                <w:b/>
                <w:bCs/>
                <w:sz w:val="24"/>
                <w:szCs w:val="24"/>
              </w:rPr>
              <w:br/>
              <w:t xml:space="preserve">с обоснованием: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W w:w="11482" w:type="dxa"/>
            <w:textDirection w:val="lrTb"/>
            <w:noWrap w:val="false"/>
          </w:tcPr>
          <w:p>
            <w:pPr>
              <w:pStyle w:val="892"/>
              <w:numPr>
                <w:ilvl w:val="0"/>
                <w:numId w:val="3"/>
              </w:numPr>
              <w:ind w:left="142" w:right="0" w:firstLine="0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white"/>
              </w:rPr>
              <w:t xml:space="preserve">Метод со</w:t>
            </w:r>
            <w:r>
              <w:rPr>
                <w:sz w:val="24"/>
                <w:szCs w:val="24"/>
                <w:highlight w:val="white"/>
              </w:rPr>
              <w:t xml:space="preserve">поставимых рыночных цен (анализ </w:t>
            </w:r>
            <w:r>
              <w:rPr>
                <w:sz w:val="24"/>
                <w:szCs w:val="24"/>
                <w:highlight w:val="white"/>
              </w:rPr>
              <w:t xml:space="preserve">рынка). 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  <w:p>
            <w:pPr>
              <w:pStyle w:val="892"/>
              <w:numPr>
                <w:ilvl w:val="0"/>
                <w:numId w:val="3"/>
              </w:numPr>
              <w:ind w:left="142" w:right="0" w:firstLine="0"/>
              <w:jc w:val="both"/>
              <w:rPr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white"/>
              </w:rPr>
              <w:t xml:space="preserve">Размещен запрос цен товаров, работ, услуг в Единой информационной системе в сфере закупок </w:t>
              <w:br/>
              <w:t xml:space="preserve">от </w:t>
            </w:r>
            <w:r>
              <w:rPr>
                <w:sz w:val="24"/>
                <w:szCs w:val="24"/>
                <w:highlight w:val="white"/>
              </w:rPr>
              <w:t xml:space="preserve">27.</w:t>
            </w:r>
            <w:r>
              <w:rPr>
                <w:sz w:val="24"/>
                <w:szCs w:val="24"/>
                <w:highlight w:val="white"/>
              </w:rPr>
              <w:t xml:space="preserve">08.2026 № </w:t>
            </w:r>
            <w:r>
              <w:rPr>
                <w:bCs/>
                <w:sz w:val="24"/>
                <w:szCs w:val="24"/>
                <w:highlight w:val="white"/>
              </w:rPr>
              <w:t xml:space="preserve">01731000029260000</w:t>
            </w:r>
            <w:r>
              <w:rPr>
                <w:b w:val="0"/>
                <w:bCs w:val="0"/>
                <w:sz w:val="24"/>
                <w:szCs w:val="24"/>
                <w:highlight w:val="none"/>
              </w:rPr>
              <w:t xml:space="preserve">42.</w:t>
            </w:r>
            <w:r>
              <w:rPr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left="57"/>
              <w:jc w:val="both"/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П</w:t>
            </w:r>
            <w:r>
              <w:rPr>
                <w:sz w:val="24"/>
                <w:szCs w:val="24"/>
                <w:highlight w:val="white"/>
              </w:rPr>
              <w:t xml:space="preserve">олучены три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коммерчески</w:t>
            </w: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  <w:t xml:space="preserve"> предложения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ind w:left="57"/>
              <w:jc w:val="both"/>
              <w:spacing w:line="240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</w:rPr>
              <w:t xml:space="preserve">Исполнитель № 1 </w:t>
            </w:r>
            <w:r>
              <w:rPr>
                <w:sz w:val="24"/>
                <w:szCs w:val="24"/>
              </w:rPr>
              <w:t xml:space="preserve"> от 28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  <w:t xml:space="preserve">08.2026 исх. № </w:t>
            </w:r>
            <w:r>
              <w:rPr>
                <w:sz w:val="24"/>
                <w:szCs w:val="24"/>
              </w:rPr>
              <w:t xml:space="preserve">б/н </w:t>
            </w:r>
            <w:r>
              <w:rPr>
                <w:sz w:val="24"/>
                <w:szCs w:val="24"/>
              </w:rPr>
              <w:t xml:space="preserve">с ценой контракта 27</w:t>
            </w:r>
            <w:r>
              <w:rPr>
                <w:sz w:val="24"/>
                <w:szCs w:val="24"/>
              </w:rPr>
              <w:t xml:space="preserve"> 529 790 руб. 00 коп </w:t>
            </w:r>
            <w:r>
              <w:rPr>
                <w:sz w:val="24"/>
                <w:szCs w:val="24"/>
                <w:highlight w:val="white"/>
              </w:rPr>
              <w:t xml:space="preserve">(вх. № </w:t>
            </w:r>
            <w:r>
              <w:rPr>
                <w:sz w:val="24"/>
                <w:szCs w:val="24"/>
                <w:highlight w:val="white"/>
              </w:rPr>
              <w:t xml:space="preserve">Вх-</w:t>
            </w:r>
            <w:r>
              <w:rPr>
                <w:sz w:val="24"/>
                <w:szCs w:val="24"/>
                <w:highlight w:val="white"/>
              </w:rPr>
              <w:t xml:space="preserve">83</w:t>
            </w:r>
            <w:r>
              <w:rPr>
                <w:sz w:val="24"/>
                <w:szCs w:val="24"/>
                <w:highlight w:val="white"/>
              </w:rPr>
              <w:t xml:space="preserve">466</w:t>
            </w:r>
            <w:r>
              <w:rPr>
                <w:sz w:val="24"/>
                <w:szCs w:val="24"/>
                <w:highlight w:val="white"/>
              </w:rPr>
              <w:t xml:space="preserve"> от 31.08.202</w:t>
            </w:r>
            <w:r>
              <w:rPr>
                <w:sz w:val="24"/>
                <w:szCs w:val="24"/>
                <w:highlight w:val="white"/>
              </w:rPr>
              <w:t xml:space="preserve">6</w:t>
            </w:r>
            <w:r>
              <w:rPr>
                <w:sz w:val="24"/>
                <w:szCs w:val="24"/>
                <w:highlight w:val="white"/>
              </w:rPr>
              <w:t xml:space="preserve">)</w:t>
            </w:r>
            <w:r>
              <w:rPr>
                <w:sz w:val="24"/>
                <w:szCs w:val="24"/>
                <w:highlight w:val="white"/>
              </w:rPr>
              <w:t xml:space="preserve">;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left="57"/>
              <w:jc w:val="both"/>
              <w:spacing w:line="240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  <w:t xml:space="preserve">Исполнитель № 2</w:t>
            </w:r>
            <w:r>
              <w:rPr>
                <w:sz w:val="24"/>
                <w:szCs w:val="24"/>
                <w:highlight w:val="none"/>
              </w:rPr>
              <w:t xml:space="preserve"> </w:t>
            </w:r>
            <w:r>
              <w:rPr>
                <w:sz w:val="24"/>
                <w:szCs w:val="24"/>
                <w:highlight w:val="none"/>
              </w:rPr>
              <w:t xml:space="preserve">от 28</w:t>
            </w:r>
            <w:r>
              <w:rPr>
                <w:sz w:val="24"/>
                <w:szCs w:val="24"/>
                <w:highlight w:val="none"/>
              </w:rPr>
              <w:t xml:space="preserve">.08.202</w:t>
            </w:r>
            <w:r>
              <w:rPr>
                <w:sz w:val="24"/>
                <w:szCs w:val="24"/>
                <w:highlight w:val="none"/>
              </w:rPr>
              <w:t xml:space="preserve">6 исх. № 361/08-26-РСЦ</w:t>
            </w:r>
            <w:r>
              <w:rPr>
                <w:sz w:val="24"/>
                <w:szCs w:val="24"/>
                <w:highlight w:val="none"/>
              </w:rPr>
              <w:t xml:space="preserve"> </w:t>
            </w:r>
            <w:r>
              <w:rPr>
                <w:sz w:val="24"/>
                <w:szCs w:val="24"/>
                <w:highlight w:val="none"/>
              </w:rPr>
              <w:t xml:space="preserve">с ценой контракта </w:t>
            </w:r>
            <w:r>
              <w:rPr>
                <w:sz w:val="24"/>
                <w:szCs w:val="24"/>
                <w:highlight w:val="none"/>
              </w:rPr>
              <w:t xml:space="preserve">26 715 500 руб. 00 коп. </w:t>
              <w:br/>
            </w:r>
            <w:r>
              <w:rPr>
                <w:sz w:val="24"/>
                <w:szCs w:val="24"/>
                <w:highlight w:val="white"/>
              </w:rPr>
              <w:t xml:space="preserve">(вх. № Вх-</w:t>
            </w:r>
            <w:r>
              <w:rPr>
                <w:sz w:val="24"/>
                <w:szCs w:val="24"/>
                <w:highlight w:val="white"/>
              </w:rPr>
              <w:t xml:space="preserve">83461 от 31.</w:t>
            </w:r>
            <w:r>
              <w:rPr>
                <w:sz w:val="24"/>
                <w:szCs w:val="24"/>
                <w:highlight w:val="white"/>
              </w:rPr>
              <w:t xml:space="preserve">08.2026)</w:t>
            </w:r>
            <w:r>
              <w:rPr>
                <w:sz w:val="24"/>
                <w:szCs w:val="24"/>
                <w:highlight w:val="white"/>
              </w:rPr>
              <w:t xml:space="preserve">;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left="57"/>
              <w:jc w:val="both"/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  <w:t xml:space="preserve">Исполнитель № 3</w:t>
            </w:r>
            <w:r>
              <w:rPr>
                <w:sz w:val="24"/>
                <w:szCs w:val="24"/>
                <w:highlight w:val="non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от 31</w:t>
            </w:r>
            <w:r>
              <w:rPr>
                <w:sz w:val="24"/>
                <w:szCs w:val="24"/>
                <w:highlight w:val="white"/>
              </w:rPr>
              <w:t xml:space="preserve">.</w:t>
            </w:r>
            <w:r>
              <w:rPr>
                <w:sz w:val="24"/>
                <w:szCs w:val="24"/>
                <w:highlight w:val="white"/>
              </w:rPr>
              <w:t xml:space="preserve">08.2026 исх. № 2377 </w:t>
            </w:r>
            <w:r>
              <w:rPr>
                <w:sz w:val="24"/>
                <w:szCs w:val="24"/>
                <w:highlight w:val="white"/>
              </w:rPr>
              <w:t xml:space="preserve">с ценой контракта </w:t>
            </w:r>
            <w:r>
              <w:rPr>
                <w:sz w:val="24"/>
                <w:szCs w:val="24"/>
                <w:highlight w:val="white"/>
              </w:rPr>
              <w:t xml:space="preserve">25 957 610 руб. 00 к</w:t>
            </w:r>
            <w:r>
              <w:rPr>
                <w:sz w:val="24"/>
                <w:szCs w:val="24"/>
                <w:highlight w:val="white"/>
              </w:rPr>
              <w:t xml:space="preserve">оп. </w:t>
            </w:r>
            <w:r>
              <w:rPr>
                <w:sz w:val="24"/>
                <w:szCs w:val="24"/>
                <w:highlight w:val="white"/>
              </w:rPr>
              <w:t xml:space="preserve">(вх. № Вх-83590 </w:t>
              <w:br/>
            </w:r>
            <w:r>
              <w:rPr>
                <w:sz w:val="24"/>
                <w:szCs w:val="24"/>
                <w:highlight w:val="white"/>
              </w:rPr>
              <w:t xml:space="preserve">от 31.08.2026)</w:t>
            </w:r>
            <w:r>
              <w:rPr>
                <w:sz w:val="24"/>
                <w:szCs w:val="24"/>
                <w:highlight w:val="white"/>
              </w:rPr>
              <w:t xml:space="preserve">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61"/>
        </w:trPr>
        <w:tc>
          <w:tcPr>
            <w:tcW w:w="3545" w:type="dxa"/>
            <w:textDirection w:val="lrTb"/>
            <w:noWrap w:val="false"/>
          </w:tcPr>
          <w:p>
            <w:pPr>
              <w:ind w:left="57" w:right="5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Расчет НМЦК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gridSpan w:val="2"/>
            <w:tcW w:w="11482" w:type="dxa"/>
            <w:textDirection w:val="lrTb"/>
            <w:noWrap w:val="false"/>
          </w:tcPr>
          <w:p>
            <w:pPr>
              <w:ind w:left="-142" w:right="-737"/>
              <w:jc w:val="left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Оказание услуг </w:t>
            </w:r>
            <w:r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 xml:space="preserve">эксплуатации ФГИС «Автоматизированная информационная система </w:t>
            </w:r>
            <w:r>
              <w:rPr>
                <w:sz w:val="24"/>
                <w:szCs w:val="24"/>
              </w:rPr>
              <w:t xml:space="preserve">оказания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42" w:right="-737"/>
              <w:jc w:val="left"/>
              <w:tabs>
                <w:tab w:val="left" w:pos="7938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    государственных услуг </w:t>
            </w:r>
            <w:r>
              <w:rPr>
                <w:sz w:val="24"/>
                <w:szCs w:val="24"/>
              </w:rPr>
              <w:t xml:space="preserve">Федерального агентства воздушного транспорта» (АИС ОГУ)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left="-142" w:right="-737"/>
              <w:jc w:val="left"/>
              <w:tabs>
                <w:tab w:val="left" w:pos="7938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5120" behindDoc="0" locked="0" layoutInCell="1" allowOverlap="1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0</wp:posOffset>
                      </wp:positionV>
                      <wp:extent cx="1774225" cy="1672020"/>
                      <wp:effectExtent l="0" t="0" r="0" b="0"/>
                      <wp:wrapThrough wrapText="bothSides">
                        <wp:wrapPolygon edited="1">
                          <wp:start x="0" y="0"/>
                          <wp:lineTo x="21600" y="0"/>
                          <wp:lineTo x="21600" y="21600"/>
                          <wp:lineTo x="0" y="21600"/>
                        </wp:wrapPolygon>
                      </wp:wrapThrough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713672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774224" cy="16720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5120;o:allowoverlap:true;o:allowincell:true;mso-position-horizontal-relative:text;margin-left:-6.25pt;mso-position-horizontal:absolute;mso-position-vertical-relative:text;margin-top:0.00pt;mso-position-vertical:absolute;width:139.70pt;height:131.66pt;mso-wrap-distance-left:9.07pt;mso-wrap-distance-top:0.00pt;mso-wrap-distance-right:9.07pt;mso-wrap-distance-bottom:0.00pt;rotation:0;" wrapcoords="0 0 100000 0 100000 100000 0 100000" stroked="false">
                      <v:path textboxrect="0,0,0,0"/>
                      <w10:wrap type="through"/>
                      <v:imagedata r:id="rId13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Среднее квадратичное </w:t>
            </w:r>
            <w:r>
              <w:rPr>
                <w:sz w:val="24"/>
                <w:szCs w:val="24"/>
              </w:rPr>
              <w:t xml:space="preserve">отклонение </w:t>
            </w:r>
            <w:r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786 258,5886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Коэффициент вариации       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V = 2,94</w:t>
            </w:r>
            <w:r>
              <w:rPr>
                <w:sz w:val="24"/>
                <w:szCs w:val="24"/>
              </w:rPr>
              <w:t xml:space="preserve">%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42" w:right="-737"/>
              <w:jc w:val="left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Совокупность цен на </w:t>
            </w:r>
            <w:r>
              <w:rPr>
                <w:sz w:val="24"/>
                <w:szCs w:val="24"/>
              </w:rPr>
              <w:t xml:space="preserve">оказание услуг </w:t>
            </w:r>
            <w:r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 xml:space="preserve">эксплуатации ФГИС «Автоматизированная информационная система </w:t>
            </w:r>
            <w:r>
              <w:rPr>
                <w:sz w:val="24"/>
                <w:szCs w:val="24"/>
              </w:rPr>
              <w:t xml:space="preserve"> оказания государственных услуг </w:t>
            </w:r>
            <w:r>
              <w:rPr>
                <w:sz w:val="24"/>
                <w:szCs w:val="24"/>
              </w:rPr>
              <w:t xml:space="preserve">Федерального агентства воздушного транспорта» (АИС ОГУ)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принимается однородной.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= 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27</w:t>
            </w:r>
            <w:r>
              <w:rPr>
                <w:sz w:val="24"/>
                <w:szCs w:val="24"/>
              </w:rPr>
              <w:t xml:space="preserve"> 529 790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  <w:highlight w:val="none"/>
              </w:rPr>
              <w:t xml:space="preserve">26 715 500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  <w:highlight w:val="none"/>
              </w:rPr>
              <w:t xml:space="preserve">25 957 610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) / 3 = </w:t>
            </w:r>
            <w:r>
              <w:rPr>
                <w:sz w:val="24"/>
                <w:szCs w:val="24"/>
              </w:rPr>
              <w:t xml:space="preserve">26 734 300,00</w:t>
            </w:r>
            <w:r>
              <w:rPr>
                <w:sz w:val="24"/>
                <w:szCs w:val="24"/>
              </w:rPr>
              <w:t xml:space="preserve"> руб.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НМЦК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= </w:t>
            </w:r>
            <w:r>
              <w:rPr>
                <w:b/>
                <w:bCs/>
                <w:sz w:val="24"/>
                <w:szCs w:val="24"/>
              </w:rPr>
              <w:t xml:space="preserve">26 734 300,00</w:t>
            </w:r>
            <w:r>
              <w:rPr>
                <w:b/>
                <w:bCs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с учетом НДС</w:t>
            </w:r>
            <w:r>
              <w:rPr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58"/>
        </w:trPr>
        <w:tc>
          <w:tcPr>
            <w:gridSpan w:val="2"/>
            <w:tcBorders>
              <w:right w:val="none" w:color="000000" w:sz="4" w:space="0"/>
            </w:tcBorders>
            <w:tcW w:w="9373" w:type="dxa"/>
            <w:textDirection w:val="lrTb"/>
            <w:noWrap w:val="false"/>
          </w:tcPr>
          <w:p>
            <w:pPr>
              <w:ind w:right="57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Дата подготовки обоснования НМЦК: 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5654" w:type="dxa"/>
            <w:textDirection w:val="lrTb"/>
            <w:noWrap w:val="false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02.</w:t>
            </w:r>
            <w:r>
              <w:rPr>
                <w:b/>
                <w:bCs/>
                <w:sz w:val="28"/>
                <w:szCs w:val="28"/>
              </w:rPr>
              <w:t xml:space="preserve">09.20</w:t>
            </w:r>
            <w:r>
              <w:rPr>
                <w:b/>
                <w:bCs/>
                <w:sz w:val="28"/>
                <w:szCs w:val="28"/>
              </w:rPr>
              <w:t xml:space="preserve">2</w:t>
            </w:r>
            <w:r>
              <w:rPr>
                <w:b/>
                <w:bCs/>
                <w:sz w:val="28"/>
                <w:szCs w:val="28"/>
              </w:rPr>
              <w:t xml:space="preserve">6 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6840" w:h="11907" w:orient="landscape"/>
      <w:pgMar w:top="851" w:right="1077" w:bottom="142" w:left="1077" w:header="397" w:footer="397" w:gutter="0"/>
      <w:cols w:num="1" w:sep="0" w:space="709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8"/>
      <w:jc w:val="right"/>
      <w:rPr>
        <w:sz w:val="24"/>
        <w:szCs w:val="24"/>
      </w:rPr>
    </w:pPr>
    <w:r>
      <w:rPr>
        <w:sz w:val="24"/>
        <w:szCs w:val="24"/>
      </w:rPr>
      <w:t xml:space="preserve">Приложение № 2 к Извещению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888"/>
      <w:jc w:val="right"/>
      <w:rPr>
        <w:sz w:val="24"/>
        <w:szCs w:val="24"/>
      </w:rPr>
    </w:pPr>
    <w:r>
      <w:rPr>
        <w:sz w:val="24"/>
        <w:szCs w:val="24"/>
      </w:rPr>
      <w:t xml:space="preserve">ИКЗ </w:t>
    </w:r>
    <w:r>
      <w:rPr>
        <w:rFonts w:ascii="Times New Roman" w:hAnsi="Times New Roman" w:eastAsia="Times New Roman" w:cs="Times New Roman"/>
        <w:b w:val="0"/>
        <w:bCs w:val="0"/>
        <w:color w:val="000000"/>
        <w:sz w:val="24"/>
        <w:szCs w:val="36"/>
      </w:rPr>
      <w:t xml:space="preserve">26 1 7714549744 771401001 0051 001 6202 246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888"/>
      <w:jc w:val="right"/>
      <w:rPr>
        <w:sz w:val="14"/>
        <w:szCs w:val="14"/>
      </w:rPr>
    </w:pPr>
    <w:r>
      <w:rPr>
        <w:sz w:val="14"/>
        <w:szCs w:val="14"/>
      </w:rPr>
    </w:r>
    <w:r>
      <w:rPr>
        <w:sz w:val="14"/>
        <w:szCs w:val="14"/>
      </w:rPr>
    </w:r>
    <w:r>
      <w:rPr>
        <w:sz w:val="14"/>
        <w:szCs w:val="1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927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9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01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6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47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0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816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9">
    <w:name w:val="Heading 1"/>
    <w:basedOn w:val="884"/>
    <w:next w:val="884"/>
    <w:link w:val="71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0">
    <w:name w:val="Heading 1 Char"/>
    <w:basedOn w:val="885"/>
    <w:link w:val="709"/>
    <w:uiPriority w:val="9"/>
    <w:rPr>
      <w:rFonts w:ascii="Arial" w:hAnsi="Arial" w:eastAsia="Arial" w:cs="Arial"/>
      <w:sz w:val="40"/>
      <w:szCs w:val="40"/>
    </w:rPr>
  </w:style>
  <w:style w:type="paragraph" w:styleId="711">
    <w:name w:val="Heading 2"/>
    <w:basedOn w:val="884"/>
    <w:next w:val="884"/>
    <w:link w:val="71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2">
    <w:name w:val="Heading 2 Char"/>
    <w:basedOn w:val="885"/>
    <w:link w:val="711"/>
    <w:uiPriority w:val="9"/>
    <w:rPr>
      <w:rFonts w:ascii="Arial" w:hAnsi="Arial" w:eastAsia="Arial" w:cs="Arial"/>
      <w:sz w:val="34"/>
    </w:rPr>
  </w:style>
  <w:style w:type="paragraph" w:styleId="713">
    <w:name w:val="Heading 3"/>
    <w:basedOn w:val="884"/>
    <w:next w:val="884"/>
    <w:link w:val="7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4">
    <w:name w:val="Heading 3 Char"/>
    <w:basedOn w:val="885"/>
    <w:link w:val="713"/>
    <w:uiPriority w:val="9"/>
    <w:rPr>
      <w:rFonts w:ascii="Arial" w:hAnsi="Arial" w:eastAsia="Arial" w:cs="Arial"/>
      <w:sz w:val="30"/>
      <w:szCs w:val="30"/>
    </w:rPr>
  </w:style>
  <w:style w:type="paragraph" w:styleId="715">
    <w:name w:val="Heading 4"/>
    <w:basedOn w:val="884"/>
    <w:next w:val="884"/>
    <w:link w:val="71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6">
    <w:name w:val="Heading 4 Char"/>
    <w:basedOn w:val="885"/>
    <w:link w:val="715"/>
    <w:uiPriority w:val="9"/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884"/>
    <w:next w:val="884"/>
    <w:link w:val="71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8">
    <w:name w:val="Heading 5 Char"/>
    <w:basedOn w:val="885"/>
    <w:link w:val="717"/>
    <w:uiPriority w:val="9"/>
    <w:rPr>
      <w:rFonts w:ascii="Arial" w:hAnsi="Arial" w:eastAsia="Arial" w:cs="Arial"/>
      <w:b/>
      <w:bCs/>
      <w:sz w:val="24"/>
      <w:szCs w:val="24"/>
    </w:rPr>
  </w:style>
  <w:style w:type="paragraph" w:styleId="719">
    <w:name w:val="Heading 6"/>
    <w:basedOn w:val="884"/>
    <w:next w:val="884"/>
    <w:link w:val="7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0">
    <w:name w:val="Heading 6 Char"/>
    <w:basedOn w:val="885"/>
    <w:link w:val="719"/>
    <w:uiPriority w:val="9"/>
    <w:rPr>
      <w:rFonts w:ascii="Arial" w:hAnsi="Arial" w:eastAsia="Arial" w:cs="Arial"/>
      <w:b/>
      <w:bCs/>
      <w:sz w:val="22"/>
      <w:szCs w:val="22"/>
    </w:rPr>
  </w:style>
  <w:style w:type="paragraph" w:styleId="721">
    <w:name w:val="Heading 7"/>
    <w:basedOn w:val="884"/>
    <w:next w:val="884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2">
    <w:name w:val="Heading 7 Char"/>
    <w:basedOn w:val="885"/>
    <w:link w:val="72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3">
    <w:name w:val="Heading 8"/>
    <w:basedOn w:val="884"/>
    <w:next w:val="884"/>
    <w:link w:val="72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4">
    <w:name w:val="Heading 8 Char"/>
    <w:basedOn w:val="885"/>
    <w:link w:val="723"/>
    <w:uiPriority w:val="9"/>
    <w:rPr>
      <w:rFonts w:ascii="Arial" w:hAnsi="Arial" w:eastAsia="Arial" w:cs="Arial"/>
      <w:i/>
      <w:iCs/>
      <w:sz w:val="22"/>
      <w:szCs w:val="22"/>
    </w:rPr>
  </w:style>
  <w:style w:type="paragraph" w:styleId="725">
    <w:name w:val="Heading 9"/>
    <w:basedOn w:val="884"/>
    <w:next w:val="884"/>
    <w:link w:val="72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6">
    <w:name w:val="Heading 9 Char"/>
    <w:basedOn w:val="885"/>
    <w:link w:val="725"/>
    <w:uiPriority w:val="9"/>
    <w:rPr>
      <w:rFonts w:ascii="Arial" w:hAnsi="Arial" w:eastAsia="Arial" w:cs="Arial"/>
      <w:i/>
      <w:iCs/>
      <w:sz w:val="21"/>
      <w:szCs w:val="21"/>
    </w:rPr>
  </w:style>
  <w:style w:type="paragraph" w:styleId="727">
    <w:name w:val="No Spacing"/>
    <w:uiPriority w:val="1"/>
    <w:qFormat/>
    <w:pPr>
      <w:spacing w:before="0" w:after="0" w:line="240" w:lineRule="auto"/>
    </w:pPr>
  </w:style>
  <w:style w:type="paragraph" w:styleId="728">
    <w:name w:val="Title"/>
    <w:basedOn w:val="884"/>
    <w:next w:val="884"/>
    <w:link w:val="7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9">
    <w:name w:val="Title Char"/>
    <w:basedOn w:val="885"/>
    <w:link w:val="728"/>
    <w:uiPriority w:val="10"/>
    <w:rPr>
      <w:sz w:val="48"/>
      <w:szCs w:val="48"/>
    </w:rPr>
  </w:style>
  <w:style w:type="paragraph" w:styleId="730">
    <w:name w:val="Subtitle"/>
    <w:basedOn w:val="884"/>
    <w:next w:val="884"/>
    <w:link w:val="731"/>
    <w:uiPriority w:val="11"/>
    <w:qFormat/>
    <w:pPr>
      <w:spacing w:before="200" w:after="200"/>
    </w:pPr>
    <w:rPr>
      <w:sz w:val="24"/>
      <w:szCs w:val="24"/>
    </w:rPr>
  </w:style>
  <w:style w:type="character" w:styleId="731">
    <w:name w:val="Subtitle Char"/>
    <w:basedOn w:val="885"/>
    <w:link w:val="730"/>
    <w:uiPriority w:val="11"/>
    <w:rPr>
      <w:sz w:val="24"/>
      <w:szCs w:val="24"/>
    </w:rPr>
  </w:style>
  <w:style w:type="paragraph" w:styleId="732">
    <w:name w:val="Quote"/>
    <w:basedOn w:val="884"/>
    <w:next w:val="884"/>
    <w:link w:val="733"/>
    <w:uiPriority w:val="29"/>
    <w:qFormat/>
    <w:pPr>
      <w:ind w:left="720" w:right="720"/>
    </w:pPr>
    <w:rPr>
      <w:i/>
    </w:rPr>
  </w:style>
  <w:style w:type="character" w:styleId="733">
    <w:name w:val="Quote Char"/>
    <w:link w:val="732"/>
    <w:uiPriority w:val="29"/>
    <w:rPr>
      <w:i/>
    </w:rPr>
  </w:style>
  <w:style w:type="paragraph" w:styleId="734">
    <w:name w:val="Intense Quote"/>
    <w:basedOn w:val="884"/>
    <w:next w:val="884"/>
    <w:link w:val="7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>
    <w:name w:val="Intense Quote Char"/>
    <w:link w:val="734"/>
    <w:uiPriority w:val="30"/>
    <w:rPr>
      <w:i/>
    </w:rPr>
  </w:style>
  <w:style w:type="character" w:styleId="736">
    <w:name w:val="Header Char"/>
    <w:basedOn w:val="885"/>
    <w:link w:val="888"/>
    <w:uiPriority w:val="99"/>
  </w:style>
  <w:style w:type="character" w:styleId="737">
    <w:name w:val="Footer Char"/>
    <w:basedOn w:val="885"/>
    <w:link w:val="893"/>
    <w:uiPriority w:val="99"/>
  </w:style>
  <w:style w:type="paragraph" w:styleId="738">
    <w:name w:val="Caption"/>
    <w:basedOn w:val="884"/>
    <w:next w:val="884"/>
    <w:link w:val="73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9">
    <w:name w:val="Caption Char"/>
    <w:basedOn w:val="738"/>
    <w:link w:val="893"/>
    <w:uiPriority w:val="99"/>
  </w:style>
  <w:style w:type="table" w:styleId="740">
    <w:name w:val="Table Grid"/>
    <w:basedOn w:val="88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Table Grid Light"/>
    <w:basedOn w:val="8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basedOn w:val="8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basedOn w:val="88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>
    <w:name w:val="Grid Table 4 - Accent 1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0">
    <w:name w:val="Grid Table 4 - Accent 2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1">
    <w:name w:val="Grid Table 4 - Accent 3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2">
    <w:name w:val="Grid Table 4 - Accent 4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3">
    <w:name w:val="Grid Table 4 - Accent 5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4">
    <w:name w:val="Grid Table 4 - Accent 6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5">
    <w:name w:val="Grid Table 5 Dark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2">
    <w:name w:val="Grid Table 6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3">
    <w:name w:val="Grid Table 6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4">
    <w:name w:val="Grid Table 6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5">
    <w:name w:val="Grid Table 6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6">
    <w:name w:val="Grid Table 6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7">
    <w:name w:val="Grid Table 6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6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7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4">
    <w:name w:val="List Table 2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5">
    <w:name w:val="List Table 2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6">
    <w:name w:val="List Table 2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7">
    <w:name w:val="List Table 2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8">
    <w:name w:val="List Table 2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9">
    <w:name w:val="List Table 2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6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2">
    <w:name w:val="List Table 6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3">
    <w:name w:val="List Table 6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List Table 6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5">
    <w:name w:val="List Table 6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List Table 6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7">
    <w:name w:val="List Table 6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8">
    <w:name w:val="List Table 7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9">
    <w:name w:val="List Table 7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0">
    <w:name w:val="List Table 7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1">
    <w:name w:val="List Table 7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2">
    <w:name w:val="List Table 7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3">
    <w:name w:val="List Table 7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4">
    <w:name w:val="List Table 7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5">
    <w:name w:val="Lined - Accent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Lined - Accent 1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7">
    <w:name w:val="Lined - Accent 2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8">
    <w:name w:val="Lined - Accent 3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9">
    <w:name w:val="Lined - Accent 4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0">
    <w:name w:val="Lined - Accent 5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1">
    <w:name w:val="Lined - Accent 6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2">
    <w:name w:val="Bordered &amp; Lined - Accent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Bordered &amp; Lined - Accent 1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4">
    <w:name w:val="Bordered &amp; Lined - Accent 2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5">
    <w:name w:val="Bordered &amp; Lined - Accent 3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6">
    <w:name w:val="Bordered &amp; Lined - Accent 4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7">
    <w:name w:val="Bordered &amp; Lined - Accent 5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8">
    <w:name w:val="Bordered &amp; Lined - Accent 6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9">
    <w:name w:val="Bordered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0">
    <w:name w:val="Bordered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1">
    <w:name w:val="Bordered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2">
    <w:name w:val="Bordered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3">
    <w:name w:val="Bordered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4">
    <w:name w:val="Bordered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5">
    <w:name w:val="Bordered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6">
    <w:name w:val="Hyperlink"/>
    <w:uiPriority w:val="99"/>
    <w:unhideWhenUsed/>
    <w:rPr>
      <w:color w:val="0000ff" w:themeColor="hyperlink"/>
      <w:u w:val="single"/>
    </w:rPr>
  </w:style>
  <w:style w:type="paragraph" w:styleId="867">
    <w:name w:val="footnote text"/>
    <w:basedOn w:val="884"/>
    <w:link w:val="868"/>
    <w:uiPriority w:val="99"/>
    <w:semiHidden/>
    <w:unhideWhenUsed/>
    <w:pPr>
      <w:spacing w:after="40" w:line="240" w:lineRule="auto"/>
    </w:pPr>
    <w:rPr>
      <w:sz w:val="18"/>
    </w:rPr>
  </w:style>
  <w:style w:type="character" w:styleId="868">
    <w:name w:val="Footnote Text Char"/>
    <w:link w:val="867"/>
    <w:uiPriority w:val="99"/>
    <w:rPr>
      <w:sz w:val="18"/>
    </w:rPr>
  </w:style>
  <w:style w:type="character" w:styleId="869">
    <w:name w:val="footnote reference"/>
    <w:basedOn w:val="885"/>
    <w:uiPriority w:val="99"/>
    <w:unhideWhenUsed/>
    <w:rPr>
      <w:vertAlign w:val="superscript"/>
    </w:rPr>
  </w:style>
  <w:style w:type="paragraph" w:styleId="870">
    <w:name w:val="endnote text"/>
    <w:basedOn w:val="884"/>
    <w:link w:val="871"/>
    <w:uiPriority w:val="99"/>
    <w:semiHidden/>
    <w:unhideWhenUsed/>
    <w:pPr>
      <w:spacing w:after="0" w:line="240" w:lineRule="auto"/>
    </w:pPr>
    <w:rPr>
      <w:sz w:val="20"/>
    </w:rPr>
  </w:style>
  <w:style w:type="character" w:styleId="871">
    <w:name w:val="Endnote Text Char"/>
    <w:link w:val="870"/>
    <w:uiPriority w:val="99"/>
    <w:rPr>
      <w:sz w:val="20"/>
    </w:rPr>
  </w:style>
  <w:style w:type="character" w:styleId="872">
    <w:name w:val="endnote reference"/>
    <w:basedOn w:val="885"/>
    <w:uiPriority w:val="99"/>
    <w:semiHidden/>
    <w:unhideWhenUsed/>
    <w:rPr>
      <w:vertAlign w:val="superscript"/>
    </w:rPr>
  </w:style>
  <w:style w:type="paragraph" w:styleId="873">
    <w:name w:val="toc 1"/>
    <w:basedOn w:val="884"/>
    <w:next w:val="884"/>
    <w:uiPriority w:val="39"/>
    <w:unhideWhenUsed/>
    <w:pPr>
      <w:ind w:left="0" w:right="0" w:firstLine="0"/>
      <w:spacing w:after="57"/>
    </w:pPr>
  </w:style>
  <w:style w:type="paragraph" w:styleId="874">
    <w:name w:val="toc 2"/>
    <w:basedOn w:val="884"/>
    <w:next w:val="884"/>
    <w:uiPriority w:val="39"/>
    <w:unhideWhenUsed/>
    <w:pPr>
      <w:ind w:left="283" w:right="0" w:firstLine="0"/>
      <w:spacing w:after="57"/>
    </w:pPr>
  </w:style>
  <w:style w:type="paragraph" w:styleId="875">
    <w:name w:val="toc 3"/>
    <w:basedOn w:val="884"/>
    <w:next w:val="884"/>
    <w:uiPriority w:val="39"/>
    <w:unhideWhenUsed/>
    <w:pPr>
      <w:ind w:left="567" w:right="0" w:firstLine="0"/>
      <w:spacing w:after="57"/>
    </w:pPr>
  </w:style>
  <w:style w:type="paragraph" w:styleId="876">
    <w:name w:val="toc 4"/>
    <w:basedOn w:val="884"/>
    <w:next w:val="884"/>
    <w:uiPriority w:val="39"/>
    <w:unhideWhenUsed/>
    <w:pPr>
      <w:ind w:left="850" w:right="0" w:firstLine="0"/>
      <w:spacing w:after="57"/>
    </w:pPr>
  </w:style>
  <w:style w:type="paragraph" w:styleId="877">
    <w:name w:val="toc 5"/>
    <w:basedOn w:val="884"/>
    <w:next w:val="884"/>
    <w:uiPriority w:val="39"/>
    <w:unhideWhenUsed/>
    <w:pPr>
      <w:ind w:left="1134" w:right="0" w:firstLine="0"/>
      <w:spacing w:after="57"/>
    </w:pPr>
  </w:style>
  <w:style w:type="paragraph" w:styleId="878">
    <w:name w:val="toc 6"/>
    <w:basedOn w:val="884"/>
    <w:next w:val="884"/>
    <w:uiPriority w:val="39"/>
    <w:unhideWhenUsed/>
    <w:pPr>
      <w:ind w:left="1417" w:right="0" w:firstLine="0"/>
      <w:spacing w:after="57"/>
    </w:pPr>
  </w:style>
  <w:style w:type="paragraph" w:styleId="879">
    <w:name w:val="toc 7"/>
    <w:basedOn w:val="884"/>
    <w:next w:val="884"/>
    <w:uiPriority w:val="39"/>
    <w:unhideWhenUsed/>
    <w:pPr>
      <w:ind w:left="1701" w:right="0" w:firstLine="0"/>
      <w:spacing w:after="57"/>
    </w:pPr>
  </w:style>
  <w:style w:type="paragraph" w:styleId="880">
    <w:name w:val="toc 8"/>
    <w:basedOn w:val="884"/>
    <w:next w:val="884"/>
    <w:uiPriority w:val="39"/>
    <w:unhideWhenUsed/>
    <w:pPr>
      <w:ind w:left="1984" w:right="0" w:firstLine="0"/>
      <w:spacing w:after="57"/>
    </w:pPr>
  </w:style>
  <w:style w:type="paragraph" w:styleId="881">
    <w:name w:val="toc 9"/>
    <w:basedOn w:val="884"/>
    <w:next w:val="884"/>
    <w:uiPriority w:val="39"/>
    <w:unhideWhenUsed/>
    <w:pPr>
      <w:ind w:left="2268" w:right="0" w:firstLine="0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884"/>
    <w:next w:val="884"/>
    <w:uiPriority w:val="99"/>
    <w:unhideWhenUsed/>
    <w:pPr>
      <w:spacing w:after="0" w:afterAutospacing="0"/>
    </w:pPr>
  </w:style>
  <w:style w:type="paragraph" w:styleId="884" w:default="1">
    <w:name w:val="Normal"/>
    <w:qFormat/>
    <w:pPr>
      <w:spacing w:after="0" w:line="240" w:lineRule="auto"/>
    </w:pPr>
    <w:rPr>
      <w:rFonts w:ascii="Times New Roman" w:hAnsi="Times New Roman" w:cs="Times New Roman" w:eastAsiaTheme="minorEastAsia"/>
      <w:sz w:val="20"/>
      <w:szCs w:val="20"/>
      <w:lang w:eastAsia="ru-RU"/>
    </w:rPr>
  </w:style>
  <w:style w:type="character" w:styleId="885" w:default="1">
    <w:name w:val="Default Paragraph Font"/>
    <w:uiPriority w:val="1"/>
    <w:semiHidden/>
    <w:unhideWhenUsed/>
  </w:style>
  <w:style w:type="table" w:styleId="8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7" w:default="1">
    <w:name w:val="No List"/>
    <w:uiPriority w:val="99"/>
    <w:semiHidden/>
    <w:unhideWhenUsed/>
  </w:style>
  <w:style w:type="paragraph" w:styleId="888">
    <w:name w:val="Header"/>
    <w:basedOn w:val="884"/>
    <w:link w:val="889"/>
    <w:uiPriority w:val="99"/>
    <w:pPr>
      <w:tabs>
        <w:tab w:val="center" w:pos="4153" w:leader="none"/>
        <w:tab w:val="right" w:pos="8306" w:leader="none"/>
      </w:tabs>
    </w:pPr>
  </w:style>
  <w:style w:type="character" w:styleId="889" w:customStyle="1">
    <w:name w:val="Верхний колонтитул Знак"/>
    <w:basedOn w:val="885"/>
    <w:link w:val="888"/>
    <w:uiPriority w:val="99"/>
    <w:rPr>
      <w:rFonts w:ascii="Times New Roman" w:hAnsi="Times New Roman" w:cs="Times New Roman" w:eastAsiaTheme="minorEastAsia"/>
      <w:sz w:val="20"/>
      <w:szCs w:val="20"/>
      <w:lang w:eastAsia="ru-RU"/>
    </w:rPr>
  </w:style>
  <w:style w:type="paragraph" w:styleId="890">
    <w:name w:val="Balloon Text"/>
    <w:basedOn w:val="884"/>
    <w:link w:val="891"/>
    <w:uiPriority w:val="99"/>
    <w:semiHidden/>
    <w:unhideWhenUsed/>
    <w:rPr>
      <w:rFonts w:ascii="Tahoma" w:hAnsi="Tahoma" w:cs="Tahoma"/>
      <w:sz w:val="16"/>
      <w:szCs w:val="16"/>
    </w:rPr>
  </w:style>
  <w:style w:type="character" w:styleId="891" w:customStyle="1">
    <w:name w:val="Текст выноски Знак"/>
    <w:basedOn w:val="885"/>
    <w:link w:val="890"/>
    <w:uiPriority w:val="99"/>
    <w:semiHidden/>
    <w:rPr>
      <w:rFonts w:ascii="Tahoma" w:hAnsi="Tahoma" w:cs="Tahoma" w:eastAsiaTheme="minorEastAsia"/>
      <w:sz w:val="16"/>
      <w:szCs w:val="16"/>
      <w:lang w:eastAsia="ru-RU"/>
    </w:rPr>
  </w:style>
  <w:style w:type="paragraph" w:styleId="892">
    <w:name w:val="List Paragraph"/>
    <w:basedOn w:val="884"/>
    <w:uiPriority w:val="34"/>
    <w:qFormat/>
    <w:pPr>
      <w:contextualSpacing/>
      <w:ind w:left="720"/>
    </w:pPr>
  </w:style>
  <w:style w:type="paragraph" w:styleId="893">
    <w:name w:val="Footer"/>
    <w:basedOn w:val="884"/>
    <w:link w:val="89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4" w:customStyle="1">
    <w:name w:val="Нижний колонтитул Знак"/>
    <w:basedOn w:val="885"/>
    <w:link w:val="893"/>
    <w:uiPriority w:val="99"/>
    <w:rPr>
      <w:rFonts w:ascii="Times New Roman" w:hAnsi="Times New Roman" w:cs="Times New Roman" w:eastAsiaTheme="minorEastAsia"/>
      <w:sz w:val="20"/>
      <w:szCs w:val="20"/>
      <w:lang w:eastAsia="ru-RU"/>
    </w:rPr>
  </w:style>
  <w:style w:type="paragraph" w:styleId="895" w:customStyle="1">
    <w:name w:val="Абзац списка;Bullet List;FooterText;numbered;Paragraphe de liste1;lp1;Абзац списка для документа;Абзац списка15;4.2.2;ТЗ список;Абзац списка литеральный;Bullet 1;Use Case List Paragraph;асз.Списка;List Paragraph;Булет1;1Булет;it_List1;Список дефисный;UL"/>
    <w:uiPriority w:val="99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8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896" w:customStyle="1">
    <w:name w:val="ТАБ ТЕКСТ"/>
    <w:basedOn w:val="863"/>
    <w:qFormat/>
    <w:pPr>
      <w:contextualSpacing/>
      <w:ind w:left="57" w:right="57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535D1E-06ED-4091-BEEB-D3BC1AD6B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Petrosyan_SP</dc:creator>
  <cp:lastModifiedBy>kotova_ya</cp:lastModifiedBy>
  <cp:revision>28</cp:revision>
  <dcterms:created xsi:type="dcterms:W3CDTF">2024-07-25T14:56:00Z</dcterms:created>
  <dcterms:modified xsi:type="dcterms:W3CDTF">2026-09-30T07:52:46Z</dcterms:modified>
</cp:coreProperties>
</file>