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16B9C" w:rsidRDefault="00E16B9C">
      <w:pPr>
        <w:widowControl w:val="0"/>
        <w:ind w:left="4820"/>
        <w:jc w:val="right"/>
        <w:rPr>
          <w:sz w:val="28"/>
          <w:szCs w:val="28"/>
        </w:rPr>
      </w:pPr>
    </w:p>
    <w:p w:rsidR="00E16B9C" w:rsidRDefault="0028339D">
      <w:pPr>
        <w:widowControl w:val="0"/>
        <w:ind w:left="4820"/>
        <w:jc w:val="right"/>
        <w:rPr>
          <w:sz w:val="28"/>
          <w:szCs w:val="28"/>
        </w:rPr>
      </w:pPr>
      <w:r>
        <w:rPr>
          <w:sz w:val="28"/>
          <w:szCs w:val="28"/>
        </w:rPr>
        <w:t>УТВЕРЖДАЮ</w:t>
      </w:r>
    </w:p>
    <w:p w:rsidR="00E16B9C" w:rsidRDefault="00E16B9C">
      <w:pPr>
        <w:widowControl w:val="0"/>
        <w:ind w:left="4820"/>
        <w:jc w:val="right"/>
        <w:rPr>
          <w:sz w:val="28"/>
          <w:szCs w:val="28"/>
        </w:rPr>
      </w:pPr>
    </w:p>
    <w:p w:rsidR="00E16B9C" w:rsidRDefault="0028339D">
      <w:pPr>
        <w:widowControl w:val="0"/>
        <w:ind w:left="4820"/>
        <w:jc w:val="right"/>
        <w:rPr>
          <w:sz w:val="28"/>
          <w:szCs w:val="28"/>
        </w:rPr>
      </w:pPr>
      <w:r>
        <w:rPr>
          <w:sz w:val="28"/>
          <w:szCs w:val="28"/>
        </w:rPr>
        <w:t>Начальник Управления</w:t>
      </w:r>
    </w:p>
    <w:p w:rsidR="00E16B9C" w:rsidRDefault="0028339D">
      <w:pPr>
        <w:widowControl w:val="0"/>
        <w:ind w:left="4820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цифровой трансформации </w:t>
      </w:r>
    </w:p>
    <w:p w:rsidR="00E16B9C" w:rsidRDefault="0028339D">
      <w:pPr>
        <w:widowControl w:val="0"/>
        <w:ind w:left="4820"/>
        <w:jc w:val="right"/>
        <w:rPr>
          <w:sz w:val="28"/>
          <w:szCs w:val="28"/>
        </w:rPr>
      </w:pPr>
      <w:r>
        <w:rPr>
          <w:sz w:val="28"/>
          <w:szCs w:val="28"/>
        </w:rPr>
        <w:t>и обеспечения</w:t>
      </w:r>
    </w:p>
    <w:p w:rsidR="00E16B9C" w:rsidRDefault="00E16B9C">
      <w:pPr>
        <w:widowControl w:val="0"/>
        <w:ind w:left="4820"/>
        <w:jc w:val="right"/>
        <w:rPr>
          <w:sz w:val="28"/>
          <w:szCs w:val="28"/>
        </w:rPr>
      </w:pPr>
    </w:p>
    <w:p w:rsidR="00E16B9C" w:rsidRDefault="0028339D">
      <w:pPr>
        <w:widowControl w:val="0"/>
        <w:ind w:left="4820"/>
        <w:jc w:val="right"/>
        <w:rPr>
          <w:sz w:val="28"/>
          <w:szCs w:val="28"/>
        </w:rPr>
      </w:pPr>
      <w:r>
        <w:rPr>
          <w:sz w:val="28"/>
          <w:szCs w:val="28"/>
        </w:rPr>
        <w:t>П.В. Никитчук</w:t>
      </w:r>
    </w:p>
    <w:p w:rsidR="00E16B9C" w:rsidRDefault="00E16B9C">
      <w:pPr>
        <w:widowControl w:val="0"/>
        <w:ind w:left="4820"/>
        <w:jc w:val="right"/>
        <w:rPr>
          <w:sz w:val="28"/>
          <w:szCs w:val="28"/>
        </w:rPr>
      </w:pPr>
    </w:p>
    <w:p w:rsidR="00E16B9C" w:rsidRDefault="0028339D">
      <w:pPr>
        <w:widowControl w:val="0"/>
        <w:ind w:left="4820"/>
        <w:jc w:val="right"/>
        <w:rPr>
          <w:sz w:val="28"/>
          <w:szCs w:val="28"/>
        </w:rPr>
      </w:pPr>
      <w:r>
        <w:rPr>
          <w:sz w:val="28"/>
          <w:szCs w:val="28"/>
        </w:rPr>
        <w:t>« ___ » _________ 20__ г.</w:t>
      </w:r>
    </w:p>
    <w:p w:rsidR="00E16B9C" w:rsidRDefault="00E16B9C">
      <w:pPr>
        <w:jc w:val="right"/>
        <w:rPr>
          <w:sz w:val="28"/>
          <w:szCs w:val="28"/>
          <w:highlight w:val="white"/>
        </w:rPr>
      </w:pPr>
    </w:p>
    <w:p w:rsidR="00E16B9C" w:rsidRDefault="00E16B9C">
      <w:pPr>
        <w:jc w:val="right"/>
        <w:rPr>
          <w:sz w:val="28"/>
          <w:szCs w:val="28"/>
          <w:highlight w:val="white"/>
        </w:rPr>
      </w:pPr>
    </w:p>
    <w:p w:rsidR="00E16B9C" w:rsidRDefault="00E16B9C">
      <w:pPr>
        <w:pStyle w:val="afffa"/>
        <w:ind w:left="0" w:firstLine="709"/>
        <w:jc w:val="right"/>
        <w:rPr>
          <w:rFonts w:ascii="Times New Roman" w:hAnsi="Times New Roman" w:cs="Times New Roman"/>
          <w:bCs/>
          <w:color w:val="000000"/>
        </w:rPr>
      </w:pPr>
    </w:p>
    <w:p w:rsidR="00E16B9C" w:rsidRDefault="00E16B9C">
      <w:pPr>
        <w:tabs>
          <w:tab w:val="left" w:pos="-360"/>
          <w:tab w:val="left" w:pos="360"/>
        </w:tabs>
        <w:jc w:val="center"/>
        <w:rPr>
          <w:b/>
          <w:sz w:val="22"/>
          <w:szCs w:val="22"/>
        </w:rPr>
      </w:pPr>
    </w:p>
    <w:p w:rsidR="00E16B9C" w:rsidRDefault="0028339D">
      <w:pPr>
        <w:tabs>
          <w:tab w:val="left" w:pos="-360"/>
          <w:tab w:val="left" w:pos="360"/>
        </w:tabs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ПОРЯДОК</w:t>
      </w:r>
    </w:p>
    <w:p w:rsidR="00E16B9C" w:rsidRDefault="0028339D">
      <w:pPr>
        <w:tabs>
          <w:tab w:val="left" w:pos="-360"/>
          <w:tab w:val="left" w:pos="360"/>
        </w:tabs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рассмотрения и оценки заявок на участие в конкурсе</w:t>
      </w:r>
    </w:p>
    <w:p w:rsidR="00E16B9C" w:rsidRDefault="00E16B9C">
      <w:pPr>
        <w:tabs>
          <w:tab w:val="left" w:pos="-360"/>
          <w:tab w:val="left" w:pos="360"/>
        </w:tabs>
        <w:jc w:val="center"/>
        <w:rPr>
          <w:sz w:val="22"/>
          <w:szCs w:val="22"/>
        </w:rPr>
      </w:pPr>
    </w:p>
    <w:p w:rsidR="00E16B9C" w:rsidRDefault="0028339D">
      <w:pPr>
        <w:tabs>
          <w:tab w:val="left" w:pos="-360"/>
          <w:tab w:val="left" w:pos="360"/>
        </w:tabs>
        <w:jc w:val="center"/>
        <w:rPr>
          <w:b/>
          <w:sz w:val="22"/>
          <w:szCs w:val="22"/>
        </w:rPr>
      </w:pPr>
      <w:r>
        <w:rPr>
          <w:b/>
          <w:sz w:val="22"/>
          <w:szCs w:val="22"/>
          <w:lang w:val="en-US"/>
        </w:rPr>
        <w:t>I</w:t>
      </w:r>
      <w:r>
        <w:rPr>
          <w:b/>
          <w:sz w:val="22"/>
          <w:szCs w:val="22"/>
        </w:rPr>
        <w:t xml:space="preserve">. Информация о заказчике и закупке товаров, работ, услуг </w:t>
      </w:r>
    </w:p>
    <w:p w:rsidR="00E16B9C" w:rsidRDefault="0028339D">
      <w:pPr>
        <w:tabs>
          <w:tab w:val="left" w:pos="-360"/>
          <w:tab w:val="left" w:pos="360"/>
        </w:tabs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для обеспечения государственных и муниципальных нужд (далее закупка)</w:t>
      </w:r>
    </w:p>
    <w:p w:rsidR="00E16B9C" w:rsidRDefault="00E16B9C">
      <w:pPr>
        <w:tabs>
          <w:tab w:val="left" w:pos="-360"/>
          <w:tab w:val="left" w:pos="360"/>
        </w:tabs>
        <w:jc w:val="center"/>
        <w:rPr>
          <w:b/>
          <w:sz w:val="22"/>
          <w:szCs w:val="22"/>
        </w:rPr>
      </w:pPr>
    </w:p>
    <w:tbl>
      <w:tblPr>
        <w:tblW w:w="15437" w:type="dxa"/>
        <w:tblLook w:val="04A0" w:firstRow="1" w:lastRow="0" w:firstColumn="1" w:lastColumn="0" w:noHBand="0" w:noVBand="1"/>
      </w:tblPr>
      <w:tblGrid>
        <w:gridCol w:w="6091"/>
        <w:gridCol w:w="4252"/>
        <w:gridCol w:w="1985"/>
        <w:gridCol w:w="3109"/>
      </w:tblGrid>
      <w:tr w:rsidR="00E16B9C">
        <w:trPr>
          <w:cantSplit/>
        </w:trPr>
        <w:tc>
          <w:tcPr>
            <w:tcW w:w="6091" w:type="dxa"/>
            <w:vMerge w:val="restart"/>
            <w:vAlign w:val="bottom"/>
          </w:tcPr>
          <w:p w:rsidR="00E16B9C" w:rsidRDefault="0028339D">
            <w:pPr>
              <w:tabs>
                <w:tab w:val="left" w:pos="-360"/>
                <w:tab w:val="left" w:pos="36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Полное наименование</w:t>
            </w:r>
          </w:p>
          <w:p w:rsidR="00E16B9C" w:rsidRDefault="00E16B9C">
            <w:pPr>
              <w:tabs>
                <w:tab w:val="left" w:pos="-360"/>
                <w:tab w:val="left" w:pos="360"/>
              </w:tabs>
              <w:rPr>
                <w:sz w:val="22"/>
                <w:szCs w:val="22"/>
              </w:rPr>
            </w:pPr>
          </w:p>
        </w:tc>
        <w:tc>
          <w:tcPr>
            <w:tcW w:w="4252" w:type="dxa"/>
            <w:vMerge w:val="restart"/>
          </w:tcPr>
          <w:p w:rsidR="00E16B9C" w:rsidRDefault="00E16B9C">
            <w:pPr>
              <w:tabs>
                <w:tab w:val="left" w:pos="-360"/>
                <w:tab w:val="left" w:pos="360"/>
              </w:tabs>
              <w:rPr>
                <w:sz w:val="22"/>
                <w:szCs w:val="22"/>
              </w:rPr>
            </w:pPr>
          </w:p>
          <w:p w:rsidR="00E16B9C" w:rsidRDefault="0028339D">
            <w:pPr>
              <w:tabs>
                <w:tab w:val="left" w:pos="-360"/>
                <w:tab w:val="left" w:pos="36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Федеральное агентство воздушного транспорта</w:t>
            </w:r>
          </w:p>
        </w:tc>
        <w:tc>
          <w:tcPr>
            <w:tcW w:w="1985" w:type="dxa"/>
            <w:tcBorders>
              <w:right w:val="single" w:sz="4" w:space="0" w:color="000000"/>
            </w:tcBorders>
          </w:tcPr>
          <w:p w:rsidR="00E16B9C" w:rsidRDefault="00E16B9C">
            <w:pPr>
              <w:tabs>
                <w:tab w:val="left" w:pos="-360"/>
                <w:tab w:val="left" w:pos="360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3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6B9C" w:rsidRDefault="0028339D">
            <w:pPr>
              <w:tabs>
                <w:tab w:val="left" w:pos="-360"/>
                <w:tab w:val="left" w:pos="360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Коды </w:t>
            </w:r>
          </w:p>
        </w:tc>
      </w:tr>
      <w:tr w:rsidR="00E16B9C">
        <w:trPr>
          <w:cantSplit/>
        </w:trPr>
        <w:tc>
          <w:tcPr>
            <w:tcW w:w="6091" w:type="dxa"/>
            <w:vMerge/>
          </w:tcPr>
          <w:p w:rsidR="00E16B9C" w:rsidRDefault="00E16B9C">
            <w:pPr>
              <w:tabs>
                <w:tab w:val="left" w:pos="-360"/>
                <w:tab w:val="left" w:pos="360"/>
              </w:tabs>
              <w:rPr>
                <w:sz w:val="22"/>
                <w:szCs w:val="22"/>
              </w:rPr>
            </w:pPr>
          </w:p>
        </w:tc>
        <w:tc>
          <w:tcPr>
            <w:tcW w:w="4252" w:type="dxa"/>
            <w:vMerge/>
          </w:tcPr>
          <w:p w:rsidR="00E16B9C" w:rsidRDefault="00E16B9C">
            <w:pPr>
              <w:tabs>
                <w:tab w:val="left" w:pos="-360"/>
                <w:tab w:val="left" w:pos="360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right w:val="single" w:sz="4" w:space="0" w:color="000000"/>
            </w:tcBorders>
          </w:tcPr>
          <w:p w:rsidR="00E16B9C" w:rsidRDefault="0028339D">
            <w:pPr>
              <w:tabs>
                <w:tab w:val="left" w:pos="-360"/>
                <w:tab w:val="left" w:pos="360"/>
              </w:tabs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ИНН</w:t>
            </w:r>
          </w:p>
        </w:tc>
        <w:tc>
          <w:tcPr>
            <w:tcW w:w="3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6B9C" w:rsidRDefault="0028339D">
            <w:pPr>
              <w:tabs>
                <w:tab w:val="left" w:pos="-360"/>
                <w:tab w:val="left" w:pos="360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7714549744</w:t>
            </w:r>
          </w:p>
        </w:tc>
      </w:tr>
      <w:tr w:rsidR="00E16B9C">
        <w:trPr>
          <w:cantSplit/>
        </w:trPr>
        <w:tc>
          <w:tcPr>
            <w:tcW w:w="6091" w:type="dxa"/>
            <w:vMerge/>
          </w:tcPr>
          <w:p w:rsidR="00E16B9C" w:rsidRDefault="00E16B9C">
            <w:pPr>
              <w:tabs>
                <w:tab w:val="left" w:pos="-360"/>
                <w:tab w:val="left" w:pos="360"/>
              </w:tabs>
              <w:rPr>
                <w:sz w:val="22"/>
                <w:szCs w:val="22"/>
              </w:rPr>
            </w:pPr>
          </w:p>
        </w:tc>
        <w:tc>
          <w:tcPr>
            <w:tcW w:w="4252" w:type="dxa"/>
            <w:vMerge/>
            <w:tcBorders>
              <w:bottom w:val="single" w:sz="4" w:space="0" w:color="000000"/>
            </w:tcBorders>
          </w:tcPr>
          <w:p w:rsidR="00E16B9C" w:rsidRDefault="00E16B9C">
            <w:pPr>
              <w:tabs>
                <w:tab w:val="left" w:pos="-360"/>
                <w:tab w:val="left" w:pos="360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right w:val="single" w:sz="4" w:space="0" w:color="000000"/>
            </w:tcBorders>
          </w:tcPr>
          <w:p w:rsidR="00E16B9C" w:rsidRDefault="0028339D">
            <w:pPr>
              <w:tabs>
                <w:tab w:val="left" w:pos="-360"/>
                <w:tab w:val="left" w:pos="360"/>
              </w:tabs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КПП</w:t>
            </w:r>
          </w:p>
        </w:tc>
        <w:tc>
          <w:tcPr>
            <w:tcW w:w="3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6B9C" w:rsidRDefault="0028339D">
            <w:pPr>
              <w:tabs>
                <w:tab w:val="left" w:pos="-360"/>
                <w:tab w:val="left" w:pos="360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771401001</w:t>
            </w:r>
          </w:p>
        </w:tc>
      </w:tr>
      <w:tr w:rsidR="00E16B9C">
        <w:tc>
          <w:tcPr>
            <w:tcW w:w="6091" w:type="dxa"/>
          </w:tcPr>
          <w:p w:rsidR="00E16B9C" w:rsidRDefault="0028339D">
            <w:pPr>
              <w:tabs>
                <w:tab w:val="left" w:pos="-360"/>
                <w:tab w:val="left" w:pos="36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Место нахождения, телефон, адрес электронной почты</w:t>
            </w:r>
          </w:p>
        </w:tc>
        <w:tc>
          <w:tcPr>
            <w:tcW w:w="4252" w:type="dxa"/>
            <w:tcBorders>
              <w:top w:val="single" w:sz="4" w:space="0" w:color="000000"/>
              <w:bottom w:val="single" w:sz="4" w:space="0" w:color="000000"/>
            </w:tcBorders>
          </w:tcPr>
          <w:p w:rsidR="00E16B9C" w:rsidRPr="00953A6E" w:rsidRDefault="0028339D">
            <w:pPr>
              <w:tabs>
                <w:tab w:val="left" w:pos="-360"/>
                <w:tab w:val="left" w:pos="360"/>
              </w:tabs>
            </w:pPr>
            <w:r>
              <w:rPr>
                <w:sz w:val="22"/>
                <w:szCs w:val="22"/>
              </w:rPr>
              <w:t>125167, г. Москва, Ленинградский проспект, д.37</w:t>
            </w:r>
            <w:r>
              <w:rPr>
                <w:sz w:val="22"/>
                <w:szCs w:val="22"/>
                <w:lang w:eastAsia="en-US"/>
              </w:rPr>
              <w:t xml:space="preserve">; 84956458555 (6436) </w:t>
            </w:r>
          </w:p>
          <w:p w:rsidR="00E16B9C" w:rsidRDefault="0028339D">
            <w:pPr>
              <w:tabs>
                <w:tab w:val="left" w:pos="-360"/>
                <w:tab w:val="left" w:pos="360"/>
              </w:tabs>
              <w:rPr>
                <w:sz w:val="22"/>
                <w:szCs w:val="22"/>
                <w:lang w:val="en-US"/>
              </w:rPr>
            </w:pPr>
            <w:r>
              <w:rPr>
                <w:lang w:val="en-US"/>
              </w:rPr>
              <w:t>zakupki@favt.gov.ru</w:t>
            </w:r>
          </w:p>
        </w:tc>
        <w:tc>
          <w:tcPr>
            <w:tcW w:w="1985" w:type="dxa"/>
            <w:tcBorders>
              <w:right w:val="single" w:sz="4" w:space="0" w:color="000000"/>
            </w:tcBorders>
          </w:tcPr>
          <w:p w:rsidR="00E16B9C" w:rsidRDefault="0028339D">
            <w:pPr>
              <w:tabs>
                <w:tab w:val="left" w:pos="-360"/>
                <w:tab w:val="left" w:pos="360"/>
              </w:tabs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 ОКТМО</w:t>
            </w:r>
          </w:p>
        </w:tc>
        <w:tc>
          <w:tcPr>
            <w:tcW w:w="3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6B9C" w:rsidRDefault="0028339D">
            <w:pPr>
              <w:tabs>
                <w:tab w:val="left" w:pos="-360"/>
                <w:tab w:val="left" w:pos="360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453</w:t>
            </w:r>
            <w:r>
              <w:rPr>
                <w:sz w:val="22"/>
                <w:szCs w:val="22"/>
                <w:lang w:val="en-US"/>
              </w:rPr>
              <w:t>48</w:t>
            </w:r>
            <w:r>
              <w:rPr>
                <w:sz w:val="22"/>
                <w:szCs w:val="22"/>
              </w:rPr>
              <w:t>000000</w:t>
            </w:r>
          </w:p>
        </w:tc>
      </w:tr>
      <w:tr w:rsidR="00E16B9C">
        <w:trPr>
          <w:cantSplit/>
        </w:trPr>
        <w:tc>
          <w:tcPr>
            <w:tcW w:w="6091" w:type="dxa"/>
            <w:vMerge w:val="restart"/>
          </w:tcPr>
          <w:p w:rsidR="00E16B9C" w:rsidRDefault="0028339D">
            <w:pPr>
              <w:tabs>
                <w:tab w:val="left" w:pos="-360"/>
                <w:tab w:val="left" w:pos="36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Наименование бюджетного, автономного учреждения, государственного, муниципального унитарного предприятия, иного юридического лица, которому переданы полномочия государственного, муниципального заказчика</w:t>
            </w:r>
          </w:p>
        </w:tc>
        <w:tc>
          <w:tcPr>
            <w:tcW w:w="4252" w:type="dxa"/>
            <w:vMerge w:val="restart"/>
            <w:tcBorders>
              <w:top w:val="single" w:sz="4" w:space="0" w:color="000000"/>
              <w:bottom w:val="single" w:sz="4" w:space="0" w:color="000000"/>
            </w:tcBorders>
          </w:tcPr>
          <w:p w:rsidR="00E16B9C" w:rsidRDefault="00E16B9C">
            <w:pPr>
              <w:tabs>
                <w:tab w:val="left" w:pos="-360"/>
                <w:tab w:val="left" w:pos="360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right w:val="single" w:sz="4" w:space="0" w:color="000000"/>
            </w:tcBorders>
          </w:tcPr>
          <w:p w:rsidR="00E16B9C" w:rsidRDefault="0028339D">
            <w:pPr>
              <w:tabs>
                <w:tab w:val="left" w:pos="-360"/>
                <w:tab w:val="left" w:pos="360"/>
              </w:tabs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ИНН</w:t>
            </w:r>
          </w:p>
        </w:tc>
        <w:tc>
          <w:tcPr>
            <w:tcW w:w="3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6B9C" w:rsidRDefault="00E16B9C">
            <w:pPr>
              <w:tabs>
                <w:tab w:val="left" w:pos="-360"/>
                <w:tab w:val="left" w:pos="360"/>
              </w:tabs>
              <w:jc w:val="center"/>
              <w:rPr>
                <w:sz w:val="22"/>
                <w:szCs w:val="22"/>
              </w:rPr>
            </w:pPr>
          </w:p>
        </w:tc>
      </w:tr>
      <w:tr w:rsidR="00E16B9C">
        <w:trPr>
          <w:cantSplit/>
          <w:trHeight w:val="562"/>
        </w:trPr>
        <w:tc>
          <w:tcPr>
            <w:tcW w:w="6091" w:type="dxa"/>
            <w:vMerge/>
          </w:tcPr>
          <w:p w:rsidR="00E16B9C" w:rsidRDefault="00E16B9C">
            <w:pPr>
              <w:tabs>
                <w:tab w:val="left" w:pos="-360"/>
                <w:tab w:val="left" w:pos="360"/>
              </w:tabs>
              <w:rPr>
                <w:sz w:val="22"/>
                <w:szCs w:val="22"/>
              </w:rPr>
            </w:pPr>
          </w:p>
        </w:tc>
        <w:tc>
          <w:tcPr>
            <w:tcW w:w="4252" w:type="dxa"/>
            <w:vMerge/>
            <w:tcBorders>
              <w:bottom w:val="single" w:sz="4" w:space="0" w:color="000000"/>
            </w:tcBorders>
          </w:tcPr>
          <w:p w:rsidR="00E16B9C" w:rsidRDefault="00E16B9C">
            <w:pPr>
              <w:tabs>
                <w:tab w:val="left" w:pos="-360"/>
                <w:tab w:val="left" w:pos="360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right w:val="single" w:sz="4" w:space="0" w:color="000000"/>
            </w:tcBorders>
          </w:tcPr>
          <w:p w:rsidR="00E16B9C" w:rsidRDefault="0028339D">
            <w:pPr>
              <w:tabs>
                <w:tab w:val="left" w:pos="-360"/>
                <w:tab w:val="left" w:pos="360"/>
              </w:tabs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КПП</w:t>
            </w:r>
          </w:p>
        </w:tc>
        <w:tc>
          <w:tcPr>
            <w:tcW w:w="310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E16B9C" w:rsidRDefault="00E16B9C">
            <w:pPr>
              <w:tabs>
                <w:tab w:val="left" w:pos="-360"/>
                <w:tab w:val="left" w:pos="360"/>
              </w:tabs>
              <w:jc w:val="center"/>
              <w:rPr>
                <w:sz w:val="22"/>
                <w:szCs w:val="22"/>
              </w:rPr>
            </w:pPr>
          </w:p>
        </w:tc>
      </w:tr>
      <w:tr w:rsidR="00E16B9C">
        <w:tc>
          <w:tcPr>
            <w:tcW w:w="6091" w:type="dxa"/>
          </w:tcPr>
          <w:p w:rsidR="00E16B9C" w:rsidRDefault="0028339D">
            <w:pPr>
              <w:tabs>
                <w:tab w:val="left" w:pos="-360"/>
                <w:tab w:val="left" w:pos="36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Место нахождения, телефон, адрес электронной почты</w:t>
            </w:r>
          </w:p>
        </w:tc>
        <w:tc>
          <w:tcPr>
            <w:tcW w:w="4252" w:type="dxa"/>
            <w:tcBorders>
              <w:top w:val="single" w:sz="4" w:space="0" w:color="000000"/>
              <w:bottom w:val="single" w:sz="4" w:space="0" w:color="000000"/>
            </w:tcBorders>
          </w:tcPr>
          <w:p w:rsidR="00E16B9C" w:rsidRDefault="00E16B9C">
            <w:pPr>
              <w:tabs>
                <w:tab w:val="left" w:pos="-360"/>
                <w:tab w:val="left" w:pos="360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bottom w:val="single" w:sz="4" w:space="0" w:color="000000"/>
              <w:right w:val="single" w:sz="4" w:space="0" w:color="000000"/>
            </w:tcBorders>
          </w:tcPr>
          <w:p w:rsidR="00E16B9C" w:rsidRDefault="0028339D">
            <w:pPr>
              <w:tabs>
                <w:tab w:val="left" w:pos="-360"/>
                <w:tab w:val="left" w:pos="360"/>
              </w:tabs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 ОКТМО</w:t>
            </w:r>
          </w:p>
        </w:tc>
        <w:tc>
          <w:tcPr>
            <w:tcW w:w="3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6B9C" w:rsidRDefault="00E16B9C">
            <w:pPr>
              <w:tabs>
                <w:tab w:val="left" w:pos="-360"/>
                <w:tab w:val="left" w:pos="360"/>
              </w:tabs>
              <w:jc w:val="center"/>
              <w:rPr>
                <w:sz w:val="22"/>
                <w:szCs w:val="22"/>
              </w:rPr>
            </w:pPr>
          </w:p>
        </w:tc>
      </w:tr>
      <w:tr w:rsidR="00E16B9C">
        <w:tc>
          <w:tcPr>
            <w:tcW w:w="6091" w:type="dxa"/>
          </w:tcPr>
          <w:p w:rsidR="00E16B9C" w:rsidRDefault="0028339D">
            <w:pPr>
              <w:tabs>
                <w:tab w:val="left" w:pos="-360"/>
                <w:tab w:val="left" w:pos="36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Наименование объекта закупки</w:t>
            </w:r>
          </w:p>
        </w:tc>
        <w:tc>
          <w:tcPr>
            <w:tcW w:w="9346" w:type="dxa"/>
            <w:gridSpan w:val="3"/>
            <w:tcBorders>
              <w:bottom w:val="single" w:sz="4" w:space="0" w:color="000000"/>
              <w:right w:val="single" w:sz="4" w:space="0" w:color="000000"/>
            </w:tcBorders>
          </w:tcPr>
          <w:p w:rsidR="00E16B9C" w:rsidRDefault="0028339D">
            <w:pPr>
              <w:jc w:val="both"/>
              <w:rPr>
                <w:highlight w:val="white"/>
              </w:rPr>
            </w:pPr>
            <w:r>
              <w:rPr>
                <w:color w:val="000000"/>
              </w:rPr>
              <w:t>Оказание услуг по эксплуатации ФГИС «Автоматизированная информационная система оказания государственных услуг Федерального агентства воздушного транспорта» (АИС ОГУ)</w:t>
            </w:r>
          </w:p>
        </w:tc>
      </w:tr>
    </w:tbl>
    <w:p w:rsidR="00E16B9C" w:rsidRDefault="00E16B9C">
      <w:pPr>
        <w:tabs>
          <w:tab w:val="left" w:pos="-360"/>
          <w:tab w:val="left" w:pos="360"/>
        </w:tabs>
        <w:jc w:val="center"/>
        <w:rPr>
          <w:b/>
          <w:sz w:val="22"/>
          <w:szCs w:val="22"/>
        </w:rPr>
      </w:pPr>
    </w:p>
    <w:p w:rsidR="00E16B9C" w:rsidRDefault="00E16B9C">
      <w:pPr>
        <w:tabs>
          <w:tab w:val="left" w:pos="-360"/>
          <w:tab w:val="left" w:pos="360"/>
        </w:tabs>
        <w:jc w:val="center"/>
        <w:rPr>
          <w:b/>
          <w:bCs/>
          <w:sz w:val="22"/>
          <w:szCs w:val="22"/>
        </w:rPr>
      </w:pPr>
    </w:p>
    <w:p w:rsidR="00E16B9C" w:rsidRDefault="0028339D">
      <w:pPr>
        <w:tabs>
          <w:tab w:val="left" w:pos="-360"/>
          <w:tab w:val="left" w:pos="360"/>
        </w:tabs>
        <w:jc w:val="center"/>
        <w:rPr>
          <w:b/>
          <w:bCs/>
          <w:sz w:val="22"/>
          <w:szCs w:val="22"/>
        </w:rPr>
      </w:pPr>
      <w:r>
        <w:rPr>
          <w:b/>
          <w:sz w:val="22"/>
          <w:szCs w:val="22"/>
          <w:lang w:val="en-US"/>
        </w:rPr>
        <w:t>II</w:t>
      </w:r>
      <w:r>
        <w:rPr>
          <w:b/>
          <w:sz w:val="22"/>
          <w:szCs w:val="22"/>
        </w:rPr>
        <w:t>. Критерии и показатели оценки заявок на участие в закупке</w:t>
      </w:r>
    </w:p>
    <w:p w:rsidR="00E16B9C" w:rsidRDefault="00E16B9C">
      <w:pPr>
        <w:tabs>
          <w:tab w:val="left" w:pos="-360"/>
          <w:tab w:val="left" w:pos="360"/>
        </w:tabs>
        <w:jc w:val="center"/>
        <w:rPr>
          <w:b/>
          <w:sz w:val="22"/>
          <w:szCs w:val="22"/>
        </w:rPr>
      </w:pPr>
    </w:p>
    <w:tbl>
      <w:tblPr>
        <w:tblW w:w="154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97"/>
        <w:gridCol w:w="2133"/>
        <w:gridCol w:w="1246"/>
        <w:gridCol w:w="1589"/>
        <w:gridCol w:w="1559"/>
        <w:gridCol w:w="1989"/>
        <w:gridCol w:w="1668"/>
        <w:gridCol w:w="4536"/>
      </w:tblGrid>
      <w:tr w:rsidR="00E16B9C">
        <w:tc>
          <w:tcPr>
            <w:tcW w:w="697" w:type="dxa"/>
          </w:tcPr>
          <w:p w:rsidR="00E16B9C" w:rsidRDefault="0028339D">
            <w:pPr>
              <w:tabs>
                <w:tab w:val="left" w:pos="-360"/>
                <w:tab w:val="left" w:pos="360"/>
              </w:tabs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№</w:t>
            </w:r>
          </w:p>
        </w:tc>
        <w:tc>
          <w:tcPr>
            <w:tcW w:w="2133" w:type="dxa"/>
          </w:tcPr>
          <w:p w:rsidR="00E16B9C" w:rsidRDefault="0028339D">
            <w:pPr>
              <w:tabs>
                <w:tab w:val="left" w:pos="-360"/>
                <w:tab w:val="left" w:pos="360"/>
              </w:tabs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Критерий оценки</w:t>
            </w:r>
          </w:p>
        </w:tc>
        <w:tc>
          <w:tcPr>
            <w:tcW w:w="1246" w:type="dxa"/>
          </w:tcPr>
          <w:p w:rsidR="00E16B9C" w:rsidRDefault="0028339D">
            <w:pPr>
              <w:tabs>
                <w:tab w:val="left" w:pos="-360"/>
                <w:tab w:val="left" w:pos="360"/>
              </w:tabs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Значимость критерия оценки, процентов</w:t>
            </w:r>
          </w:p>
        </w:tc>
        <w:tc>
          <w:tcPr>
            <w:tcW w:w="1589" w:type="dxa"/>
          </w:tcPr>
          <w:p w:rsidR="00E16B9C" w:rsidRDefault="0028339D">
            <w:pPr>
              <w:tabs>
                <w:tab w:val="left" w:pos="-360"/>
                <w:tab w:val="left" w:pos="360"/>
              </w:tabs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Показатель оценки</w:t>
            </w:r>
          </w:p>
        </w:tc>
        <w:tc>
          <w:tcPr>
            <w:tcW w:w="1559" w:type="dxa"/>
          </w:tcPr>
          <w:p w:rsidR="00E16B9C" w:rsidRDefault="0028339D">
            <w:pPr>
              <w:tabs>
                <w:tab w:val="left" w:pos="-360"/>
                <w:tab w:val="left" w:pos="360"/>
              </w:tabs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Значимость показателя оценки, процентов</w:t>
            </w:r>
          </w:p>
        </w:tc>
        <w:tc>
          <w:tcPr>
            <w:tcW w:w="1989" w:type="dxa"/>
          </w:tcPr>
          <w:p w:rsidR="00E16B9C" w:rsidRDefault="0028339D">
            <w:pPr>
              <w:tabs>
                <w:tab w:val="left" w:pos="-360"/>
                <w:tab w:val="left" w:pos="360"/>
              </w:tabs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Показатель оценки, детализирующий показатель оценки</w:t>
            </w:r>
          </w:p>
        </w:tc>
        <w:tc>
          <w:tcPr>
            <w:tcW w:w="1668" w:type="dxa"/>
          </w:tcPr>
          <w:p w:rsidR="00E16B9C" w:rsidRDefault="0028339D">
            <w:pPr>
              <w:tabs>
                <w:tab w:val="left" w:pos="-360"/>
                <w:tab w:val="left" w:pos="360"/>
              </w:tabs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Значимость показателя, детализирующего показатель оценки, процентов</w:t>
            </w:r>
          </w:p>
        </w:tc>
        <w:tc>
          <w:tcPr>
            <w:tcW w:w="4536" w:type="dxa"/>
          </w:tcPr>
          <w:p w:rsidR="00E16B9C" w:rsidRDefault="0028339D">
            <w:pPr>
              <w:tabs>
                <w:tab w:val="left" w:pos="-360"/>
                <w:tab w:val="left" w:pos="360"/>
              </w:tabs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Формула оценки или шкала оценки</w:t>
            </w:r>
          </w:p>
        </w:tc>
      </w:tr>
      <w:tr w:rsidR="00E16B9C">
        <w:tc>
          <w:tcPr>
            <w:tcW w:w="697" w:type="dxa"/>
            <w:tcBorders>
              <w:bottom w:val="single" w:sz="4" w:space="0" w:color="000000"/>
            </w:tcBorders>
          </w:tcPr>
          <w:p w:rsidR="00E16B9C" w:rsidRDefault="0028339D">
            <w:pPr>
              <w:widowControl w:val="0"/>
              <w:tabs>
                <w:tab w:val="left" w:pos="-360"/>
                <w:tab w:val="left" w:pos="360"/>
              </w:tabs>
              <w:contextualSpacing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1.</w:t>
            </w:r>
          </w:p>
        </w:tc>
        <w:tc>
          <w:tcPr>
            <w:tcW w:w="2133" w:type="dxa"/>
            <w:tcBorders>
              <w:bottom w:val="single" w:sz="4" w:space="0" w:color="000000"/>
            </w:tcBorders>
          </w:tcPr>
          <w:p w:rsidR="00E16B9C" w:rsidRDefault="0028339D">
            <w:pPr>
              <w:widowControl w:val="0"/>
              <w:contextualSpacing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Цена контракта, сумма цен единиц товара, работы, услуги</w:t>
            </w:r>
          </w:p>
        </w:tc>
        <w:tc>
          <w:tcPr>
            <w:tcW w:w="1246" w:type="dxa"/>
            <w:tcBorders>
              <w:bottom w:val="single" w:sz="4" w:space="0" w:color="000000"/>
            </w:tcBorders>
          </w:tcPr>
          <w:p w:rsidR="00E16B9C" w:rsidRDefault="0028339D">
            <w:pPr>
              <w:widowControl w:val="0"/>
              <w:tabs>
                <w:tab w:val="left" w:pos="-360"/>
                <w:tab w:val="left" w:pos="360"/>
              </w:tabs>
              <w:contextualSpacing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30</w:t>
            </w:r>
          </w:p>
          <w:p w:rsidR="00E16B9C" w:rsidRDefault="00E16B9C">
            <w:pPr>
              <w:widowControl w:val="0"/>
              <w:tabs>
                <w:tab w:val="left" w:pos="-360"/>
                <w:tab w:val="left" w:pos="360"/>
              </w:tabs>
              <w:contextualSpacing/>
              <w:jc w:val="center"/>
              <w:rPr>
                <w:b/>
                <w:sz w:val="22"/>
                <w:szCs w:val="22"/>
              </w:rPr>
            </w:pPr>
          </w:p>
          <w:p w:rsidR="00E16B9C" w:rsidRDefault="00E16B9C">
            <w:pPr>
              <w:widowControl w:val="0"/>
              <w:tabs>
                <w:tab w:val="left" w:pos="-360"/>
                <w:tab w:val="left" w:pos="360"/>
              </w:tabs>
              <w:contextualSpacing/>
              <w:jc w:val="center"/>
              <w:rPr>
                <w:b/>
                <w:sz w:val="22"/>
                <w:szCs w:val="22"/>
              </w:rPr>
            </w:pPr>
          </w:p>
          <w:p w:rsidR="00E16B9C" w:rsidRDefault="00E16B9C">
            <w:pPr>
              <w:widowControl w:val="0"/>
              <w:tabs>
                <w:tab w:val="left" w:pos="-360"/>
                <w:tab w:val="left" w:pos="360"/>
              </w:tabs>
              <w:contextualSpacing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89" w:type="dxa"/>
          </w:tcPr>
          <w:p w:rsidR="00E16B9C" w:rsidRDefault="0028339D">
            <w:pPr>
              <w:widowControl w:val="0"/>
              <w:tabs>
                <w:tab w:val="left" w:pos="-360"/>
                <w:tab w:val="left" w:pos="360"/>
              </w:tabs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559" w:type="dxa"/>
          </w:tcPr>
          <w:p w:rsidR="00E16B9C" w:rsidRDefault="0028339D">
            <w:pPr>
              <w:widowControl w:val="0"/>
              <w:tabs>
                <w:tab w:val="left" w:pos="-360"/>
                <w:tab w:val="left" w:pos="360"/>
              </w:tabs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989" w:type="dxa"/>
          </w:tcPr>
          <w:p w:rsidR="00E16B9C" w:rsidRDefault="0028339D">
            <w:pPr>
              <w:widowControl w:val="0"/>
              <w:tabs>
                <w:tab w:val="left" w:pos="-360"/>
                <w:tab w:val="left" w:pos="360"/>
              </w:tabs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668" w:type="dxa"/>
          </w:tcPr>
          <w:p w:rsidR="00E16B9C" w:rsidRDefault="0028339D">
            <w:pPr>
              <w:widowControl w:val="0"/>
              <w:tabs>
                <w:tab w:val="left" w:pos="-360"/>
                <w:tab w:val="left" w:pos="360"/>
              </w:tabs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4536" w:type="dxa"/>
          </w:tcPr>
          <w:p w:rsidR="00E16B9C" w:rsidRDefault="0028339D">
            <w:pPr>
              <w:pStyle w:val="ConsPlusNormal"/>
              <w:ind w:firstLine="0"/>
              <w:contextualSpacing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Оценка заявок осуществляется по формулам, предусмотренным п. 9 Положения об оценке заявок на участие в закупке товаров, работ, услуг для обеспечения государственных и муниципальных нужд,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утвержденного постановлением Правительства Российской Федерации от 31.12.2021 № 2604 «Об оценке заявок на участие в закупке товаров, работ, услуг для обеспечения государственных и муниципальных нужд, внесении изменений в пункт 4 постановления Правительств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а Российской Федерации от 20 декабря 2021 г. № 2369 и признании утратившими силу некоторых актов и отдельных положений некоторых актов Правительства Российской Федерации» (далее - Положение):</w:t>
            </w:r>
          </w:p>
          <w:p w:rsidR="00E16B9C" w:rsidRDefault="0028339D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а) за исключением случаев, предусмотренных пп. «б» п. 9 и п. 10 </w:t>
            </w:r>
            <w:r>
              <w:rPr>
                <w:sz w:val="22"/>
                <w:szCs w:val="22"/>
              </w:rPr>
              <w:t xml:space="preserve">Положения, - по формуле: </w:t>
            </w:r>
          </w:p>
          <w:p w:rsidR="00E16B9C" w:rsidRDefault="00E16B9C">
            <w:pPr>
              <w:pStyle w:val="ConsPlusNormal"/>
              <w:ind w:firstLine="0"/>
              <w:contextualSpacing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E16B9C" w:rsidRDefault="0028339D">
            <w:pPr>
              <w:pStyle w:val="ConsPlusNormal"/>
              <w:ind w:firstLine="0"/>
              <w:contextualSpacing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8237D3">
              <w:rPr>
                <w:noProof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Рисунок 1" o:spid="_x0000_i1031" type="#_x0000_t75" style="width:212.25pt;height:84pt;visibility:visible;mso-wrap-style:square">
                  <v:imagedata r:id="rId8" o:title=""/>
                </v:shape>
              </w:pict>
            </w:r>
          </w:p>
          <w:p w:rsidR="00E16B9C" w:rsidRDefault="0028339D">
            <w:pPr>
              <w:pStyle w:val="ConsPlusNormal"/>
              <w:ind w:firstLine="0"/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где:</w:t>
            </w:r>
          </w:p>
          <w:p w:rsidR="00E16B9C" w:rsidRDefault="0028339D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Ц</w:t>
            </w:r>
            <w:r>
              <w:rPr>
                <w:sz w:val="22"/>
                <w:szCs w:val="22"/>
                <w:vertAlign w:val="subscript"/>
              </w:rPr>
              <w:t>i</w:t>
            </w:r>
            <w:r>
              <w:rPr>
                <w:sz w:val="22"/>
                <w:szCs w:val="22"/>
              </w:rPr>
              <w:t xml:space="preserve"> - предложение участника закупки о цене контракта, или о сумме цен всех контрактов, заключаемых по результатам проведения электронного конкурса (в случае проведения электронного </w:t>
            </w:r>
            <w:r>
              <w:rPr>
                <w:sz w:val="22"/>
                <w:szCs w:val="22"/>
              </w:rPr>
              <w:t>конкурса), или о сумме цен единиц товара, работы, услуги (в случае, предусмотренном ч. 24 ст. 22 Закона № 44-ФЗ, в том числе при проведении в этом случае электронного конкурса), заявка (часть заявки) которого подлежит в соответствии с Законом № 44-ФЗ оценк</w:t>
            </w:r>
            <w:r>
              <w:rPr>
                <w:sz w:val="22"/>
                <w:szCs w:val="22"/>
              </w:rPr>
              <w:t xml:space="preserve">е по критерию оценки «цена контракта, сумма цен единиц товара, работы, услуги»; </w:t>
            </w:r>
          </w:p>
          <w:p w:rsidR="00E16B9C" w:rsidRDefault="0028339D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Ц</w:t>
            </w:r>
            <w:r>
              <w:rPr>
                <w:sz w:val="22"/>
                <w:szCs w:val="22"/>
                <w:vertAlign w:val="subscript"/>
              </w:rPr>
              <w:t>л</w:t>
            </w:r>
            <w:r>
              <w:rPr>
                <w:sz w:val="22"/>
                <w:szCs w:val="22"/>
              </w:rPr>
              <w:t xml:space="preserve"> - наилучшее ценовое предложение из числа предложенных в соответствии с Законом  № 44-ФЗ участниками закупки, заявки (части заявки) которых подлежат оценке по критерию оценк</w:t>
            </w:r>
            <w:r>
              <w:rPr>
                <w:sz w:val="22"/>
                <w:szCs w:val="22"/>
              </w:rPr>
              <w:t>и «цена контракта, сумма цен единиц товара, работы, услуги».</w:t>
            </w:r>
          </w:p>
          <w:p w:rsidR="00E16B9C" w:rsidRDefault="0028339D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б) в случае если по результатам применения формулы, предусмотренной пп. «а» п. 9 Положения, при оценке хотя бы одной заявки получено значение, являющееся отрицательным числом, значение количества</w:t>
            </w:r>
            <w:r>
              <w:rPr>
                <w:sz w:val="22"/>
                <w:szCs w:val="22"/>
              </w:rPr>
              <w:t xml:space="preserve"> баллов по критерию оценки «цена контракта, сумма цен единиц товара, работы, услуги» всем заявкам, подлежащим в соответствии с Федеральным законом оценке по указанному критерию оценки (БЦi), определяется по формуле: </w:t>
            </w:r>
          </w:p>
          <w:p w:rsidR="00E16B9C" w:rsidRDefault="0028339D">
            <w:pPr>
              <w:jc w:val="both"/>
              <w:rPr>
                <w:sz w:val="22"/>
                <w:szCs w:val="22"/>
              </w:rPr>
            </w:pPr>
            <w:r w:rsidRPr="0028339D">
              <w:rPr>
                <w:noProof/>
                <w:position w:val="-28"/>
                <w:sz w:val="22"/>
                <w:szCs w:val="22"/>
              </w:rPr>
              <w:pict>
                <v:shape id="Рисунок 2" o:spid="_x0000_i1030" type="#_x0000_t75" style="width:227.25pt;height:69.75pt;visibility:visible;mso-wrap-style:square">
                  <v:imagedata r:id="rId9" o:title=""/>
                </v:shape>
              </w:pict>
            </w:r>
          </w:p>
          <w:p w:rsidR="00E16B9C" w:rsidRDefault="00E16B9C">
            <w:pPr>
              <w:jc w:val="both"/>
              <w:rPr>
                <w:sz w:val="22"/>
                <w:szCs w:val="22"/>
              </w:rPr>
            </w:pPr>
          </w:p>
          <w:p w:rsidR="00E16B9C" w:rsidRDefault="0028339D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где Ц</w:t>
            </w:r>
            <w:r>
              <w:rPr>
                <w:sz w:val="22"/>
                <w:szCs w:val="22"/>
                <w:vertAlign w:val="subscript"/>
              </w:rPr>
              <w:t>нач</w:t>
            </w:r>
            <w:r>
              <w:rPr>
                <w:sz w:val="22"/>
                <w:szCs w:val="22"/>
              </w:rPr>
              <w:t xml:space="preserve"> - начальная (максимальная) цена контракта, или сумма начальных (максимальных) цен каждого контракта, заключаемого по результатам проведения электронного конкурса (в случае проведения электронного конкурса), или начальная сумма цен единиц товаров, работ, у</w:t>
            </w:r>
            <w:r>
              <w:rPr>
                <w:sz w:val="22"/>
                <w:szCs w:val="22"/>
              </w:rPr>
              <w:t xml:space="preserve">слуг (в случае, предусмотренном ч. 24 ст. 22 Закона № 44-ФЗ, в том числе при проведении в таком случае электронного конкурса). </w:t>
            </w:r>
          </w:p>
          <w:p w:rsidR="00E16B9C" w:rsidRDefault="0028339D">
            <w:pPr>
              <w:jc w:val="both"/>
              <w:rPr>
                <w:szCs w:val="24"/>
              </w:rPr>
            </w:pPr>
            <w:r>
              <w:rPr>
                <w:sz w:val="20"/>
                <w:szCs w:val="22"/>
              </w:rPr>
              <w:t xml:space="preserve">В случае </w:t>
            </w:r>
            <w:r>
              <w:rPr>
                <w:sz w:val="22"/>
                <w:szCs w:val="24"/>
              </w:rPr>
              <w:t>если при проведении процедуры подачи предложений о цене контракта в соответствии с Законом № 44-ФЗ подано ценовое предл</w:t>
            </w:r>
            <w:r>
              <w:rPr>
                <w:sz w:val="22"/>
                <w:szCs w:val="24"/>
              </w:rPr>
              <w:t xml:space="preserve">ожение, предусматривающее снижение такой цены контракта ниже нуля, значение количества баллов по критерию оценки «цена контракта, сумма цен единиц товара, работы, услуги» (БЦi) определяется в порядке, установленном п. 10 Положения. </w:t>
            </w:r>
          </w:p>
        </w:tc>
      </w:tr>
      <w:tr w:rsidR="00E16B9C">
        <w:trPr>
          <w:trHeight w:val="1408"/>
        </w:trPr>
        <w:tc>
          <w:tcPr>
            <w:tcW w:w="697" w:type="dxa"/>
            <w:vMerge w:val="restart"/>
          </w:tcPr>
          <w:p w:rsidR="00E16B9C" w:rsidRDefault="0028339D">
            <w:pPr>
              <w:widowControl w:val="0"/>
              <w:tabs>
                <w:tab w:val="left" w:pos="-360"/>
                <w:tab w:val="left" w:pos="360"/>
              </w:tabs>
              <w:contextualSpacing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2.</w:t>
            </w:r>
          </w:p>
          <w:p w:rsidR="00E16B9C" w:rsidRDefault="00E16B9C">
            <w:pPr>
              <w:widowControl w:val="0"/>
              <w:tabs>
                <w:tab w:val="left" w:pos="-360"/>
                <w:tab w:val="left" w:pos="360"/>
              </w:tabs>
              <w:contextualSpacing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133" w:type="dxa"/>
            <w:vMerge w:val="restart"/>
          </w:tcPr>
          <w:p w:rsidR="00E16B9C" w:rsidRDefault="0028339D">
            <w:pPr>
              <w:widowControl w:val="0"/>
              <w:contextualSpacing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Квалификация участ</w:t>
            </w:r>
            <w:r>
              <w:rPr>
                <w:b/>
                <w:sz w:val="22"/>
                <w:szCs w:val="22"/>
              </w:rPr>
              <w:t>ников закупки, в том числе наличие у них</w:t>
            </w:r>
            <w:r>
              <w:rPr>
                <w:sz w:val="22"/>
                <w:szCs w:val="22"/>
              </w:rPr>
              <w:t xml:space="preserve"> финансовых ресурсов, оборудования и других материальных ресурсов на праве собственности или ином законном основании, </w:t>
            </w:r>
            <w:r>
              <w:rPr>
                <w:b/>
                <w:sz w:val="22"/>
                <w:szCs w:val="22"/>
              </w:rPr>
              <w:t>опыта работы, связанного с предметом контракта,</w:t>
            </w:r>
            <w:r>
              <w:rPr>
                <w:sz w:val="22"/>
                <w:szCs w:val="22"/>
              </w:rPr>
              <w:t xml:space="preserve"> и деловой репутации, специалистов и иных работнико</w:t>
            </w:r>
            <w:r>
              <w:rPr>
                <w:sz w:val="22"/>
                <w:szCs w:val="22"/>
              </w:rPr>
              <w:t xml:space="preserve">в определенного уровня квалификации </w:t>
            </w:r>
            <w:r>
              <w:rPr>
                <w:b/>
                <w:sz w:val="22"/>
                <w:szCs w:val="22"/>
              </w:rPr>
              <w:t>(далее – «квалификация»)</w:t>
            </w:r>
          </w:p>
          <w:p w:rsidR="00E16B9C" w:rsidRDefault="00E16B9C">
            <w:pPr>
              <w:widowControl w:val="0"/>
              <w:contextualSpacing/>
              <w:rPr>
                <w:b/>
                <w:sz w:val="22"/>
                <w:szCs w:val="22"/>
              </w:rPr>
            </w:pPr>
          </w:p>
        </w:tc>
        <w:tc>
          <w:tcPr>
            <w:tcW w:w="1246" w:type="dxa"/>
            <w:vMerge w:val="restart"/>
          </w:tcPr>
          <w:p w:rsidR="00E16B9C" w:rsidRDefault="0028339D">
            <w:pPr>
              <w:widowControl w:val="0"/>
              <w:tabs>
                <w:tab w:val="left" w:pos="-360"/>
                <w:tab w:val="left" w:pos="360"/>
              </w:tabs>
              <w:contextualSpacing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70</w:t>
            </w:r>
          </w:p>
          <w:p w:rsidR="00E16B9C" w:rsidRDefault="00E16B9C">
            <w:pPr>
              <w:widowControl w:val="0"/>
              <w:tabs>
                <w:tab w:val="left" w:pos="-360"/>
                <w:tab w:val="left" w:pos="360"/>
              </w:tabs>
              <w:contextualSpacing/>
              <w:jc w:val="center"/>
              <w:rPr>
                <w:b/>
                <w:sz w:val="22"/>
                <w:szCs w:val="22"/>
              </w:rPr>
            </w:pPr>
          </w:p>
          <w:p w:rsidR="00E16B9C" w:rsidRDefault="00E16B9C">
            <w:pPr>
              <w:jc w:val="center"/>
              <w:rPr>
                <w:b/>
                <w:sz w:val="22"/>
                <w:szCs w:val="22"/>
              </w:rPr>
            </w:pPr>
          </w:p>
          <w:p w:rsidR="00E16B9C" w:rsidRDefault="00E16B9C">
            <w:pPr>
              <w:widowControl w:val="0"/>
              <w:tabs>
                <w:tab w:val="left" w:pos="-360"/>
                <w:tab w:val="left" w:pos="360"/>
              </w:tabs>
              <w:contextualSpacing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89" w:type="dxa"/>
            <w:vMerge w:val="restart"/>
          </w:tcPr>
          <w:p w:rsidR="00E16B9C" w:rsidRDefault="0028339D">
            <w:pPr>
              <w:widowControl w:val="0"/>
              <w:contextualSpacing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2.1</w:t>
            </w:r>
          </w:p>
          <w:p w:rsidR="00E16B9C" w:rsidRDefault="0028339D">
            <w:pPr>
              <w:widowControl w:val="0"/>
              <w:contextualSpacing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Наличие у участников закупки опыта оказания услуги, связанного с предметом контракта</w:t>
            </w:r>
          </w:p>
          <w:p w:rsidR="00E16B9C" w:rsidRDefault="00E16B9C">
            <w:pPr>
              <w:widowControl w:val="0"/>
              <w:contextualSpacing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59" w:type="dxa"/>
            <w:vMerge w:val="restart"/>
          </w:tcPr>
          <w:p w:rsidR="00E16B9C" w:rsidRDefault="0028339D">
            <w:pPr>
              <w:widowControl w:val="0"/>
              <w:tabs>
                <w:tab w:val="left" w:pos="-360"/>
                <w:tab w:val="left" w:pos="360"/>
              </w:tabs>
              <w:contextualSpacing/>
              <w:jc w:val="center"/>
              <w:rPr>
                <w:b/>
                <w:sz w:val="22"/>
                <w:szCs w:val="22"/>
                <w:lang w:val="en-US"/>
              </w:rPr>
            </w:pPr>
            <w:r>
              <w:rPr>
                <w:b/>
                <w:sz w:val="22"/>
                <w:szCs w:val="22"/>
                <w:lang w:val="en-US"/>
              </w:rPr>
              <w:t>50</w:t>
            </w:r>
          </w:p>
          <w:p w:rsidR="00E16B9C" w:rsidRDefault="00E16B9C">
            <w:pPr>
              <w:widowControl w:val="0"/>
              <w:tabs>
                <w:tab w:val="left" w:pos="-360"/>
                <w:tab w:val="left" w:pos="360"/>
              </w:tabs>
              <w:contextualSpacing/>
              <w:jc w:val="center"/>
              <w:rPr>
                <w:b/>
                <w:sz w:val="22"/>
                <w:szCs w:val="22"/>
                <w:lang w:val="en-US"/>
              </w:rPr>
            </w:pPr>
          </w:p>
        </w:tc>
        <w:tc>
          <w:tcPr>
            <w:tcW w:w="1989" w:type="dxa"/>
          </w:tcPr>
          <w:p w:rsidR="00E16B9C" w:rsidRDefault="0028339D">
            <w:pPr>
              <w:tabs>
                <w:tab w:val="left" w:pos="-360"/>
                <w:tab w:val="left" w:pos="360"/>
              </w:tabs>
              <w:jc w:val="center"/>
            </w:pPr>
            <w:r>
              <w:rPr>
                <w:b/>
                <w:bCs/>
                <w:sz w:val="22"/>
                <w:szCs w:val="22"/>
              </w:rPr>
              <w:t>2.1.1 Характеристика квалификации участников закупки №1</w:t>
            </w:r>
          </w:p>
          <w:p w:rsidR="00E16B9C" w:rsidRDefault="00E16B9C">
            <w:pPr>
              <w:tabs>
                <w:tab w:val="left" w:pos="-360"/>
                <w:tab w:val="left" w:pos="360"/>
              </w:tabs>
              <w:jc w:val="center"/>
              <w:rPr>
                <w:b/>
                <w:bCs/>
                <w:sz w:val="22"/>
                <w:szCs w:val="22"/>
                <w:highlight w:val="yellow"/>
              </w:rPr>
            </w:pPr>
          </w:p>
          <w:p w:rsidR="00E16B9C" w:rsidRDefault="0028339D">
            <w:pPr>
              <w:tabs>
                <w:tab w:val="left" w:pos="-360"/>
                <w:tab w:val="left" w:pos="360"/>
              </w:tabs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Общая цена исполненных участником закупки договоров</w:t>
            </w:r>
          </w:p>
        </w:tc>
        <w:tc>
          <w:tcPr>
            <w:tcW w:w="1668" w:type="dxa"/>
          </w:tcPr>
          <w:p w:rsidR="00E16B9C" w:rsidRDefault="0028339D">
            <w:pPr>
              <w:tabs>
                <w:tab w:val="left" w:pos="-360"/>
                <w:tab w:val="left" w:pos="360"/>
              </w:tabs>
              <w:jc w:val="center"/>
              <w:rPr>
                <w:b/>
                <w:sz w:val="22"/>
                <w:szCs w:val="22"/>
                <w:highlight w:val="yellow"/>
              </w:rPr>
            </w:pPr>
            <w:r>
              <w:rPr>
                <w:b/>
                <w:sz w:val="22"/>
                <w:szCs w:val="22"/>
              </w:rPr>
              <w:t>30</w:t>
            </w:r>
          </w:p>
        </w:tc>
        <w:tc>
          <w:tcPr>
            <w:tcW w:w="4536" w:type="dxa"/>
          </w:tcPr>
          <w:p w:rsidR="00E16B9C" w:rsidRDefault="0028339D">
            <w:pPr>
              <w:tabs>
                <w:tab w:val="left" w:pos="-360"/>
                <w:tab w:val="left" w:pos="360"/>
              </w:tabs>
              <w:jc w:val="both"/>
            </w:pPr>
            <w:r>
              <w:rPr>
                <w:sz w:val="22"/>
                <w:szCs w:val="22"/>
              </w:rPr>
              <w:t>Оценка заявок осуществляется по формуле, предусмотренной пп. «б» п. 20 Положения «лучшим является наибольшее значение»:</w:t>
            </w:r>
          </w:p>
          <w:p w:rsidR="00E16B9C" w:rsidRDefault="0028339D">
            <w:pPr>
              <w:tabs>
                <w:tab w:val="left" w:pos="-360"/>
                <w:tab w:val="left" w:pos="360"/>
              </w:tabs>
              <w:jc w:val="both"/>
            </w:pPr>
            <w:r w:rsidRPr="0028339D">
              <w:rPr>
                <w:noProof/>
                <w:sz w:val="22"/>
                <w:szCs w:val="22"/>
              </w:rPr>
              <w:pict>
                <v:shape id="Рисунок 3" o:spid="_x0000_i1029" type="#_x0000_t75" style="width:228.75pt;height:69pt;visibility:visible;mso-wrap-style:square">
                  <v:imagedata r:id="rId10" o:title=""/>
                </v:shape>
              </w:pict>
            </w:r>
          </w:p>
          <w:p w:rsidR="00E16B9C" w:rsidRDefault="0028339D">
            <w:pPr>
              <w:tabs>
                <w:tab w:val="left" w:pos="-360"/>
                <w:tab w:val="left" w:pos="360"/>
              </w:tabs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где:</w:t>
            </w:r>
          </w:p>
          <w:p w:rsidR="00E16B9C" w:rsidRDefault="0028339D">
            <w:pPr>
              <w:tabs>
                <w:tab w:val="left" w:pos="-360"/>
                <w:tab w:val="left" w:pos="360"/>
              </w:tabs>
              <w:jc w:val="both"/>
            </w:pPr>
            <w:r>
              <w:rPr>
                <w:sz w:val="22"/>
                <w:szCs w:val="22"/>
              </w:rPr>
              <w:t>Х</w:t>
            </w:r>
            <w:r>
              <w:rPr>
                <w:sz w:val="22"/>
                <w:szCs w:val="22"/>
                <w:vertAlign w:val="subscript"/>
                <w:lang w:val="en-US"/>
              </w:rPr>
              <w:t>i</w:t>
            </w:r>
            <w:r>
              <w:rPr>
                <w:sz w:val="22"/>
                <w:szCs w:val="22"/>
              </w:rPr>
              <w:t xml:space="preserve"> – значение показателя, содержащееся в предложении участника закупки, за</w:t>
            </w:r>
            <w:r>
              <w:rPr>
                <w:sz w:val="22"/>
                <w:szCs w:val="22"/>
              </w:rPr>
              <w:t>явка (часть заявки) которого подлежит в соответствии с Законом № 44-ФЗ оценке по критерию оценки «квалификация»;</w:t>
            </w:r>
          </w:p>
          <w:p w:rsidR="00E16B9C" w:rsidRDefault="0028339D">
            <w:pPr>
              <w:tabs>
                <w:tab w:val="left" w:pos="-360"/>
                <w:tab w:val="left" w:pos="360"/>
              </w:tabs>
              <w:jc w:val="both"/>
            </w:pPr>
            <w:r>
              <w:rPr>
                <w:sz w:val="22"/>
                <w:szCs w:val="22"/>
              </w:rPr>
              <w:t>Х</w:t>
            </w:r>
            <w:r>
              <w:rPr>
                <w:sz w:val="22"/>
                <w:szCs w:val="22"/>
                <w:vertAlign w:val="subscript"/>
                <w:lang w:val="en-US"/>
              </w:rPr>
              <w:t>min</w:t>
            </w:r>
            <w:r>
              <w:rPr>
                <w:sz w:val="22"/>
                <w:szCs w:val="22"/>
              </w:rPr>
              <w:t xml:space="preserve"> – минимальное значение показателя, содержащееся в заявках (частях заявок), подлежащих в соответствии с № 44-ФЗ оценке по критерию оценки «</w:t>
            </w:r>
            <w:r>
              <w:rPr>
                <w:sz w:val="22"/>
                <w:szCs w:val="22"/>
              </w:rPr>
              <w:t>квалификация»;</w:t>
            </w:r>
          </w:p>
          <w:p w:rsidR="00E16B9C" w:rsidRDefault="0028339D">
            <w:pPr>
              <w:jc w:val="both"/>
            </w:pPr>
            <w:r>
              <w:rPr>
                <w:sz w:val="22"/>
                <w:szCs w:val="22"/>
              </w:rPr>
              <w:t>Х</w:t>
            </w:r>
            <w:r>
              <w:rPr>
                <w:sz w:val="22"/>
                <w:szCs w:val="22"/>
                <w:vertAlign w:val="subscript"/>
              </w:rPr>
              <w:t xml:space="preserve">max </w:t>
            </w:r>
            <w:r>
              <w:rPr>
                <w:sz w:val="22"/>
                <w:szCs w:val="22"/>
              </w:rPr>
              <w:t>- максимальное значение характеристики объекта закупки, содержащееся в заявках (частях заявок), подлежащих в соответствии с Законом № 44-ФЗ оценке по критерию оценки «квалификация».</w:t>
            </w:r>
          </w:p>
          <w:p w:rsidR="00E16B9C" w:rsidRDefault="00E16B9C">
            <w:pPr>
              <w:jc w:val="both"/>
            </w:pPr>
          </w:p>
          <w:p w:rsidR="00E16B9C" w:rsidRDefault="0028339D">
            <w:pPr>
              <w:jc w:val="both"/>
            </w:pPr>
            <w:r>
              <w:rPr>
                <w:color w:val="000000"/>
                <w:sz w:val="22"/>
                <w:szCs w:val="22"/>
              </w:rPr>
              <w:t xml:space="preserve">Оценка заявки (части заявки) по показателю оценки определяется путем </w:t>
            </w:r>
            <w:r>
              <w:rPr>
                <w:color w:val="000000"/>
                <w:sz w:val="22"/>
                <w:szCs w:val="22"/>
                <w:u w:val="single"/>
              </w:rPr>
              <w:t>суммирования среднего количества баллов</w:t>
            </w:r>
            <w:r>
              <w:rPr>
                <w:color w:val="000000"/>
                <w:sz w:val="22"/>
                <w:szCs w:val="22"/>
              </w:rPr>
              <w:t xml:space="preserve">, присвоенных всеми принимавшими участие в ее рассмотрении и оценке членами комиссии по осуществлению закупок </w:t>
            </w:r>
            <w:r>
              <w:rPr>
                <w:color w:val="000000"/>
                <w:sz w:val="22"/>
                <w:szCs w:val="22"/>
                <w:u w:val="single"/>
              </w:rPr>
              <w:t>по каждому детализирующему показателю</w:t>
            </w:r>
            <w:r>
              <w:rPr>
                <w:color w:val="000000"/>
                <w:sz w:val="22"/>
                <w:szCs w:val="22"/>
              </w:rPr>
              <w:t>,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  <w:u w:val="single"/>
              </w:rPr>
              <w:t>умноженного на значимость</w:t>
            </w:r>
            <w:r>
              <w:rPr>
                <w:color w:val="000000"/>
                <w:sz w:val="22"/>
                <w:szCs w:val="22"/>
              </w:rPr>
              <w:t xml:space="preserve"> соответствующего детализирующего показателя. При этом среднее количество баллов определяется путем суммирования количества баллов, присвоенных каждым членом комиссии по осуществлению закупок, и последующего деления на количество </w:t>
            </w:r>
            <w:r>
              <w:rPr>
                <w:color w:val="000000"/>
                <w:sz w:val="22"/>
                <w:szCs w:val="22"/>
              </w:rPr>
              <w:t>таких членов.</w:t>
            </w:r>
          </w:p>
          <w:p w:rsidR="00E16B9C" w:rsidRDefault="00E16B9C">
            <w:pPr>
              <w:jc w:val="both"/>
            </w:pPr>
          </w:p>
          <w:p w:rsidR="00E16B9C" w:rsidRDefault="0028339D">
            <w:pPr>
              <w:jc w:val="both"/>
            </w:pPr>
            <w:r>
              <w:rPr>
                <w:i/>
                <w:sz w:val="22"/>
                <w:szCs w:val="22"/>
              </w:rPr>
              <w:t xml:space="preserve">Формулы, при которых Заказчик не устанавливает предельное (предельные) значение (значения) (в т.ч. пп. </w:t>
            </w:r>
            <w:hyperlink r:id="rId11" w:history="1">
              <w:r>
                <w:rPr>
                  <w:rStyle w:val="af3"/>
                  <w:i/>
                  <w:color w:val="000000"/>
                  <w:sz w:val="22"/>
                  <w:szCs w:val="22"/>
                  <w:u w:val="none"/>
                </w:rPr>
                <w:t>«б» п. 20</w:t>
              </w:r>
            </w:hyperlink>
            <w:r>
              <w:rPr>
                <w:i/>
                <w:sz w:val="22"/>
                <w:szCs w:val="22"/>
              </w:rPr>
              <w:t xml:space="preserve"> Положения), пре</w:t>
            </w:r>
            <w:r>
              <w:rPr>
                <w:i/>
                <w:sz w:val="22"/>
                <w:szCs w:val="22"/>
              </w:rPr>
              <w:t xml:space="preserve">дусматривают присвоение баллов, исходя из нижеследующего: </w:t>
            </w:r>
          </w:p>
          <w:p w:rsidR="00E16B9C" w:rsidRDefault="0028339D">
            <w:pPr>
              <w:ind w:firstLine="540"/>
              <w:jc w:val="both"/>
            </w:pPr>
            <w:r>
              <w:rPr>
                <w:i/>
                <w:sz w:val="22"/>
                <w:szCs w:val="22"/>
              </w:rPr>
              <w:t xml:space="preserve">- заявке, содержащей наилучшее значение, присваивается </w:t>
            </w:r>
            <w:r>
              <w:rPr>
                <w:i/>
                <w:sz w:val="22"/>
                <w:szCs w:val="22"/>
                <w:u w:val="single"/>
              </w:rPr>
              <w:t>100 баллов</w:t>
            </w:r>
            <w:r>
              <w:rPr>
                <w:i/>
                <w:sz w:val="22"/>
                <w:szCs w:val="22"/>
              </w:rPr>
              <w:t xml:space="preserve">; </w:t>
            </w:r>
          </w:p>
          <w:p w:rsidR="00E16B9C" w:rsidRDefault="0028339D">
            <w:pPr>
              <w:ind w:firstLine="540"/>
              <w:jc w:val="both"/>
            </w:pPr>
            <w:r>
              <w:rPr>
                <w:i/>
                <w:sz w:val="22"/>
                <w:szCs w:val="22"/>
              </w:rPr>
              <w:t xml:space="preserve">- заявке, содержащей наихудшее значение, присваивается </w:t>
            </w:r>
            <w:r>
              <w:rPr>
                <w:i/>
                <w:sz w:val="22"/>
                <w:szCs w:val="22"/>
                <w:u w:val="single"/>
              </w:rPr>
              <w:t>0 баллов</w:t>
            </w:r>
            <w:r>
              <w:rPr>
                <w:i/>
                <w:sz w:val="22"/>
                <w:szCs w:val="22"/>
              </w:rPr>
              <w:t xml:space="preserve">; </w:t>
            </w:r>
          </w:p>
          <w:p w:rsidR="00E16B9C" w:rsidRDefault="0028339D">
            <w:pPr>
              <w:tabs>
                <w:tab w:val="left" w:pos="-360"/>
                <w:tab w:val="left" w:pos="360"/>
              </w:tabs>
              <w:jc w:val="both"/>
              <w:rPr>
                <w:bCs/>
                <w:color w:val="000000"/>
              </w:rPr>
            </w:pPr>
            <w:r>
              <w:rPr>
                <w:i/>
                <w:sz w:val="22"/>
                <w:szCs w:val="22"/>
              </w:rPr>
              <w:t xml:space="preserve">          </w:t>
            </w:r>
            <w:r>
              <w:rPr>
                <w:i/>
                <w:sz w:val="22"/>
                <w:szCs w:val="22"/>
              </w:rPr>
              <w:t>- иным заявкам баллы присваиваются между наилучшим и наихудшим значениями –(экстремумы) исходя из цены деления, рассчитываемого (в рамках «правого компонента» каждой формулы) на основании предложенных участниками закупки наилучшим и наихудшим значений. (п.</w:t>
            </w:r>
            <w:r>
              <w:rPr>
                <w:i/>
                <w:sz w:val="22"/>
                <w:szCs w:val="22"/>
              </w:rPr>
              <w:t xml:space="preserve"> 7.4 письма Минфина России от 14.02.2022 № 24-01-09/10138, письмо Минфина России от 30.05.2023 № 24-06-09/49516).</w:t>
            </w:r>
          </w:p>
          <w:p w:rsidR="00E16B9C" w:rsidRDefault="00E16B9C">
            <w:pPr>
              <w:widowControl w:val="0"/>
              <w:jc w:val="both"/>
              <w:rPr>
                <w:sz w:val="20"/>
              </w:rPr>
            </w:pPr>
          </w:p>
        </w:tc>
      </w:tr>
      <w:tr w:rsidR="00E16B9C">
        <w:trPr>
          <w:trHeight w:val="1408"/>
        </w:trPr>
        <w:tc>
          <w:tcPr>
            <w:tcW w:w="697" w:type="dxa"/>
            <w:vMerge/>
          </w:tcPr>
          <w:p w:rsidR="00E16B9C" w:rsidRDefault="00E16B9C"/>
        </w:tc>
        <w:tc>
          <w:tcPr>
            <w:tcW w:w="2133" w:type="dxa"/>
            <w:vMerge/>
          </w:tcPr>
          <w:p w:rsidR="00E16B9C" w:rsidRDefault="00E16B9C"/>
        </w:tc>
        <w:tc>
          <w:tcPr>
            <w:tcW w:w="1246" w:type="dxa"/>
            <w:vMerge/>
          </w:tcPr>
          <w:p w:rsidR="00E16B9C" w:rsidRDefault="00E16B9C"/>
        </w:tc>
        <w:tc>
          <w:tcPr>
            <w:tcW w:w="1589" w:type="dxa"/>
            <w:vMerge/>
          </w:tcPr>
          <w:p w:rsidR="00E16B9C" w:rsidRDefault="00E16B9C"/>
        </w:tc>
        <w:tc>
          <w:tcPr>
            <w:tcW w:w="1559" w:type="dxa"/>
            <w:vMerge/>
          </w:tcPr>
          <w:p w:rsidR="00E16B9C" w:rsidRDefault="00E16B9C"/>
        </w:tc>
        <w:tc>
          <w:tcPr>
            <w:tcW w:w="1989" w:type="dxa"/>
            <w:vMerge w:val="restart"/>
          </w:tcPr>
          <w:p w:rsidR="00E16B9C" w:rsidRDefault="0028339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b/>
                <w:bCs/>
                <w:color w:val="000000"/>
                <w:sz w:val="22"/>
                <w:szCs w:val="22"/>
              </w:rPr>
              <w:t>2.1.2 Характеристика квалификации № 2 Общее количество исполненных участником закупки договоров</w:t>
            </w:r>
          </w:p>
          <w:p w:rsidR="00E16B9C" w:rsidRDefault="00E16B9C">
            <w:pPr>
              <w:tabs>
                <w:tab w:val="left" w:pos="-360"/>
                <w:tab w:val="left" w:pos="360"/>
              </w:tabs>
              <w:jc w:val="center"/>
              <w:rPr>
                <w:highlight w:val="yellow"/>
              </w:rPr>
            </w:pPr>
          </w:p>
        </w:tc>
        <w:tc>
          <w:tcPr>
            <w:tcW w:w="1668" w:type="dxa"/>
            <w:vMerge w:val="restart"/>
          </w:tcPr>
          <w:p w:rsidR="00E16B9C" w:rsidRDefault="0028339D">
            <w:pPr>
              <w:tabs>
                <w:tab w:val="left" w:pos="-360"/>
                <w:tab w:val="left" w:pos="360"/>
              </w:tabs>
              <w:jc w:val="center"/>
              <w:rPr>
                <w:bCs/>
                <w:highlight w:val="yellow"/>
              </w:rPr>
            </w:pPr>
            <w:r>
              <w:rPr>
                <w:b/>
                <w:sz w:val="22"/>
                <w:szCs w:val="22"/>
              </w:rPr>
              <w:t>60</w:t>
            </w:r>
          </w:p>
        </w:tc>
        <w:tc>
          <w:tcPr>
            <w:tcW w:w="4536" w:type="dxa"/>
            <w:vMerge w:val="restart"/>
          </w:tcPr>
          <w:p w:rsidR="00E16B9C" w:rsidRDefault="0028339D">
            <w:pPr>
              <w:tabs>
                <w:tab w:val="left" w:pos="-360"/>
                <w:tab w:val="left" w:pos="360"/>
              </w:tabs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Оценка заявок осуществляется по формуле, предусмотренной пп. «б» п. 20 Положения «лучшим является наибольшее значение»:</w:t>
            </w:r>
          </w:p>
          <w:p w:rsidR="00E16B9C" w:rsidRDefault="0028339D">
            <w:pPr>
              <w:tabs>
                <w:tab w:val="left" w:pos="-360"/>
                <w:tab w:val="left" w:pos="360"/>
              </w:tabs>
              <w:jc w:val="both"/>
              <w:rPr>
                <w:sz w:val="22"/>
                <w:szCs w:val="22"/>
              </w:rPr>
            </w:pPr>
            <w:r w:rsidRPr="0028339D">
              <w:rPr>
                <w:noProof/>
                <w:sz w:val="22"/>
                <w:szCs w:val="22"/>
              </w:rPr>
              <w:pict>
                <v:shape id="Рисунок 4" o:spid="_x0000_i1028" type="#_x0000_t75" style="width:228.75pt;height:69pt;visibility:visible;mso-wrap-style:square">
                  <v:imagedata r:id="rId10" o:title=""/>
                </v:shape>
              </w:pict>
            </w:r>
          </w:p>
          <w:p w:rsidR="00E16B9C" w:rsidRDefault="0028339D">
            <w:pPr>
              <w:tabs>
                <w:tab w:val="left" w:pos="-360"/>
                <w:tab w:val="left" w:pos="360"/>
              </w:tabs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где:</w:t>
            </w:r>
          </w:p>
          <w:p w:rsidR="00E16B9C" w:rsidRDefault="0028339D">
            <w:pPr>
              <w:tabs>
                <w:tab w:val="left" w:pos="-360"/>
                <w:tab w:val="left" w:pos="360"/>
              </w:tabs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Х</w:t>
            </w:r>
            <w:r>
              <w:rPr>
                <w:sz w:val="22"/>
                <w:szCs w:val="22"/>
                <w:vertAlign w:val="subscript"/>
                <w:lang w:val="en-US"/>
              </w:rPr>
              <w:t>i</w:t>
            </w:r>
            <w:r>
              <w:rPr>
                <w:sz w:val="22"/>
                <w:szCs w:val="22"/>
              </w:rPr>
              <w:t xml:space="preserve"> – значение показателя, содержащееся в предложении участника закупки, заявка (часть заявки) которого подлежит в соответствии с </w:t>
            </w:r>
            <w:r>
              <w:rPr>
                <w:sz w:val="22"/>
                <w:szCs w:val="22"/>
              </w:rPr>
              <w:t>Законом о контрактной системе оценке по критерию оценки «квалификация»;</w:t>
            </w:r>
          </w:p>
          <w:p w:rsidR="00E16B9C" w:rsidRDefault="0028339D">
            <w:pPr>
              <w:tabs>
                <w:tab w:val="left" w:pos="-360"/>
                <w:tab w:val="left" w:pos="360"/>
              </w:tabs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Х</w:t>
            </w:r>
            <w:r>
              <w:rPr>
                <w:sz w:val="22"/>
                <w:szCs w:val="22"/>
                <w:vertAlign w:val="subscript"/>
                <w:lang w:val="en-US"/>
              </w:rPr>
              <w:t>min</w:t>
            </w:r>
            <w:r>
              <w:rPr>
                <w:sz w:val="22"/>
                <w:szCs w:val="22"/>
              </w:rPr>
              <w:t xml:space="preserve"> – минимальное значение показателя, содержащееся в заявках (частях заявок), подлежащих в соответствии с Законом о контрактной системе оценке по критерию оценки «квалификация»;</w:t>
            </w:r>
          </w:p>
          <w:p w:rsidR="00E16B9C" w:rsidRDefault="0028339D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Х</w:t>
            </w:r>
            <w:r>
              <w:rPr>
                <w:sz w:val="22"/>
                <w:szCs w:val="22"/>
                <w:vertAlign w:val="subscript"/>
              </w:rPr>
              <w:t>max</w:t>
            </w:r>
            <w:r>
              <w:rPr>
                <w:sz w:val="22"/>
                <w:szCs w:val="22"/>
                <w:vertAlign w:val="subscript"/>
              </w:rPr>
              <w:t xml:space="preserve"> </w:t>
            </w:r>
            <w:r>
              <w:rPr>
                <w:sz w:val="22"/>
                <w:szCs w:val="22"/>
              </w:rPr>
              <w:t>- максимальное значение характеристики объекта закупки, содержащееся в заявках (частях заявок), подлежащих в соответствии с Законом о контрактной системе оценке по критерию оценки «квалификация».</w:t>
            </w:r>
          </w:p>
          <w:p w:rsidR="00E16B9C" w:rsidRDefault="0028339D">
            <w:pPr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Оценка заявки (части заявки) по показателю оценки определяе</w:t>
            </w:r>
            <w:r>
              <w:rPr>
                <w:color w:val="000000"/>
                <w:sz w:val="22"/>
                <w:szCs w:val="22"/>
              </w:rPr>
              <w:t xml:space="preserve">тся путем </w:t>
            </w:r>
            <w:r>
              <w:rPr>
                <w:color w:val="000000"/>
                <w:sz w:val="22"/>
                <w:szCs w:val="22"/>
                <w:u w:val="single"/>
              </w:rPr>
              <w:t>суммирования среднего количества баллов</w:t>
            </w:r>
            <w:r>
              <w:rPr>
                <w:color w:val="000000"/>
                <w:sz w:val="22"/>
                <w:szCs w:val="22"/>
              </w:rPr>
              <w:t xml:space="preserve">, присвоенных всеми принимавшими участие в ее рассмотрении и оценке членами комиссии по осуществлению закупок </w:t>
            </w:r>
            <w:r>
              <w:rPr>
                <w:color w:val="000000"/>
                <w:sz w:val="22"/>
                <w:szCs w:val="22"/>
                <w:u w:val="single"/>
              </w:rPr>
              <w:t>по каждому детализирующему показателю</w:t>
            </w:r>
            <w:r>
              <w:rPr>
                <w:color w:val="000000"/>
                <w:sz w:val="22"/>
                <w:szCs w:val="22"/>
              </w:rPr>
              <w:t xml:space="preserve">, </w:t>
            </w:r>
            <w:r>
              <w:rPr>
                <w:color w:val="000000"/>
                <w:sz w:val="22"/>
                <w:szCs w:val="22"/>
                <w:u w:val="single"/>
              </w:rPr>
              <w:t>умноженного на значимость</w:t>
            </w:r>
            <w:r>
              <w:rPr>
                <w:color w:val="000000"/>
                <w:sz w:val="22"/>
                <w:szCs w:val="22"/>
              </w:rPr>
              <w:t xml:space="preserve"> соответствующего детализирующего</w:t>
            </w:r>
            <w:r>
              <w:rPr>
                <w:color w:val="000000"/>
                <w:sz w:val="22"/>
                <w:szCs w:val="22"/>
              </w:rPr>
              <w:t xml:space="preserve"> показателя. При этом среднее количество баллов определяется путем суммирования количества баллов, присвоенных каждым членом комиссии по осуществлению закупок, и последующего деления на количество таких членов.</w:t>
            </w:r>
          </w:p>
          <w:p w:rsidR="00E16B9C" w:rsidRDefault="0028339D">
            <w:pPr>
              <w:jc w:val="both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 xml:space="preserve">Формулы, при которых Заказчик не устанавливает предельное (предельные) значение (значения) (в т.ч. пп. </w:t>
            </w:r>
            <w:hyperlink r:id="rId12" w:history="1">
              <w:r>
                <w:rPr>
                  <w:rStyle w:val="af3"/>
                  <w:i/>
                  <w:color w:val="000000"/>
                  <w:sz w:val="22"/>
                  <w:szCs w:val="22"/>
                  <w:u w:val="none"/>
                </w:rPr>
                <w:t>«б» п. 20</w:t>
              </w:r>
            </w:hyperlink>
            <w:r>
              <w:rPr>
                <w:i/>
                <w:sz w:val="22"/>
                <w:szCs w:val="22"/>
              </w:rPr>
              <w:t xml:space="preserve"> Положения), предусматривают пр</w:t>
            </w:r>
            <w:r>
              <w:rPr>
                <w:i/>
                <w:sz w:val="22"/>
                <w:szCs w:val="22"/>
              </w:rPr>
              <w:t xml:space="preserve">исвоение баллов, исходя из нижеследующего: </w:t>
            </w:r>
          </w:p>
          <w:p w:rsidR="00E16B9C" w:rsidRDefault="0028339D">
            <w:pPr>
              <w:ind w:firstLine="540"/>
              <w:jc w:val="both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 xml:space="preserve">- заявке, содержащей наилучшее значение, присваивается </w:t>
            </w:r>
            <w:r>
              <w:rPr>
                <w:i/>
                <w:sz w:val="22"/>
                <w:szCs w:val="22"/>
                <w:u w:val="single"/>
              </w:rPr>
              <w:t>100 баллов</w:t>
            </w:r>
            <w:r>
              <w:rPr>
                <w:i/>
                <w:sz w:val="22"/>
                <w:szCs w:val="22"/>
              </w:rPr>
              <w:t xml:space="preserve">; </w:t>
            </w:r>
          </w:p>
          <w:p w:rsidR="00E16B9C" w:rsidRDefault="0028339D">
            <w:pPr>
              <w:ind w:firstLine="540"/>
              <w:jc w:val="both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 xml:space="preserve">- заявке, содержащей наихудшее значение, присваивается </w:t>
            </w:r>
            <w:r>
              <w:rPr>
                <w:i/>
                <w:sz w:val="22"/>
                <w:szCs w:val="22"/>
                <w:u w:val="single"/>
              </w:rPr>
              <w:t>0 баллов</w:t>
            </w:r>
            <w:r>
              <w:rPr>
                <w:i/>
                <w:sz w:val="22"/>
                <w:szCs w:val="22"/>
              </w:rPr>
              <w:t xml:space="preserve">; </w:t>
            </w:r>
          </w:p>
          <w:p w:rsidR="00E16B9C" w:rsidRDefault="0028339D">
            <w:pPr>
              <w:ind w:firstLine="540"/>
              <w:jc w:val="both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- иным заявкам баллы присваиваются между наилучшим и наихудшим значениями – (э</w:t>
            </w:r>
            <w:r>
              <w:rPr>
                <w:i/>
                <w:sz w:val="22"/>
                <w:szCs w:val="22"/>
              </w:rPr>
              <w:t>кстремумы) исходя из цены деления, рассчитываемого (в рамках «правого компонента» каждой формулы) на основании предложенных участниками закупки наилучшим и наихудшим значений. (п. 7.4 письма Минфина России от 14.02.2022 № 24-01-09/10138, письмо Минфина Рос</w:t>
            </w:r>
            <w:r>
              <w:rPr>
                <w:i/>
                <w:sz w:val="22"/>
                <w:szCs w:val="22"/>
              </w:rPr>
              <w:t>сии от 30.05.2023 № 24-06-09/49516).</w:t>
            </w:r>
          </w:p>
        </w:tc>
      </w:tr>
      <w:tr w:rsidR="00E16B9C">
        <w:trPr>
          <w:trHeight w:val="850"/>
        </w:trPr>
        <w:tc>
          <w:tcPr>
            <w:tcW w:w="697" w:type="dxa"/>
            <w:vMerge w:val="restart"/>
          </w:tcPr>
          <w:p w:rsidR="00E16B9C" w:rsidRDefault="00E16B9C"/>
        </w:tc>
        <w:tc>
          <w:tcPr>
            <w:tcW w:w="2133" w:type="dxa"/>
            <w:vMerge w:val="restart"/>
          </w:tcPr>
          <w:p w:rsidR="00E16B9C" w:rsidRDefault="00E16B9C"/>
        </w:tc>
        <w:tc>
          <w:tcPr>
            <w:tcW w:w="1246" w:type="dxa"/>
            <w:vMerge w:val="restart"/>
          </w:tcPr>
          <w:p w:rsidR="00E16B9C" w:rsidRDefault="00E16B9C"/>
        </w:tc>
        <w:tc>
          <w:tcPr>
            <w:tcW w:w="1589" w:type="dxa"/>
            <w:vMerge w:val="restart"/>
          </w:tcPr>
          <w:p w:rsidR="00E16B9C" w:rsidRDefault="00E16B9C"/>
        </w:tc>
        <w:tc>
          <w:tcPr>
            <w:tcW w:w="1559" w:type="dxa"/>
            <w:vMerge w:val="restart"/>
          </w:tcPr>
          <w:p w:rsidR="00E16B9C" w:rsidRDefault="00E16B9C"/>
        </w:tc>
        <w:tc>
          <w:tcPr>
            <w:tcW w:w="1989" w:type="dxa"/>
            <w:vMerge w:val="restart"/>
          </w:tcPr>
          <w:p w:rsidR="00E16B9C" w:rsidRDefault="0028339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b/>
                <w:bCs/>
                <w:color w:val="000000"/>
                <w:sz w:val="22"/>
                <w:szCs w:val="22"/>
              </w:rPr>
              <w:t>2.1.3 Характеристика квалификации участников закупки №3</w:t>
            </w:r>
          </w:p>
          <w:p w:rsidR="00E16B9C" w:rsidRDefault="0028339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Наибольшая цена одного из исполненных участником закупки договоров</w:t>
            </w:r>
          </w:p>
        </w:tc>
        <w:tc>
          <w:tcPr>
            <w:tcW w:w="1668" w:type="dxa"/>
            <w:vMerge w:val="restart"/>
          </w:tcPr>
          <w:p w:rsidR="00E16B9C" w:rsidRDefault="0028339D">
            <w:pPr>
              <w:tabs>
                <w:tab w:val="left" w:pos="-360"/>
                <w:tab w:val="left" w:pos="360"/>
              </w:tabs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10</w:t>
            </w:r>
          </w:p>
        </w:tc>
        <w:tc>
          <w:tcPr>
            <w:tcW w:w="4536" w:type="dxa"/>
            <w:vMerge w:val="restart"/>
          </w:tcPr>
          <w:p w:rsidR="00E16B9C" w:rsidRDefault="0028339D">
            <w:pPr>
              <w:tabs>
                <w:tab w:val="left" w:pos="-360"/>
                <w:tab w:val="left" w:pos="360"/>
              </w:tabs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Оценка заявок осуществляется по формуле, предусмотренной пп. «б» п. 20 Положения «лучшим является наибольшее значение»:</w:t>
            </w:r>
          </w:p>
          <w:p w:rsidR="00E16B9C" w:rsidRDefault="0028339D">
            <w:pPr>
              <w:tabs>
                <w:tab w:val="left" w:pos="-360"/>
                <w:tab w:val="left" w:pos="360"/>
              </w:tabs>
              <w:jc w:val="both"/>
              <w:rPr>
                <w:sz w:val="22"/>
                <w:szCs w:val="22"/>
              </w:rPr>
            </w:pPr>
            <w:r w:rsidRPr="0028339D">
              <w:rPr>
                <w:noProof/>
                <w:sz w:val="22"/>
                <w:szCs w:val="22"/>
              </w:rPr>
              <w:pict>
                <v:shape id="Рисунок 5" o:spid="_x0000_i1027" type="#_x0000_t75" style="width:228.75pt;height:69pt;visibility:visible;mso-wrap-style:square">
                  <v:imagedata r:id="rId10" o:title=""/>
                </v:shape>
              </w:pict>
            </w:r>
          </w:p>
          <w:p w:rsidR="00E16B9C" w:rsidRDefault="0028339D">
            <w:pPr>
              <w:tabs>
                <w:tab w:val="left" w:pos="-360"/>
                <w:tab w:val="left" w:pos="360"/>
              </w:tabs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где:</w:t>
            </w:r>
          </w:p>
          <w:p w:rsidR="00E16B9C" w:rsidRDefault="0028339D">
            <w:pPr>
              <w:tabs>
                <w:tab w:val="left" w:pos="-360"/>
                <w:tab w:val="left" w:pos="360"/>
              </w:tabs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Х</w:t>
            </w:r>
            <w:r>
              <w:rPr>
                <w:sz w:val="22"/>
                <w:szCs w:val="22"/>
                <w:vertAlign w:val="subscript"/>
                <w:lang w:val="en-US"/>
              </w:rPr>
              <w:t>i</w:t>
            </w:r>
            <w:r>
              <w:rPr>
                <w:sz w:val="22"/>
                <w:szCs w:val="22"/>
              </w:rPr>
              <w:t xml:space="preserve"> – значение показателя, содержащееся в предложении участника закупки, заявка (часть заявки) которого подлежит в соответствии с </w:t>
            </w:r>
            <w:r>
              <w:rPr>
                <w:sz w:val="22"/>
                <w:szCs w:val="22"/>
              </w:rPr>
              <w:t>Законом о контрактной системе оценке по критерию оценки «квалификация»;</w:t>
            </w:r>
          </w:p>
          <w:p w:rsidR="00E16B9C" w:rsidRDefault="0028339D">
            <w:pPr>
              <w:tabs>
                <w:tab w:val="left" w:pos="-360"/>
                <w:tab w:val="left" w:pos="360"/>
              </w:tabs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Х</w:t>
            </w:r>
            <w:r>
              <w:rPr>
                <w:sz w:val="22"/>
                <w:szCs w:val="22"/>
                <w:vertAlign w:val="subscript"/>
                <w:lang w:val="en-US"/>
              </w:rPr>
              <w:t>min</w:t>
            </w:r>
            <w:r>
              <w:rPr>
                <w:sz w:val="22"/>
                <w:szCs w:val="22"/>
              </w:rPr>
              <w:t xml:space="preserve"> – минимальное значение показателя, содержащееся в заявках (частях заявок), подлежащих в соответствии с Законом о контрактной системе оценке по критерию оценки «квалификация»;</w:t>
            </w:r>
          </w:p>
          <w:p w:rsidR="00E16B9C" w:rsidRDefault="0028339D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Х</w:t>
            </w:r>
            <w:r>
              <w:rPr>
                <w:sz w:val="22"/>
                <w:szCs w:val="22"/>
                <w:vertAlign w:val="subscript"/>
              </w:rPr>
              <w:t>max</w:t>
            </w:r>
            <w:r>
              <w:rPr>
                <w:sz w:val="22"/>
                <w:szCs w:val="22"/>
                <w:vertAlign w:val="subscript"/>
              </w:rPr>
              <w:t xml:space="preserve"> </w:t>
            </w:r>
            <w:r>
              <w:rPr>
                <w:sz w:val="22"/>
                <w:szCs w:val="22"/>
              </w:rPr>
              <w:t>- максимальное значение характеристики объекта закупки, содержащееся в заявках (частях заявок), подлежащих в соответствии с Законом о контрактной системе оценке по критерию оценки «квалификация».</w:t>
            </w:r>
          </w:p>
          <w:p w:rsidR="00E16B9C" w:rsidRDefault="0028339D">
            <w:pPr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Оценка заявки (части заявки) по показателю оценки определяется путем </w:t>
            </w:r>
            <w:r>
              <w:rPr>
                <w:color w:val="000000"/>
                <w:sz w:val="22"/>
                <w:szCs w:val="22"/>
                <w:u w:val="single"/>
              </w:rPr>
              <w:t>суммирования среднего количества баллов</w:t>
            </w:r>
            <w:r>
              <w:rPr>
                <w:color w:val="000000"/>
                <w:sz w:val="22"/>
                <w:szCs w:val="22"/>
              </w:rPr>
              <w:t xml:space="preserve">, присвоенных всеми принимавшими участие в ее рассмотрении и оценке членами комиссии по осуществлению закупок </w:t>
            </w:r>
            <w:r>
              <w:rPr>
                <w:color w:val="000000"/>
                <w:sz w:val="22"/>
                <w:szCs w:val="22"/>
                <w:u w:val="single"/>
              </w:rPr>
              <w:t>по каждому детализирующему показателю</w:t>
            </w:r>
            <w:r>
              <w:rPr>
                <w:color w:val="000000"/>
                <w:sz w:val="22"/>
                <w:szCs w:val="22"/>
              </w:rPr>
              <w:t>,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  <w:u w:val="single"/>
              </w:rPr>
              <w:t>умноженного на значимость</w:t>
            </w:r>
            <w:r>
              <w:rPr>
                <w:color w:val="000000"/>
                <w:sz w:val="22"/>
                <w:szCs w:val="22"/>
              </w:rPr>
              <w:t xml:space="preserve"> соответствующего детализирующего показателя. При этом среднее количество баллов определяется путем суммирования количества баллов, присвоенных каждым членом комиссии по осуществлению закупок, и последующего деления на количество </w:t>
            </w:r>
            <w:r>
              <w:rPr>
                <w:color w:val="000000"/>
                <w:sz w:val="22"/>
                <w:szCs w:val="22"/>
              </w:rPr>
              <w:t>таких членов.</w:t>
            </w:r>
          </w:p>
          <w:p w:rsidR="00E16B9C" w:rsidRDefault="0028339D">
            <w:pPr>
              <w:jc w:val="both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 xml:space="preserve">Формулы, при которых Заказчик не устанавливает предельное (предельные) значение (значения) (в т.ч. пп. </w:t>
            </w:r>
            <w:hyperlink r:id="rId13" w:history="1">
              <w:r>
                <w:rPr>
                  <w:rStyle w:val="af3"/>
                  <w:i/>
                  <w:color w:val="000000"/>
                  <w:sz w:val="22"/>
                  <w:szCs w:val="22"/>
                  <w:u w:val="none"/>
                </w:rPr>
                <w:t>«б» п. 20</w:t>
              </w:r>
            </w:hyperlink>
            <w:r>
              <w:rPr>
                <w:i/>
                <w:sz w:val="22"/>
                <w:szCs w:val="22"/>
              </w:rPr>
              <w:t xml:space="preserve"> Положения), пред</w:t>
            </w:r>
            <w:r>
              <w:rPr>
                <w:i/>
                <w:sz w:val="22"/>
                <w:szCs w:val="22"/>
              </w:rPr>
              <w:t xml:space="preserve">усматривают присвоение баллов, исходя из нижеследующего: </w:t>
            </w:r>
          </w:p>
          <w:p w:rsidR="00E16B9C" w:rsidRDefault="0028339D">
            <w:pPr>
              <w:ind w:firstLine="540"/>
              <w:jc w:val="both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 xml:space="preserve">- заявке, содержащей наилучшее значение, присваивается </w:t>
            </w:r>
            <w:r>
              <w:rPr>
                <w:i/>
                <w:sz w:val="22"/>
                <w:szCs w:val="22"/>
                <w:u w:val="single"/>
              </w:rPr>
              <w:t>100 баллов</w:t>
            </w:r>
            <w:r>
              <w:rPr>
                <w:i/>
                <w:sz w:val="22"/>
                <w:szCs w:val="22"/>
              </w:rPr>
              <w:t xml:space="preserve">; </w:t>
            </w:r>
          </w:p>
          <w:p w:rsidR="00E16B9C" w:rsidRDefault="0028339D">
            <w:pPr>
              <w:ind w:firstLine="540"/>
              <w:jc w:val="both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 xml:space="preserve">- заявке, содержащей наихудшее значение, присваивается </w:t>
            </w:r>
            <w:r>
              <w:rPr>
                <w:i/>
                <w:sz w:val="22"/>
                <w:szCs w:val="22"/>
                <w:u w:val="single"/>
              </w:rPr>
              <w:t>0 баллов</w:t>
            </w:r>
            <w:r>
              <w:rPr>
                <w:i/>
                <w:sz w:val="22"/>
                <w:szCs w:val="22"/>
              </w:rPr>
              <w:t xml:space="preserve">; </w:t>
            </w:r>
          </w:p>
          <w:p w:rsidR="00E16B9C" w:rsidRDefault="0028339D">
            <w:pPr>
              <w:ind w:firstLine="540"/>
              <w:jc w:val="both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- иным заявкам баллы присваиваются между наилучшим и наихудшим з</w:t>
            </w:r>
            <w:r>
              <w:rPr>
                <w:i/>
                <w:sz w:val="22"/>
                <w:szCs w:val="22"/>
              </w:rPr>
              <w:t>начениями – (экстремумы) исходя из цены деления, рассчитываемого (в рамках «правого компонента» каждой формулы) на основании предложенных участниками закупки наилучшим и наихудшим значений. (п. 7.4 письма Минфина России от 14.02.2022 № 24-01-09/10138, пись</w:t>
            </w:r>
            <w:r>
              <w:rPr>
                <w:i/>
                <w:sz w:val="22"/>
                <w:szCs w:val="22"/>
              </w:rPr>
              <w:t>мо Минфина России от 30.05.2023 № 24-06-09/49516).</w:t>
            </w:r>
          </w:p>
        </w:tc>
      </w:tr>
      <w:tr w:rsidR="00E16B9C">
        <w:trPr>
          <w:trHeight w:val="850"/>
        </w:trPr>
        <w:tc>
          <w:tcPr>
            <w:tcW w:w="697" w:type="dxa"/>
            <w:vMerge w:val="restart"/>
          </w:tcPr>
          <w:p w:rsidR="00E16B9C" w:rsidRDefault="00E16B9C"/>
        </w:tc>
        <w:tc>
          <w:tcPr>
            <w:tcW w:w="2133" w:type="dxa"/>
            <w:vMerge w:val="restart"/>
          </w:tcPr>
          <w:p w:rsidR="00E16B9C" w:rsidRDefault="00E16B9C"/>
        </w:tc>
        <w:tc>
          <w:tcPr>
            <w:tcW w:w="1246" w:type="dxa"/>
            <w:vMerge w:val="restart"/>
          </w:tcPr>
          <w:p w:rsidR="00E16B9C" w:rsidRDefault="00E16B9C">
            <w:pPr>
              <w:rPr>
                <w:b/>
                <w:bCs/>
              </w:rPr>
            </w:pPr>
          </w:p>
        </w:tc>
        <w:tc>
          <w:tcPr>
            <w:tcW w:w="1589" w:type="dxa"/>
            <w:vMerge w:val="restart"/>
          </w:tcPr>
          <w:p w:rsidR="00E16B9C" w:rsidRDefault="0028339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2.2</w:t>
            </w:r>
          </w:p>
          <w:p w:rsidR="00E16B9C" w:rsidRDefault="0028339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Наличие у участников закупки специалистов и иных работников определенного уровня квалификации</w:t>
            </w:r>
          </w:p>
          <w:p w:rsidR="00E16B9C" w:rsidRDefault="00E16B9C"/>
        </w:tc>
        <w:tc>
          <w:tcPr>
            <w:tcW w:w="1559" w:type="dxa"/>
            <w:vMerge w:val="restart"/>
          </w:tcPr>
          <w:p w:rsidR="00E16B9C" w:rsidRDefault="0028339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50</w:t>
            </w:r>
          </w:p>
        </w:tc>
        <w:tc>
          <w:tcPr>
            <w:tcW w:w="1989" w:type="dxa"/>
            <w:vMerge w:val="restart"/>
          </w:tcPr>
          <w:p w:rsidR="00E16B9C" w:rsidRDefault="0028339D">
            <w:pPr>
              <w:tabs>
                <w:tab w:val="left" w:pos="-360"/>
                <w:tab w:val="left" w:pos="360"/>
              </w:tabs>
              <w:jc w:val="center"/>
            </w:pPr>
            <w:r>
              <w:rPr>
                <w:b/>
                <w:bCs/>
                <w:sz w:val="22"/>
                <w:szCs w:val="22"/>
              </w:rPr>
              <w:t>2.2.1 Характеристика квалификации участников закупки №1</w:t>
            </w:r>
          </w:p>
          <w:p w:rsidR="00E16B9C" w:rsidRDefault="0028339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Перечень специалистов и иных работников </w:t>
            </w:r>
            <w:r>
              <w:rPr>
                <w:b/>
                <w:bCs/>
                <w:iCs/>
                <w:sz w:val="22"/>
                <w:szCs w:val="22"/>
              </w:rPr>
              <w:t>(направлений подготовки, выделенных в условную группу «ИТ»)</w:t>
            </w:r>
          </w:p>
        </w:tc>
        <w:tc>
          <w:tcPr>
            <w:tcW w:w="1668" w:type="dxa"/>
            <w:vMerge w:val="restart"/>
          </w:tcPr>
          <w:p w:rsidR="00E16B9C" w:rsidRDefault="0028339D">
            <w:pPr>
              <w:tabs>
                <w:tab w:val="left" w:pos="-360"/>
                <w:tab w:val="left" w:pos="360"/>
              </w:tabs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50</w:t>
            </w:r>
          </w:p>
        </w:tc>
        <w:tc>
          <w:tcPr>
            <w:tcW w:w="4536" w:type="dxa"/>
            <w:vMerge w:val="restart"/>
          </w:tcPr>
          <w:p w:rsidR="00E16B9C" w:rsidRDefault="0028339D">
            <w:pPr>
              <w:tabs>
                <w:tab w:val="left" w:pos="-360"/>
                <w:tab w:val="left" w:pos="360"/>
              </w:tabs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Оценка заявок осуществляется по формуле, предусмотренной пп. «б» п. 20 Положения «лучшим является наибольшее значение»:</w:t>
            </w:r>
          </w:p>
          <w:p w:rsidR="00E16B9C" w:rsidRDefault="0028339D">
            <w:pPr>
              <w:tabs>
                <w:tab w:val="left" w:pos="-360"/>
                <w:tab w:val="left" w:pos="360"/>
              </w:tabs>
              <w:jc w:val="both"/>
              <w:rPr>
                <w:sz w:val="22"/>
                <w:szCs w:val="22"/>
              </w:rPr>
            </w:pPr>
            <w:r w:rsidRPr="0028339D">
              <w:rPr>
                <w:noProof/>
                <w:sz w:val="22"/>
                <w:szCs w:val="22"/>
              </w:rPr>
              <w:pict>
                <v:shape id="Рисунок 6" o:spid="_x0000_i1026" type="#_x0000_t75" style="width:228.75pt;height:69pt;visibility:visible;mso-wrap-style:square">
                  <v:imagedata r:id="rId10" o:title=""/>
                </v:shape>
              </w:pict>
            </w:r>
          </w:p>
          <w:p w:rsidR="00E16B9C" w:rsidRDefault="0028339D">
            <w:pPr>
              <w:tabs>
                <w:tab w:val="left" w:pos="-360"/>
                <w:tab w:val="left" w:pos="360"/>
              </w:tabs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где:</w:t>
            </w:r>
          </w:p>
          <w:p w:rsidR="00E16B9C" w:rsidRDefault="0028339D">
            <w:pPr>
              <w:tabs>
                <w:tab w:val="left" w:pos="-360"/>
                <w:tab w:val="left" w:pos="360"/>
              </w:tabs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Х</w:t>
            </w:r>
            <w:r>
              <w:rPr>
                <w:sz w:val="22"/>
                <w:szCs w:val="22"/>
                <w:vertAlign w:val="subscript"/>
                <w:lang w:val="en-US"/>
              </w:rPr>
              <w:t>i</w:t>
            </w:r>
            <w:r>
              <w:rPr>
                <w:sz w:val="22"/>
                <w:szCs w:val="22"/>
              </w:rPr>
              <w:t xml:space="preserve"> – значение показателя, содержащееся в предложении участника закупки, заявка (часть заявки) которого подлежит в соответствии с Законом о контрактной системе оценке по критерию оценки «квалификация»;</w:t>
            </w:r>
          </w:p>
          <w:p w:rsidR="00E16B9C" w:rsidRDefault="0028339D">
            <w:pPr>
              <w:tabs>
                <w:tab w:val="left" w:pos="-360"/>
                <w:tab w:val="left" w:pos="360"/>
              </w:tabs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Х</w:t>
            </w:r>
            <w:r>
              <w:rPr>
                <w:sz w:val="22"/>
                <w:szCs w:val="22"/>
                <w:vertAlign w:val="subscript"/>
                <w:lang w:val="en-US"/>
              </w:rPr>
              <w:t>min</w:t>
            </w:r>
            <w:r>
              <w:rPr>
                <w:sz w:val="22"/>
                <w:szCs w:val="22"/>
              </w:rPr>
              <w:t xml:space="preserve"> – минимальное значение показателя, содержащееся в за</w:t>
            </w:r>
            <w:r>
              <w:rPr>
                <w:sz w:val="22"/>
                <w:szCs w:val="22"/>
              </w:rPr>
              <w:t>явках (частях заявок), подлежащих в соответствии с Законом о контрактной системе оценке по критерию оценки «квалификация»;</w:t>
            </w:r>
          </w:p>
          <w:p w:rsidR="00E16B9C" w:rsidRDefault="0028339D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Х</w:t>
            </w:r>
            <w:r>
              <w:rPr>
                <w:sz w:val="22"/>
                <w:szCs w:val="22"/>
                <w:vertAlign w:val="subscript"/>
              </w:rPr>
              <w:t xml:space="preserve">max </w:t>
            </w:r>
            <w:r>
              <w:rPr>
                <w:sz w:val="22"/>
                <w:szCs w:val="22"/>
              </w:rPr>
              <w:t>- максимальное значение характеристики объекта закупки, содержащееся в заявках (частях заявок), подлежащих в соответствии с Зако</w:t>
            </w:r>
            <w:r>
              <w:rPr>
                <w:sz w:val="22"/>
                <w:szCs w:val="22"/>
              </w:rPr>
              <w:t>ном о контрактной системе оценке по критерию оценки «квалификация».</w:t>
            </w:r>
          </w:p>
          <w:p w:rsidR="00E16B9C" w:rsidRDefault="0028339D">
            <w:pPr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Оценка заявки (части заявки) по показателю оценки определяется путем </w:t>
            </w:r>
            <w:r>
              <w:rPr>
                <w:color w:val="000000"/>
                <w:sz w:val="22"/>
                <w:szCs w:val="22"/>
                <w:u w:val="single"/>
              </w:rPr>
              <w:t>суммирования среднего количества баллов</w:t>
            </w:r>
            <w:r>
              <w:rPr>
                <w:color w:val="000000"/>
                <w:sz w:val="22"/>
                <w:szCs w:val="22"/>
              </w:rPr>
              <w:t>, присвоенных всеми принимавшими участие в ее рассмотрении и оценке членами коми</w:t>
            </w:r>
            <w:r>
              <w:rPr>
                <w:color w:val="000000"/>
                <w:sz w:val="22"/>
                <w:szCs w:val="22"/>
              </w:rPr>
              <w:t xml:space="preserve">ссии по осуществлению закупок </w:t>
            </w:r>
            <w:r>
              <w:rPr>
                <w:color w:val="000000"/>
                <w:sz w:val="22"/>
                <w:szCs w:val="22"/>
                <w:u w:val="single"/>
              </w:rPr>
              <w:t>по каждому детализирующему показателю</w:t>
            </w:r>
            <w:r>
              <w:rPr>
                <w:color w:val="000000"/>
                <w:sz w:val="22"/>
                <w:szCs w:val="22"/>
              </w:rPr>
              <w:t xml:space="preserve">, </w:t>
            </w:r>
            <w:r>
              <w:rPr>
                <w:color w:val="000000"/>
                <w:sz w:val="22"/>
                <w:szCs w:val="22"/>
                <w:u w:val="single"/>
              </w:rPr>
              <w:t>умноженного на значимость</w:t>
            </w:r>
            <w:r>
              <w:rPr>
                <w:color w:val="000000"/>
                <w:sz w:val="22"/>
                <w:szCs w:val="22"/>
              </w:rPr>
              <w:t xml:space="preserve"> соответствующего детализирующего показателя. При этом среднее количество баллов определяется путем суммирования количества баллов, присвоенных каждым членом коми</w:t>
            </w:r>
            <w:r>
              <w:rPr>
                <w:color w:val="000000"/>
                <w:sz w:val="22"/>
                <w:szCs w:val="22"/>
              </w:rPr>
              <w:t>ссии по осуществлению закупок, и последующего деления на количество таких членов.</w:t>
            </w:r>
          </w:p>
          <w:p w:rsidR="00E16B9C" w:rsidRDefault="0028339D">
            <w:pPr>
              <w:jc w:val="both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 xml:space="preserve">Формулы, при которых Заказчик не устанавливает предельное (предельные) значение (значения) (в т.ч. пп. </w:t>
            </w:r>
            <w:hyperlink r:id="rId14" w:history="1">
              <w:r>
                <w:rPr>
                  <w:rStyle w:val="af3"/>
                  <w:i/>
                  <w:color w:val="000000"/>
                  <w:sz w:val="22"/>
                  <w:szCs w:val="22"/>
                  <w:u w:val="none"/>
                </w:rPr>
                <w:t>«б» п. 20</w:t>
              </w:r>
            </w:hyperlink>
            <w:r>
              <w:rPr>
                <w:i/>
                <w:sz w:val="22"/>
                <w:szCs w:val="22"/>
              </w:rPr>
              <w:t xml:space="preserve"> Положения), предусматривают присвоение баллов, исходя из нижеследующего: </w:t>
            </w:r>
          </w:p>
          <w:p w:rsidR="00E16B9C" w:rsidRDefault="0028339D">
            <w:pPr>
              <w:ind w:firstLine="540"/>
              <w:jc w:val="both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 xml:space="preserve">- заявке, содержащей наилучшее значение, присваивается </w:t>
            </w:r>
            <w:r>
              <w:rPr>
                <w:i/>
                <w:sz w:val="22"/>
                <w:szCs w:val="22"/>
                <w:u w:val="single"/>
              </w:rPr>
              <w:t>100 баллов</w:t>
            </w:r>
            <w:r>
              <w:rPr>
                <w:i/>
                <w:sz w:val="22"/>
                <w:szCs w:val="22"/>
              </w:rPr>
              <w:t xml:space="preserve">; </w:t>
            </w:r>
          </w:p>
          <w:p w:rsidR="00E16B9C" w:rsidRDefault="0028339D">
            <w:pPr>
              <w:ind w:firstLine="540"/>
              <w:jc w:val="both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 xml:space="preserve">- заявке, содержащей наихудшее значение, присваивается </w:t>
            </w:r>
            <w:r>
              <w:rPr>
                <w:i/>
                <w:sz w:val="22"/>
                <w:szCs w:val="22"/>
                <w:u w:val="single"/>
              </w:rPr>
              <w:t>0 балло</w:t>
            </w:r>
            <w:r>
              <w:rPr>
                <w:i/>
                <w:sz w:val="22"/>
                <w:szCs w:val="22"/>
                <w:u w:val="single"/>
              </w:rPr>
              <w:t>в</w:t>
            </w:r>
            <w:r>
              <w:rPr>
                <w:i/>
                <w:sz w:val="22"/>
                <w:szCs w:val="22"/>
              </w:rPr>
              <w:t xml:space="preserve">; </w:t>
            </w:r>
          </w:p>
          <w:p w:rsidR="00E16B9C" w:rsidRDefault="0028339D">
            <w:pPr>
              <w:ind w:firstLine="540"/>
              <w:jc w:val="both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- иным заявкам баллы присваиваются между наилучшим и наихудшим значениями – (экстремумы) исходя из цены деления, рассчитываемого (в рамках «правого компонента» каждой формулы) на основании предложенных участниками закупки наилучшим и наихудшим значений</w:t>
            </w:r>
            <w:r>
              <w:rPr>
                <w:i/>
                <w:sz w:val="22"/>
                <w:szCs w:val="22"/>
              </w:rPr>
              <w:t>. (п. 7.4 письма Минфина России от 14.02.2022 № 24-01-09/10138, письмо Минфина России от 30.05.2023 № 24-06-09/49516).</w:t>
            </w:r>
          </w:p>
        </w:tc>
      </w:tr>
      <w:tr w:rsidR="00E16B9C">
        <w:trPr>
          <w:trHeight w:val="850"/>
        </w:trPr>
        <w:tc>
          <w:tcPr>
            <w:tcW w:w="697" w:type="dxa"/>
            <w:vMerge w:val="restart"/>
          </w:tcPr>
          <w:p w:rsidR="00E16B9C" w:rsidRDefault="00E16B9C"/>
        </w:tc>
        <w:tc>
          <w:tcPr>
            <w:tcW w:w="2133" w:type="dxa"/>
            <w:vMerge w:val="restart"/>
          </w:tcPr>
          <w:p w:rsidR="00E16B9C" w:rsidRDefault="00E16B9C"/>
        </w:tc>
        <w:tc>
          <w:tcPr>
            <w:tcW w:w="1246" w:type="dxa"/>
            <w:vMerge w:val="restart"/>
          </w:tcPr>
          <w:p w:rsidR="00E16B9C" w:rsidRDefault="00E16B9C"/>
        </w:tc>
        <w:tc>
          <w:tcPr>
            <w:tcW w:w="1589" w:type="dxa"/>
            <w:vMerge w:val="restart"/>
          </w:tcPr>
          <w:p w:rsidR="00E16B9C" w:rsidRDefault="00E16B9C"/>
        </w:tc>
        <w:tc>
          <w:tcPr>
            <w:tcW w:w="1559" w:type="dxa"/>
            <w:vMerge w:val="restart"/>
          </w:tcPr>
          <w:p w:rsidR="00E16B9C" w:rsidRDefault="00E16B9C"/>
        </w:tc>
        <w:tc>
          <w:tcPr>
            <w:tcW w:w="1989" w:type="dxa"/>
            <w:vMerge w:val="restart"/>
          </w:tcPr>
          <w:p w:rsidR="00E16B9C" w:rsidRDefault="0028339D">
            <w:pPr>
              <w:tabs>
                <w:tab w:val="left" w:pos="-360"/>
                <w:tab w:val="left" w:pos="360"/>
              </w:tabs>
              <w:jc w:val="center"/>
            </w:pPr>
            <w:r>
              <w:rPr>
                <w:b/>
                <w:bCs/>
                <w:sz w:val="22"/>
                <w:szCs w:val="22"/>
              </w:rPr>
              <w:t>2.2.2 Характеристика квалификации участников закупки №2</w:t>
            </w:r>
          </w:p>
          <w:p w:rsidR="00E16B9C" w:rsidRDefault="0028339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Перечень специалистов и иных работников </w:t>
            </w:r>
            <w:r>
              <w:rPr>
                <w:b/>
                <w:bCs/>
                <w:iCs/>
                <w:sz w:val="22"/>
                <w:szCs w:val="22"/>
              </w:rPr>
              <w:t>(направлений подготовки, выделенных в условную группу «ИБ»)</w:t>
            </w:r>
          </w:p>
        </w:tc>
        <w:tc>
          <w:tcPr>
            <w:tcW w:w="1668" w:type="dxa"/>
            <w:vMerge w:val="restart"/>
          </w:tcPr>
          <w:p w:rsidR="00E16B9C" w:rsidRDefault="0028339D">
            <w:pPr>
              <w:tabs>
                <w:tab w:val="left" w:pos="-360"/>
                <w:tab w:val="left" w:pos="360"/>
              </w:tabs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50</w:t>
            </w:r>
          </w:p>
        </w:tc>
        <w:tc>
          <w:tcPr>
            <w:tcW w:w="4536" w:type="dxa"/>
            <w:vMerge w:val="restart"/>
          </w:tcPr>
          <w:p w:rsidR="00E16B9C" w:rsidRDefault="0028339D">
            <w:pPr>
              <w:tabs>
                <w:tab w:val="left" w:pos="-360"/>
                <w:tab w:val="left" w:pos="360"/>
              </w:tabs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Оценка заявок осуществляется по формуле, предусмотренной пп. «б» п. 20 Положения «лучшим является наибольшее значение»:</w:t>
            </w:r>
          </w:p>
          <w:p w:rsidR="00E16B9C" w:rsidRDefault="0028339D">
            <w:pPr>
              <w:tabs>
                <w:tab w:val="left" w:pos="-360"/>
                <w:tab w:val="left" w:pos="360"/>
              </w:tabs>
              <w:jc w:val="both"/>
              <w:rPr>
                <w:sz w:val="22"/>
                <w:szCs w:val="22"/>
              </w:rPr>
            </w:pPr>
            <w:r w:rsidRPr="0028339D">
              <w:rPr>
                <w:noProof/>
                <w:sz w:val="22"/>
                <w:szCs w:val="22"/>
              </w:rPr>
              <w:pict>
                <v:shape id="Рисунок 7" o:spid="_x0000_i1025" type="#_x0000_t75" style="width:228.75pt;height:69pt;visibility:visible;mso-wrap-style:square">
                  <v:imagedata r:id="rId10" o:title=""/>
                </v:shape>
              </w:pict>
            </w:r>
          </w:p>
          <w:p w:rsidR="00E16B9C" w:rsidRDefault="0028339D">
            <w:pPr>
              <w:tabs>
                <w:tab w:val="left" w:pos="-360"/>
                <w:tab w:val="left" w:pos="360"/>
              </w:tabs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где:</w:t>
            </w:r>
          </w:p>
          <w:p w:rsidR="00E16B9C" w:rsidRDefault="0028339D">
            <w:pPr>
              <w:tabs>
                <w:tab w:val="left" w:pos="-360"/>
                <w:tab w:val="left" w:pos="360"/>
              </w:tabs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Х</w:t>
            </w:r>
            <w:r>
              <w:rPr>
                <w:sz w:val="22"/>
                <w:szCs w:val="22"/>
                <w:vertAlign w:val="subscript"/>
                <w:lang w:val="en-US"/>
              </w:rPr>
              <w:t>i</w:t>
            </w:r>
            <w:r>
              <w:rPr>
                <w:sz w:val="22"/>
                <w:szCs w:val="22"/>
              </w:rPr>
              <w:t xml:space="preserve"> – значение показателя, содержащееся в предложении участника зак</w:t>
            </w:r>
            <w:r>
              <w:rPr>
                <w:sz w:val="22"/>
                <w:szCs w:val="22"/>
              </w:rPr>
              <w:t>упки, заявка (часть заявки) которого подлежит в соответствии с Законом о контрактной системе оценке по критерию оценки «квалификация»;</w:t>
            </w:r>
          </w:p>
          <w:p w:rsidR="00E16B9C" w:rsidRDefault="0028339D">
            <w:pPr>
              <w:tabs>
                <w:tab w:val="left" w:pos="-360"/>
                <w:tab w:val="left" w:pos="360"/>
              </w:tabs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Х</w:t>
            </w:r>
            <w:r>
              <w:rPr>
                <w:sz w:val="22"/>
                <w:szCs w:val="22"/>
                <w:vertAlign w:val="subscript"/>
                <w:lang w:val="en-US"/>
              </w:rPr>
              <w:t>min</w:t>
            </w:r>
            <w:r>
              <w:rPr>
                <w:sz w:val="22"/>
                <w:szCs w:val="22"/>
              </w:rPr>
              <w:t xml:space="preserve"> – минимальное значение показателя, содержащееся в заявках (частях заявок), подлежащих в соответствии с Законом о кон</w:t>
            </w:r>
            <w:r>
              <w:rPr>
                <w:sz w:val="22"/>
                <w:szCs w:val="22"/>
              </w:rPr>
              <w:t>трактной системе оценке по критерию оценки «квалификация»;</w:t>
            </w:r>
          </w:p>
          <w:p w:rsidR="00E16B9C" w:rsidRDefault="0028339D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Х</w:t>
            </w:r>
            <w:r>
              <w:rPr>
                <w:sz w:val="22"/>
                <w:szCs w:val="22"/>
                <w:vertAlign w:val="subscript"/>
              </w:rPr>
              <w:t xml:space="preserve">max </w:t>
            </w:r>
            <w:r>
              <w:rPr>
                <w:sz w:val="22"/>
                <w:szCs w:val="22"/>
              </w:rPr>
              <w:t>- максимальное значение характеристики объекта закупки, содержащееся в заявках (частях заявок), подлежащих в соответствии с Законом о контрактной системе оценке по критерию оценки «квалификаци</w:t>
            </w:r>
            <w:r>
              <w:rPr>
                <w:sz w:val="22"/>
                <w:szCs w:val="22"/>
              </w:rPr>
              <w:t>я».</w:t>
            </w:r>
          </w:p>
          <w:p w:rsidR="00E16B9C" w:rsidRDefault="0028339D">
            <w:pPr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Оценка заявки (части заявки) по показателю оценки определяется путем </w:t>
            </w:r>
            <w:r>
              <w:rPr>
                <w:color w:val="000000"/>
                <w:sz w:val="22"/>
                <w:szCs w:val="22"/>
                <w:u w:val="single"/>
              </w:rPr>
              <w:t>суммирования среднего количества баллов</w:t>
            </w:r>
            <w:r>
              <w:rPr>
                <w:color w:val="000000"/>
                <w:sz w:val="22"/>
                <w:szCs w:val="22"/>
              </w:rPr>
              <w:t xml:space="preserve">, присвоенных всеми принимавшими участие в ее рассмотрении и оценке членами комиссии по осуществлению закупок </w:t>
            </w:r>
            <w:r>
              <w:rPr>
                <w:color w:val="000000"/>
                <w:sz w:val="22"/>
                <w:szCs w:val="22"/>
                <w:u w:val="single"/>
              </w:rPr>
              <w:t>по каждому детализирующему показат</w:t>
            </w:r>
            <w:r>
              <w:rPr>
                <w:color w:val="000000"/>
                <w:sz w:val="22"/>
                <w:szCs w:val="22"/>
                <w:u w:val="single"/>
              </w:rPr>
              <w:t>елю</w:t>
            </w:r>
            <w:r>
              <w:rPr>
                <w:color w:val="000000"/>
                <w:sz w:val="22"/>
                <w:szCs w:val="22"/>
              </w:rPr>
              <w:t xml:space="preserve">, </w:t>
            </w:r>
            <w:r>
              <w:rPr>
                <w:color w:val="000000"/>
                <w:sz w:val="22"/>
                <w:szCs w:val="22"/>
                <w:u w:val="single"/>
              </w:rPr>
              <w:t>умноженного на значимость</w:t>
            </w:r>
            <w:r>
              <w:rPr>
                <w:color w:val="000000"/>
                <w:sz w:val="22"/>
                <w:szCs w:val="22"/>
              </w:rPr>
              <w:t xml:space="preserve"> соответствующего детализирующего показателя. При этом среднее количество баллов определяется путем суммирования количества баллов, присвоенных каждым членом комиссии по осуществлению закупок, и последующего деления на количес</w:t>
            </w:r>
            <w:r>
              <w:rPr>
                <w:color w:val="000000"/>
                <w:sz w:val="22"/>
                <w:szCs w:val="22"/>
              </w:rPr>
              <w:t>тво таких членов.</w:t>
            </w:r>
          </w:p>
          <w:p w:rsidR="00E16B9C" w:rsidRDefault="0028339D">
            <w:pPr>
              <w:jc w:val="both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 xml:space="preserve">Формулы, при которых Заказчик не устанавливает предельное (предельные) значение (значения) (в т.ч. пп. </w:t>
            </w:r>
            <w:hyperlink r:id="rId15" w:history="1">
              <w:r>
                <w:rPr>
                  <w:rStyle w:val="af3"/>
                  <w:i/>
                  <w:color w:val="000000"/>
                  <w:sz w:val="22"/>
                  <w:szCs w:val="22"/>
                  <w:u w:val="none"/>
                </w:rPr>
                <w:t>«б» п. 20</w:t>
              </w:r>
            </w:hyperlink>
            <w:r>
              <w:rPr>
                <w:i/>
                <w:sz w:val="22"/>
                <w:szCs w:val="22"/>
              </w:rPr>
              <w:t xml:space="preserve"> Положения), предусматривают присвоение баллов, исходя из нижеследующего: </w:t>
            </w:r>
          </w:p>
          <w:p w:rsidR="00E16B9C" w:rsidRDefault="0028339D">
            <w:pPr>
              <w:ind w:firstLine="540"/>
              <w:jc w:val="both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 xml:space="preserve">- заявке, содержащей наилучшее значение, присваивается </w:t>
            </w:r>
            <w:r>
              <w:rPr>
                <w:i/>
                <w:sz w:val="22"/>
                <w:szCs w:val="22"/>
                <w:u w:val="single"/>
              </w:rPr>
              <w:t>100 баллов</w:t>
            </w:r>
            <w:r>
              <w:rPr>
                <w:i/>
                <w:sz w:val="22"/>
                <w:szCs w:val="22"/>
              </w:rPr>
              <w:t xml:space="preserve">; </w:t>
            </w:r>
          </w:p>
          <w:p w:rsidR="00E16B9C" w:rsidRDefault="0028339D">
            <w:pPr>
              <w:ind w:firstLine="540"/>
              <w:jc w:val="both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 xml:space="preserve">- заявке, содержащей наихудшее значение, присваивается </w:t>
            </w:r>
            <w:r>
              <w:rPr>
                <w:i/>
                <w:sz w:val="22"/>
                <w:szCs w:val="22"/>
                <w:u w:val="single"/>
              </w:rPr>
              <w:t>0 баллов</w:t>
            </w:r>
            <w:r>
              <w:rPr>
                <w:i/>
                <w:sz w:val="22"/>
                <w:szCs w:val="22"/>
              </w:rPr>
              <w:t xml:space="preserve">; </w:t>
            </w:r>
          </w:p>
          <w:p w:rsidR="00E16B9C" w:rsidRDefault="0028339D">
            <w:pPr>
              <w:ind w:firstLine="540"/>
              <w:jc w:val="both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- иным заявкам баллы присваиваются между наилуч</w:t>
            </w:r>
            <w:r>
              <w:rPr>
                <w:i/>
                <w:sz w:val="22"/>
                <w:szCs w:val="22"/>
              </w:rPr>
              <w:t>шим и наихудшим значениями – (экстремумы) исходя из цены деления, рассчитываемого (в рамках «правого компонента» каждой формулы) на основании предложенных участниками закупки наилучшим и наихудшим значений. (п. 7.4 письма Минфина России от 14.02.2022 № 24-</w:t>
            </w:r>
            <w:r>
              <w:rPr>
                <w:i/>
                <w:sz w:val="22"/>
                <w:szCs w:val="22"/>
              </w:rPr>
              <w:t>01-09/10138, письмо Минфина России от 30.05.2023 № 24-06-09/49516).</w:t>
            </w:r>
          </w:p>
        </w:tc>
      </w:tr>
    </w:tbl>
    <w:p w:rsidR="00E16B9C" w:rsidRDefault="00E16B9C">
      <w:pPr>
        <w:tabs>
          <w:tab w:val="left" w:pos="-360"/>
          <w:tab w:val="left" w:pos="360"/>
        </w:tabs>
        <w:rPr>
          <w:b/>
          <w:sz w:val="22"/>
          <w:szCs w:val="22"/>
        </w:rPr>
      </w:pPr>
    </w:p>
    <w:p w:rsidR="00E16B9C" w:rsidRDefault="0028339D">
      <w:pPr>
        <w:tabs>
          <w:tab w:val="left" w:pos="-360"/>
          <w:tab w:val="left" w:pos="360"/>
        </w:tabs>
        <w:jc w:val="center"/>
        <w:rPr>
          <w:b/>
          <w:sz w:val="22"/>
          <w:szCs w:val="22"/>
        </w:rPr>
      </w:pPr>
      <w:r>
        <w:rPr>
          <w:b/>
          <w:sz w:val="22"/>
          <w:szCs w:val="22"/>
          <w:lang w:val="en-US"/>
        </w:rPr>
        <w:t>III</w:t>
      </w:r>
      <w:r>
        <w:rPr>
          <w:b/>
          <w:sz w:val="22"/>
          <w:szCs w:val="22"/>
        </w:rPr>
        <w:t xml:space="preserve">. Отдельные положения о применении отдельных критериев оценки, показателей оценки и показателей оценки, детализирующих показатели оценки, предусмотренных разделом </w:t>
      </w:r>
      <w:r>
        <w:rPr>
          <w:b/>
          <w:sz w:val="22"/>
          <w:szCs w:val="22"/>
          <w:lang w:val="en-US"/>
        </w:rPr>
        <w:t>II</w:t>
      </w:r>
      <w:r>
        <w:rPr>
          <w:b/>
          <w:sz w:val="22"/>
          <w:szCs w:val="22"/>
        </w:rPr>
        <w:t xml:space="preserve"> настоящего документа</w:t>
      </w:r>
    </w:p>
    <w:p w:rsidR="00E16B9C" w:rsidRDefault="00E16B9C">
      <w:pPr>
        <w:tabs>
          <w:tab w:val="left" w:pos="-360"/>
          <w:tab w:val="left" w:pos="360"/>
        </w:tabs>
        <w:jc w:val="center"/>
        <w:rPr>
          <w:sz w:val="22"/>
          <w:szCs w:val="22"/>
        </w:rPr>
      </w:pPr>
    </w:p>
    <w:tbl>
      <w:tblPr>
        <w:tblW w:w="1499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56"/>
        <w:gridCol w:w="7"/>
        <w:gridCol w:w="5864"/>
        <w:gridCol w:w="8356"/>
        <w:gridCol w:w="11"/>
      </w:tblGrid>
      <w:tr w:rsidR="00E16B9C">
        <w:tc>
          <w:tcPr>
            <w:tcW w:w="763" w:type="dxa"/>
            <w:gridSpan w:val="2"/>
          </w:tcPr>
          <w:p w:rsidR="00E16B9C" w:rsidRDefault="0028339D">
            <w:pPr>
              <w:tabs>
                <w:tab w:val="left" w:pos="-360"/>
                <w:tab w:val="left" w:pos="360"/>
              </w:tabs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№</w:t>
            </w:r>
          </w:p>
        </w:tc>
        <w:tc>
          <w:tcPr>
            <w:tcW w:w="5864" w:type="dxa"/>
          </w:tcPr>
          <w:p w:rsidR="00E16B9C" w:rsidRDefault="0028339D">
            <w:pPr>
              <w:tabs>
                <w:tab w:val="left" w:pos="-360"/>
                <w:tab w:val="left" w:pos="360"/>
              </w:tabs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Наименование критерия оценки, показателя оценки, показателя оценки, детализирующего показатель оценки, при применении которого устанавливается положение графой 3</w:t>
            </w:r>
          </w:p>
        </w:tc>
        <w:tc>
          <w:tcPr>
            <w:tcW w:w="8367" w:type="dxa"/>
            <w:gridSpan w:val="2"/>
          </w:tcPr>
          <w:p w:rsidR="00E16B9C" w:rsidRDefault="0028339D">
            <w:pPr>
              <w:tabs>
                <w:tab w:val="left" w:pos="-360"/>
                <w:tab w:val="left" w:pos="360"/>
              </w:tabs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Положение о применении критерия оценки, показателя оценки, показателя</w:t>
            </w:r>
            <w:r>
              <w:rPr>
                <w:b/>
                <w:sz w:val="22"/>
                <w:szCs w:val="22"/>
              </w:rPr>
              <w:t xml:space="preserve"> оценки, детализирующего показатель оценки</w:t>
            </w:r>
          </w:p>
        </w:tc>
      </w:tr>
      <w:tr w:rsidR="00E16B9C">
        <w:trPr>
          <w:gridAfter w:val="1"/>
          <w:wAfter w:w="11" w:type="dxa"/>
        </w:trPr>
        <w:tc>
          <w:tcPr>
            <w:tcW w:w="756" w:type="dxa"/>
          </w:tcPr>
          <w:p w:rsidR="00E16B9C" w:rsidRDefault="0028339D">
            <w:pPr>
              <w:tabs>
                <w:tab w:val="left" w:pos="-360"/>
                <w:tab w:val="left" w:pos="360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5871" w:type="dxa"/>
            <w:gridSpan w:val="2"/>
          </w:tcPr>
          <w:p w:rsidR="00E16B9C" w:rsidRDefault="0028339D">
            <w:pPr>
              <w:tabs>
                <w:tab w:val="left" w:pos="-360"/>
                <w:tab w:val="left" w:pos="360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8356" w:type="dxa"/>
          </w:tcPr>
          <w:p w:rsidR="00E16B9C" w:rsidRDefault="0028339D">
            <w:pPr>
              <w:tabs>
                <w:tab w:val="left" w:pos="-360"/>
                <w:tab w:val="left" w:pos="360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</w:tr>
      <w:tr w:rsidR="00E16B9C">
        <w:trPr>
          <w:gridAfter w:val="1"/>
          <w:wAfter w:w="11" w:type="dxa"/>
        </w:trPr>
        <w:tc>
          <w:tcPr>
            <w:tcW w:w="756" w:type="dxa"/>
          </w:tcPr>
          <w:p w:rsidR="00E16B9C" w:rsidRDefault="0028339D">
            <w:pPr>
              <w:tabs>
                <w:tab w:val="left" w:pos="-360"/>
                <w:tab w:val="left" w:pos="360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</w:t>
            </w:r>
          </w:p>
        </w:tc>
        <w:tc>
          <w:tcPr>
            <w:tcW w:w="5871" w:type="dxa"/>
            <w:gridSpan w:val="2"/>
          </w:tcPr>
          <w:p w:rsidR="00E16B9C" w:rsidRDefault="0028339D">
            <w:pPr>
              <w:tabs>
                <w:tab w:val="left" w:pos="-360"/>
                <w:tab w:val="left" w:pos="360"/>
              </w:tabs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Критерий оценки «Цена контракта, сумма цен единиц товара, работы, услуги»</w:t>
            </w:r>
          </w:p>
        </w:tc>
        <w:tc>
          <w:tcPr>
            <w:tcW w:w="8356" w:type="dxa"/>
          </w:tcPr>
          <w:p w:rsidR="00E16B9C" w:rsidRDefault="0028339D">
            <w:pPr>
              <w:tabs>
                <w:tab w:val="left" w:pos="-360"/>
                <w:tab w:val="left" w:pos="360"/>
              </w:tabs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Значимость критерия оценки составляет 30 процентов.</w:t>
            </w:r>
          </w:p>
          <w:p w:rsidR="00E16B9C" w:rsidRDefault="0028339D">
            <w:pPr>
              <w:tabs>
                <w:tab w:val="left" w:pos="-360"/>
                <w:tab w:val="left" w:pos="360"/>
              </w:tabs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Согласно разделу </w:t>
            </w:r>
            <w:r>
              <w:rPr>
                <w:sz w:val="22"/>
                <w:szCs w:val="22"/>
                <w:lang w:val="en-US"/>
              </w:rPr>
              <w:t>II</w:t>
            </w:r>
            <w:r>
              <w:rPr>
                <w:sz w:val="22"/>
                <w:szCs w:val="22"/>
              </w:rPr>
              <w:t xml:space="preserve"> Положения:</w:t>
            </w:r>
          </w:p>
          <w:p w:rsidR="00E16B9C" w:rsidRDefault="0028339D">
            <w:pPr>
              <w:tabs>
                <w:tab w:val="left" w:pos="-360"/>
                <w:tab w:val="left" w:pos="360"/>
              </w:tabs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Заявкам, содержащим наилучшее ценовое предложение, а также предложение, равное такому наилучшему ценовому предложению, присваивается 100 баллов.</w:t>
            </w:r>
          </w:p>
          <w:p w:rsidR="00E16B9C" w:rsidRDefault="0028339D">
            <w:pPr>
              <w:jc w:val="both"/>
            </w:pPr>
            <w:r>
              <w:t xml:space="preserve">Значение Цл при применении формулы, предусмотренной </w:t>
            </w:r>
            <w:hyperlink r:id="rId16" w:history="1">
              <w:r>
                <w:rPr>
                  <w:rStyle w:val="af3"/>
                  <w:color w:val="000000"/>
                  <w:u w:val="none"/>
                </w:rPr>
                <w:t>пп. «а» п. 10</w:t>
              </w:r>
            </w:hyperlink>
            <w:r>
              <w:t xml:space="preserve"> Положения, и значения Цл и Цi при применении формулы, предусмотренной </w:t>
            </w:r>
            <w:hyperlink r:id="rId17" w:history="1">
              <w:r>
                <w:rPr>
                  <w:rStyle w:val="af3"/>
                  <w:color w:val="000000"/>
                  <w:u w:val="none"/>
                </w:rPr>
                <w:t xml:space="preserve">пп. «б» </w:t>
              </w:r>
              <w:r>
                <w:rPr>
                  <w:rStyle w:val="af3"/>
                  <w:color w:val="000000"/>
                  <w:u w:val="none"/>
                </w:rPr>
                <w:t>п.10</w:t>
              </w:r>
            </w:hyperlink>
            <w:r>
              <w:t xml:space="preserve"> Положения, указываются без знака "минус" </w:t>
            </w:r>
          </w:p>
          <w:p w:rsidR="00E16B9C" w:rsidRDefault="0028339D">
            <w:pPr>
              <w:tabs>
                <w:tab w:val="left" w:pos="-360"/>
                <w:tab w:val="left" w:pos="360"/>
              </w:tabs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Применение показателей оценки по критерию оценки «Цена контракта, сумма цен единиц товара, работы, услуги» не допускается.</w:t>
            </w:r>
          </w:p>
        </w:tc>
      </w:tr>
      <w:tr w:rsidR="00E16B9C">
        <w:trPr>
          <w:gridAfter w:val="1"/>
          <w:wAfter w:w="11" w:type="dxa"/>
          <w:trHeight w:val="693"/>
        </w:trPr>
        <w:tc>
          <w:tcPr>
            <w:tcW w:w="756" w:type="dxa"/>
          </w:tcPr>
          <w:p w:rsidR="00E16B9C" w:rsidRDefault="0028339D">
            <w:pPr>
              <w:tabs>
                <w:tab w:val="left" w:pos="-360"/>
                <w:tab w:val="left" w:pos="360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</w:t>
            </w:r>
          </w:p>
        </w:tc>
        <w:tc>
          <w:tcPr>
            <w:tcW w:w="5871" w:type="dxa"/>
            <w:gridSpan w:val="2"/>
          </w:tcPr>
          <w:p w:rsidR="00E16B9C" w:rsidRDefault="0028339D">
            <w:pPr>
              <w:tabs>
                <w:tab w:val="left" w:pos="-360"/>
                <w:tab w:val="left" w:pos="360"/>
              </w:tabs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Критерий оценки «Квалификация участников закупки, в том числе наличие у них фин</w:t>
            </w:r>
            <w:r>
              <w:rPr>
                <w:b/>
                <w:sz w:val="22"/>
                <w:szCs w:val="22"/>
              </w:rPr>
              <w:t>ансовых ресурсов, оборудования и других материальных ресурсов на праве собственности или ином законном основании, опыта работы, связанного с предметом контракта, и деловой репутации, специалистов и иных работников определенного уровня квалификации»</w:t>
            </w:r>
          </w:p>
        </w:tc>
        <w:tc>
          <w:tcPr>
            <w:tcW w:w="8356" w:type="dxa"/>
          </w:tcPr>
          <w:p w:rsidR="00E16B9C" w:rsidRDefault="0028339D">
            <w:pPr>
              <w:tabs>
                <w:tab w:val="left" w:pos="-360"/>
                <w:tab w:val="left" w:pos="360"/>
              </w:tabs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Значимо</w:t>
            </w:r>
            <w:r>
              <w:rPr>
                <w:sz w:val="22"/>
                <w:szCs w:val="22"/>
              </w:rPr>
              <w:t>сть критерия оценки составляет 70 процентов.</w:t>
            </w:r>
          </w:p>
          <w:p w:rsidR="00E16B9C" w:rsidRDefault="0028339D">
            <w:pPr>
              <w:tabs>
                <w:tab w:val="left" w:pos="-360"/>
                <w:tab w:val="left" w:pos="360"/>
              </w:tabs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 критерию оценки Заказчик применяет показатель оценки (пп. «в» и пп. «д» п. 24 Положения):</w:t>
            </w:r>
          </w:p>
          <w:p w:rsidR="00E16B9C" w:rsidRDefault="0028339D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наличие у участников закупки опыта поставки товара, выполнения работы, оказания услуги, связанного с предметом контракта;</w:t>
            </w:r>
          </w:p>
          <w:p w:rsidR="00E16B9C" w:rsidRDefault="0028339D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наличие у участников закупки специалистов и иных работников определенного уровня квалификации.</w:t>
            </w:r>
          </w:p>
          <w:p w:rsidR="00E16B9C" w:rsidRDefault="0028339D">
            <w:pPr>
              <w:tabs>
                <w:tab w:val="left" w:pos="-360"/>
                <w:tab w:val="left" w:pos="360"/>
              </w:tabs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Значимость показателя оценки «Налич</w:t>
            </w:r>
            <w:r>
              <w:rPr>
                <w:sz w:val="22"/>
                <w:szCs w:val="22"/>
              </w:rPr>
              <w:t>ие у участников закупки опыта поставки товара, выполнения работы, оказания услуги, связанного с предметом контракта» составляет 50 процентов.</w:t>
            </w:r>
          </w:p>
          <w:p w:rsidR="00E16B9C" w:rsidRDefault="0028339D">
            <w:pPr>
              <w:tabs>
                <w:tab w:val="left" w:pos="-360"/>
                <w:tab w:val="left" w:pos="360"/>
              </w:tabs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Значимость показателя оценки «Наличие </w:t>
            </w:r>
            <w:r>
              <w:rPr>
                <w:sz w:val="22"/>
                <w:szCs w:val="22"/>
              </w:rPr>
              <w:t>у участников закупки специалистов и иных работников определенного уровня ква</w:t>
            </w:r>
            <w:r>
              <w:rPr>
                <w:sz w:val="22"/>
                <w:szCs w:val="22"/>
              </w:rPr>
              <w:t>лификации</w:t>
            </w:r>
            <w:r>
              <w:rPr>
                <w:sz w:val="22"/>
                <w:szCs w:val="22"/>
              </w:rPr>
              <w:t>» составляет 50 процентов.</w:t>
            </w:r>
          </w:p>
        </w:tc>
      </w:tr>
      <w:tr w:rsidR="00E16B9C">
        <w:trPr>
          <w:gridAfter w:val="1"/>
          <w:wAfter w:w="11" w:type="dxa"/>
        </w:trPr>
        <w:tc>
          <w:tcPr>
            <w:tcW w:w="756" w:type="dxa"/>
          </w:tcPr>
          <w:p w:rsidR="00E16B9C" w:rsidRDefault="0028339D">
            <w:pPr>
              <w:tabs>
                <w:tab w:val="left" w:pos="-360"/>
                <w:tab w:val="left" w:pos="360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2.1.</w:t>
            </w:r>
          </w:p>
        </w:tc>
        <w:tc>
          <w:tcPr>
            <w:tcW w:w="5871" w:type="dxa"/>
            <w:gridSpan w:val="2"/>
          </w:tcPr>
          <w:p w:rsidR="00E16B9C" w:rsidRDefault="0028339D">
            <w:pPr>
              <w:tabs>
                <w:tab w:val="left" w:pos="-360"/>
                <w:tab w:val="left" w:pos="360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Показатель оценки «Наличие у участников закупки опыта поставки товара, выполнения работы, оказания услуги, связанного с предметом контракта»</w:t>
            </w:r>
          </w:p>
        </w:tc>
        <w:tc>
          <w:tcPr>
            <w:tcW w:w="8356" w:type="dxa"/>
          </w:tcPr>
          <w:p w:rsidR="00E16B9C" w:rsidRDefault="0028339D">
            <w:pPr>
              <w:tabs>
                <w:tab w:val="left" w:pos="-360"/>
                <w:tab w:val="left" w:pos="360"/>
              </w:tabs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Значимость показателя оценки по критерию оценки составляет 50 процентов.</w:t>
            </w:r>
          </w:p>
          <w:p w:rsidR="00E16B9C" w:rsidRDefault="0028339D">
            <w:pPr>
              <w:tabs>
                <w:tab w:val="left" w:pos="-360"/>
                <w:tab w:val="left" w:pos="360"/>
              </w:tabs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Для показателя оценки по критерию оценки применяется детализирующие показатели:</w:t>
            </w:r>
          </w:p>
          <w:p w:rsidR="00E16B9C" w:rsidRDefault="0028339D">
            <w:pPr>
              <w:tabs>
                <w:tab w:val="left" w:pos="-360"/>
                <w:tab w:val="left" w:pos="360"/>
              </w:tabs>
              <w:jc w:val="both"/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- общее количество исполненных </w:t>
            </w:r>
            <w:r>
              <w:rPr>
                <w:sz w:val="22"/>
                <w:szCs w:val="22"/>
              </w:rPr>
              <w:t>участником закупки</w:t>
            </w:r>
            <w:r>
              <w:rPr>
                <w:bCs/>
                <w:sz w:val="22"/>
                <w:szCs w:val="22"/>
              </w:rPr>
              <w:t xml:space="preserve"> договоров (абз. 3 пп. «а» п. 28 Положения).</w:t>
            </w:r>
          </w:p>
          <w:p w:rsidR="00E16B9C" w:rsidRDefault="0028339D">
            <w:pPr>
              <w:tabs>
                <w:tab w:val="left" w:pos="-360"/>
                <w:tab w:val="left" w:pos="360"/>
              </w:tabs>
              <w:jc w:val="both"/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- общая цена исполненных участником закупки договоров (абз. 2 пп. «а» п. 28 Положе</w:t>
            </w:r>
            <w:r>
              <w:rPr>
                <w:bCs/>
                <w:sz w:val="22"/>
                <w:szCs w:val="22"/>
              </w:rPr>
              <w:t>ния);</w:t>
            </w:r>
          </w:p>
          <w:p w:rsidR="00E16B9C" w:rsidRDefault="0028339D">
            <w:pPr>
              <w:tabs>
                <w:tab w:val="left" w:pos="-360"/>
                <w:tab w:val="left" w:pos="360"/>
              </w:tabs>
              <w:jc w:val="both"/>
            </w:pPr>
            <w:r>
              <w:rPr>
                <w:bCs/>
                <w:sz w:val="22"/>
                <w:szCs w:val="22"/>
              </w:rPr>
              <w:t xml:space="preserve">- </w:t>
            </w:r>
            <w:r>
              <w:rPr>
                <w:bCs/>
                <w:sz w:val="22"/>
                <w:szCs w:val="22"/>
              </w:rPr>
              <w:t xml:space="preserve">наибольшая цена одного из исполненных участником закупки договоров (абз. 4 </w:t>
            </w:r>
            <w:r>
              <w:rPr>
                <w:bCs/>
                <w:sz w:val="22"/>
                <w:szCs w:val="22"/>
              </w:rPr>
              <w:br/>
              <w:t>пп. «а» п. 28 Положения)</w:t>
            </w:r>
            <w:r>
              <w:t>.</w:t>
            </w:r>
          </w:p>
          <w:p w:rsidR="00E16B9C" w:rsidRDefault="0028339D">
            <w:pPr>
              <w:tabs>
                <w:tab w:val="left" w:pos="-360"/>
                <w:tab w:val="left" w:pos="360"/>
              </w:tabs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Дробное значение рейтинга округляется до двух десятичных знаков после запятой по математическим правилам округления.</w:t>
            </w:r>
          </w:p>
        </w:tc>
      </w:tr>
      <w:tr w:rsidR="00E16B9C">
        <w:trPr>
          <w:gridAfter w:val="1"/>
          <w:wAfter w:w="11" w:type="dxa"/>
          <w:trHeight w:val="253"/>
        </w:trPr>
        <w:tc>
          <w:tcPr>
            <w:tcW w:w="756" w:type="dxa"/>
            <w:vMerge w:val="restart"/>
          </w:tcPr>
          <w:p w:rsidR="00E16B9C" w:rsidRDefault="0028339D">
            <w:pPr>
              <w:tabs>
                <w:tab w:val="left" w:pos="-360"/>
                <w:tab w:val="left" w:pos="360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2.1.1</w:t>
            </w:r>
          </w:p>
        </w:tc>
        <w:tc>
          <w:tcPr>
            <w:tcW w:w="5871" w:type="dxa"/>
            <w:gridSpan w:val="2"/>
            <w:vMerge w:val="restart"/>
          </w:tcPr>
          <w:p w:rsidR="00E16B9C" w:rsidRDefault="0028339D">
            <w:pPr>
              <w:tabs>
                <w:tab w:val="left" w:pos="-360"/>
                <w:tab w:val="left" w:pos="360"/>
              </w:tabs>
              <w:jc w:val="center"/>
            </w:pPr>
            <w:r>
              <w:rPr>
                <w:sz w:val="22"/>
                <w:szCs w:val="22"/>
              </w:rPr>
              <w:t>Наименование показателя оценки, детализирующего показатель оценки: «</w:t>
            </w:r>
            <w:r>
              <w:rPr>
                <w:bCs/>
                <w:sz w:val="22"/>
                <w:szCs w:val="22"/>
              </w:rPr>
              <w:t xml:space="preserve">Общая цена исполненных </w:t>
            </w:r>
            <w:r>
              <w:rPr>
                <w:sz w:val="22"/>
                <w:szCs w:val="22"/>
              </w:rPr>
              <w:t>участником закупки</w:t>
            </w:r>
            <w:r>
              <w:rPr>
                <w:bCs/>
                <w:sz w:val="22"/>
                <w:szCs w:val="22"/>
              </w:rPr>
              <w:t xml:space="preserve"> договоров</w:t>
            </w:r>
            <w:r>
              <w:rPr>
                <w:sz w:val="22"/>
                <w:szCs w:val="22"/>
              </w:rPr>
              <w:t>»</w:t>
            </w:r>
          </w:p>
          <w:p w:rsidR="00E16B9C" w:rsidRDefault="00E16B9C">
            <w:pPr>
              <w:tabs>
                <w:tab w:val="left" w:pos="-360"/>
                <w:tab w:val="left" w:pos="360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8356" w:type="dxa"/>
            <w:vMerge w:val="restart"/>
          </w:tcPr>
          <w:p w:rsidR="00E16B9C" w:rsidRDefault="0028339D">
            <w:pPr>
              <w:tabs>
                <w:tab w:val="left" w:pos="-360"/>
                <w:tab w:val="left" w:pos="360"/>
              </w:tabs>
              <w:jc w:val="both"/>
            </w:pPr>
            <w:r>
              <w:rPr>
                <w:sz w:val="22"/>
                <w:szCs w:val="22"/>
              </w:rPr>
              <w:t>Значимость показателя оценки, детализирующего показатель оценки, составляет 30 процентов.</w:t>
            </w:r>
          </w:p>
          <w:p w:rsidR="00E16B9C" w:rsidRDefault="0028339D">
            <w:pPr>
              <w:jc w:val="both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Заказчиком устанавливается перечень документ</w:t>
            </w:r>
            <w:r>
              <w:rPr>
                <w:rFonts w:eastAsia="Calibri"/>
                <w:sz w:val="22"/>
                <w:szCs w:val="22"/>
                <w:lang w:eastAsia="en-US"/>
              </w:rPr>
              <w:t>ов, подтверждающих наличие у участника закупки опыта выполнения работы, связанного с предметом контракта, в том числе исполненный договор (договоры), акт (акты) приемки поставленного товара, выполненных работ, оказанных услуг, составленные при исполнении т</w:t>
            </w:r>
            <w:r>
              <w:rPr>
                <w:rFonts w:eastAsia="Calibri"/>
                <w:sz w:val="22"/>
                <w:szCs w:val="22"/>
                <w:lang w:eastAsia="en-US"/>
              </w:rPr>
              <w:t>акого договора (договоров):</w:t>
            </w:r>
          </w:p>
          <w:p w:rsidR="00E16B9C" w:rsidRDefault="0028339D">
            <w:pPr>
              <w:jc w:val="both"/>
              <w:rPr>
                <w:rFonts w:eastAsia="Calibri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к оценке принимаются </w:t>
            </w:r>
            <w:r>
              <w:rPr>
                <w:sz w:val="22"/>
                <w:szCs w:val="22"/>
                <w:u w:val="single"/>
              </w:rPr>
              <w:t>исключительно</w:t>
            </w:r>
            <w:r>
              <w:rPr>
                <w:sz w:val="22"/>
                <w:szCs w:val="22"/>
              </w:rPr>
              <w:t xml:space="preserve"> исполненные договоры сопоставимые с предметом контракта (соответствующие объекту закупки), а именно </w:t>
            </w:r>
            <w:r>
              <w:rPr>
                <w:i/>
                <w:iCs/>
                <w:sz w:val="22"/>
                <w:szCs w:val="22"/>
              </w:rPr>
              <w:t>связанных с оказанием услуг (выполнением работ) по созданию и/или внедрению и/или по дорабо</w:t>
            </w:r>
            <w:r>
              <w:rPr>
                <w:i/>
                <w:iCs/>
                <w:sz w:val="22"/>
                <w:szCs w:val="22"/>
              </w:rPr>
              <w:t xml:space="preserve">тке и/или развитию и/или обеспечению и/или эксплуатации функционирования информационных систем. </w:t>
            </w:r>
            <w:r>
              <w:rPr>
                <w:sz w:val="22"/>
                <w:szCs w:val="22"/>
              </w:rPr>
              <w:t>(</w:t>
            </w:r>
            <w:r>
              <w:rPr>
                <w:bCs/>
                <w:sz w:val="22"/>
                <w:szCs w:val="22"/>
              </w:rPr>
              <w:t>абз. 2 пп. «в» п. 28 Положения);</w:t>
            </w:r>
          </w:p>
          <w:p w:rsidR="00E16B9C" w:rsidRDefault="0028339D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к оценке принимаются </w:t>
            </w:r>
            <w:r>
              <w:rPr>
                <w:sz w:val="22"/>
                <w:szCs w:val="22"/>
                <w:u w:val="single"/>
              </w:rPr>
              <w:t>исполненные</w:t>
            </w:r>
            <w:r>
              <w:rPr>
                <w:sz w:val="22"/>
                <w:szCs w:val="22"/>
              </w:rPr>
              <w:t xml:space="preserve"> участником закупки с учетом правопреемства (в случае наличия в заявке подтверждающего докум</w:t>
            </w:r>
            <w:r>
              <w:rPr>
                <w:sz w:val="22"/>
                <w:szCs w:val="22"/>
              </w:rPr>
              <w:t xml:space="preserve">ента) </w:t>
            </w:r>
            <w:r>
              <w:rPr>
                <w:sz w:val="22"/>
                <w:szCs w:val="22"/>
                <w:u w:val="single"/>
              </w:rPr>
              <w:t>гражданско-правовые договоры</w:t>
            </w:r>
            <w:r>
              <w:rPr>
                <w:sz w:val="22"/>
                <w:szCs w:val="22"/>
              </w:rPr>
              <w:t>: исключительно исполненный договор (договоров), при исполнении которого поставщиком (подрядчиком, исполнителем) исполнены требования об уплате неустоек (штрафов, пеней) (в случае начисления неустоек) (</w:t>
            </w:r>
            <w:r>
              <w:rPr>
                <w:bCs/>
                <w:sz w:val="22"/>
                <w:szCs w:val="22"/>
              </w:rPr>
              <w:t>абз. 4 пп. «в» п. 28</w:t>
            </w:r>
            <w:r>
              <w:rPr>
                <w:bCs/>
                <w:sz w:val="22"/>
                <w:szCs w:val="22"/>
              </w:rPr>
              <w:t xml:space="preserve"> Положения)</w:t>
            </w:r>
            <w:r>
              <w:rPr>
                <w:sz w:val="22"/>
                <w:szCs w:val="22"/>
              </w:rPr>
              <w:t>;</w:t>
            </w:r>
          </w:p>
          <w:p w:rsidR="00E16B9C" w:rsidRDefault="0028339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bCs/>
                <w:i/>
                <w:sz w:val="22"/>
                <w:szCs w:val="22"/>
              </w:rPr>
            </w:pPr>
            <w:r>
              <w:rPr>
                <w:i/>
                <w:iCs/>
                <w:color w:val="000000"/>
                <w:sz w:val="22"/>
                <w:szCs w:val="22"/>
              </w:rPr>
              <w:t xml:space="preserve">К оценке принимаются исполненные участником закупки договоры, при исполнении которых исполнены требования об уплате неустоек (штрафов, пеней), в том числе с учетом возможного списания заказчиком сумм неустоек (штрафов, пеней) в соответствии с </w:t>
            </w:r>
            <w:r>
              <w:rPr>
                <w:i/>
                <w:iCs/>
                <w:color w:val="000000"/>
                <w:sz w:val="22"/>
                <w:szCs w:val="22"/>
              </w:rPr>
              <w:t>постановлением Правительства Российской Федерации от 04.07.2018 № 783 (письмо Минфина России от 22.12.2023 № 24-06-07/124647);</w:t>
            </w:r>
          </w:p>
          <w:p w:rsidR="00E16B9C" w:rsidRDefault="0028339D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к оценке приним</w:t>
            </w:r>
            <w:r>
              <w:rPr>
                <w:sz w:val="22"/>
                <w:szCs w:val="22"/>
              </w:rPr>
              <w:t xml:space="preserve">аются исключительно контракт, заключенный и исполненный в соответствии с Законом № 44-ФЗ, и договор, заключенный и исполненный в соответствии с Федеральным законом от 18.07.2011 № 223-ФЗ «О закупках товаров, работ, услуг отдельными видами юридических лиц» </w:t>
            </w:r>
            <w:r>
              <w:rPr>
                <w:sz w:val="22"/>
                <w:szCs w:val="22"/>
              </w:rPr>
              <w:t>(</w:t>
            </w:r>
            <w:r>
              <w:rPr>
                <w:bCs/>
                <w:sz w:val="22"/>
                <w:szCs w:val="22"/>
              </w:rPr>
              <w:t>абз. 5 пп. «в» п. 28 Положения)</w:t>
            </w:r>
            <w:r>
              <w:rPr>
                <w:sz w:val="22"/>
                <w:szCs w:val="22"/>
              </w:rPr>
              <w:t>;</w:t>
            </w:r>
          </w:p>
          <w:p w:rsidR="00E16B9C" w:rsidRDefault="0028339D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-п</w:t>
            </w:r>
            <w:r>
              <w:rPr>
                <w:rFonts w:eastAsia="Calibri"/>
                <w:sz w:val="22"/>
                <w:szCs w:val="22"/>
                <w:lang w:eastAsia="en-US"/>
              </w:rPr>
              <w:t>оследний акт, составленный при исполнении такого договора, должен быть подписан не ранее чем за 5 лет до даты окончания срока подачи заявок (пп.</w:t>
            </w:r>
            <w:r>
              <w:rPr>
                <w:sz w:val="22"/>
                <w:szCs w:val="22"/>
              </w:rPr>
              <w:t xml:space="preserve"> «г» п. 28 Положения);</w:t>
            </w:r>
          </w:p>
          <w:p w:rsidR="00E16B9C" w:rsidRDefault="0028339D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</w:t>
            </w:r>
            <w:r>
              <w:rPr>
                <w:rFonts w:eastAsia="Calibri"/>
                <w:sz w:val="22"/>
                <w:szCs w:val="22"/>
                <w:lang w:eastAsia="en-US"/>
              </w:rPr>
              <w:t>к оценке принимаются документы, в случае их предста</w:t>
            </w:r>
            <w:r>
              <w:rPr>
                <w:rFonts w:eastAsia="Calibri"/>
                <w:sz w:val="22"/>
                <w:szCs w:val="22"/>
                <w:lang w:eastAsia="en-US"/>
              </w:rPr>
              <w:t xml:space="preserve">вления в заявке </w:t>
            </w:r>
            <w:r>
              <w:rPr>
                <w:rFonts w:eastAsia="Calibri"/>
                <w:sz w:val="22"/>
                <w:szCs w:val="22"/>
                <w:u w:val="single"/>
                <w:lang w:eastAsia="en-US"/>
              </w:rPr>
              <w:t>в полном объеме и со всеми приложениями, за исключением случаев</w:t>
            </w:r>
            <w:r>
              <w:rPr>
                <w:rFonts w:eastAsia="Calibri"/>
                <w:sz w:val="22"/>
                <w:szCs w:val="22"/>
                <w:lang w:eastAsia="en-US"/>
              </w:rPr>
              <w:t>, предусмотренных пп. «д» п. 31, пп. «г» п. 32  и пп. «г» п. 33 Положения. Такие документы направляются в форме электронных документов или в форме электронных образов бумажных д</w:t>
            </w:r>
            <w:r>
              <w:rPr>
                <w:rFonts w:eastAsia="Calibri"/>
                <w:sz w:val="22"/>
                <w:szCs w:val="22"/>
                <w:lang w:eastAsia="en-US"/>
              </w:rPr>
              <w:t>окументов (пп. «е» п. 28 Положения).</w:t>
            </w:r>
          </w:p>
          <w:p w:rsidR="00E16B9C" w:rsidRDefault="0028339D">
            <w:pPr>
              <w:contextualSpacing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Все представленные документы должны быть в виде неповторяющихся, полно и хорошо читаемых копий, на которых видны необходимые подписи и печати (при наличии).</w:t>
            </w:r>
          </w:p>
          <w:p w:rsidR="00E16B9C" w:rsidRDefault="0028339D">
            <w:pPr>
              <w:tabs>
                <w:tab w:val="left" w:pos="-360"/>
                <w:tab w:val="left" w:pos="360"/>
              </w:tabs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Если документы, предусмотренные абз. 3 пп. «в» п. 28 Положения</w:t>
            </w:r>
            <w:r>
              <w:rPr>
                <w:sz w:val="22"/>
                <w:szCs w:val="22"/>
              </w:rPr>
              <w:t>, и информация о таких документах содержатся в открытых и общедоступных государственных реестрах, размещенных в информационно-телекоммуникационной сети «Интернет», в том числе ведение которых осуществляется в единой информационной системе в сфере закупок с</w:t>
            </w:r>
            <w:r>
              <w:rPr>
                <w:sz w:val="22"/>
                <w:szCs w:val="22"/>
              </w:rPr>
              <w:t xml:space="preserve"> размещением указанных документов на официальном сайте единой информационной системы в сфере закупок в информационно-телекоммуникационной сети «Интернет», вместо направления таких документов участник закупки вправе направить номер реестровой записи из соот</w:t>
            </w:r>
            <w:r>
              <w:rPr>
                <w:sz w:val="22"/>
                <w:szCs w:val="22"/>
              </w:rPr>
              <w:t xml:space="preserve">ветствующего реестра </w:t>
            </w:r>
            <w:r>
              <w:rPr>
                <w:rFonts w:eastAsia="Calibri"/>
                <w:sz w:val="22"/>
                <w:szCs w:val="22"/>
                <w:lang w:eastAsia="en-US"/>
              </w:rPr>
              <w:t>(пп. «ж» п. 28 Положения).</w:t>
            </w:r>
          </w:p>
          <w:p w:rsidR="00E16B9C" w:rsidRDefault="0028339D">
            <w:pPr>
              <w:tabs>
                <w:tab w:val="left" w:pos="-360"/>
                <w:tab w:val="left" w:pos="360"/>
              </w:tabs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Отсутствие вышеуказанных документов не является основанием для признания заявки не соответствующей требованиям Закона о контрактной системе (пп. «р» п. 1 ч. 1 ст. 43 Закона о контрактной системе). </w:t>
            </w:r>
          </w:p>
          <w:p w:rsidR="00E16B9C" w:rsidRDefault="00E16B9C">
            <w:pPr>
              <w:tabs>
                <w:tab w:val="left" w:pos="-360"/>
                <w:tab w:val="left" w:pos="360"/>
              </w:tabs>
              <w:jc w:val="both"/>
              <w:rPr>
                <w:rFonts w:eastAsia="Calibri"/>
              </w:rPr>
            </w:pPr>
          </w:p>
          <w:p w:rsidR="00E16B9C" w:rsidRDefault="0028339D">
            <w:pPr>
              <w:tabs>
                <w:tab w:val="left" w:pos="-360"/>
                <w:tab w:val="left" w:pos="360"/>
              </w:tabs>
              <w:jc w:val="both"/>
              <w:rPr>
                <w:bCs/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 xml:space="preserve">Сведения </w:t>
            </w:r>
            <w:r>
              <w:rPr>
                <w:i/>
                <w:sz w:val="22"/>
                <w:szCs w:val="22"/>
              </w:rPr>
              <w:t>о предоставляемых документах (договорах и актах) могут быть предоставлены по рекомендуемой форме, указанной в Приложении № 2 к настоящему Приложению к Извещению (</w:t>
            </w:r>
            <w:r>
              <w:rPr>
                <w:i/>
                <w:sz w:val="22"/>
                <w:szCs w:val="22"/>
                <w:u w:val="single"/>
              </w:rPr>
              <w:t>данная форма не является обязательной, участник закупки вправе предоставить информацию в любой</w:t>
            </w:r>
            <w:r>
              <w:rPr>
                <w:i/>
                <w:sz w:val="22"/>
                <w:szCs w:val="22"/>
                <w:u w:val="single"/>
              </w:rPr>
              <w:t xml:space="preserve"> форме</w:t>
            </w:r>
            <w:r>
              <w:rPr>
                <w:i/>
                <w:sz w:val="22"/>
                <w:szCs w:val="22"/>
              </w:rPr>
              <w:t>).</w:t>
            </w:r>
          </w:p>
          <w:p w:rsidR="00E16B9C" w:rsidRDefault="00E16B9C">
            <w:pPr>
              <w:tabs>
                <w:tab w:val="left" w:pos="-360"/>
                <w:tab w:val="left" w:pos="360"/>
              </w:tabs>
              <w:jc w:val="both"/>
              <w:rPr>
                <w:sz w:val="22"/>
                <w:szCs w:val="22"/>
              </w:rPr>
            </w:pPr>
          </w:p>
        </w:tc>
      </w:tr>
      <w:tr w:rsidR="00E16B9C">
        <w:trPr>
          <w:gridAfter w:val="1"/>
          <w:wAfter w:w="11" w:type="dxa"/>
          <w:trHeight w:val="253"/>
        </w:trPr>
        <w:tc>
          <w:tcPr>
            <w:tcW w:w="756" w:type="dxa"/>
            <w:vMerge w:val="restart"/>
          </w:tcPr>
          <w:p w:rsidR="00E16B9C" w:rsidRDefault="0028339D">
            <w:pPr>
              <w:tabs>
                <w:tab w:val="left" w:pos="-360"/>
                <w:tab w:val="left" w:pos="360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2.1.2.</w:t>
            </w:r>
          </w:p>
        </w:tc>
        <w:tc>
          <w:tcPr>
            <w:tcW w:w="5871" w:type="dxa"/>
            <w:gridSpan w:val="2"/>
            <w:vMerge w:val="restart"/>
          </w:tcPr>
          <w:p w:rsidR="00E16B9C" w:rsidRDefault="0028339D">
            <w:pPr>
              <w:tabs>
                <w:tab w:val="left" w:pos="-360"/>
                <w:tab w:val="left" w:pos="360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Наименование показателя оценки, детализирующего показатель оценки: «</w:t>
            </w:r>
            <w:r>
              <w:rPr>
                <w:bCs/>
                <w:sz w:val="22"/>
                <w:szCs w:val="22"/>
              </w:rPr>
              <w:t xml:space="preserve">Общее количество исполненных </w:t>
            </w:r>
            <w:r>
              <w:rPr>
                <w:sz w:val="22"/>
                <w:szCs w:val="22"/>
              </w:rPr>
              <w:t>участником закупки</w:t>
            </w:r>
            <w:r>
              <w:rPr>
                <w:bCs/>
                <w:sz w:val="22"/>
                <w:szCs w:val="22"/>
              </w:rPr>
              <w:t xml:space="preserve"> договоров</w:t>
            </w:r>
            <w:r>
              <w:rPr>
                <w:sz w:val="22"/>
                <w:szCs w:val="22"/>
              </w:rPr>
              <w:t>»</w:t>
            </w:r>
          </w:p>
        </w:tc>
        <w:tc>
          <w:tcPr>
            <w:tcW w:w="8356" w:type="dxa"/>
            <w:vMerge w:val="restart"/>
          </w:tcPr>
          <w:p w:rsidR="00E16B9C" w:rsidRDefault="0028339D">
            <w:pPr>
              <w:tabs>
                <w:tab w:val="left" w:pos="-360"/>
                <w:tab w:val="left" w:pos="360"/>
              </w:tabs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Значимость показателя оценки, детализирующего показатель оценки, составляет 60 процентов.</w:t>
            </w:r>
          </w:p>
          <w:p w:rsidR="00E16B9C" w:rsidRDefault="0028339D">
            <w:pPr>
              <w:jc w:val="both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Заказчиком устанавливается перечень документов, подтверждающих наличие у участника закупки опыта выполнения работы, связанного с предметом контракта, в том числе исполненный договор (договоры), акт (акты) приемки поставленного товара, выполненных работ, ок</w:t>
            </w:r>
            <w:r>
              <w:rPr>
                <w:rFonts w:eastAsia="Calibri"/>
                <w:sz w:val="22"/>
                <w:szCs w:val="22"/>
                <w:lang w:eastAsia="en-US"/>
              </w:rPr>
              <w:t>азанных услуг, составленные при исполнении такого договора (договоров):</w:t>
            </w:r>
          </w:p>
          <w:p w:rsidR="00E16B9C" w:rsidRDefault="0028339D">
            <w:pPr>
              <w:jc w:val="both"/>
              <w:rPr>
                <w:rFonts w:eastAsia="Calibri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к оценке принимаются </w:t>
            </w:r>
            <w:r>
              <w:rPr>
                <w:sz w:val="22"/>
                <w:szCs w:val="22"/>
                <w:u w:val="single"/>
              </w:rPr>
              <w:t>исключительно</w:t>
            </w:r>
            <w:r>
              <w:rPr>
                <w:sz w:val="22"/>
                <w:szCs w:val="22"/>
              </w:rPr>
              <w:t xml:space="preserve"> исполненные договоры сопоставимые с предметом контракта (соответствующие объекту закупки), а именно </w:t>
            </w:r>
            <w:r>
              <w:rPr>
                <w:i/>
                <w:iCs/>
                <w:sz w:val="22"/>
                <w:szCs w:val="22"/>
              </w:rPr>
              <w:t>связанных с оказанием услуг (выполнением работ)</w:t>
            </w:r>
            <w:r>
              <w:rPr>
                <w:i/>
                <w:iCs/>
                <w:sz w:val="22"/>
                <w:szCs w:val="22"/>
              </w:rPr>
              <w:t xml:space="preserve"> по созданию и/или внедрению  и/или по доработке и/или развитию и/или обеспечению и/или эксплуатации функционирования информационных систем</w:t>
            </w:r>
            <w:r>
              <w:rPr>
                <w:rFonts w:eastAsia="Calibri"/>
                <w:sz w:val="22"/>
                <w:szCs w:val="22"/>
                <w:lang w:eastAsia="en-US"/>
              </w:rPr>
              <w:t xml:space="preserve">  </w:t>
            </w:r>
            <w:r>
              <w:rPr>
                <w:sz w:val="22"/>
                <w:szCs w:val="22"/>
              </w:rPr>
              <w:t>(</w:t>
            </w:r>
            <w:r>
              <w:rPr>
                <w:bCs/>
                <w:sz w:val="22"/>
                <w:szCs w:val="22"/>
              </w:rPr>
              <w:t>абз. 2 пп. «в» п. 28 Положения);</w:t>
            </w:r>
          </w:p>
          <w:p w:rsidR="00E16B9C" w:rsidRDefault="0028339D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к оценке принимаются </w:t>
            </w:r>
            <w:r>
              <w:rPr>
                <w:sz w:val="22"/>
                <w:szCs w:val="22"/>
                <w:u w:val="single"/>
              </w:rPr>
              <w:t>исполненные</w:t>
            </w:r>
            <w:r>
              <w:rPr>
                <w:sz w:val="22"/>
                <w:szCs w:val="22"/>
              </w:rPr>
              <w:t xml:space="preserve"> участником закупки с учетом правопреемства (в </w:t>
            </w:r>
            <w:r>
              <w:rPr>
                <w:sz w:val="22"/>
                <w:szCs w:val="22"/>
              </w:rPr>
              <w:t xml:space="preserve">случае наличия в заявке подтверждающего документа) </w:t>
            </w:r>
            <w:r>
              <w:rPr>
                <w:sz w:val="22"/>
                <w:szCs w:val="22"/>
                <w:u w:val="single"/>
              </w:rPr>
              <w:t>гражданско-правовые договоры</w:t>
            </w:r>
            <w:r>
              <w:rPr>
                <w:sz w:val="22"/>
                <w:szCs w:val="22"/>
              </w:rPr>
              <w:t xml:space="preserve">: </w:t>
            </w:r>
            <w:r>
              <w:rPr>
                <w:sz w:val="22"/>
                <w:szCs w:val="22"/>
              </w:rPr>
              <w:t>исключительно исполненный договор (договоров), при исполнении которого поставщиком (подрядчиком, исполнителем) исполнены требования об уплате неустоек (штрафов, пеней) (в случае начисления неустоек) (</w:t>
            </w:r>
            <w:r>
              <w:rPr>
                <w:bCs/>
                <w:sz w:val="22"/>
                <w:szCs w:val="22"/>
              </w:rPr>
              <w:t>абз. 4 пп. «в» п. 28 Положения)</w:t>
            </w:r>
          </w:p>
          <w:p w:rsidR="00E16B9C" w:rsidRDefault="0028339D">
            <w:pPr>
              <w:jc w:val="both"/>
              <w:rPr>
                <w:sz w:val="22"/>
                <w:szCs w:val="22"/>
              </w:rPr>
            </w:pPr>
            <w:r>
              <w:rPr>
                <w:i/>
                <w:iCs/>
                <w:color w:val="000000"/>
                <w:sz w:val="22"/>
                <w:szCs w:val="22"/>
              </w:rPr>
              <w:t>К оценке принимаются исп</w:t>
            </w:r>
            <w:r>
              <w:rPr>
                <w:i/>
                <w:iCs/>
                <w:color w:val="000000"/>
                <w:sz w:val="22"/>
                <w:szCs w:val="22"/>
              </w:rPr>
              <w:t>олненные участником закупки договоры, при исполнении которых исполнены требования об уплате неустоек (штрафов, пеней), в том числе с учетом возможного списания заказчиком сумм неустоек (штрафов, пеней) в соответствии с постановлением Правительства Российск</w:t>
            </w:r>
            <w:r>
              <w:rPr>
                <w:i/>
                <w:iCs/>
                <w:color w:val="000000"/>
                <w:sz w:val="22"/>
                <w:szCs w:val="22"/>
              </w:rPr>
              <w:t>ой Федерации от 04.07.2018 № 783 (письмо Минфина России от 22.12.2023 № 24-06-07/124647)</w:t>
            </w:r>
            <w:r>
              <w:rPr>
                <w:sz w:val="22"/>
                <w:szCs w:val="22"/>
              </w:rPr>
              <w:t>;</w:t>
            </w:r>
          </w:p>
          <w:p w:rsidR="00E16B9C" w:rsidRDefault="0028339D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к оценке принимаются исключительно контракт, заключенный и исполненный в соответствии с Законом № 44-ФЗ, и договор, заключенный и исполненный в соответствии с Федер</w:t>
            </w:r>
            <w:r>
              <w:rPr>
                <w:sz w:val="22"/>
                <w:szCs w:val="22"/>
              </w:rPr>
              <w:t xml:space="preserve">альным законом от 18.07.2011 № 223-ФЗ «О закупках товаров, работ, услуг отдельными видами юридических лиц» </w:t>
            </w:r>
            <w:r>
              <w:rPr>
                <w:sz w:val="22"/>
                <w:szCs w:val="22"/>
              </w:rPr>
              <w:t>(</w:t>
            </w:r>
            <w:r>
              <w:rPr>
                <w:bCs/>
                <w:sz w:val="22"/>
                <w:szCs w:val="22"/>
              </w:rPr>
              <w:t>абз. 5 пп. «в» п. 28 Положения)</w:t>
            </w:r>
            <w:r>
              <w:rPr>
                <w:sz w:val="22"/>
                <w:szCs w:val="22"/>
              </w:rPr>
              <w:t>;</w:t>
            </w:r>
          </w:p>
          <w:p w:rsidR="00E16B9C" w:rsidRDefault="0028339D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-п</w:t>
            </w:r>
            <w:r>
              <w:rPr>
                <w:rFonts w:eastAsia="Calibri"/>
                <w:sz w:val="22"/>
                <w:szCs w:val="22"/>
                <w:lang w:eastAsia="en-US"/>
              </w:rPr>
              <w:t>оследний акт, составленный при исполнении такого договора, должен быть подписан не ранее чем за 5 лет до даты око</w:t>
            </w:r>
            <w:r>
              <w:rPr>
                <w:rFonts w:eastAsia="Calibri"/>
                <w:sz w:val="22"/>
                <w:szCs w:val="22"/>
                <w:lang w:eastAsia="en-US"/>
              </w:rPr>
              <w:t>нчания срока подачи заявок (пп.</w:t>
            </w:r>
            <w:r>
              <w:rPr>
                <w:sz w:val="22"/>
                <w:szCs w:val="22"/>
              </w:rPr>
              <w:t xml:space="preserve"> «г» п. 28 Положения);</w:t>
            </w:r>
          </w:p>
          <w:p w:rsidR="00E16B9C" w:rsidRDefault="0028339D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</w:t>
            </w:r>
            <w:r>
              <w:rPr>
                <w:rFonts w:eastAsia="Calibri"/>
                <w:sz w:val="22"/>
                <w:szCs w:val="22"/>
                <w:lang w:eastAsia="en-US"/>
              </w:rPr>
              <w:t xml:space="preserve">к оценке принимаются документы, в случае их представления в заявке </w:t>
            </w:r>
            <w:r>
              <w:rPr>
                <w:rFonts w:eastAsia="Calibri"/>
                <w:sz w:val="22"/>
                <w:szCs w:val="22"/>
                <w:u w:val="single"/>
                <w:lang w:eastAsia="en-US"/>
              </w:rPr>
              <w:t>в полном объеме и со всеми приложениями, за исключением случаев</w:t>
            </w:r>
            <w:r>
              <w:rPr>
                <w:rFonts w:eastAsia="Calibri"/>
                <w:sz w:val="22"/>
                <w:szCs w:val="22"/>
                <w:lang w:eastAsia="en-US"/>
              </w:rPr>
              <w:t>, предусмотренных пп. «д» п. 31, пп. «г» п. 32  и пп. «г» п. 33 Положе</w:t>
            </w:r>
            <w:r>
              <w:rPr>
                <w:rFonts w:eastAsia="Calibri"/>
                <w:sz w:val="22"/>
                <w:szCs w:val="22"/>
                <w:lang w:eastAsia="en-US"/>
              </w:rPr>
              <w:t>ния. Такие документы направляются в форме электронных документов или в форме электронных образов бумажных документов (пп. «е» п. 28 Положения).</w:t>
            </w:r>
          </w:p>
          <w:p w:rsidR="00E16B9C" w:rsidRDefault="0028339D">
            <w:pPr>
              <w:contextualSpacing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Все представленные документы должны быть в виде неповторяющихся, полно и хорошо читаемых копий, на которых видны</w:t>
            </w:r>
            <w:r>
              <w:rPr>
                <w:sz w:val="22"/>
                <w:szCs w:val="22"/>
              </w:rPr>
              <w:t xml:space="preserve"> необходимые подписи и печати (при наличии).</w:t>
            </w:r>
          </w:p>
          <w:p w:rsidR="00E16B9C" w:rsidRDefault="0028339D">
            <w:pPr>
              <w:tabs>
                <w:tab w:val="left" w:pos="-360"/>
                <w:tab w:val="left" w:pos="360"/>
              </w:tabs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Если документы, предусмотренные абз. 3 пп. «в» п. 28 Положения, и информация о таких документах содержатся в открытых и общедоступных государственных реестрах, размещенных в информационно-телекоммуникационной се</w:t>
            </w:r>
            <w:r>
              <w:rPr>
                <w:sz w:val="22"/>
                <w:szCs w:val="22"/>
              </w:rPr>
              <w:t>ти «Интернет», в том числе ведение которых осуществляется в единой информационной системе в сфере закупок с размещением указанных документов на официальном сайте единой информационной системы в сфере закупок в информационно-телекоммуникационной сети «Интер</w:t>
            </w:r>
            <w:r>
              <w:rPr>
                <w:sz w:val="22"/>
                <w:szCs w:val="22"/>
              </w:rPr>
              <w:t xml:space="preserve">нет», вместо направления таких документов участник закупки вправе направить номер реестровой записи из соответствующего реестра </w:t>
            </w:r>
            <w:r>
              <w:rPr>
                <w:rFonts w:eastAsia="Calibri"/>
                <w:sz w:val="22"/>
                <w:szCs w:val="22"/>
                <w:lang w:eastAsia="en-US"/>
              </w:rPr>
              <w:t>(пп. «ж» п. 28 Положения).</w:t>
            </w:r>
          </w:p>
          <w:p w:rsidR="00E16B9C" w:rsidRDefault="0028339D">
            <w:pPr>
              <w:tabs>
                <w:tab w:val="left" w:pos="-360"/>
                <w:tab w:val="left" w:pos="360"/>
              </w:tabs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Отсутствие вышеуказанных документов не является основанием для признания заявки не соответствующей тр</w:t>
            </w:r>
            <w:r>
              <w:rPr>
                <w:sz w:val="22"/>
                <w:szCs w:val="22"/>
              </w:rPr>
              <w:t xml:space="preserve">ебованиям Закона о контрактной системе (пп. «р» п. 1 ч. 1 ст. 43 Закона о контрактной системе). </w:t>
            </w:r>
          </w:p>
          <w:p w:rsidR="00E16B9C" w:rsidRDefault="00E16B9C">
            <w:pPr>
              <w:tabs>
                <w:tab w:val="left" w:pos="-360"/>
                <w:tab w:val="left" w:pos="360"/>
              </w:tabs>
              <w:jc w:val="both"/>
              <w:rPr>
                <w:sz w:val="22"/>
                <w:szCs w:val="22"/>
              </w:rPr>
            </w:pPr>
          </w:p>
          <w:p w:rsidR="00E16B9C" w:rsidRDefault="0028339D">
            <w:pPr>
              <w:tabs>
                <w:tab w:val="left" w:pos="-360"/>
                <w:tab w:val="left" w:pos="360"/>
              </w:tabs>
              <w:jc w:val="both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 xml:space="preserve">Сведения о предоставляемых документах (договорах и актах) могут быть предоставлены по рекомендуемой форме, указанной в Приложении № 1 к настоящему Приложению </w:t>
            </w:r>
            <w:r>
              <w:rPr>
                <w:i/>
                <w:sz w:val="22"/>
                <w:szCs w:val="22"/>
              </w:rPr>
              <w:t>к Извещению (</w:t>
            </w:r>
            <w:r>
              <w:rPr>
                <w:i/>
                <w:sz w:val="22"/>
                <w:szCs w:val="22"/>
                <w:u w:val="single"/>
              </w:rPr>
              <w:t>данная форма не является обязательной, участник закупки вправе предоставить информацию в любой форме</w:t>
            </w:r>
            <w:r>
              <w:rPr>
                <w:i/>
                <w:sz w:val="22"/>
                <w:szCs w:val="22"/>
              </w:rPr>
              <w:t>).</w:t>
            </w:r>
          </w:p>
        </w:tc>
      </w:tr>
      <w:tr w:rsidR="00E16B9C">
        <w:trPr>
          <w:gridAfter w:val="1"/>
          <w:wAfter w:w="11" w:type="dxa"/>
          <w:trHeight w:val="253"/>
        </w:trPr>
        <w:tc>
          <w:tcPr>
            <w:tcW w:w="756" w:type="dxa"/>
            <w:vMerge w:val="restart"/>
          </w:tcPr>
          <w:p w:rsidR="00E16B9C" w:rsidRDefault="0028339D">
            <w:pPr>
              <w:tabs>
                <w:tab w:val="left" w:pos="-360"/>
                <w:tab w:val="left" w:pos="360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2.1.3</w:t>
            </w:r>
          </w:p>
        </w:tc>
        <w:tc>
          <w:tcPr>
            <w:tcW w:w="5871" w:type="dxa"/>
            <w:gridSpan w:val="2"/>
            <w:vMerge w:val="restart"/>
          </w:tcPr>
          <w:p w:rsidR="00E16B9C" w:rsidRDefault="0028339D">
            <w:pPr>
              <w:tabs>
                <w:tab w:val="left" w:pos="-360"/>
                <w:tab w:val="left" w:pos="360"/>
              </w:tabs>
              <w:jc w:val="center"/>
            </w:pPr>
            <w:r>
              <w:rPr>
                <w:sz w:val="22"/>
                <w:szCs w:val="22"/>
              </w:rPr>
              <w:t>Наименование показателя оценки, детализирующего показатель оценки: «</w:t>
            </w:r>
            <w:r>
              <w:rPr>
                <w:bCs/>
                <w:sz w:val="22"/>
                <w:szCs w:val="22"/>
              </w:rPr>
              <w:t>Наибольшая цена одного из исполненных участником закупки договоров</w:t>
            </w:r>
            <w:r>
              <w:rPr>
                <w:sz w:val="22"/>
                <w:szCs w:val="22"/>
              </w:rPr>
              <w:t>»</w:t>
            </w:r>
          </w:p>
        </w:tc>
        <w:tc>
          <w:tcPr>
            <w:tcW w:w="8356" w:type="dxa"/>
            <w:vMerge w:val="restart"/>
          </w:tcPr>
          <w:p w:rsidR="00E16B9C" w:rsidRDefault="0028339D">
            <w:pPr>
              <w:tabs>
                <w:tab w:val="left" w:pos="-360"/>
                <w:tab w:val="left" w:pos="360"/>
              </w:tabs>
              <w:jc w:val="both"/>
            </w:pPr>
            <w:r>
              <w:rPr>
                <w:sz w:val="22"/>
                <w:szCs w:val="22"/>
              </w:rPr>
              <w:t>Значимость показателя оценки, детализирующего показатель оценки, составляет 10 процентов.</w:t>
            </w:r>
          </w:p>
          <w:p w:rsidR="00E16B9C" w:rsidRDefault="0028339D">
            <w:pPr>
              <w:jc w:val="both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Заказчиком устанавливается перечень документов, подтверждающих наличие у участника закупки опыта в</w:t>
            </w:r>
            <w:r>
              <w:rPr>
                <w:rFonts w:eastAsia="Calibri"/>
                <w:sz w:val="22"/>
                <w:szCs w:val="22"/>
                <w:lang w:eastAsia="en-US"/>
              </w:rPr>
              <w:t>ыполнения работы, связанного с предметом контракта, в том числе исполненный договор (договоры), акт (акты) приемки поставленного товара, выполненных работ, оказанных услуг, составленные при исполнении такого договора (договоров):</w:t>
            </w:r>
          </w:p>
          <w:p w:rsidR="00E16B9C" w:rsidRDefault="0028339D">
            <w:pPr>
              <w:jc w:val="both"/>
              <w:rPr>
                <w:rFonts w:eastAsia="Calibri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к оценке принимаются </w:t>
            </w:r>
            <w:r>
              <w:rPr>
                <w:sz w:val="22"/>
                <w:szCs w:val="22"/>
                <w:u w:val="single"/>
              </w:rPr>
              <w:t>иск</w:t>
            </w:r>
            <w:r>
              <w:rPr>
                <w:sz w:val="22"/>
                <w:szCs w:val="22"/>
                <w:u w:val="single"/>
              </w:rPr>
              <w:t>лючительно</w:t>
            </w:r>
            <w:r>
              <w:rPr>
                <w:sz w:val="22"/>
                <w:szCs w:val="22"/>
              </w:rPr>
              <w:t xml:space="preserve"> исполненные договоры сопоставимые с предметом контракта (соответствующие объекту закупки), а именно </w:t>
            </w:r>
            <w:r>
              <w:rPr>
                <w:i/>
                <w:iCs/>
                <w:sz w:val="22"/>
                <w:szCs w:val="22"/>
              </w:rPr>
              <w:t>связанных с оказанием услуг (выполнением работ) по созданию и/или внедрению и/или по доработке и/или развитию и/или обеспечению и/или эксплуатаци</w:t>
            </w:r>
            <w:r>
              <w:rPr>
                <w:i/>
                <w:iCs/>
                <w:sz w:val="22"/>
                <w:szCs w:val="22"/>
              </w:rPr>
              <w:t>и информационных систем</w:t>
            </w:r>
            <w:r>
              <w:rPr>
                <w:rFonts w:eastAsia="Calibri"/>
                <w:sz w:val="22"/>
                <w:szCs w:val="22"/>
                <w:lang w:eastAsia="en-US"/>
              </w:rPr>
              <w:t xml:space="preserve">  </w:t>
            </w:r>
            <w:r>
              <w:rPr>
                <w:sz w:val="22"/>
                <w:szCs w:val="22"/>
              </w:rPr>
              <w:t>(</w:t>
            </w:r>
            <w:r>
              <w:rPr>
                <w:bCs/>
                <w:sz w:val="22"/>
                <w:szCs w:val="22"/>
              </w:rPr>
              <w:t>абз. 2 пп. «в» п. 28 Положения);</w:t>
            </w:r>
          </w:p>
          <w:p w:rsidR="00E16B9C" w:rsidRDefault="0028339D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к оценке принимаются </w:t>
            </w:r>
            <w:r>
              <w:rPr>
                <w:sz w:val="22"/>
                <w:szCs w:val="22"/>
                <w:u w:val="single"/>
              </w:rPr>
              <w:t>исполненные</w:t>
            </w:r>
            <w:r>
              <w:rPr>
                <w:sz w:val="22"/>
                <w:szCs w:val="22"/>
              </w:rPr>
              <w:t xml:space="preserve"> участником закупки с учетом правопреемства (в случае наличия в заявке подтверждающего документа) </w:t>
            </w:r>
            <w:r>
              <w:rPr>
                <w:sz w:val="22"/>
                <w:szCs w:val="22"/>
                <w:u w:val="single"/>
              </w:rPr>
              <w:t>гражданско-правовые договоры</w:t>
            </w:r>
            <w:r>
              <w:rPr>
                <w:sz w:val="22"/>
                <w:szCs w:val="22"/>
              </w:rPr>
              <w:t>: исключительно исполненный договор (</w:t>
            </w:r>
            <w:r>
              <w:rPr>
                <w:sz w:val="22"/>
                <w:szCs w:val="22"/>
              </w:rPr>
              <w:t>договоров), при исполнении которого поставщиком (подрядчиком, исполнителем) исполнены требования об уплате неустоек (штрафов, пеней) (в случае начисления неустоек) (</w:t>
            </w:r>
            <w:r>
              <w:rPr>
                <w:bCs/>
                <w:sz w:val="22"/>
                <w:szCs w:val="22"/>
              </w:rPr>
              <w:t>абз. 4 пп. «в» п. 28 Положения).</w:t>
            </w:r>
          </w:p>
          <w:p w:rsidR="00E16B9C" w:rsidRDefault="0028339D">
            <w:pPr>
              <w:jc w:val="both"/>
              <w:rPr>
                <w:sz w:val="22"/>
                <w:szCs w:val="22"/>
              </w:rPr>
            </w:pPr>
            <w:r>
              <w:rPr>
                <w:i/>
                <w:iCs/>
                <w:color w:val="000000"/>
                <w:sz w:val="22"/>
                <w:szCs w:val="22"/>
              </w:rPr>
              <w:t>К оценке принимаются исполненные участником закупки договоры, при исполнении которых исполнены требования об уплате неустоек (штрафов, пеней), в том числе с учетом возможного списания заказчиком сумм неустоек (штрафов, пеней) в соответствии с постановление</w:t>
            </w:r>
            <w:r>
              <w:rPr>
                <w:i/>
                <w:iCs/>
                <w:color w:val="000000"/>
                <w:sz w:val="22"/>
                <w:szCs w:val="22"/>
              </w:rPr>
              <w:t>м Правительства Российской Федерации от 04.07.2018 № 783 (письмо Минфина России от 22.12.2023 № 24-06-07/124647)</w:t>
            </w:r>
            <w:r>
              <w:rPr>
                <w:sz w:val="22"/>
                <w:szCs w:val="22"/>
              </w:rPr>
              <w:t>;</w:t>
            </w:r>
          </w:p>
          <w:p w:rsidR="00E16B9C" w:rsidRDefault="0028339D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к оценке принимаются исключительно контракт, заключенный и исполненный в соответствии с Законом № 44-ФЗ, и договор, заключенный и исполненны</w:t>
            </w:r>
            <w:r>
              <w:rPr>
                <w:sz w:val="22"/>
                <w:szCs w:val="22"/>
              </w:rPr>
              <w:t xml:space="preserve">й в соответствии с Федеральным законом от 18.07.2011 № 223-ФЗ «О закупках товаров, работ, услуг отдельными видами юридических лиц» </w:t>
            </w:r>
            <w:r>
              <w:rPr>
                <w:sz w:val="22"/>
                <w:szCs w:val="22"/>
              </w:rPr>
              <w:t>(</w:t>
            </w:r>
            <w:r>
              <w:rPr>
                <w:bCs/>
                <w:sz w:val="22"/>
                <w:szCs w:val="22"/>
              </w:rPr>
              <w:t>абз. 5 пп. «в» п. 28 Положения)</w:t>
            </w:r>
            <w:r>
              <w:rPr>
                <w:sz w:val="22"/>
                <w:szCs w:val="22"/>
              </w:rPr>
              <w:t>;</w:t>
            </w:r>
          </w:p>
          <w:p w:rsidR="00E16B9C" w:rsidRDefault="0028339D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-п</w:t>
            </w:r>
            <w:r>
              <w:rPr>
                <w:rFonts w:eastAsia="Calibri"/>
                <w:sz w:val="22"/>
                <w:szCs w:val="22"/>
                <w:lang w:eastAsia="en-US"/>
              </w:rPr>
              <w:t xml:space="preserve">оследний акт, составленный при исполнении такого договора, должен быть подписан не ранее </w:t>
            </w:r>
            <w:r>
              <w:rPr>
                <w:rFonts w:eastAsia="Calibri"/>
                <w:sz w:val="22"/>
                <w:szCs w:val="22"/>
                <w:lang w:eastAsia="en-US"/>
              </w:rPr>
              <w:t>чем за 5 лет до даты окончания срока подачи заявок (пп.</w:t>
            </w:r>
            <w:r>
              <w:rPr>
                <w:sz w:val="22"/>
                <w:szCs w:val="22"/>
              </w:rPr>
              <w:t xml:space="preserve"> «г» п. 28 Положения);</w:t>
            </w:r>
          </w:p>
          <w:p w:rsidR="00E16B9C" w:rsidRDefault="0028339D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</w:t>
            </w:r>
            <w:r>
              <w:rPr>
                <w:rFonts w:eastAsia="Calibri"/>
                <w:sz w:val="22"/>
                <w:szCs w:val="22"/>
                <w:lang w:eastAsia="en-US"/>
              </w:rPr>
              <w:t xml:space="preserve">к оценке принимаются документы, в случае их представления в заявке </w:t>
            </w:r>
            <w:r>
              <w:rPr>
                <w:rFonts w:eastAsia="Calibri"/>
                <w:sz w:val="22"/>
                <w:szCs w:val="22"/>
                <w:u w:val="single"/>
                <w:lang w:eastAsia="en-US"/>
              </w:rPr>
              <w:t>в полном объеме и со всеми приложениями, за исключением случаев</w:t>
            </w:r>
            <w:r>
              <w:rPr>
                <w:rFonts w:eastAsia="Calibri"/>
                <w:sz w:val="22"/>
                <w:szCs w:val="22"/>
                <w:lang w:eastAsia="en-US"/>
              </w:rPr>
              <w:t>, предусмотренных пп. «д» п. 31, пп. «г» п. 32</w:t>
            </w:r>
            <w:r>
              <w:rPr>
                <w:rFonts w:eastAsia="Calibri"/>
                <w:sz w:val="22"/>
                <w:szCs w:val="22"/>
                <w:lang w:eastAsia="en-US"/>
              </w:rPr>
              <w:t xml:space="preserve">  и пп. «г» п. 33 Положения. Такие документы направляются в форме электронных документов или в форме электронных образов бумажных документов (пп. «е» п. 28 Положения).</w:t>
            </w:r>
          </w:p>
          <w:p w:rsidR="00E16B9C" w:rsidRDefault="0028339D">
            <w:pPr>
              <w:contextualSpacing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Все представленные документы должны быть в виде неповторяющихся, полно и хорошо читаемых</w:t>
            </w:r>
            <w:r>
              <w:rPr>
                <w:sz w:val="22"/>
                <w:szCs w:val="22"/>
              </w:rPr>
              <w:t xml:space="preserve"> копий, на которых видны необходимые подписи и печати (при наличии).</w:t>
            </w:r>
          </w:p>
          <w:p w:rsidR="00E16B9C" w:rsidRDefault="0028339D">
            <w:pPr>
              <w:tabs>
                <w:tab w:val="left" w:pos="-360"/>
                <w:tab w:val="left" w:pos="360"/>
              </w:tabs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Если документы, предусмотренные абз. 3 пп. «в» п. 28 Положения, и информация о таких документах содержатся в открытых и общедоступных государственных реестрах, размещенных в информационно</w:t>
            </w:r>
            <w:r>
              <w:rPr>
                <w:sz w:val="22"/>
                <w:szCs w:val="22"/>
              </w:rPr>
              <w:t>-телекоммуникационной сети «Интернет», в том числе ведение которых осуществляется в единой информационной системе в сфере закупок с размещением указанных документов на официальном сайте единой информационной системы в сфере закупок в информационно-телекомм</w:t>
            </w:r>
            <w:r>
              <w:rPr>
                <w:sz w:val="22"/>
                <w:szCs w:val="22"/>
              </w:rPr>
              <w:t xml:space="preserve">уникационной сети «Интернет», вместо направления таких документов участник закупки вправе направить номер реестровой записи из соответствующего реестра </w:t>
            </w:r>
            <w:r>
              <w:rPr>
                <w:rFonts w:eastAsia="Calibri"/>
                <w:sz w:val="22"/>
                <w:szCs w:val="22"/>
                <w:lang w:eastAsia="en-US"/>
              </w:rPr>
              <w:t>(пп. «ж» п. 28 Положения).</w:t>
            </w:r>
          </w:p>
          <w:p w:rsidR="00E16B9C" w:rsidRDefault="0028339D">
            <w:pPr>
              <w:tabs>
                <w:tab w:val="left" w:pos="-360"/>
                <w:tab w:val="left" w:pos="360"/>
              </w:tabs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Отсутствие вышеуказанных документов не является основанием для признания заяв</w:t>
            </w:r>
            <w:r>
              <w:rPr>
                <w:sz w:val="22"/>
                <w:szCs w:val="22"/>
              </w:rPr>
              <w:t xml:space="preserve">ки не соответствующей требованиям Закона о контрактной системе (пп. «р» п. 1 ч. 1 ст. 43 Закона о контрактной системе). </w:t>
            </w:r>
          </w:p>
          <w:p w:rsidR="00E16B9C" w:rsidRDefault="0028339D">
            <w:pPr>
              <w:tabs>
                <w:tab w:val="left" w:pos="-360"/>
                <w:tab w:val="left" w:pos="360"/>
              </w:tabs>
              <w:jc w:val="both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Сведения о предоставляемых документах (договорах и актах) могут быть предоставлены по рекомендуемой форме, указанной в Приложении № 3 к</w:t>
            </w:r>
            <w:r>
              <w:rPr>
                <w:i/>
                <w:sz w:val="22"/>
                <w:szCs w:val="22"/>
              </w:rPr>
              <w:t xml:space="preserve"> настоящему Приложению к Извещению (</w:t>
            </w:r>
            <w:r>
              <w:rPr>
                <w:i/>
                <w:sz w:val="22"/>
                <w:szCs w:val="22"/>
                <w:u w:val="single"/>
              </w:rPr>
              <w:t>данная форма не является обязательной, участник закупки вправе предоставить информацию в любой форме</w:t>
            </w:r>
            <w:r>
              <w:rPr>
                <w:i/>
                <w:sz w:val="22"/>
                <w:szCs w:val="22"/>
              </w:rPr>
              <w:t>).</w:t>
            </w:r>
          </w:p>
        </w:tc>
      </w:tr>
      <w:tr w:rsidR="00E16B9C">
        <w:trPr>
          <w:gridAfter w:val="1"/>
          <w:wAfter w:w="11" w:type="dxa"/>
          <w:trHeight w:val="253"/>
        </w:trPr>
        <w:tc>
          <w:tcPr>
            <w:tcW w:w="756" w:type="dxa"/>
            <w:vMerge w:val="restart"/>
          </w:tcPr>
          <w:p w:rsidR="00E16B9C" w:rsidRDefault="00E16B9C">
            <w:pPr>
              <w:tabs>
                <w:tab w:val="left" w:pos="-360"/>
                <w:tab w:val="left" w:pos="360"/>
              </w:tabs>
              <w:jc w:val="center"/>
              <w:rPr>
                <w:sz w:val="22"/>
                <w:szCs w:val="22"/>
              </w:rPr>
            </w:pPr>
          </w:p>
          <w:p w:rsidR="00E16B9C" w:rsidRDefault="0028339D">
            <w:pPr>
              <w:tabs>
                <w:tab w:val="left" w:pos="-360"/>
                <w:tab w:val="left" w:pos="360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2.2</w:t>
            </w:r>
          </w:p>
        </w:tc>
        <w:tc>
          <w:tcPr>
            <w:tcW w:w="5871" w:type="dxa"/>
            <w:gridSpan w:val="2"/>
            <w:vMerge w:val="restart"/>
          </w:tcPr>
          <w:p w:rsidR="00E16B9C" w:rsidRDefault="00E16B9C">
            <w:pPr>
              <w:tabs>
                <w:tab w:val="left" w:pos="-360"/>
                <w:tab w:val="left" w:pos="360"/>
              </w:tabs>
              <w:jc w:val="center"/>
              <w:rPr>
                <w:sz w:val="22"/>
                <w:szCs w:val="22"/>
              </w:rPr>
            </w:pPr>
          </w:p>
          <w:p w:rsidR="00E16B9C" w:rsidRDefault="0028339D">
            <w:pPr>
              <w:tabs>
                <w:tab w:val="left" w:pos="-360"/>
                <w:tab w:val="left" w:pos="360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Показатель оценки «Наличие у участников закупки опыта поставки товара, выполнения работы, оказания услуги, связанного с предметом контракта»</w:t>
            </w:r>
          </w:p>
          <w:p w:rsidR="00E16B9C" w:rsidRDefault="00E16B9C">
            <w:pPr>
              <w:tabs>
                <w:tab w:val="left" w:pos="-360"/>
                <w:tab w:val="left" w:pos="360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8356" w:type="dxa"/>
            <w:vMerge w:val="restart"/>
          </w:tcPr>
          <w:p w:rsidR="00E16B9C" w:rsidRDefault="0028339D">
            <w:pPr>
              <w:tabs>
                <w:tab w:val="left" w:pos="-360"/>
                <w:tab w:val="left" w:pos="360"/>
              </w:tabs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Значимость показателя оценки по критерию оценки составляет 50 процентов.</w:t>
            </w:r>
          </w:p>
          <w:p w:rsidR="00E16B9C" w:rsidRDefault="0028339D">
            <w:pPr>
              <w:tabs>
                <w:tab w:val="left" w:pos="-360"/>
                <w:tab w:val="left" w:pos="360"/>
              </w:tabs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Для показателя оценки по критерию оценки </w:t>
            </w:r>
            <w:r>
              <w:rPr>
                <w:sz w:val="22"/>
                <w:szCs w:val="22"/>
              </w:rPr>
              <w:t>применяется детализирующие показатели:</w:t>
            </w:r>
          </w:p>
          <w:p w:rsidR="00E16B9C" w:rsidRDefault="0028339D">
            <w:pPr>
              <w:tabs>
                <w:tab w:val="left" w:pos="-360"/>
                <w:tab w:val="left" w:pos="360"/>
              </w:tabs>
              <w:jc w:val="both"/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- перечень специалистов и иных работников, их квалификация (направлений подготовки, выделенных в условную группу «ИТ» (абз. 2 пп. «а» п. 30 Положения).</w:t>
            </w:r>
          </w:p>
          <w:p w:rsidR="00E16B9C" w:rsidRDefault="0028339D">
            <w:pPr>
              <w:tabs>
                <w:tab w:val="left" w:pos="-360"/>
                <w:tab w:val="left" w:pos="360"/>
              </w:tabs>
              <w:jc w:val="both"/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- перечень специалистов и иных работников, их квалификация (напра</w:t>
            </w:r>
            <w:r>
              <w:rPr>
                <w:bCs/>
                <w:sz w:val="22"/>
                <w:szCs w:val="22"/>
              </w:rPr>
              <w:t>влений подготовки, выделенных в условную группу «ИБ» (абз. 2 пп. «а» п. 30 Положения);</w:t>
            </w:r>
          </w:p>
          <w:p w:rsidR="00E16B9C" w:rsidRDefault="0028339D">
            <w:pPr>
              <w:tabs>
                <w:tab w:val="left" w:pos="-360"/>
                <w:tab w:val="left" w:pos="360"/>
              </w:tabs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Дробное значение рейтинга округляется до двух десятичных знаков после запятой по математическим правилам округления.</w:t>
            </w:r>
          </w:p>
          <w:p w:rsidR="00E16B9C" w:rsidRDefault="0028339D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</w:rPr>
              <w:t>Сумма величин значимости всех применяемых детализиру</w:t>
            </w:r>
            <w:r>
              <w:rPr>
                <w:sz w:val="22"/>
                <w:szCs w:val="22"/>
              </w:rPr>
              <w:t>ющих показателей по показателю оценки составляет 100 процентов.</w:t>
            </w:r>
          </w:p>
        </w:tc>
      </w:tr>
      <w:tr w:rsidR="00E16B9C">
        <w:trPr>
          <w:gridAfter w:val="1"/>
          <w:wAfter w:w="11" w:type="dxa"/>
          <w:trHeight w:val="253"/>
        </w:trPr>
        <w:tc>
          <w:tcPr>
            <w:tcW w:w="756" w:type="dxa"/>
            <w:vMerge w:val="restart"/>
          </w:tcPr>
          <w:p w:rsidR="00E16B9C" w:rsidRDefault="0028339D">
            <w:pPr>
              <w:tabs>
                <w:tab w:val="left" w:pos="-360"/>
                <w:tab w:val="left" w:pos="360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2.2.1</w:t>
            </w:r>
          </w:p>
        </w:tc>
        <w:tc>
          <w:tcPr>
            <w:tcW w:w="5871" w:type="dxa"/>
            <w:gridSpan w:val="2"/>
            <w:vMerge w:val="restart"/>
          </w:tcPr>
          <w:p w:rsidR="00E16B9C" w:rsidRDefault="0028339D">
            <w:pPr>
              <w:tabs>
                <w:tab w:val="left" w:pos="-360"/>
                <w:tab w:val="left" w:pos="360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Наименование показателя оценки, детализирующего показатель оценки: «Перечень специалистов и иных работников, их квалификация (направлений подготовки, выделенных в условную группу «ИТ»)</w:t>
            </w:r>
          </w:p>
        </w:tc>
        <w:tc>
          <w:tcPr>
            <w:tcW w:w="8356" w:type="dxa"/>
            <w:vMerge w:val="restart"/>
          </w:tcPr>
          <w:p w:rsidR="00E16B9C" w:rsidRDefault="0028339D">
            <w:pPr>
              <w:tabs>
                <w:tab w:val="left" w:pos="-360"/>
                <w:tab w:val="left" w:pos="360"/>
              </w:tabs>
              <w:jc w:val="both"/>
            </w:pPr>
            <w:r>
              <w:rPr>
                <w:sz w:val="22"/>
                <w:szCs w:val="22"/>
              </w:rPr>
              <w:t>Значимость показателя оценки, детализирующего показатель оценки, составляет 50 процентов.</w:t>
            </w:r>
          </w:p>
          <w:p w:rsidR="00E16B9C" w:rsidRDefault="0028339D">
            <w:pPr>
              <w:tabs>
                <w:tab w:val="left" w:pos="-360"/>
                <w:tab w:val="left" w:pos="360"/>
              </w:tabs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 детализирующему показателю заказчиком установлен следующий порядок оценки. Оценивается количество имеющихся у участника закупки специалистов и иных работников.</w:t>
            </w:r>
          </w:p>
          <w:p w:rsidR="00E16B9C" w:rsidRDefault="0028339D">
            <w:pPr>
              <w:widowControl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*Пе</w:t>
            </w:r>
            <w:r>
              <w:rPr>
                <w:sz w:val="22"/>
                <w:szCs w:val="22"/>
              </w:rPr>
              <w:t>речень специалистов и иных работников, их квалификация, подлежащих оценке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в соответствии с приказом Минобрнауки России от 12.09.2013 № 1061 «Об утверждении перечней специальностей и направлений подготовки высшего образования»:</w:t>
            </w:r>
          </w:p>
          <w:tbl>
            <w:tblPr>
              <w:tblW w:w="8046" w:type="dxa"/>
              <w:tblInd w:w="22" w:type="dxa"/>
              <w:tblLayout w:type="fixed"/>
              <w:tblLook w:val="04A0" w:firstRow="1" w:lastRow="0" w:firstColumn="1" w:lastColumn="0" w:noHBand="0" w:noVBand="1"/>
            </w:tblPr>
            <w:tblGrid>
              <w:gridCol w:w="2410"/>
              <w:gridCol w:w="3969"/>
              <w:gridCol w:w="1667"/>
            </w:tblGrid>
            <w:tr w:rsidR="00E16B9C" w:rsidTr="0028339D">
              <w:tc>
                <w:tcPr>
                  <w:tcW w:w="2410" w:type="dxa"/>
                  <w:shd w:val="clear" w:color="auto" w:fill="auto"/>
                </w:tcPr>
                <w:p w:rsidR="00E16B9C" w:rsidRPr="0028339D" w:rsidRDefault="0028339D" w:rsidP="0028339D">
                  <w:pPr>
                    <w:jc w:val="center"/>
                    <w:rPr>
                      <w:sz w:val="22"/>
                      <w:szCs w:val="22"/>
                    </w:rPr>
                  </w:pPr>
                  <w:r w:rsidRPr="0028339D">
                    <w:rPr>
                      <w:sz w:val="22"/>
                      <w:szCs w:val="22"/>
                    </w:rPr>
                    <w:t>Коды укрупненных групп направлений подготовки.</w:t>
                  </w:r>
                </w:p>
                <w:p w:rsidR="00E16B9C" w:rsidRPr="0028339D" w:rsidRDefault="0028339D" w:rsidP="0028339D">
                  <w:pPr>
                    <w:widowControl w:val="0"/>
                    <w:jc w:val="center"/>
                    <w:rPr>
                      <w:sz w:val="22"/>
                      <w:szCs w:val="22"/>
                    </w:rPr>
                  </w:pPr>
                  <w:r w:rsidRPr="0028339D">
                    <w:rPr>
                      <w:sz w:val="22"/>
                      <w:szCs w:val="22"/>
                    </w:rPr>
                    <w:t>Коды направлений подготовки*</w:t>
                  </w:r>
                </w:p>
              </w:tc>
              <w:tc>
                <w:tcPr>
                  <w:tcW w:w="3969" w:type="dxa"/>
                  <w:shd w:val="clear" w:color="auto" w:fill="auto"/>
                </w:tcPr>
                <w:p w:rsidR="00E16B9C" w:rsidRPr="0028339D" w:rsidRDefault="0028339D" w:rsidP="0028339D">
                  <w:pPr>
                    <w:jc w:val="center"/>
                    <w:rPr>
                      <w:sz w:val="22"/>
                      <w:szCs w:val="22"/>
                    </w:rPr>
                  </w:pPr>
                  <w:r w:rsidRPr="0028339D">
                    <w:rPr>
                      <w:sz w:val="22"/>
                      <w:szCs w:val="22"/>
                    </w:rPr>
                    <w:t>Наименования укрупненных групп направлений подготовки.</w:t>
                  </w:r>
                </w:p>
                <w:p w:rsidR="00E16B9C" w:rsidRPr="0028339D" w:rsidRDefault="0028339D" w:rsidP="0028339D">
                  <w:pPr>
                    <w:widowControl w:val="0"/>
                    <w:jc w:val="center"/>
                    <w:rPr>
                      <w:sz w:val="22"/>
                      <w:szCs w:val="22"/>
                    </w:rPr>
                  </w:pPr>
                  <w:r w:rsidRPr="0028339D">
                    <w:rPr>
                      <w:sz w:val="22"/>
                      <w:szCs w:val="22"/>
                    </w:rPr>
                    <w:t>Наименования направлений подготовки</w:t>
                  </w:r>
                </w:p>
              </w:tc>
              <w:tc>
                <w:tcPr>
                  <w:tcW w:w="1667" w:type="dxa"/>
                  <w:shd w:val="clear" w:color="auto" w:fill="auto"/>
                </w:tcPr>
                <w:p w:rsidR="00E16B9C" w:rsidRPr="0028339D" w:rsidRDefault="0028339D" w:rsidP="0028339D">
                  <w:pPr>
                    <w:widowControl w:val="0"/>
                    <w:jc w:val="center"/>
                    <w:rPr>
                      <w:sz w:val="22"/>
                      <w:szCs w:val="22"/>
                    </w:rPr>
                  </w:pPr>
                  <w:r w:rsidRPr="0028339D">
                    <w:rPr>
                      <w:sz w:val="22"/>
                      <w:szCs w:val="22"/>
                    </w:rPr>
                    <w:t>Квалификация</w:t>
                  </w:r>
                </w:p>
              </w:tc>
            </w:tr>
            <w:tr w:rsidR="00E16B9C" w:rsidTr="0028339D">
              <w:tc>
                <w:tcPr>
                  <w:tcW w:w="8046" w:type="dxa"/>
                  <w:gridSpan w:val="3"/>
                  <w:shd w:val="clear" w:color="auto" w:fill="auto"/>
                </w:tcPr>
                <w:p w:rsidR="00E16B9C" w:rsidRPr="0028339D" w:rsidRDefault="0028339D" w:rsidP="0028339D">
                  <w:pPr>
                    <w:widowControl w:val="0"/>
                    <w:jc w:val="center"/>
                    <w:rPr>
                      <w:sz w:val="22"/>
                      <w:szCs w:val="22"/>
                    </w:rPr>
                  </w:pPr>
                  <w:r w:rsidRPr="0028339D">
                    <w:rPr>
                      <w:sz w:val="22"/>
                      <w:szCs w:val="22"/>
                    </w:rPr>
                    <w:t>Направления подготовки, выделенные в условную группу «ИТ»</w:t>
                  </w:r>
                </w:p>
              </w:tc>
            </w:tr>
            <w:tr w:rsidR="00E16B9C" w:rsidTr="0028339D">
              <w:tc>
                <w:tcPr>
                  <w:tcW w:w="241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E16B9C" w:rsidRPr="0028339D" w:rsidRDefault="0028339D" w:rsidP="0028339D">
                  <w:pPr>
                    <w:widowControl w:val="0"/>
                    <w:jc w:val="center"/>
                    <w:rPr>
                      <w:sz w:val="22"/>
                      <w:szCs w:val="22"/>
                    </w:rPr>
                  </w:pPr>
                  <w:r w:rsidRPr="0028339D">
                    <w:rPr>
                      <w:sz w:val="22"/>
                      <w:szCs w:val="22"/>
                    </w:rPr>
                    <w:t>01.00.00</w:t>
                  </w:r>
                </w:p>
                <w:p w:rsidR="00E16B9C" w:rsidRPr="0028339D" w:rsidRDefault="0028339D" w:rsidP="0028339D">
                  <w:pPr>
                    <w:widowControl w:val="0"/>
                    <w:jc w:val="center"/>
                    <w:rPr>
                      <w:sz w:val="22"/>
                      <w:szCs w:val="22"/>
                    </w:rPr>
                  </w:pPr>
                  <w:r w:rsidRPr="0028339D">
                    <w:rPr>
                      <w:sz w:val="22"/>
                      <w:szCs w:val="22"/>
                    </w:rPr>
                    <w:t>02.00.00</w:t>
                  </w:r>
                  <w:r w:rsidRPr="0028339D">
                    <w:rPr>
                      <w:sz w:val="22"/>
                      <w:szCs w:val="22"/>
                      <w:lang w:val="en-US"/>
                    </w:rPr>
                    <w:br/>
                  </w:r>
                  <w:r w:rsidRPr="0028339D">
                    <w:rPr>
                      <w:sz w:val="22"/>
                      <w:szCs w:val="22"/>
                    </w:rPr>
                    <w:t>0</w:t>
                  </w:r>
                  <w:r w:rsidRPr="0028339D">
                    <w:rPr>
                      <w:sz w:val="22"/>
                      <w:szCs w:val="22"/>
                      <w:lang w:val="en-US"/>
                    </w:rPr>
                    <w:t>9</w:t>
                  </w:r>
                  <w:r w:rsidRPr="0028339D">
                    <w:rPr>
                      <w:sz w:val="22"/>
                      <w:szCs w:val="22"/>
                    </w:rPr>
                    <w:t>.00.00</w:t>
                  </w:r>
                </w:p>
              </w:tc>
              <w:tc>
                <w:tcPr>
                  <w:tcW w:w="396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E16B9C" w:rsidRPr="0028339D" w:rsidRDefault="0028339D" w:rsidP="0028339D">
                  <w:pPr>
                    <w:widowControl w:val="0"/>
                    <w:jc w:val="center"/>
                    <w:rPr>
                      <w:sz w:val="22"/>
                      <w:szCs w:val="22"/>
                    </w:rPr>
                  </w:pPr>
                  <w:r w:rsidRPr="0028339D">
                    <w:rPr>
                      <w:sz w:val="22"/>
                      <w:szCs w:val="22"/>
                    </w:rPr>
                    <w:t>Математика и механика</w:t>
                  </w:r>
                </w:p>
                <w:p w:rsidR="00E16B9C" w:rsidRPr="0028339D" w:rsidRDefault="0028339D" w:rsidP="0028339D">
                  <w:pPr>
                    <w:widowControl w:val="0"/>
                    <w:jc w:val="center"/>
                    <w:rPr>
                      <w:sz w:val="22"/>
                      <w:szCs w:val="22"/>
                    </w:rPr>
                  </w:pPr>
                  <w:r w:rsidRPr="0028339D">
                    <w:rPr>
                      <w:sz w:val="22"/>
                      <w:szCs w:val="22"/>
                    </w:rPr>
                    <w:t>Компьютерные и информационные науки</w:t>
                  </w:r>
                </w:p>
                <w:p w:rsidR="00E16B9C" w:rsidRPr="0028339D" w:rsidRDefault="0028339D" w:rsidP="0028339D">
                  <w:pPr>
                    <w:widowControl w:val="0"/>
                    <w:jc w:val="center"/>
                    <w:rPr>
                      <w:sz w:val="22"/>
                      <w:szCs w:val="22"/>
                    </w:rPr>
                  </w:pPr>
                  <w:r w:rsidRPr="0028339D">
                    <w:rPr>
                      <w:sz w:val="22"/>
                      <w:szCs w:val="22"/>
                    </w:rPr>
                    <w:t>Информатика и вычислительная техника</w:t>
                  </w:r>
                </w:p>
              </w:tc>
              <w:tc>
                <w:tcPr>
                  <w:tcW w:w="1667" w:type="dxa"/>
                  <w:shd w:val="clear" w:color="auto" w:fill="auto"/>
                </w:tcPr>
                <w:p w:rsidR="00E16B9C" w:rsidRPr="0028339D" w:rsidRDefault="0028339D" w:rsidP="0028339D">
                  <w:pPr>
                    <w:widowControl w:val="0"/>
                    <w:jc w:val="center"/>
                    <w:rPr>
                      <w:sz w:val="22"/>
                      <w:szCs w:val="22"/>
                    </w:rPr>
                  </w:pPr>
                  <w:r w:rsidRPr="0028339D">
                    <w:rPr>
                      <w:sz w:val="22"/>
                      <w:szCs w:val="22"/>
                    </w:rPr>
                    <w:t>Бакалавр и/или магистр и/или специалитет</w:t>
                  </w:r>
                </w:p>
                <w:p w:rsidR="00E16B9C" w:rsidRPr="0028339D" w:rsidRDefault="00E16B9C" w:rsidP="0028339D">
                  <w:pPr>
                    <w:widowControl w:val="0"/>
                    <w:jc w:val="center"/>
                    <w:rPr>
                      <w:sz w:val="22"/>
                      <w:szCs w:val="22"/>
                    </w:rPr>
                  </w:pPr>
                </w:p>
              </w:tc>
            </w:tr>
          </w:tbl>
          <w:p w:rsidR="00E16B9C" w:rsidRDefault="0028339D">
            <w:pPr>
              <w:widowControl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Информация о перечне специалистов и иных работников и их квалификации подтверждается одновременно пр</w:t>
            </w:r>
            <w:r>
              <w:rPr>
                <w:sz w:val="22"/>
                <w:szCs w:val="22"/>
              </w:rPr>
              <w:t>едставленными следующими документами:</w:t>
            </w:r>
          </w:p>
          <w:p w:rsidR="00E16B9C" w:rsidRDefault="0028339D">
            <w:pPr>
              <w:widowControl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 трудовая книжка или сведения о трудовой деятельности, предусмотренные статьей 66.1 Трудового кодекса Российской Федерации;</w:t>
            </w:r>
          </w:p>
          <w:p w:rsidR="00E16B9C" w:rsidRDefault="0028339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 информация (в том числе данные), результаты применения информационных технологий и документы, подтверждающие квалификацию участника закупки, его специалистов и иных работников, в том числе предусмотренную в соответствии с профессиональными стандартами (е</w:t>
            </w:r>
            <w:r>
              <w:rPr>
                <w:color w:val="000000"/>
                <w:sz w:val="22"/>
                <w:szCs w:val="22"/>
              </w:rPr>
              <w:t>сли соответствующий профессиональный стандарт обязателен для применения работодателями в соответствии с законодательством Российской Федерации):</w:t>
            </w:r>
          </w:p>
          <w:p w:rsidR="00E16B9C" w:rsidRDefault="0028339D">
            <w:pPr>
              <w:pStyle w:val="afffa"/>
              <w:widowControl w:val="0"/>
              <w:ind w:left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 диплом о высшем образовании (бакалавриат и/или магистратура и/или специалитет).</w:t>
            </w:r>
          </w:p>
          <w:p w:rsidR="00E16B9C" w:rsidRDefault="00E16B9C">
            <w:pPr>
              <w:pStyle w:val="afffa"/>
              <w:widowControl w:val="0"/>
              <w:ind w:left="0"/>
              <w:jc w:val="both"/>
              <w:rPr>
                <w:rFonts w:ascii="Times New Roman" w:eastAsia="Times New Roman" w:hAnsi="Times New Roman" w:cs="Times New Roman"/>
              </w:rPr>
            </w:pPr>
          </w:p>
          <w:p w:rsidR="00E16B9C" w:rsidRDefault="0028339D">
            <w:pPr>
              <w:spacing w:before="60"/>
              <w:jc w:val="both"/>
            </w:pPr>
            <w:r>
              <w:rPr>
                <w:rFonts w:eastAsia="Calibri"/>
                <w:sz w:val="22"/>
                <w:szCs w:val="22"/>
              </w:rPr>
              <w:t xml:space="preserve">В случае наличия разночтения </w:t>
            </w:r>
            <w:r>
              <w:rPr>
                <w:rFonts w:eastAsia="Calibri"/>
                <w:sz w:val="22"/>
                <w:szCs w:val="22"/>
              </w:rPr>
              <w:t>в представленных документах в связи с изменением фамилии специалиста при заключении брака либо перемены фамилии, имени или отчества по иным причинам, дополнительно представляются соответствующие документы, предусмотренные положениями Федерального закона от</w:t>
            </w:r>
            <w:r>
              <w:rPr>
                <w:rFonts w:eastAsia="Calibri"/>
                <w:sz w:val="22"/>
                <w:szCs w:val="22"/>
              </w:rPr>
              <w:t xml:space="preserve"> 15 ноября 1997 года № 143-ФЗ «Об актах гражданского состояния», подтверждающих такие изменения.</w:t>
            </w:r>
          </w:p>
          <w:p w:rsidR="00E16B9C" w:rsidRDefault="0028339D">
            <w:pPr>
              <w:spacing w:before="60"/>
              <w:jc w:val="both"/>
            </w:pPr>
            <w:r>
              <w:rPr>
                <w:rFonts w:eastAsia="Calibri"/>
                <w:spacing w:val="4"/>
                <w:sz w:val="22"/>
                <w:szCs w:val="22"/>
              </w:rPr>
              <w:t>Указанные в данном пункте документы предоставляются участником в форме электронных документов или в форме электронных образов бумажных документов.</w:t>
            </w:r>
          </w:p>
          <w:p w:rsidR="00E16B9C" w:rsidRDefault="0028339D">
            <w:pPr>
              <w:spacing w:before="60"/>
              <w:jc w:val="both"/>
            </w:pPr>
            <w:r>
              <w:rPr>
                <w:rFonts w:eastAsia="Calibri"/>
                <w:sz w:val="22"/>
                <w:szCs w:val="22"/>
              </w:rPr>
              <w:t>При этом док</w:t>
            </w:r>
            <w:r>
              <w:rPr>
                <w:rFonts w:eastAsia="Calibri"/>
                <w:sz w:val="22"/>
                <w:szCs w:val="22"/>
              </w:rPr>
              <w:t xml:space="preserve">ументы, представленные </w:t>
            </w:r>
            <w:r>
              <w:rPr>
                <w:rFonts w:eastAsia="Calibri"/>
                <w:spacing w:val="4"/>
                <w:sz w:val="22"/>
                <w:szCs w:val="22"/>
              </w:rPr>
              <w:t>в форме электронных образов бумажных документов,</w:t>
            </w:r>
            <w:r>
              <w:rPr>
                <w:rFonts w:eastAsia="Calibri"/>
                <w:sz w:val="22"/>
                <w:szCs w:val="22"/>
              </w:rPr>
              <w:t xml:space="preserve"> должны быть в виде неповторяющихся, полночитаемых копий, на которых видны все необходимые сведения, подписи и печати. При предоставлении документов на иностранном языке такие документы</w:t>
            </w:r>
            <w:r>
              <w:rPr>
                <w:rFonts w:eastAsia="Calibri"/>
                <w:sz w:val="22"/>
                <w:szCs w:val="22"/>
              </w:rPr>
              <w:t xml:space="preserve"> должны сопровождаться построчным переводом на русский язык.</w:t>
            </w:r>
          </w:p>
          <w:p w:rsidR="00E16B9C" w:rsidRDefault="00E16B9C">
            <w:pPr>
              <w:tabs>
                <w:tab w:val="left" w:pos="-360"/>
                <w:tab w:val="left" w:pos="360"/>
              </w:tabs>
              <w:jc w:val="both"/>
              <w:rPr>
                <w:sz w:val="22"/>
                <w:szCs w:val="22"/>
              </w:rPr>
            </w:pPr>
          </w:p>
          <w:p w:rsidR="00E16B9C" w:rsidRDefault="0028339D">
            <w:pPr>
              <w:tabs>
                <w:tab w:val="left" w:pos="-360"/>
                <w:tab w:val="left" w:pos="360"/>
              </w:tabs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Отсутствие в заявке на участие в электронном конкурсе информации по детализирующему показателю не будет основанием для признания заявки не соответствующей требованиям Закона № 44-ФЗ и извещению </w:t>
            </w:r>
            <w:r>
              <w:rPr>
                <w:sz w:val="22"/>
                <w:szCs w:val="22"/>
              </w:rPr>
              <w:t>об осуществлении закупки и не влечет принятия решения об отклонении заявки. Такой участник закупки получает 0 баллов по данному детализирующему показателю.</w:t>
            </w:r>
          </w:p>
          <w:p w:rsidR="00E16B9C" w:rsidRDefault="0028339D">
            <w:pPr>
              <w:tabs>
                <w:tab w:val="left" w:pos="-360"/>
                <w:tab w:val="left" w:pos="360"/>
              </w:tabs>
              <w:jc w:val="both"/>
              <w:rPr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Сведения о предоставляемой информации могут быть предоставлены по рекомендуемой форме, указанной в П</w:t>
            </w:r>
            <w:r>
              <w:rPr>
                <w:i/>
                <w:sz w:val="22"/>
                <w:szCs w:val="22"/>
              </w:rPr>
              <w:t>риложении № 4 к настоящему Приложению к Извещению (</w:t>
            </w:r>
            <w:r>
              <w:rPr>
                <w:i/>
                <w:sz w:val="22"/>
                <w:szCs w:val="22"/>
                <w:u w:val="single"/>
              </w:rPr>
              <w:t>данная форма не является обязательной, участник закупки вправе предоставить информацию в любой форме</w:t>
            </w:r>
            <w:r>
              <w:rPr>
                <w:i/>
                <w:sz w:val="22"/>
                <w:szCs w:val="22"/>
              </w:rPr>
              <w:t>).</w:t>
            </w:r>
          </w:p>
        </w:tc>
      </w:tr>
      <w:tr w:rsidR="00E16B9C">
        <w:trPr>
          <w:gridAfter w:val="1"/>
          <w:wAfter w:w="11" w:type="dxa"/>
          <w:trHeight w:val="253"/>
        </w:trPr>
        <w:tc>
          <w:tcPr>
            <w:tcW w:w="756" w:type="dxa"/>
            <w:vMerge w:val="restart"/>
          </w:tcPr>
          <w:p w:rsidR="00E16B9C" w:rsidRDefault="0028339D">
            <w:pPr>
              <w:tabs>
                <w:tab w:val="left" w:pos="-360"/>
                <w:tab w:val="left" w:pos="360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2.2.2.</w:t>
            </w:r>
          </w:p>
        </w:tc>
        <w:tc>
          <w:tcPr>
            <w:tcW w:w="5871" w:type="dxa"/>
            <w:gridSpan w:val="2"/>
            <w:vMerge w:val="restart"/>
          </w:tcPr>
          <w:p w:rsidR="00E16B9C" w:rsidRDefault="0028339D">
            <w:pPr>
              <w:tabs>
                <w:tab w:val="left" w:pos="-360"/>
                <w:tab w:val="left" w:pos="360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Наименование показателя оценки, детализирующего показатель оценки: </w:t>
            </w:r>
            <w:r>
              <w:rPr>
                <w:sz w:val="22"/>
                <w:szCs w:val="22"/>
              </w:rPr>
              <w:t>«Перечень специалистов и иных работников, их квалификация (направлений подготовки, выделенных в условную группу «ИБ»)</w:t>
            </w:r>
          </w:p>
        </w:tc>
        <w:tc>
          <w:tcPr>
            <w:tcW w:w="8356" w:type="dxa"/>
            <w:vMerge w:val="restart"/>
          </w:tcPr>
          <w:p w:rsidR="00E16B9C" w:rsidRDefault="0028339D">
            <w:pPr>
              <w:tabs>
                <w:tab w:val="left" w:pos="-360"/>
                <w:tab w:val="left" w:pos="360"/>
              </w:tabs>
              <w:jc w:val="both"/>
            </w:pPr>
            <w:r>
              <w:rPr>
                <w:sz w:val="22"/>
                <w:szCs w:val="22"/>
              </w:rPr>
              <w:t>Значимость показателя оценки, детализирующего показатель оценки, составляет 50 процентов.</w:t>
            </w:r>
          </w:p>
          <w:p w:rsidR="00E16B9C" w:rsidRDefault="0028339D">
            <w:pPr>
              <w:widowControl w:val="0"/>
              <w:ind w:right="42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*Перечень специалистов и иных работников, их ква</w:t>
            </w:r>
            <w:r>
              <w:rPr>
                <w:sz w:val="22"/>
                <w:szCs w:val="22"/>
              </w:rPr>
              <w:t>лификация, подлежащих оценке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в соответствии с Приказом Минобрнауки России от 12.09.2013 № 1061 «Об утверждении перечней специальностей и направлений подготовки высшего образования»:</w:t>
            </w:r>
          </w:p>
          <w:tbl>
            <w:tblPr>
              <w:tblW w:w="8046" w:type="dxa"/>
              <w:tblInd w:w="22" w:type="dxa"/>
              <w:tblLayout w:type="fixed"/>
              <w:tblLook w:val="04A0" w:firstRow="1" w:lastRow="0" w:firstColumn="1" w:lastColumn="0" w:noHBand="0" w:noVBand="1"/>
            </w:tblPr>
            <w:tblGrid>
              <w:gridCol w:w="2410"/>
              <w:gridCol w:w="3334"/>
              <w:gridCol w:w="2302"/>
            </w:tblGrid>
            <w:tr w:rsidR="00E16B9C" w:rsidTr="0028339D">
              <w:tc>
                <w:tcPr>
                  <w:tcW w:w="2410" w:type="dxa"/>
                  <w:shd w:val="clear" w:color="auto" w:fill="auto"/>
                </w:tcPr>
                <w:p w:rsidR="00E16B9C" w:rsidRPr="0028339D" w:rsidRDefault="0028339D" w:rsidP="0028339D">
                  <w:pPr>
                    <w:ind w:right="42"/>
                    <w:jc w:val="center"/>
                    <w:rPr>
                      <w:sz w:val="22"/>
                      <w:szCs w:val="22"/>
                    </w:rPr>
                  </w:pPr>
                  <w:r w:rsidRPr="0028339D">
                    <w:rPr>
                      <w:sz w:val="22"/>
                      <w:szCs w:val="22"/>
                    </w:rPr>
                    <w:t>Коды укрупненных групп направлений подготовки.</w:t>
                  </w:r>
                </w:p>
                <w:p w:rsidR="00E16B9C" w:rsidRPr="0028339D" w:rsidRDefault="0028339D" w:rsidP="0028339D">
                  <w:pPr>
                    <w:widowControl w:val="0"/>
                    <w:ind w:right="42"/>
                    <w:jc w:val="center"/>
                    <w:rPr>
                      <w:sz w:val="22"/>
                      <w:szCs w:val="22"/>
                    </w:rPr>
                  </w:pPr>
                  <w:r w:rsidRPr="0028339D">
                    <w:rPr>
                      <w:sz w:val="22"/>
                      <w:szCs w:val="22"/>
                    </w:rPr>
                    <w:t>Коды направлений подготовки</w:t>
                  </w:r>
                  <w:r w:rsidRPr="0028339D">
                    <w:rPr>
                      <w:sz w:val="22"/>
                      <w:szCs w:val="22"/>
                    </w:rPr>
                    <w:t>*</w:t>
                  </w:r>
                </w:p>
              </w:tc>
              <w:tc>
                <w:tcPr>
                  <w:tcW w:w="3334" w:type="dxa"/>
                  <w:shd w:val="clear" w:color="auto" w:fill="auto"/>
                </w:tcPr>
                <w:p w:rsidR="00E16B9C" w:rsidRPr="0028339D" w:rsidRDefault="0028339D" w:rsidP="0028339D">
                  <w:pPr>
                    <w:ind w:right="42"/>
                    <w:jc w:val="center"/>
                    <w:rPr>
                      <w:sz w:val="22"/>
                      <w:szCs w:val="22"/>
                    </w:rPr>
                  </w:pPr>
                  <w:r w:rsidRPr="0028339D">
                    <w:rPr>
                      <w:sz w:val="22"/>
                      <w:szCs w:val="22"/>
                    </w:rPr>
                    <w:t>Наименования укрупненных групп направлений подготовки.</w:t>
                  </w:r>
                </w:p>
                <w:p w:rsidR="00E16B9C" w:rsidRPr="0028339D" w:rsidRDefault="0028339D" w:rsidP="0028339D">
                  <w:pPr>
                    <w:widowControl w:val="0"/>
                    <w:ind w:right="42"/>
                    <w:jc w:val="center"/>
                    <w:rPr>
                      <w:sz w:val="22"/>
                      <w:szCs w:val="22"/>
                    </w:rPr>
                  </w:pPr>
                  <w:r w:rsidRPr="0028339D">
                    <w:rPr>
                      <w:sz w:val="22"/>
                      <w:szCs w:val="22"/>
                    </w:rPr>
                    <w:t>Наименования направлений подготовки</w:t>
                  </w:r>
                </w:p>
              </w:tc>
              <w:tc>
                <w:tcPr>
                  <w:tcW w:w="2302" w:type="dxa"/>
                  <w:shd w:val="clear" w:color="auto" w:fill="auto"/>
                </w:tcPr>
                <w:p w:rsidR="00E16B9C" w:rsidRPr="0028339D" w:rsidRDefault="0028339D" w:rsidP="0028339D">
                  <w:pPr>
                    <w:widowControl w:val="0"/>
                    <w:ind w:right="42"/>
                    <w:jc w:val="center"/>
                    <w:rPr>
                      <w:sz w:val="22"/>
                      <w:szCs w:val="22"/>
                    </w:rPr>
                  </w:pPr>
                  <w:r w:rsidRPr="0028339D">
                    <w:rPr>
                      <w:sz w:val="22"/>
                      <w:szCs w:val="22"/>
                    </w:rPr>
                    <w:t>Квалификация</w:t>
                  </w:r>
                </w:p>
              </w:tc>
            </w:tr>
            <w:tr w:rsidR="00E16B9C" w:rsidTr="0028339D">
              <w:tc>
                <w:tcPr>
                  <w:tcW w:w="8046" w:type="dxa"/>
                  <w:gridSpan w:val="3"/>
                  <w:shd w:val="clear" w:color="auto" w:fill="auto"/>
                </w:tcPr>
                <w:p w:rsidR="00E16B9C" w:rsidRPr="0028339D" w:rsidRDefault="0028339D" w:rsidP="0028339D">
                  <w:pPr>
                    <w:widowControl w:val="0"/>
                    <w:ind w:right="42"/>
                    <w:jc w:val="center"/>
                    <w:rPr>
                      <w:sz w:val="22"/>
                      <w:szCs w:val="22"/>
                    </w:rPr>
                  </w:pPr>
                  <w:r w:rsidRPr="0028339D">
                    <w:rPr>
                      <w:sz w:val="22"/>
                      <w:szCs w:val="22"/>
                    </w:rPr>
                    <w:t>Направления подготовки, выделенные в условную группу «ИБ»</w:t>
                  </w:r>
                </w:p>
              </w:tc>
            </w:tr>
            <w:tr w:rsidR="00E16B9C" w:rsidTr="0028339D">
              <w:tc>
                <w:tcPr>
                  <w:tcW w:w="241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E16B9C" w:rsidRPr="0028339D" w:rsidRDefault="0028339D" w:rsidP="0028339D">
                  <w:pPr>
                    <w:widowControl w:val="0"/>
                    <w:ind w:right="42"/>
                    <w:jc w:val="center"/>
                    <w:rPr>
                      <w:sz w:val="22"/>
                      <w:szCs w:val="22"/>
                    </w:rPr>
                  </w:pPr>
                  <w:r w:rsidRPr="0028339D">
                    <w:rPr>
                      <w:sz w:val="22"/>
                      <w:szCs w:val="22"/>
                    </w:rPr>
                    <w:t>10.00.00</w:t>
                  </w:r>
                </w:p>
              </w:tc>
              <w:tc>
                <w:tcPr>
                  <w:tcW w:w="333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E16B9C" w:rsidRPr="0028339D" w:rsidRDefault="0028339D" w:rsidP="0028339D">
                  <w:pPr>
                    <w:widowControl w:val="0"/>
                    <w:ind w:right="42"/>
                    <w:jc w:val="center"/>
                    <w:rPr>
                      <w:sz w:val="22"/>
                      <w:szCs w:val="22"/>
                    </w:rPr>
                  </w:pPr>
                  <w:r w:rsidRPr="0028339D">
                    <w:rPr>
                      <w:sz w:val="22"/>
                      <w:szCs w:val="22"/>
                    </w:rPr>
                    <w:t>Информационная безопасность</w:t>
                  </w:r>
                </w:p>
              </w:tc>
              <w:tc>
                <w:tcPr>
                  <w:tcW w:w="2302" w:type="dxa"/>
                  <w:shd w:val="clear" w:color="auto" w:fill="auto"/>
                </w:tcPr>
                <w:p w:rsidR="00E16B9C" w:rsidRPr="0028339D" w:rsidRDefault="0028339D" w:rsidP="0028339D">
                  <w:pPr>
                    <w:widowControl w:val="0"/>
                    <w:ind w:right="42"/>
                    <w:jc w:val="center"/>
                    <w:rPr>
                      <w:sz w:val="22"/>
                      <w:szCs w:val="22"/>
                    </w:rPr>
                  </w:pPr>
                  <w:r w:rsidRPr="0028339D">
                    <w:rPr>
                      <w:sz w:val="22"/>
                      <w:szCs w:val="22"/>
                    </w:rPr>
                    <w:t>Бакалавр и/или магистр и/или специалитет и/или специалист по информационной безопасности</w:t>
                  </w:r>
                </w:p>
                <w:p w:rsidR="00E16B9C" w:rsidRPr="0028339D" w:rsidRDefault="00E16B9C" w:rsidP="0028339D">
                  <w:pPr>
                    <w:widowControl w:val="0"/>
                    <w:ind w:right="42"/>
                    <w:jc w:val="center"/>
                    <w:rPr>
                      <w:sz w:val="22"/>
                      <w:szCs w:val="22"/>
                    </w:rPr>
                  </w:pPr>
                </w:p>
              </w:tc>
            </w:tr>
          </w:tbl>
          <w:p w:rsidR="00E16B9C" w:rsidRDefault="00E16B9C">
            <w:pPr>
              <w:widowControl w:val="0"/>
              <w:ind w:right="42"/>
              <w:jc w:val="both"/>
              <w:rPr>
                <w:sz w:val="22"/>
                <w:szCs w:val="22"/>
              </w:rPr>
            </w:pPr>
            <w:bookmarkStart w:id="0" w:name="undefined"/>
            <w:bookmarkEnd w:id="0"/>
          </w:p>
          <w:p w:rsidR="00E16B9C" w:rsidRDefault="0028339D">
            <w:pPr>
              <w:widowControl w:val="0"/>
              <w:ind w:right="42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Информация о перечне специалистов и иных работников и их квалификации подтверждается одновременно представленными следующими документами:</w:t>
            </w:r>
          </w:p>
          <w:p w:rsidR="00E16B9C" w:rsidRDefault="0028339D">
            <w:pPr>
              <w:widowControl w:val="0"/>
              <w:ind w:right="42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 трудовая книжка или сведения о трудовой деятельности, предусмотренные статьей 66.1 Трудового кодекса Российской Федерации;</w:t>
            </w:r>
          </w:p>
          <w:p w:rsidR="00E16B9C" w:rsidRDefault="0028339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right="42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 информация (в том числе данные), результаты применения информационных технологий и документы, подтверждающие квалификацию участни</w:t>
            </w:r>
            <w:r>
              <w:rPr>
                <w:color w:val="000000"/>
                <w:sz w:val="22"/>
                <w:szCs w:val="22"/>
              </w:rPr>
              <w:t>ка закупки, его специалистов и иных работников, в том числе предусмотренную в соответствии с профессиональными стандартами (если соответствующий профессиональный стандарт обязателен для применения работодателями в соответствии с законодательством Российско</w:t>
            </w:r>
            <w:r>
              <w:rPr>
                <w:color w:val="000000"/>
                <w:sz w:val="22"/>
                <w:szCs w:val="22"/>
              </w:rPr>
              <w:t>й Федерации):</w:t>
            </w:r>
          </w:p>
          <w:p w:rsidR="00E16B9C" w:rsidRDefault="0028339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диплом о высшем образовании (бакалавриат и/или специалитет и/или магистратура</w:t>
            </w:r>
            <w:r>
              <w:rPr>
                <w:sz w:val="22"/>
                <w:szCs w:val="22"/>
              </w:rPr>
              <w:t xml:space="preserve">) и/или документы, подтверждающие </w:t>
            </w:r>
            <w:r>
              <w:rPr>
                <w:color w:val="000000"/>
                <w:sz w:val="22"/>
                <w:szCs w:val="22"/>
              </w:rPr>
              <w:t>профессиональное образование по направлению подготовки (специальности) в области информационной безопасности или иного высшего пр</w:t>
            </w:r>
            <w:r>
              <w:rPr>
                <w:color w:val="000000"/>
                <w:sz w:val="22"/>
                <w:szCs w:val="22"/>
              </w:rPr>
              <w:t>офессионального образования с прохождением обучения по программе повышения квалификации по направлению «Информационная безопасность» (в соответствии с приказом ФСТЭК России от 21.12.2017 № 235).</w:t>
            </w:r>
          </w:p>
          <w:p w:rsidR="00E16B9C" w:rsidRDefault="00E16B9C">
            <w:pPr>
              <w:jc w:val="both"/>
              <w:rPr>
                <w:rFonts w:eastAsia="Calibri"/>
                <w:sz w:val="22"/>
                <w:szCs w:val="22"/>
              </w:rPr>
            </w:pPr>
          </w:p>
          <w:p w:rsidR="00E16B9C" w:rsidRDefault="0028339D">
            <w:pPr>
              <w:spacing w:before="60"/>
              <w:jc w:val="both"/>
            </w:pPr>
            <w:r>
              <w:rPr>
                <w:rFonts w:eastAsia="Calibri"/>
                <w:sz w:val="22"/>
                <w:szCs w:val="22"/>
              </w:rPr>
              <w:t>В случае наличия разночтения в представленных документах в с</w:t>
            </w:r>
            <w:r>
              <w:rPr>
                <w:rFonts w:eastAsia="Calibri"/>
                <w:sz w:val="22"/>
                <w:szCs w:val="22"/>
              </w:rPr>
              <w:t>вязи с изменением фамилии специалиста при заключении брака либо перемены фамилии, имени или отчества по иным причинам, дополнительно представляются соответствующие документы, предусмотренные положениями Федерального закона от 15 ноября 1997 года № 143-ФЗ «</w:t>
            </w:r>
            <w:r>
              <w:rPr>
                <w:rFonts w:eastAsia="Calibri"/>
                <w:sz w:val="22"/>
                <w:szCs w:val="22"/>
              </w:rPr>
              <w:t>Об актах гражданского состояния», подтверждающих такие изменения.</w:t>
            </w:r>
          </w:p>
          <w:p w:rsidR="00E16B9C" w:rsidRDefault="0028339D">
            <w:pPr>
              <w:spacing w:before="60"/>
              <w:jc w:val="both"/>
            </w:pPr>
            <w:r>
              <w:rPr>
                <w:rFonts w:eastAsia="Calibri"/>
                <w:spacing w:val="4"/>
                <w:sz w:val="22"/>
                <w:szCs w:val="22"/>
              </w:rPr>
              <w:t>Указанные в данном пункте документы предоставляются участником в форме электронных документов или в форме электронных образов бумажных документов.</w:t>
            </w:r>
          </w:p>
          <w:p w:rsidR="00E16B9C" w:rsidRDefault="0028339D">
            <w:pPr>
              <w:spacing w:before="60"/>
              <w:jc w:val="both"/>
            </w:pPr>
            <w:r>
              <w:rPr>
                <w:rFonts w:eastAsia="Calibri"/>
                <w:sz w:val="22"/>
                <w:szCs w:val="22"/>
              </w:rPr>
              <w:t xml:space="preserve">При этом документы, представленные </w:t>
            </w:r>
            <w:r>
              <w:rPr>
                <w:rFonts w:eastAsia="Calibri"/>
                <w:spacing w:val="4"/>
                <w:sz w:val="22"/>
                <w:szCs w:val="22"/>
              </w:rPr>
              <w:t xml:space="preserve">в форме </w:t>
            </w:r>
            <w:r>
              <w:rPr>
                <w:rFonts w:eastAsia="Calibri"/>
                <w:spacing w:val="4"/>
                <w:sz w:val="22"/>
                <w:szCs w:val="22"/>
              </w:rPr>
              <w:t>электронных образов бумажных документов,</w:t>
            </w:r>
            <w:r>
              <w:rPr>
                <w:rFonts w:eastAsia="Calibri"/>
                <w:sz w:val="22"/>
                <w:szCs w:val="22"/>
              </w:rPr>
              <w:t xml:space="preserve"> должны быть в виде неповторяющихся, полночитаемых копий, на которых видны все необходимые сведения, подписи и печати. При предоставлении документов на иностранном языке такие документы должны сопровождаться построчн</w:t>
            </w:r>
            <w:r>
              <w:rPr>
                <w:rFonts w:eastAsia="Calibri"/>
                <w:sz w:val="22"/>
                <w:szCs w:val="22"/>
              </w:rPr>
              <w:t>ым переводом на русский язык.</w:t>
            </w:r>
          </w:p>
          <w:p w:rsidR="00E16B9C" w:rsidRDefault="00E16B9C">
            <w:pPr>
              <w:tabs>
                <w:tab w:val="left" w:pos="-360"/>
                <w:tab w:val="left" w:pos="360"/>
              </w:tabs>
              <w:jc w:val="both"/>
            </w:pPr>
          </w:p>
          <w:p w:rsidR="00E16B9C" w:rsidRDefault="0028339D">
            <w:pPr>
              <w:tabs>
                <w:tab w:val="left" w:pos="-360"/>
                <w:tab w:val="left" w:pos="360"/>
              </w:tabs>
              <w:jc w:val="both"/>
            </w:pPr>
            <w:r>
              <w:rPr>
                <w:sz w:val="22"/>
                <w:szCs w:val="22"/>
              </w:rPr>
              <w:t>Отсутствие в заявке на участие в электронном конкурсе информации по детализирующему показател</w:t>
            </w:r>
            <w:r>
              <w:rPr>
                <w:sz w:val="22"/>
                <w:szCs w:val="22"/>
              </w:rPr>
              <w:t>ю не будет основанием для признания заявки не соответствующей требованиям Закона № 44-ФЗ и извещению об осуществлении закупки и не влечет принятия решения об отклонении заявки. Такой участник закупки получает 0 баллов по данному детализирующему показателю.</w:t>
            </w:r>
          </w:p>
          <w:p w:rsidR="00E16B9C" w:rsidRDefault="0028339D">
            <w:pPr>
              <w:tabs>
                <w:tab w:val="left" w:pos="-360"/>
                <w:tab w:val="left" w:pos="360"/>
              </w:tabs>
              <w:jc w:val="both"/>
              <w:rPr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Сведения о предоставляемой информации могут быть предоставлены по рекомендуемой форме, указанной в Приложении № 4 к настоящему Приложению к Извещению (</w:t>
            </w:r>
            <w:r>
              <w:rPr>
                <w:i/>
                <w:sz w:val="22"/>
                <w:szCs w:val="22"/>
                <w:u w:val="single"/>
              </w:rPr>
              <w:t>данная форма не является обязательной, участник закупки вправе предоставить информацию в любой форме</w:t>
            </w:r>
            <w:r>
              <w:rPr>
                <w:i/>
                <w:sz w:val="22"/>
                <w:szCs w:val="22"/>
              </w:rPr>
              <w:t>).</w:t>
            </w:r>
          </w:p>
        </w:tc>
      </w:tr>
    </w:tbl>
    <w:p w:rsidR="00E16B9C" w:rsidRDefault="00E16B9C">
      <w:pPr>
        <w:pStyle w:val="ConsPlusNormal"/>
        <w:ind w:firstLine="709"/>
        <w:jc w:val="both"/>
        <w:rPr>
          <w:rFonts w:ascii="Times New Roman" w:hAnsi="Times New Roman" w:cs="Times New Roman"/>
          <w:sz w:val="22"/>
          <w:szCs w:val="22"/>
        </w:rPr>
      </w:pPr>
    </w:p>
    <w:p w:rsidR="00E16B9C" w:rsidRDefault="0028339D">
      <w:pPr>
        <w:spacing w:after="60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Итоговый рейтинг заявки (предложения) вычисляется как сумма рейтингов по каждому критерию оценки заявки (предложения) с учетом значимости критерия оценки. Победителем признается участник закупки, заявке (предложению) которого присвоен самый высокий итогов</w:t>
      </w:r>
      <w:r>
        <w:rPr>
          <w:sz w:val="22"/>
          <w:szCs w:val="22"/>
        </w:rPr>
        <w:t>ый рейтинг. Заявке (предложению) такого участника закупки присваивается первый порядковый номер.</w:t>
      </w:r>
    </w:p>
    <w:p w:rsidR="00E16B9C" w:rsidRDefault="00E16B9C">
      <w:pPr>
        <w:tabs>
          <w:tab w:val="left" w:pos="-360"/>
          <w:tab w:val="left" w:pos="360"/>
        </w:tabs>
        <w:rPr>
          <w:b/>
          <w:sz w:val="22"/>
          <w:szCs w:val="22"/>
        </w:rPr>
      </w:pPr>
    </w:p>
    <w:p w:rsidR="00E16B9C" w:rsidRDefault="00E16B9C">
      <w:pPr>
        <w:tabs>
          <w:tab w:val="left" w:pos="-360"/>
          <w:tab w:val="left" w:pos="360"/>
        </w:tabs>
        <w:rPr>
          <w:b/>
          <w:sz w:val="22"/>
          <w:szCs w:val="22"/>
        </w:rPr>
      </w:pPr>
    </w:p>
    <w:p w:rsidR="00E16B9C" w:rsidRDefault="00E16B9C">
      <w:pPr>
        <w:tabs>
          <w:tab w:val="left" w:pos="-360"/>
          <w:tab w:val="left" w:pos="360"/>
        </w:tabs>
        <w:jc w:val="center"/>
        <w:rPr>
          <w:sz w:val="22"/>
          <w:szCs w:val="22"/>
        </w:rPr>
      </w:pPr>
    </w:p>
    <w:p w:rsidR="00E16B9C" w:rsidRDefault="0028339D">
      <w:pPr>
        <w:tabs>
          <w:tab w:val="left" w:pos="-360"/>
          <w:tab w:val="left" w:pos="360"/>
        </w:tabs>
        <w:jc w:val="right"/>
        <w:rPr>
          <w:sz w:val="22"/>
          <w:szCs w:val="22"/>
        </w:rPr>
      </w:pPr>
      <w:r>
        <w:rPr>
          <w:sz w:val="22"/>
          <w:szCs w:val="22"/>
        </w:rPr>
        <w:t xml:space="preserve">Приложение № 1 </w:t>
      </w:r>
    </w:p>
    <w:p w:rsidR="00E16B9C" w:rsidRDefault="0028339D">
      <w:pPr>
        <w:tabs>
          <w:tab w:val="left" w:pos="-360"/>
          <w:tab w:val="left" w:pos="360"/>
        </w:tabs>
        <w:jc w:val="right"/>
        <w:rPr>
          <w:sz w:val="22"/>
          <w:szCs w:val="22"/>
        </w:rPr>
      </w:pPr>
      <w:r>
        <w:rPr>
          <w:sz w:val="22"/>
          <w:szCs w:val="22"/>
        </w:rPr>
        <w:t xml:space="preserve">к порядку рассмотрения и оценки </w:t>
      </w:r>
    </w:p>
    <w:p w:rsidR="00E16B9C" w:rsidRDefault="0028339D">
      <w:pPr>
        <w:tabs>
          <w:tab w:val="left" w:pos="-360"/>
          <w:tab w:val="left" w:pos="360"/>
        </w:tabs>
        <w:jc w:val="right"/>
        <w:rPr>
          <w:sz w:val="22"/>
          <w:szCs w:val="22"/>
        </w:rPr>
      </w:pPr>
      <w:r>
        <w:rPr>
          <w:sz w:val="22"/>
          <w:szCs w:val="22"/>
        </w:rPr>
        <w:t>заявок на участие в конкурсе</w:t>
      </w:r>
    </w:p>
    <w:p w:rsidR="00E16B9C" w:rsidRDefault="0028339D">
      <w:pPr>
        <w:tabs>
          <w:tab w:val="left" w:pos="-360"/>
          <w:tab w:val="left" w:pos="360"/>
        </w:tabs>
        <w:jc w:val="right"/>
        <w:rPr>
          <w:sz w:val="22"/>
          <w:szCs w:val="22"/>
        </w:rPr>
      </w:pPr>
      <w:r>
        <w:rPr>
          <w:sz w:val="22"/>
          <w:szCs w:val="22"/>
        </w:rPr>
        <w:t>(рекомендуемая форма)</w:t>
      </w:r>
    </w:p>
    <w:p w:rsidR="00E16B9C" w:rsidRDefault="00E16B9C">
      <w:pPr>
        <w:tabs>
          <w:tab w:val="left" w:pos="-360"/>
          <w:tab w:val="left" w:pos="360"/>
        </w:tabs>
        <w:jc w:val="right"/>
        <w:rPr>
          <w:sz w:val="22"/>
          <w:szCs w:val="22"/>
        </w:rPr>
      </w:pPr>
    </w:p>
    <w:p w:rsidR="00E16B9C" w:rsidRDefault="00E16B9C">
      <w:pPr>
        <w:tabs>
          <w:tab w:val="left" w:pos="-360"/>
          <w:tab w:val="left" w:pos="360"/>
        </w:tabs>
        <w:jc w:val="right"/>
        <w:rPr>
          <w:sz w:val="22"/>
          <w:szCs w:val="22"/>
        </w:rPr>
      </w:pPr>
    </w:p>
    <w:p w:rsidR="00E16B9C" w:rsidRDefault="0028339D">
      <w:pPr>
        <w:ind w:firstLine="284"/>
        <w:jc w:val="center"/>
        <w:rPr>
          <w:sz w:val="22"/>
          <w:szCs w:val="22"/>
        </w:rPr>
      </w:pPr>
      <w:r>
        <w:rPr>
          <w:b/>
          <w:sz w:val="22"/>
          <w:szCs w:val="22"/>
        </w:rPr>
        <w:t>СВЕДЕНИЯ</w:t>
      </w:r>
    </w:p>
    <w:p w:rsidR="00E16B9C" w:rsidRDefault="0028339D">
      <w:pPr>
        <w:ind w:firstLine="284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о наличии опыта у участника закупки </w:t>
      </w:r>
    </w:p>
    <w:p w:rsidR="00E16B9C" w:rsidRDefault="0028339D">
      <w:pPr>
        <w:ind w:firstLine="284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(общее количество)</w:t>
      </w:r>
    </w:p>
    <w:p w:rsidR="00E16B9C" w:rsidRDefault="00E16B9C">
      <w:pPr>
        <w:tabs>
          <w:tab w:val="left" w:pos="-360"/>
          <w:tab w:val="left" w:pos="360"/>
        </w:tabs>
        <w:jc w:val="right"/>
        <w:rPr>
          <w:sz w:val="22"/>
          <w:szCs w:val="22"/>
        </w:rPr>
      </w:pPr>
    </w:p>
    <w:p w:rsidR="00E16B9C" w:rsidRDefault="00E16B9C">
      <w:pPr>
        <w:tabs>
          <w:tab w:val="left" w:pos="-360"/>
          <w:tab w:val="left" w:pos="360"/>
        </w:tabs>
        <w:jc w:val="right"/>
        <w:rPr>
          <w:sz w:val="22"/>
          <w:szCs w:val="22"/>
        </w:rPr>
      </w:pPr>
    </w:p>
    <w:tbl>
      <w:tblPr>
        <w:tblW w:w="5048" w:type="pct"/>
        <w:tblInd w:w="-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86"/>
        <w:gridCol w:w="1938"/>
        <w:gridCol w:w="2221"/>
        <w:gridCol w:w="1914"/>
        <w:gridCol w:w="1939"/>
        <w:gridCol w:w="1914"/>
        <w:gridCol w:w="1914"/>
        <w:gridCol w:w="1619"/>
        <w:gridCol w:w="1554"/>
      </w:tblGrid>
      <w:tr w:rsidR="00E16B9C">
        <w:tc>
          <w:tcPr>
            <w:tcW w:w="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6B9C" w:rsidRDefault="0028339D">
            <w:pPr>
              <w:jc w:val="center"/>
              <w:rPr>
                <w:sz w:val="20"/>
                <w:lang w:eastAsia="zh-CN"/>
              </w:rPr>
            </w:pPr>
            <w:r>
              <w:rPr>
                <w:sz w:val="20"/>
              </w:rPr>
              <w:t>№ п/п</w:t>
            </w:r>
          </w:p>
        </w:tc>
        <w:tc>
          <w:tcPr>
            <w:tcW w:w="1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6B9C" w:rsidRDefault="0028339D">
            <w:pPr>
              <w:jc w:val="center"/>
              <w:rPr>
                <w:sz w:val="20"/>
                <w:lang w:eastAsia="zh-CN"/>
              </w:rPr>
            </w:pPr>
            <w:r>
              <w:rPr>
                <w:sz w:val="20"/>
              </w:rPr>
              <w:t>Номер и дата заключения контракта/договора</w:t>
            </w: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6B9C" w:rsidRDefault="0028339D">
            <w:pPr>
              <w:jc w:val="center"/>
              <w:rPr>
                <w:spacing w:val="-4"/>
                <w:sz w:val="20"/>
              </w:rPr>
            </w:pPr>
            <w:r>
              <w:rPr>
                <w:rFonts w:eastAsia="Calibri"/>
                <w:sz w:val="20"/>
                <w:lang w:eastAsia="en-US"/>
              </w:rPr>
              <w:t>Реестровый номер контракта/договора, присвоенный контракту/договору в реестре контрактов/договоров на сайте единой информационной системы в сфере закупок (http://zakupki.gov.ru)</w:t>
            </w:r>
            <w:r>
              <w:rPr>
                <w:spacing w:val="-4"/>
                <w:sz w:val="20"/>
              </w:rPr>
              <w:t xml:space="preserve"> (при нал</w:t>
            </w:r>
            <w:r>
              <w:rPr>
                <w:spacing w:val="-4"/>
                <w:sz w:val="20"/>
              </w:rPr>
              <w:t>ичии)</w:t>
            </w:r>
          </w:p>
        </w:tc>
        <w:tc>
          <w:tcPr>
            <w:tcW w:w="1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6B9C" w:rsidRDefault="0028339D">
            <w:pPr>
              <w:jc w:val="center"/>
              <w:rPr>
                <w:spacing w:val="-4"/>
                <w:sz w:val="20"/>
                <w:lang w:eastAsia="zh-CN"/>
              </w:rPr>
            </w:pPr>
            <w:r>
              <w:rPr>
                <w:spacing w:val="-4"/>
                <w:sz w:val="20"/>
              </w:rPr>
              <w:t>Предмет контракта/договора</w:t>
            </w:r>
          </w:p>
        </w:tc>
        <w:tc>
          <w:tcPr>
            <w:tcW w:w="1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6B9C" w:rsidRDefault="0028339D">
            <w:pPr>
              <w:jc w:val="center"/>
              <w:rPr>
                <w:spacing w:val="-4"/>
                <w:sz w:val="20"/>
              </w:rPr>
            </w:pPr>
            <w:r>
              <w:rPr>
                <w:spacing w:val="-4"/>
                <w:sz w:val="20"/>
              </w:rPr>
              <w:t>Сумма исполненных обязательств по контракту/договору</w:t>
            </w:r>
          </w:p>
          <w:p w:rsidR="00E16B9C" w:rsidRDefault="0028339D">
            <w:pPr>
              <w:jc w:val="center"/>
              <w:rPr>
                <w:spacing w:val="-4"/>
                <w:sz w:val="20"/>
                <w:lang w:eastAsia="zh-CN"/>
              </w:rPr>
            </w:pPr>
            <w:r>
              <w:rPr>
                <w:spacing w:val="-4"/>
                <w:sz w:val="20"/>
              </w:rPr>
              <w:t>(руб.)</w:t>
            </w:r>
          </w:p>
        </w:tc>
        <w:tc>
          <w:tcPr>
            <w:tcW w:w="1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6B9C" w:rsidRDefault="0028339D">
            <w:pPr>
              <w:jc w:val="center"/>
              <w:rPr>
                <w:spacing w:val="-4"/>
                <w:sz w:val="20"/>
                <w:lang w:eastAsia="zh-CN"/>
              </w:rPr>
            </w:pPr>
            <w:r>
              <w:rPr>
                <w:sz w:val="20"/>
              </w:rPr>
              <w:t>Дата последнего акта, составленного при исполнении контракта (договора)</w:t>
            </w:r>
          </w:p>
        </w:tc>
        <w:tc>
          <w:tcPr>
            <w:tcW w:w="1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6B9C" w:rsidRDefault="0028339D">
            <w:pPr>
              <w:jc w:val="center"/>
              <w:rPr>
                <w:spacing w:val="-4"/>
                <w:sz w:val="20"/>
              </w:rPr>
            </w:pPr>
            <w:r>
              <w:rPr>
                <w:spacing w:val="-4"/>
                <w:sz w:val="20"/>
              </w:rPr>
              <w:t>Документ, подтверждающий исполнение договора/контракта</w:t>
            </w:r>
          </w:p>
        </w:tc>
        <w:tc>
          <w:tcPr>
            <w:tcW w:w="1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6B9C" w:rsidRDefault="0028339D">
            <w:pPr>
              <w:jc w:val="center"/>
              <w:rPr>
                <w:spacing w:val="-4"/>
                <w:sz w:val="20"/>
              </w:rPr>
            </w:pPr>
            <w:r>
              <w:rPr>
                <w:sz w:val="20"/>
              </w:rPr>
              <w:t>Информация о применении неустоек (шт</w:t>
            </w:r>
            <w:r>
              <w:rPr>
                <w:sz w:val="20"/>
              </w:rPr>
              <w:t>рафов, пеней) к участнику закупки</w:t>
            </w:r>
          </w:p>
        </w:tc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6B9C" w:rsidRDefault="0028339D">
            <w:pPr>
              <w:jc w:val="center"/>
              <w:rPr>
                <w:spacing w:val="-4"/>
                <w:sz w:val="20"/>
                <w:lang w:eastAsia="zh-CN"/>
              </w:rPr>
            </w:pPr>
            <w:r>
              <w:rPr>
                <w:spacing w:val="-4"/>
                <w:sz w:val="20"/>
              </w:rPr>
              <w:t>Перечень документов, представленных в подтверждение данных сведений</w:t>
            </w:r>
            <w:r>
              <w:rPr>
                <w:rStyle w:val="af6"/>
                <w:spacing w:val="-4"/>
                <w:sz w:val="20"/>
              </w:rPr>
              <w:footnoteReference w:id="1"/>
            </w:r>
          </w:p>
        </w:tc>
      </w:tr>
      <w:tr w:rsidR="00E16B9C">
        <w:tc>
          <w:tcPr>
            <w:tcW w:w="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6B9C" w:rsidRDefault="0028339D">
            <w:pPr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1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6B9C" w:rsidRDefault="0028339D">
            <w:pPr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6B9C" w:rsidRDefault="0028339D">
            <w:pPr>
              <w:jc w:val="center"/>
              <w:rPr>
                <w:rFonts w:eastAsia="Calibri"/>
                <w:sz w:val="20"/>
                <w:lang w:eastAsia="en-US"/>
              </w:rPr>
            </w:pPr>
            <w:r>
              <w:rPr>
                <w:rFonts w:eastAsia="Calibri"/>
                <w:sz w:val="20"/>
                <w:lang w:eastAsia="en-US"/>
              </w:rPr>
              <w:t>3</w:t>
            </w:r>
          </w:p>
        </w:tc>
        <w:tc>
          <w:tcPr>
            <w:tcW w:w="1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6B9C" w:rsidRDefault="0028339D">
            <w:pPr>
              <w:jc w:val="center"/>
              <w:rPr>
                <w:spacing w:val="-4"/>
                <w:sz w:val="20"/>
              </w:rPr>
            </w:pPr>
            <w:r>
              <w:rPr>
                <w:spacing w:val="-4"/>
                <w:sz w:val="20"/>
              </w:rPr>
              <w:t>4</w:t>
            </w:r>
          </w:p>
        </w:tc>
        <w:tc>
          <w:tcPr>
            <w:tcW w:w="1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6B9C" w:rsidRDefault="0028339D">
            <w:pPr>
              <w:jc w:val="center"/>
              <w:rPr>
                <w:spacing w:val="-4"/>
                <w:sz w:val="20"/>
              </w:rPr>
            </w:pPr>
            <w:r>
              <w:rPr>
                <w:spacing w:val="-4"/>
                <w:sz w:val="20"/>
              </w:rPr>
              <w:t>5</w:t>
            </w:r>
          </w:p>
        </w:tc>
        <w:tc>
          <w:tcPr>
            <w:tcW w:w="1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6B9C" w:rsidRDefault="0028339D">
            <w:pPr>
              <w:jc w:val="center"/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w="1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6B9C" w:rsidRDefault="0028339D">
            <w:pPr>
              <w:jc w:val="center"/>
              <w:rPr>
                <w:spacing w:val="-4"/>
                <w:sz w:val="20"/>
              </w:rPr>
            </w:pPr>
            <w:r>
              <w:rPr>
                <w:spacing w:val="-4"/>
                <w:sz w:val="20"/>
              </w:rPr>
              <w:t>7</w:t>
            </w:r>
          </w:p>
        </w:tc>
        <w:tc>
          <w:tcPr>
            <w:tcW w:w="1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6B9C" w:rsidRDefault="0028339D">
            <w:pPr>
              <w:jc w:val="center"/>
              <w:rPr>
                <w:sz w:val="20"/>
              </w:rPr>
            </w:pPr>
            <w:r>
              <w:rPr>
                <w:sz w:val="20"/>
              </w:rPr>
              <w:t>8</w:t>
            </w:r>
          </w:p>
        </w:tc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6B9C" w:rsidRDefault="0028339D">
            <w:pPr>
              <w:jc w:val="center"/>
              <w:rPr>
                <w:spacing w:val="-4"/>
                <w:sz w:val="20"/>
              </w:rPr>
            </w:pPr>
            <w:r>
              <w:rPr>
                <w:spacing w:val="-4"/>
                <w:sz w:val="20"/>
              </w:rPr>
              <w:t>9</w:t>
            </w:r>
          </w:p>
        </w:tc>
      </w:tr>
      <w:tr w:rsidR="00E16B9C">
        <w:tc>
          <w:tcPr>
            <w:tcW w:w="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6B9C" w:rsidRDefault="0028339D">
            <w:pPr>
              <w:jc w:val="both"/>
              <w:rPr>
                <w:sz w:val="22"/>
                <w:szCs w:val="22"/>
                <w:lang w:eastAsia="zh-CN"/>
              </w:rPr>
            </w:pPr>
            <w:r>
              <w:rPr>
                <w:sz w:val="22"/>
                <w:szCs w:val="22"/>
              </w:rPr>
              <w:t>1.</w:t>
            </w:r>
          </w:p>
        </w:tc>
        <w:tc>
          <w:tcPr>
            <w:tcW w:w="1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6B9C" w:rsidRDefault="00E16B9C">
            <w:pPr>
              <w:jc w:val="both"/>
              <w:rPr>
                <w:sz w:val="22"/>
                <w:szCs w:val="22"/>
                <w:lang w:eastAsia="zh-CN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6B9C" w:rsidRDefault="00E16B9C">
            <w:pPr>
              <w:jc w:val="both"/>
              <w:rPr>
                <w:sz w:val="22"/>
                <w:szCs w:val="22"/>
                <w:lang w:eastAsia="zh-CN"/>
              </w:rPr>
            </w:pPr>
          </w:p>
        </w:tc>
        <w:tc>
          <w:tcPr>
            <w:tcW w:w="1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6B9C" w:rsidRDefault="00E16B9C">
            <w:pPr>
              <w:jc w:val="both"/>
              <w:rPr>
                <w:sz w:val="22"/>
                <w:szCs w:val="22"/>
                <w:lang w:eastAsia="zh-CN"/>
              </w:rPr>
            </w:pPr>
          </w:p>
        </w:tc>
        <w:tc>
          <w:tcPr>
            <w:tcW w:w="1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6B9C" w:rsidRDefault="00E16B9C">
            <w:pPr>
              <w:jc w:val="both"/>
              <w:rPr>
                <w:sz w:val="22"/>
                <w:szCs w:val="22"/>
                <w:lang w:eastAsia="zh-CN"/>
              </w:rPr>
            </w:pPr>
          </w:p>
        </w:tc>
        <w:tc>
          <w:tcPr>
            <w:tcW w:w="1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6B9C" w:rsidRDefault="00E16B9C">
            <w:pPr>
              <w:jc w:val="both"/>
              <w:rPr>
                <w:sz w:val="22"/>
                <w:szCs w:val="22"/>
                <w:lang w:eastAsia="zh-CN"/>
              </w:rPr>
            </w:pPr>
          </w:p>
        </w:tc>
        <w:tc>
          <w:tcPr>
            <w:tcW w:w="1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6B9C" w:rsidRDefault="00E16B9C">
            <w:pPr>
              <w:jc w:val="both"/>
              <w:rPr>
                <w:sz w:val="22"/>
                <w:szCs w:val="22"/>
                <w:lang w:eastAsia="zh-CN"/>
              </w:rPr>
            </w:pPr>
          </w:p>
        </w:tc>
        <w:tc>
          <w:tcPr>
            <w:tcW w:w="1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6B9C" w:rsidRDefault="00E16B9C">
            <w:pPr>
              <w:jc w:val="both"/>
              <w:rPr>
                <w:sz w:val="22"/>
                <w:szCs w:val="22"/>
                <w:lang w:eastAsia="zh-CN"/>
              </w:rPr>
            </w:pPr>
          </w:p>
        </w:tc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6B9C" w:rsidRDefault="00E16B9C">
            <w:pPr>
              <w:jc w:val="both"/>
              <w:rPr>
                <w:sz w:val="22"/>
                <w:szCs w:val="22"/>
                <w:lang w:eastAsia="zh-CN"/>
              </w:rPr>
            </w:pPr>
          </w:p>
        </w:tc>
      </w:tr>
      <w:tr w:rsidR="00E16B9C">
        <w:tc>
          <w:tcPr>
            <w:tcW w:w="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6B9C" w:rsidRDefault="0028339D">
            <w:pPr>
              <w:jc w:val="both"/>
              <w:rPr>
                <w:sz w:val="22"/>
                <w:szCs w:val="22"/>
                <w:lang w:eastAsia="zh-CN"/>
              </w:rPr>
            </w:pPr>
            <w:r>
              <w:rPr>
                <w:sz w:val="22"/>
                <w:szCs w:val="22"/>
              </w:rPr>
              <w:t>2.</w:t>
            </w:r>
          </w:p>
        </w:tc>
        <w:tc>
          <w:tcPr>
            <w:tcW w:w="1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6B9C" w:rsidRDefault="00E16B9C">
            <w:pPr>
              <w:jc w:val="both"/>
              <w:rPr>
                <w:sz w:val="22"/>
                <w:szCs w:val="22"/>
                <w:lang w:eastAsia="zh-CN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6B9C" w:rsidRDefault="00E16B9C">
            <w:pPr>
              <w:jc w:val="both"/>
              <w:rPr>
                <w:sz w:val="22"/>
                <w:szCs w:val="22"/>
                <w:lang w:eastAsia="zh-CN"/>
              </w:rPr>
            </w:pPr>
          </w:p>
        </w:tc>
        <w:tc>
          <w:tcPr>
            <w:tcW w:w="1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6B9C" w:rsidRDefault="00E16B9C">
            <w:pPr>
              <w:jc w:val="both"/>
              <w:rPr>
                <w:sz w:val="22"/>
                <w:szCs w:val="22"/>
                <w:lang w:eastAsia="zh-CN"/>
              </w:rPr>
            </w:pPr>
          </w:p>
        </w:tc>
        <w:tc>
          <w:tcPr>
            <w:tcW w:w="1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6B9C" w:rsidRDefault="00E16B9C">
            <w:pPr>
              <w:jc w:val="both"/>
              <w:rPr>
                <w:sz w:val="22"/>
                <w:szCs w:val="22"/>
                <w:lang w:eastAsia="zh-CN"/>
              </w:rPr>
            </w:pPr>
          </w:p>
        </w:tc>
        <w:tc>
          <w:tcPr>
            <w:tcW w:w="1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6B9C" w:rsidRDefault="00E16B9C">
            <w:pPr>
              <w:jc w:val="both"/>
              <w:rPr>
                <w:sz w:val="22"/>
                <w:szCs w:val="22"/>
                <w:lang w:eastAsia="zh-CN"/>
              </w:rPr>
            </w:pPr>
          </w:p>
        </w:tc>
        <w:tc>
          <w:tcPr>
            <w:tcW w:w="1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6B9C" w:rsidRDefault="00E16B9C">
            <w:pPr>
              <w:jc w:val="both"/>
              <w:rPr>
                <w:sz w:val="22"/>
                <w:szCs w:val="22"/>
                <w:lang w:eastAsia="zh-CN"/>
              </w:rPr>
            </w:pPr>
          </w:p>
        </w:tc>
        <w:tc>
          <w:tcPr>
            <w:tcW w:w="1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6B9C" w:rsidRDefault="00E16B9C">
            <w:pPr>
              <w:jc w:val="both"/>
              <w:rPr>
                <w:sz w:val="22"/>
                <w:szCs w:val="22"/>
                <w:lang w:eastAsia="zh-CN"/>
              </w:rPr>
            </w:pPr>
          </w:p>
        </w:tc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6B9C" w:rsidRDefault="00E16B9C">
            <w:pPr>
              <w:jc w:val="both"/>
              <w:rPr>
                <w:sz w:val="22"/>
                <w:szCs w:val="22"/>
                <w:lang w:eastAsia="zh-CN"/>
              </w:rPr>
            </w:pPr>
          </w:p>
        </w:tc>
      </w:tr>
      <w:tr w:rsidR="00E16B9C">
        <w:tc>
          <w:tcPr>
            <w:tcW w:w="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6B9C" w:rsidRDefault="0028339D">
            <w:pPr>
              <w:jc w:val="both"/>
              <w:rPr>
                <w:sz w:val="22"/>
                <w:szCs w:val="22"/>
                <w:lang w:eastAsia="zh-CN"/>
              </w:rPr>
            </w:pPr>
            <w:r>
              <w:rPr>
                <w:sz w:val="22"/>
                <w:szCs w:val="22"/>
              </w:rPr>
              <w:t>…</w:t>
            </w:r>
          </w:p>
        </w:tc>
        <w:tc>
          <w:tcPr>
            <w:tcW w:w="1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6B9C" w:rsidRDefault="00E16B9C">
            <w:pPr>
              <w:jc w:val="both"/>
              <w:rPr>
                <w:sz w:val="22"/>
                <w:szCs w:val="22"/>
                <w:lang w:eastAsia="zh-CN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6B9C" w:rsidRDefault="00E16B9C">
            <w:pPr>
              <w:jc w:val="both"/>
              <w:rPr>
                <w:sz w:val="22"/>
                <w:szCs w:val="22"/>
                <w:lang w:eastAsia="zh-CN"/>
              </w:rPr>
            </w:pPr>
          </w:p>
        </w:tc>
        <w:tc>
          <w:tcPr>
            <w:tcW w:w="1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6B9C" w:rsidRDefault="00E16B9C">
            <w:pPr>
              <w:jc w:val="both"/>
              <w:rPr>
                <w:sz w:val="22"/>
                <w:szCs w:val="22"/>
                <w:lang w:eastAsia="zh-CN"/>
              </w:rPr>
            </w:pPr>
          </w:p>
        </w:tc>
        <w:tc>
          <w:tcPr>
            <w:tcW w:w="1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6B9C" w:rsidRDefault="00E16B9C">
            <w:pPr>
              <w:jc w:val="both"/>
              <w:rPr>
                <w:sz w:val="22"/>
                <w:szCs w:val="22"/>
                <w:lang w:eastAsia="zh-CN"/>
              </w:rPr>
            </w:pPr>
          </w:p>
        </w:tc>
        <w:tc>
          <w:tcPr>
            <w:tcW w:w="1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6B9C" w:rsidRDefault="00E16B9C">
            <w:pPr>
              <w:jc w:val="both"/>
              <w:rPr>
                <w:sz w:val="22"/>
                <w:szCs w:val="22"/>
                <w:lang w:eastAsia="zh-CN"/>
              </w:rPr>
            </w:pPr>
          </w:p>
        </w:tc>
        <w:tc>
          <w:tcPr>
            <w:tcW w:w="1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6B9C" w:rsidRDefault="00E16B9C">
            <w:pPr>
              <w:jc w:val="both"/>
              <w:rPr>
                <w:sz w:val="22"/>
                <w:szCs w:val="22"/>
                <w:lang w:eastAsia="zh-CN"/>
              </w:rPr>
            </w:pPr>
          </w:p>
        </w:tc>
        <w:tc>
          <w:tcPr>
            <w:tcW w:w="1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6B9C" w:rsidRDefault="00E16B9C">
            <w:pPr>
              <w:jc w:val="both"/>
              <w:rPr>
                <w:sz w:val="22"/>
                <w:szCs w:val="22"/>
                <w:lang w:eastAsia="zh-CN"/>
              </w:rPr>
            </w:pPr>
          </w:p>
        </w:tc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6B9C" w:rsidRDefault="00E16B9C">
            <w:pPr>
              <w:jc w:val="both"/>
              <w:rPr>
                <w:sz w:val="22"/>
                <w:szCs w:val="22"/>
                <w:lang w:eastAsia="zh-CN"/>
              </w:rPr>
            </w:pPr>
          </w:p>
        </w:tc>
      </w:tr>
    </w:tbl>
    <w:p w:rsidR="00E16B9C" w:rsidRDefault="00E16B9C">
      <w:pPr>
        <w:tabs>
          <w:tab w:val="left" w:pos="-360"/>
          <w:tab w:val="left" w:pos="360"/>
        </w:tabs>
        <w:jc w:val="center"/>
        <w:rPr>
          <w:sz w:val="22"/>
          <w:szCs w:val="22"/>
        </w:rPr>
      </w:pPr>
    </w:p>
    <w:p w:rsidR="00E16B9C" w:rsidRDefault="00E16B9C">
      <w:pPr>
        <w:tabs>
          <w:tab w:val="left" w:pos="-360"/>
          <w:tab w:val="left" w:pos="360"/>
        </w:tabs>
        <w:jc w:val="right"/>
        <w:rPr>
          <w:sz w:val="22"/>
          <w:szCs w:val="22"/>
        </w:rPr>
      </w:pPr>
    </w:p>
    <w:p w:rsidR="00E16B9C" w:rsidRDefault="00E16B9C">
      <w:pPr>
        <w:tabs>
          <w:tab w:val="left" w:pos="-360"/>
          <w:tab w:val="left" w:pos="360"/>
        </w:tabs>
      </w:pPr>
    </w:p>
    <w:p w:rsidR="00E16B9C" w:rsidRDefault="00E16B9C">
      <w:pPr>
        <w:tabs>
          <w:tab w:val="left" w:pos="-360"/>
          <w:tab w:val="left" w:pos="360"/>
        </w:tabs>
        <w:jc w:val="right"/>
      </w:pPr>
    </w:p>
    <w:p w:rsidR="00E16B9C" w:rsidRDefault="00E16B9C">
      <w:pPr>
        <w:tabs>
          <w:tab w:val="left" w:pos="-360"/>
          <w:tab w:val="left" w:pos="360"/>
        </w:tabs>
        <w:jc w:val="right"/>
        <w:rPr>
          <w:sz w:val="22"/>
          <w:szCs w:val="22"/>
        </w:rPr>
      </w:pPr>
    </w:p>
    <w:p w:rsidR="00E16B9C" w:rsidRDefault="00E16B9C">
      <w:pPr>
        <w:tabs>
          <w:tab w:val="left" w:pos="-360"/>
          <w:tab w:val="left" w:pos="360"/>
        </w:tabs>
        <w:jc w:val="right"/>
        <w:rPr>
          <w:sz w:val="22"/>
          <w:szCs w:val="22"/>
        </w:rPr>
      </w:pPr>
    </w:p>
    <w:p w:rsidR="00E16B9C" w:rsidRDefault="00E16B9C">
      <w:pPr>
        <w:tabs>
          <w:tab w:val="left" w:pos="-360"/>
          <w:tab w:val="left" w:pos="360"/>
        </w:tabs>
        <w:jc w:val="right"/>
        <w:rPr>
          <w:sz w:val="22"/>
          <w:szCs w:val="22"/>
        </w:rPr>
      </w:pPr>
    </w:p>
    <w:p w:rsidR="00E16B9C" w:rsidRDefault="00E16B9C">
      <w:pPr>
        <w:tabs>
          <w:tab w:val="left" w:pos="-360"/>
          <w:tab w:val="left" w:pos="360"/>
        </w:tabs>
        <w:jc w:val="right"/>
        <w:rPr>
          <w:sz w:val="22"/>
          <w:szCs w:val="22"/>
        </w:rPr>
      </w:pPr>
    </w:p>
    <w:p w:rsidR="00E16B9C" w:rsidRDefault="00E16B9C">
      <w:pPr>
        <w:tabs>
          <w:tab w:val="left" w:pos="-360"/>
          <w:tab w:val="left" w:pos="360"/>
        </w:tabs>
        <w:jc w:val="right"/>
        <w:rPr>
          <w:sz w:val="22"/>
          <w:szCs w:val="22"/>
        </w:rPr>
      </w:pPr>
    </w:p>
    <w:p w:rsidR="00E16B9C" w:rsidRDefault="00E16B9C">
      <w:pPr>
        <w:tabs>
          <w:tab w:val="left" w:pos="-360"/>
          <w:tab w:val="left" w:pos="360"/>
        </w:tabs>
        <w:jc w:val="right"/>
        <w:rPr>
          <w:sz w:val="22"/>
          <w:szCs w:val="22"/>
        </w:rPr>
      </w:pPr>
    </w:p>
    <w:p w:rsidR="00E16B9C" w:rsidRDefault="0028339D">
      <w:pPr>
        <w:tabs>
          <w:tab w:val="left" w:pos="-360"/>
          <w:tab w:val="left" w:pos="360"/>
        </w:tabs>
        <w:jc w:val="right"/>
        <w:rPr>
          <w:sz w:val="22"/>
          <w:szCs w:val="22"/>
        </w:rPr>
      </w:pPr>
      <w:r>
        <w:rPr>
          <w:sz w:val="22"/>
          <w:szCs w:val="22"/>
        </w:rPr>
        <w:t xml:space="preserve">Приложение № 2 </w:t>
      </w:r>
    </w:p>
    <w:p w:rsidR="00E16B9C" w:rsidRDefault="0028339D">
      <w:pPr>
        <w:tabs>
          <w:tab w:val="left" w:pos="-360"/>
          <w:tab w:val="left" w:pos="360"/>
        </w:tabs>
        <w:jc w:val="right"/>
      </w:pPr>
      <w:r>
        <w:rPr>
          <w:sz w:val="22"/>
          <w:szCs w:val="22"/>
        </w:rPr>
        <w:t xml:space="preserve">к порядку рассмотрения и оценки </w:t>
      </w:r>
    </w:p>
    <w:p w:rsidR="00E16B9C" w:rsidRDefault="0028339D">
      <w:pPr>
        <w:tabs>
          <w:tab w:val="left" w:pos="-360"/>
          <w:tab w:val="left" w:pos="360"/>
        </w:tabs>
        <w:jc w:val="right"/>
      </w:pPr>
      <w:r>
        <w:rPr>
          <w:sz w:val="22"/>
          <w:szCs w:val="22"/>
        </w:rPr>
        <w:t>заявок на участие в конкурсе</w:t>
      </w:r>
    </w:p>
    <w:p w:rsidR="00E16B9C" w:rsidRDefault="0028339D">
      <w:pPr>
        <w:tabs>
          <w:tab w:val="left" w:pos="-360"/>
          <w:tab w:val="left" w:pos="360"/>
        </w:tabs>
        <w:jc w:val="right"/>
      </w:pPr>
      <w:r>
        <w:rPr>
          <w:sz w:val="22"/>
          <w:szCs w:val="22"/>
        </w:rPr>
        <w:t>(рекомендуемая форма)</w:t>
      </w:r>
    </w:p>
    <w:p w:rsidR="00E16B9C" w:rsidRDefault="00E16B9C">
      <w:pPr>
        <w:tabs>
          <w:tab w:val="left" w:pos="-360"/>
          <w:tab w:val="left" w:pos="360"/>
        </w:tabs>
        <w:jc w:val="right"/>
      </w:pPr>
    </w:p>
    <w:p w:rsidR="00E16B9C" w:rsidRDefault="00E16B9C">
      <w:pPr>
        <w:tabs>
          <w:tab w:val="left" w:pos="-360"/>
          <w:tab w:val="left" w:pos="360"/>
        </w:tabs>
        <w:jc w:val="right"/>
      </w:pPr>
    </w:p>
    <w:p w:rsidR="00E16B9C" w:rsidRDefault="00E16B9C">
      <w:pPr>
        <w:tabs>
          <w:tab w:val="left" w:pos="-360"/>
          <w:tab w:val="left" w:pos="360"/>
        </w:tabs>
        <w:jc w:val="right"/>
      </w:pPr>
    </w:p>
    <w:p w:rsidR="00E16B9C" w:rsidRDefault="0028339D">
      <w:pPr>
        <w:ind w:firstLine="284"/>
        <w:jc w:val="center"/>
      </w:pPr>
      <w:r>
        <w:rPr>
          <w:b/>
          <w:sz w:val="22"/>
          <w:szCs w:val="22"/>
        </w:rPr>
        <w:t>СВЕДЕНИЯ</w:t>
      </w:r>
    </w:p>
    <w:p w:rsidR="00E16B9C" w:rsidRDefault="0028339D">
      <w:pPr>
        <w:ind w:firstLine="284"/>
        <w:jc w:val="center"/>
      </w:pPr>
      <w:r>
        <w:rPr>
          <w:b/>
          <w:sz w:val="22"/>
          <w:szCs w:val="22"/>
        </w:rPr>
        <w:t xml:space="preserve">о наличии опыта у участника закупки </w:t>
      </w:r>
    </w:p>
    <w:p w:rsidR="00E16B9C" w:rsidRDefault="0028339D">
      <w:pPr>
        <w:ind w:firstLine="284"/>
        <w:jc w:val="center"/>
      </w:pPr>
      <w:r>
        <w:rPr>
          <w:b/>
          <w:sz w:val="22"/>
          <w:szCs w:val="22"/>
        </w:rPr>
        <w:t>(общая цена)</w:t>
      </w:r>
    </w:p>
    <w:p w:rsidR="00E16B9C" w:rsidRDefault="00E16B9C">
      <w:pPr>
        <w:tabs>
          <w:tab w:val="left" w:pos="-360"/>
          <w:tab w:val="left" w:pos="360"/>
        </w:tabs>
        <w:jc w:val="right"/>
      </w:pPr>
    </w:p>
    <w:p w:rsidR="00E16B9C" w:rsidRDefault="00E16B9C">
      <w:pPr>
        <w:tabs>
          <w:tab w:val="left" w:pos="-360"/>
          <w:tab w:val="left" w:pos="360"/>
        </w:tabs>
        <w:jc w:val="right"/>
        <w:rPr>
          <w:b/>
          <w:bCs/>
        </w:rPr>
      </w:pPr>
    </w:p>
    <w:tbl>
      <w:tblPr>
        <w:tblW w:w="5048" w:type="pct"/>
        <w:tblInd w:w="-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11"/>
        <w:gridCol w:w="2061"/>
        <w:gridCol w:w="2294"/>
        <w:gridCol w:w="1987"/>
        <w:gridCol w:w="2012"/>
        <w:gridCol w:w="1572"/>
        <w:gridCol w:w="1987"/>
        <w:gridCol w:w="1376"/>
        <w:gridCol w:w="1699"/>
      </w:tblGrid>
      <w:tr w:rsidR="00E16B9C">
        <w:tc>
          <w:tcPr>
            <w:tcW w:w="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6B9C" w:rsidRDefault="0028339D">
            <w:pPr>
              <w:jc w:val="center"/>
              <w:rPr>
                <w:lang w:eastAsia="zh-CN"/>
              </w:rPr>
            </w:pPr>
            <w:r>
              <w:rPr>
                <w:sz w:val="20"/>
              </w:rPr>
              <w:t>№ п/п</w:t>
            </w:r>
          </w:p>
        </w:tc>
        <w:tc>
          <w:tcPr>
            <w:tcW w:w="2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6B9C" w:rsidRDefault="0028339D">
            <w:pPr>
              <w:jc w:val="center"/>
              <w:rPr>
                <w:lang w:eastAsia="zh-CN"/>
              </w:rPr>
            </w:pPr>
            <w:r>
              <w:rPr>
                <w:sz w:val="20"/>
              </w:rPr>
              <w:t>Номер и дата заключения контракта/договора</w:t>
            </w:r>
          </w:p>
        </w:tc>
        <w:tc>
          <w:tcPr>
            <w:tcW w:w="2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6B9C" w:rsidRDefault="0028339D">
            <w:pPr>
              <w:jc w:val="center"/>
            </w:pPr>
            <w:r>
              <w:rPr>
                <w:rFonts w:eastAsia="Calibri"/>
                <w:sz w:val="20"/>
                <w:lang w:eastAsia="en-US"/>
              </w:rPr>
              <w:t>Реестровый номер контракта/договора, присвоенный контракту/договору в реестре контрактов/договоров на сайте единой информ</w:t>
            </w:r>
            <w:r>
              <w:rPr>
                <w:rFonts w:eastAsia="Calibri"/>
                <w:sz w:val="20"/>
                <w:lang w:eastAsia="en-US"/>
              </w:rPr>
              <w:t>ационной системы в сфере закупок (http://zakupki.gov.ru)</w:t>
            </w:r>
            <w:r>
              <w:rPr>
                <w:spacing w:val="-4"/>
                <w:sz w:val="20"/>
              </w:rPr>
              <w:t xml:space="preserve"> (при наличии)</w:t>
            </w:r>
          </w:p>
        </w:tc>
        <w:tc>
          <w:tcPr>
            <w:tcW w:w="1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6B9C" w:rsidRDefault="0028339D">
            <w:pPr>
              <w:jc w:val="center"/>
              <w:rPr>
                <w:lang w:eastAsia="zh-CN"/>
              </w:rPr>
            </w:pPr>
            <w:r>
              <w:rPr>
                <w:spacing w:val="-4"/>
                <w:sz w:val="20"/>
              </w:rPr>
              <w:t>Предмет контракта/договора</w:t>
            </w: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6B9C" w:rsidRDefault="0028339D">
            <w:pPr>
              <w:jc w:val="center"/>
            </w:pPr>
            <w:r>
              <w:rPr>
                <w:spacing w:val="-4"/>
                <w:sz w:val="20"/>
              </w:rPr>
              <w:t>Сумма исполненных обязательств по контракту/договору</w:t>
            </w:r>
          </w:p>
          <w:p w:rsidR="00E16B9C" w:rsidRDefault="0028339D">
            <w:pPr>
              <w:jc w:val="center"/>
            </w:pPr>
            <w:r>
              <w:rPr>
                <w:spacing w:val="-4"/>
                <w:sz w:val="20"/>
              </w:rPr>
              <w:t>(руб.)</w:t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6B9C" w:rsidRDefault="0028339D">
            <w:pPr>
              <w:jc w:val="center"/>
              <w:rPr>
                <w:lang w:eastAsia="zh-CN"/>
              </w:rPr>
            </w:pPr>
            <w:r>
              <w:rPr>
                <w:sz w:val="20"/>
              </w:rPr>
              <w:t>Дата последнего акта, составленного при исполнении контракта (договора)</w:t>
            </w:r>
          </w:p>
        </w:tc>
        <w:tc>
          <w:tcPr>
            <w:tcW w:w="1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6B9C" w:rsidRDefault="0028339D">
            <w:pPr>
              <w:jc w:val="center"/>
            </w:pPr>
            <w:r>
              <w:rPr>
                <w:spacing w:val="-4"/>
                <w:sz w:val="20"/>
              </w:rPr>
              <w:t>Документ, подтверждающий и</w:t>
            </w:r>
            <w:r>
              <w:rPr>
                <w:spacing w:val="-4"/>
                <w:sz w:val="20"/>
              </w:rPr>
              <w:t>сполнение договора/контракта</w:t>
            </w:r>
          </w:p>
        </w:tc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6B9C" w:rsidRDefault="0028339D">
            <w:pPr>
              <w:jc w:val="center"/>
            </w:pPr>
            <w:r>
              <w:rPr>
                <w:sz w:val="20"/>
              </w:rPr>
              <w:t>Информация о применении неустоек (штрафов, пеней) к участнику закупки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6B9C" w:rsidRDefault="0028339D">
            <w:pPr>
              <w:jc w:val="center"/>
              <w:rPr>
                <w:lang w:eastAsia="zh-CN"/>
              </w:rPr>
            </w:pPr>
            <w:r>
              <w:rPr>
                <w:spacing w:val="-4"/>
                <w:sz w:val="20"/>
              </w:rPr>
              <w:t>Перечень документов, представленных в подтверждение данных сведений</w:t>
            </w:r>
            <w:r>
              <w:rPr>
                <w:rStyle w:val="af6"/>
                <w:spacing w:val="-4"/>
                <w:sz w:val="20"/>
              </w:rPr>
              <w:footnoteReference w:id="2"/>
            </w:r>
          </w:p>
        </w:tc>
      </w:tr>
      <w:tr w:rsidR="00E16B9C">
        <w:tc>
          <w:tcPr>
            <w:tcW w:w="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6B9C" w:rsidRDefault="0028339D">
            <w:pPr>
              <w:jc w:val="center"/>
            </w:pPr>
            <w:r>
              <w:rPr>
                <w:sz w:val="20"/>
              </w:rPr>
              <w:t>1</w:t>
            </w:r>
          </w:p>
        </w:tc>
        <w:tc>
          <w:tcPr>
            <w:tcW w:w="2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6B9C" w:rsidRDefault="0028339D">
            <w:pPr>
              <w:jc w:val="center"/>
            </w:pPr>
            <w:r>
              <w:rPr>
                <w:sz w:val="20"/>
              </w:rPr>
              <w:t>2</w:t>
            </w:r>
          </w:p>
        </w:tc>
        <w:tc>
          <w:tcPr>
            <w:tcW w:w="2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6B9C" w:rsidRDefault="0028339D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sz w:val="20"/>
                <w:lang w:eastAsia="en-US"/>
              </w:rPr>
              <w:t>3</w:t>
            </w:r>
          </w:p>
        </w:tc>
        <w:tc>
          <w:tcPr>
            <w:tcW w:w="1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6B9C" w:rsidRDefault="0028339D">
            <w:pPr>
              <w:jc w:val="center"/>
            </w:pPr>
            <w:r>
              <w:rPr>
                <w:spacing w:val="-4"/>
                <w:sz w:val="20"/>
              </w:rPr>
              <w:t>4</w:t>
            </w: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6B9C" w:rsidRDefault="0028339D">
            <w:pPr>
              <w:jc w:val="center"/>
            </w:pPr>
            <w:r>
              <w:rPr>
                <w:spacing w:val="-4"/>
                <w:sz w:val="20"/>
              </w:rPr>
              <w:t>5</w:t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6B9C" w:rsidRDefault="0028339D">
            <w:pPr>
              <w:jc w:val="center"/>
            </w:pPr>
            <w:r>
              <w:rPr>
                <w:sz w:val="20"/>
              </w:rPr>
              <w:t>6</w:t>
            </w:r>
          </w:p>
        </w:tc>
        <w:tc>
          <w:tcPr>
            <w:tcW w:w="1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6B9C" w:rsidRDefault="0028339D">
            <w:pPr>
              <w:jc w:val="center"/>
            </w:pPr>
            <w:r>
              <w:rPr>
                <w:spacing w:val="-4"/>
                <w:sz w:val="20"/>
              </w:rPr>
              <w:t>7</w:t>
            </w:r>
          </w:p>
        </w:tc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6B9C" w:rsidRDefault="0028339D">
            <w:pPr>
              <w:jc w:val="center"/>
            </w:pPr>
            <w:r>
              <w:rPr>
                <w:sz w:val="20"/>
              </w:rPr>
              <w:t>8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6B9C" w:rsidRDefault="0028339D">
            <w:pPr>
              <w:jc w:val="center"/>
            </w:pPr>
            <w:r>
              <w:rPr>
                <w:spacing w:val="-4"/>
                <w:sz w:val="20"/>
              </w:rPr>
              <w:t>9</w:t>
            </w:r>
          </w:p>
        </w:tc>
      </w:tr>
      <w:tr w:rsidR="00E16B9C">
        <w:tc>
          <w:tcPr>
            <w:tcW w:w="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6B9C" w:rsidRDefault="0028339D">
            <w:pPr>
              <w:jc w:val="both"/>
              <w:rPr>
                <w:lang w:eastAsia="zh-CN"/>
              </w:rPr>
            </w:pPr>
            <w:r>
              <w:rPr>
                <w:sz w:val="22"/>
                <w:szCs w:val="22"/>
              </w:rPr>
              <w:t>1.</w:t>
            </w:r>
          </w:p>
        </w:tc>
        <w:tc>
          <w:tcPr>
            <w:tcW w:w="2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6B9C" w:rsidRDefault="00E16B9C">
            <w:pPr>
              <w:jc w:val="both"/>
              <w:rPr>
                <w:lang w:eastAsia="zh-CN"/>
              </w:rPr>
            </w:pPr>
          </w:p>
        </w:tc>
        <w:tc>
          <w:tcPr>
            <w:tcW w:w="2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6B9C" w:rsidRDefault="00E16B9C">
            <w:pPr>
              <w:jc w:val="both"/>
              <w:rPr>
                <w:lang w:eastAsia="zh-CN"/>
              </w:rPr>
            </w:pPr>
          </w:p>
        </w:tc>
        <w:tc>
          <w:tcPr>
            <w:tcW w:w="1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6B9C" w:rsidRDefault="00E16B9C">
            <w:pPr>
              <w:jc w:val="both"/>
              <w:rPr>
                <w:lang w:eastAsia="zh-CN"/>
              </w:rPr>
            </w:pP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6B9C" w:rsidRDefault="00E16B9C">
            <w:pPr>
              <w:jc w:val="both"/>
              <w:rPr>
                <w:lang w:eastAsia="zh-CN"/>
              </w:rPr>
            </w:pP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6B9C" w:rsidRDefault="00E16B9C">
            <w:pPr>
              <w:jc w:val="both"/>
              <w:rPr>
                <w:lang w:eastAsia="zh-CN"/>
              </w:rPr>
            </w:pPr>
          </w:p>
        </w:tc>
        <w:tc>
          <w:tcPr>
            <w:tcW w:w="1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6B9C" w:rsidRDefault="00E16B9C">
            <w:pPr>
              <w:jc w:val="both"/>
              <w:rPr>
                <w:lang w:eastAsia="zh-CN"/>
              </w:rPr>
            </w:pPr>
          </w:p>
        </w:tc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6B9C" w:rsidRDefault="00E16B9C">
            <w:pPr>
              <w:jc w:val="both"/>
              <w:rPr>
                <w:lang w:eastAsia="zh-CN"/>
              </w:rPr>
            </w:pP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6B9C" w:rsidRDefault="00E16B9C">
            <w:pPr>
              <w:jc w:val="both"/>
              <w:rPr>
                <w:lang w:eastAsia="zh-CN"/>
              </w:rPr>
            </w:pPr>
          </w:p>
        </w:tc>
      </w:tr>
      <w:tr w:rsidR="00E16B9C">
        <w:tc>
          <w:tcPr>
            <w:tcW w:w="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6B9C" w:rsidRDefault="0028339D">
            <w:pPr>
              <w:jc w:val="both"/>
              <w:rPr>
                <w:lang w:eastAsia="zh-CN"/>
              </w:rPr>
            </w:pPr>
            <w:r>
              <w:rPr>
                <w:sz w:val="22"/>
                <w:szCs w:val="22"/>
              </w:rPr>
              <w:t>2.</w:t>
            </w:r>
          </w:p>
        </w:tc>
        <w:tc>
          <w:tcPr>
            <w:tcW w:w="2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6B9C" w:rsidRDefault="00E16B9C">
            <w:pPr>
              <w:jc w:val="both"/>
              <w:rPr>
                <w:lang w:eastAsia="zh-CN"/>
              </w:rPr>
            </w:pPr>
          </w:p>
        </w:tc>
        <w:tc>
          <w:tcPr>
            <w:tcW w:w="2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6B9C" w:rsidRDefault="00E16B9C">
            <w:pPr>
              <w:jc w:val="both"/>
              <w:rPr>
                <w:lang w:eastAsia="zh-CN"/>
              </w:rPr>
            </w:pPr>
          </w:p>
        </w:tc>
        <w:tc>
          <w:tcPr>
            <w:tcW w:w="1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6B9C" w:rsidRDefault="00E16B9C">
            <w:pPr>
              <w:jc w:val="both"/>
              <w:rPr>
                <w:lang w:eastAsia="zh-CN"/>
              </w:rPr>
            </w:pP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6B9C" w:rsidRDefault="00E16B9C">
            <w:pPr>
              <w:jc w:val="both"/>
              <w:rPr>
                <w:lang w:eastAsia="zh-CN"/>
              </w:rPr>
            </w:pP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6B9C" w:rsidRDefault="00E16B9C">
            <w:pPr>
              <w:jc w:val="both"/>
              <w:rPr>
                <w:lang w:eastAsia="zh-CN"/>
              </w:rPr>
            </w:pPr>
          </w:p>
        </w:tc>
        <w:tc>
          <w:tcPr>
            <w:tcW w:w="1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6B9C" w:rsidRDefault="00E16B9C">
            <w:pPr>
              <w:jc w:val="both"/>
              <w:rPr>
                <w:lang w:eastAsia="zh-CN"/>
              </w:rPr>
            </w:pPr>
          </w:p>
        </w:tc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6B9C" w:rsidRDefault="00E16B9C">
            <w:pPr>
              <w:jc w:val="both"/>
              <w:rPr>
                <w:lang w:eastAsia="zh-CN"/>
              </w:rPr>
            </w:pP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6B9C" w:rsidRDefault="00E16B9C">
            <w:pPr>
              <w:jc w:val="both"/>
              <w:rPr>
                <w:lang w:eastAsia="zh-CN"/>
              </w:rPr>
            </w:pPr>
          </w:p>
        </w:tc>
      </w:tr>
      <w:tr w:rsidR="00E16B9C">
        <w:tc>
          <w:tcPr>
            <w:tcW w:w="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6B9C" w:rsidRDefault="0028339D">
            <w:pPr>
              <w:jc w:val="both"/>
              <w:rPr>
                <w:lang w:eastAsia="zh-CN"/>
              </w:rPr>
            </w:pPr>
            <w:r>
              <w:rPr>
                <w:sz w:val="22"/>
                <w:szCs w:val="22"/>
              </w:rPr>
              <w:t>…</w:t>
            </w:r>
          </w:p>
        </w:tc>
        <w:tc>
          <w:tcPr>
            <w:tcW w:w="2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6B9C" w:rsidRDefault="00E16B9C">
            <w:pPr>
              <w:jc w:val="both"/>
              <w:rPr>
                <w:lang w:eastAsia="zh-CN"/>
              </w:rPr>
            </w:pPr>
          </w:p>
        </w:tc>
        <w:tc>
          <w:tcPr>
            <w:tcW w:w="2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6B9C" w:rsidRDefault="00E16B9C">
            <w:pPr>
              <w:jc w:val="both"/>
              <w:rPr>
                <w:lang w:eastAsia="zh-CN"/>
              </w:rPr>
            </w:pPr>
          </w:p>
        </w:tc>
        <w:tc>
          <w:tcPr>
            <w:tcW w:w="1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6B9C" w:rsidRDefault="00E16B9C">
            <w:pPr>
              <w:jc w:val="both"/>
              <w:rPr>
                <w:lang w:eastAsia="zh-CN"/>
              </w:rPr>
            </w:pP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6B9C" w:rsidRDefault="00E16B9C">
            <w:pPr>
              <w:jc w:val="both"/>
              <w:rPr>
                <w:lang w:eastAsia="zh-CN"/>
              </w:rPr>
            </w:pP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6B9C" w:rsidRDefault="00E16B9C">
            <w:pPr>
              <w:jc w:val="both"/>
              <w:rPr>
                <w:lang w:eastAsia="zh-CN"/>
              </w:rPr>
            </w:pPr>
          </w:p>
        </w:tc>
        <w:tc>
          <w:tcPr>
            <w:tcW w:w="1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6B9C" w:rsidRDefault="00E16B9C">
            <w:pPr>
              <w:jc w:val="both"/>
              <w:rPr>
                <w:lang w:eastAsia="zh-CN"/>
              </w:rPr>
            </w:pPr>
          </w:p>
        </w:tc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6B9C" w:rsidRDefault="00E16B9C">
            <w:pPr>
              <w:jc w:val="both"/>
              <w:rPr>
                <w:lang w:eastAsia="zh-CN"/>
              </w:rPr>
            </w:pP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6B9C" w:rsidRDefault="00E16B9C">
            <w:pPr>
              <w:jc w:val="both"/>
              <w:rPr>
                <w:lang w:eastAsia="zh-CN"/>
              </w:rPr>
            </w:pPr>
          </w:p>
        </w:tc>
      </w:tr>
      <w:tr w:rsidR="00E16B9C">
        <w:tc>
          <w:tcPr>
            <w:tcW w:w="685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6B9C" w:rsidRDefault="0028339D">
            <w:pPr>
              <w:jc w:val="right"/>
              <w:rPr>
                <w:lang w:eastAsia="zh-CN"/>
              </w:rPr>
            </w:pPr>
            <w:r>
              <w:rPr>
                <w:sz w:val="22"/>
                <w:szCs w:val="22"/>
                <w:lang w:eastAsia="zh-CN"/>
              </w:rPr>
              <w:t>Итого общая цена исполненных контрактов/договоров:</w:t>
            </w: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6B9C" w:rsidRDefault="00E16B9C">
            <w:pPr>
              <w:jc w:val="both"/>
              <w:rPr>
                <w:lang w:eastAsia="zh-CN"/>
              </w:rPr>
            </w:pPr>
          </w:p>
        </w:tc>
        <w:tc>
          <w:tcPr>
            <w:tcW w:w="663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6B9C" w:rsidRDefault="00E16B9C">
            <w:pPr>
              <w:jc w:val="both"/>
              <w:rPr>
                <w:lang w:eastAsia="zh-CN"/>
              </w:rPr>
            </w:pPr>
          </w:p>
        </w:tc>
      </w:tr>
    </w:tbl>
    <w:p w:rsidR="00E16B9C" w:rsidRDefault="00E16B9C">
      <w:pPr>
        <w:tabs>
          <w:tab w:val="left" w:pos="-360"/>
          <w:tab w:val="left" w:pos="360"/>
        </w:tabs>
        <w:jc w:val="right"/>
        <w:rPr>
          <w:sz w:val="22"/>
          <w:szCs w:val="22"/>
        </w:rPr>
      </w:pPr>
    </w:p>
    <w:p w:rsidR="00E16B9C" w:rsidRDefault="00E16B9C">
      <w:pPr>
        <w:tabs>
          <w:tab w:val="left" w:pos="-360"/>
          <w:tab w:val="left" w:pos="360"/>
        </w:tabs>
        <w:rPr>
          <w:b/>
          <w:bCs/>
          <w:sz w:val="22"/>
          <w:szCs w:val="22"/>
        </w:rPr>
      </w:pPr>
    </w:p>
    <w:p w:rsidR="00E16B9C" w:rsidRDefault="00E16B9C">
      <w:pPr>
        <w:tabs>
          <w:tab w:val="left" w:pos="-360"/>
          <w:tab w:val="left" w:pos="360"/>
        </w:tabs>
        <w:rPr>
          <w:b/>
          <w:bCs/>
          <w:sz w:val="22"/>
          <w:szCs w:val="22"/>
        </w:rPr>
      </w:pPr>
    </w:p>
    <w:p w:rsidR="00E16B9C" w:rsidRDefault="00E16B9C">
      <w:pPr>
        <w:tabs>
          <w:tab w:val="left" w:pos="-360"/>
          <w:tab w:val="left" w:pos="360"/>
        </w:tabs>
        <w:rPr>
          <w:b/>
          <w:bCs/>
          <w:sz w:val="22"/>
          <w:szCs w:val="22"/>
        </w:rPr>
      </w:pPr>
    </w:p>
    <w:p w:rsidR="00E16B9C" w:rsidRDefault="00E16B9C">
      <w:pPr>
        <w:tabs>
          <w:tab w:val="left" w:pos="-360"/>
          <w:tab w:val="left" w:pos="360"/>
        </w:tabs>
        <w:rPr>
          <w:b/>
          <w:bCs/>
          <w:sz w:val="22"/>
          <w:szCs w:val="22"/>
        </w:rPr>
      </w:pPr>
    </w:p>
    <w:p w:rsidR="00E16B9C" w:rsidRDefault="00E16B9C">
      <w:pPr>
        <w:tabs>
          <w:tab w:val="left" w:pos="-360"/>
          <w:tab w:val="left" w:pos="360"/>
        </w:tabs>
        <w:rPr>
          <w:b/>
          <w:bCs/>
          <w:sz w:val="22"/>
          <w:szCs w:val="22"/>
        </w:rPr>
      </w:pPr>
    </w:p>
    <w:p w:rsidR="00E16B9C" w:rsidRDefault="00E16B9C">
      <w:pPr>
        <w:tabs>
          <w:tab w:val="left" w:pos="-360"/>
          <w:tab w:val="left" w:pos="360"/>
        </w:tabs>
        <w:rPr>
          <w:b/>
          <w:bCs/>
          <w:sz w:val="22"/>
          <w:szCs w:val="22"/>
        </w:rPr>
      </w:pPr>
    </w:p>
    <w:p w:rsidR="00E16B9C" w:rsidRDefault="00E16B9C">
      <w:pPr>
        <w:tabs>
          <w:tab w:val="left" w:pos="-360"/>
          <w:tab w:val="left" w:pos="360"/>
        </w:tabs>
        <w:jc w:val="center"/>
        <w:rPr>
          <w:sz w:val="22"/>
          <w:szCs w:val="22"/>
        </w:rPr>
      </w:pPr>
    </w:p>
    <w:p w:rsidR="00E16B9C" w:rsidRDefault="0028339D">
      <w:pPr>
        <w:tabs>
          <w:tab w:val="left" w:pos="-360"/>
          <w:tab w:val="left" w:pos="360"/>
        </w:tabs>
        <w:jc w:val="right"/>
      </w:pPr>
      <w:r>
        <w:rPr>
          <w:sz w:val="22"/>
          <w:szCs w:val="22"/>
        </w:rPr>
        <w:t xml:space="preserve">Приложение № 3 </w:t>
      </w:r>
    </w:p>
    <w:p w:rsidR="00E16B9C" w:rsidRDefault="0028339D">
      <w:pPr>
        <w:tabs>
          <w:tab w:val="left" w:pos="-360"/>
          <w:tab w:val="left" w:pos="360"/>
        </w:tabs>
        <w:jc w:val="right"/>
      </w:pPr>
      <w:r>
        <w:rPr>
          <w:sz w:val="22"/>
          <w:szCs w:val="22"/>
        </w:rPr>
        <w:t xml:space="preserve">к порядку рассмотрения и оценки </w:t>
      </w:r>
    </w:p>
    <w:p w:rsidR="00E16B9C" w:rsidRDefault="0028339D">
      <w:pPr>
        <w:tabs>
          <w:tab w:val="left" w:pos="-360"/>
          <w:tab w:val="left" w:pos="360"/>
        </w:tabs>
        <w:jc w:val="right"/>
      </w:pPr>
      <w:r>
        <w:rPr>
          <w:sz w:val="22"/>
          <w:szCs w:val="22"/>
        </w:rPr>
        <w:t>заявок на участие в конкурсе</w:t>
      </w:r>
    </w:p>
    <w:p w:rsidR="00E16B9C" w:rsidRDefault="0028339D">
      <w:pPr>
        <w:tabs>
          <w:tab w:val="left" w:pos="-360"/>
          <w:tab w:val="left" w:pos="360"/>
        </w:tabs>
        <w:jc w:val="right"/>
      </w:pPr>
      <w:r>
        <w:rPr>
          <w:sz w:val="22"/>
          <w:szCs w:val="22"/>
        </w:rPr>
        <w:t>(рекомендуемая форма)</w:t>
      </w:r>
    </w:p>
    <w:p w:rsidR="00E16B9C" w:rsidRDefault="00E16B9C">
      <w:pPr>
        <w:tabs>
          <w:tab w:val="left" w:pos="-360"/>
          <w:tab w:val="left" w:pos="360"/>
        </w:tabs>
        <w:jc w:val="right"/>
      </w:pPr>
    </w:p>
    <w:p w:rsidR="00E16B9C" w:rsidRDefault="00E16B9C">
      <w:pPr>
        <w:tabs>
          <w:tab w:val="left" w:pos="-360"/>
          <w:tab w:val="left" w:pos="360"/>
        </w:tabs>
        <w:jc w:val="right"/>
      </w:pPr>
    </w:p>
    <w:p w:rsidR="00E16B9C" w:rsidRDefault="0028339D">
      <w:pPr>
        <w:ind w:firstLine="284"/>
        <w:jc w:val="center"/>
      </w:pPr>
      <w:r>
        <w:rPr>
          <w:b/>
          <w:sz w:val="22"/>
          <w:szCs w:val="22"/>
        </w:rPr>
        <w:t>СВЕДЕНИЯ</w:t>
      </w:r>
    </w:p>
    <w:p w:rsidR="00E16B9C" w:rsidRDefault="0028339D">
      <w:pPr>
        <w:ind w:firstLine="284"/>
        <w:jc w:val="center"/>
      </w:pPr>
      <w:r>
        <w:rPr>
          <w:b/>
          <w:sz w:val="22"/>
          <w:szCs w:val="22"/>
        </w:rPr>
        <w:t xml:space="preserve">о наличии опыта у участника закупки </w:t>
      </w:r>
    </w:p>
    <w:p w:rsidR="00E16B9C" w:rsidRDefault="0028339D">
      <w:pPr>
        <w:ind w:firstLine="284"/>
        <w:jc w:val="center"/>
      </w:pPr>
      <w:r>
        <w:rPr>
          <w:b/>
          <w:sz w:val="22"/>
          <w:szCs w:val="22"/>
        </w:rPr>
        <w:t>(наибольшая цена)</w:t>
      </w:r>
    </w:p>
    <w:p w:rsidR="00E16B9C" w:rsidRDefault="00E16B9C">
      <w:pPr>
        <w:tabs>
          <w:tab w:val="left" w:pos="-360"/>
          <w:tab w:val="left" w:pos="360"/>
        </w:tabs>
        <w:jc w:val="right"/>
      </w:pPr>
    </w:p>
    <w:p w:rsidR="00E16B9C" w:rsidRDefault="00E16B9C">
      <w:pPr>
        <w:tabs>
          <w:tab w:val="left" w:pos="-360"/>
          <w:tab w:val="left" w:pos="360"/>
        </w:tabs>
        <w:jc w:val="right"/>
      </w:pPr>
    </w:p>
    <w:tbl>
      <w:tblPr>
        <w:tblW w:w="5000" w:type="pct"/>
        <w:tblInd w:w="-147" w:type="dxa"/>
        <w:tblLayout w:type="fixed"/>
        <w:tblLook w:val="04A0" w:firstRow="1" w:lastRow="0" w:firstColumn="1" w:lastColumn="0" w:noHBand="0" w:noVBand="1"/>
      </w:tblPr>
      <w:tblGrid>
        <w:gridCol w:w="482"/>
        <w:gridCol w:w="1919"/>
        <w:gridCol w:w="2200"/>
        <w:gridCol w:w="1896"/>
        <w:gridCol w:w="1920"/>
        <w:gridCol w:w="1898"/>
        <w:gridCol w:w="1897"/>
        <w:gridCol w:w="1603"/>
        <w:gridCol w:w="1537"/>
      </w:tblGrid>
      <w:tr w:rsidR="00E16B9C"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6B9C" w:rsidRDefault="0028339D">
            <w:pPr>
              <w:jc w:val="center"/>
              <w:rPr>
                <w:lang w:eastAsia="zh-CN"/>
              </w:rPr>
            </w:pPr>
            <w:r>
              <w:rPr>
                <w:sz w:val="20"/>
              </w:rPr>
              <w:t>№ п/п</w:t>
            </w:r>
          </w:p>
        </w:tc>
        <w:tc>
          <w:tcPr>
            <w:tcW w:w="1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6B9C" w:rsidRDefault="0028339D">
            <w:pPr>
              <w:jc w:val="center"/>
              <w:rPr>
                <w:lang w:eastAsia="zh-CN"/>
              </w:rPr>
            </w:pPr>
            <w:r>
              <w:rPr>
                <w:sz w:val="20"/>
              </w:rPr>
              <w:t>Номер и дата заключения контракта/договора</w:t>
            </w:r>
          </w:p>
        </w:tc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6B9C" w:rsidRDefault="0028339D">
            <w:pPr>
              <w:jc w:val="center"/>
            </w:pPr>
            <w:r>
              <w:rPr>
                <w:rFonts w:eastAsia="Calibri"/>
                <w:sz w:val="20"/>
                <w:lang w:eastAsia="en-US"/>
              </w:rPr>
              <w:t>Реестровый номер контракта/договора, присвоенный контракту/договору в реестре контрактов/договоров на сайте единой информационной системы в сфере закупок (http://zakupki.gov.ru)</w:t>
            </w:r>
            <w:r>
              <w:rPr>
                <w:spacing w:val="-4"/>
                <w:sz w:val="20"/>
              </w:rPr>
              <w:t xml:space="preserve"> (при наличии)</w:t>
            </w:r>
          </w:p>
        </w:tc>
        <w:tc>
          <w:tcPr>
            <w:tcW w:w="1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6B9C" w:rsidRDefault="0028339D">
            <w:pPr>
              <w:jc w:val="center"/>
              <w:rPr>
                <w:lang w:eastAsia="zh-CN"/>
              </w:rPr>
            </w:pPr>
            <w:r>
              <w:rPr>
                <w:spacing w:val="-4"/>
                <w:sz w:val="20"/>
              </w:rPr>
              <w:t>Предмет контракта/дог</w:t>
            </w:r>
            <w:r>
              <w:rPr>
                <w:spacing w:val="-4"/>
                <w:sz w:val="20"/>
              </w:rPr>
              <w:t>овора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6B9C" w:rsidRDefault="0028339D">
            <w:pPr>
              <w:jc w:val="center"/>
            </w:pPr>
            <w:r>
              <w:rPr>
                <w:spacing w:val="-4"/>
                <w:sz w:val="20"/>
              </w:rPr>
              <w:t>Сумма исполненных обязательств по контракту/договору</w:t>
            </w:r>
          </w:p>
          <w:p w:rsidR="00E16B9C" w:rsidRDefault="0028339D">
            <w:pPr>
              <w:jc w:val="center"/>
            </w:pPr>
            <w:r>
              <w:rPr>
                <w:spacing w:val="-4"/>
                <w:sz w:val="20"/>
              </w:rPr>
              <w:t>(руб.)</w:t>
            </w:r>
          </w:p>
        </w:tc>
        <w:tc>
          <w:tcPr>
            <w:tcW w:w="1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6B9C" w:rsidRDefault="0028339D">
            <w:pPr>
              <w:jc w:val="center"/>
              <w:rPr>
                <w:lang w:eastAsia="zh-CN"/>
              </w:rPr>
            </w:pPr>
            <w:r>
              <w:rPr>
                <w:sz w:val="20"/>
              </w:rPr>
              <w:t>Дата последнего акта, составленного при исполнении контракта (договора)</w:t>
            </w:r>
          </w:p>
        </w:tc>
        <w:tc>
          <w:tcPr>
            <w:tcW w:w="1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6B9C" w:rsidRDefault="0028339D">
            <w:pPr>
              <w:jc w:val="center"/>
            </w:pPr>
            <w:r>
              <w:rPr>
                <w:spacing w:val="-4"/>
                <w:sz w:val="20"/>
              </w:rPr>
              <w:t>Документ, подтверждающий исполнение договора/контракта</w:t>
            </w:r>
          </w:p>
        </w:tc>
        <w:tc>
          <w:tcPr>
            <w:tcW w:w="1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6B9C" w:rsidRDefault="0028339D">
            <w:pPr>
              <w:jc w:val="center"/>
            </w:pPr>
            <w:r>
              <w:rPr>
                <w:sz w:val="20"/>
              </w:rPr>
              <w:t>Информация о применении неустоек (штрафов, пеней) к участнику з</w:t>
            </w:r>
            <w:r>
              <w:rPr>
                <w:sz w:val="20"/>
              </w:rPr>
              <w:t>акупки</w:t>
            </w:r>
          </w:p>
        </w:tc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6B9C" w:rsidRDefault="0028339D">
            <w:pPr>
              <w:jc w:val="center"/>
              <w:rPr>
                <w:lang w:eastAsia="zh-CN"/>
              </w:rPr>
            </w:pPr>
            <w:r>
              <w:rPr>
                <w:spacing w:val="-4"/>
                <w:sz w:val="20"/>
              </w:rPr>
              <w:t>Перечень документов, представленных в подтверждение данных сведений</w:t>
            </w:r>
          </w:p>
        </w:tc>
      </w:tr>
      <w:tr w:rsidR="00E16B9C"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6B9C" w:rsidRDefault="0028339D">
            <w:pPr>
              <w:jc w:val="center"/>
            </w:pPr>
            <w:r>
              <w:rPr>
                <w:sz w:val="20"/>
              </w:rPr>
              <w:t>1</w:t>
            </w:r>
          </w:p>
        </w:tc>
        <w:tc>
          <w:tcPr>
            <w:tcW w:w="1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6B9C" w:rsidRDefault="0028339D">
            <w:pPr>
              <w:jc w:val="center"/>
            </w:pPr>
            <w:r>
              <w:rPr>
                <w:sz w:val="20"/>
              </w:rPr>
              <w:t>2</w:t>
            </w:r>
          </w:p>
        </w:tc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6B9C" w:rsidRDefault="0028339D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sz w:val="20"/>
                <w:lang w:eastAsia="en-US"/>
              </w:rPr>
              <w:t>3</w:t>
            </w:r>
          </w:p>
        </w:tc>
        <w:tc>
          <w:tcPr>
            <w:tcW w:w="1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6B9C" w:rsidRDefault="0028339D">
            <w:pPr>
              <w:jc w:val="center"/>
            </w:pPr>
            <w:r>
              <w:rPr>
                <w:spacing w:val="-4"/>
                <w:sz w:val="20"/>
              </w:rPr>
              <w:t>4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6B9C" w:rsidRDefault="0028339D">
            <w:pPr>
              <w:jc w:val="center"/>
            </w:pPr>
            <w:r>
              <w:rPr>
                <w:spacing w:val="-4"/>
                <w:sz w:val="20"/>
              </w:rPr>
              <w:t>5</w:t>
            </w:r>
          </w:p>
        </w:tc>
        <w:tc>
          <w:tcPr>
            <w:tcW w:w="1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6B9C" w:rsidRDefault="0028339D">
            <w:pPr>
              <w:jc w:val="center"/>
            </w:pPr>
            <w:r>
              <w:rPr>
                <w:sz w:val="20"/>
              </w:rPr>
              <w:t>6</w:t>
            </w:r>
          </w:p>
        </w:tc>
        <w:tc>
          <w:tcPr>
            <w:tcW w:w="1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6B9C" w:rsidRDefault="0028339D">
            <w:pPr>
              <w:jc w:val="center"/>
            </w:pPr>
            <w:r>
              <w:rPr>
                <w:spacing w:val="-4"/>
                <w:sz w:val="20"/>
              </w:rPr>
              <w:t>7</w:t>
            </w:r>
          </w:p>
        </w:tc>
        <w:tc>
          <w:tcPr>
            <w:tcW w:w="1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6B9C" w:rsidRDefault="0028339D">
            <w:pPr>
              <w:jc w:val="center"/>
            </w:pPr>
            <w:r>
              <w:rPr>
                <w:sz w:val="20"/>
              </w:rPr>
              <w:t>8</w:t>
            </w:r>
          </w:p>
        </w:tc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6B9C" w:rsidRDefault="0028339D">
            <w:pPr>
              <w:jc w:val="center"/>
            </w:pPr>
            <w:r>
              <w:rPr>
                <w:spacing w:val="-4"/>
                <w:sz w:val="20"/>
              </w:rPr>
              <w:t>9</w:t>
            </w:r>
          </w:p>
        </w:tc>
      </w:tr>
      <w:tr w:rsidR="00E16B9C"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6B9C" w:rsidRDefault="0028339D">
            <w:pPr>
              <w:jc w:val="both"/>
              <w:rPr>
                <w:lang w:eastAsia="zh-CN"/>
              </w:rPr>
            </w:pPr>
            <w:r>
              <w:rPr>
                <w:sz w:val="22"/>
                <w:szCs w:val="22"/>
              </w:rPr>
              <w:t>1.</w:t>
            </w:r>
          </w:p>
        </w:tc>
        <w:tc>
          <w:tcPr>
            <w:tcW w:w="1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6B9C" w:rsidRDefault="00E16B9C">
            <w:pPr>
              <w:jc w:val="both"/>
              <w:rPr>
                <w:lang w:eastAsia="zh-CN"/>
              </w:rPr>
            </w:pPr>
          </w:p>
        </w:tc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6B9C" w:rsidRDefault="00E16B9C">
            <w:pPr>
              <w:jc w:val="both"/>
              <w:rPr>
                <w:lang w:eastAsia="zh-CN"/>
              </w:rPr>
            </w:pPr>
          </w:p>
        </w:tc>
        <w:tc>
          <w:tcPr>
            <w:tcW w:w="1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6B9C" w:rsidRDefault="00E16B9C">
            <w:pPr>
              <w:jc w:val="both"/>
              <w:rPr>
                <w:lang w:eastAsia="zh-CN"/>
              </w:rPr>
            </w:pP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6B9C" w:rsidRDefault="00E16B9C">
            <w:pPr>
              <w:jc w:val="both"/>
              <w:rPr>
                <w:lang w:eastAsia="zh-CN"/>
              </w:rPr>
            </w:pPr>
          </w:p>
        </w:tc>
        <w:tc>
          <w:tcPr>
            <w:tcW w:w="1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6B9C" w:rsidRDefault="00E16B9C">
            <w:pPr>
              <w:jc w:val="both"/>
              <w:rPr>
                <w:lang w:eastAsia="zh-CN"/>
              </w:rPr>
            </w:pPr>
          </w:p>
        </w:tc>
        <w:tc>
          <w:tcPr>
            <w:tcW w:w="1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6B9C" w:rsidRDefault="00E16B9C">
            <w:pPr>
              <w:jc w:val="both"/>
              <w:rPr>
                <w:lang w:eastAsia="zh-CN"/>
              </w:rPr>
            </w:pPr>
          </w:p>
        </w:tc>
        <w:tc>
          <w:tcPr>
            <w:tcW w:w="1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6B9C" w:rsidRDefault="00E16B9C">
            <w:pPr>
              <w:jc w:val="both"/>
              <w:rPr>
                <w:lang w:eastAsia="zh-CN"/>
              </w:rPr>
            </w:pPr>
          </w:p>
        </w:tc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6B9C" w:rsidRDefault="00E16B9C">
            <w:pPr>
              <w:jc w:val="both"/>
              <w:rPr>
                <w:lang w:eastAsia="zh-CN"/>
              </w:rPr>
            </w:pPr>
          </w:p>
        </w:tc>
      </w:tr>
    </w:tbl>
    <w:p w:rsidR="00E16B9C" w:rsidRDefault="00E16B9C">
      <w:pPr>
        <w:tabs>
          <w:tab w:val="left" w:pos="-360"/>
          <w:tab w:val="left" w:pos="360"/>
        </w:tabs>
        <w:jc w:val="center"/>
      </w:pPr>
    </w:p>
    <w:p w:rsidR="00E16B9C" w:rsidRDefault="00E16B9C">
      <w:pPr>
        <w:tabs>
          <w:tab w:val="left" w:pos="-360"/>
          <w:tab w:val="left" w:pos="360"/>
        </w:tabs>
        <w:jc w:val="center"/>
        <w:rPr>
          <w:b/>
          <w:bCs/>
        </w:rPr>
      </w:pPr>
    </w:p>
    <w:p w:rsidR="00E16B9C" w:rsidRDefault="00E16B9C">
      <w:pPr>
        <w:tabs>
          <w:tab w:val="left" w:pos="-360"/>
          <w:tab w:val="left" w:pos="360"/>
        </w:tabs>
        <w:jc w:val="center"/>
        <w:rPr>
          <w:sz w:val="22"/>
          <w:szCs w:val="22"/>
        </w:rPr>
      </w:pPr>
    </w:p>
    <w:p w:rsidR="00E16B9C" w:rsidRDefault="00E16B9C">
      <w:pPr>
        <w:tabs>
          <w:tab w:val="left" w:pos="-360"/>
          <w:tab w:val="left" w:pos="360"/>
        </w:tabs>
        <w:jc w:val="center"/>
        <w:rPr>
          <w:sz w:val="22"/>
          <w:szCs w:val="22"/>
        </w:rPr>
      </w:pPr>
    </w:p>
    <w:p w:rsidR="00E16B9C" w:rsidRDefault="00E16B9C">
      <w:pPr>
        <w:tabs>
          <w:tab w:val="left" w:pos="-360"/>
          <w:tab w:val="left" w:pos="360"/>
        </w:tabs>
        <w:jc w:val="center"/>
        <w:rPr>
          <w:sz w:val="22"/>
          <w:szCs w:val="22"/>
        </w:rPr>
      </w:pPr>
    </w:p>
    <w:p w:rsidR="00E16B9C" w:rsidRDefault="00E16B9C">
      <w:pPr>
        <w:tabs>
          <w:tab w:val="left" w:pos="-360"/>
          <w:tab w:val="left" w:pos="360"/>
        </w:tabs>
        <w:jc w:val="center"/>
        <w:rPr>
          <w:sz w:val="22"/>
          <w:szCs w:val="22"/>
        </w:rPr>
      </w:pPr>
    </w:p>
    <w:p w:rsidR="00E16B9C" w:rsidRDefault="00E16B9C">
      <w:pPr>
        <w:tabs>
          <w:tab w:val="left" w:pos="-360"/>
          <w:tab w:val="left" w:pos="360"/>
        </w:tabs>
        <w:jc w:val="center"/>
        <w:rPr>
          <w:sz w:val="22"/>
          <w:szCs w:val="22"/>
        </w:rPr>
      </w:pPr>
    </w:p>
    <w:p w:rsidR="00E16B9C" w:rsidRDefault="00E16B9C">
      <w:pPr>
        <w:tabs>
          <w:tab w:val="left" w:pos="-360"/>
          <w:tab w:val="left" w:pos="360"/>
        </w:tabs>
        <w:jc w:val="center"/>
        <w:rPr>
          <w:sz w:val="22"/>
          <w:szCs w:val="22"/>
        </w:rPr>
      </w:pPr>
    </w:p>
    <w:p w:rsidR="00E16B9C" w:rsidRDefault="00E16B9C">
      <w:pPr>
        <w:tabs>
          <w:tab w:val="left" w:pos="-360"/>
          <w:tab w:val="left" w:pos="360"/>
        </w:tabs>
        <w:jc w:val="center"/>
        <w:rPr>
          <w:sz w:val="22"/>
          <w:szCs w:val="22"/>
        </w:rPr>
      </w:pPr>
    </w:p>
    <w:p w:rsidR="00E16B9C" w:rsidRDefault="00E16B9C">
      <w:pPr>
        <w:tabs>
          <w:tab w:val="left" w:pos="-360"/>
          <w:tab w:val="left" w:pos="360"/>
        </w:tabs>
        <w:rPr>
          <w:sz w:val="22"/>
          <w:szCs w:val="22"/>
        </w:rPr>
      </w:pPr>
    </w:p>
    <w:p w:rsidR="00E16B9C" w:rsidRDefault="00E16B9C">
      <w:pPr>
        <w:tabs>
          <w:tab w:val="left" w:pos="-360"/>
          <w:tab w:val="left" w:pos="360"/>
        </w:tabs>
        <w:jc w:val="right"/>
        <w:rPr>
          <w:sz w:val="22"/>
          <w:szCs w:val="22"/>
        </w:rPr>
      </w:pPr>
    </w:p>
    <w:p w:rsidR="00E16B9C" w:rsidRDefault="00E16B9C">
      <w:pPr>
        <w:tabs>
          <w:tab w:val="left" w:pos="-360"/>
          <w:tab w:val="left" w:pos="360"/>
        </w:tabs>
        <w:jc w:val="right"/>
        <w:rPr>
          <w:sz w:val="22"/>
          <w:szCs w:val="22"/>
        </w:rPr>
      </w:pPr>
    </w:p>
    <w:p w:rsidR="00E16B9C" w:rsidRDefault="00E16B9C">
      <w:pPr>
        <w:tabs>
          <w:tab w:val="left" w:pos="-360"/>
          <w:tab w:val="left" w:pos="360"/>
        </w:tabs>
        <w:jc w:val="right"/>
        <w:rPr>
          <w:sz w:val="22"/>
          <w:szCs w:val="22"/>
        </w:rPr>
      </w:pPr>
    </w:p>
    <w:p w:rsidR="00953A6E" w:rsidRDefault="00953A6E">
      <w:pPr>
        <w:tabs>
          <w:tab w:val="left" w:pos="-360"/>
          <w:tab w:val="left" w:pos="360"/>
        </w:tabs>
        <w:jc w:val="right"/>
        <w:rPr>
          <w:sz w:val="22"/>
          <w:szCs w:val="22"/>
        </w:rPr>
      </w:pPr>
      <w:bookmarkStart w:id="1" w:name="_GoBack"/>
      <w:bookmarkEnd w:id="1"/>
    </w:p>
    <w:p w:rsidR="00E16B9C" w:rsidRDefault="00E16B9C">
      <w:pPr>
        <w:tabs>
          <w:tab w:val="left" w:pos="-360"/>
          <w:tab w:val="left" w:pos="360"/>
        </w:tabs>
        <w:jc w:val="right"/>
        <w:rPr>
          <w:sz w:val="22"/>
          <w:szCs w:val="22"/>
        </w:rPr>
      </w:pPr>
    </w:p>
    <w:p w:rsidR="00E16B9C" w:rsidRPr="0028339D" w:rsidRDefault="0028339D">
      <w:pPr>
        <w:tabs>
          <w:tab w:val="left" w:pos="-360"/>
          <w:tab w:val="left" w:pos="360"/>
        </w:tabs>
        <w:jc w:val="right"/>
        <w:rPr>
          <w:color w:val="000000"/>
        </w:rPr>
      </w:pPr>
      <w:r w:rsidRPr="0028339D">
        <w:rPr>
          <w:color w:val="000000"/>
          <w:sz w:val="22"/>
          <w:szCs w:val="22"/>
        </w:rPr>
        <w:t xml:space="preserve">Приложение № 4 </w:t>
      </w:r>
    </w:p>
    <w:p w:rsidR="00E16B9C" w:rsidRPr="0028339D" w:rsidRDefault="0028339D">
      <w:pPr>
        <w:tabs>
          <w:tab w:val="left" w:pos="-360"/>
          <w:tab w:val="left" w:pos="360"/>
        </w:tabs>
        <w:jc w:val="right"/>
        <w:rPr>
          <w:color w:val="000000"/>
        </w:rPr>
      </w:pPr>
      <w:r w:rsidRPr="0028339D">
        <w:rPr>
          <w:color w:val="000000"/>
          <w:sz w:val="22"/>
          <w:szCs w:val="22"/>
        </w:rPr>
        <w:t xml:space="preserve">к порядку рассмотрения и оценки </w:t>
      </w:r>
    </w:p>
    <w:p w:rsidR="00E16B9C" w:rsidRPr="0028339D" w:rsidRDefault="0028339D">
      <w:pPr>
        <w:tabs>
          <w:tab w:val="left" w:pos="-360"/>
          <w:tab w:val="left" w:pos="360"/>
        </w:tabs>
        <w:jc w:val="right"/>
        <w:rPr>
          <w:color w:val="000000"/>
        </w:rPr>
      </w:pPr>
      <w:r w:rsidRPr="0028339D">
        <w:rPr>
          <w:color w:val="000000"/>
          <w:sz w:val="22"/>
          <w:szCs w:val="22"/>
        </w:rPr>
        <w:t>заявок на участие в конкурсе</w:t>
      </w:r>
    </w:p>
    <w:p w:rsidR="00E16B9C" w:rsidRPr="0028339D" w:rsidRDefault="0028339D">
      <w:pPr>
        <w:tabs>
          <w:tab w:val="left" w:pos="-360"/>
          <w:tab w:val="left" w:pos="360"/>
        </w:tabs>
        <w:jc w:val="right"/>
        <w:rPr>
          <w:color w:val="000000"/>
        </w:rPr>
      </w:pPr>
      <w:r w:rsidRPr="0028339D">
        <w:rPr>
          <w:color w:val="000000"/>
          <w:sz w:val="22"/>
          <w:szCs w:val="22"/>
        </w:rPr>
        <w:t>(рекомендуемая форма)</w:t>
      </w:r>
    </w:p>
    <w:p w:rsidR="00E16B9C" w:rsidRPr="0028339D" w:rsidRDefault="00E16B9C">
      <w:pPr>
        <w:ind w:left="426" w:hanging="66"/>
        <w:contextualSpacing/>
        <w:jc w:val="center"/>
        <w:rPr>
          <w:color w:val="000000"/>
        </w:rPr>
      </w:pPr>
    </w:p>
    <w:p w:rsidR="00E16B9C" w:rsidRPr="0028339D" w:rsidRDefault="0028339D">
      <w:pPr>
        <w:ind w:left="426" w:hanging="66"/>
        <w:contextualSpacing/>
        <w:jc w:val="center"/>
        <w:rPr>
          <w:color w:val="000000"/>
        </w:rPr>
      </w:pPr>
      <w:r w:rsidRPr="0028339D">
        <w:rPr>
          <w:rFonts w:eastAsia="Calibri"/>
          <w:b/>
          <w:color w:val="000000"/>
          <w:sz w:val="22"/>
          <w:lang w:eastAsia="en-US"/>
        </w:rPr>
        <w:t xml:space="preserve">Сведения </w:t>
      </w:r>
      <w:r w:rsidRPr="0028339D">
        <w:rPr>
          <w:b/>
          <w:color w:val="000000"/>
          <w:sz w:val="22"/>
          <w:szCs w:val="22"/>
        </w:rPr>
        <w:t>о н</w:t>
      </w:r>
      <w:r w:rsidRPr="0028339D">
        <w:rPr>
          <w:b/>
          <w:color w:val="000000"/>
          <w:sz w:val="22"/>
          <w:szCs w:val="22"/>
          <w:shd w:val="clear" w:color="auto" w:fill="FFFFFF"/>
        </w:rPr>
        <w:t>аличии у участников закупки специалистов и иных работников</w:t>
      </w:r>
    </w:p>
    <w:p w:rsidR="00E16B9C" w:rsidRPr="0028339D" w:rsidRDefault="0028339D">
      <w:pPr>
        <w:ind w:left="426" w:hanging="66"/>
        <w:contextualSpacing/>
        <w:jc w:val="center"/>
        <w:rPr>
          <w:color w:val="000000"/>
        </w:rPr>
      </w:pPr>
      <w:r w:rsidRPr="0028339D">
        <w:rPr>
          <w:b/>
          <w:color w:val="000000"/>
          <w:sz w:val="22"/>
          <w:szCs w:val="22"/>
          <w:shd w:val="clear" w:color="auto" w:fill="FFFFFF"/>
        </w:rPr>
        <w:t xml:space="preserve"> определенного уровня квалификации</w:t>
      </w:r>
    </w:p>
    <w:p w:rsidR="00E16B9C" w:rsidRPr="0028339D" w:rsidRDefault="00E16B9C">
      <w:pPr>
        <w:tabs>
          <w:tab w:val="left" w:pos="-360"/>
          <w:tab w:val="left" w:pos="360"/>
        </w:tabs>
        <w:jc w:val="right"/>
        <w:rPr>
          <w:color w:val="000000"/>
        </w:rPr>
      </w:pPr>
    </w:p>
    <w:p w:rsidR="00E16B9C" w:rsidRPr="0028339D" w:rsidRDefault="00E16B9C">
      <w:pPr>
        <w:tabs>
          <w:tab w:val="left" w:pos="-360"/>
          <w:tab w:val="left" w:pos="360"/>
        </w:tabs>
        <w:rPr>
          <w:color w:val="000000"/>
        </w:rPr>
      </w:pPr>
    </w:p>
    <w:tbl>
      <w:tblPr>
        <w:tblW w:w="15593" w:type="dxa"/>
        <w:jc w:val="center"/>
        <w:tblLayout w:type="fixed"/>
        <w:tblLook w:val="01E0" w:firstRow="1" w:lastRow="1" w:firstColumn="1" w:lastColumn="1" w:noHBand="0" w:noVBand="0"/>
      </w:tblPr>
      <w:tblGrid>
        <w:gridCol w:w="2059"/>
        <w:gridCol w:w="4321"/>
        <w:gridCol w:w="5244"/>
        <w:gridCol w:w="3969"/>
      </w:tblGrid>
      <w:tr w:rsidR="00E16B9C">
        <w:trPr>
          <w:trHeight w:val="724"/>
          <w:jc w:val="center"/>
        </w:trPr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6B9C" w:rsidRPr="0028339D" w:rsidRDefault="0028339D">
            <w:pPr>
              <w:widowControl w:val="0"/>
              <w:jc w:val="center"/>
              <w:rPr>
                <w:color w:val="000000"/>
              </w:rPr>
            </w:pPr>
            <w:r w:rsidRPr="0028339D">
              <w:rPr>
                <w:rFonts w:eastAsia="Calibri"/>
                <w:color w:val="000000"/>
                <w:sz w:val="20"/>
                <w:lang w:eastAsia="en-US"/>
              </w:rPr>
              <w:t>№</w:t>
            </w:r>
          </w:p>
          <w:p w:rsidR="00E16B9C" w:rsidRPr="0028339D" w:rsidRDefault="0028339D">
            <w:pPr>
              <w:widowControl w:val="0"/>
              <w:jc w:val="center"/>
              <w:rPr>
                <w:rFonts w:eastAsia="Calibri"/>
                <w:color w:val="000000"/>
              </w:rPr>
            </w:pPr>
            <w:r w:rsidRPr="0028339D">
              <w:rPr>
                <w:rFonts w:eastAsia="Calibri"/>
                <w:color w:val="000000"/>
                <w:sz w:val="20"/>
                <w:lang w:eastAsia="en-US"/>
              </w:rPr>
              <w:t>п/п</w:t>
            </w:r>
          </w:p>
        </w:tc>
        <w:tc>
          <w:tcPr>
            <w:tcW w:w="4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6B9C" w:rsidRPr="0028339D" w:rsidRDefault="0028339D">
            <w:pPr>
              <w:widowControl w:val="0"/>
              <w:jc w:val="center"/>
              <w:rPr>
                <w:rFonts w:eastAsia="Calibri"/>
                <w:color w:val="000000"/>
              </w:rPr>
            </w:pPr>
            <w:r w:rsidRPr="0028339D">
              <w:rPr>
                <w:rFonts w:eastAsia="Calibri"/>
                <w:color w:val="000000"/>
                <w:sz w:val="20"/>
                <w:lang w:eastAsia="en-US"/>
              </w:rPr>
              <w:t>Ф.И.О. специалиста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6B9C" w:rsidRPr="0028339D" w:rsidRDefault="0028339D">
            <w:pPr>
              <w:widowControl w:val="0"/>
              <w:jc w:val="center"/>
              <w:rPr>
                <w:rFonts w:eastAsia="Calibri"/>
                <w:color w:val="000000"/>
              </w:rPr>
            </w:pPr>
            <w:r w:rsidRPr="0028339D">
              <w:rPr>
                <w:color w:val="000000"/>
                <w:sz w:val="22"/>
                <w:szCs w:val="22"/>
                <w:shd w:val="clear" w:color="auto" w:fill="FFFFFF"/>
              </w:rPr>
              <w:t>Трудовая книжка или сведения о трудовой деятельности, предусмотренные</w:t>
            </w:r>
            <w:r w:rsidRPr="0028339D">
              <w:rPr>
                <w:rStyle w:val="apple-converted-space"/>
                <w:rFonts w:eastAsia="Arial"/>
                <w:color w:val="000000"/>
                <w:sz w:val="22"/>
                <w:szCs w:val="22"/>
                <w:shd w:val="clear" w:color="auto" w:fill="FFFFFF"/>
              </w:rPr>
              <w:t> </w:t>
            </w:r>
            <w:hyperlink r:id="rId18" w:anchor="dst2360" w:tooltip="https://www.consultant.ru/document/cons_doc_LAW_433304/b0bc8a27e8a04c890f2f9c995f4c966a8894470e/#dst2360" w:history="1">
              <w:r w:rsidRPr="0028339D">
                <w:rPr>
                  <w:rStyle w:val="af3"/>
                  <w:rFonts w:eastAsia="Arial"/>
                  <w:color w:val="000000"/>
                  <w:sz w:val="22"/>
                  <w:szCs w:val="22"/>
                </w:rPr>
                <w:t>статьей 66.1</w:t>
              </w:r>
            </w:hyperlink>
            <w:r w:rsidRPr="0028339D">
              <w:rPr>
                <w:color w:val="000000"/>
                <w:sz w:val="22"/>
                <w:szCs w:val="22"/>
                <w:shd w:val="clear" w:color="auto" w:fill="FFFFFF"/>
              </w:rPr>
              <w:t xml:space="preserve">Трудового </w:t>
            </w:r>
            <w:r w:rsidRPr="0028339D">
              <w:rPr>
                <w:color w:val="000000"/>
                <w:sz w:val="22"/>
                <w:szCs w:val="22"/>
                <w:shd w:val="clear" w:color="auto" w:fill="FFFFFF"/>
              </w:rPr>
              <w:t>кодекса Российской Федерации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6B9C" w:rsidRPr="0028339D" w:rsidRDefault="0028339D">
            <w:pPr>
              <w:widowControl w:val="0"/>
              <w:jc w:val="center"/>
              <w:rPr>
                <w:color w:val="000000"/>
              </w:rPr>
            </w:pPr>
            <w:r w:rsidRPr="0028339D">
              <w:rPr>
                <w:color w:val="000000"/>
                <w:sz w:val="22"/>
                <w:szCs w:val="22"/>
                <w:shd w:val="clear" w:color="auto" w:fill="FFFFFF"/>
              </w:rPr>
              <w:t>Информация и (или) документы, подтверждающие квалификацию («ИБ» и/или «ИТ»)</w:t>
            </w:r>
          </w:p>
        </w:tc>
      </w:tr>
      <w:tr w:rsidR="00E16B9C">
        <w:trPr>
          <w:trHeight w:val="57"/>
          <w:jc w:val="center"/>
        </w:trPr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:rsidR="00E16B9C" w:rsidRPr="0028339D" w:rsidRDefault="0028339D">
            <w:pPr>
              <w:widowControl w:val="0"/>
              <w:jc w:val="center"/>
              <w:rPr>
                <w:rFonts w:eastAsia="Calibri"/>
                <w:color w:val="000000"/>
              </w:rPr>
            </w:pPr>
            <w:r w:rsidRPr="0028339D">
              <w:rPr>
                <w:rFonts w:eastAsia="Calibri"/>
                <w:b/>
                <w:color w:val="000000"/>
                <w:sz w:val="20"/>
                <w:lang w:eastAsia="en-US"/>
              </w:rPr>
              <w:t>1</w:t>
            </w:r>
          </w:p>
        </w:tc>
        <w:tc>
          <w:tcPr>
            <w:tcW w:w="4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:rsidR="00E16B9C" w:rsidRPr="0028339D" w:rsidRDefault="0028339D">
            <w:pPr>
              <w:widowControl w:val="0"/>
              <w:jc w:val="center"/>
              <w:rPr>
                <w:rFonts w:eastAsia="Calibri"/>
                <w:color w:val="000000"/>
              </w:rPr>
            </w:pPr>
            <w:r w:rsidRPr="0028339D">
              <w:rPr>
                <w:rFonts w:eastAsia="Calibri"/>
                <w:b/>
                <w:color w:val="000000"/>
                <w:sz w:val="20"/>
                <w:lang w:eastAsia="en-US"/>
              </w:rPr>
              <w:t>2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:rsidR="00E16B9C" w:rsidRPr="0028339D" w:rsidRDefault="0028339D">
            <w:pPr>
              <w:widowControl w:val="0"/>
              <w:jc w:val="center"/>
              <w:rPr>
                <w:rFonts w:eastAsia="Calibri"/>
                <w:color w:val="000000"/>
              </w:rPr>
            </w:pPr>
            <w:r w:rsidRPr="0028339D">
              <w:rPr>
                <w:rFonts w:eastAsia="Calibri"/>
                <w:b/>
                <w:color w:val="000000"/>
                <w:sz w:val="20"/>
                <w:lang w:eastAsia="en-US"/>
              </w:rPr>
              <w:t>2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6B9C" w:rsidRPr="0028339D" w:rsidRDefault="0028339D">
            <w:pPr>
              <w:widowControl w:val="0"/>
              <w:jc w:val="center"/>
              <w:rPr>
                <w:rFonts w:eastAsia="Calibri"/>
                <w:color w:val="000000"/>
              </w:rPr>
            </w:pPr>
            <w:r w:rsidRPr="0028339D">
              <w:rPr>
                <w:rFonts w:eastAsia="Calibri"/>
                <w:b/>
                <w:color w:val="000000"/>
                <w:sz w:val="20"/>
                <w:lang w:eastAsia="en-US"/>
              </w:rPr>
              <w:t>3</w:t>
            </w:r>
          </w:p>
        </w:tc>
      </w:tr>
      <w:tr w:rsidR="00E16B9C">
        <w:trPr>
          <w:trHeight w:val="57"/>
          <w:jc w:val="center"/>
        </w:trPr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6B9C" w:rsidRPr="0028339D" w:rsidRDefault="0028339D">
            <w:pPr>
              <w:widowControl w:val="0"/>
              <w:jc w:val="center"/>
              <w:rPr>
                <w:rFonts w:eastAsia="Calibri"/>
                <w:color w:val="000000"/>
              </w:rPr>
            </w:pPr>
            <w:r w:rsidRPr="0028339D">
              <w:rPr>
                <w:rFonts w:eastAsia="Calibri"/>
                <w:color w:val="000000"/>
                <w:sz w:val="20"/>
                <w:lang w:eastAsia="en-US"/>
              </w:rPr>
              <w:t>1</w:t>
            </w:r>
          </w:p>
        </w:tc>
        <w:tc>
          <w:tcPr>
            <w:tcW w:w="4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6B9C" w:rsidRPr="0028339D" w:rsidRDefault="00E16B9C">
            <w:pPr>
              <w:widowControl w:val="0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6B9C" w:rsidRPr="0028339D" w:rsidRDefault="00E16B9C">
            <w:pPr>
              <w:widowControl w:val="0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6B9C" w:rsidRPr="0028339D" w:rsidRDefault="00E16B9C">
            <w:pPr>
              <w:widowControl w:val="0"/>
              <w:jc w:val="center"/>
              <w:rPr>
                <w:rFonts w:eastAsia="Calibri"/>
                <w:color w:val="000000"/>
              </w:rPr>
            </w:pPr>
          </w:p>
        </w:tc>
      </w:tr>
      <w:tr w:rsidR="00E16B9C">
        <w:trPr>
          <w:trHeight w:val="57"/>
          <w:jc w:val="center"/>
        </w:trPr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6B9C" w:rsidRPr="0028339D" w:rsidRDefault="0028339D">
            <w:pPr>
              <w:widowControl w:val="0"/>
              <w:jc w:val="center"/>
              <w:rPr>
                <w:rFonts w:eastAsia="Calibri"/>
                <w:color w:val="000000"/>
              </w:rPr>
            </w:pPr>
            <w:r w:rsidRPr="0028339D">
              <w:rPr>
                <w:rFonts w:eastAsia="Calibri"/>
                <w:color w:val="000000"/>
                <w:sz w:val="20"/>
                <w:lang w:eastAsia="en-US"/>
              </w:rPr>
              <w:t>…</w:t>
            </w:r>
          </w:p>
        </w:tc>
        <w:tc>
          <w:tcPr>
            <w:tcW w:w="4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6B9C" w:rsidRPr="0028339D" w:rsidRDefault="00E16B9C">
            <w:pPr>
              <w:widowControl w:val="0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6B9C" w:rsidRPr="0028339D" w:rsidRDefault="00E16B9C">
            <w:pPr>
              <w:widowControl w:val="0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6B9C" w:rsidRPr="0028339D" w:rsidRDefault="00E16B9C">
            <w:pPr>
              <w:widowControl w:val="0"/>
              <w:jc w:val="center"/>
              <w:rPr>
                <w:rFonts w:eastAsia="Calibri"/>
                <w:color w:val="000000"/>
              </w:rPr>
            </w:pPr>
          </w:p>
        </w:tc>
      </w:tr>
    </w:tbl>
    <w:p w:rsidR="00E16B9C" w:rsidRDefault="00E16B9C">
      <w:pPr>
        <w:tabs>
          <w:tab w:val="left" w:pos="-360"/>
          <w:tab w:val="left" w:pos="360"/>
        </w:tabs>
        <w:rPr>
          <w:rFonts w:eastAsia="Calibri"/>
          <w:color w:val="000000"/>
        </w:rPr>
      </w:pPr>
    </w:p>
    <w:p w:rsidR="00E16B9C" w:rsidRDefault="00E16B9C">
      <w:pPr>
        <w:tabs>
          <w:tab w:val="left" w:pos="-360"/>
          <w:tab w:val="left" w:pos="360"/>
        </w:tabs>
        <w:jc w:val="right"/>
        <w:rPr>
          <w:sz w:val="22"/>
          <w:szCs w:val="22"/>
        </w:rPr>
      </w:pPr>
    </w:p>
    <w:p w:rsidR="00E16B9C" w:rsidRDefault="00E16B9C">
      <w:pPr>
        <w:tabs>
          <w:tab w:val="left" w:pos="-360"/>
          <w:tab w:val="left" w:pos="360"/>
        </w:tabs>
        <w:jc w:val="right"/>
        <w:rPr>
          <w:sz w:val="22"/>
          <w:szCs w:val="22"/>
        </w:rPr>
      </w:pPr>
    </w:p>
    <w:p w:rsidR="00E16B9C" w:rsidRDefault="00E16B9C">
      <w:pPr>
        <w:tabs>
          <w:tab w:val="left" w:pos="-360"/>
          <w:tab w:val="left" w:pos="360"/>
        </w:tabs>
        <w:jc w:val="center"/>
        <w:rPr>
          <w:sz w:val="22"/>
          <w:szCs w:val="22"/>
        </w:rPr>
      </w:pPr>
    </w:p>
    <w:p w:rsidR="00E16B9C" w:rsidRDefault="00E16B9C">
      <w:pPr>
        <w:tabs>
          <w:tab w:val="left" w:pos="-360"/>
          <w:tab w:val="left" w:pos="360"/>
        </w:tabs>
        <w:rPr>
          <w:b/>
          <w:sz w:val="22"/>
          <w:szCs w:val="22"/>
        </w:rPr>
      </w:pPr>
    </w:p>
    <w:p w:rsidR="00E16B9C" w:rsidRDefault="00E16B9C">
      <w:pPr>
        <w:tabs>
          <w:tab w:val="left" w:pos="-360"/>
          <w:tab w:val="left" w:pos="360"/>
        </w:tabs>
        <w:rPr>
          <w:b/>
          <w:bCs/>
          <w:sz w:val="22"/>
          <w:szCs w:val="22"/>
        </w:rPr>
      </w:pPr>
    </w:p>
    <w:sectPr w:rsidR="00E16B9C">
      <w:headerReference w:type="default" r:id="rId19"/>
      <w:footerReference w:type="even" r:id="rId20"/>
      <w:headerReference w:type="first" r:id="rId21"/>
      <w:pgSz w:w="16838" w:h="11906" w:orient="landscape"/>
      <w:pgMar w:top="1418" w:right="851" w:bottom="566" w:left="851" w:header="426" w:footer="709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8339D" w:rsidRDefault="0028339D">
      <w:r>
        <w:separator/>
      </w:r>
    </w:p>
  </w:endnote>
  <w:endnote w:type="continuationSeparator" w:id="0">
    <w:p w:rsidR="0028339D" w:rsidRDefault="002833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PF Square Sans Pro"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16B9C" w:rsidRDefault="0028339D">
    <w:pPr>
      <w:pStyle w:val="ae"/>
      <w:framePr w:wrap="around" w:vAnchor="text" w:hAnchor="margin" w:xAlign="center" w:y="1"/>
      <w:rPr>
        <w:rStyle w:val="afc"/>
      </w:rPr>
    </w:pPr>
    <w:r>
      <w:rPr>
        <w:rStyle w:val="afc"/>
      </w:rPr>
      <w:fldChar w:fldCharType="begin"/>
    </w:r>
    <w:r>
      <w:rPr>
        <w:rStyle w:val="afc"/>
      </w:rPr>
      <w:instrText xml:space="preserve">PAGE  </w:instrText>
    </w:r>
    <w:r>
      <w:rPr>
        <w:rStyle w:val="afc"/>
      </w:rPr>
      <w:fldChar w:fldCharType="end"/>
    </w:r>
  </w:p>
  <w:p w:rsidR="00E16B9C" w:rsidRDefault="00E16B9C">
    <w:pPr>
      <w:pStyle w:val="a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8339D" w:rsidRDefault="0028339D">
      <w:r>
        <w:separator/>
      </w:r>
    </w:p>
  </w:footnote>
  <w:footnote w:type="continuationSeparator" w:id="0">
    <w:p w:rsidR="0028339D" w:rsidRDefault="0028339D">
      <w:r>
        <w:continuationSeparator/>
      </w:r>
    </w:p>
  </w:footnote>
  <w:footnote w:id="1">
    <w:p w:rsidR="00E16B9C" w:rsidRDefault="0028339D">
      <w:pPr>
        <w:pStyle w:val="af4"/>
      </w:pPr>
      <w:r>
        <w:rPr>
          <w:rStyle w:val="af6"/>
        </w:rPr>
        <w:footnoteRef/>
      </w:r>
      <w:r>
        <w:t xml:space="preserve"> с учетом положений пп. «ж» п. 28 Положения</w:t>
      </w:r>
    </w:p>
  </w:footnote>
  <w:footnote w:id="2">
    <w:p w:rsidR="00E16B9C" w:rsidRDefault="0028339D">
      <w:pPr>
        <w:pStyle w:val="af4"/>
      </w:pPr>
      <w:r>
        <w:rPr>
          <w:rStyle w:val="af6"/>
        </w:rPr>
        <w:footnoteRef/>
      </w:r>
      <w:r>
        <w:t xml:space="preserve"> с учетом положений пп. «ж» п. 28 Положения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16B9C" w:rsidRDefault="00E16B9C">
    <w:pPr>
      <w:pStyle w:val="ac"/>
      <w:jc w:val="center"/>
    </w:pPr>
  </w:p>
  <w:p w:rsidR="00E16B9C" w:rsidRDefault="00E16B9C">
    <w:pPr>
      <w:pStyle w:val="ac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16B9C" w:rsidRDefault="0028339D">
    <w:pPr>
      <w:jc w:val="right"/>
      <w:rPr>
        <w:sz w:val="28"/>
        <w:szCs w:val="28"/>
        <w:highlight w:val="white"/>
      </w:rPr>
    </w:pPr>
    <w:r>
      <w:rPr>
        <w:sz w:val="28"/>
        <w:szCs w:val="28"/>
        <w:highlight w:val="white"/>
      </w:rPr>
      <w:t>Приложение № 4 к Извещению</w:t>
    </w:r>
  </w:p>
  <w:p w:rsidR="00E16B9C" w:rsidRDefault="0028339D">
    <w:pPr>
      <w:pStyle w:val="ac"/>
      <w:jc w:val="right"/>
    </w:pPr>
    <w:r>
      <w:rPr>
        <w:sz w:val="28"/>
        <w:szCs w:val="28"/>
        <w:highlight w:val="white"/>
      </w:rPr>
      <w:t xml:space="preserve">ИКЗ: </w:t>
    </w:r>
    <w:r>
      <w:rPr>
        <w:sz w:val="28"/>
        <w:szCs w:val="28"/>
        <w:highlight w:val="white"/>
      </w:rPr>
      <w:t>26 1 7714549744 771401001 0051 001 6202 246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470356"/>
    <w:multiLevelType w:val="hybridMultilevel"/>
    <w:tmpl w:val="314CA51C"/>
    <w:lvl w:ilvl="0" w:tplc="B2F2A1EE">
      <w:start w:val="1"/>
      <w:numFmt w:val="decimal"/>
      <w:lvlText w:val="%1."/>
      <w:lvlJc w:val="left"/>
      <w:pPr>
        <w:ind w:left="720" w:hanging="360"/>
      </w:pPr>
    </w:lvl>
    <w:lvl w:ilvl="1" w:tplc="8F680B9A">
      <w:start w:val="1"/>
      <w:numFmt w:val="lowerLetter"/>
      <w:lvlText w:val="%2."/>
      <w:lvlJc w:val="left"/>
      <w:pPr>
        <w:ind w:left="1440" w:hanging="360"/>
      </w:pPr>
    </w:lvl>
    <w:lvl w:ilvl="2" w:tplc="723CC71C">
      <w:start w:val="1"/>
      <w:numFmt w:val="lowerRoman"/>
      <w:lvlText w:val="%3."/>
      <w:lvlJc w:val="right"/>
      <w:pPr>
        <w:ind w:left="2160" w:hanging="180"/>
      </w:pPr>
    </w:lvl>
    <w:lvl w:ilvl="3" w:tplc="25766C82">
      <w:start w:val="1"/>
      <w:numFmt w:val="decimal"/>
      <w:lvlText w:val="%4."/>
      <w:lvlJc w:val="left"/>
      <w:pPr>
        <w:ind w:left="2880" w:hanging="360"/>
      </w:pPr>
    </w:lvl>
    <w:lvl w:ilvl="4" w:tplc="36D6394A">
      <w:start w:val="1"/>
      <w:numFmt w:val="lowerLetter"/>
      <w:lvlText w:val="%5."/>
      <w:lvlJc w:val="left"/>
      <w:pPr>
        <w:ind w:left="3600" w:hanging="360"/>
      </w:pPr>
    </w:lvl>
    <w:lvl w:ilvl="5" w:tplc="2FB0D75A">
      <w:start w:val="1"/>
      <w:numFmt w:val="lowerRoman"/>
      <w:lvlText w:val="%6."/>
      <w:lvlJc w:val="right"/>
      <w:pPr>
        <w:ind w:left="4320" w:hanging="180"/>
      </w:pPr>
    </w:lvl>
    <w:lvl w:ilvl="6" w:tplc="1A64BC8E">
      <w:start w:val="1"/>
      <w:numFmt w:val="decimal"/>
      <w:lvlText w:val="%7."/>
      <w:lvlJc w:val="left"/>
      <w:pPr>
        <w:ind w:left="5040" w:hanging="360"/>
      </w:pPr>
    </w:lvl>
    <w:lvl w:ilvl="7" w:tplc="49360254">
      <w:start w:val="1"/>
      <w:numFmt w:val="lowerLetter"/>
      <w:lvlText w:val="%8."/>
      <w:lvlJc w:val="left"/>
      <w:pPr>
        <w:ind w:left="5760" w:hanging="360"/>
      </w:pPr>
    </w:lvl>
    <w:lvl w:ilvl="8" w:tplc="AC9C62C4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3E81092"/>
    <w:multiLevelType w:val="hybridMultilevel"/>
    <w:tmpl w:val="D34ED244"/>
    <w:lvl w:ilvl="0" w:tplc="FC2015E0">
      <w:start w:val="1"/>
      <w:numFmt w:val="decimal"/>
      <w:pStyle w:val="3"/>
      <w:lvlText w:val="%1."/>
      <w:lvlJc w:val="left"/>
      <w:pPr>
        <w:tabs>
          <w:tab w:val="num" w:pos="926"/>
        </w:tabs>
        <w:ind w:left="926" w:hanging="360"/>
      </w:pPr>
    </w:lvl>
    <w:lvl w:ilvl="1" w:tplc="7A1034AE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44BEBAF8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6EFE6992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661A491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D3E21EAE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6AB66232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911C825E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AFE21A7A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2">
    <w:nsid w:val="05EA15E9"/>
    <w:multiLevelType w:val="hybridMultilevel"/>
    <w:tmpl w:val="A65CBD14"/>
    <w:lvl w:ilvl="0" w:tplc="3BDCBB84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  <w:lvl w:ilvl="1" w:tplc="5B98415E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1458F790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E78EF91A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E9A06210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545236A4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995838D4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7EF27A3C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BD1681B8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3">
    <w:nsid w:val="0606313B"/>
    <w:multiLevelType w:val="hybridMultilevel"/>
    <w:tmpl w:val="C5806DC8"/>
    <w:lvl w:ilvl="0" w:tplc="EE0033A0">
      <w:start w:val="1"/>
      <w:numFmt w:val="decimal"/>
      <w:pStyle w:val="4"/>
      <w:lvlText w:val="%1."/>
      <w:lvlJc w:val="left"/>
      <w:pPr>
        <w:tabs>
          <w:tab w:val="num" w:pos="1209"/>
        </w:tabs>
        <w:ind w:left="1209" w:hanging="360"/>
      </w:pPr>
    </w:lvl>
    <w:lvl w:ilvl="1" w:tplc="D922AA70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0E02E5D2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3716A9AE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FFD42632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A04C30B4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D5F6B7CE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13061180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D050376E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4">
    <w:nsid w:val="0C24007D"/>
    <w:multiLevelType w:val="hybridMultilevel"/>
    <w:tmpl w:val="AD9495C0"/>
    <w:lvl w:ilvl="0" w:tplc="6056621E">
      <w:start w:val="1"/>
      <w:numFmt w:val="bullet"/>
      <w:lvlText w:val=""/>
      <w:lvlJc w:val="left"/>
      <w:pPr>
        <w:ind w:left="1114" w:hanging="360"/>
      </w:pPr>
      <w:rPr>
        <w:rFonts w:ascii="Symbol" w:hAnsi="Symbol"/>
      </w:rPr>
    </w:lvl>
    <w:lvl w:ilvl="1" w:tplc="9A6E1E40">
      <w:start w:val="1"/>
      <w:numFmt w:val="bullet"/>
      <w:lvlText w:val="o"/>
      <w:lvlJc w:val="left"/>
      <w:pPr>
        <w:ind w:left="1834" w:hanging="360"/>
      </w:pPr>
      <w:rPr>
        <w:rFonts w:ascii="Courier New" w:hAnsi="Courier New" w:cs="Courier New"/>
      </w:rPr>
    </w:lvl>
    <w:lvl w:ilvl="2" w:tplc="0068D0B0">
      <w:start w:val="1"/>
      <w:numFmt w:val="bullet"/>
      <w:lvlText w:val=""/>
      <w:lvlJc w:val="left"/>
      <w:pPr>
        <w:ind w:left="2554" w:hanging="360"/>
      </w:pPr>
      <w:rPr>
        <w:rFonts w:ascii="Wingdings" w:hAnsi="Wingdings"/>
      </w:rPr>
    </w:lvl>
    <w:lvl w:ilvl="3" w:tplc="90825FBC">
      <w:start w:val="1"/>
      <w:numFmt w:val="bullet"/>
      <w:lvlText w:val=""/>
      <w:lvlJc w:val="left"/>
      <w:pPr>
        <w:ind w:left="3274" w:hanging="360"/>
      </w:pPr>
      <w:rPr>
        <w:rFonts w:ascii="Symbol" w:hAnsi="Symbol"/>
      </w:rPr>
    </w:lvl>
    <w:lvl w:ilvl="4" w:tplc="233E6160">
      <w:start w:val="1"/>
      <w:numFmt w:val="bullet"/>
      <w:lvlText w:val="o"/>
      <w:lvlJc w:val="left"/>
      <w:pPr>
        <w:ind w:left="3994" w:hanging="360"/>
      </w:pPr>
      <w:rPr>
        <w:rFonts w:ascii="Courier New" w:hAnsi="Courier New" w:cs="Courier New"/>
      </w:rPr>
    </w:lvl>
    <w:lvl w:ilvl="5" w:tplc="01AEEC2C">
      <w:start w:val="1"/>
      <w:numFmt w:val="bullet"/>
      <w:lvlText w:val=""/>
      <w:lvlJc w:val="left"/>
      <w:pPr>
        <w:ind w:left="4714" w:hanging="360"/>
      </w:pPr>
      <w:rPr>
        <w:rFonts w:ascii="Wingdings" w:hAnsi="Wingdings"/>
      </w:rPr>
    </w:lvl>
    <w:lvl w:ilvl="6" w:tplc="F934C3B4">
      <w:start w:val="1"/>
      <w:numFmt w:val="bullet"/>
      <w:lvlText w:val=""/>
      <w:lvlJc w:val="left"/>
      <w:pPr>
        <w:ind w:left="5434" w:hanging="360"/>
      </w:pPr>
      <w:rPr>
        <w:rFonts w:ascii="Symbol" w:hAnsi="Symbol"/>
      </w:rPr>
    </w:lvl>
    <w:lvl w:ilvl="7" w:tplc="75FCBE20">
      <w:start w:val="1"/>
      <w:numFmt w:val="bullet"/>
      <w:lvlText w:val="o"/>
      <w:lvlJc w:val="left"/>
      <w:pPr>
        <w:ind w:left="6154" w:hanging="360"/>
      </w:pPr>
      <w:rPr>
        <w:rFonts w:ascii="Courier New" w:hAnsi="Courier New" w:cs="Courier New"/>
      </w:rPr>
    </w:lvl>
    <w:lvl w:ilvl="8" w:tplc="61289C2C">
      <w:start w:val="1"/>
      <w:numFmt w:val="bullet"/>
      <w:lvlText w:val=""/>
      <w:lvlJc w:val="left"/>
      <w:pPr>
        <w:ind w:left="6874" w:hanging="360"/>
      </w:pPr>
      <w:rPr>
        <w:rFonts w:ascii="Wingdings" w:hAnsi="Wingdings"/>
      </w:rPr>
    </w:lvl>
  </w:abstractNum>
  <w:abstractNum w:abstractNumId="5">
    <w:nsid w:val="138E6BFD"/>
    <w:multiLevelType w:val="hybridMultilevel"/>
    <w:tmpl w:val="247862B4"/>
    <w:lvl w:ilvl="0" w:tplc="FEC8FE56">
      <w:start w:val="1"/>
      <w:numFmt w:val="decimal"/>
      <w:pStyle w:val="TLN"/>
      <w:lvlText w:val="%1"/>
      <w:lvlJc w:val="left"/>
      <w:pPr>
        <w:ind w:left="360" w:hanging="360"/>
      </w:pPr>
    </w:lvl>
    <w:lvl w:ilvl="1" w:tplc="B5F06BEA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7AE088CE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EAF671E0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84E49F6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84E7BE2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EA0A2F40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D30D274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58D65BAC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1C4B0FF1"/>
    <w:multiLevelType w:val="hybridMultilevel"/>
    <w:tmpl w:val="82F2DF1C"/>
    <w:lvl w:ilvl="0" w:tplc="BB7C0E04">
      <w:start w:val="1"/>
      <w:numFmt w:val="decimal"/>
      <w:pStyle w:val="2"/>
      <w:lvlText w:val="%1."/>
      <w:lvlJc w:val="left"/>
      <w:pPr>
        <w:tabs>
          <w:tab w:val="num" w:pos="643"/>
        </w:tabs>
        <w:ind w:left="643" w:hanging="360"/>
      </w:pPr>
    </w:lvl>
    <w:lvl w:ilvl="1" w:tplc="2D187038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A434E528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E9E8FB62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7BA88362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C1AEDBEA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38486B32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EFAC53A4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4C52597A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7">
    <w:nsid w:val="1DE16B78"/>
    <w:multiLevelType w:val="hybridMultilevel"/>
    <w:tmpl w:val="583EA9D8"/>
    <w:lvl w:ilvl="0" w:tplc="6E947D2A">
      <w:start w:val="1"/>
      <w:numFmt w:val="bullet"/>
      <w:lvlText w:val=""/>
      <w:lvlJc w:val="left"/>
      <w:pPr>
        <w:ind w:left="1069" w:hanging="360"/>
      </w:pPr>
      <w:rPr>
        <w:rFonts w:ascii="Symbol" w:eastAsia="Times New Roman" w:hAnsi="Symbol" w:cs="Times New Roman"/>
      </w:rPr>
    </w:lvl>
    <w:lvl w:ilvl="1" w:tplc="5A82B35A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/>
      </w:rPr>
    </w:lvl>
    <w:lvl w:ilvl="2" w:tplc="F53CB3EA">
      <w:start w:val="1"/>
      <w:numFmt w:val="bullet"/>
      <w:lvlText w:val=""/>
      <w:lvlJc w:val="left"/>
      <w:pPr>
        <w:ind w:left="2509" w:hanging="360"/>
      </w:pPr>
      <w:rPr>
        <w:rFonts w:ascii="Wingdings" w:hAnsi="Wingdings"/>
      </w:rPr>
    </w:lvl>
    <w:lvl w:ilvl="3" w:tplc="8846477A">
      <w:start w:val="1"/>
      <w:numFmt w:val="bullet"/>
      <w:lvlText w:val=""/>
      <w:lvlJc w:val="left"/>
      <w:pPr>
        <w:ind w:left="3229" w:hanging="360"/>
      </w:pPr>
      <w:rPr>
        <w:rFonts w:ascii="Symbol" w:hAnsi="Symbol"/>
      </w:rPr>
    </w:lvl>
    <w:lvl w:ilvl="4" w:tplc="769EE7A8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/>
      </w:rPr>
    </w:lvl>
    <w:lvl w:ilvl="5" w:tplc="CA861A5E">
      <w:start w:val="1"/>
      <w:numFmt w:val="bullet"/>
      <w:lvlText w:val=""/>
      <w:lvlJc w:val="left"/>
      <w:pPr>
        <w:ind w:left="4669" w:hanging="360"/>
      </w:pPr>
      <w:rPr>
        <w:rFonts w:ascii="Wingdings" w:hAnsi="Wingdings"/>
      </w:rPr>
    </w:lvl>
    <w:lvl w:ilvl="6" w:tplc="D922945A">
      <w:start w:val="1"/>
      <w:numFmt w:val="bullet"/>
      <w:lvlText w:val=""/>
      <w:lvlJc w:val="left"/>
      <w:pPr>
        <w:ind w:left="5389" w:hanging="360"/>
      </w:pPr>
      <w:rPr>
        <w:rFonts w:ascii="Symbol" w:hAnsi="Symbol"/>
      </w:rPr>
    </w:lvl>
    <w:lvl w:ilvl="7" w:tplc="ED9049AE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/>
      </w:rPr>
    </w:lvl>
    <w:lvl w:ilvl="8" w:tplc="199CD34C">
      <w:start w:val="1"/>
      <w:numFmt w:val="bullet"/>
      <w:lvlText w:val=""/>
      <w:lvlJc w:val="left"/>
      <w:pPr>
        <w:ind w:left="6829" w:hanging="360"/>
      </w:pPr>
      <w:rPr>
        <w:rFonts w:ascii="Wingdings" w:hAnsi="Wingdings"/>
      </w:rPr>
    </w:lvl>
  </w:abstractNum>
  <w:abstractNum w:abstractNumId="8">
    <w:nsid w:val="1F5E0A38"/>
    <w:multiLevelType w:val="hybridMultilevel"/>
    <w:tmpl w:val="80F49C8E"/>
    <w:lvl w:ilvl="0" w:tplc="97FACED2">
      <w:start w:val="1"/>
      <w:numFmt w:val="bullet"/>
      <w:pStyle w:val="30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/>
      </w:rPr>
    </w:lvl>
    <w:lvl w:ilvl="1" w:tplc="EF2C21D4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3676DBE2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23524E24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2A2C37E0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0BE25D6A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10E6A958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1C08E3B2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A4CE182C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9">
    <w:nsid w:val="27E23F70"/>
    <w:multiLevelType w:val="hybridMultilevel"/>
    <w:tmpl w:val="BD666806"/>
    <w:lvl w:ilvl="0" w:tplc="04908B1E">
      <w:start w:val="1"/>
      <w:numFmt w:val="decimal"/>
      <w:lvlText w:val="%1)"/>
      <w:lvlJc w:val="left"/>
      <w:pPr>
        <w:ind w:left="927" w:hanging="360"/>
      </w:pPr>
    </w:lvl>
    <w:lvl w:ilvl="1" w:tplc="999EE25A">
      <w:start w:val="1"/>
      <w:numFmt w:val="lowerLetter"/>
      <w:lvlText w:val="%2."/>
      <w:lvlJc w:val="left"/>
      <w:pPr>
        <w:ind w:left="1647" w:hanging="360"/>
      </w:pPr>
    </w:lvl>
    <w:lvl w:ilvl="2" w:tplc="308E42B4">
      <w:start w:val="1"/>
      <w:numFmt w:val="lowerRoman"/>
      <w:lvlText w:val="%3."/>
      <w:lvlJc w:val="right"/>
      <w:pPr>
        <w:ind w:left="2367" w:hanging="180"/>
      </w:pPr>
    </w:lvl>
    <w:lvl w:ilvl="3" w:tplc="43AA3FDC">
      <w:start w:val="1"/>
      <w:numFmt w:val="decimal"/>
      <w:lvlText w:val="%4."/>
      <w:lvlJc w:val="left"/>
      <w:pPr>
        <w:ind w:left="3087" w:hanging="360"/>
      </w:pPr>
    </w:lvl>
    <w:lvl w:ilvl="4" w:tplc="53DCA18A">
      <w:start w:val="1"/>
      <w:numFmt w:val="lowerLetter"/>
      <w:lvlText w:val="%5."/>
      <w:lvlJc w:val="left"/>
      <w:pPr>
        <w:ind w:left="3807" w:hanging="360"/>
      </w:pPr>
    </w:lvl>
    <w:lvl w:ilvl="5" w:tplc="CAD61094">
      <w:start w:val="1"/>
      <w:numFmt w:val="lowerRoman"/>
      <w:lvlText w:val="%6."/>
      <w:lvlJc w:val="right"/>
      <w:pPr>
        <w:ind w:left="4527" w:hanging="180"/>
      </w:pPr>
    </w:lvl>
    <w:lvl w:ilvl="6" w:tplc="3F3A0528">
      <w:start w:val="1"/>
      <w:numFmt w:val="decimal"/>
      <w:lvlText w:val="%7."/>
      <w:lvlJc w:val="left"/>
      <w:pPr>
        <w:ind w:left="5247" w:hanging="360"/>
      </w:pPr>
    </w:lvl>
    <w:lvl w:ilvl="7" w:tplc="30E2A0FC">
      <w:start w:val="1"/>
      <w:numFmt w:val="lowerLetter"/>
      <w:lvlText w:val="%8."/>
      <w:lvlJc w:val="left"/>
      <w:pPr>
        <w:ind w:left="5967" w:hanging="360"/>
      </w:pPr>
    </w:lvl>
    <w:lvl w:ilvl="8" w:tplc="8B34E622">
      <w:start w:val="1"/>
      <w:numFmt w:val="lowerRoman"/>
      <w:lvlText w:val="%9."/>
      <w:lvlJc w:val="right"/>
      <w:pPr>
        <w:ind w:left="6687" w:hanging="180"/>
      </w:pPr>
    </w:lvl>
  </w:abstractNum>
  <w:abstractNum w:abstractNumId="10">
    <w:nsid w:val="37FB52DE"/>
    <w:multiLevelType w:val="hybridMultilevel"/>
    <w:tmpl w:val="CB503986"/>
    <w:lvl w:ilvl="0" w:tplc="4914E838">
      <w:start w:val="1"/>
      <w:numFmt w:val="bullet"/>
      <w:lvlText w:val="–"/>
      <w:lvlJc w:val="left"/>
      <w:pPr>
        <w:ind w:left="709" w:hanging="360"/>
      </w:pPr>
      <w:rPr>
        <w:rFonts w:ascii="Arial" w:eastAsia="Arial" w:hAnsi="Arial" w:cs="Arial" w:hint="default"/>
      </w:rPr>
    </w:lvl>
    <w:lvl w:ilvl="1" w:tplc="45A8CB8C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 w:hint="default"/>
      </w:rPr>
    </w:lvl>
    <w:lvl w:ilvl="2" w:tplc="3B4EA2A2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 w:hint="default"/>
      </w:rPr>
    </w:lvl>
    <w:lvl w:ilvl="3" w:tplc="B708286C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 w:tplc="0CAC618E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 w:hint="default"/>
      </w:rPr>
    </w:lvl>
    <w:lvl w:ilvl="5" w:tplc="F9803A0C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 w:hint="default"/>
      </w:rPr>
    </w:lvl>
    <w:lvl w:ilvl="6" w:tplc="3FE0CEDC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 w:tplc="5F30357A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 w:hint="default"/>
      </w:rPr>
    </w:lvl>
    <w:lvl w:ilvl="8" w:tplc="FBD840BA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 w:hint="default"/>
      </w:rPr>
    </w:lvl>
  </w:abstractNum>
  <w:abstractNum w:abstractNumId="11">
    <w:nsid w:val="3849753E"/>
    <w:multiLevelType w:val="hybridMultilevel"/>
    <w:tmpl w:val="23B64760"/>
    <w:lvl w:ilvl="0" w:tplc="9E0A5468">
      <w:start w:val="1"/>
      <w:numFmt w:val="bullet"/>
      <w:lvlText w:val=""/>
      <w:lvlJc w:val="left"/>
      <w:pPr>
        <w:ind w:left="1080" w:hanging="360"/>
      </w:pPr>
      <w:rPr>
        <w:rFonts w:ascii="Wingdings" w:hAnsi="Wingdings"/>
      </w:rPr>
    </w:lvl>
    <w:lvl w:ilvl="1" w:tplc="924CF054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/>
      </w:rPr>
    </w:lvl>
    <w:lvl w:ilvl="2" w:tplc="4F52792E">
      <w:start w:val="1"/>
      <w:numFmt w:val="bullet"/>
      <w:lvlText w:val=""/>
      <w:lvlJc w:val="left"/>
      <w:pPr>
        <w:ind w:left="2520" w:hanging="360"/>
      </w:pPr>
      <w:rPr>
        <w:rFonts w:ascii="Wingdings" w:hAnsi="Wingdings"/>
      </w:rPr>
    </w:lvl>
    <w:lvl w:ilvl="3" w:tplc="714CFE28">
      <w:start w:val="1"/>
      <w:numFmt w:val="bullet"/>
      <w:lvlText w:val=""/>
      <w:lvlJc w:val="left"/>
      <w:pPr>
        <w:ind w:left="3240" w:hanging="360"/>
      </w:pPr>
      <w:rPr>
        <w:rFonts w:ascii="Symbol" w:hAnsi="Symbol"/>
      </w:rPr>
    </w:lvl>
    <w:lvl w:ilvl="4" w:tplc="04CEBDCA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/>
      </w:rPr>
    </w:lvl>
    <w:lvl w:ilvl="5" w:tplc="8BB88F74">
      <w:start w:val="1"/>
      <w:numFmt w:val="bullet"/>
      <w:lvlText w:val=""/>
      <w:lvlJc w:val="left"/>
      <w:pPr>
        <w:ind w:left="4680" w:hanging="360"/>
      </w:pPr>
      <w:rPr>
        <w:rFonts w:ascii="Wingdings" w:hAnsi="Wingdings"/>
      </w:rPr>
    </w:lvl>
    <w:lvl w:ilvl="6" w:tplc="F7F05BF0">
      <w:start w:val="1"/>
      <w:numFmt w:val="bullet"/>
      <w:lvlText w:val=""/>
      <w:lvlJc w:val="left"/>
      <w:pPr>
        <w:ind w:left="5400" w:hanging="360"/>
      </w:pPr>
      <w:rPr>
        <w:rFonts w:ascii="Symbol" w:hAnsi="Symbol"/>
      </w:rPr>
    </w:lvl>
    <w:lvl w:ilvl="7" w:tplc="74F07BE4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/>
      </w:rPr>
    </w:lvl>
    <w:lvl w:ilvl="8" w:tplc="801E771A">
      <w:start w:val="1"/>
      <w:numFmt w:val="bullet"/>
      <w:lvlText w:val=""/>
      <w:lvlJc w:val="left"/>
      <w:pPr>
        <w:ind w:left="6840" w:hanging="360"/>
      </w:pPr>
      <w:rPr>
        <w:rFonts w:ascii="Wingdings" w:hAnsi="Wingdings"/>
      </w:rPr>
    </w:lvl>
  </w:abstractNum>
  <w:abstractNum w:abstractNumId="12">
    <w:nsid w:val="3FF30504"/>
    <w:multiLevelType w:val="hybridMultilevel"/>
    <w:tmpl w:val="52B8F5E8"/>
    <w:lvl w:ilvl="0" w:tplc="4FD076EC">
      <w:start w:val="1"/>
      <w:numFmt w:val="decimal"/>
      <w:lvlText w:val="%1)"/>
      <w:lvlJc w:val="left"/>
      <w:pPr>
        <w:ind w:left="1467" w:hanging="360"/>
      </w:pPr>
    </w:lvl>
    <w:lvl w:ilvl="1" w:tplc="BA68DB7A">
      <w:start w:val="1"/>
      <w:numFmt w:val="lowerLetter"/>
      <w:lvlText w:val="%2."/>
      <w:lvlJc w:val="left"/>
      <w:pPr>
        <w:ind w:left="2187" w:hanging="360"/>
      </w:pPr>
    </w:lvl>
    <w:lvl w:ilvl="2" w:tplc="650856B6">
      <w:start w:val="1"/>
      <w:numFmt w:val="lowerRoman"/>
      <w:lvlText w:val="%3."/>
      <w:lvlJc w:val="right"/>
      <w:pPr>
        <w:ind w:left="2907" w:hanging="180"/>
      </w:pPr>
    </w:lvl>
    <w:lvl w:ilvl="3" w:tplc="F86A8EF8">
      <w:start w:val="1"/>
      <w:numFmt w:val="decimal"/>
      <w:lvlText w:val="%4."/>
      <w:lvlJc w:val="left"/>
      <w:pPr>
        <w:ind w:left="3627" w:hanging="360"/>
      </w:pPr>
    </w:lvl>
    <w:lvl w:ilvl="4" w:tplc="66B004CA">
      <w:start w:val="1"/>
      <w:numFmt w:val="lowerLetter"/>
      <w:lvlText w:val="%5."/>
      <w:lvlJc w:val="left"/>
      <w:pPr>
        <w:ind w:left="4347" w:hanging="360"/>
      </w:pPr>
    </w:lvl>
    <w:lvl w:ilvl="5" w:tplc="F59AC7A4">
      <w:start w:val="1"/>
      <w:numFmt w:val="lowerRoman"/>
      <w:lvlText w:val="%6."/>
      <w:lvlJc w:val="right"/>
      <w:pPr>
        <w:ind w:left="5067" w:hanging="180"/>
      </w:pPr>
    </w:lvl>
    <w:lvl w:ilvl="6" w:tplc="7CAE93D8">
      <w:start w:val="1"/>
      <w:numFmt w:val="decimal"/>
      <w:lvlText w:val="%7."/>
      <w:lvlJc w:val="left"/>
      <w:pPr>
        <w:ind w:left="5787" w:hanging="360"/>
      </w:pPr>
    </w:lvl>
    <w:lvl w:ilvl="7" w:tplc="48C89A9A">
      <w:start w:val="1"/>
      <w:numFmt w:val="lowerLetter"/>
      <w:lvlText w:val="%8."/>
      <w:lvlJc w:val="left"/>
      <w:pPr>
        <w:ind w:left="6507" w:hanging="360"/>
      </w:pPr>
    </w:lvl>
    <w:lvl w:ilvl="8" w:tplc="8E8287BA">
      <w:start w:val="1"/>
      <w:numFmt w:val="lowerRoman"/>
      <w:lvlText w:val="%9."/>
      <w:lvlJc w:val="right"/>
      <w:pPr>
        <w:ind w:left="7227" w:hanging="180"/>
      </w:pPr>
    </w:lvl>
  </w:abstractNum>
  <w:abstractNum w:abstractNumId="13">
    <w:nsid w:val="41A3587B"/>
    <w:multiLevelType w:val="hybridMultilevel"/>
    <w:tmpl w:val="756C1830"/>
    <w:lvl w:ilvl="0" w:tplc="3C362E2E">
      <w:start w:val="1"/>
      <w:numFmt w:val="decimal"/>
      <w:lvlText w:val="%1)"/>
      <w:lvlJc w:val="left"/>
      <w:pPr>
        <w:ind w:left="1107" w:hanging="360"/>
      </w:pPr>
      <w:rPr>
        <w:b w:val="0"/>
      </w:rPr>
    </w:lvl>
    <w:lvl w:ilvl="1" w:tplc="0A5499C0">
      <w:start w:val="1"/>
      <w:numFmt w:val="lowerLetter"/>
      <w:lvlText w:val="%2."/>
      <w:lvlJc w:val="left"/>
      <w:pPr>
        <w:ind w:left="1827" w:hanging="360"/>
      </w:pPr>
    </w:lvl>
    <w:lvl w:ilvl="2" w:tplc="C0065F32">
      <w:start w:val="1"/>
      <w:numFmt w:val="lowerRoman"/>
      <w:lvlText w:val="%3."/>
      <w:lvlJc w:val="right"/>
      <w:pPr>
        <w:ind w:left="2547" w:hanging="180"/>
      </w:pPr>
    </w:lvl>
    <w:lvl w:ilvl="3" w:tplc="65EA5302">
      <w:start w:val="1"/>
      <w:numFmt w:val="decimal"/>
      <w:lvlText w:val="%4."/>
      <w:lvlJc w:val="left"/>
      <w:pPr>
        <w:ind w:left="3267" w:hanging="360"/>
      </w:pPr>
    </w:lvl>
    <w:lvl w:ilvl="4" w:tplc="EEDE3BE0">
      <w:start w:val="1"/>
      <w:numFmt w:val="lowerLetter"/>
      <w:lvlText w:val="%5."/>
      <w:lvlJc w:val="left"/>
      <w:pPr>
        <w:ind w:left="3987" w:hanging="360"/>
      </w:pPr>
    </w:lvl>
    <w:lvl w:ilvl="5" w:tplc="4DAAD2BA">
      <w:start w:val="1"/>
      <w:numFmt w:val="lowerRoman"/>
      <w:lvlText w:val="%6."/>
      <w:lvlJc w:val="right"/>
      <w:pPr>
        <w:ind w:left="4707" w:hanging="180"/>
      </w:pPr>
    </w:lvl>
    <w:lvl w:ilvl="6" w:tplc="CC5C9CB4">
      <w:start w:val="1"/>
      <w:numFmt w:val="decimal"/>
      <w:lvlText w:val="%7."/>
      <w:lvlJc w:val="left"/>
      <w:pPr>
        <w:ind w:left="5427" w:hanging="360"/>
      </w:pPr>
    </w:lvl>
    <w:lvl w:ilvl="7" w:tplc="214E104E">
      <w:start w:val="1"/>
      <w:numFmt w:val="lowerLetter"/>
      <w:lvlText w:val="%8."/>
      <w:lvlJc w:val="left"/>
      <w:pPr>
        <w:ind w:left="6147" w:hanging="360"/>
      </w:pPr>
    </w:lvl>
    <w:lvl w:ilvl="8" w:tplc="BED23398">
      <w:start w:val="1"/>
      <w:numFmt w:val="lowerRoman"/>
      <w:lvlText w:val="%9."/>
      <w:lvlJc w:val="right"/>
      <w:pPr>
        <w:ind w:left="6867" w:hanging="180"/>
      </w:pPr>
    </w:lvl>
  </w:abstractNum>
  <w:abstractNum w:abstractNumId="14">
    <w:nsid w:val="4E927391"/>
    <w:multiLevelType w:val="hybridMultilevel"/>
    <w:tmpl w:val="C508425A"/>
    <w:lvl w:ilvl="0" w:tplc="0B02BD6C">
      <w:start w:val="1"/>
      <w:numFmt w:val="bullet"/>
      <w:pStyle w:val="20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/>
      </w:rPr>
    </w:lvl>
    <w:lvl w:ilvl="1" w:tplc="643CB130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ED58C7EC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493E30D4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84CCEE88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8AE02574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2D129552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D5E2FE20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A6324AB0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5">
    <w:nsid w:val="55A860E3"/>
    <w:multiLevelType w:val="hybridMultilevel"/>
    <w:tmpl w:val="57FAA182"/>
    <w:lvl w:ilvl="0" w:tplc="9906059E">
      <w:start w:val="1"/>
      <w:numFmt w:val="decimal"/>
      <w:lvlText w:val="%1. "/>
      <w:legacy w:legacy="1" w:legacySpace="0" w:legacyIndent="0"/>
      <w:lvlJc w:val="left"/>
      <w:pPr>
        <w:ind w:left="4253" w:hanging="283"/>
      </w:pPr>
      <w:rPr>
        <w:b/>
        <w:sz w:val="22"/>
      </w:rPr>
    </w:lvl>
    <w:lvl w:ilvl="1" w:tplc="F1AE5BF4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2926E5E6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44468D56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C4C4252C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64F8F028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DA9664A6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B5F60F80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E5BAAA5A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6">
    <w:nsid w:val="57692C00"/>
    <w:multiLevelType w:val="hybridMultilevel"/>
    <w:tmpl w:val="6AFE08C4"/>
    <w:lvl w:ilvl="0" w:tplc="B75CDC98">
      <w:start w:val="1"/>
      <w:numFmt w:val="bullet"/>
      <w:lvlText w:val=""/>
      <w:lvlJc w:val="left"/>
      <w:pPr>
        <w:ind w:left="1287" w:hanging="360"/>
      </w:pPr>
      <w:rPr>
        <w:rFonts w:ascii="Symbol" w:hAnsi="Symbol"/>
      </w:rPr>
    </w:lvl>
    <w:lvl w:ilvl="1" w:tplc="4BF08726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/>
      </w:rPr>
    </w:lvl>
    <w:lvl w:ilvl="2" w:tplc="5456BFCC">
      <w:start w:val="1"/>
      <w:numFmt w:val="bullet"/>
      <w:lvlText w:val=""/>
      <w:lvlJc w:val="left"/>
      <w:pPr>
        <w:ind w:left="2727" w:hanging="360"/>
      </w:pPr>
      <w:rPr>
        <w:rFonts w:ascii="Wingdings" w:hAnsi="Wingdings"/>
      </w:rPr>
    </w:lvl>
    <w:lvl w:ilvl="3" w:tplc="A40CE392">
      <w:start w:val="1"/>
      <w:numFmt w:val="bullet"/>
      <w:lvlText w:val=""/>
      <w:lvlJc w:val="left"/>
      <w:pPr>
        <w:ind w:left="3447" w:hanging="360"/>
      </w:pPr>
      <w:rPr>
        <w:rFonts w:ascii="Symbol" w:hAnsi="Symbol"/>
      </w:rPr>
    </w:lvl>
    <w:lvl w:ilvl="4" w:tplc="F09C2C56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/>
      </w:rPr>
    </w:lvl>
    <w:lvl w:ilvl="5" w:tplc="62BAF742">
      <w:start w:val="1"/>
      <w:numFmt w:val="bullet"/>
      <w:lvlText w:val=""/>
      <w:lvlJc w:val="left"/>
      <w:pPr>
        <w:ind w:left="4887" w:hanging="360"/>
      </w:pPr>
      <w:rPr>
        <w:rFonts w:ascii="Wingdings" w:hAnsi="Wingdings"/>
      </w:rPr>
    </w:lvl>
    <w:lvl w:ilvl="6" w:tplc="4998C15A">
      <w:start w:val="1"/>
      <w:numFmt w:val="bullet"/>
      <w:lvlText w:val=""/>
      <w:lvlJc w:val="left"/>
      <w:pPr>
        <w:ind w:left="5607" w:hanging="360"/>
      </w:pPr>
      <w:rPr>
        <w:rFonts w:ascii="Symbol" w:hAnsi="Symbol"/>
      </w:rPr>
    </w:lvl>
    <w:lvl w:ilvl="7" w:tplc="18C21E9A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/>
      </w:rPr>
    </w:lvl>
    <w:lvl w:ilvl="8" w:tplc="42A05F88">
      <w:start w:val="1"/>
      <w:numFmt w:val="bullet"/>
      <w:lvlText w:val=""/>
      <w:lvlJc w:val="left"/>
      <w:pPr>
        <w:ind w:left="7047" w:hanging="360"/>
      </w:pPr>
      <w:rPr>
        <w:rFonts w:ascii="Wingdings" w:hAnsi="Wingdings"/>
      </w:rPr>
    </w:lvl>
  </w:abstractNum>
  <w:abstractNum w:abstractNumId="17">
    <w:nsid w:val="58D93D31"/>
    <w:multiLevelType w:val="hybridMultilevel"/>
    <w:tmpl w:val="A5D2DB2E"/>
    <w:lvl w:ilvl="0" w:tplc="FF420B9A">
      <w:start w:val="1"/>
      <w:numFmt w:val="bullet"/>
      <w:lvlText w:val="–"/>
      <w:lvlJc w:val="left"/>
      <w:pPr>
        <w:ind w:left="709" w:hanging="360"/>
      </w:pPr>
      <w:rPr>
        <w:rFonts w:ascii="Arial" w:eastAsia="Arial" w:hAnsi="Arial" w:cs="Arial" w:hint="default"/>
      </w:rPr>
    </w:lvl>
    <w:lvl w:ilvl="1" w:tplc="537AC412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 w:hint="default"/>
      </w:rPr>
    </w:lvl>
    <w:lvl w:ilvl="2" w:tplc="7A347D72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 w:hint="default"/>
      </w:rPr>
    </w:lvl>
    <w:lvl w:ilvl="3" w:tplc="1EFC2EFC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 w:tplc="F998C616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 w:hint="default"/>
      </w:rPr>
    </w:lvl>
    <w:lvl w:ilvl="5" w:tplc="B7A6F1C8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 w:hint="default"/>
      </w:rPr>
    </w:lvl>
    <w:lvl w:ilvl="6" w:tplc="32F2FE6A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 w:tplc="AEC669F0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 w:hint="default"/>
      </w:rPr>
    </w:lvl>
    <w:lvl w:ilvl="8" w:tplc="888E106E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 w:hint="default"/>
      </w:rPr>
    </w:lvl>
  </w:abstractNum>
  <w:abstractNum w:abstractNumId="18">
    <w:nsid w:val="5CFD3227"/>
    <w:multiLevelType w:val="hybridMultilevel"/>
    <w:tmpl w:val="63228D4C"/>
    <w:lvl w:ilvl="0" w:tplc="0F184B88">
      <w:start w:val="1"/>
      <w:numFmt w:val="decimal"/>
      <w:lvlText w:val="%1)"/>
      <w:lvlJc w:val="left"/>
      <w:pPr>
        <w:ind w:left="720" w:hanging="360"/>
      </w:pPr>
    </w:lvl>
    <w:lvl w:ilvl="1" w:tplc="F73A08F0">
      <w:start w:val="1"/>
      <w:numFmt w:val="lowerLetter"/>
      <w:lvlText w:val="%2."/>
      <w:lvlJc w:val="left"/>
      <w:pPr>
        <w:ind w:left="1440" w:hanging="360"/>
      </w:pPr>
    </w:lvl>
    <w:lvl w:ilvl="2" w:tplc="552AB39A">
      <w:start w:val="1"/>
      <w:numFmt w:val="lowerRoman"/>
      <w:lvlText w:val="%3."/>
      <w:lvlJc w:val="right"/>
      <w:pPr>
        <w:ind w:left="2160" w:hanging="180"/>
      </w:pPr>
    </w:lvl>
    <w:lvl w:ilvl="3" w:tplc="C7C20234">
      <w:start w:val="1"/>
      <w:numFmt w:val="decimal"/>
      <w:lvlText w:val="%4."/>
      <w:lvlJc w:val="left"/>
      <w:pPr>
        <w:ind w:left="2880" w:hanging="360"/>
      </w:pPr>
    </w:lvl>
    <w:lvl w:ilvl="4" w:tplc="FE2471AC">
      <w:start w:val="1"/>
      <w:numFmt w:val="lowerLetter"/>
      <w:lvlText w:val="%5."/>
      <w:lvlJc w:val="left"/>
      <w:pPr>
        <w:ind w:left="3600" w:hanging="360"/>
      </w:pPr>
    </w:lvl>
    <w:lvl w:ilvl="5" w:tplc="777E7B50">
      <w:start w:val="1"/>
      <w:numFmt w:val="lowerRoman"/>
      <w:lvlText w:val="%6."/>
      <w:lvlJc w:val="right"/>
      <w:pPr>
        <w:ind w:left="4320" w:hanging="180"/>
      </w:pPr>
    </w:lvl>
    <w:lvl w:ilvl="6" w:tplc="274A990C">
      <w:start w:val="1"/>
      <w:numFmt w:val="decimal"/>
      <w:lvlText w:val="%7."/>
      <w:lvlJc w:val="left"/>
      <w:pPr>
        <w:ind w:left="5040" w:hanging="360"/>
      </w:pPr>
    </w:lvl>
    <w:lvl w:ilvl="7" w:tplc="0B7E3A96">
      <w:start w:val="1"/>
      <w:numFmt w:val="lowerLetter"/>
      <w:lvlText w:val="%8."/>
      <w:lvlJc w:val="left"/>
      <w:pPr>
        <w:ind w:left="5760" w:hanging="360"/>
      </w:pPr>
    </w:lvl>
    <w:lvl w:ilvl="8" w:tplc="DBAE3074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D2D4510"/>
    <w:multiLevelType w:val="hybridMultilevel"/>
    <w:tmpl w:val="5FE2F92C"/>
    <w:lvl w:ilvl="0" w:tplc="AC2E0B38">
      <w:start w:val="1"/>
      <w:numFmt w:val="decimal"/>
      <w:pStyle w:val="5"/>
      <w:lvlText w:val="%1."/>
      <w:lvlJc w:val="left"/>
      <w:pPr>
        <w:tabs>
          <w:tab w:val="num" w:pos="1492"/>
        </w:tabs>
        <w:ind w:left="1492" w:hanging="360"/>
      </w:pPr>
    </w:lvl>
    <w:lvl w:ilvl="1" w:tplc="D54C4288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CCBCC7B2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A61625DE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25A0E310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9F90FF6E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CE424CF6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11F0AA06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2AEE7946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20">
    <w:nsid w:val="62522B73"/>
    <w:multiLevelType w:val="hybridMultilevel"/>
    <w:tmpl w:val="3FCA9FF8"/>
    <w:lvl w:ilvl="0" w:tplc="97E25E10">
      <w:start w:val="1"/>
      <w:numFmt w:val="decimal"/>
      <w:pStyle w:val="a0"/>
      <w:lvlText w:val="%1."/>
      <w:lvlJc w:val="left"/>
      <w:pPr>
        <w:tabs>
          <w:tab w:val="num" w:pos="360"/>
        </w:tabs>
        <w:ind w:left="360" w:hanging="360"/>
      </w:pPr>
    </w:lvl>
    <w:lvl w:ilvl="1" w:tplc="10C6D5B8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AF4A5454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7D4EA2B2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F04ADE88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CBC25EB2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40D203BA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3F32D106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4AC4BFE4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21">
    <w:nsid w:val="68F84D31"/>
    <w:multiLevelType w:val="hybridMultilevel"/>
    <w:tmpl w:val="18282F46"/>
    <w:lvl w:ilvl="0" w:tplc="0BC25630">
      <w:start w:val="1"/>
      <w:numFmt w:val="bullet"/>
      <w:pStyle w:val="40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/>
      </w:rPr>
    </w:lvl>
    <w:lvl w:ilvl="1" w:tplc="04A4630E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91724F74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838E724A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FCA2740E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C60EA326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8D20B122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F064E066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2C7C0482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22">
    <w:nsid w:val="74BC20A0"/>
    <w:multiLevelType w:val="hybridMultilevel"/>
    <w:tmpl w:val="A030BB7C"/>
    <w:lvl w:ilvl="0" w:tplc="35B488B2">
      <w:start w:val="1"/>
      <w:numFmt w:val="decimal"/>
      <w:lvlText w:val="%1)"/>
      <w:lvlJc w:val="left"/>
      <w:pPr>
        <w:ind w:left="394" w:hanging="360"/>
      </w:pPr>
    </w:lvl>
    <w:lvl w:ilvl="1" w:tplc="A702699C">
      <w:start w:val="1"/>
      <w:numFmt w:val="lowerLetter"/>
      <w:lvlText w:val="%2."/>
      <w:lvlJc w:val="left"/>
      <w:pPr>
        <w:ind w:left="1114" w:hanging="360"/>
      </w:pPr>
    </w:lvl>
    <w:lvl w:ilvl="2" w:tplc="03FC4DCE">
      <w:start w:val="1"/>
      <w:numFmt w:val="lowerRoman"/>
      <w:lvlText w:val="%3."/>
      <w:lvlJc w:val="right"/>
      <w:pPr>
        <w:ind w:left="1834" w:hanging="180"/>
      </w:pPr>
    </w:lvl>
    <w:lvl w:ilvl="3" w:tplc="6346CF1C">
      <w:start w:val="1"/>
      <w:numFmt w:val="decimal"/>
      <w:lvlText w:val="%4."/>
      <w:lvlJc w:val="left"/>
      <w:pPr>
        <w:ind w:left="2554" w:hanging="360"/>
      </w:pPr>
    </w:lvl>
    <w:lvl w:ilvl="4" w:tplc="DB2CC1FC">
      <w:start w:val="1"/>
      <w:numFmt w:val="lowerLetter"/>
      <w:lvlText w:val="%5."/>
      <w:lvlJc w:val="left"/>
      <w:pPr>
        <w:ind w:left="3274" w:hanging="360"/>
      </w:pPr>
    </w:lvl>
    <w:lvl w:ilvl="5" w:tplc="7A8E26D8">
      <w:start w:val="1"/>
      <w:numFmt w:val="lowerRoman"/>
      <w:lvlText w:val="%6."/>
      <w:lvlJc w:val="right"/>
      <w:pPr>
        <w:ind w:left="3994" w:hanging="180"/>
      </w:pPr>
    </w:lvl>
    <w:lvl w:ilvl="6" w:tplc="B8CC1A86">
      <w:start w:val="1"/>
      <w:numFmt w:val="decimal"/>
      <w:lvlText w:val="%7."/>
      <w:lvlJc w:val="left"/>
      <w:pPr>
        <w:ind w:left="4714" w:hanging="360"/>
      </w:pPr>
    </w:lvl>
    <w:lvl w:ilvl="7" w:tplc="D3DEAABE">
      <w:start w:val="1"/>
      <w:numFmt w:val="lowerLetter"/>
      <w:lvlText w:val="%8."/>
      <w:lvlJc w:val="left"/>
      <w:pPr>
        <w:ind w:left="5434" w:hanging="360"/>
      </w:pPr>
    </w:lvl>
    <w:lvl w:ilvl="8" w:tplc="CE54E100">
      <w:start w:val="1"/>
      <w:numFmt w:val="lowerRoman"/>
      <w:lvlText w:val="%9."/>
      <w:lvlJc w:val="right"/>
      <w:pPr>
        <w:ind w:left="6154" w:hanging="180"/>
      </w:pPr>
    </w:lvl>
  </w:abstractNum>
  <w:abstractNum w:abstractNumId="23">
    <w:nsid w:val="7EE56C4D"/>
    <w:multiLevelType w:val="hybridMultilevel"/>
    <w:tmpl w:val="09401F42"/>
    <w:lvl w:ilvl="0" w:tplc="B192CD12">
      <w:start w:val="1"/>
      <w:numFmt w:val="bullet"/>
      <w:pStyle w:val="50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/>
      </w:rPr>
    </w:lvl>
    <w:lvl w:ilvl="1" w:tplc="C09CC0E4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8C729A92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56042C46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FC76D24A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F0F0D940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EC505EE2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8EC24FF6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F5A20890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num w:numId="1">
    <w:abstractNumId w:val="2"/>
  </w:num>
  <w:num w:numId="2">
    <w:abstractNumId w:val="14"/>
  </w:num>
  <w:num w:numId="3">
    <w:abstractNumId w:val="8"/>
  </w:num>
  <w:num w:numId="4">
    <w:abstractNumId w:val="21"/>
  </w:num>
  <w:num w:numId="5">
    <w:abstractNumId w:val="23"/>
  </w:num>
  <w:num w:numId="6">
    <w:abstractNumId w:val="20"/>
  </w:num>
  <w:num w:numId="7">
    <w:abstractNumId w:val="6"/>
  </w:num>
  <w:num w:numId="8">
    <w:abstractNumId w:val="1"/>
  </w:num>
  <w:num w:numId="9">
    <w:abstractNumId w:val="3"/>
  </w:num>
  <w:num w:numId="10">
    <w:abstractNumId w:val="19"/>
  </w:num>
  <w:num w:numId="11">
    <w:abstractNumId w:val="13"/>
  </w:num>
  <w:num w:numId="12">
    <w:abstractNumId w:val="16"/>
  </w:num>
  <w:num w:numId="13">
    <w:abstractNumId w:val="12"/>
  </w:num>
  <w:num w:numId="14">
    <w:abstractNumId w:val="9"/>
  </w:num>
  <w:num w:numId="15">
    <w:abstractNumId w:val="15"/>
  </w:num>
  <w:num w:numId="16">
    <w:abstractNumId w:val="0"/>
  </w:num>
  <w:num w:numId="17">
    <w:abstractNumId w:val="7"/>
  </w:num>
  <w:num w:numId="18">
    <w:abstractNumId w:val="22"/>
  </w:num>
  <w:num w:numId="19">
    <w:abstractNumId w:val="4"/>
  </w:num>
  <w:num w:numId="20">
    <w:abstractNumId w:val="11"/>
  </w:num>
  <w:num w:numId="21">
    <w:abstractNumId w:val="18"/>
  </w:num>
  <w:num w:numId="2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0"/>
  </w:num>
  <w:num w:numId="24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TrackMoves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E16B9C"/>
    <w:rsid w:val="0028339D"/>
    <w:rsid w:val="00953A6E"/>
    <w:rsid w:val="00E16B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Pr>
      <w:sz w:val="24"/>
    </w:rPr>
  </w:style>
  <w:style w:type="paragraph" w:styleId="1">
    <w:name w:val="heading 1"/>
    <w:basedOn w:val="a1"/>
    <w:next w:val="a1"/>
    <w:link w:val="10"/>
    <w:uiPriority w:val="99"/>
    <w:qFormat/>
    <w:pPr>
      <w:keepNext/>
      <w:spacing w:before="240" w:after="60"/>
      <w:outlineLvl w:val="0"/>
    </w:pPr>
    <w:rPr>
      <w:rFonts w:ascii="Arial" w:hAnsi="Arial"/>
      <w:b/>
      <w:sz w:val="28"/>
      <w:lang w:val="en-US" w:eastAsia="en-US"/>
    </w:rPr>
  </w:style>
  <w:style w:type="paragraph" w:styleId="21">
    <w:name w:val="heading 2"/>
    <w:basedOn w:val="a1"/>
    <w:next w:val="a1"/>
    <w:link w:val="22"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31">
    <w:name w:val="heading 3"/>
    <w:basedOn w:val="a1"/>
    <w:next w:val="a1"/>
    <w:link w:val="32"/>
    <w:qFormat/>
    <w:pPr>
      <w:keepNext/>
      <w:spacing w:before="240" w:after="60"/>
      <w:outlineLvl w:val="2"/>
    </w:pPr>
    <w:rPr>
      <w:rFonts w:ascii="Arial" w:hAnsi="Arial"/>
      <w:lang w:val="en-US" w:eastAsia="en-US"/>
    </w:rPr>
  </w:style>
  <w:style w:type="paragraph" w:styleId="41">
    <w:name w:val="heading 4"/>
    <w:basedOn w:val="a1"/>
    <w:next w:val="a1"/>
    <w:link w:val="42"/>
    <w:qFormat/>
    <w:pPr>
      <w:keepNext/>
      <w:spacing w:before="240" w:after="60"/>
      <w:outlineLvl w:val="3"/>
    </w:pPr>
    <w:rPr>
      <w:rFonts w:ascii="Arial" w:hAnsi="Arial"/>
      <w:b/>
    </w:rPr>
  </w:style>
  <w:style w:type="paragraph" w:styleId="51">
    <w:name w:val="heading 5"/>
    <w:basedOn w:val="a1"/>
    <w:next w:val="a1"/>
    <w:link w:val="52"/>
    <w:qFormat/>
    <w:pPr>
      <w:spacing w:before="240" w:after="60"/>
      <w:outlineLvl w:val="4"/>
    </w:pPr>
    <w:rPr>
      <w:sz w:val="22"/>
    </w:rPr>
  </w:style>
  <w:style w:type="paragraph" w:styleId="6">
    <w:name w:val="heading 6"/>
    <w:basedOn w:val="a1"/>
    <w:next w:val="a1"/>
    <w:link w:val="60"/>
    <w:qFormat/>
    <w:pPr>
      <w:spacing w:before="240" w:after="60"/>
      <w:outlineLvl w:val="5"/>
    </w:pPr>
    <w:rPr>
      <w:i/>
      <w:sz w:val="22"/>
    </w:rPr>
  </w:style>
  <w:style w:type="paragraph" w:styleId="7">
    <w:name w:val="heading 7"/>
    <w:basedOn w:val="a1"/>
    <w:next w:val="a1"/>
    <w:link w:val="70"/>
    <w:qFormat/>
    <w:pPr>
      <w:spacing w:before="240" w:after="60"/>
      <w:outlineLvl w:val="6"/>
    </w:pPr>
    <w:rPr>
      <w:rFonts w:ascii="Arial" w:hAnsi="Arial"/>
      <w:sz w:val="20"/>
    </w:rPr>
  </w:style>
  <w:style w:type="paragraph" w:styleId="8">
    <w:name w:val="heading 8"/>
    <w:basedOn w:val="a1"/>
    <w:next w:val="a1"/>
    <w:link w:val="80"/>
    <w:qFormat/>
    <w:pPr>
      <w:spacing w:before="240" w:after="60"/>
      <w:outlineLvl w:val="7"/>
    </w:pPr>
    <w:rPr>
      <w:rFonts w:ascii="Arial" w:hAnsi="Arial"/>
      <w:i/>
      <w:sz w:val="20"/>
    </w:rPr>
  </w:style>
  <w:style w:type="paragraph" w:styleId="9">
    <w:name w:val="heading 9"/>
    <w:basedOn w:val="a1"/>
    <w:next w:val="a1"/>
    <w:link w:val="90"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Heading1Char">
    <w:name w:val="Heading 1 Char"/>
    <w:uiPriority w:val="9"/>
    <w:rPr>
      <w:rFonts w:ascii="Arial" w:eastAsia="Arial" w:hAnsi="Arial" w:cs="Arial"/>
      <w:sz w:val="40"/>
      <w:szCs w:val="40"/>
    </w:rPr>
  </w:style>
  <w:style w:type="character" w:customStyle="1" w:styleId="22">
    <w:name w:val="Заголовок 2 Знак"/>
    <w:link w:val="21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uiPriority w:val="9"/>
    <w:rPr>
      <w:rFonts w:ascii="Arial" w:eastAsia="Arial" w:hAnsi="Arial" w:cs="Arial"/>
      <w:sz w:val="30"/>
      <w:szCs w:val="30"/>
    </w:rPr>
  </w:style>
  <w:style w:type="character" w:customStyle="1" w:styleId="42">
    <w:name w:val="Заголовок 4 Знак"/>
    <w:link w:val="41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2">
    <w:name w:val="Заголовок 5 Знак"/>
    <w:link w:val="51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5">
    <w:name w:val="No Spacing"/>
    <w:qFormat/>
    <w:rPr>
      <w:sz w:val="24"/>
      <w:szCs w:val="24"/>
      <w:lang w:eastAsia="ar-SA"/>
    </w:rPr>
  </w:style>
  <w:style w:type="paragraph" w:styleId="a6">
    <w:name w:val="Title"/>
    <w:basedOn w:val="a1"/>
    <w:link w:val="a7"/>
    <w:qFormat/>
    <w:pPr>
      <w:spacing w:before="240" w:after="60"/>
      <w:jc w:val="center"/>
      <w:outlineLvl w:val="0"/>
    </w:pPr>
    <w:rPr>
      <w:rFonts w:ascii="Arial" w:hAnsi="Arial"/>
      <w:b/>
      <w:sz w:val="32"/>
      <w:lang w:val="en-US" w:eastAsia="en-US"/>
    </w:rPr>
  </w:style>
  <w:style w:type="character" w:customStyle="1" w:styleId="TitleChar">
    <w:name w:val="Title Char"/>
    <w:uiPriority w:val="10"/>
    <w:rPr>
      <w:sz w:val="48"/>
      <w:szCs w:val="48"/>
    </w:rPr>
  </w:style>
  <w:style w:type="paragraph" w:styleId="a8">
    <w:name w:val="Subtitle"/>
    <w:basedOn w:val="a1"/>
    <w:link w:val="a9"/>
    <w:qFormat/>
    <w:pPr>
      <w:spacing w:after="60"/>
      <w:jc w:val="center"/>
      <w:outlineLvl w:val="1"/>
    </w:pPr>
    <w:rPr>
      <w:rFonts w:ascii="Arial" w:hAnsi="Arial"/>
    </w:rPr>
  </w:style>
  <w:style w:type="character" w:customStyle="1" w:styleId="a9">
    <w:name w:val="Подзаголовок Знак"/>
    <w:link w:val="a8"/>
    <w:uiPriority w:val="11"/>
    <w:rPr>
      <w:sz w:val="24"/>
      <w:szCs w:val="24"/>
    </w:rPr>
  </w:style>
  <w:style w:type="paragraph" w:styleId="23">
    <w:name w:val="Quote"/>
    <w:basedOn w:val="a1"/>
    <w:next w:val="a1"/>
    <w:link w:val="24"/>
    <w:uiPriority w:val="29"/>
    <w:qFormat/>
    <w:pPr>
      <w:ind w:left="720" w:right="720"/>
    </w:pPr>
    <w:rPr>
      <w:i/>
    </w:rPr>
  </w:style>
  <w:style w:type="character" w:customStyle="1" w:styleId="24">
    <w:name w:val="Цитата 2 Знак"/>
    <w:link w:val="23"/>
    <w:uiPriority w:val="29"/>
    <w:rPr>
      <w:i/>
    </w:rPr>
  </w:style>
  <w:style w:type="paragraph" w:styleId="aa">
    <w:name w:val="Intense Quote"/>
    <w:basedOn w:val="a1"/>
    <w:next w:val="a1"/>
    <w:link w:val="ab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b">
    <w:name w:val="Выделенная цитата Знак"/>
    <w:link w:val="aa"/>
    <w:uiPriority w:val="30"/>
    <w:rPr>
      <w:i/>
    </w:rPr>
  </w:style>
  <w:style w:type="paragraph" w:styleId="ac">
    <w:name w:val="header"/>
    <w:basedOn w:val="a1"/>
    <w:link w:val="ad"/>
    <w:uiPriority w:val="99"/>
    <w:pPr>
      <w:tabs>
        <w:tab w:val="center" w:pos="4536"/>
        <w:tab w:val="right" w:pos="9072"/>
      </w:tabs>
    </w:pPr>
    <w:rPr>
      <w:lang w:val="en-US" w:eastAsia="en-US"/>
    </w:rPr>
  </w:style>
  <w:style w:type="character" w:customStyle="1" w:styleId="HeaderChar">
    <w:name w:val="Header Char"/>
    <w:uiPriority w:val="99"/>
  </w:style>
  <w:style w:type="paragraph" w:styleId="ae">
    <w:name w:val="footer"/>
    <w:basedOn w:val="a1"/>
    <w:link w:val="af"/>
    <w:uiPriority w:val="99"/>
    <w:pPr>
      <w:tabs>
        <w:tab w:val="center" w:pos="4153"/>
        <w:tab w:val="right" w:pos="8306"/>
      </w:tabs>
    </w:pPr>
    <w:rPr>
      <w:lang w:val="en-US" w:eastAsia="en-US"/>
    </w:rPr>
  </w:style>
  <w:style w:type="character" w:customStyle="1" w:styleId="FooterChar">
    <w:name w:val="Footer Char"/>
    <w:uiPriority w:val="99"/>
  </w:style>
  <w:style w:type="paragraph" w:styleId="af0">
    <w:name w:val="caption"/>
    <w:basedOn w:val="a1"/>
    <w:next w:val="a1"/>
    <w:link w:val="af1"/>
    <w:qFormat/>
    <w:pPr>
      <w:spacing w:before="120" w:after="120"/>
    </w:pPr>
    <w:rPr>
      <w:b/>
    </w:rPr>
  </w:style>
  <w:style w:type="character" w:customStyle="1" w:styleId="af1">
    <w:name w:val="Название объекта Знак"/>
    <w:link w:val="af0"/>
    <w:uiPriority w:val="99"/>
  </w:style>
  <w:style w:type="table" w:styleId="af2">
    <w:name w:val="Table Grid"/>
    <w:basedOn w:val="a3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Pr>
      <w:lang w:eastAsia="zh-CN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Pr>
      <w:lang w:eastAsia="zh-CN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2">
    <w:name w:val="Plain Table 2"/>
    <w:uiPriority w:val="59"/>
    <w:rPr>
      <w:lang w:eastAsia="zh-CN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3">
    <w:name w:val="Plain Table 3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PlainTable4">
    <w:name w:val="Plain Table 4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PlainTable5">
    <w:name w:val="Plain Table 5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">
    <w:name w:val="Grid Table 1 Light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1">
    <w:name w:val="Grid Table 1 Light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2">
    <w:name w:val="Grid Table 1 Light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3">
    <w:name w:val="Grid Table 1 Light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4">
    <w:name w:val="Grid Table 1 Light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5">
    <w:name w:val="Grid Table 1 Light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6">
    <w:name w:val="Grid Table 1 Light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">
    <w:name w:val="Grid Table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1">
    <w:name w:val="Grid Table 2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2">
    <w:name w:val="Grid Table 2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3">
    <w:name w:val="Grid Table 2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4">
    <w:name w:val="Grid Table 2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5">
    <w:name w:val="Grid Table 2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6">
    <w:name w:val="Grid Table 2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">
    <w:name w:val="Grid Table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1">
    <w:name w:val="Grid Table 3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2">
    <w:name w:val="Grid Table 3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3">
    <w:name w:val="Grid Table 3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4">
    <w:name w:val="Grid Table 3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5">
    <w:name w:val="Grid Table 3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6">
    <w:name w:val="Grid Table 3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">
    <w:name w:val="Grid Table 4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1">
    <w:name w:val="Grid Table 4 - Accent 1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2">
    <w:name w:val="Grid Table 4 - Accent 2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3">
    <w:name w:val="Grid Table 4 - Accent 3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4">
    <w:name w:val="Grid Table 4 - Accent 4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5">
    <w:name w:val="Grid Table 4 - Accent 5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6">
    <w:name w:val="Grid Table 4 - Accent 6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">
    <w:name w:val="Grid Table 5 Dark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1">
    <w:name w:val="Grid Table 5 Dark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2">
    <w:name w:val="Grid Table 5 Dark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3">
    <w:name w:val="Grid Table 5 Dark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4">
    <w:name w:val="Grid Table 5 Dark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5">
    <w:name w:val="Grid Table 5 Dark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6">
    <w:name w:val="Grid Table 5 Dark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">
    <w:name w:val="Grid Table 6 Colorful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1">
    <w:name w:val="Grid Table 6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2">
    <w:name w:val="Grid Table 6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3">
    <w:name w:val="Grid Table 6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4">
    <w:name w:val="Grid Table 6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5">
    <w:name w:val="Grid Table 6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6">
    <w:name w:val="Grid Table 6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">
    <w:name w:val="Grid Table 7 Colorful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1">
    <w:name w:val="Grid Table 7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2">
    <w:name w:val="Grid Table 7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3">
    <w:name w:val="Grid Table 7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4">
    <w:name w:val="Grid Table 7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5">
    <w:name w:val="Grid Table 7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6">
    <w:name w:val="Grid Table 7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">
    <w:name w:val="List Table 1 Light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1">
    <w:name w:val="List Table 1 Light - Accent 1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2">
    <w:name w:val="List Table 1 Light - Accent 2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3">
    <w:name w:val="List Table 1 Light - Accent 3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4">
    <w:name w:val="List Table 1 Light - Accent 4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5">
    <w:name w:val="List Table 1 Light - Accent 5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6">
    <w:name w:val="List Table 1 Light - Accent 6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">
    <w:name w:val="List Table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1">
    <w:name w:val="List Table 2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2">
    <w:name w:val="List Table 2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3">
    <w:name w:val="List Table 2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4">
    <w:name w:val="List Table 2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5">
    <w:name w:val="List Table 2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6">
    <w:name w:val="List Table 2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">
    <w:name w:val="List Table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1">
    <w:name w:val="List Table 3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2">
    <w:name w:val="List Table 3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3">
    <w:name w:val="List Table 3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4">
    <w:name w:val="List Table 3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5">
    <w:name w:val="List Table 3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6">
    <w:name w:val="List Table 3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">
    <w:name w:val="List Table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1">
    <w:name w:val="List Table 4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2">
    <w:name w:val="List Table 4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3">
    <w:name w:val="List Table 4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4">
    <w:name w:val="List Table 4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5">
    <w:name w:val="List Table 4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6">
    <w:name w:val="List Table 4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">
    <w:name w:val="List Table 5 Dark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1">
    <w:name w:val="List Table 5 Dark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2">
    <w:name w:val="List Table 5 Dark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3">
    <w:name w:val="List Table 5 Dark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4">
    <w:name w:val="List Table 5 Dark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5">
    <w:name w:val="List Table 5 Dark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6">
    <w:name w:val="List Table 5 Dark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">
    <w:name w:val="List Table 6 Colorful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1">
    <w:name w:val="List Table 6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2">
    <w:name w:val="List Table 6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3">
    <w:name w:val="List Table 6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4">
    <w:name w:val="List Table 6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5">
    <w:name w:val="List Table 6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6">
    <w:name w:val="List Table 6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">
    <w:name w:val="List Table 7 Colorful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1">
    <w:name w:val="List Table 7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2">
    <w:name w:val="List Table 7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3">
    <w:name w:val="List Table 7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4">
    <w:name w:val="List Table 7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5">
    <w:name w:val="List Table 7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6">
    <w:name w:val="List Table 7 Colorful - Accent 6"/>
    <w:link w:val="11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">
    <w:name w:val="Lined - Accent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1">
    <w:name w:val="Lined - Accent 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2">
    <w:name w:val="Lined - Accent 2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3">
    <w:name w:val="Lined - Accent 3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4">
    <w:name w:val="Lined - Accent 4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5">
    <w:name w:val="Lined - Accent 5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6">
    <w:name w:val="Lined - Accent 6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">
    <w:name w:val="Bordered &amp; Lined - Accent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1">
    <w:name w:val="Bordered &amp; Lined - Accent 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2">
    <w:name w:val="Bordered &amp; Lined - Accent 2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3">
    <w:name w:val="Bordered &amp; Lined - Accent 3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4">
    <w:name w:val="Bordered &amp; Lined - Accent 4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5">
    <w:name w:val="Bordered &amp; Lined - Accent 5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6">
    <w:name w:val="Bordered &amp; Lined - Accent 6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">
    <w:name w:val="Bordered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1">
    <w:name w:val="Bordered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2">
    <w:name w:val="Bordered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3">
    <w:name w:val="Bordered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4">
    <w:name w:val="Bordered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5">
    <w:name w:val="Bordered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6">
    <w:name w:val="Bordered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character" w:styleId="af3">
    <w:name w:val="Hyperlink"/>
    <w:uiPriority w:val="99"/>
    <w:rPr>
      <w:color w:val="0000FF"/>
      <w:u w:val="single"/>
    </w:rPr>
  </w:style>
  <w:style w:type="paragraph" w:styleId="af4">
    <w:name w:val="footnote text"/>
    <w:basedOn w:val="a1"/>
    <w:link w:val="af5"/>
    <w:uiPriority w:val="99"/>
    <w:semiHidden/>
    <w:unhideWhenUsed/>
    <w:pPr>
      <w:spacing w:after="40"/>
    </w:pPr>
    <w:rPr>
      <w:sz w:val="18"/>
    </w:rPr>
  </w:style>
  <w:style w:type="character" w:customStyle="1" w:styleId="af5">
    <w:name w:val="Текст сноски Знак"/>
    <w:link w:val="af4"/>
    <w:uiPriority w:val="99"/>
    <w:rPr>
      <w:sz w:val="18"/>
    </w:rPr>
  </w:style>
  <w:style w:type="character" w:styleId="af6">
    <w:name w:val="footnote reference"/>
    <w:rPr>
      <w:vertAlign w:val="superscript"/>
    </w:rPr>
  </w:style>
  <w:style w:type="paragraph" w:styleId="af7">
    <w:name w:val="endnote text"/>
    <w:basedOn w:val="a1"/>
    <w:link w:val="af8"/>
    <w:semiHidden/>
    <w:rPr>
      <w:sz w:val="20"/>
    </w:rPr>
  </w:style>
  <w:style w:type="character" w:customStyle="1" w:styleId="af8">
    <w:name w:val="Текст концевой сноски Знак"/>
    <w:link w:val="af7"/>
    <w:uiPriority w:val="99"/>
    <w:rPr>
      <w:sz w:val="20"/>
    </w:rPr>
  </w:style>
  <w:style w:type="character" w:styleId="af9">
    <w:name w:val="endnote reference"/>
    <w:semiHidden/>
    <w:rPr>
      <w:vertAlign w:val="superscript"/>
    </w:rPr>
  </w:style>
  <w:style w:type="paragraph" w:styleId="12">
    <w:name w:val="toc 1"/>
    <w:basedOn w:val="a1"/>
    <w:next w:val="a1"/>
    <w:semiHidden/>
  </w:style>
  <w:style w:type="paragraph" w:styleId="25">
    <w:name w:val="toc 2"/>
    <w:basedOn w:val="a1"/>
    <w:next w:val="a1"/>
    <w:semiHidden/>
    <w:pPr>
      <w:ind w:left="240"/>
    </w:pPr>
  </w:style>
  <w:style w:type="paragraph" w:styleId="33">
    <w:name w:val="toc 3"/>
    <w:basedOn w:val="a1"/>
    <w:next w:val="a1"/>
    <w:semiHidden/>
    <w:pPr>
      <w:ind w:left="480"/>
    </w:pPr>
  </w:style>
  <w:style w:type="paragraph" w:styleId="43">
    <w:name w:val="toc 4"/>
    <w:basedOn w:val="a1"/>
    <w:next w:val="a1"/>
    <w:semiHidden/>
    <w:pPr>
      <w:ind w:left="720"/>
    </w:pPr>
  </w:style>
  <w:style w:type="paragraph" w:styleId="53">
    <w:name w:val="toc 5"/>
    <w:basedOn w:val="a1"/>
    <w:next w:val="a1"/>
    <w:semiHidden/>
    <w:pPr>
      <w:ind w:left="960"/>
    </w:pPr>
  </w:style>
  <w:style w:type="paragraph" w:styleId="61">
    <w:name w:val="toc 6"/>
    <w:basedOn w:val="a1"/>
    <w:next w:val="a1"/>
    <w:semiHidden/>
    <w:pPr>
      <w:ind w:left="1200"/>
    </w:pPr>
  </w:style>
  <w:style w:type="paragraph" w:styleId="71">
    <w:name w:val="toc 7"/>
    <w:basedOn w:val="a1"/>
    <w:next w:val="a1"/>
    <w:semiHidden/>
    <w:pPr>
      <w:ind w:left="1440"/>
    </w:pPr>
  </w:style>
  <w:style w:type="paragraph" w:styleId="81">
    <w:name w:val="toc 8"/>
    <w:basedOn w:val="a1"/>
    <w:next w:val="a1"/>
    <w:semiHidden/>
    <w:pPr>
      <w:ind w:left="1680"/>
    </w:pPr>
  </w:style>
  <w:style w:type="paragraph" w:styleId="91">
    <w:name w:val="toc 9"/>
    <w:basedOn w:val="a1"/>
    <w:next w:val="a1"/>
    <w:semiHidden/>
    <w:pPr>
      <w:ind w:left="1920"/>
    </w:pPr>
  </w:style>
  <w:style w:type="paragraph" w:styleId="afa">
    <w:name w:val="TOC Heading"/>
    <w:uiPriority w:val="39"/>
    <w:unhideWhenUsed/>
    <w:rPr>
      <w:lang w:eastAsia="zh-CN"/>
    </w:rPr>
  </w:style>
  <w:style w:type="paragraph" w:styleId="afb">
    <w:name w:val="table of figures"/>
    <w:basedOn w:val="a1"/>
    <w:next w:val="a1"/>
    <w:semiHidden/>
    <w:pPr>
      <w:ind w:left="480" w:hanging="480"/>
    </w:pPr>
  </w:style>
  <w:style w:type="paragraph" w:customStyle="1" w:styleId="-1">
    <w:name w:val="абзац-1"/>
    <w:basedOn w:val="a1"/>
    <w:pPr>
      <w:spacing w:line="360" w:lineRule="auto"/>
      <w:ind w:firstLine="709"/>
    </w:pPr>
  </w:style>
  <w:style w:type="character" w:styleId="afc">
    <w:name w:val="page number"/>
    <w:basedOn w:val="a2"/>
  </w:style>
  <w:style w:type="paragraph" w:styleId="afd">
    <w:name w:val="envelope address"/>
    <w:basedOn w:val="a1"/>
    <w:pPr>
      <w:framePr w:w="7920" w:h="1980" w:hRule="exact" w:hSpace="180" w:wrap="auto" w:hAnchor="page" w:xAlign="center" w:yAlign="bottom"/>
      <w:ind w:left="2880"/>
    </w:pPr>
    <w:rPr>
      <w:rFonts w:ascii="Arial" w:hAnsi="Arial"/>
    </w:rPr>
  </w:style>
  <w:style w:type="character" w:styleId="afe">
    <w:name w:val="Emphasis"/>
    <w:qFormat/>
    <w:rPr>
      <w:i/>
    </w:rPr>
  </w:style>
  <w:style w:type="paragraph" w:styleId="aff">
    <w:name w:val="Date"/>
    <w:basedOn w:val="a1"/>
    <w:next w:val="a1"/>
  </w:style>
  <w:style w:type="paragraph" w:styleId="aff0">
    <w:name w:val="Note Heading"/>
    <w:basedOn w:val="a1"/>
    <w:next w:val="a1"/>
  </w:style>
  <w:style w:type="paragraph" w:styleId="aff1">
    <w:name w:val="toa heading"/>
    <w:basedOn w:val="a1"/>
    <w:next w:val="a1"/>
    <w:semiHidden/>
    <w:pPr>
      <w:spacing w:before="120"/>
    </w:pPr>
    <w:rPr>
      <w:rFonts w:ascii="Arial" w:hAnsi="Arial"/>
      <w:b/>
    </w:rPr>
  </w:style>
  <w:style w:type="character" w:styleId="aff2">
    <w:name w:val="annotation reference"/>
    <w:semiHidden/>
    <w:rPr>
      <w:sz w:val="16"/>
    </w:rPr>
  </w:style>
  <w:style w:type="paragraph" w:styleId="aff3">
    <w:name w:val="Body Text"/>
    <w:basedOn w:val="a1"/>
    <w:link w:val="aff4"/>
    <w:pPr>
      <w:spacing w:after="120"/>
    </w:pPr>
    <w:rPr>
      <w:lang w:val="en-US" w:eastAsia="en-US"/>
    </w:rPr>
  </w:style>
  <w:style w:type="paragraph" w:styleId="aff5">
    <w:name w:val="Body Text First Indent"/>
    <w:basedOn w:val="aff3"/>
    <w:pPr>
      <w:ind w:firstLine="210"/>
    </w:pPr>
  </w:style>
  <w:style w:type="paragraph" w:styleId="aff6">
    <w:name w:val="Body Text Indent"/>
    <w:basedOn w:val="a1"/>
    <w:pPr>
      <w:spacing w:after="120"/>
      <w:ind w:left="283"/>
    </w:pPr>
  </w:style>
  <w:style w:type="paragraph" w:styleId="26">
    <w:name w:val="Body Text First Indent 2"/>
    <w:basedOn w:val="aff6"/>
    <w:pPr>
      <w:ind w:firstLine="210"/>
    </w:pPr>
  </w:style>
  <w:style w:type="paragraph" w:styleId="a">
    <w:name w:val="List Bullet"/>
    <w:basedOn w:val="a1"/>
    <w:pPr>
      <w:numPr>
        <w:numId w:val="1"/>
      </w:numPr>
    </w:pPr>
  </w:style>
  <w:style w:type="paragraph" w:styleId="20">
    <w:name w:val="List Bullet 2"/>
    <w:basedOn w:val="a1"/>
    <w:pPr>
      <w:numPr>
        <w:numId w:val="2"/>
      </w:numPr>
    </w:pPr>
  </w:style>
  <w:style w:type="paragraph" w:styleId="30">
    <w:name w:val="List Bullet 3"/>
    <w:basedOn w:val="a1"/>
    <w:pPr>
      <w:numPr>
        <w:numId w:val="3"/>
      </w:numPr>
    </w:pPr>
  </w:style>
  <w:style w:type="paragraph" w:styleId="40">
    <w:name w:val="List Bullet 4"/>
    <w:basedOn w:val="a1"/>
    <w:pPr>
      <w:numPr>
        <w:numId w:val="4"/>
      </w:numPr>
    </w:pPr>
  </w:style>
  <w:style w:type="paragraph" w:styleId="50">
    <w:name w:val="List Bullet 5"/>
    <w:basedOn w:val="a1"/>
    <w:pPr>
      <w:numPr>
        <w:numId w:val="5"/>
      </w:numPr>
    </w:pPr>
  </w:style>
  <w:style w:type="character" w:styleId="aff7">
    <w:name w:val="line number"/>
    <w:basedOn w:val="a2"/>
  </w:style>
  <w:style w:type="paragraph" w:styleId="a0">
    <w:name w:val="List Number"/>
    <w:basedOn w:val="a1"/>
    <w:pPr>
      <w:numPr>
        <w:numId w:val="6"/>
      </w:numPr>
    </w:pPr>
  </w:style>
  <w:style w:type="paragraph" w:styleId="2">
    <w:name w:val="List Number 2"/>
    <w:basedOn w:val="a1"/>
    <w:pPr>
      <w:numPr>
        <w:numId w:val="7"/>
      </w:numPr>
    </w:pPr>
  </w:style>
  <w:style w:type="paragraph" w:styleId="3">
    <w:name w:val="List Number 3"/>
    <w:basedOn w:val="a1"/>
    <w:pPr>
      <w:numPr>
        <w:numId w:val="8"/>
      </w:numPr>
    </w:pPr>
  </w:style>
  <w:style w:type="paragraph" w:styleId="4">
    <w:name w:val="List Number 4"/>
    <w:basedOn w:val="a1"/>
    <w:pPr>
      <w:numPr>
        <w:numId w:val="9"/>
      </w:numPr>
    </w:pPr>
  </w:style>
  <w:style w:type="paragraph" w:styleId="5">
    <w:name w:val="List Number 5"/>
    <w:basedOn w:val="a1"/>
    <w:pPr>
      <w:numPr>
        <w:numId w:val="10"/>
      </w:numPr>
    </w:pPr>
  </w:style>
  <w:style w:type="paragraph" w:styleId="27">
    <w:name w:val="envelope return"/>
    <w:basedOn w:val="a1"/>
    <w:rPr>
      <w:rFonts w:ascii="Arial" w:hAnsi="Arial"/>
      <w:sz w:val="20"/>
    </w:rPr>
  </w:style>
  <w:style w:type="paragraph" w:styleId="aff8">
    <w:name w:val="Normal Indent"/>
    <w:basedOn w:val="a1"/>
    <w:pPr>
      <w:ind w:left="720"/>
    </w:pPr>
  </w:style>
  <w:style w:type="paragraph" w:styleId="28">
    <w:name w:val="Body Text 2"/>
    <w:basedOn w:val="a1"/>
    <w:link w:val="29"/>
    <w:pPr>
      <w:spacing w:after="120" w:line="480" w:lineRule="auto"/>
    </w:pPr>
    <w:rPr>
      <w:lang w:val="en-US" w:eastAsia="en-US"/>
    </w:rPr>
  </w:style>
  <w:style w:type="paragraph" w:styleId="34">
    <w:name w:val="Body Text 3"/>
    <w:basedOn w:val="a1"/>
    <w:link w:val="35"/>
    <w:pPr>
      <w:spacing w:after="120"/>
    </w:pPr>
    <w:rPr>
      <w:sz w:val="16"/>
      <w:lang w:val="en-US" w:eastAsia="en-US"/>
    </w:rPr>
  </w:style>
  <w:style w:type="paragraph" w:styleId="2a">
    <w:name w:val="Body Text Indent 2"/>
    <w:basedOn w:val="a1"/>
    <w:pPr>
      <w:spacing w:after="120" w:line="480" w:lineRule="auto"/>
      <w:ind w:left="283"/>
    </w:pPr>
  </w:style>
  <w:style w:type="paragraph" w:styleId="36">
    <w:name w:val="Body Text Indent 3"/>
    <w:basedOn w:val="a1"/>
    <w:pPr>
      <w:spacing w:after="120"/>
      <w:ind w:left="283"/>
    </w:pPr>
    <w:rPr>
      <w:sz w:val="16"/>
    </w:rPr>
  </w:style>
  <w:style w:type="paragraph" w:styleId="aff9">
    <w:name w:val="Signature"/>
    <w:basedOn w:val="a1"/>
    <w:pPr>
      <w:ind w:left="4252"/>
    </w:pPr>
  </w:style>
  <w:style w:type="paragraph" w:styleId="affa">
    <w:name w:val="Salutation"/>
    <w:basedOn w:val="a1"/>
    <w:next w:val="a1"/>
  </w:style>
  <w:style w:type="paragraph" w:styleId="affb">
    <w:name w:val="List Continue"/>
    <w:basedOn w:val="a1"/>
    <w:pPr>
      <w:spacing w:after="120"/>
      <w:ind w:left="283"/>
    </w:pPr>
  </w:style>
  <w:style w:type="paragraph" w:styleId="2b">
    <w:name w:val="List Continue 2"/>
    <w:basedOn w:val="a1"/>
    <w:pPr>
      <w:spacing w:after="120"/>
      <w:ind w:left="566"/>
    </w:pPr>
  </w:style>
  <w:style w:type="paragraph" w:styleId="37">
    <w:name w:val="List Continue 3"/>
    <w:basedOn w:val="a1"/>
    <w:pPr>
      <w:spacing w:after="120"/>
      <w:ind w:left="849"/>
    </w:pPr>
  </w:style>
  <w:style w:type="paragraph" w:styleId="44">
    <w:name w:val="List Continue 4"/>
    <w:basedOn w:val="a1"/>
    <w:pPr>
      <w:spacing w:after="120"/>
      <w:ind w:left="1132"/>
    </w:pPr>
  </w:style>
  <w:style w:type="paragraph" w:styleId="54">
    <w:name w:val="List Continue 5"/>
    <w:basedOn w:val="a1"/>
    <w:pPr>
      <w:spacing w:after="120"/>
      <w:ind w:left="1415"/>
    </w:pPr>
  </w:style>
  <w:style w:type="character" w:styleId="affc">
    <w:name w:val="FollowedHyperlink"/>
    <w:uiPriority w:val="99"/>
    <w:rPr>
      <w:color w:val="800080"/>
      <w:u w:val="single"/>
    </w:rPr>
  </w:style>
  <w:style w:type="paragraph" w:styleId="affd">
    <w:name w:val="Closing"/>
    <w:basedOn w:val="a1"/>
    <w:pPr>
      <w:ind w:left="4252"/>
    </w:pPr>
  </w:style>
  <w:style w:type="paragraph" w:styleId="affe">
    <w:name w:val="List"/>
    <w:basedOn w:val="a1"/>
    <w:pPr>
      <w:ind w:left="283" w:hanging="283"/>
    </w:pPr>
  </w:style>
  <w:style w:type="paragraph" w:styleId="2c">
    <w:name w:val="List 2"/>
    <w:basedOn w:val="a1"/>
    <w:pPr>
      <w:ind w:left="566" w:hanging="283"/>
    </w:pPr>
  </w:style>
  <w:style w:type="paragraph" w:styleId="38">
    <w:name w:val="List 3"/>
    <w:basedOn w:val="a1"/>
    <w:pPr>
      <w:ind w:left="849" w:hanging="283"/>
    </w:pPr>
  </w:style>
  <w:style w:type="paragraph" w:styleId="45">
    <w:name w:val="List 4"/>
    <w:basedOn w:val="a1"/>
    <w:pPr>
      <w:ind w:left="1132" w:hanging="283"/>
    </w:pPr>
  </w:style>
  <w:style w:type="paragraph" w:styleId="55">
    <w:name w:val="List 5"/>
    <w:basedOn w:val="a1"/>
    <w:pPr>
      <w:ind w:left="1415" w:hanging="283"/>
    </w:pPr>
  </w:style>
  <w:style w:type="character" w:styleId="afff">
    <w:name w:val="Strong"/>
    <w:qFormat/>
    <w:rPr>
      <w:b/>
    </w:rPr>
  </w:style>
  <w:style w:type="paragraph" w:styleId="afff0">
    <w:name w:val="Document Map"/>
    <w:basedOn w:val="a1"/>
    <w:semiHidden/>
    <w:pPr>
      <w:shd w:val="clear" w:color="auto" w:fill="000080"/>
    </w:pPr>
    <w:rPr>
      <w:rFonts w:ascii="Tahoma" w:hAnsi="Tahoma"/>
    </w:rPr>
  </w:style>
  <w:style w:type="paragraph" w:styleId="afff1">
    <w:name w:val="table of authorities"/>
    <w:basedOn w:val="a1"/>
    <w:next w:val="a1"/>
    <w:semiHidden/>
    <w:pPr>
      <w:ind w:left="240" w:hanging="240"/>
    </w:pPr>
  </w:style>
  <w:style w:type="paragraph" w:styleId="afff2">
    <w:name w:val="Plain Text"/>
    <w:basedOn w:val="a1"/>
    <w:rPr>
      <w:rFonts w:ascii="Courier New" w:hAnsi="Courier New"/>
      <w:sz w:val="20"/>
    </w:rPr>
  </w:style>
  <w:style w:type="paragraph" w:styleId="afff3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urier New" w:hAnsi="Courier New"/>
    </w:rPr>
  </w:style>
  <w:style w:type="paragraph" w:styleId="afff4">
    <w:name w:val="annotation text"/>
    <w:basedOn w:val="a1"/>
    <w:link w:val="afff5"/>
    <w:semiHidden/>
    <w:rPr>
      <w:sz w:val="20"/>
    </w:rPr>
  </w:style>
  <w:style w:type="paragraph" w:customStyle="1" w:styleId="-FNSchriftart9ptSchriftart10ptSchriftart8ptsinglespacefootnotetext1">
    <w:name w:val="Текст сноски;Текст сноски-FN;Schriftart: 9 pt;Schriftart: 10 pt;Schriftart: 8 pt;single space;footnote text;Текст сноски Знак1 Знак;Текст сноски Знак Знак Знак;Текст сноски Знак Знак;Знак"/>
    <w:basedOn w:val="a1"/>
    <w:link w:val="-FNSchriftart9ptSchriftart10ptSchriftart8ptsinglespacefootnotetext11"/>
    <w:rPr>
      <w:sz w:val="20"/>
    </w:rPr>
  </w:style>
  <w:style w:type="paragraph" w:styleId="13">
    <w:name w:val="index 1"/>
    <w:basedOn w:val="a1"/>
    <w:next w:val="a1"/>
    <w:semiHidden/>
    <w:pPr>
      <w:ind w:left="240" w:hanging="240"/>
    </w:pPr>
  </w:style>
  <w:style w:type="paragraph" w:styleId="afff6">
    <w:name w:val="index heading"/>
    <w:basedOn w:val="a1"/>
    <w:next w:val="13"/>
    <w:semiHidden/>
    <w:rPr>
      <w:rFonts w:ascii="Arial" w:hAnsi="Arial"/>
      <w:b/>
    </w:rPr>
  </w:style>
  <w:style w:type="paragraph" w:styleId="2d">
    <w:name w:val="index 2"/>
    <w:basedOn w:val="a1"/>
    <w:next w:val="a1"/>
    <w:semiHidden/>
    <w:pPr>
      <w:ind w:left="480" w:hanging="240"/>
    </w:pPr>
  </w:style>
  <w:style w:type="paragraph" w:styleId="39">
    <w:name w:val="index 3"/>
    <w:basedOn w:val="a1"/>
    <w:next w:val="a1"/>
    <w:semiHidden/>
    <w:pPr>
      <w:ind w:left="720" w:hanging="240"/>
    </w:pPr>
  </w:style>
  <w:style w:type="paragraph" w:styleId="46">
    <w:name w:val="index 4"/>
    <w:basedOn w:val="a1"/>
    <w:next w:val="a1"/>
    <w:semiHidden/>
    <w:pPr>
      <w:ind w:left="960" w:hanging="240"/>
    </w:pPr>
  </w:style>
  <w:style w:type="paragraph" w:styleId="56">
    <w:name w:val="index 5"/>
    <w:basedOn w:val="a1"/>
    <w:next w:val="a1"/>
    <w:semiHidden/>
    <w:pPr>
      <w:ind w:left="1200" w:hanging="240"/>
    </w:pPr>
  </w:style>
  <w:style w:type="paragraph" w:styleId="62">
    <w:name w:val="index 6"/>
    <w:basedOn w:val="a1"/>
    <w:next w:val="a1"/>
    <w:semiHidden/>
    <w:pPr>
      <w:ind w:left="1440" w:hanging="240"/>
    </w:pPr>
  </w:style>
  <w:style w:type="paragraph" w:styleId="72">
    <w:name w:val="index 7"/>
    <w:basedOn w:val="a1"/>
    <w:next w:val="a1"/>
    <w:semiHidden/>
    <w:pPr>
      <w:ind w:left="1680" w:hanging="240"/>
    </w:pPr>
  </w:style>
  <w:style w:type="paragraph" w:styleId="82">
    <w:name w:val="index 8"/>
    <w:basedOn w:val="a1"/>
    <w:next w:val="a1"/>
    <w:semiHidden/>
    <w:pPr>
      <w:ind w:left="1920" w:hanging="240"/>
    </w:pPr>
  </w:style>
  <w:style w:type="paragraph" w:styleId="92">
    <w:name w:val="index 9"/>
    <w:basedOn w:val="a1"/>
    <w:next w:val="a1"/>
    <w:semiHidden/>
    <w:pPr>
      <w:ind w:left="2160" w:hanging="240"/>
    </w:pPr>
  </w:style>
  <w:style w:type="paragraph" w:styleId="afff7">
    <w:name w:val="Block Text"/>
    <w:basedOn w:val="a1"/>
    <w:pPr>
      <w:spacing w:after="120"/>
      <w:ind w:left="1440" w:right="1440"/>
    </w:pPr>
  </w:style>
  <w:style w:type="paragraph" w:styleId="afff8">
    <w:name w:val="Message Header"/>
    <w:basedOn w:val="a1"/>
    <w:pPr>
      <w:pBdr>
        <w:top w:val="single" w:sz="6" w:space="1" w:color="000000"/>
        <w:left w:val="single" w:sz="6" w:space="1" w:color="000000"/>
        <w:bottom w:val="single" w:sz="6" w:space="1" w:color="000000"/>
        <w:right w:val="single" w:sz="6" w:space="1" w:color="000000"/>
      </w:pBdr>
      <w:shd w:val="pct20" w:color="auto" w:fill="auto"/>
      <w:ind w:left="1134" w:hanging="1134"/>
    </w:pPr>
    <w:rPr>
      <w:rFonts w:ascii="Arial" w:hAnsi="Arial"/>
    </w:rPr>
  </w:style>
  <w:style w:type="paragraph" w:styleId="afff9">
    <w:name w:val="Normal (Web)"/>
    <w:basedOn w:val="a1"/>
    <w:pPr>
      <w:spacing w:before="100" w:beforeAutospacing="1" w:after="100" w:afterAutospacing="1"/>
    </w:pPr>
    <w:rPr>
      <w:rFonts w:ascii="Arial Unicode MS" w:eastAsia="Arial Unicode MS" w:hAnsi="Arial Unicode MS" w:cs="Arial Unicode MS"/>
      <w:szCs w:val="24"/>
    </w:rPr>
  </w:style>
  <w:style w:type="character" w:customStyle="1" w:styleId="af">
    <w:name w:val="Нижний колонтитул Знак"/>
    <w:link w:val="ae"/>
    <w:uiPriority w:val="99"/>
    <w:rPr>
      <w:sz w:val="24"/>
    </w:rPr>
  </w:style>
  <w:style w:type="paragraph" w:customStyle="1" w:styleId="ConsPlusNormal">
    <w:name w:val="ConsPlusNormal"/>
    <w:link w:val="ConsPlusNormal0"/>
    <w:qFormat/>
    <w:pPr>
      <w:widowControl w:val="0"/>
      <w:ind w:firstLine="720"/>
    </w:pPr>
    <w:rPr>
      <w:rFonts w:ascii="Arial" w:hAnsi="Arial" w:cs="Arial"/>
    </w:rPr>
  </w:style>
  <w:style w:type="paragraph" w:customStyle="1" w:styleId="xl24">
    <w:name w:val="xl24"/>
    <w:basedOn w:val="a1"/>
    <w:pPr>
      <w:spacing w:before="100" w:after="100"/>
      <w:jc w:val="center"/>
    </w:pPr>
  </w:style>
  <w:style w:type="character" w:customStyle="1" w:styleId="-FNSchriftart9ptSchriftart10ptSchriftart8ptsinglespacefootnotetext11">
    <w:name w:val="Текст сноски Знак;Текст сноски-FN Знак;Schriftart: 9 pt Знак;Schriftart: 10 pt Знак;Schriftart: 8 pt Знак;single space Знак;footnote text Знак;Текст сноски Знак1 Знак Знак;Текст сноски Знак Знак Знак Знак;Текст сноски Знак Знак Знак1;Знак Знак"/>
    <w:link w:val="-FNSchriftart9ptSchriftart10ptSchriftart8ptsinglespacefootnotetext1"/>
    <w:semiHidden/>
  </w:style>
  <w:style w:type="paragraph" w:customStyle="1" w:styleId="ConsPlusNonformat">
    <w:name w:val="ConsPlusNonformat"/>
    <w:uiPriority w:val="99"/>
    <w:pPr>
      <w:widowControl w:val="0"/>
    </w:pPr>
    <w:rPr>
      <w:rFonts w:ascii="Courier New" w:hAnsi="Courier New" w:cs="Courier New"/>
    </w:rPr>
  </w:style>
  <w:style w:type="paragraph" w:customStyle="1" w:styleId="ConsPlusCell">
    <w:name w:val="ConsPlusCell"/>
    <w:uiPriority w:val="99"/>
    <w:pPr>
      <w:widowControl w:val="0"/>
    </w:pPr>
    <w:rPr>
      <w:rFonts w:ascii="Arial" w:hAnsi="Arial" w:cs="Arial"/>
    </w:rPr>
  </w:style>
  <w:style w:type="paragraph" w:customStyle="1" w:styleId="14">
    <w:name w:val="Знак Знак Знак Знак Знак Знак Знак Знак Знак Знак Знак Знак1 Знак Знак Знак"/>
    <w:basedOn w:val="a1"/>
    <w:pPr>
      <w:widowControl w:val="0"/>
      <w:spacing w:after="160" w:line="240" w:lineRule="exact"/>
      <w:jc w:val="right"/>
    </w:pPr>
    <w:rPr>
      <w:rFonts w:ascii="Arial" w:hAnsi="Arial" w:cs="Arial"/>
      <w:sz w:val="20"/>
      <w:lang w:val="en-GB" w:eastAsia="en-US"/>
    </w:rPr>
  </w:style>
  <w:style w:type="paragraph" w:styleId="afffa">
    <w:name w:val="List Paragraph"/>
    <w:basedOn w:val="a1"/>
    <w:pPr>
      <w:ind w:left="720"/>
    </w:pPr>
    <w:rPr>
      <w:rFonts w:ascii="Calibri" w:eastAsia="Calibri" w:hAnsi="Calibri" w:cs="Calibri"/>
      <w:sz w:val="22"/>
      <w:szCs w:val="22"/>
      <w:lang w:eastAsia="en-US"/>
    </w:rPr>
  </w:style>
  <w:style w:type="character" w:customStyle="1" w:styleId="a7">
    <w:name w:val="Название Знак"/>
    <w:link w:val="a6"/>
    <w:rPr>
      <w:rFonts w:ascii="Arial" w:hAnsi="Arial"/>
      <w:b/>
      <w:sz w:val="32"/>
    </w:rPr>
  </w:style>
  <w:style w:type="paragraph" w:customStyle="1" w:styleId="afffb">
    <w:name w:val="Обычный.Нормальный абзац"/>
    <w:pPr>
      <w:widowControl w:val="0"/>
      <w:ind w:firstLine="709"/>
      <w:jc w:val="both"/>
    </w:pPr>
    <w:rPr>
      <w:sz w:val="24"/>
      <w:szCs w:val="24"/>
      <w:lang w:eastAsia="zh-CN"/>
    </w:rPr>
  </w:style>
  <w:style w:type="character" w:customStyle="1" w:styleId="10">
    <w:name w:val="Заголовок 1 Знак"/>
    <w:link w:val="1"/>
    <w:uiPriority w:val="99"/>
    <w:rPr>
      <w:rFonts w:ascii="Arial" w:hAnsi="Arial"/>
      <w:b/>
      <w:sz w:val="28"/>
    </w:rPr>
  </w:style>
  <w:style w:type="character" w:customStyle="1" w:styleId="apple-converted-space">
    <w:name w:val="apple-converted-space"/>
    <w:uiPriority w:val="99"/>
    <w:rPr>
      <w:rFonts w:cs="Times New Roman"/>
    </w:rPr>
  </w:style>
  <w:style w:type="paragraph" w:customStyle="1" w:styleId="xl65">
    <w:name w:val="xl65"/>
    <w:basedOn w:val="a1"/>
    <w:pPr>
      <w:spacing w:before="100" w:beforeAutospacing="1" w:after="100" w:afterAutospacing="1"/>
      <w:jc w:val="center"/>
    </w:pPr>
    <w:rPr>
      <w:color w:val="000000"/>
      <w:szCs w:val="24"/>
    </w:rPr>
  </w:style>
  <w:style w:type="paragraph" w:customStyle="1" w:styleId="xl66">
    <w:name w:val="xl66"/>
    <w:basedOn w:val="a1"/>
    <w:pPr>
      <w:pBdr>
        <w:left w:val="single" w:sz="8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color w:val="000000"/>
      <w:szCs w:val="24"/>
    </w:rPr>
  </w:style>
  <w:style w:type="paragraph" w:customStyle="1" w:styleId="xl67">
    <w:name w:val="xl67"/>
    <w:basedOn w:val="a1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color w:val="000000"/>
      <w:szCs w:val="24"/>
    </w:rPr>
  </w:style>
  <w:style w:type="paragraph" w:customStyle="1" w:styleId="xl68">
    <w:name w:val="xl68"/>
    <w:basedOn w:val="a1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color w:val="000000"/>
      <w:szCs w:val="24"/>
    </w:rPr>
  </w:style>
  <w:style w:type="paragraph" w:customStyle="1" w:styleId="xl69">
    <w:name w:val="xl69"/>
    <w:basedOn w:val="a1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color w:val="000000"/>
      <w:szCs w:val="24"/>
    </w:rPr>
  </w:style>
  <w:style w:type="paragraph" w:customStyle="1" w:styleId="xl70">
    <w:name w:val="xl70"/>
    <w:basedOn w:val="a1"/>
    <w:pPr>
      <w:pBdr>
        <w:left w:val="single" w:sz="4" w:space="0" w:color="000000"/>
        <w:bottom w:val="single" w:sz="4" w:space="0" w:color="000000"/>
        <w:right w:val="single" w:sz="8" w:space="0" w:color="000000"/>
      </w:pBdr>
      <w:spacing w:before="100" w:beforeAutospacing="1" w:after="100" w:afterAutospacing="1"/>
      <w:jc w:val="center"/>
    </w:pPr>
    <w:rPr>
      <w:color w:val="000000"/>
      <w:szCs w:val="24"/>
    </w:rPr>
  </w:style>
  <w:style w:type="paragraph" w:customStyle="1" w:styleId="xl71">
    <w:name w:val="xl71"/>
    <w:basedOn w:val="a1"/>
    <w:pPr>
      <w:pBdr>
        <w:left w:val="single" w:sz="8" w:space="0" w:color="000000"/>
        <w:bottom w:val="single" w:sz="4" w:space="0" w:color="000000"/>
        <w:right w:val="single" w:sz="8" w:space="0" w:color="000000"/>
      </w:pBdr>
      <w:spacing w:before="100" w:beforeAutospacing="1" w:after="100" w:afterAutospacing="1"/>
      <w:jc w:val="center"/>
    </w:pPr>
    <w:rPr>
      <w:color w:val="000000"/>
      <w:szCs w:val="24"/>
    </w:rPr>
  </w:style>
  <w:style w:type="paragraph" w:customStyle="1" w:styleId="xl72">
    <w:name w:val="xl72"/>
    <w:basedOn w:val="a1"/>
    <w:pPr>
      <w:spacing w:before="100" w:beforeAutospacing="1" w:after="100" w:afterAutospacing="1"/>
      <w:jc w:val="center"/>
    </w:pPr>
    <w:rPr>
      <w:color w:val="000000"/>
      <w:szCs w:val="24"/>
    </w:rPr>
  </w:style>
  <w:style w:type="paragraph" w:customStyle="1" w:styleId="xl73">
    <w:name w:val="xl73"/>
    <w:basedOn w:val="a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color w:val="000000"/>
      <w:szCs w:val="24"/>
    </w:rPr>
  </w:style>
  <w:style w:type="paragraph" w:customStyle="1" w:styleId="xl74">
    <w:name w:val="xl74"/>
    <w:basedOn w:val="a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color w:val="000000"/>
      <w:szCs w:val="24"/>
    </w:rPr>
  </w:style>
  <w:style w:type="paragraph" w:customStyle="1" w:styleId="xl75">
    <w:name w:val="xl75"/>
    <w:basedOn w:val="a1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color w:val="000000"/>
      <w:szCs w:val="24"/>
    </w:rPr>
  </w:style>
  <w:style w:type="paragraph" w:customStyle="1" w:styleId="xl76">
    <w:name w:val="xl76"/>
    <w:basedOn w:val="a1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/>
      <w:jc w:val="center"/>
    </w:pPr>
    <w:rPr>
      <w:color w:val="000000"/>
      <w:szCs w:val="24"/>
    </w:rPr>
  </w:style>
  <w:style w:type="paragraph" w:customStyle="1" w:styleId="xl78">
    <w:name w:val="xl78"/>
    <w:basedOn w:val="a1"/>
    <w:pPr>
      <w:pBdr>
        <w:top w:val="single" w:sz="8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color w:val="000000"/>
      <w:szCs w:val="24"/>
    </w:rPr>
  </w:style>
  <w:style w:type="paragraph" w:customStyle="1" w:styleId="xl79">
    <w:name w:val="xl79"/>
    <w:basedOn w:val="a1"/>
    <w:pPr>
      <w:pBdr>
        <w:top w:val="single" w:sz="4" w:space="0" w:color="000000"/>
        <w:left w:val="single" w:sz="4" w:space="0" w:color="000000"/>
        <w:bottom w:val="single" w:sz="8" w:space="0" w:color="000000"/>
        <w:right w:val="single" w:sz="4" w:space="0" w:color="000000"/>
      </w:pBdr>
      <w:spacing w:before="100" w:beforeAutospacing="1" w:after="100" w:afterAutospacing="1"/>
      <w:jc w:val="center"/>
    </w:pPr>
    <w:rPr>
      <w:color w:val="000000"/>
      <w:szCs w:val="24"/>
    </w:rPr>
  </w:style>
  <w:style w:type="paragraph" w:customStyle="1" w:styleId="xl80">
    <w:name w:val="xl80"/>
    <w:basedOn w:val="a1"/>
    <w:pPr>
      <w:pBdr>
        <w:top w:val="single" w:sz="4" w:space="0" w:color="000000"/>
        <w:left w:val="single" w:sz="4" w:space="0" w:color="000000"/>
        <w:bottom w:val="single" w:sz="8" w:space="0" w:color="000000"/>
        <w:right w:val="single" w:sz="4" w:space="0" w:color="000000"/>
      </w:pBdr>
      <w:spacing w:before="100" w:beforeAutospacing="1" w:after="100" w:afterAutospacing="1"/>
      <w:jc w:val="center"/>
    </w:pPr>
    <w:rPr>
      <w:color w:val="000000"/>
      <w:szCs w:val="24"/>
    </w:rPr>
  </w:style>
  <w:style w:type="paragraph" w:customStyle="1" w:styleId="xl81">
    <w:name w:val="xl81"/>
    <w:basedOn w:val="a1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  <w:jc w:val="center"/>
    </w:pPr>
    <w:rPr>
      <w:color w:val="000000"/>
      <w:szCs w:val="24"/>
    </w:rPr>
  </w:style>
  <w:style w:type="paragraph" w:customStyle="1" w:styleId="xl82">
    <w:name w:val="xl82"/>
    <w:basedOn w:val="a1"/>
    <w:pPr>
      <w:pBdr>
        <w:top w:val="single" w:sz="4" w:space="0" w:color="000000"/>
        <w:left w:val="single" w:sz="4" w:space="0" w:color="000000"/>
        <w:bottom w:val="single" w:sz="8" w:space="0" w:color="000000"/>
        <w:right w:val="single" w:sz="4" w:space="0" w:color="000000"/>
      </w:pBdr>
      <w:spacing w:before="100" w:beforeAutospacing="1" w:after="100" w:afterAutospacing="1"/>
      <w:jc w:val="center"/>
    </w:pPr>
    <w:rPr>
      <w:color w:val="000000"/>
      <w:szCs w:val="24"/>
    </w:rPr>
  </w:style>
  <w:style w:type="paragraph" w:customStyle="1" w:styleId="xl83">
    <w:name w:val="xl83"/>
    <w:basedOn w:val="a1"/>
    <w:pPr>
      <w:pBdr>
        <w:top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  <w:jc w:val="center"/>
    </w:pPr>
    <w:rPr>
      <w:color w:val="000000"/>
      <w:szCs w:val="24"/>
    </w:rPr>
  </w:style>
  <w:style w:type="paragraph" w:customStyle="1" w:styleId="xl84">
    <w:name w:val="xl84"/>
    <w:basedOn w:val="a1"/>
    <w:pPr>
      <w:pBdr>
        <w:top w:val="single" w:sz="8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color w:val="000000"/>
      <w:szCs w:val="24"/>
    </w:rPr>
  </w:style>
  <w:style w:type="paragraph" w:customStyle="1" w:styleId="xl85">
    <w:name w:val="xl85"/>
    <w:basedOn w:val="a1"/>
    <w:pPr>
      <w:pBdr>
        <w:top w:val="single" w:sz="8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color w:val="000000"/>
      <w:szCs w:val="24"/>
    </w:rPr>
  </w:style>
  <w:style w:type="paragraph" w:customStyle="1" w:styleId="xl86">
    <w:name w:val="xl86"/>
    <w:basedOn w:val="a1"/>
    <w:pPr>
      <w:spacing w:before="100" w:beforeAutospacing="1" w:after="100" w:afterAutospacing="1"/>
    </w:pPr>
    <w:rPr>
      <w:szCs w:val="24"/>
    </w:rPr>
  </w:style>
  <w:style w:type="paragraph" w:customStyle="1" w:styleId="xl87">
    <w:name w:val="xl87"/>
    <w:basedOn w:val="a1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</w:pPr>
    <w:rPr>
      <w:color w:val="000000"/>
      <w:szCs w:val="24"/>
    </w:rPr>
  </w:style>
  <w:style w:type="paragraph" w:customStyle="1" w:styleId="xl88">
    <w:name w:val="xl88"/>
    <w:basedOn w:val="a1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  <w:jc w:val="center"/>
    </w:pPr>
    <w:rPr>
      <w:color w:val="000000"/>
      <w:szCs w:val="24"/>
    </w:rPr>
  </w:style>
  <w:style w:type="paragraph" w:customStyle="1" w:styleId="xl89">
    <w:name w:val="xl89"/>
    <w:basedOn w:val="a1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/>
      <w:jc w:val="center"/>
    </w:pPr>
    <w:rPr>
      <w:color w:val="000000"/>
      <w:szCs w:val="24"/>
    </w:rPr>
  </w:style>
  <w:style w:type="paragraph" w:customStyle="1" w:styleId="xl90">
    <w:name w:val="xl90"/>
    <w:basedOn w:val="a1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</w:pPr>
    <w:rPr>
      <w:color w:val="000000"/>
      <w:szCs w:val="24"/>
    </w:rPr>
  </w:style>
  <w:style w:type="paragraph" w:customStyle="1" w:styleId="xl91">
    <w:name w:val="xl91"/>
    <w:basedOn w:val="a1"/>
    <w:pPr>
      <w:pBdr>
        <w:top w:val="single" w:sz="8" w:space="0" w:color="000000"/>
        <w:left w:val="single" w:sz="4" w:space="0" w:color="000000"/>
        <w:bottom w:val="single" w:sz="4" w:space="0" w:color="000000"/>
        <w:right w:val="single" w:sz="8" w:space="0" w:color="000000"/>
      </w:pBdr>
      <w:spacing w:before="100" w:beforeAutospacing="1" w:after="100" w:afterAutospacing="1"/>
      <w:jc w:val="center"/>
    </w:pPr>
    <w:rPr>
      <w:color w:val="000000"/>
      <w:szCs w:val="24"/>
    </w:rPr>
  </w:style>
  <w:style w:type="paragraph" w:customStyle="1" w:styleId="xl92">
    <w:name w:val="xl92"/>
    <w:basedOn w:val="a1"/>
    <w:pPr>
      <w:pBdr>
        <w:top w:val="single" w:sz="4" w:space="0" w:color="000000"/>
        <w:left w:val="single" w:sz="4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  <w:jc w:val="center"/>
    </w:pPr>
    <w:rPr>
      <w:color w:val="000000"/>
      <w:szCs w:val="24"/>
    </w:rPr>
  </w:style>
  <w:style w:type="paragraph" w:customStyle="1" w:styleId="xl93">
    <w:name w:val="xl93"/>
    <w:basedOn w:val="a1"/>
    <w:pPr>
      <w:pBdr>
        <w:top w:val="single" w:sz="8" w:space="0" w:color="000000"/>
        <w:left w:val="single" w:sz="8" w:space="0" w:color="000000"/>
        <w:bottom w:val="single" w:sz="4" w:space="0" w:color="000000"/>
        <w:right w:val="single" w:sz="8" w:space="0" w:color="000000"/>
      </w:pBdr>
      <w:spacing w:before="100" w:beforeAutospacing="1" w:after="100" w:afterAutospacing="1"/>
      <w:jc w:val="center"/>
    </w:pPr>
    <w:rPr>
      <w:color w:val="000000"/>
      <w:szCs w:val="24"/>
    </w:rPr>
  </w:style>
  <w:style w:type="paragraph" w:customStyle="1" w:styleId="xl94">
    <w:name w:val="xl94"/>
    <w:basedOn w:val="a1"/>
    <w:pPr>
      <w:pBdr>
        <w:top w:val="single" w:sz="4" w:space="0" w:color="000000"/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  <w:jc w:val="center"/>
    </w:pPr>
    <w:rPr>
      <w:color w:val="000000"/>
      <w:szCs w:val="24"/>
    </w:rPr>
  </w:style>
  <w:style w:type="paragraph" w:customStyle="1" w:styleId="xl95">
    <w:name w:val="xl95"/>
    <w:basedOn w:val="a1"/>
    <w:pPr>
      <w:pBdr>
        <w:top w:val="single" w:sz="8" w:space="0" w:color="000000"/>
        <w:left w:val="single" w:sz="8" w:space="0" w:color="000000"/>
        <w:right w:val="single" w:sz="4" w:space="0" w:color="000000"/>
      </w:pBdr>
      <w:spacing w:before="100" w:beforeAutospacing="1" w:after="100" w:afterAutospacing="1"/>
      <w:jc w:val="center"/>
    </w:pPr>
    <w:rPr>
      <w:color w:val="000000"/>
      <w:szCs w:val="24"/>
    </w:rPr>
  </w:style>
  <w:style w:type="paragraph" w:customStyle="1" w:styleId="xl96">
    <w:name w:val="xl96"/>
    <w:basedOn w:val="a1"/>
    <w:pPr>
      <w:pBdr>
        <w:left w:val="single" w:sz="8" w:space="0" w:color="000000"/>
        <w:bottom w:val="single" w:sz="8" w:space="0" w:color="000000"/>
        <w:right w:val="single" w:sz="4" w:space="0" w:color="000000"/>
      </w:pBdr>
      <w:spacing w:before="100" w:beforeAutospacing="1" w:after="100" w:afterAutospacing="1"/>
      <w:jc w:val="center"/>
    </w:pPr>
    <w:rPr>
      <w:color w:val="000000"/>
      <w:szCs w:val="24"/>
    </w:rPr>
  </w:style>
  <w:style w:type="paragraph" w:customStyle="1" w:styleId="xl97">
    <w:name w:val="xl97"/>
    <w:basedOn w:val="a1"/>
    <w:pPr>
      <w:pBdr>
        <w:top w:val="single" w:sz="8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</w:pPr>
    <w:rPr>
      <w:color w:val="000000"/>
      <w:szCs w:val="24"/>
    </w:rPr>
  </w:style>
  <w:style w:type="paragraph" w:customStyle="1" w:styleId="xl98">
    <w:name w:val="xl98"/>
    <w:basedOn w:val="a1"/>
    <w:pPr>
      <w:pBdr>
        <w:left w:val="single" w:sz="4" w:space="0" w:color="000000"/>
        <w:bottom w:val="single" w:sz="8" w:space="0" w:color="000000"/>
        <w:right w:val="single" w:sz="4" w:space="0" w:color="000000"/>
      </w:pBdr>
      <w:spacing w:before="100" w:beforeAutospacing="1" w:after="100" w:afterAutospacing="1"/>
    </w:pPr>
    <w:rPr>
      <w:color w:val="000000"/>
      <w:szCs w:val="24"/>
    </w:rPr>
  </w:style>
  <w:style w:type="paragraph" w:customStyle="1" w:styleId="afffc">
    <w:name w:val="Обычный таблица"/>
    <w:basedOn w:val="a1"/>
    <w:rPr>
      <w:sz w:val="18"/>
      <w:szCs w:val="18"/>
      <w:lang w:eastAsia="zh-CN"/>
    </w:rPr>
  </w:style>
  <w:style w:type="paragraph" w:customStyle="1" w:styleId="afffd">
    <w:name w:val="Прижатый влево"/>
    <w:basedOn w:val="a1"/>
    <w:next w:val="a1"/>
    <w:uiPriority w:val="99"/>
    <w:pPr>
      <w:widowControl w:val="0"/>
    </w:pPr>
    <w:rPr>
      <w:rFonts w:ascii="Arial" w:hAnsi="Arial" w:cs="Arial"/>
      <w:szCs w:val="24"/>
    </w:rPr>
  </w:style>
  <w:style w:type="paragraph" w:styleId="afffe">
    <w:name w:val="Balloon Text"/>
    <w:basedOn w:val="a1"/>
    <w:link w:val="affff"/>
    <w:rPr>
      <w:rFonts w:ascii="Tahoma" w:hAnsi="Tahoma"/>
      <w:sz w:val="16"/>
      <w:szCs w:val="16"/>
      <w:lang w:val="en-US" w:eastAsia="en-US"/>
    </w:rPr>
  </w:style>
  <w:style w:type="character" w:customStyle="1" w:styleId="affff">
    <w:name w:val="Текст выноски Знак"/>
    <w:link w:val="afffe"/>
    <w:rPr>
      <w:rFonts w:ascii="Tahoma" w:hAnsi="Tahoma" w:cs="Tahoma"/>
      <w:sz w:val="16"/>
      <w:szCs w:val="16"/>
    </w:rPr>
  </w:style>
  <w:style w:type="character" w:customStyle="1" w:styleId="ad">
    <w:name w:val="Верхний колонтитул Знак"/>
    <w:link w:val="ac"/>
    <w:uiPriority w:val="99"/>
    <w:rPr>
      <w:sz w:val="24"/>
    </w:rPr>
  </w:style>
  <w:style w:type="paragraph" w:customStyle="1" w:styleId="Default">
    <w:name w:val="Default"/>
    <w:rPr>
      <w:rFonts w:ascii="Cambria" w:eastAsia="Calibri" w:hAnsi="Cambria" w:cs="Cambria"/>
      <w:color w:val="000000"/>
      <w:sz w:val="24"/>
      <w:szCs w:val="24"/>
      <w:lang w:eastAsia="en-US"/>
    </w:rPr>
  </w:style>
  <w:style w:type="paragraph" w:customStyle="1" w:styleId="1CStyle2">
    <w:name w:val="1CStyle2"/>
    <w:pPr>
      <w:spacing w:after="200" w:line="276" w:lineRule="auto"/>
      <w:jc w:val="center"/>
    </w:pPr>
    <w:rPr>
      <w:rFonts w:ascii="Tahoma" w:hAnsi="Tahoma"/>
      <w:sz w:val="18"/>
      <w:szCs w:val="22"/>
    </w:rPr>
  </w:style>
  <w:style w:type="character" w:customStyle="1" w:styleId="ConsPlusNormal0">
    <w:name w:val="ConsPlusNormal Знак"/>
    <w:link w:val="ConsPlusNormal"/>
    <w:rPr>
      <w:rFonts w:ascii="Arial" w:hAnsi="Arial" w:cs="Arial"/>
      <w:lang w:val="ru-RU" w:eastAsia="ru-RU" w:bidi="ar-SA"/>
    </w:rPr>
  </w:style>
  <w:style w:type="paragraph" w:customStyle="1" w:styleId="3a">
    <w:name w:val="Стиль3"/>
    <w:basedOn w:val="a1"/>
    <w:pPr>
      <w:widowControl w:val="0"/>
      <w:tabs>
        <w:tab w:val="left" w:pos="1307"/>
      </w:tabs>
      <w:ind w:left="1080"/>
      <w:jc w:val="both"/>
    </w:pPr>
    <w:rPr>
      <w:lang w:eastAsia="ar-SA"/>
    </w:rPr>
  </w:style>
  <w:style w:type="paragraph" w:customStyle="1" w:styleId="210">
    <w:name w:val="Основной текст 21"/>
    <w:basedOn w:val="a1"/>
    <w:pPr>
      <w:spacing w:after="120" w:line="480" w:lineRule="auto"/>
    </w:pPr>
    <w:rPr>
      <w:szCs w:val="24"/>
      <w:lang w:eastAsia="ar-SA"/>
    </w:rPr>
  </w:style>
  <w:style w:type="paragraph" w:customStyle="1" w:styleId="310">
    <w:name w:val="Основной текст 31"/>
    <w:basedOn w:val="a1"/>
    <w:pPr>
      <w:spacing w:after="120"/>
    </w:pPr>
    <w:rPr>
      <w:sz w:val="16"/>
      <w:szCs w:val="16"/>
      <w:lang w:eastAsia="ar-SA"/>
    </w:rPr>
  </w:style>
  <w:style w:type="paragraph" w:customStyle="1" w:styleId="affff0">
    <w:name w:val="Таблица шапка"/>
    <w:basedOn w:val="a1"/>
    <w:pPr>
      <w:keepNext/>
      <w:spacing w:before="40" w:after="40"/>
      <w:ind w:left="57" w:right="57"/>
    </w:pPr>
    <w:rPr>
      <w:sz w:val="18"/>
      <w:szCs w:val="18"/>
      <w:lang w:eastAsia="ar-SA"/>
    </w:rPr>
  </w:style>
  <w:style w:type="paragraph" w:customStyle="1" w:styleId="ConsNonformat">
    <w:name w:val="ConsNonformat"/>
    <w:pPr>
      <w:widowControl w:val="0"/>
    </w:pPr>
    <w:rPr>
      <w:rFonts w:ascii="Courier New" w:hAnsi="Courier New" w:cs="Courier New"/>
      <w:lang w:eastAsia="ar-SA"/>
    </w:rPr>
  </w:style>
  <w:style w:type="paragraph" w:customStyle="1" w:styleId="affff1">
    <w:name w:val="Адресат"/>
    <w:basedOn w:val="a1"/>
    <w:pPr>
      <w:spacing w:line="240" w:lineRule="exact"/>
    </w:pPr>
    <w:rPr>
      <w:sz w:val="28"/>
      <w:lang w:eastAsia="ar-SA"/>
    </w:rPr>
  </w:style>
  <w:style w:type="character" w:customStyle="1" w:styleId="32">
    <w:name w:val="Заголовок 3 Знак"/>
    <w:link w:val="31"/>
    <w:rPr>
      <w:rFonts w:ascii="Arial" w:hAnsi="Arial"/>
      <w:sz w:val="24"/>
    </w:rPr>
  </w:style>
  <w:style w:type="character" w:customStyle="1" w:styleId="aff4">
    <w:name w:val="Основной текст Знак"/>
    <w:link w:val="aff3"/>
    <w:rPr>
      <w:sz w:val="24"/>
    </w:rPr>
  </w:style>
  <w:style w:type="character" w:customStyle="1" w:styleId="29">
    <w:name w:val="Основной текст 2 Знак"/>
    <w:link w:val="28"/>
    <w:rPr>
      <w:sz w:val="24"/>
    </w:rPr>
  </w:style>
  <w:style w:type="character" w:customStyle="1" w:styleId="35">
    <w:name w:val="Основной текст 3 Знак"/>
    <w:link w:val="34"/>
    <w:rPr>
      <w:sz w:val="16"/>
    </w:rPr>
  </w:style>
  <w:style w:type="paragraph" w:customStyle="1" w:styleId="2e">
    <w:name w:val="Обычный2"/>
    <w:pPr>
      <w:widowControl w:val="0"/>
      <w:tabs>
        <w:tab w:val="num" w:pos="644"/>
      </w:tabs>
    </w:pPr>
    <w:rPr>
      <w:rFonts w:ascii="Arial" w:eastAsia="Calibri" w:hAnsi="Arial"/>
      <w:sz w:val="18"/>
    </w:rPr>
  </w:style>
  <w:style w:type="character" w:customStyle="1" w:styleId="15">
    <w:name w:val="Основной шрифт абзаца1"/>
  </w:style>
  <w:style w:type="character" w:styleId="affff2">
    <w:name w:val="Placeholder Text"/>
    <w:uiPriority w:val="99"/>
    <w:semiHidden/>
    <w:rPr>
      <w:color w:val="808080"/>
    </w:rPr>
  </w:style>
  <w:style w:type="paragraph" w:customStyle="1" w:styleId="TLN">
    <w:name w:val="TLN"/>
    <w:basedOn w:val="a1"/>
    <w:next w:val="a1"/>
    <w:pPr>
      <w:numPr>
        <w:numId w:val="22"/>
      </w:numPr>
      <w:tabs>
        <w:tab w:val="num" w:pos="360"/>
      </w:tabs>
      <w:spacing w:after="200" w:line="276" w:lineRule="auto"/>
    </w:pPr>
    <w:rPr>
      <w:rFonts w:ascii="PF Square Sans Pro" w:eastAsia="Calibri" w:hAnsi="PF Square Sans Pro"/>
      <w:sz w:val="22"/>
      <w:szCs w:val="22"/>
      <w:lang w:eastAsia="en-US"/>
    </w:rPr>
  </w:style>
  <w:style w:type="paragraph" w:styleId="affff3">
    <w:name w:val="annotation subject"/>
    <w:basedOn w:val="afff4"/>
    <w:next w:val="afff4"/>
    <w:link w:val="affff4"/>
    <w:semiHidden/>
    <w:unhideWhenUsed/>
    <w:rPr>
      <w:b/>
      <w:bCs/>
      <w:lang w:val="en-US" w:eastAsia="en-US"/>
    </w:rPr>
  </w:style>
  <w:style w:type="character" w:customStyle="1" w:styleId="afff5">
    <w:name w:val="Текст примечания Знак"/>
    <w:basedOn w:val="a2"/>
    <w:link w:val="afff4"/>
    <w:semiHidden/>
  </w:style>
  <w:style w:type="character" w:customStyle="1" w:styleId="affff4">
    <w:name w:val="Тема примечания Знак"/>
    <w:link w:val="affff3"/>
    <w:semiHidden/>
    <w:rPr>
      <w:b/>
      <w:bCs/>
    </w:rPr>
  </w:style>
  <w:style w:type="paragraph" w:customStyle="1" w:styleId="11">
    <w:name w:val="(1) Обычный текст"/>
    <w:link w:val="ListTable7Colorful-Accent6"/>
    <w:qFormat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120" w:after="120"/>
      <w:ind w:firstLine="709"/>
      <w:jc w:val="both"/>
    </w:pPr>
    <w:rPr>
      <w:rFonts w:eastAsia="Arial"/>
      <w:sz w:val="28"/>
      <w:szCs w:val="28"/>
      <w:lang w:val="en-US" w:eastAsia="en-US"/>
    </w:rPr>
  </w:style>
  <w:style w:type="table" w:customStyle="1" w:styleId="StGen5">
    <w:name w:val="StGen5"/>
    <w:basedOn w:val="GridTable5Dark-Accent5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Calibri" w:eastAsia="Calibri" w:hAnsi="Calibri" w:cs="Calibri"/>
      <w:sz w:val="22"/>
      <w:szCs w:val="22"/>
      <w:lang w:val="ru"/>
    </w:rPr>
    <w:tblPr>
      <w:tblStyleRowBandSize w:val="1"/>
      <w:tblStyleColBandSize w:val="1"/>
      <w:tblInd w:w="0" w:type="dxa"/>
      <w:tblBorders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insideH w:val="none" w:sz="4" w:space="0" w:color="000000"/>
        <w:insideV w:val="none" w:sz="4" w:space="0" w:color="000000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cPr>
      <w:tcW w:w="0" w:type="auto"/>
    </w:tcPr>
    <w:tblStylePr w:type="firstRow">
      <w:tblPr/>
      <w:tcPr>
        <w:shd w:val="clear" w:color="4BACC6" w:fill="4BACC6"/>
      </w:tcPr>
    </w:tblStylePr>
    <w:tblStylePr w:type="lastRow"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tblPr/>
      <w:tcPr>
        <w:shd w:val="clear" w:color="4BACC6" w:fill="4BACC6"/>
      </w:tcPr>
    </w:tblStylePr>
    <w:tblStylePr w:type="lastCol"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login.consultant.ru/link/?req=doc&amp;base=LAW&amp;n=406141&amp;dst=100094&amp;field=134&amp;date=18.04.2022" TargetMode="External"/><Relationship Id="rId18" Type="http://schemas.openxmlformats.org/officeDocument/2006/relationships/hyperlink" Target="https://www.consultant.ru/document/cons_doc_LAW_433304/b0bc8a27e8a04c890f2f9c995f4c966a8894470e/" TargetMode="External"/><Relationship Id="rId3" Type="http://schemas.microsoft.com/office/2007/relationships/stylesWithEffects" Target="stylesWithEffects.xml"/><Relationship Id="rId21" Type="http://schemas.openxmlformats.org/officeDocument/2006/relationships/header" Target="header2.xml"/><Relationship Id="rId7" Type="http://schemas.openxmlformats.org/officeDocument/2006/relationships/endnotes" Target="endnotes.xml"/><Relationship Id="rId12" Type="http://schemas.openxmlformats.org/officeDocument/2006/relationships/hyperlink" Target="https://login.consultant.ru/link/?req=doc&amp;base=LAW&amp;n=406141&amp;dst=100094&amp;field=134&amp;date=18.04.2022" TargetMode="External"/><Relationship Id="rId17" Type="http://schemas.openxmlformats.org/officeDocument/2006/relationships/hyperlink" Target="https://login.consultant.ru/link/?req=doc&amp;base=LAW&amp;n=430960&amp;dst=100060&amp;field=134&amp;date=18.05.2023" TargetMode="External"/><Relationship Id="rId2" Type="http://schemas.openxmlformats.org/officeDocument/2006/relationships/styles" Target="styles.xml"/><Relationship Id="rId16" Type="http://schemas.openxmlformats.org/officeDocument/2006/relationships/hyperlink" Target="https://login.consultant.ru/link/?req=doc&amp;base=LAW&amp;n=430960&amp;dst=100057&amp;field=134&amp;date=18.05.2023" TargetMode="External"/><Relationship Id="rId20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s://login.consultant.ru/link/?req=doc&amp;base=LAW&amp;n=406141&amp;dst=100094&amp;field=134&amp;date=18.04.2022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login.consultant.ru/link/?req=doc&amp;base=LAW&amp;n=406141&amp;dst=100094&amp;field=134&amp;date=18.04.2022" TargetMode="External"/><Relationship Id="rId23" Type="http://schemas.openxmlformats.org/officeDocument/2006/relationships/theme" Target="theme/theme1.xml"/><Relationship Id="rId10" Type="http://schemas.openxmlformats.org/officeDocument/2006/relationships/image" Target="media/image3.png"/><Relationship Id="rId19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yperlink" Target="https://login.consultant.ru/link/?req=doc&amp;base=LAW&amp;n=406141&amp;dst=100094&amp;field=134&amp;date=18.04.2022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24</Pages>
  <Words>6107</Words>
  <Characters>34810</Characters>
  <Application>Microsoft Office Word</Application>
  <DocSecurity>0</DocSecurity>
  <Lines>290</Lines>
  <Paragraphs>81</Paragraphs>
  <ScaleCrop>false</ScaleCrop>
  <Company>ГКС РФ</Company>
  <LinksUpToDate>false</LinksUpToDate>
  <CharactersWithSpaces>40836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ФЕДЕРАЛЬНОЕ ГОСУДАРСТВЕННОЕ СТАТИСТИЧЕСКОЕ НАБЛЮДЕНИЕ</dc:title>
  <dc:creator>Олег</dc:creator>
  <cp:lastModifiedBy>Прокопчук Алеся</cp:lastModifiedBy>
  <cp:revision>20</cp:revision>
  <dcterms:created xsi:type="dcterms:W3CDTF">2023-07-27T08:32:00Z</dcterms:created>
  <dcterms:modified xsi:type="dcterms:W3CDTF">2026-10-01T20:03:00Z</dcterms:modified>
  <cp:version>786432</cp:version>
</cp:coreProperties>
</file>