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78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№ 3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 к извещению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</w:p>
    <w:p>
      <w:pPr>
        <w:pStyle w:val="1378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о проведении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открытого аукциона в электронной форме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</w:p>
    <w:p>
      <w:pPr>
        <w:pStyle w:val="13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highlight w:val="white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ТЕХНИЧЕСКОЕ ЗАДАНИЕ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spacing w:before="0" w:after="0"/>
        <w:widowControl w:val="off"/>
        <w:rPr>
          <w:highlight w:val="white"/>
        </w:rPr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на о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spacing w:before="0" w:after="0"/>
        <w:widowControl w:val="off"/>
        <w:rPr>
          <w:b/>
          <w:bCs/>
          <w:sz w:val="24"/>
          <w:szCs w:val="24"/>
          <w:highlight w:val="white"/>
          <w:shd w:val="clear" w:color="auto" w:fill="auto"/>
        </w:rPr>
      </w:pP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left"/>
        <w:spacing w:before="0" w:after="0"/>
        <w:widowControl w:val="off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69"/>
        <w:numPr>
          <w:ilvl w:val="0"/>
          <w:numId w:val="0"/>
        </w:numPr>
        <w:ind w:left="0" w:right="0" w:firstLine="0"/>
        <w:spacing w:before="0" w:after="0" w:line="240" w:lineRule="auto"/>
        <w:rPr>
          <w:highlight w:val="white"/>
        </w:rPr>
        <w:outlineLvl w:val="1"/>
      </w:pPr>
      <w:r>
        <w:rPr>
          <w:highlight w:val="white"/>
        </w:rPr>
      </w:r>
      <w:bookmarkStart w:id="1" w:name="_Toc1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Обозначения и сокращения</w:t>
      </w:r>
      <w:bookmarkEnd w:id="1"/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настоящем документе применяются следующие обозначения и сокращения:</w:t>
      </w:r>
      <w:r>
        <w:rPr>
          <w:highlight w:val="white"/>
        </w:rPr>
      </w:r>
      <w:r>
        <w:rPr>
          <w:highlight w:val="white"/>
        </w:rPr>
      </w:r>
    </w:p>
    <w:tbl>
      <w:tblPr>
        <w:tblW w:w="935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26"/>
        <w:gridCol w:w="272"/>
        <w:gridCol w:w="6961"/>
      </w:tblGrid>
      <w:tr>
        <w:tblPrEx/>
        <w:trPr>
          <w:cantSplit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Техническое задание, ТЗ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jc w:val="both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Настоящее техническое задание (данный документ, если не указано иное)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АС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Автоматизированная система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ГОСТ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Государственный стандарт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Государственный контракт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Государственный контракт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на 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Министерство энергетики Российской Федерации, Минэнерго России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Исполнитель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156"/>
              <w:jc w:val="center"/>
              <w:rPr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jc w:val="both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Организация, оказывающая услуги </w:t>
            </w:r>
            <w:r>
              <w:rPr>
                <w:b w:val="0"/>
                <w:bCs w:val="0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</w:t>
            </w:r>
            <w:r>
              <w:rPr>
                <w:b w:val="0"/>
                <w:bCs w:val="0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в»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 и определенная по результатам проведения закупочных процедур в соответствии с нормами Федерального закона от 05.04.2013 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№ 44-ФЗ «О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Объект автоматизации, Система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, Портал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jc w:val="both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Информационная система «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Корпоративный портал Минэнерго России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Операционная система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Программное обеспечение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Платформа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jc w:val="both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Программа для ЭВМ «1С-Битрикс24». Лицензия Энтерпрайз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Пользователь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Физическое лицо, состоящее в трудовых отношениях с Заказчиком (работник) и являющееся пользователем ПО.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Услуги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Услуги по разработке </w:t>
            </w:r>
            <w:r>
              <w:rPr>
                <w:b w:val="0"/>
                <w:bCs w:val="0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Сервис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vMerge w:val="restart"/>
            <w:textDirection w:val="lrTb"/>
            <w:noWrap w:val="false"/>
          </w:tcPr>
          <w:p>
            <w:pPr>
              <w:pStyle w:val="1156"/>
              <w:rPr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vMerge w:val="restart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shd w:val="clear" w:color="auto" w:fill="ffffff"/>
              <w:widowControl/>
              <w:rPr>
                <w:highlight w:val="white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Р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аздел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СУБД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Система управления базами данных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СЭД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vMerge w:val="restart"/>
            <w:textDirection w:val="lrTb"/>
            <w:noWrap w:val="false"/>
          </w:tcPr>
          <w:p>
            <w:pPr>
              <w:pStyle w:val="1156"/>
              <w:rPr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vMerge w:val="restart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Автоматизированная система «Система электронного документооборота Министерства энергетики Российской Федерации»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</w:p>
        </w:tc>
      </w:tr>
      <w:tr>
        <w:tblPrEx/>
        <w:trPr>
          <w:cantSplit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ЭВМ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Электронно-вычислительная машина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ЭВТ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Электронно-вычислительная техника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373"/>
        <w:spacing w:line="240" w:lineRule="auto"/>
        <w:rPr>
          <w:sz w:val="24"/>
          <w:szCs w:val="24"/>
          <w:highlight w:val="white"/>
          <w:shd w:val="clear" w:color="auto" w:fill="auto"/>
        </w:rPr>
      </w:pP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</w:p>
    <w:p>
      <w:pPr>
        <w:pStyle w:val="1373"/>
        <w:rPr>
          <w:b/>
          <w:bCs/>
          <w:sz w:val="24"/>
          <w:szCs w:val="24"/>
          <w:highlight w:val="white"/>
        </w:rPr>
        <w:outlineLvl w:val="2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1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Общие сведения 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b/>
          <w:bCs/>
          <w:sz w:val="24"/>
          <w:szCs w:val="24"/>
          <w:highlight w:val="whit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1.1 Предмет государственного контракта 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b/>
          <w:bCs/>
          <w:highlight w:val="white"/>
        </w:rPr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1.2 </w:t>
      </w:r>
      <w:r>
        <w:rPr>
          <w:b/>
          <w:bCs/>
          <w:highlight w:val="white"/>
        </w:rPr>
      </w:r>
      <w:bookmarkStart w:id="5" w:name="_heading=h.qsh70q"/>
      <w:r>
        <w:rPr>
          <w:b/>
          <w:bCs/>
          <w:highlight w:val="white"/>
        </w:rPr>
      </w:r>
      <w:bookmarkEnd w:id="5"/>
      <w:r>
        <w:rPr>
          <w:b/>
          <w:bCs/>
          <w:highlight w:val="white"/>
        </w:rPr>
      </w:r>
      <w:bookmarkStart w:id="6" w:name="_Toc5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Полное наименование АС и ее условное обозначение</w:t>
      </w:r>
      <w:bookmarkEnd w:id="6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highlight w:val="white"/>
        </w:rPr>
      </w:r>
      <w:bookmarkStart w:id="7" w:name="_heading=h.3dy6vkm"/>
      <w:r>
        <w:rPr>
          <w:highlight w:val="white"/>
        </w:rPr>
      </w:r>
      <w:bookmarkEnd w:id="7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Полное наименование: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информационная система «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орпоративный портал Минэнерго России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b/>
          <w:bCs/>
          <w:sz w:val="24"/>
          <w:szCs w:val="24"/>
          <w:highlight w:val="whit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1.3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sz w:val="24"/>
          <w:szCs w:val="24"/>
          <w:highlight w:val="white"/>
        </w:rPr>
        <w:t xml:space="preserve">Государственный заказчик и исполнитель услуг</w:t>
      </w:r>
      <w:r>
        <w:rPr>
          <w:rFonts w:eastAsia="Times New Roman"/>
          <w:b/>
          <w:bCs/>
          <w:sz w:val="24"/>
          <w:szCs w:val="24"/>
          <w:highlight w:val="white"/>
        </w:rPr>
      </w:r>
      <w:r>
        <w:rPr>
          <w:rFonts w:eastAsia="Times New Roman"/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b w:val="0"/>
          <w:bCs w:val="0"/>
          <w:sz w:val="24"/>
          <w:szCs w:val="24"/>
          <w:highlight w:val="white"/>
        </w:rPr>
      </w:pPr>
      <w:r>
        <w:rPr>
          <w:rFonts w:eastAsia="Times New Roman"/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Полное наименование Заказчика: Министерство энергетики Российской Федерации.</w:t>
      </w:r>
      <w:r>
        <w:rPr>
          <w:rFonts w:eastAsia="Times New Roman"/>
          <w:b w:val="0"/>
          <w:bCs w:val="0"/>
          <w:sz w:val="24"/>
          <w:szCs w:val="24"/>
          <w:highlight w:val="white"/>
        </w:rPr>
      </w:r>
      <w:r>
        <w:rPr>
          <w:rFonts w:eastAsia="Times New Roman"/>
          <w:b w:val="0"/>
          <w:bCs w:val="0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Сокращенное наименование Заказчика: Минэнерго России.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Исполнитель: организация, оказывающая услуги по разраб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отке Сервиса и определенная по результатам проведения закупочных процедур в соответствии с нормами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b/>
          <w:bCs/>
          <w:highlight w:val="white"/>
        </w:rPr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1.4 </w:t>
      </w:r>
      <w:r>
        <w:rPr>
          <w:b/>
          <w:bCs/>
          <w:highlight w:val="white"/>
        </w:rPr>
      </w:r>
      <w:bookmarkStart w:id="10" w:name="_Toc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Наименование объекта закупки</w:t>
      </w:r>
      <w:bookmarkEnd w:id="10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tbl>
      <w:tblPr>
        <w:tblW w:w="935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75"/>
        <w:gridCol w:w="3419"/>
        <w:gridCol w:w="3553"/>
        <w:gridCol w:w="1807"/>
      </w:tblGrid>
      <w:tr>
        <w:tblPrEx/>
        <w:trPr>
          <w:trHeight w:val="240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75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№ п/п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419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Наименование объекта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5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Позиции по КТРУ, ОКПД2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07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Количество (объем) и единица измерения услуги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75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419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shd w:val="clear" w:color="auto" w:fill="ffffff"/>
              <w:widowControl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</w:r>
            <w:r>
              <w:rPr>
                <w:rFonts w:eastAsia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Оказание услуг </w:t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5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62.01.11.000 — Услуги по проектированию и разработке информационных технологий для прикладных задач и тестированию программного обеспечен</w:t>
            </w:r>
            <w:r>
              <w:rPr>
                <w:color w:val="333333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07" w:type="dxa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shd w:val="clear" w:color="auto" w:fill="ffffff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1 усл. ед.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156"/>
              <w:jc w:val="center"/>
              <w:spacing w:before="0" w:after="0"/>
              <w:widowControl/>
              <w:rPr>
                <w:color w:val="000000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</w:rPr>
            </w:r>
          </w:p>
        </w:tc>
      </w:tr>
    </w:tbl>
    <w:p>
      <w:pPr>
        <w:pStyle w:val="1156"/>
        <w:jc w:val="both"/>
        <w:spacing w:line="276" w:lineRule="auto"/>
        <w:rPr>
          <w:sz w:val="24"/>
          <w:szCs w:val="24"/>
          <w:highlight w:val="white"/>
          <w:shd w:val="clear" w:color="auto" w:fill="auto"/>
        </w:rPr>
      </w:pP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</w:p>
    <w:p>
      <w:pPr>
        <w:pStyle w:val="1375"/>
        <w:ind w:left="0" w:right="0" w:firstLine="709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1.5 </w:t>
      </w:r>
      <w:bookmarkStart w:id="11" w:name="_heading=h.49x2ik5"/>
      <w:r>
        <w:rPr>
          <w:b/>
          <w:bCs/>
          <w:highlight w:val="white"/>
        </w:rPr>
      </w:r>
      <w:bookmarkEnd w:id="11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Сроки оказания услуг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Срок начала оказания услуг: с даты заключения 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20"/>
        <w:jc w:val="left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Срок окончания оказания услуг: 04.12.2026.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</w:pPr>
      <w:r>
        <w:rPr>
          <w:highlight w:val="white"/>
        </w:rPr>
      </w:r>
      <w:bookmarkStart w:id="13" w:name="_heading=h.vx122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1.6 </w:t>
      </w:r>
      <w:bookmarkEnd w:id="13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Сведения об источниках и порядке финансирования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услуг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highlight w:val="white"/>
        </w:rPr>
      </w:r>
      <w:bookmarkStart w:id="14" w:name="_heading=h.3fwokq0"/>
      <w:r>
        <w:rPr>
          <w:highlight w:val="white"/>
        </w:rPr>
      </w:r>
      <w:bookmarkEnd w:id="14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Финансирование услуг осуществляется за счет средств федерального бюджета.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Порядок финансирования услуг определяется нормативными правовыми актами, регулирующими финансирование расходов федерального бюджета, и условиями 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1.7 </w:t>
      </w:r>
      <w:bookmarkStart w:id="16" w:name="_heading=h.2u6wntf"/>
      <w:r>
        <w:rPr>
          <w:b/>
          <w:bCs/>
          <w:highlight w:val="white"/>
        </w:rPr>
      </w:r>
      <w:bookmarkEnd w:id="16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Место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оказания услуг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eastAsia="ar-SA"/>
        </w:rPr>
        <w:t xml:space="preserve">Все услуги, требующие взаимодействия непосредственно с инфраструктурой Заказчика, оказываются Исполнителем на территории Заказчика по адресу: г. Москва, ул. Щепкина, д. 42 стр. 1, 2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или с использованием средств удаленного доступа к АС при условии выполнения необходимых мероприятий по информационной безопасности в соответствии с пунктом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5.2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настоящего ТЗ.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highlight w:val="white"/>
        </w:rPr>
      </w:r>
      <w:bookmarkStart w:id="17" w:name="_Toc10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1.8 </w:t>
      </w:r>
      <w:bookmarkStart w:id="18" w:name="_heading=h.19c6y18"/>
      <w:r>
        <w:rPr>
          <w:b/>
          <w:bCs/>
          <w:highlight w:val="white"/>
        </w:rPr>
      </w:r>
      <w:bookmarkEnd w:id="18"/>
      <w:r>
        <w:rPr>
          <w:b/>
          <w:bCs/>
          <w:highlight w:val="white"/>
        </w:rPr>
      </w:r>
      <w:bookmarkStart w:id="19" w:name="_Ref8581359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Перечень документов, на основании которых осуществляется разработка </w:t>
      </w:r>
      <w:bookmarkEnd w:id="17"/>
      <w:r>
        <w:rPr>
          <w:b/>
          <w:bCs/>
          <w:highlight w:val="white"/>
        </w:rPr>
      </w:r>
      <w:bookmarkEnd w:id="1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Федеральный закон от 27.07.20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06 № 149-ФЗ «Об информации, информационных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технологиях и о защите информации»;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Федеральный закон от 27.07.2006 № 152-ФЗ «О персональных данных»;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Федеральный закон от 26.07.2017 № 187-ФЗ «О безопасности критической информационной инфраструктуры Российской Федерации»;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850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- Федеральный закон от 04.05.2011 № 99-ФЗ «О лицензировании отдельных видов деятельности»;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850"/>
        <w:spacing w:line="240" w:lineRule="auto"/>
        <w:rPr>
          <w:sz w:val="24"/>
          <w:szCs w:val="24"/>
          <w:highlight w:val="white"/>
        </w:rPr>
        <w:suppressLineNumbers w:val="0"/>
      </w:pPr>
      <w:r>
        <w:rPr>
          <w:highlight w:val="white"/>
        </w:rPr>
        <w:t xml:space="preserve">- </w:t>
      </w:r>
      <w:r>
        <w:rPr>
          <w:sz w:val="24"/>
          <w:szCs w:val="24"/>
          <w:highlight w:val="white"/>
        </w:rPr>
        <w:t xml:space="preserve">постановление Правительства Российской Федерации от 13.08.2026 № 1007 «</w:t>
      </w:r>
      <w:r>
        <w:rPr>
          <w:sz w:val="24"/>
          <w:szCs w:val="24"/>
          <w:highlight w:val="white"/>
        </w:rPr>
        <w:t xml:space="preserve">Об утверждении требований к порядку создания и эксплуатации государственными органами информационных систем, не являющихся государственными информационными системами</w:t>
      </w:r>
      <w:r>
        <w:rPr>
          <w:sz w:val="24"/>
          <w:szCs w:val="24"/>
          <w:highlight w:val="white"/>
        </w:rPr>
        <w:t xml:space="preserve">»;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ind w:left="0" w:right="0" w:firstLine="850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- постановление Правительства Российской Федерации от 03.02.2012 № 79 «О лицензировании деятельности по технической защите конфиденциальной информации»;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850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- постановление Правительства Российской Федерации от 16.04.2012 № 313 «Об утверждении Положения о лицензировании деятельности по разработке, произв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28.05.2008 № 400 «О Министерстве энергетики Российской Федерации»;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sz w:val="24"/>
          <w:szCs w:val="24"/>
          <w:highlight w:val="white"/>
          <w14:ligatures w14:val="non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01.11.2012 № 1119 «Об утверждении требований к защите персональных данных при их обработке в информационных системах персональных данных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»;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sz w:val="24"/>
          <w:szCs w:val="24"/>
          <w:highlight w:val="white"/>
          <w14:ligatures w14:val="non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01.06.2004 № 260 «О Регламенте Правительства Российской Федерации и Положении об Аппарате Правительства Российской Федерации»;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13.08.1997 № 1009 «Об утверждении Правил подготовки нормативных правовых актов федеральных органов исполнительной власти и их государственной регистрации»;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17.12.2012 № 1318 «О порядке прове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комиссии, а также о внесении изменений в некоторые акты Правительства Российской Федерации»;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25.08.2012 № 851 «О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26.02.2010 № 96 «Об антикоррупционной экспертизе нормативных правовых актов и проектов нормативных правовых актов»;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30.04.2009 № 389 «О мерах по совершенствованию законопроектной деятельности Правительства Российской Федерации»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18.08.2026 № 1024 «Об утверждении Правил использования технических средств, программ для электронных вычислительных машин и баз данных, доступ к которым предоставляется с использованием информационно-теле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коммуникационных сетей (электронных сервисов), для обеспечения создания и эксплуатации государственных информационных систем, иных информационных систем государственных органов» (далее – Постановление № 1024)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положение о рабочих группах при подкомиссии по соверш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енствованию контрольных (надзорных) и разрешительных функций федеральных органов исполнительной власти при Правительственной комиссии по проведению административной реформы (утверждено Аппаратом Правительства Российской Федерации 25.01.2024 № ОЧ-П36-2102);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положение о подкомисси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 по совершенствованию контрольных (надзорных) и разрешительных функций федеральных органов исполнительной власти при Правительственной комиссии по проведению административной реформы (утверждено Правительством Российской Федерации 08.02.2023 № 1306п-П36);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приказ ФСБ России от 10.07.2014 № 378 «Об утверждении Состава </w:t>
        <w:br/>
        <w:t xml:space="preserve">и содержания организационных и технических мер по обеспечению безопасности персональных данных при их обработке в инфо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приказ ФСТЭК России от 18 февраля 2013 г. № 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приказ ФСТЭК России от 29.04.2021 № 77 «Об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доступа, не составляющей государственную тайну»;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1"/>
        </w:numPr>
        <w:jc w:val="both"/>
        <w:rPr>
          <w:highlight w:val="white"/>
        </w:rPr>
      </w:pPr>
      <w:r>
        <w:rPr>
          <w:highlight w:val="white"/>
        </w:rPr>
        <w:t xml:space="preserve">п</w:t>
      </w:r>
      <w:r>
        <w:rPr>
          <w:highlight w:val="white"/>
        </w:rPr>
        <w:t xml:space="preserve">риказ ФСТЭК России от 11.04.2025 № 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</w:t>
      </w:r>
      <w:r>
        <w:rPr>
          <w:highlight w:val="white"/>
        </w:rPr>
        <w:t xml:space="preserve">ждений»;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1"/>
        </w:numPr>
        <w:jc w:val="both"/>
        <w:rPr>
          <w:highlight w:val="white"/>
        </w:rPr>
      </w:pPr>
      <w:r>
        <w:rPr>
          <w:highlight w:val="white"/>
        </w:rPr>
        <w:t xml:space="preserve">Регламент доступа к информационным ресурсам Минэнерго России подрядных организаций;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Ведомственная программа цифровой трансформации Министерства энергетики Российской Федерации на 2026 год и плановый период 2027-2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028 годов, одобренная протоколом заочного голосования членов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19.03.2026.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Исполнитель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при оказании услуг, предусмотренных настоящим ТЗ, обязан руководствоваться положениями вышеперечисленных документов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1.9 Порядок оформления и предъявления заказчику результатов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оказанных услуг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20"/>
        <w:jc w:val="both"/>
        <w:rPr>
          <w:highlight w:val="white"/>
        </w:rPr>
      </w:pP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Порядок оформления и предъявления Заказчику результатов оказанных услуг должен в целом соответствовать требованиям комплекса стандартов и руководящих документов на АС: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 34.602-2020. «Межгосударственный стандарт. Информационные технологии. Комплекс стандартов на автоматизированные системы. Техническое задание на создание автоматизированной системы»;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 34.201-2020. «Межгосударственный стандарт. 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 19.102-77. «Межгосударственный стандарт. Единая система программной документации. Стадии разработки»;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 Р 59795-2021 «Информационные технологии. Комплекс стандартов на автоматизированные системы. Автоматизированные системы. Требования к содержанию документов»;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 Р 51583-2014. Защита информации. Порядок создания автоматизированных систем в защищенном исполнении. Общие положения.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both"/>
        <w:rPr>
          <w:b/>
          <w:bCs/>
          <w:sz w:val="24"/>
          <w:szCs w:val="24"/>
          <w:highlight w:val="white"/>
          <w:shd w:val="clear" w:color="auto" w:fill="auto"/>
        </w:rPr>
      </w:pP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highlight w:val="white"/>
        </w:rPr>
      </w: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2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Перечень услуг и условия их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оказания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Оказание услуг по разработке Сервиса включает совокупность упорядоченных во времени, взаимосвязанных услуг, заканчивающихся их приемкой.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contextualSpacing w:val="0"/>
        <w:jc w:val="both"/>
        <w:spacing w:line="240" w:lineRule="auto"/>
        <w:rPr>
          <w:highlight w:val="white"/>
        </w:rPr>
        <w:suppressLineNumbers w:val="0"/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ходе исполнения Государственного контракта должны быть оказаны следующие услуги: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Разработка рабочего плана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Техническое проектирование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Сервиса.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Разработка Сервиса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Разработка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рабочей документации на Сервис.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Проведение предварительных испытаний Сервиса.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Проведение опытной эксплуатации Сервиса.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Проведение приемочных испытаний Сервиса.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Ввод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в эксплуатацию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2.1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 оказания услуг по предмету Государственного контракта Минэнерго России предоставляет Исполнителю исполн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яемые коды программных средств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и эксплуатационную документацию по запросу Исполнителя. Для этого Исполнитель в течение 5 (пяти) рабочих дней с даты заключения Контракта направляет Заказчику уведомление о вышеуказанном запросе на электронный адрес: </w:t>
      </w:r>
      <w:hyperlink r:id="rId22" w:tooltip="http://compred@minenergo.gov.ru" w:history="1">
        <w:r>
          <w:rPr>
            <w:rStyle w:val="1961"/>
            <w:highlight w:val="white"/>
            <w:lang w:val="ru-RU"/>
          </w:rPr>
        </w:r>
        <w:r>
          <w:rPr>
            <w:rStyle w:val="1961"/>
            <w:rFonts w:eastAsia="Times New Roman"/>
            <w:color w:val="000000"/>
            <w:sz w:val="24"/>
            <w:szCs w:val="24"/>
            <w:highlight w:val="white"/>
            <w:shd w:val="clear" w:color="auto" w:fill="auto"/>
            <w:lang w:val="en-US"/>
          </w:rPr>
          <w:t xml:space="preserve">compred@minenergo.gov.ru.</w:t>
        </w:r>
      </w:hyperlink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en-US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Со своей стороны, Заказчик после получения соответствующего запроса в течение 5 (пяти) рабочих дней направляет Исполнителю исполняемые коды программных средств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 эксплуатационную документацию.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Электронный адрес compred@minenergo.gov.ru используется исключительно для направления соответствующего запроса Заказчику.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Разработанный Сервис должен быть создан средствами предоставляемой Заказчиком действующей программной платформы.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2.2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По запросу Исполните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ля для оказания услуг Заказчик предоставляет рабочие места техническим специалистам Исполнителя, оснащенные средствами ЭВТ, или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eastAsia="ar-SA"/>
        </w:rPr>
        <w:t xml:space="preserve">удаленный доступ к системе согласно разделу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eastAsia="ar-SA"/>
        </w:rPr>
        <w:t xml:space="preserve">5.2.1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eastAsia="ar-SA"/>
        </w:rPr>
        <w:t xml:space="preserve"> настоящего ТЗ.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Режим работы представителей Исполнителя, занятых непосредственно </w:t>
        <w:br/>
        <w:t xml:space="preserve">на рабочих местах в Минэнерго России, – с 09:00 до 18:00 с понедельника по четверг, с 09:00 до 16:45 по пятницам.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Представители Исполнителя подчиняются всем правилам внутреннего распорядка Минэнерго России, о которых их уведомляет Заказчик, и обеспечивают строгое соблюдение всех требований режима входа, выхода и нахождения в помещениях Заказчика,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перемещения материальных ценностей, правил по технике безопасности и противопожарной безопасности, утвержденных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2.3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Порядок проведения испытаний и сдачи-приемки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Сервиса определен в разделе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ТЗ «Порядок контроля и приемки Сервиса». Совместно с проведением испытаний и сдачей-приемкой Сервиса производится сдача разработанного Исполнителем комплекта документации согласно разделу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8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ТЗ «Требован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ия к документированию».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b w:val="0"/>
          <w:bCs w:val="0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Приемка результатов оказанных услуг должна быть проведена путем проведения испытаний.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Приемочная комиссия формируется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аказчиком в составе не менее 5 (пяти) представителей Заказчика.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Представитель Исполнителя привлекается к участию в заседании Приемочной комиссии для дачи пояснений и предоставления необходимой документации, но не является членом Приемочной комиссии. Заказчик уведомляет Исполнителя о дате, вр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мени и мес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те проведения заседания Приемочной комиссии за 3 (три) рабочих дня до даты его проведения. В случае выявления в ходе приемки замечаний или несоответствий результатов оказанных услуг требованиям настоящего Технического задания, они фиксируются в протоколе з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аседания Приемочной комиссии с указанием срока их устранения Исполнителем.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Протокол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приемки подписывается членами Приемочной комиссии и утверждается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аказчиком, а также подписывается Исполнителем (его уполномоченным представителем).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Состав, объем и методы испытаний Сервиса будут определены программами и методиками соответствующих видов испытаний, которые разрабатываются Исполнителем и предъявляются на приемо-сдаточных испытаниях Сервиса.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2.4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Услуги считаются оказанными в полном объеме по результатам проведенных приемочных испытаний. Результаты приемки должны быть оформлены документом о приемке в электронной форме.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Подробно требования к оказываемым услугам, порядок разработки, оформления и предъявления Заказчику результатов оказанных услуг определены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разделе 5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настоящего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non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 окончании оказания услуг Исполнитель представляет Заказчику результаты, предусмотренные настоящим ТЗ.</w:t>
      </w:r>
      <w:r>
        <w:rPr>
          <w:highlight w:val="none"/>
        </w:rPr>
      </w:r>
      <w:r>
        <w:rPr>
          <w:highlight w:val="none"/>
        </w:rPr>
      </w:r>
    </w:p>
    <w:p>
      <w:pPr>
        <w:pStyle w:val="1373"/>
        <w:spacing w:line="240" w:lineRule="auto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pStyle w:val="1373"/>
        <w:rPr>
          <w:b/>
          <w:bCs/>
          <w:highlight w:val="white"/>
        </w:rPr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3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highlight w:val="white"/>
        </w:rPr>
      </w:r>
      <w:bookmarkStart w:id="22" w:name="_Toc13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Характеристика объекта автоматизации</w:t>
      </w:r>
      <w:bookmarkEnd w:id="22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3.1 </w:t>
      </w:r>
      <w:bookmarkStart w:id="23" w:name="_Toc14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Краткие сведения об объекте автоматизации и описание текущей и целевой архитектуры АС</w:t>
      </w:r>
      <w:bookmarkEnd w:id="23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 создан Минэнерго России в целях совершенствования обеспечения деятельности государственных служащих Минэнерго России.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Развитие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осуществлялось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соответствии с государственным контрактом от 01.09.2025 № 0173100008325000061/А/14 на выполнение работ по модернизации функциональных возможностей программного обеспечения корпоративного портала Минэнерго России.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Участниками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являются: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оператор;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администратор(ы);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пользователи.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Оператором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является Заказчик.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Администратором является пользователь к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ортала, наделенный расширенными правами для регистрации новых пользователей, корректировки прав доступа пользователей к функционалу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ортала, а также внесению изменений в него.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Пользователями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являются: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Министр;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заместители Министра;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руководители структурных подразделений;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сотрудники структурных подразделений;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сотрудники подведомственных учреждений, которым по решению руководителей структурных подразделений предоставлен доступ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администратор(ы).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rFonts w:eastAsia="Times New Roman"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 сформирован на основе программного продукта «1С Битрикс» (версия «Энтерпрайз»), зарегистрированного в Реестре отечественного программного обеспечения от 20.02.2016, рег. № 25 (приказ Минцифры России от 20.02.2016 № 63). </w:t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3.2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Программно-аппаратное обеспечение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ортала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/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ортал</w:t>
      </w:r>
      <w:r>
        <w:rPr>
          <w:rFonts w:eastAsia="Times New Roman"/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построен по клиент-серверной схеме с тонким клиентом и имеет трехуровневую архитектуру, включающую: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697" w:right="0" w:firstLine="0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Сервер приложений.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697" w:right="0" w:firstLine="0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Систему хранения, основанную на сервере СУБД.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697" w:right="0" w:firstLine="0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Клиентские приложения.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Протоколом информационного обмена между клиентской и серверной частью Сервиса является HTTP (HTTPS).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Сервис размещен в продуктивной среде.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3.3 </w:t>
      </w:r>
      <w:bookmarkStart w:id="25" w:name="_Toc1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Применяемые технологии</w:t>
      </w:r>
      <w:bookmarkEnd w:id="25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en-US"/>
        </w:rPr>
        <w:t xml:space="preserve">PHP 7.4.33.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СУБД: PostgreSQL 10.11.4.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Комплекс технических средств для Сервиса развернут на технических средствах Заказчика.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3.4 </w:t>
      </w:r>
      <w:bookmarkStart w:id="26" w:name="_Toc18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Описание зон размещения</w:t>
      </w:r>
      <w:bookmarkEnd w:id="26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Сервис размещен на предоставленных мощностях Заказчика, на 2 виртуальных серверах, которая имеет характеристики, описанные в Таблице 1.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  <w:shd w:val="clear" w:color="auto" w:fill="auto"/>
        </w:rPr>
      </w:pP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</w:p>
    <w:p>
      <w:pPr>
        <w:pStyle w:val="1317"/>
        <w:jc w:val="right"/>
        <w:rPr>
          <w:highlight w:val="whit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  <w:shd w:val="clear" w:color="auto" w:fill="auto"/>
          <w:lang w:val="ru-RU"/>
        </w:rPr>
        <w:t xml:space="preserve">Таблица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  <w:shd w:val="clear" w:color="auto" w:fill="auto"/>
          <w:lang w:val="ru-RU"/>
        </w:rPr>
      </w:r>
      <w:bookmarkStart w:id="27" w:name="refTable0"/>
      <w:r>
        <w:rPr>
          <w:highlight w:val="white"/>
        </w:rPr>
      </w:r>
      <w:fldSimple w:instr="SEQ Table \* ARABIC ">
        <w:r>
          <w:rPr>
            <w:rFonts w:ascii="Times New Roman" w:hAnsi="Times New Roman" w:eastAsia="Times New Roman" w:cs="Times New Roman"/>
            <w:i/>
            <w:iCs/>
            <w:sz w:val="24"/>
            <w:szCs w:val="24"/>
            <w:highlight w:val="white"/>
            <w:shd w:val="clear" w:color="auto" w:fill="auto"/>
            <w:lang w:val="ru-RU"/>
          </w:rPr>
          <w:t xml:space="preserve">1</w:t>
        </w:r>
      </w:fldSimple>
      <w:r>
        <w:rPr>
          <w:highlight w:val="white"/>
        </w:rPr>
      </w:r>
      <w:bookmarkEnd w:id="27"/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  <w:shd w:val="clear" w:color="auto" w:fill="auto"/>
          <w:lang w:val="ru-RU"/>
        </w:rPr>
        <w:t xml:space="preserve">. Требования к виртуальным машинам Сервиса в продуктивной среде </w:t>
      </w:r>
      <w:r>
        <w:rPr>
          <w:highlight w:val="white"/>
        </w:rPr>
      </w:r>
      <w:r>
        <w:rPr>
          <w:highlight w:val="white"/>
        </w:rPr>
      </w:r>
    </w:p>
    <w:tbl>
      <w:tblPr>
        <w:tblW w:w="5000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2807"/>
        <w:gridCol w:w="2646"/>
        <w:gridCol w:w="1799"/>
        <w:gridCol w:w="210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7" w:type="dxa"/>
            <w:textDirection w:val="lrTb"/>
            <w:noWrap w:val="false"/>
          </w:tcPr>
          <w:p>
            <w:pPr>
              <w:pStyle w:val="1317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Роль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46" w:type="dxa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vCPU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99" w:type="dxa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ОЗУ (Гб)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02" w:type="dxa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HDD (Гб)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7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Продуктивная среда (сервер приложений)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46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en-US" w:eastAsia="ru-RU" w:bidi="ar-SA"/>
              </w:rPr>
              <w:t xml:space="preserve">Intel(R) Xeon(R) CPU E5-2680 v4 @ 2.40GHz</w:t>
              <w:br/>
              <w:t xml:space="preserve">12 </w:t>
            </w: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ядра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99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64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02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500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7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Продуктивная среда (СУБД)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46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en-US" w:eastAsia="ru-RU" w:bidi="ar-SA"/>
              </w:rPr>
              <w:t xml:space="preserve">Intel(R) Xeon(R) CPU E5-2680 v4 @ 2.40GHz</w:t>
              <w:br/>
              <w:t xml:space="preserve">12 </w:t>
            </w: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ядра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99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64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02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На сервере мониторинга развернут Zabbix Agent.</w:t>
      </w:r>
      <w:r>
        <w:rPr>
          <w:highlight w:val="white"/>
        </w:rPr>
      </w:r>
      <w:r>
        <w:rPr>
          <w:highlight w:val="white"/>
        </w:rPr>
      </w:r>
    </w:p>
    <w:p>
      <w:pPr>
        <w:pStyle w:val="1163"/>
        <w:numPr>
          <w:ilvl w:val="0"/>
          <w:numId w:val="0"/>
        </w:numPr>
        <w:ind w:left="0" w:right="0" w:firstLine="0"/>
        <w:spacing w:line="240" w:lineRule="auto"/>
        <w:tabs>
          <w:tab w:val="left" w:pos="566" w:leader="none"/>
        </w:tabs>
        <w:rPr>
          <w:highlight w:val="white"/>
          <w:shd w:val="clear" w:color="auto" w:fill="auto"/>
        </w:rPr>
        <w:outlineLvl w:val="2"/>
      </w:pPr>
      <w:r>
        <w:rPr>
          <w:highlight w:val="white"/>
          <w:shd w:val="clear" w:color="auto" w:fill="auto"/>
        </w:rPr>
      </w:r>
      <w:r>
        <w:rPr>
          <w:highlight w:val="white"/>
          <w:shd w:val="clear" w:color="auto" w:fill="auto"/>
        </w:rPr>
      </w:r>
      <w:r>
        <w:rPr>
          <w:highlight w:val="white"/>
          <w:shd w:val="clear" w:color="auto" w:fill="auto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4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highlight w:val="white"/>
        </w:rPr>
      </w:r>
      <w:bookmarkStart w:id="28" w:name="_heading=h.46r0co2"/>
      <w:r>
        <w:rPr>
          <w:b/>
          <w:bCs/>
          <w:highlight w:val="white"/>
        </w:rPr>
      </w:r>
      <w:bookmarkEnd w:id="28"/>
      <w:r>
        <w:rPr>
          <w:b/>
          <w:bCs/>
          <w:highlight w:val="white"/>
        </w:rPr>
      </w:r>
      <w:bookmarkStart w:id="29" w:name="_Toc20"/>
      <w:r>
        <w:rPr>
          <w:b/>
          <w:bCs/>
          <w:highlight w:val="white"/>
        </w:rPr>
      </w:r>
      <w:bookmarkStart w:id="30" w:name="_Ref162475774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Назначение и цели оказания услуг</w:t>
      </w:r>
      <w:bookmarkEnd w:id="29"/>
      <w:r>
        <w:rPr>
          <w:b/>
          <w:bCs/>
          <w:highlight w:val="white"/>
        </w:rPr>
      </w:r>
      <w:bookmarkEnd w:id="30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4.1 </w:t>
      </w:r>
      <w:bookmarkStart w:id="31" w:name="_Toc21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Цели услуг по разработке Сервиса </w:t>
      </w:r>
      <w:bookmarkEnd w:id="31"/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28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Целями оказания услуг являются: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28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а)  реализация новых функциональных возможностей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Портала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28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б)  перевод в электронный вид отдельных процессов ведомства; 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28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в)  повышение эффективности процессов организации внутренней работы за счет их автоматизации и оптимизации.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5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Требования к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услугам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5.1 </w:t>
      </w:r>
      <w:bookmarkStart w:id="33" w:name="_Toc25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Функциональные требования к услугам </w:t>
      </w:r>
      <w:bookmarkEnd w:id="33"/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rPr>
          <w:highlight w:val="white"/>
        </w:rPr>
      </w:pP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В настоящем разделе определен состав и основные функциональные требования к элементам Сервиса, подлежащим разработке в рамках настоящего технического задания.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rPr>
          <w:highlight w:val="white"/>
        </w:rPr>
      </w:pP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Детализация требований к отдельным функциям (задачам) по разработке Сервиса, указанным в настоящем разделе, в целях уточнения и конкретизации требований осуществляется </w:t>
      </w: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 Исполнителем </w:t>
      </w: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по итогам проведения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предпроектного обследования объекта автоматизации.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after="0" w:line="57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Перечень функциональных требований и их описание в части отдельных элементов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ортала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, определены в таблице 2 настоящего ТЗ. По результатам технического проектирования, разработки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рабочей документации функциональные требования к работам по согласованию с Заказчиком могут уточняться, при этом такие уточнения не должны приводить к увеличению объема оказываемых услуг или к новым видам услуг, не предусмотренны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настоящим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  <w:sectPr>
          <w:headerReference w:type="default" r:id="rId9"/>
          <w:headerReference w:type="first" r:id="rId10"/>
          <w:footerReference w:type="default" r:id="rId16"/>
          <w:footerReference w:type="first" r:id="rId17"/>
          <w:footnotePr/>
          <w:endnotePr/>
          <w:type w:val="nextPage"/>
          <w:pgSz w:w="11906" w:h="16838" w:orient="portrait"/>
          <w:pgMar w:top="851" w:right="851" w:bottom="1135" w:left="1701" w:header="709" w:footer="709" w:gutter="0"/>
          <w:cols w:num="1" w:sep="0" w:space="708" w:equalWidth="1"/>
          <w:docGrid w:linePitch="360"/>
          <w:titlePg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after="0" w:line="276" w:lineRule="atLeast"/>
        <w:rPr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Таблица 2 – Состав и описание функциональных требований к элементам Сервиса, подлежащим разработке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Style w:val="101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843"/>
        <w:gridCol w:w="10488"/>
      </w:tblGrid>
      <w:tr>
        <w:tblPrEx/>
        <w:trPr/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п/п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Состав функциональных требований к элементам Сервиса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Описание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Разработка Сервиса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Разработка Сервиса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осуществляется в соответствии с техническим проектом и дизайн-макетами,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разработанными в рамках Государственного контракта от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01.09.2025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№ 0173100008325000061/А/14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 и согласно описанию компонентов Сервиса, представленных в настоящей таблице. При необходимости, по требованию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 и согласованию с Заказчиком разработка функционала может осуществляться с отступлением от указанных приложений для реализа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ции целей создаваемого функционала.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Сервис включает в себя модули, описание функционала которых представлено в пунктах 1.1 - 1.4 настоящей таблицы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«Реестр НПА и ПА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предназначен для загрузки и распознавания плана-графика, а также назначения ответственных за разработку НПА и ПА и представляет собой следующий функционал.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 План-график в ручном режиме</w:t>
            </w:r>
            <w:hyperlink r:id="rId23" w:tooltip="file:///opt/r7-office/desktopeditors/editors/web-apps/apps/documenteditor/main/index.html?_dc=0&amp;lang=ru-RU&amp;frameEditorId=placeholder&amp;parentOrigin=file://#sdfootnote1sym" w:history="1">
              <w:r>
                <w:rPr>
                  <w:rStyle w:val="1139"/>
                  <w:rFonts w:ascii="Times New Roman" w:hAnsi="Times New Roman" w:eastAsia="Times New Roman" w:cs="Times New Roman"/>
                  <w:color w:val="0563c1"/>
                  <w:sz w:val="11"/>
                  <w:highlight w:val="white"/>
                  <w:u w:val="none"/>
                  <w:vertAlign w:val="superscript"/>
                </w:rPr>
                <w:t xml:space="preserve">1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загружается в планируемый к созданию раздел «Сервис сквозного контроля по подготовке проектов нормативных и ненормативных правовых актов» в информационной системе «Корпоративный портал Минэнерго России» в формате .pdf.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 В загруженном плане-графике автоматически распознается (подтягивается из соответствующего столбца плана-графика):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 наименование каждого НПА и ПА, включенного в план-график, которое отображается в виде списка НПА и ПА с возможностью назначения напротив каждого НПА и ПА ответственного исполнителя (из выпадающего списка пользователей, авторизованных на портале);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наименование конечного мероприятия –«внесение проекта акта в Правительство Российской Федерации» (для проектов постановлений, распоряжений, федеральных законов и федеральных конституционных законов) либо «государственная регистрация ведомственного акта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Минюсте России»;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срок конечного мероприятия.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Конечное мероприятие и его срок невозможно отредактировать, за исключением случаев, описанных ниже*.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3. Назначение ответственного исполнителя осуществляется в ручном режиме.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Примечание: по каждому плану-графику должны быть предусмотрены 2 дополнительных поля: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ссылка на план-график в СЭД.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реквизиты плана-графика в СЭД.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*Система позволяет вносить изменения в конкретные пункты плана-графика только пользователями с правами администратора, у которых будут настроены соответствующие права по контролю исполнения планов-графиков.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Изменения могут вноситься с целью: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А) корректировки сроков внесения проекта НПА и ПА в Правительство Российской Федерации или сроков принятия с учетом государственной регистрации Минюстом России ведомственного акта (на основании соответствующего поручения Правительства Российской Федерации)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Б) признания разработки акта нецелесообразной (на основании соответствующего поручения Правительства Российской Федерации);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В) экспортирования дорожной карты из одного плана-графика в другой.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 внесении изменений в пункт плана-графика система автоматически присваивает дорожным картам, формируемым в модуле «Дорожные карты», к этому пункту плана-графика статус «архив» и уведомляет об этом исполнителя.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Если изменения касаются корректировки сроков (А), система позволяет создать новую дорожную карту для этого пункта плана-графика. Система предлагает исполнителю использовать шаблон предыдущей дорожной карты (перемещенной в архив). В новой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дорожной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карте переносятся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все мероприятия, а исполнитель заполняет новые сроки.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Система не дает возможности создать новую дорожную карту к пункту плана-графика в случае если разработка проекта НПА или ПА по нему признана нецелесообразной (Б) или если из пункта плана-графика экспортирована дорожная карта (В) в обновленный план-график.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Если исполнитель не сформировал новую дорожную карту в течение одного рабочего дня с момента внесения изменений в план-график, то система формирует напоминание (напоминания приходят ежедневно).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«База данных планов-графиков»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предназначен для автоматического формирования и хранения базы данных планов-графиков.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 Пользователь в своем личном кабинете в к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омпоненте Сервиса «База данных планов-графиков» видит планы-графики и дорожные карты по планам-графикам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 поле поисковой строки, поскольку должен иметь возможность найти нужный план-график. Для упрощения поиска должна предусматриваться возможность поиска плана-графика по реквизитам документа в СЭД (как по входящему, так и по исходящему номеру), по ключевым 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ловам/отраслям, а также по номеру федерального закона, в реализацию которого разработан план-график).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 Пользователь должен иметь возможность выбрать конкретный пункт плана-графика для создания дорожной карты подготовки соответствующего НПА, по которому он назначен ответственным (кнопка «создать дорожную карту»).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«Дорожные карты»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предназначен для автоматического формирования дорожной карты по разрабатываемому НПА, а также ее согласования и утверждения.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также предназначен для отслеживания выполнения мероприятий дорожных карт в установленные сроки, уведомления пользователей о приближении сроков выполнения мероприятий.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 к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омпоненте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имеется возможность указания статусов по выполнению мероприятий дорожных карт.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Компонент Сервиса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включает 3 функции: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 «Формирование дорожных карт»;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 «Согласование и утверждение дорожных карт»;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3. «Работа с НПА».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1. Функция «Формирование дорожных карт» (карточка дорожной карты).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Все дорожные карты создаются исполнителями через к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«Дорожные карты».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выбирает план-график, выбирает конкретный его пункт, за который данный исполнитель назначен ответственным в к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омпоненте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«Реестр НПА», и нажимает кнопку «создать дорожную карту».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Дорожные карты содержат несколько параметров. В конструкторе дорожной карты пользователь, формирующий дорожную карту, задает значения для соответствующих параметров. Перечень параметров дорожной карты включает в себя: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 Наименование акта (проставляется автоматически из плана-графика).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 Ответственный исполнитель (проставляется автоматически пользователь Портала, формирующий дорожную карту).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3. Вид акта (законопроект, Указ Президента Российской Федерации, постановление Правительства Российской Федерации, распоряжение Правительства Российской Федерации, приказ Минэнерго России).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4.Характеристики акта (например, «содержит обязательные требования», «высокая степень регулирующего воздействия», «средняя степень регулирующего воздействия», «требуется заключение Минфина России», «требуется заключение Минцифры России» и иные характеристи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ки актов, предусмотренные в документах, указанных в разделе 1.8 технического задания). Указанные характеристики влияют на количество мероприятий (этапов согласования НПА и ПА) в дорожной карте. В зависимости от указанных характеристик система автоматически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предлагает пользователю добавление отдельных этапов дорожной карты. Пользователь, формирующий дорожную карту, может самостоятельно удалять такие этапы или добавлять новые.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5. Наименование мероприятия (этапа согласования НПА и ПА). Предусмотрены предустановленные шаблоны мероприятий (например, «согласование в ФОИВ», «рас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крытие информации / regulation.gov.ru» и проч.), а также введение новых шаблонов мероприятий.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Перечень пред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установленных шаблонов мероприятий указан в приложении № 4 к настоящему техническому заданию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. Исполнитель выбирает мероприятия из выпадающего списка предустановленных шаблонов или создает «кастомное» мероприятие.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6. Срок исполнения.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ля каждого мероприятия (этапа согласования НПА и ПА) исполнитель самостоятел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ьно задает срок исполнения, но ему высвечивается «подсказка» в виде рекомендованного срока исполнения шаблонного мероприятия («подсказка» устанавливается в зависимости от мероприят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ия в соответствии со сроками, указанными в приложен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№ 4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 техническому заданию).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Задать срок исполнения меньше рекомендованного возможно, но в таком случае высвечивается соответствующее предупреждение.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Конечное мероприятие и срок его исполнения всегда формируются системой автоматически, исходя из данных плана-графика: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мероприятие – «внесение проекта акта в Правительство Российской Федерации» (для проектов постановлений, распоряжений, федеральных законов и федеральных конституционных законов) либо «государственная регистрация ведомственного акта в Минюсте России»;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срок – автоматически подтягивается из соответствующего столбца плана графика, подгруженного в модуль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«Реестр НПА» в формате .pdf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(срок внесения акта / срок принятия – государственной регистрации приказа в Минюсте России).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Конечное мероприятие и его срок невозможно отредактировать, за исключением случаев, описанных в разделе «Реестр НПА».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Исполнители не могут задавать сроки для мероприятий позже срока конечного мероприятия (срока внесения проекта НПА).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Допускается назначение одинаковых сроков для разных мероприятий (в таком случае мероприятия выполняются параллельно).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Примечание: Параметры, содержащиеся в пунктах 5 и 6 взаимосвязаны между собой.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Перечень параметров по согласованию с Заказчиком/предложению Заказчика может быть изменен или увеличен.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Дополнительно должна быть возможность создания дорожной карты без привязки к планам-графикам на случай издания НПА и ПА по иным основаниям (отдельная кнопка или вкладка для формирования дорожных карт не по плану-графику). В данном случае при заполнении дор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ожной карты добавляется параметр «основание разработки». Основаниями для разработки могут являться: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план законопроектной деятельности (в системе - План ЗПД);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решение суда;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поручение Президента Российской Федерации или Правительства Российской Федерации;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инициативный порядок.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before="0" w:beforeAutospacing="0"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 формировании дорожной карты «не по плану-графику» конечное мероприятие и срок его исполнения самостоятельно устанавливаются пользователем, формирующим дорожную карту.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before="0" w:beforeAutospacing="0"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олжна быть возможность редактирования мероприятий и сроков исполнения мероприятий, включенных в дорожные карты.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заполнения дорожной карты исполнитель нажимает «Сохранить дорожную карту».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Далее система предлагает сформировать лист согласования дорожной карты.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2. Функция «Согласование и утверждение дорожных карт».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создания проекта дорожной карты исполнитель формирует маршрут его согласо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вания.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Согласование дорожной карты Юридическим департаментом, Административным департаментом и департаментом-исполнителем является обязательным 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Если в маршруте согласования дорожной карты не указан директор (либо исполняющий обязанности директора, либо уполномоченный заместитель директора) Юридического департамента, система не дает сохранить и направить на согласование дорожную карту.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Перечень согласующих формируется из выпадающего списка пользователей Портала.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того, как исполнитель задал маршрут согласования, он направляет дорожную карту согласующим в соответствии с очередностью маршрута.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Маршрут может включать как последовательные, так и параллельные этапы согласования.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Каждый согласующий может согласовать, отклонить или перенаправить документ новому согласующему.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 отклонении одним из согласующих проекта дорожной карты она возвращается исполнителю для дальнейшей доработки.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получает уведомление в левом меню Портала о согласовании и отклонении дорожной карты.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согласования дорожная карта поступает на утверждение.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Система автоматически назначает статс-секретаря – заместителя Министра энергетики Российской Федерации должностным лицом, утверждающим дорожную карту.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утверждения дорожной карты статс-секретарем – заместителем Министра энергетики Российской Федерации ей присваивается статус в системе: «УТВЕРЖДЕНА».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Дорожной карте присваиваются реквизиты (номер и дата утверждения). Номер дорожной карты соответствует порядковому номеру НПА в плане-графике, подгруженном в модуле «Реестр НПА» в формате .pdf и подтягивается автоматически.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получает уведомление в левом меню Портала об утверждении и регистрации дорожной карты.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3. Функция «Работа с НПА».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Данная функция расположена на отдельной вкладке.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на данной вкладке видит только утвержденные дорожные карты по НПА, за которые он назначен ответственным.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Пользователь с правом «контролер» видит все утвержденные дорожные карты по НПА.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На данной вкладке происходит отслеживание выполнения мероприятий утвержденных дорожных карт по каждому НПА в установленные сроки, уведомление пользователей о приближении сроков выполнения мероприятий.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4"/>
                <w:highlight w:val="white"/>
              </w:rPr>
              <w:t xml:space="preserve">Уведомление исполнителей.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  <w:u w:val="single"/>
              </w:rPr>
              <w:t xml:space="preserve">Уведомление о приближении срока исполнения мероприятий, которые имеют статус «находится на исполнении», получают: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 за 3 рабочих дня до наступления срока мероприятия – исполнитель, готовивший дорожную карту;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 за 1 рабочий день до наступления срока мероприятия – руководитель исполнителя (начальник отдела).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! Если начальник отдела самостоятельно готовил дорожную карту, он получает уведомление за 3 рабочих дня.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Система должна автоматически уведомлять пользователей о нарушении сроков мероприятий в утвержденных дорожных картах.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  <w:u w:val="single"/>
              </w:rPr>
              <w:t xml:space="preserve">Уведомление о нарушении срока выполнения мероприятий, которые имеют статус «находится на исполнении», получают: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1) через 1 рабочий день от даты наступления срока мероприятия – исполнитель, готовивший дорожную карту, а также его руководитель (уровень начальника отдела);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2) через 2 рабочих дня от даты наступления срока мероприятия – руководитель (уровень заместителя директора департамента);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3) через 4 рабочих дня от даты наступления срока мероприятия – руководитель (уровень директора департамента);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4) через 7 рабочих дней от даты наступления срока мероприятия – руководитель (уровень курирующего заместителя Министра);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5) через 10 рабочих дня от даты наступления срока мероприятия – руководитель (уровень статс-секретаря – заместителя Министра);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6) через 14 рабочих дня от даты наступления срока мероприятия – руководитель (уровень Министра).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Система должна хранить информацию о направленных уведомлениях и фиксировать факт и дату их направления.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Контролер должен иметь доступ (по требованию) к информации обо всех уведомлениях, направляемых пользователям в системе.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  <w:u w:val="single"/>
              </w:rPr>
              <w:t xml:space="preserve">Уведомление должно содержать следующую информацию: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А) наименование плана-графика и конкретного его пункта (наименование проекта НПА), в реализацию которого разработана дорожная карта;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Б) наименование мероприятия утвержденной дорожной карты;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В) срок исполнения мероприятия утвержденной дорожной карты;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Г) количество «просроченных» дней.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4"/>
                <w:highlight w:val="white"/>
              </w:rPr>
              <w:t xml:space="preserve">Отметки об исполнении.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 модуле имеется возможность указания статусов по выполнению мероприятий дорожных карт.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открывает утвержденную дорожную карту и нажимает «Создать отметку об исполнении».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Мероприятие утвержденной дорожной карты считается системой исполненным только после того, как исполнитель сформировал отметку об исполнении данного мероприятия, а контролер подтвердил данную отметку (у контрол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должна быть соответствующая кнопка «галочка»)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формирования исполнителем отметки об исполнении данному мероприятию дорожной карты присваивается статус «ожидает подтверждения», а данная отметка направляется контролеру для подтверждения. Контролер получает соответствующее уведомление.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подтверждения контролером факта исполнения мероприятия дорожной карты такому мероприятию присваивается статус «исполнено».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Если контролер отклонил фактическое исполнение мероприятия дорожной карты, для данного мероприятия системой возвращается статус «находится на исполнении», одновременно с этим исполнитель получает соответствующее уведомление («отклонено»).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 рамках дорожной карты необходимо использовать цветовую гамму «по принципу светофора», где зеленый – выполнено в установленный срок, желтый – ожидает выполнения, красный – не выполнено в установленный срок.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«Экспортирование дорожной карты»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предназначен для переноса (экспорта) утвержденной дорожной карты из одного плана-графика в другой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Экспорт выполняется только контролерами. В системе для контролеров должна быть предусмотрена отдельная кнопка «экспорт дорожной карты» для каждой дорожной карты с выбором пункта нового плана-графика, в который переносится данная дорожная карта. Экспортируе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мая дорожная карта переносится в неизменном виде в новый план-график. В пункт плана-графика, из которого была экспортирована дорожная карта, системой автоматически вносятся соответствующие изменения (план-график автоматически обновляется). Экспортируемая 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орожная карта получает статус «архив» в исходном плане-графике и статус «находится на исполнении» в новом плане-графике.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373"/>
        <w:ind w:firstLine="0"/>
        <w:spacing w:line="240" w:lineRule="auto"/>
        <w:rPr>
          <w:highlight w:val="white"/>
        </w:rPr>
      </w:pPr>
      <w:r>
        <w:rPr>
          <w:highlight w:val="white"/>
        </w:rPr>
        <w:br w:type="page" w:clear="all"/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  <w:sectPr>
          <w:headerReference w:type="default" r:id="rId11"/>
          <w:footnotePr/>
          <w:endnotePr/>
          <w:type w:val="nextPage"/>
          <w:pgSz w:w="16837" w:h="11905" w:orient="landscape"/>
          <w:pgMar w:top="1701" w:right="851" w:bottom="851" w:left="1135" w:header="709" w:footer="709" w:gutter="0"/>
          <w:cols w:num="1" w:sep="0" w:space="708" w:equalWidth="1"/>
          <w:docGrid w:linePitch="360"/>
        </w:sect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highlight w:val="white"/>
        </w:rPr>
      </w:r>
      <w:bookmarkStart w:id="34" w:name="_Toc28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5.2 Требования к информационной безопасности и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защите информации от несанкционированного доступа</w:t>
      </w:r>
      <w:bookmarkEnd w:id="34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целях обеспечения безопасности программное обеспечение Сервиса должно предусматривать: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доступ к Сервису должен предоставляться только авторизованным пользователям с учетом их функциональных полномочий;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пользователю должен быть доступен только тот объем функционала, </w:t>
        <w:br/>
        <w:t xml:space="preserve">к которому он имеет права доступа;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права на действия и доступ к данным Сервиса должны назначаться для групп пользователей.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должен обладать лицензиями, необходимыми для выполнения требований по информационной безопасности.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должен обладать в соответствии с пунктом 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ицензией ФСТЭК России на деятельность по технической защите конфиденциальной информации на выполнение работ и оказание услуг в соответствии с подпунктами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«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б» (услуги по контролю защищенности конфиденциальной информации от несанкционированного доступа и ее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м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одификации в средствах и системах информатизации)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, «е» (услуги по установке,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троля эффективности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иты информации) пункта 4 Положения о лицензировании деятельности, утвержденного постановлением Правительства Российской Федерации от 03.02.2012 № 79;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ицензией ФСБ России на разработку, производство, распространение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ли индивидуального предпринимателя) на выполнение работ и оказание услуг в соответствии с пунктами 13 (Монтаж, установка (инсталляция), наладка защищенных с использованием шифровальных (криптографических) средств информационных систем), 20 (работы по обслу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ж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иванию шифровальных (криптографических) средств, предусмотренные технической и эксплуатационной документацией на эти средства (за исключением случая, если указанные работы проводятся для обеспечения собственных нужд юридического лица или индивидуального пр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дпринимателя), 22 (передача защищенных с использованием шифровальных (криптографических) средств информационных систем) приложения к Положению о лицензировании деятельности, утвержденного постановлением Правительства Российской Федерации от 16.04.2012 № 31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3.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  <w:t xml:space="preserve">В</w:t>
      </w:r>
      <w:r>
        <w:rPr>
          <w:sz w:val="24"/>
          <w:szCs w:val="24"/>
          <w:highlight w:val="white"/>
        </w:rPr>
        <w:t xml:space="preserve"> случае привлечения Исполнителем соисполнителей (субподрядчиков) для </w:t>
      </w:r>
      <w:r>
        <w:rPr>
          <w:sz w:val="24"/>
          <w:szCs w:val="24"/>
          <w:highlight w:val="white"/>
        </w:rPr>
        <w:t xml:space="preserve">оказания услуг</w:t>
      </w:r>
      <w:r>
        <w:rPr>
          <w:sz w:val="24"/>
          <w:szCs w:val="24"/>
          <w:highlight w:val="white"/>
        </w:rPr>
        <w:t xml:space="preserve">, связанных с обработкой информации, доступом к инфраструктуре Заказчика или обеспечением информационной безопасности, указанные в настоящем пункте лицензии ФСТЭК России и</w:t>
      </w:r>
      <w:r>
        <w:rPr>
          <w:sz w:val="24"/>
          <w:szCs w:val="24"/>
          <w:highlight w:val="white"/>
        </w:rPr>
        <w:t xml:space="preserve"> ФСБ России должны быть также в наличии у привлекаемых соисполнителей (субподрядчиков). Исполнитель несет ответственность за соответствие своих субподрядчиков указанным лицензионным требованиям в полном объеме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rPr>
          <w:highlight w:val="white"/>
        </w:rPr>
      </w:pPr>
      <w:r>
        <w:rPr>
          <w:b/>
          <w:sz w:val="24"/>
          <w:szCs w:val="24"/>
          <w:highlight w:val="white"/>
          <w:shd w:val="clear" w:color="auto" w:fill="auto"/>
          <w:lang w:val="ru-RU"/>
        </w:rPr>
        <w:t xml:space="preserve">5.2.1 Требования к организации удаленного подключения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14:ligatures w14:val="non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оказании услуг по разработке Сервиса должны выполняться требования по обеспечению безопасности информации, установленные нормативными правовыми актами Российской Федерации, указанными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пункте 1.8 настоящего ТЗ.</w:t>
      </w:r>
      <w:r>
        <w:rPr>
          <w:rFonts w:eastAsia="Times New Roman"/>
          <w:sz w:val="24"/>
          <w:szCs w:val="24"/>
          <w:highlight w:val="white"/>
          <w14:ligatures w14:val="none"/>
        </w:rPr>
      </w:r>
      <w:r>
        <w:rPr>
          <w:rFonts w:eastAsia="Times New Roman"/>
          <w:sz w:val="24"/>
          <w:szCs w:val="24"/>
          <w:highlight w:val="white"/>
          <w14:ligatures w14:val="none"/>
        </w:rPr>
      </w:r>
    </w:p>
    <w:p>
      <w:pPr>
        <w:pStyle w:val="1156"/>
        <w:ind w:left="0" w:right="0" w:firstLine="720"/>
        <w:jc w:val="both"/>
        <w:spacing w:before="0" w:after="0"/>
        <w:widowControl w:val="off"/>
        <w:tabs>
          <w:tab w:val="left" w:pos="1700" w:leader="none"/>
        </w:tabs>
        <w:rPr>
          <w:highlight w:val="white"/>
        </w:rPr>
      </w:pPr>
      <w:r>
        <w:rPr>
          <w:b/>
          <w:sz w:val="24"/>
          <w:szCs w:val="24"/>
          <w:highlight w:val="white"/>
          <w:shd w:val="clear" w:color="auto" w:fill="auto"/>
          <w:lang w:val="ru-RU"/>
        </w:rPr>
        <w:t xml:space="preserve">5.2.1.1</w:t>
      </w:r>
      <w:r>
        <w:rPr>
          <w:b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Удаленный доступ предоставляется Исполнителю в соответствии с заявко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й о предоставлении удаленного доступа к объе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ктам информационной инфраструктуры Заказчика (далее – заявка на удаленный доступ)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(приложение № 1 к настоящему техническому заданию)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 учетом использования защищенных каналов связи и по согласованию с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Исполнитель направляет Заказчику заявку на удале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нный доступ на электронный адрес </w:t>
      </w:r>
      <w:hyperlink r:id="rId24" w:tooltip="about:blank" w:history="1">
        <w:r>
          <w:rPr>
            <w:rStyle w:val="1962"/>
            <w:highlight w:val="white"/>
            <w:lang w:val="ru-RU"/>
          </w:rPr>
        </w:r>
        <w:r>
          <w:rPr>
            <w:rStyle w:val="1962"/>
            <w:rFonts w:eastAsia="Times New Roman" w:cs="Times New Roman"/>
            <w:color w:val="000000"/>
            <w:sz w:val="24"/>
            <w:szCs w:val="24"/>
            <w:highlight w:val="white"/>
            <w:u w:val="single"/>
            <w:shd w:val="clear" w:color="auto" w:fill="auto"/>
            <w:lang w:val="en-US"/>
          </w:rPr>
          <w:t xml:space="preserve">compred@minenergo.gov.ru,</w:t>
        </w:r>
      </w:hyperlink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обязательно указав в теме электронного письма «Удаленный доступ для Сервиса».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-1" w:firstLine="709"/>
        <w:jc w:val="both"/>
        <w:spacing w:before="0" w:after="0" w:line="276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Адресами электронной почты, с которых Заказчиком будут обрабатываться поступившие заявки на удаленный доступ, считаются адреса, направленные в адрес Заказчика в соответствии с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настоящим пунктом технического задания.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-1" w:firstLine="709"/>
        <w:jc w:val="both"/>
        <w:spacing w:before="0" w:after="0" w:line="276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Также при наличии технической возможности заявка на удаленный доступ может быть подана посредством программы для автоматизации сервисного и технического обслуживания (Service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Desk) Заказчика. В указанном случае Заказчик предоставляет данные учетной записи (логин и пароль) в Service Desk сотрудникам СТП Исполнителя, данные о которых направлены в адрес Заказчика в соответствии с абзацем 13 настоящего пункта технического задания.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-1" w:firstLine="709"/>
        <w:jc w:val="both"/>
        <w:spacing w:before="0" w:after="0" w:line="276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Вход в Service Desk Исполнитель осуществляет за свой счет посредством подключения к защищенной сети передачи данных (сеть ViPNet) Заказчика с соблюдением требований законодательства Российской Федерации.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-1" w:firstLine="709"/>
        <w:jc w:val="both"/>
        <w:spacing w:before="0" w:after="0" w:line="276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 оказании услуг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должны выполняться требования по обеспечению безопасности информации, установленные нормативными правовыми актами, нормативно-техническими документами, методическими материалами Российской Федерации, указанными в пункте 1.8 настоящего технического задания.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Удаленный доступ может быть предоставлен Исполнителю только с использованием защищенных каналов связи по согласованию с Заказчиком на время и в целях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rFonts w:eastAsia="Times New Roman"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 организации подключения удаленных рабочих мест Исполнителя данные автоматизированные рабочие места или программно-аппаратные комплексы должны соответствовать требованиям 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 защите информации, предъявляемым в соответствии с приказами ФСТЭК России № 21, № 117, 239, а также постановлением Правительства Российской Федерации от 1 ноября 2012 г. № 1119 к информационным системам обработки персональных данных 4 уровня защищенности.</w:t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оказания услуг посредством удаленного доступа к информационной инфраструктуре Заказчика Исполнитель обязан за свой счет подключиться к защищенной сети передачи данных (сеть ViPNet) Заказчика с соблюдением требований законодательства Российской Федерации.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 необходимости удаленного подключения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Исполнителем должно использоваться сертифицированное ФСБ России СКЗИ, совместимое с СКЗИ Минэнерго России.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Приобретение, настройка и техническое сопровождение СКЗИ осуществляется Исполнителем самостоятельно и за свой счет.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 доступа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Заказчика должны использоваться средства вычислительной техники, которые не используются в личных целях и к которым применяются корпоративные меры по информационной безопасности.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 организации удаленного доступа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обязан: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1) предоставить контакты ответственных лиц по обеспечению информационной безопасности Исполнителя и каналы для оперативного взаимодействия по электронной почте </w:t>
      </w:r>
      <w:hyperlink r:id="rId25" w:tooltip="about:blank" w:history="1">
        <w:r>
          <w:rPr>
            <w:rStyle w:val="1963"/>
            <w:highlight w:val="white"/>
            <w:lang w:val="ru-RU"/>
          </w:rPr>
        </w:r>
        <w:r>
          <w:rPr>
            <w:rStyle w:val="1963"/>
            <w:rFonts w:eastAsia="Times New Roman" w:cs="Times New Roman"/>
            <w:color w:val="000000"/>
            <w:sz w:val="24"/>
            <w:szCs w:val="24"/>
            <w:highlight w:val="white"/>
            <w:u w:val="single"/>
            <w:shd w:val="clear" w:color="auto" w:fill="auto"/>
            <w:lang w:val="en-US"/>
          </w:rPr>
          <w:t xml:space="preserve">compred@minenergo.gov.ru,</w:t>
        </w:r>
      </w:hyperlink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обязательно указав в теме электронного письма «Удаленный доступ для Сервиса». В случае изменения состава указанных работников – уведомить Заказчика о фактах таких изменений в течение 1 рабочего дня в том же порядке.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2) предоставить Заказчику политику информационной безопасности Исполнителя, план реагирования на компьютерные инциденты, а также регламент действий сотрудников Исполнителя в случае нештатных ситуаций.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3) в случае возникновения инцидента, в период предоставленного удаленного д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оступа в инфраструктуре Заказчика и (или) отрицательных результатов аудитов и тестирования на проникновение (наличие уязвимостей), Исполнитель должен оповестить Заказчика и предоставить отчеты и результаты принятых мер по устранению выявленных инцидентов.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4) обеспечить реализацию базовых мер по информационной безопасности в собственной инфраструктуре.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5) организовать реализацию записи всех действий пользователей при осуществлении удаленного подключения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Заказчика со сроком хранения журналов событий не менее 1 года.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случае возникновения инцидента Заказчик и Исполнитель проводят мероприятия по выявлению причины для последующего расследования.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6) </w:t>
      </w:r>
      <w:r>
        <w:rPr>
          <w:rFonts w:eastAsia="Times New Roman" w:cs="Times New Roman"/>
          <w:color w:val="2c2d2e"/>
          <w:sz w:val="24"/>
          <w:szCs w:val="24"/>
          <w:highlight w:val="white"/>
          <w:shd w:val="clear" w:color="auto" w:fill="auto"/>
          <w:lang w:eastAsia="en-US"/>
        </w:rPr>
        <w:t xml:space="preserve">З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eastAsia="en-US"/>
        </w:rPr>
        <w:t xml:space="preserve">апретить использование ПО для удаленного управления автоматизированным рабочим местом (например, TeamViewer, AnyDesk, AmmyAdmin, AeroAdmin, Radmin, LiteManager, Удаленный рабочий стол Chrome, Microsoft Remote Assistance)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Исполнитель несет ответственность за защиту информации при реализации удаленного доступа работников Исполнителя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Заказчика в соответствии  с действующим законодательством.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Кроме того, Исполнитель обязуется: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проводить противозаконные действия по сбору, использованию и передаче третьей стороне полученной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осуществлять несанкционированный доступ к обрабатываемой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rFonts w:eastAsia="Times New Roman" w:cs="Times New Roman"/>
          <w:color w:val="000000"/>
          <w:sz w:val="24"/>
          <w:szCs w:val="24"/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проводить несанкционированное копирование и распространение информации, доступ к которой получен в рамках оказания услуг;</w:t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предпринимать манипулирование информацией, доступ к которой получен в рамках оказания услуг (не фальсифицировать, не модифицировать, не подделывать, не блокировать, не уничтожать и не искажать информацию);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нарушать технологию сбора, накопления, хранения, обработки, преобразования, отображения и передачи информации, в результате чего может быть осуществлено искажение, потеря или незаконное использование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внедрять на объекты информационных систем Заказчика вредоносное ПО, а также не проводить иные мероприятия, которые могут повлечь нарушение целостности, конфиденциальности и доступности информации Заказчика.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Вся информация и материалы, получаемые Исполнителем от Заказчика в рамках государственного контракта, а также получаемые Исполнителем самостоятельно в ходе оказания услуг, являются конфиденциальной информацией.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целях предоставления и согласования удаленного доступа к объектам информационной инфраструктуры Заказчика в течение согласованного периода с даты заключения государственног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 контракта Исполнителем направляется в адрес Заказчика информация (письмо на бланке своей организации за подписью руководителя Исполнителя или лица, имеющего право подписи, с приложением копии соответствующей доверенности), содержащая следующие сведения: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20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фамилия, имя, отчество (при наличии) пользователя (-ей) автоматизированного рабочего места, с которого будет организовано удаленное подключение к объектам информационной инфраструктуры Заказчика;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должность;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контактный номер телефона;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адрес электронной почты;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скан-копия согласия на обработку персональных данных;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адрес размещения автоматизированного рабочего места;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номер, дата и наименование государственного контракта;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MAC-адрес автоматизированного рабочего места;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наименование сопровождаемой информационной системы;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IP-адрес (-а) серверных мощностей, для которых необходимо предоставить доступ;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номер порта (-ов) доступа;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наименование протокола доступа;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сведения об установке средств защиты информации с указанием версии и номера сертификата ФСТЭК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России и/или ФСБ России (средства криптографической защиты информации, средство межсетевого экранирования, средство защиты информации от несанкционированного действия, средство антивирусной защиты информации) на указанное автоматизированное рабочее место.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Об изменении сведений Исполнитель обязан уведомить Заказчика в течение 5 (пяти) рабочих дней со дня возникновения таких изменений в вышеуказанном порядке.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567"/>
        <w:jc w:val="both"/>
        <w:spacing w:before="0" w:after="0"/>
        <w:widowControl w:val="off"/>
        <w:tabs>
          <w:tab w:val="left" w:pos="1700" w:leader="none"/>
        </w:tabs>
        <w:rPr>
          <w:b/>
          <w:bCs/>
          <w:sz w:val="24"/>
          <w:szCs w:val="24"/>
          <w:highlight w:val="white"/>
          <w:shd w:val="clear" w:color="auto" w:fill="auto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случае невыполнения требований по информационной безопасности для автоматизированных рабочих мест Исполнителя техническое сопровождение осуществляется по месту нахождения Заказчика.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5.3 </w:t>
      </w:r>
      <w:bookmarkStart w:id="35" w:name="_Toc2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эргономике</w:t>
      </w:r>
      <w:bookmarkEnd w:id="35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Сервис должен удовлетворять следующим требованиям к эргономике: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6"/>
        </w:numPr>
        <w:ind w:left="0" w:right="-1" w:firstLine="720"/>
        <w:jc w:val="both"/>
        <w:tabs>
          <w:tab w:val="left" w:pos="992" w:leader="none"/>
        </w:tabs>
        <w:rPr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взаимодействие пользователей с Сервисом должно осуществляться посредством интерактивного пользовательского интерфейса;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6"/>
        </w:numPr>
        <w:ind w:left="0" w:right="-1" w:firstLine="720"/>
        <w:jc w:val="both"/>
        <w:tabs>
          <w:tab w:val="left" w:pos="992" w:leader="none"/>
        </w:tabs>
        <w:rPr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ввод-вывод данных Сервиса должен выполняться в интерактивном графическом режиме;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6"/>
        </w:numPr>
        <w:ind w:left="0" w:right="-1" w:firstLine="720"/>
        <w:jc w:val="both"/>
        <w:tabs>
          <w:tab w:val="left" w:pos="992" w:leader="none"/>
        </w:tabs>
        <w:rPr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пользовательский интерфейс должен быть рассчитан на преимущественное использование манипулятора типа «мышь»;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6"/>
        </w:numPr>
        <w:ind w:left="0" w:right="-1" w:firstLine="720"/>
        <w:jc w:val="both"/>
        <w:tabs>
          <w:tab w:val="left" w:pos="992" w:leader="none"/>
        </w:tabs>
        <w:rPr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управление Сервисом должно осуществляться с помощью набора экранных меню, кнопок, значков и прочих элементов.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5.4 </w:t>
      </w:r>
      <w:bookmarkStart w:id="36" w:name="_Toc30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по сохранности информации при авариях</w:t>
      </w:r>
      <w:bookmarkEnd w:id="36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случае если разрабатываемый функционал приведет или может привест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 к изменению настроек программно-аппаратного комплекса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Портала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и\или настроек резервного копирования, Исполнитель согласует с Заказчиком данные изменения, в случае согласования реализации, формирует и передает Заказчику перечень рекомендаций по изменению.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sz w:val="24"/>
          <w:szCs w:val="24"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5.5 Требования к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использованию интеллектуальной деятельности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rPr>
          <w:b w:val="0"/>
          <w:bCs w:val="0"/>
          <w:highlight w:val="white"/>
        </w:rPr>
        <w:outlineLvl w:val="2"/>
      </w:pPr>
      <w:r>
        <w:rPr>
          <w:b w:val="0"/>
          <w:bCs w:val="0"/>
          <w:sz w:val="24"/>
          <w:szCs w:val="24"/>
          <w:highlight w:val="white"/>
          <w:shd w:val="clear" w:color="auto" w:fill="auto"/>
          <w:lang w:val="ru-RU"/>
        </w:rPr>
      </w:r>
      <w:r>
        <w:rPr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Использование программ</w:t>
      </w:r>
      <w:r>
        <w:rPr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ного обеспечения, баз данных при разработке Сервиса должно осуществляться в соответствии с требованиями Федерального закона от 27.07.2006 № 149-ФЗ «Об информации, информационных технологиях и о защите информации», Гражданского кодекса Российской Федерации.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соответствии с Гражданским кодексом Российской Федерации, исключительные права на разработанные в ходе выполнения Госуда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рственного контракта результаты подлежат передаче Заказчику в полном объеме, включая исходные коды программ, библиотеки зависимостей, базы данных, а также проектную, техническую, рабочую, сопроводительную и методическую документацию к Сервису и его частям.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Используемое при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оказании услуг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программное обеспечение не подлежит передаче Заказчику и должно иметь соответствующие лицензии на его использование и быть свободным от обязательств перед третьими лицами.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Заказчику передаются исключительные права на конечный результат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Услуг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, как на комплексный объект авторского права (готовый разработанный Сервис с момента подписания Сторонами </w:t>
      </w: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документа о приемке в электронной форме</w:t>
      </w: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)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.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Исключительные права на результаты интеллектуальной деятельности, </w:t>
        <w:br/>
        <w:t xml:space="preserve">в том числе, но не исключая: изобретения, полезные модели, промышленные образцы,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программы для электронных вычислительных машин, базы данных, а также исключительны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 права на результаты услуг, включая объекты авторских прав и потенциально патентоспособные технические решения, секреты производства (ноу-хау), созданные Исполнителем в рамках Государственного контракта, принадлежат в лице Заказчика Российской Федерации.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Право собственности на результат оказанных услуг, отчетные документы и материалы в ходе оказания услуг по Государственному контракту, считаются переданными с даты подписания Сторонами </w:t>
      </w: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документа о приемке в электронной форме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clear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Исполнитель (в случае запроса Заказчика) оказывает содействие и консультационную поддержку Заказчику при оформлении исключительных прав на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результат интеллектуальной деятельности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на имя Российской Федерации в лице Заказчика в соотв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етствии с требованиями Гражданского кодекса Российской Федерации, требованиями Правил оформления заявки на государственную регистрацию программы для ЭВМ или базы данных, Правил составления документов, являющихся основанием для осуществления юридически знач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имых действий по государственной регистрации программы для ЭВМ или базы данных, и их форм, Порядка государственной регистрации программы для электронных вычислительных машин и базы данных, утвержденных приказом Минэкономразвития России от 05.04.2016 № 211.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5.6 </w:t>
      </w:r>
      <w:bookmarkStart w:id="38" w:name="_Toc32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по стандартизации и унификации</w:t>
      </w:r>
      <w:bookmarkEnd w:id="38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Сервис должен удовлетворять следующим требованиям по стандартизации и унификации: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все экранные формы пользовательского интерфейса должны </w:t>
        <w:br/>
        <w:t xml:space="preserve">быть выполнены в едином графическом дизайне, с одинаковым расположением основных элементов управления и навигации.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для обозначения одних и тех же операций должны использоваться одинаковые графические значки, кнопки и другие управляющие (навигационные) элементы.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должны быть унифицированы термины, используемые для описания идентичных понятий, операций и действий пользователя.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все действия пользователей в системе должны быть представлены в удобочитаемой для пользователей форме с преимущественным использованием визуального представления информации (инфографики).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должны применяться наиболее простые и удобные пути решения задач (действия) пользователей, соответствующие принципам и стандартам клиентоцентричности.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5.7 </w:t>
      </w:r>
      <w:bookmarkStart w:id="39" w:name="_Toc33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Технические требования к </w:t>
      </w:r>
      <w:bookmarkEnd w:id="3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разработке Сервиса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clear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Состав ПО, используемый для разработки Сервиса, должен соответствовать применяемым технологиям дистрибутива, указанным в пункт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3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.3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настоящего ТЗ. ПО, используемое Исполнителем при разработ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ке Сервиса, не подлежит передаче Заказчику.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Сервис должен отвечать следующим требованиям к производительности</w:t>
      </w:r>
      <w:r>
        <w:rPr>
          <w:rStyle w:val="1141"/>
          <w:sz w:val="24"/>
          <w:szCs w:val="24"/>
          <w:highlight w:val="white"/>
          <w:shd w:val="clear" w:color="auto" w:fill="auto"/>
          <w:lang w:eastAsia="ru-RU"/>
        </w:rPr>
        <w:footnoteReference w:id="2"/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, указанным в Таблице 3.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i/>
          <w:iCs/>
          <w:sz w:val="24"/>
          <w:szCs w:val="24"/>
          <w:highlight w:val="white"/>
          <w:shd w:val="clear" w:color="auto" w:fill="auto"/>
          <w:lang w:eastAsia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bCs/>
          <w:i/>
          <w:sz w:val="24"/>
          <w:szCs w:val="24"/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</w:r>
      <w:r>
        <w:rPr>
          <w:i/>
          <w:iCs/>
          <w:sz w:val="24"/>
          <w:szCs w:val="24"/>
          <w:highlight w:val="white"/>
          <w:shd w:val="clear" w:color="auto" w:fill="auto"/>
          <w:lang w:eastAsia="ru-RU"/>
        </w:rPr>
        <w:t xml:space="preserve">Таблица 3. ‑ Требования к производительности</w:t>
      </w:r>
      <w:r>
        <w:rPr>
          <w:bCs/>
          <w:i/>
          <w:sz w:val="24"/>
          <w:szCs w:val="24"/>
          <w:highlight w:val="white"/>
        </w:rPr>
      </w:r>
      <w:r>
        <w:rPr>
          <w:bCs/>
          <w:i/>
          <w:sz w:val="24"/>
          <w:szCs w:val="24"/>
          <w:highlight w:val="white"/>
        </w:rPr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632"/>
        <w:gridCol w:w="4037"/>
        <w:gridCol w:w="1685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b/>
                <w:bCs/>
                <w:iCs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Параметр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7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b/>
                <w:bCs/>
                <w:iCs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Описание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5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b/>
                <w:bCs/>
                <w:iCs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Требуемое пороговое значение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Максимальное время загрузки начальной страницы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7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Время отклика Сервиса при переходе на начальную страницу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5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Не более 3 секунд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Максимальное время формирования отчетных форм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 (при наличии)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7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Время отклика Сервиса при операциях формирования отчетных форм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5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Не более 2 минут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Максимальное время</w:t>
              <w:br/>
              <w:t xml:space="preserve">отклика Сервиса </w:t>
              <w:br/>
              <w:t xml:space="preserve">при выполнении поискового запроса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7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Время отклика Сервиса при выполнении поискового запроса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5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Не более 3 секунд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281"/>
        <w:ind w:left="0" w:right="-1" w:firstLine="709"/>
        <w:tabs>
          <w:tab w:val="left" w:pos="1570" w:leader="none"/>
        </w:tabs>
        <w:rPr>
          <w:sz w:val="24"/>
          <w:szCs w:val="24"/>
          <w:highlight w:val="white"/>
          <w:shd w:val="clear" w:color="auto" w:fill="auto"/>
        </w:rPr>
      </w:pP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 </w:t>
      </w:r>
      <w:bookmarkStart w:id="40" w:name="_Toc34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видам обеспечения</w:t>
      </w:r>
      <w:bookmarkEnd w:id="40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rPr>
          <w:highlight w:val="white"/>
        </w:rPr>
        <w:outlineLvl w:val="3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5.8.1 </w:t>
      </w:r>
      <w:bookmarkStart w:id="41" w:name="_Toc35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информационному обеспечению</w:t>
      </w:r>
      <w:bookmarkEnd w:id="41"/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Внутрисистемное информационное обеспечение Сервиса должно быть организовано по принципу создания центрального хранилища данных. Ядром Сервиса является база данных, содержащая всю информацию для функционирования всех модулей Сервиса. </w:t>
      </w:r>
      <w:r>
        <w:rPr>
          <w:rFonts w:eastAsia="Times New Roman"/>
          <w:iCs/>
          <w:sz w:val="24"/>
          <w:szCs w:val="24"/>
          <w:highlight w:val="white"/>
          <w:shd w:val="clear" w:color="auto" w:fill="auto"/>
          <w:lang w:eastAsia="ru-RU"/>
        </w:rPr>
        <w:t xml:space="preserve"> ­ ­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3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5.8.2 </w:t>
      </w:r>
      <w:bookmarkStart w:id="42" w:name="_Toc36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лингвистическому обеспечению</w:t>
      </w:r>
      <w:bookmarkEnd w:id="42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На экранах, в системных диалогах с пользователями и в текстах сообщений должен применяться русский язык за возможным исключением для системных сообщений, которые могут не подлежать переводу на русский язык.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3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5.8.3 </w:t>
      </w:r>
      <w:bookmarkStart w:id="43" w:name="_Toc3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программному обеспечению</w:t>
      </w:r>
      <w:bookmarkEnd w:id="43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Исполнитель вправе дополнительно использовать иные программы для ЭВМ (ПО, СУБД, программные библиотеки, серверы приложений и иные объекты интеллектуальной собственности), разработанные с учетом тр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ебован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ий пункта 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5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.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6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 ТЗ.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При этом права на такие программы для ЭВМ не подлежат передаче Заказчику.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clear" w:pos="157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В соответствии с постановлением Правительства Российск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ой Федерации </w:t>
        <w:br/>
        <w:t xml:space="preserve">от 30.01.2013 № 62 «О  национальном фонде алгоритмов и программ для электронных вычислительных машин», информационные системы, созданные или приобретенные с привлечен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ием средств федерального бюджета и бюджетов государственных внебюджетных фондов размещаются в Национальном фонде алгоритмов и программ и могут быть повторно использованы при внедрении информационных технологий в деятельность иных государственных органов и 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организаций. По результатам оказания услуг должна быть проанализирована возможность внесения (актуализации) Сервиса как объекта в Национальном фонде алгоритмов и программ для электронных вычислительных машин. При отсутствии ограничений и соблюдения услов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ий размещения, предусмотренных постановлением Правительства Российской Федерации от 30.01.2013 № 62 «О национальном фонде алгоритмов и программ для электронных вычислительных машин», Исполнитель должен оказать содействие в подготовке комплекта документов, 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необходимого для внесения (актуализации) Сервиса в национальный фонд алгоритмов и программ для электронных вычислительных машин.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rPr>
          <w:highlight w:val="white"/>
        </w:rPr>
        <w:outlineLvl w:val="3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5.8.4 </w:t>
      </w:r>
      <w:bookmarkStart w:id="44" w:name="_Toc38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аппаратному (техническому) обеспечению</w:t>
      </w:r>
      <w:bookmarkEnd w:id="44"/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84"/>
        </w:numPr>
        <w:ind w:left="0" w:right="-1" w:firstLine="709"/>
        <w:tabs>
          <w:tab w:val="left" w:pos="1570" w:leader="none"/>
        </w:tabs>
        <w:rPr>
          <w:sz w:val="24"/>
          <w:szCs w:val="24"/>
          <w:highlight w:val="white"/>
        </w:rPr>
        <w:suppressLineNumbers w:val="0"/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Требования к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аппаратным (вычислительным) ресурсам должны быть переданы Заказчиком Исполнителю на этапе предпроектного обследования с учетом особенностей вычислительных мощностей, предоставляемых Заказчиком с учетом требований к обеспечению информационной безопасности.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281"/>
        <w:numPr>
          <w:ilvl w:val="0"/>
          <w:numId w:val="84"/>
        </w:numPr>
        <w:ind w:left="0" w:right="-1" w:firstLine="709"/>
        <w:tabs>
          <w:tab w:val="clear" w:pos="1570" w:leader="none"/>
        </w:tabs>
        <w:rPr>
          <w:sz w:val="24"/>
          <w:szCs w:val="24"/>
          <w:highlight w:val="white"/>
          <w14:ligatures w14:val="none"/>
        </w:rPr>
        <w:suppressLineNumbers w:val="0"/>
      </w:pPr>
      <w:r>
        <w:rPr>
          <w:sz w:val="24"/>
          <w:szCs w:val="24"/>
          <w:highlight w:val="white"/>
          <w:shd w:val="clear" w:color="auto" w:fill="auto"/>
          <w:lang w:val="ru-RU"/>
        </w:rPr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Требования к аппаратному (техническому) обеспечению должны быть уточнены по окончании разработки Сервиса и отражены в эксплуатационной документации Заказчиком. Рекомендации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по изменению предоставляет Исполнитель.\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ind w:left="709" w:right="-1" w:firstLine="0"/>
        <w:tabs>
          <w:tab w:val="clear" w:pos="1570" w:leader="none"/>
        </w:tabs>
        <w:rPr>
          <w:sz w:val="24"/>
          <w:szCs w:val="24"/>
          <w:highlight w:val="white"/>
          <w14:ligatures w14:val="none"/>
        </w:rPr>
        <w:suppressLineNumbers w:val="0"/>
      </w:pPr>
      <w:r>
        <w:rPr>
          <w:sz w:val="24"/>
          <w:szCs w:val="24"/>
          <w:highlight w:val="white"/>
          <w:shd w:val="clear" w:color="auto" w:fill="auto"/>
          <w:lang w:val="ru-RU"/>
        </w:rPr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ind w:left="0" w:right="-1" w:firstLine="720"/>
        <w:jc w:val="both"/>
        <w:tabs>
          <w:tab w:val="left" w:pos="1570" w:leader="none"/>
        </w:tabs>
        <w:rPr>
          <w:b/>
          <w:bCs/>
          <w:szCs w:val="24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5.9. Требования к использованию электронных сервисов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(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в случае их использования в рамках оказания услуг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)</w:t>
      </w:r>
      <w:r>
        <w:rPr>
          <w:b/>
          <w:bCs/>
          <w:szCs w:val="24"/>
          <w:highlight w:val="white"/>
          <w14:ligatures w14:val="none"/>
        </w:rPr>
      </w:r>
      <w:r>
        <w:rPr>
          <w:b/>
          <w:bCs/>
          <w:szCs w:val="24"/>
          <w:highlight w:val="white"/>
          <w14:ligatures w14:val="non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использовании в рамках оказания услуг электр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онных сервисов (технических средств, программ для ЭВМ и баз данных, доступ к которым предоставляется с использованием информационно-телекоммуникационных сетей) для целей создания и эксплуатации Сервиса Исполнитель обязан уведомлять об этом Заказчика и собл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юдать требования, установленные Постановлением № 1024, в том числе в части: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защиты информации, обрабатываемой с использованием электронного сервиса;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обеспечения надежности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систем инженерно-технического обеспечения и оборудования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, с использованием которых предос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тавляется электронный сервис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хранения информаци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и, обрабатываемой электронным сервисом;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обеспечения доступа Заказчику к электронному сервису (в случае необходимости)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14:ligatures w14:val="non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соблюдения иных требований, установленны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х Постановлением № 1024.</w:t>
      </w:r>
      <w:r>
        <w:rPr>
          <w:rFonts w:eastAsia="Times New Roman"/>
          <w:sz w:val="24"/>
          <w:szCs w:val="24"/>
          <w:highlight w:val="white"/>
          <w14:ligatures w14:val="none"/>
        </w:rPr>
      </w:r>
      <w:r>
        <w:rPr>
          <w:rFonts w:eastAsia="Times New Roman"/>
          <w:sz w:val="24"/>
          <w:szCs w:val="24"/>
          <w:highlight w:val="white"/>
          <w14:ligatures w14:val="non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14:ligatures w14:val="non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несет ответственность за соблюдение указанных требован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ий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rFonts w:eastAsia="Times New Roman"/>
          <w:sz w:val="24"/>
          <w:szCs w:val="24"/>
          <w:highlight w:val="white"/>
          <w14:ligatures w14:val="none"/>
        </w:rPr>
      </w:r>
      <w:r>
        <w:rPr>
          <w:rFonts w:eastAsia="Times New Roman"/>
          <w:sz w:val="24"/>
          <w:szCs w:val="24"/>
          <w:highlight w:val="white"/>
          <w14:ligatures w14:val="none"/>
        </w:rPr>
      </w:r>
    </w:p>
    <w:p>
      <w:pPr>
        <w:ind w:left="0" w:right="-1" w:firstLine="720"/>
        <w:jc w:val="both"/>
        <w:tabs>
          <w:tab w:val="left" w:pos="1570" w:leader="none"/>
        </w:tabs>
        <w:rPr>
          <w:sz w:val="24"/>
          <w:szCs w:val="24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случае если при оказании услуг по разработке Сервиса Исполнителем используются электронные сервисы (технические средства, программы для ЭВМ и базы данных, доступ к которым предоставляется с использованием информационно-телекоммуникационных сетей),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такие электронные сервисы должны соответствовать требованиям Постановления № 1024.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ind w:left="0" w:right="0" w:firstLine="540"/>
        <w:jc w:val="both"/>
        <w:spacing w:before="0" w:after="0" w:line="288" w:lineRule="atLeast"/>
        <w:rPr>
          <w:sz w:val="24"/>
          <w:szCs w:val="24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Исполнитель в случае использования электронных сервисов обязан обеспечить наличие регламента взаимодействия по вопросам функционирования используемого электронного сервиса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,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ж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к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г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у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к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м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«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в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у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к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4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Правил 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спользования технических средств, программ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ля электронных вычислительных машин и баз данных,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оступ к которым предоставляется с использованием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нформационно-телекоммуникационных сетей, для обеспечения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оздания и эксплуатации государственных информационных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истем, иных информационных систем государственных органов,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редусмотренных частью 1.1 статьи 13 Федерального закона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«О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б информации, информационных технологиях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о защите информации»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,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у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в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ж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ы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х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в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м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№ 1024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pStyle w:val="1373"/>
        <w:rPr>
          <w:b w:val="0"/>
          <w:bCs w:val="0"/>
          <w:sz w:val="24"/>
          <w:szCs w:val="24"/>
          <w:highlight w:val="white"/>
        </w:rPr>
        <w:outlineLvl w:val="1"/>
      </w:pPr>
      <w:r>
        <w:rPr>
          <w:b w:val="0"/>
          <w:bCs w:val="0"/>
          <w:sz w:val="24"/>
          <w:szCs w:val="24"/>
          <w:highlight w:val="white"/>
          <w:shd w:val="clear" w:color="auto" w:fill="auto"/>
          <w:lang w:val="ru-RU"/>
        </w:rPr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1373"/>
        <w:rPr>
          <w:b/>
          <w:bCs/>
          <w:sz w:val="24"/>
          <w:szCs w:val="24"/>
          <w:highlight w:val="white"/>
        </w:rPr>
        <w:outlineLvl w:val="1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6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Состав и содержание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услуг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Оказание услуг по разработке Сервиса включает совокупность упорядоченных во времени, взаимосвязанных услуг, заканчивающихся их приемкой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(Таблица 4 настоящего ТЗ)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Услуги по разработ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ке Сервиса состоят в развитии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функциональных возможностей Системы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путем разработки функционала нового модуля.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Услуги в рамках настояще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го ТЗ должны обеспечивать необх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одимую преемственность и совместимость технических решений, унификацию программно-аппаратных средств, единство информационного и программного обеспечения, унификацию процедур эксплуатации и технической поддержки вновь разработанных и существующих средств.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Порядок оказания услуг по разработке Сервиса должен соответствовать основным нормативным докум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ентам.</w:t>
      </w:r>
      <w:r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  <w:sectPr>
          <w:headerReference w:type="default" r:id="rId12"/>
          <w:headerReference w:type="first" r:id="rId13"/>
          <w:footerReference w:type="default" r:id="rId18"/>
          <w:footerReference w:type="first" r:id="rId19"/>
          <w:footnotePr/>
          <w:endnotePr/>
          <w:type w:val="nextPage"/>
          <w:pgSz w:w="11905" w:h="16837" w:orient="portrait"/>
          <w:pgMar w:top="851" w:right="851" w:bottom="1135" w:left="1701" w:header="709" w:footer="709" w:gutter="0"/>
          <w:cols w:num="1" w:sep="0" w:space="708" w:equalWidth="1"/>
          <w:docGrid w:linePitch="360"/>
        </w:sect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81"/>
        <w:ind w:left="7079"/>
        <w:jc w:val="center"/>
        <w:spacing w:line="240" w:lineRule="auto"/>
        <w:rPr>
          <w:highlight w:val="white"/>
        </w:rPr>
      </w:pPr>
      <w:r>
        <w:rPr>
          <w:rFonts w:eastAsia="Times New Roman"/>
          <w:i/>
          <w:iCs/>
          <w:sz w:val="24"/>
          <w:szCs w:val="24"/>
          <w:highlight w:val="white"/>
        </w:rPr>
        <w:t xml:space="preserve">Таблица 4. Состав,содержание Услу</w:t>
      </w:r>
      <w:r>
        <w:rPr>
          <w:rFonts w:eastAsia="Times New Roman"/>
          <w:i/>
          <w:iCs/>
          <w:sz w:val="24"/>
          <w:szCs w:val="24"/>
          <w:highlight w:val="white"/>
        </w:rPr>
        <w:t xml:space="preserve">г и отчетные материалы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ind w:left="4955"/>
        <w:jc w:val="center"/>
        <w:spacing w:line="240" w:lineRule="auto"/>
        <w:rPr>
          <w:rFonts w:eastAsia="Times New Roman"/>
          <w:bCs/>
          <w:i/>
          <w:sz w:val="24"/>
          <w:szCs w:val="24"/>
          <w:highlight w:val="white"/>
        </w:rPr>
      </w:pPr>
      <w:r>
        <w:rPr>
          <w:highlight w:val="white"/>
        </w:rPr>
      </w:r>
      <w:r>
        <w:rPr>
          <w:rFonts w:eastAsia="Times New Roman"/>
          <w:bCs/>
          <w:i/>
          <w:sz w:val="24"/>
          <w:szCs w:val="24"/>
          <w:highlight w:val="white"/>
        </w:rPr>
      </w:r>
      <w:r>
        <w:rPr>
          <w:rFonts w:eastAsia="Times New Roman"/>
          <w:bCs/>
          <w:i/>
          <w:sz w:val="24"/>
          <w:szCs w:val="24"/>
          <w:highlight w:val="white"/>
        </w:rPr>
      </w:r>
    </w:p>
    <w:tbl>
      <w:tblPr>
        <w:tblStyle w:val="1013"/>
        <w:tblW w:w="15308" w:type="dxa"/>
        <w:tblInd w:w="-42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709"/>
        <w:gridCol w:w="2976"/>
        <w:gridCol w:w="2835"/>
        <w:gridCol w:w="3403"/>
      </w:tblGrid>
      <w:tr>
        <w:tblPrEx/>
        <w:trPr>
          <w:trHeight w:val="1088"/>
        </w:trPr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Наименование услуг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№ 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Содержание услуг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Срок предоставления отчетных материалов в рамках оказания услуг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Результаты услуг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br/>
              <w:t xml:space="preserve">(отчетные материалы)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restart"/>
            <w:textDirection w:val="lrTb"/>
            <w:noWrap w:val="false"/>
          </w:tcPr>
          <w:p>
            <w:pPr>
              <w:pStyle w:val="1373"/>
              <w:ind w:firstLine="0"/>
              <w:spacing w:line="240" w:lineRule="auto"/>
              <w:rPr>
                <w:rFonts w:eastAsia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.</w:t>
            </w:r>
            <w:r>
              <w:rPr>
                <w:rFonts w:eastAsia="Times New Roman"/>
                <w:sz w:val="24"/>
                <w:szCs w:val="24"/>
                <w:highlight w:val="white"/>
              </w:rPr>
            </w:r>
            <w:r>
              <w:rPr>
                <w:rFonts w:eastAsia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Разработка рабочего плана оказания услуг (п. 6.2. настоящего ТЗ)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 позднее 5 рабочих дней с даты заключения Государственного контракта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1.1. Рабочий план оказания услуг, включающий наименование результата, контрольной точки, срок реализации, ответственного исполнителя, характеристику результата/ подтверждающий документ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Техническое проектирование Сервиса посредством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актуализации технического проекта Корпоративного портала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Минэнерго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в рамках создаваемого Сервиса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(п. 6.3. настоящего ТЗ)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 позднее 15 рабочих дней с даты заключения Государственного контракта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Актуализированный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технический проект Корпоративного портала Минэнерго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части создаваемого Сервиса)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vMerge w:val="restart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Разработка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са в соответствии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функциональными требованиями к элементам Сервиса, указанным в таблице 2 настоящего ТЗ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(п. 6.3. настоящего ТЗ)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.11.202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3403" w:type="dxa"/>
            <w:vMerge w:val="restart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Исходный код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Корпоративного портала Минэнерго России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455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Разработка рабочей документации на Сервис посредством 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ктуализации рабочей документации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br/>
              <w:t xml:space="preserve">на Корпоративный портал Минэнерго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(п. 6.4. настоящего ТЗ)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20.11.2026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Руководство пользователя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Корпоративного портала Минэнерго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 Руководство администратора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Корпоративного портала Минэнерго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Проведение предварительных испытаний Сервиса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(п. 6.5. настоящего ТЗ)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23.11.2026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Программа и методика предварительных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 Проект Протокола предварительных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 Проект Акта предварительных испытаний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126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Проведение опытной эксплуатации Сервиса (п. 6.6. настоящего ТЗ)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30.11.2026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Программа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 методика проведения опытной эксплуатации;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 Журнал проведения опытной эксплуатации;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 Проект Акта о завершении опытной эксплуатации;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.4. Проект протокола проведения опытной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Проведение приемочных испытаний Сервиса (п. 6.7. настоящего ТЗ)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04.12.2026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Программа и методика приемочных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 Проект Протокола приемочных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 Проект Акта приемочных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 Проект Акта ввода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br/>
              <w:t xml:space="preserve">в эксплуатацию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  <w:sectPr>
          <w:footnotePr/>
          <w:endnotePr/>
          <w:type w:val="nextPage"/>
          <w:pgSz w:w="16837" w:h="11905" w:orient="landscape"/>
          <w:pgMar w:top="1701" w:right="851" w:bottom="851" w:left="1135" w:header="709" w:footer="709" w:gutter="0"/>
          <w:cols w:num="1" w:sep="0" w:space="708" w:equalWidth="1"/>
          <w:docGrid w:linePitch="360"/>
        </w:sect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ind w:firstLine="709"/>
        <w:rPr>
          <w:highlight w:val="white"/>
        </w:rPr>
        <w:outlineLvl w:val="2"/>
        <w:suppressLineNumbers w:val="0"/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Стадии оказания услуг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целях сокращения общей продолжительности оказания услуг отдельные услуги очередной стадии по согласованию с Заказчиком могут начинаться до окончания оказания услуг предыдущей или текущей стадии.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81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ходе опытной эксплуатации для оценки производительности разработанной функциональности Сервиса при ожидаемых условиях переменной загрузки должно быть проведено нагрузочное тестирование.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spacing w:before="0" w:after="0" w:line="240" w:lineRule="auto"/>
        <w:rPr>
          <w:rFonts w:eastAsia="Times New Roman"/>
          <w:sz w:val="24"/>
          <w:szCs w:val="24"/>
          <w:highlight w:val="none"/>
        </w:rPr>
      </w:pPr>
      <w:r>
        <w:rPr>
          <w:rFonts w:eastAsia="Times New Roman"/>
          <w:sz w:val="24"/>
          <w:szCs w:val="24"/>
          <w:highlight w:val="none"/>
          <w:lang w:val="ru-RU"/>
        </w:rPr>
        <w:t xml:space="preserve">Результатом оказанных Исполнителем услуг является разработка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Сервиса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в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соответствии с дизайн-макетам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и и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техническим проектом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.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Т</w:t>
      </w:r>
      <w:r>
        <w:rPr>
          <w:b w:val="0"/>
          <w:bCs w:val="0"/>
          <w:sz w:val="24"/>
          <w:szCs w:val="24"/>
          <w:highlight w:val="none"/>
        </w:rPr>
        <w:t xml:space="preserve">ехнический проект и дизайн-макеты в полном объеме</w:t>
      </w:r>
      <w:r>
        <w:rPr>
          <w:b w:val="0"/>
          <w:bCs w:val="0"/>
          <w:sz w:val="24"/>
          <w:szCs w:val="24"/>
          <w:highlight w:val="none"/>
        </w:rPr>
        <w:t xml:space="preserve"> приложены как дополнительные файлы к извещению, размещенному на официально</w:t>
      </w:r>
      <w:r>
        <w:rPr>
          <w:b w:val="0"/>
          <w:bCs w:val="0"/>
          <w:sz w:val="24"/>
          <w:szCs w:val="24"/>
          <w:highlight w:val="none"/>
        </w:rPr>
        <w:t xml:space="preserve">м сайте Единой информационной системы в сфере закупок (ЕИС) по адресу в сети «Интернет»: http://www.zakupki.gov.ru.</w:t>
      </w:r>
      <w:r>
        <w:rPr>
          <w:rFonts w:eastAsia="Times New Roman"/>
          <w:sz w:val="24"/>
          <w:szCs w:val="24"/>
          <w:highlight w:val="none"/>
        </w:rPr>
      </w:r>
      <w:r>
        <w:rPr>
          <w:rFonts w:eastAsia="Times New Roman"/>
          <w:sz w:val="24"/>
          <w:szCs w:val="24"/>
          <w:highlight w:val="none"/>
        </w:rPr>
      </w:r>
    </w:p>
    <w:p>
      <w:pPr>
        <w:pStyle w:val="1381"/>
        <w:spacing w:before="0" w:after="0" w:line="240" w:lineRule="auto"/>
        <w:rPr>
          <w:rFonts w:eastAsia="Times New Roman"/>
          <w:sz w:val="24"/>
          <w:szCs w:val="24"/>
          <w:highlight w:val="white"/>
          <w:lang w:val="ru-RU"/>
        </w:rPr>
      </w:pPr>
      <w:r>
        <w:rPr>
          <w:rFonts w:eastAsia="Times New Roman"/>
          <w:sz w:val="24"/>
          <w:szCs w:val="24"/>
          <w:highlight w:val="none"/>
          <w:lang w:val="ru-RU"/>
        </w:rPr>
      </w: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  <w:lang w:val="ru-RU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6.2 Требования к разработке рабочего плана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оказания услуг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целях обеспечения эффективного взаимодействия Исполнителя с Заказчико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м на всех стадиях оказания услуг Исполнитель должен представить Заказчику рабочий план оказания услуг, включающий наименование результата, контрольной точки, срок реализации, ответственного исполнителя, характеристику результата/подтверждающий документ.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rPr>
          <w:b/>
          <w:bCs/>
          <w:sz w:val="24"/>
          <w:szCs w:val="24"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6.3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техническому проектированию и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разработке Сервиса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Исполнитель разрабат</w:t>
      </w:r>
      <w:r>
        <w:rPr>
          <w:rFonts w:eastAsia="Times New Roman"/>
          <w:sz w:val="24"/>
          <w:szCs w:val="24"/>
          <w:highlight w:val="white"/>
        </w:rPr>
        <w:t xml:space="preserve">ывает технический проект на создание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Технический проект на создание Сервиса должен содержать: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а) Ведомость технического проекта на создание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б) Пояснительную записку к техническому проекту на создание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в) Описание автоматизированных функций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г) Описание программного обеспечения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д) Описание информационного обеспечения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е) Описание комплекса технических средств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Испол</w:t>
      </w:r>
      <w:r>
        <w:rPr>
          <w:rFonts w:eastAsia="Times New Roman"/>
          <w:sz w:val="24"/>
          <w:szCs w:val="24"/>
          <w:highlight w:val="white"/>
        </w:rPr>
        <w:t xml:space="preserve">нителем должен быть разработан и передан Заказчику актуализированный </w:t>
      </w:r>
      <w:r>
        <w:rPr>
          <w:rFonts w:eastAsia="Times New Roman"/>
          <w:sz w:val="24"/>
          <w:szCs w:val="24"/>
          <w:highlight w:val="white"/>
        </w:rPr>
        <w:t xml:space="preserve">технический проект Портала</w:t>
      </w:r>
      <w:r>
        <w:rPr>
          <w:rFonts w:eastAsia="Times New Roman"/>
          <w:sz w:val="24"/>
          <w:szCs w:val="24"/>
          <w:highlight w:val="white"/>
        </w:rPr>
        <w:t xml:space="preserve"> </w:t>
      </w:r>
      <w:r>
        <w:rPr>
          <w:rFonts w:eastAsia="Times New Roman"/>
          <w:sz w:val="24"/>
          <w:szCs w:val="24"/>
          <w:highlight w:val="white"/>
        </w:rPr>
        <w:t xml:space="preserve">в </w:t>
      </w:r>
      <w:r>
        <w:rPr>
          <w:rFonts w:eastAsia="Times New Roman"/>
          <w:sz w:val="24"/>
          <w:szCs w:val="24"/>
          <w:highlight w:val="white"/>
        </w:rPr>
        <w:t xml:space="preserve">соответствии с требованиями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</w:t>
      </w:r>
      <w:r>
        <w:rPr>
          <w:rFonts w:eastAsia="Times New Roman"/>
          <w:sz w:val="24"/>
          <w:szCs w:val="24"/>
          <w:highlight w:val="white"/>
        </w:rPr>
        <w:t xml:space="preserve">систем».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Заказчик в течение 2 рабочих дней с даты заключения государственного контракта передает Исполнителю копию исходного кода Портала, разработанного в рамках государственного контракта</w:t>
      </w:r>
      <w:r>
        <w:rPr>
          <w:sz w:val="24"/>
          <w:szCs w:val="24"/>
          <w:highlight w:val="white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 01.09.2025 № 0173100008325000061/А/14 на выполнение работ по модернизации функциональных возможностей программного обеспечения корпоративного портала Минэнерго России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ind w:left="0" w:right="0" w:firstLine="709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должен осуществить разра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ботку Сервиса в соответствии с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требованиями ТЗ, в том числе в соответствии с требованиями раздела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5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«Требования к услугам», вклю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чая Технический проект на разработку Сервиса.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6.4 Требования к р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shd w:val="clear" w:color="auto" w:fill="auto"/>
          <w:lang w:val="ru-RU" w:bidi="ar-SA"/>
        </w:rPr>
        <w:t xml:space="preserve">азработке (а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shd w:val="clear" w:color="auto" w:fill="auto"/>
          <w:lang w:val="ru-RU" w:bidi="ar-SA"/>
        </w:rPr>
        <w:t xml:space="preserve">ктуализации) рабочей документации </w:t>
        <w:br/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shd w:val="clear" w:color="auto" w:fill="auto"/>
          <w:lang w:val="ru-RU" w:bidi="ar-SA"/>
        </w:rPr>
        <w:t xml:space="preserve">на Сервис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должен разработать следующую рабочую документацию на Сервис: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руководство пользователя;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руководство администратора.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6.5 </w:t>
      </w:r>
      <w:bookmarkStart w:id="50" w:name="_Toc45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проведению предварительных испытаний </w:t>
      </w:r>
      <w:bookmarkEnd w:id="50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 результатам оказания услуг Исполнителем должны быть проведены предварительные испытания в объеме реализованных в рамках отчетного периода функций и требований.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Предварительные испытания проводятся с целью установления соответствия оказанных Исполнителем услуг требованиям, зафиксированным в ТЗ, а также определения работоспособности и возможности ввода Сервиса в опытную эксплуатацию.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Виды, состав, объем и методы испытаний системы, и ее составных частей определяются в соответствии с ГОСТ Р 59792-2021 «Информационные технологии. Комплекс стандартов на автоматизированные системы. Виды испытаний автоматизированных систем».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Вид испытаний определяется Исполнителем, исходя из особенностей объекта испытаний.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 целью проведения предварительных испытаний Исполнитель разрабатывает Программу(ы) и методику(и) предварительных испытаний, в  котор(ой)ых должны быть определены состав, объем и методика проведения испытаний с целью обеспечения проверки требований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 в письменной форме известить Заказчика о готовности к проведению предварительных испытаний и представить разработанную(ые) Программу(ы) и методику(и) предварительных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Разработанная(ые) Исполнителем Программа(ы) и методика(и) предварительных испытаний утверждается(ются) Исполнителем и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Предва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рительные испытания проводятся на тестовой среде Сервиса или на технических средствах Исполнителя (разработчика) при создании условий получения достоверных результатов испытаний, что определяется программой(ами) и методикой(ами) предварительных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Предварительные испытания проводятс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я в присутствии представителей Заказчика и Исполнителя. Заказчик имеет право привлекать к участию в испытаниях внешних экспертов. Испытания должны проводиться согласно Программе(ам) и методике(ам) предварительных испытаний, разработанной (ым) Исполнителем.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Для проведения предварительных испытаний Исполнитель должен обеспечить очное присутствие уполномоченных представителей на территории Заказчика. Количество и дол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жности представителей должны быть уточнены в рабочем порядке с Заказчиком. По требованию Заказчика количество представителей Исполнителя на территории Заказчика должно быть увеличено, если Исполнитель отстает от рабочего плана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Для проведения предварительных испытаний должна быть предъявлена следующая документация: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ТЗ;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эксплуатационная документация;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программа(ы) и методика(и) предварительных испытаний.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Проверка комплектности и качества эксплуатационной документации должна проводиться Заказчиком путем проведения анализа документации на соответствие требованиям нормативно-технических документов и ТЗ.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Испытания функционала Сервиса Исполнитель проводит совместно с интегрируемыми информационными системами/подсистемами (при наличии интеграций), либо на эмуляторах интеграционного взаимодействия.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отсутствия готовности функционала на с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тороне интегрируемых информационных систем/подсистем испытания функционала Сервиса Исполнитель проводит на эмуляторах интеграционного взаимодействия, подготовленных Исполнителем, что определяется программой(ами) и методикой(ами) предварительных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проведения испытаний функционала совместно с интегрируемыми информационными системами/подсистемами Заказчик обеспечивает участие их представителей в испытаниях и их подготовку к ним.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Результаты проведения предварительных испытаний должны быть отражены в Протоколе(ах) проведения предварительных испытаний.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 результатам проведения предварительных испытаний оформляется акт(ы) предварительных испытаний, в котором(ых) фиксируются решения о допуске к опытной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Исполнителем оформляется(ются) акт(ы) приемки в опытную эксплуатацию.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испытаний критичных замечаний, исключающих передачу Сервиса в опытну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ю эксплуатацию, Исполнитель должен устранить замечания в согласованные с Заказчиком сроки, и предварительные испытания должны быть проведены повторно. Критичными замечаниями считаются выявленные ошибки, после которых Сервис не может продолжать свою работу.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выявлении в ходе испытаний некритичных замечаний, не влияющих на решение о передаче Сервиса в опытную эксплуатацию, они устраняются Исполнителем в рамках опытной эксплуатации, а в рабочую и эксплуатационную документацию вносятся соответствующие изменения.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6.6 </w:t>
      </w:r>
      <w:bookmarkStart w:id="51" w:name="_Toc46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проведению опытной эксплуатации </w:t>
      </w:r>
      <w:bookmarkEnd w:id="51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Опытная эксплуатация должна проводиться согласно Программе(ам) 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методике проведения опытной эксплуатаци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и, разработанной(ым) Исполнителем.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 представить Заказчику соответствующую(ие) разработанную(ые) и утвержденную(ые) Программу(ы) и методику(и) проведения опытной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Проведение опытной эксплуатации осуществляется в соответствии с утвержденной(ыми) Исполнителем Программой(ами) и методикой(ами) опытной эксплуатации Системы.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Опытная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эксплуатация проводится на тестовой среде Сервиса или на технических средствах Исполнителя (разработчика) при создании условий получени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я достоверных результатов испытаний, что определяется программой(ами) и методикой(ами) проведения опытной эксплуатации.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Для опытной эксплуатации Исполнитель должен обеспечить очное присутствие своих уполномоченных представителей на территории Заказчика. Количество и дол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жности представителей должны быть уточнены в рабочем порядке с Заказчиком. По требованию Заказчика количество представителей Исполнителя на территории Заказчика должно быть увеличено, если Исполнитель отстает от рабочего плана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рамках оказания услуг по обеспечению проведения опытной эксплуатации Исполнитель должен: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провести подготовку к проведению опытной эксплуатации;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обеспечить проведение опытной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рамках проведения опытной эксплуатации Исполнителем должны быть обеспечены: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консультации участников опытной эксплуатации;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фиксация сбоев, ошибок, недостатков, возникающих при опытной эксплуатации;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оперативное устранение ошибок и недостатков ПО, выявленных в ходе проведения опытной эксплуатации;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доработку Системы и документации, в случае выявления недостатков в Системе, и внесение в рабочую и эксплуатационную документацию соответствующих изменений.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Доработки производятся в объеме, не выходящем за пределы требований настоящего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ходе опытной эксплуатации Исполнителем ведется журнал проведения опытной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 результатам проведения опытн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ой эксплуатации Исполнителем оформляются протокол(ы) опытной эксплуатации и акт(ы) о завершении опытной эксплуатации, в которых фиксируются решения о допуске к приемочным испытаниям. Акт(ы) о завершении опытной эксплуатации также утверждаются Исполнителем.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Испытания должны производиться в присутствии представителей Заказчика и Исполнителя. Заказчик имеет право привлекать к участию в испытаниях внешних экспертов.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опытной эксплуатации критичных замечаний, исключающих передачу Сервиса на п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риемочные испытания, Исполнитель должен устранить замечания в согласованные с Заказчиком сроки, и опытная эксплуатация должна быть проведена повторно. Критичными замечаниями считаются выявленные ошибки, после которых Сервис не может продолжать свою работу.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опытной эксплуатации некритичных замечаний, не влияющих на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решение о передаче Сервиса на приемочные испытания, они устраняются Исполнителем до проведения приемочных испытаний, а в рабочую и эксплуатационную документацию вносятся соответствующие изменения.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6.7 </w:t>
      </w:r>
      <w:bookmarkStart w:id="52" w:name="_Toc4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проведению приемочных испытаний </w:t>
      </w:r>
      <w:bookmarkEnd w:id="52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Приемочные испытания Сервиса проводятся после успешного прохождения опытной эксплуатации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целью оценки соответствия Сервиса требованиям ТЗ и  определения работоспособности Сервиса. Испытания должны проводиться согласно документу «Программа и методика приемочных испытаний», разработанному Исполнителем и утвержденному Исполнителем и Заказчиком.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 в письменной форме известить Заказчика о готовности к проведению приемочных испытаний и представить разработанную(ые) Программу(ы) и методику(и) приемочных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Приемочные испытания должны проводиться в технической среде, указанной в Программе(ах) и методике(ах) приемочных испытаний. Приемочные испытания должны проводиться в соответствии с  Программой(ами) и методикой(ами) приемочных испытаний.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Приемочные испытания могут проводиться на технических средствах (серверах) Исполнителя при создании условий получения достоверных результатов испытаний или на технических средствах (серверах) Заказчика, по согласованию с Заказчиком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contextualSpacing w:val="0"/>
        <w:jc w:val="both"/>
        <w:spacing w:line="240" w:lineRule="auto"/>
        <w:rPr>
          <w:highlight w:val="white"/>
        </w:rPr>
        <w:suppressLineNumbers w:val="0"/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Приемочные испытания проводятся в присутствии пред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ставителей Заказчика и Исполнителя. Заказчик имеет право привлекать к участию в испытаниях внешних экспертов. Для проведения приемочных испытаний Исполнитель должен обеспечить очное присутствие своих представителей на территории Заказчика. Количество и дол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жности представителей должны быть уточнены в рабочем порядке с Заказчиком. По требованию Заказчика количество представителей Исполнителя на территории Заказчика должно быть увеличено, если Исполнитель отстает от рабочего плана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отсутствия готовности функционала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на стороне интегрируемых информационных систем/подсистем испытания функционала Сервиса Исполнитель проводит на эмуляторах интеграционного взаимодействия, подготовленных Исполнителем, что определяется программой(ами) и методикой(ами) приемочных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проведения испытаний функционала совместно с интегрируемыми информационными системами/подсистемами Заказчик обеспечивает участие их представителей в испытаниях и их подготовку к ним.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выявления на опытной эксплуатации некритичных замечаний Исполнитель демонстрирует их устранение в ходе приемочных испытаний, </w:t>
        <w:br/>
        <w:t xml:space="preserve">а в рабочую и эксплуатационную документацию вносятся соответствующие изменения.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Результаты проведения приемочных испытаний должны быть отражены </w:t>
        <w:br/>
        <w:t xml:space="preserve">в протоколе(ах) проведения приемочных испытаний, в котором(ых) фиксируются решения о допуске к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 результатам проведения приемочных испытаний оформляется акт готовности Сервиса к вводу в эксплуатацию, в котором(ых) фиксируются решения о допуске к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Протокол(ы) приемочных испытаний и акт(ы) приемочных испытаний подготавливаются Исполнителем и утверждаются Исполнителем и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приемочных испытаний критичных замечаний, исключающих передачу Сер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виса в эксплуатацию, Исполнитель должен устранить замечания в согласованные с Заказчиком сроки, и приемочные испытания должны быть проведены повторно. Критичными замечаниями считаются выявленные ошибки, после которых Сервис не может продолжать свою работу.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испытаний некритичных замечаний, не влияющих на решение о передаче Сервиса в эксплуатацию, они устраняются Исполнителем в согласованные с Заказчиком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сроки, а в рабочую и эксплуатационную документацию вносятся соответствующие изменения.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7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bookmarkStart w:id="53" w:name="_Toc4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Порядок контроля и приемки </w:t>
      </w:r>
      <w:bookmarkEnd w:id="53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Порядок сдачи и приемки оказанных услуг осуществляется в соответствии </w:t>
        <w:br/>
        <w:t xml:space="preserve">с 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ребованиями 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При этом Исполнитель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нарочно передает Заказчику отчетные материалы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, указанные в таблице 4 настоящего ТЗ,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 в электронном машиночитаемом виде на бумажных и на машинных носителях (CD/DVD) на русском языке. 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Текстовые документы, передаваемые на машинных носителях, должны быть представлены в формате Office Open XML (DO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CX).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Все испытания Сервиса проводятся для функционала, разрабатываемого в рамках настоящего Государственного контракта и являющегося предметом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Испытания Се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рви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са должны проводиться после завершения этапа разработки программного обесп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ечения и на основании соответствующих программ и методик испытаний в соответствии с пунктами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6.5 ‑ 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Испытания компонентов Сервиса проводятся в соответствии с программой и методикой испытаний посредством выполнения сценариев проверок совместно с представителями Заказчика и в соответствии с требованиями пунктов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6.5 ‑ 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Содержание отдельных проверок должно определяться в соответствующей гр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афе программы и методики испытаний для каждой проверяемой функции или набора логически связанных функций.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highlight w:val="white"/>
        </w:rPr>
      </w:r>
      <w:bookmarkStart w:id="55" w:name="_Toc51"/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8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Требования к документированию</w:t>
      </w:r>
      <w:bookmarkEnd w:id="55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ходе исполнения обязательств согласно настоящему ТЗ должны быть разработаны отчетные материалы, предусмотренные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таблицей 4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 разделом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Порядок контроля и приемки Сервиса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настоящего ТЗ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Перечень комплектов и видов документов может быть уточнен по согласованию с Заказчиком.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должен предоставить Заказчику 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еречень комплектов и видов документов, подготавливаемых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при разработке компонентов Сервиса согласно функциональным требованиям, изложенным в Таблице 2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настоящего ТЗ, а также при выполнении работ по обеспечению информационной безопасности согласно требованиям, изложенным в пункте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5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.2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настояще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158"/>
        <w:ind w:left="0" w:right="0" w:firstLine="709"/>
        <w:jc w:val="both"/>
        <w:spacing w:before="0" w:after="0"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 итогам оказания услуг Исполнитель передает Заказчику материалы в соответствии с разделом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Порядок контроля и приемки Сервиса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158"/>
        <w:ind w:left="0" w:right="0" w:firstLine="709"/>
        <w:jc w:val="both"/>
        <w:spacing w:before="0" w:after="0"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Документы, при необходимости, сброшюровывают в книги или тома, </w:t>
        <w:br/>
        <w:t xml:space="preserve">к которым составляют описи.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Документация на Сервис передается на бумажных и на машинных носителях (CD/DVD) в одном экземпляре. Если документация требует утвержде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ния со стороны Заказчика, то она передается в бумажном виде в двух экземплярах. Текстовые документы, передаваемые на машинных носителях, должны быть представлены в форматах PDF/A с обеспечением навигации по оглавлению и возможности полнотекстового поиска. 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Код разработки представляется Заказчику в электронном виде. Код разработки предоставляется Заказчику на оптическом носителе в виде выгрузки содержимого репозитория.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Все материалы передаются с сопроводительными документами Исполнителя. Промежуточные версии отчетных документов Исполнитель предоставляет Заказчику в электронной форме (предоставляются по запросу Заказчика).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Отчетная документация должна удовлетворять требованиям комплекса стандартов и руководящих документов на автоматизированные системы: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части терминологии:</w:t>
      </w:r>
      <w:r>
        <w:rPr>
          <w:highlight w:val="white"/>
        </w:rPr>
      </w:r>
      <w:r>
        <w:rPr>
          <w:highlight w:val="white"/>
        </w:rPr>
      </w:r>
    </w:p>
    <w:p>
      <w:pPr>
        <w:pStyle w:val="1379"/>
        <w:numPr>
          <w:ilvl w:val="0"/>
          <w:numId w:val="43"/>
        </w:numPr>
        <w:ind w:left="0" w:right="0" w:firstLine="709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ГОСТ Р 59853-2021 «Информационные технологии. Комплекс стандартов на автоматизированные системы. Автоматизированные системы. Термины и определения» утвержденный приказом Росстандарта от 19.11.2021 № 1520-ст;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части наименования и уникального обозначения документов:</w:t>
      </w:r>
      <w:r>
        <w:rPr>
          <w:highlight w:val="white"/>
        </w:rPr>
      </w:r>
      <w:r>
        <w:rPr>
          <w:highlight w:val="white"/>
        </w:rPr>
      </w:r>
    </w:p>
    <w:p>
      <w:pPr>
        <w:pStyle w:val="1379"/>
        <w:numPr>
          <w:ilvl w:val="0"/>
          <w:numId w:val="43"/>
        </w:numPr>
        <w:ind w:left="0" w:right="0" w:firstLine="709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ГОСТ 34.201-2020 </w:t>
      </w:r>
      <w:hyperlink r:id="rId26" w:tooltip="http://docs.cntd.ru/document/1200181803" w:history="1">
        <w:r>
          <w:rPr>
            <w:rStyle w:val="1964"/>
            <w:highlight w:val="white"/>
            <w:lang w:val="ru-RU"/>
          </w:rPr>
        </w:r>
        <w:r>
          <w:rPr>
            <w:rStyle w:val="1964"/>
            <w:rFonts w:eastAsia="Times New Roman"/>
            <w:sz w:val="24"/>
            <w:szCs w:val="24"/>
            <w:highlight w:val="white"/>
            <w:shd w:val="clear" w:color="auto" w:fill="auto"/>
            <w:lang w:val="ru-RU"/>
          </w:rPr>
          <w:t xml:space="preserve">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</w:t>
        </w:r>
      </w:hyperlink>
      <w:r>
        <w:rPr>
          <w:sz w:val="24"/>
          <w:szCs w:val="24"/>
          <w:highlight w:val="white"/>
          <w:shd w:val="clear" w:color="auto" w:fill="auto"/>
          <w:lang w:val="ru-RU"/>
        </w:rPr>
        <w:t xml:space="preserve">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утвержденный приказом Росстандарта от 19.11.2021 № 1521-ст;</w:t>
      </w:r>
      <w:r>
        <w:rPr>
          <w:highlight w:val="white"/>
        </w:rPr>
      </w:r>
      <w:r>
        <w:rPr>
          <w:highlight w:val="white"/>
        </w:rPr>
      </w:r>
    </w:p>
    <w:p>
      <w:pPr>
        <w:pStyle w:val="1379"/>
        <w:numPr>
          <w:ilvl w:val="0"/>
          <w:numId w:val="43"/>
        </w:numPr>
        <w:ind w:left="0" w:right="0" w:firstLine="709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ГОСТ 19.103-77 «Единая система программной документации. Обозначения программ и программных документов» введенный в действие постановлением Государственного комитета стандартов Совета Министров СССР от 20.05.1977 № 1268;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 введенный в действие </w:t>
      </w:r>
      <w:hyperlink r:id="rId27" w:tooltip="https://docs.cntd.ru/document/727263806" w:history="1">
        <w:r>
          <w:rPr>
            <w:rStyle w:val="1965"/>
            <w:highlight w:val="white"/>
            <w:lang w:val="ru-RU"/>
          </w:rPr>
        </w:r>
        <w:r>
          <w:rPr>
            <w:rStyle w:val="1965"/>
            <w:sz w:val="24"/>
            <w:szCs w:val="24"/>
            <w:highlight w:val="white"/>
            <w:shd w:val="clear" w:color="auto" w:fill="auto"/>
            <w:lang w:val="ru-RU"/>
          </w:rPr>
          <w:t xml:space="preserve">приказом Федерального агентства по техническому регулированию и метрологии от 19.11.2021 № 1522-ст</w:t>
        </w:r>
      </w:hyperlink>
      <w:r>
        <w:rPr>
          <w:color w:val="444444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части структуры и правил оформления программы и методики испытаний (51):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19.301-79 «Единая система программной документации. Программа и методика испытаний. Требование к содержанию и оформлению», введенный в действие постановлением Государственного комитета СССР по стандартам от 11.12.1979 № 4753;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части содержания соответствующих документов: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5"/>
        </w:numPr>
        <w:ind w:left="0" w:right="0" w:firstLine="709"/>
        <w:spacing w:before="0" w:after="0"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 ГОСТ Р 59795-2021 «Информационные технологии. Компл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екс 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тандартов на автоматизированные системы. Автоматизированные системы.Требования к содержанию документов» (утвержден и введен в действие приказом Федерального агентства по техническому регулированию и метрологии от 25 октября 2021 г. N 1297-ст)., ЕСКД, ЕСПД.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highlight w:val="white"/>
        </w:rPr>
      </w:r>
      <w:bookmarkStart w:id="56" w:name="_Toc52"/>
      <w:r>
        <w:rPr>
          <w:b/>
          <w:bCs/>
          <w:highlight w:val="white"/>
        </w:rPr>
      </w:r>
      <w:bookmarkStart w:id="57" w:name="undefined"/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9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Требования к гарантийному обслуживанию</w:t>
      </w:r>
      <w:bookmarkEnd w:id="56"/>
      <w:r>
        <w:rPr>
          <w:b/>
          <w:bCs/>
          <w:highlight w:val="white"/>
        </w:rPr>
      </w:r>
      <w:bookmarkEnd w:id="5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принимает на себя обяза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ельства по предоставлению гарантии качества на результат исполнения обязательства. Срок предоставления гарантии качества составляет 12 (двенадцать) месяцев со дня подписания Сторонами документа о приемке, завершающего исполнение 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несет ответственность за обнаруженные в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перио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 гарантийного срока недостатки в результатах, полученных при оказании по настоящему ТЗ услуг. В случае выявления недостатков в гарантийный период, Исполнитель безвозмездно осуществляет их устранение. Срок устранения недостатков устанавливается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выявления нарушений работоспособности переда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нного Исполнителем Заказчику разработанного функционала, находящегося в зоне ответственности Исполнителя по настоящему ТЗ, Исполнитель обязан в течение сроков, согласованных с Заказчиком, устранить выявленные нарушения за свой счет и в полном объеме.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:shd w:val="clear" w:color="auto" w:fill="auto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</w:rPr>
      </w:r>
    </w:p>
    <w:p>
      <w:pPr>
        <w:pStyle w:val="1373"/>
        <w:ind w:left="0" w:right="0" w:firstLine="709"/>
        <w:spacing w:line="240" w:lineRule="auto"/>
        <w:rPr>
          <w:b/>
          <w:bCs/>
          <w:highlight w:val="white"/>
          <w14:ligatures w14:val="none"/>
        </w:rPr>
      </w:pPr>
      <w:r>
        <w:rPr>
          <w:b/>
          <w:bCs/>
          <w:highlight w:val="white"/>
        </w:rPr>
      </w:r>
      <w:bookmarkStart w:id="58" w:name="_Toc53"/>
      <w:r>
        <w:rPr>
          <w:b/>
          <w:bCs/>
          <w:sz w:val="28"/>
          <w:szCs w:val="28"/>
          <w:highlight w:val="white"/>
          <w:lang w:val="ru-RU"/>
        </w:rPr>
        <w:t xml:space="preserve">10</w:t>
      </w:r>
      <w:r>
        <w:rPr>
          <w:b/>
          <w:bCs/>
          <w:sz w:val="24"/>
          <w:szCs w:val="24"/>
          <w:highlight w:val="white"/>
          <w:lang w:val="ru-RU"/>
        </w:rPr>
        <w:t xml:space="preserve"> Требования к обеспечению конфиденциальности информации</w:t>
      </w:r>
      <w:bookmarkEnd w:id="58"/>
      <w:r>
        <w:rPr>
          <w:b/>
          <w:bCs/>
          <w:highlight w:val="white"/>
          <w14:ligatures w14:val="none"/>
        </w:rPr>
      </w:r>
      <w:r>
        <w:rPr>
          <w:b/>
          <w:bCs/>
          <w:highlight w:val="white"/>
          <w14:ligatures w14:val="none"/>
        </w:rPr>
      </w:r>
    </w:p>
    <w:p>
      <w:pPr>
        <w:pStyle w:val="1373"/>
        <w:ind w:left="0" w:right="0" w:firstLine="709"/>
        <w:spacing w:line="240" w:lineRule="auto"/>
        <w:rPr>
          <w:highlight w:val="white"/>
        </w:rPr>
      </w:pPr>
      <w:r>
        <w:rPr>
          <w:highlight w:val="white"/>
        </w:rPr>
      </w:r>
      <w:bookmarkStart w:id="59" w:name="_Toc54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 соблюдать конфиденциальность информации, ставшей ему известной в ходе исполнения Контракта, не передавать ее третьим лицам и не раскрывать публично б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ез согласия Заказчика, а также соблюдать требования к защите конфиденциальной информации (информации для служебного пользования, информации ограниченного распространения, коммерческой, налоговой и иной тайны), предусмотренные законодательством.</w:t>
      </w:r>
      <w:bookmarkEnd w:id="59"/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line="240" w:lineRule="auto"/>
        <w:rPr>
          <w:highlight w:val="white"/>
        </w:rPr>
      </w:pPr>
      <w:r>
        <w:rPr>
          <w:highlight w:val="white"/>
        </w:rPr>
      </w:r>
      <w:bookmarkStart w:id="60" w:name="_Toc55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Работа с информацией, составляющей государственную тайну, в рамках исполнения настоящего технического задания не предусмотрена.</w:t>
      </w:r>
      <w:bookmarkEnd w:id="60"/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line="240" w:lineRule="auto"/>
        <w:rPr>
          <w:highlight w:val="white"/>
        </w:rPr>
      </w:pPr>
      <w:r>
        <w:rPr>
          <w:highlight w:val="white"/>
        </w:rPr>
      </w:r>
      <w:bookmarkStart w:id="61" w:name="_Toc56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 конфиденциальной информации относится любая информация в бумажной или электронной форме, предоставленная Заказчиком Исполнителю в процессе выполнения обязательств по Контракту.</w:t>
      </w:r>
      <w:bookmarkEnd w:id="61"/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line="240" w:lineRule="auto"/>
        <w:rPr>
          <w:highlight w:val="white"/>
        </w:rPr>
      </w:pPr>
      <w:r>
        <w:rPr>
          <w:highlight w:val="white"/>
        </w:rPr>
      </w:r>
      <w:bookmarkStart w:id="62" w:name="_Toc57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 конфиденциальной информации не относится информация, которая отнесена законодательством Российской Федерации к категории открытой и раскрытие которой вменено в обязанность Исполнителю. </w:t>
      </w:r>
      <w:bookmarkEnd w:id="62"/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pPr>
      <w:r>
        <w:rPr>
          <w:highlight w:val="white"/>
        </w:rPr>
      </w:r>
      <w:bookmarkStart w:id="63" w:name="_Toc58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имеет право предоставлять своим сотрудникам доступ к конфиденциальной информации для выполнения ими своих трудовых обязанностей при условии соблюд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ения ее конфиденциальности и только для выполнения задач в рамках реализации настоящего ТЗ.</w:t>
      </w:r>
      <w:bookmarkEnd w:id="63"/>
      <w:r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r>
    </w:p>
    <w:p>
      <w:pPr>
        <w:pStyle w:val="1373"/>
        <w:ind w:left="0" w:right="0" w:firstLine="709"/>
        <w:spacing w:before="0" w:after="0"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lang w:val="ru-RU"/>
        </w:rPr>
        <w:t xml:space="preserve">Настоящее техническое задание включает следующие приложения: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numPr>
          <w:ilvl w:val="0"/>
          <w:numId w:val="74"/>
        </w:numPr>
        <w:ind w:left="709" w:right="0" w:firstLine="0"/>
        <w:spacing w:before="0" w:after="0" w:line="240" w:lineRule="auto"/>
        <w:rPr>
          <w:rFonts w:eastAsia="Times New Roman"/>
          <w:sz w:val="24"/>
          <w:szCs w:val="24"/>
          <w:highlight w:val="white"/>
        </w:rPr>
        <w:suppressLineNumbers w:val="0"/>
      </w:pPr>
      <w:r>
        <w:rPr>
          <w:rFonts w:eastAsia="Times New Roman"/>
          <w:sz w:val="24"/>
          <w:szCs w:val="24"/>
          <w:highlight w:val="white"/>
          <w:lang w:val="ru-RU"/>
        </w:rPr>
        <w:t xml:space="preserve">Приложение № 1 «Заявка </w:t>
      </w:r>
      <w:r>
        <w:rPr>
          <w:rFonts w:eastAsia="Times New Roman"/>
          <w:sz w:val="24"/>
          <w:szCs w:val="24"/>
          <w:highlight w:val="white"/>
          <w:lang w:val="ru-RU"/>
        </w:rPr>
        <w:t xml:space="preserve">на предоставление удаленного доступа  к объектам информационной инфраструктуры Заказчика</w:t>
      </w:r>
      <w:r>
        <w:rPr>
          <w:rFonts w:eastAsia="Times New Roman"/>
          <w:sz w:val="24"/>
          <w:szCs w:val="24"/>
          <w:highlight w:val="white"/>
          <w:lang w:val="ru-RU"/>
        </w:rPr>
        <w:t xml:space="preserve">»;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numPr>
          <w:ilvl w:val="0"/>
          <w:numId w:val="74"/>
        </w:numPr>
        <w:ind w:left="709" w:right="0" w:firstLine="0"/>
        <w:spacing w:before="0" w:after="0" w:line="240" w:lineRule="auto"/>
        <w:rPr>
          <w:rFonts w:eastAsia="Times New Roman"/>
          <w:sz w:val="24"/>
          <w:szCs w:val="24"/>
          <w:highlight w:val="white"/>
        </w:rPr>
        <w:suppressLineNumbers w:val="0"/>
      </w:pPr>
      <w:r>
        <w:rPr>
          <w:rFonts w:eastAsia="Times New Roman"/>
          <w:sz w:val="24"/>
          <w:szCs w:val="24"/>
          <w:highlight w:val="white"/>
          <w:lang w:val="ru-RU"/>
        </w:rPr>
        <w:t xml:space="preserve">Приложение № 2 «Спецификация»;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numPr>
          <w:ilvl w:val="0"/>
          <w:numId w:val="74"/>
        </w:numPr>
        <w:ind w:left="709" w:right="0" w:firstLine="0"/>
        <w:spacing w:before="0" w:after="0" w:line="240" w:lineRule="auto"/>
        <w:rPr>
          <w:rFonts w:eastAsia="Times New Roman"/>
          <w:sz w:val="24"/>
          <w:szCs w:val="24"/>
          <w:highlight w:val="white"/>
        </w:rPr>
        <w:suppressLineNumbers w:val="0"/>
      </w:pPr>
      <w:r>
        <w:rPr>
          <w:rFonts w:eastAsia="Times New Roman"/>
          <w:sz w:val="24"/>
          <w:szCs w:val="24"/>
          <w:highlight w:val="white"/>
          <w:lang w:val="ru-RU"/>
        </w:rPr>
        <w:t xml:space="preserve">Приложение № 3 «Схема предустановленных шаблонов мероприятий».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0"/>
        <w:spacing w:before="0" w:after="0"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ind w:firstLine="0"/>
        <w:jc w:val="lef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shd w:val="nil" w:color="auto"/>
        <w:rPr>
          <w:sz w:val="24"/>
          <w:szCs w:val="24"/>
          <w:highlight w:val="white"/>
        </w:rPr>
      </w:pPr>
      <w:r>
        <w:rPr>
          <w:sz w:val="24"/>
          <w:szCs w:val="24"/>
          <w:highlight w:val="none"/>
          <w:lang w:val="ru-RU"/>
        </w:rPr>
        <w:br w:type="page" w:clear="all"/>
      </w:r>
      <w:r>
        <w:rPr>
          <w:sz w:val="24"/>
          <w:szCs w:val="24"/>
          <w:highlight w:val="none"/>
          <w:lang w:val="ru-RU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none"/>
          <w:lang w:val="ru-RU"/>
        </w:rPr>
      </w:pPr>
      <w:r>
        <w:rPr>
          <w:sz w:val="24"/>
          <w:szCs w:val="24"/>
          <w:highlight w:val="white"/>
          <w:lang w:val="ru-RU"/>
        </w:rPr>
        <w:t xml:space="preserve">Приложение № 1</w:t>
        <w:br/>
        <w:t xml:space="preserve">к Техническому заданию</w:t>
      </w:r>
      <w:r>
        <w:rPr>
          <w:sz w:val="24"/>
          <w:szCs w:val="24"/>
          <w:highlight w:val="none"/>
          <w:lang w:val="ru-RU"/>
        </w:rPr>
      </w:r>
      <w:r>
        <w:rPr>
          <w:sz w:val="24"/>
          <w:szCs w:val="24"/>
          <w:highlight w:val="none"/>
          <w:lang w:val="ru-RU"/>
        </w:rPr>
      </w:r>
    </w:p>
    <w:p>
      <w:pPr>
        <w:pStyle w:val="1156"/>
        <w:jc w:val="center"/>
        <w:rPr>
          <w:highlight w:val="white"/>
        </w:rPr>
      </w:pPr>
      <w:r>
        <w:rPr>
          <w:b/>
          <w:bCs/>
          <w:sz w:val="24"/>
          <w:szCs w:val="24"/>
          <w:highlight w:val="white"/>
          <w:lang w:val="ru-RU"/>
        </w:rPr>
        <w:t xml:space="preserve">ЗАЯВКА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rPr>
          <w:highlight w:val="white"/>
        </w:rPr>
      </w:pPr>
      <w:r>
        <w:rPr>
          <w:b/>
          <w:bCs/>
          <w:sz w:val="24"/>
          <w:szCs w:val="24"/>
          <w:highlight w:val="white"/>
          <w:lang w:val="ru-RU"/>
        </w:rPr>
        <w:t xml:space="preserve">на предоставление удаленного доступа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rPr>
          <w:highlight w:val="white"/>
        </w:rPr>
      </w:pPr>
      <w:r>
        <w:rPr>
          <w:b/>
          <w:bCs/>
          <w:sz w:val="24"/>
          <w:szCs w:val="24"/>
          <w:highlight w:val="white"/>
          <w:lang w:val="ru-RU"/>
        </w:rPr>
        <w:t xml:space="preserve">к объектам информационной инфраструктуры Заказчика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9344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560"/>
        <w:gridCol w:w="578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Наименование информационной системы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Реквизиты государственного контракта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Исполнитель (организация, оказывающая услуги по государственному контракту)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Описание инцидента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Инициатор (заявитель)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Дата и время поступления запроса по инциденту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Приоритет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(в соответствии с условиями Технического задания)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Обоснование необходимости предоставления удаленного доступа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Период предоставления удаленного доступа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ФИО лица, ответственного за устранение инцидента со стороны Исполнителя</w:t>
            </w:r>
            <w:r>
              <w:rPr>
                <w:sz w:val="24"/>
                <w:szCs w:val="24"/>
                <w:highlight w:val="white"/>
                <w:vertAlign w:val="superscript"/>
                <w:lang w:val="ru-RU" w:eastAsia="ru-RU" w:bidi="ar-SA"/>
              </w:rPr>
              <w:t xml:space="preserve">*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Дополнительная информация (при наличии)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pStyle w:val="1156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93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730"/>
        <w:gridCol w:w="46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Должность уполномоченного лица Исполнителя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4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righ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u w:val="single"/>
                <w:lang w:val="ru-RU" w:eastAsia="ru-RU" w:bidi="ar-SA"/>
              </w:rPr>
              <w:t xml:space="preserve">подпись</w:t>
            </w: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 /Ф.И.О/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156"/>
        <w:rPr>
          <w:bCs/>
          <w:i/>
          <w:sz w:val="24"/>
          <w:szCs w:val="24"/>
          <w:highlight w:val="white"/>
          <w:vertAlign w:val="superscript"/>
        </w:rPr>
      </w:pPr>
      <w:r>
        <w:rPr>
          <w:bCs/>
          <w:i/>
          <w:sz w:val="24"/>
          <w:szCs w:val="24"/>
          <w:highlight w:val="white"/>
          <w:vertAlign w:val="superscript"/>
        </w:rPr>
      </w:r>
      <w:r>
        <w:rPr>
          <w:bCs/>
          <w:i/>
          <w:sz w:val="24"/>
          <w:szCs w:val="24"/>
          <w:highlight w:val="white"/>
          <w:vertAlign w:val="superscript"/>
        </w:rPr>
      </w:r>
      <w:r>
        <w:rPr>
          <w:bCs/>
          <w:i/>
          <w:sz w:val="24"/>
          <w:szCs w:val="24"/>
          <w:highlight w:val="white"/>
          <w:vertAlign w:val="superscript"/>
        </w:rPr>
      </w:r>
    </w:p>
    <w:p>
      <w:pPr>
        <w:pStyle w:val="1156"/>
        <w:rPr>
          <w:highlight w:val="white"/>
        </w:rPr>
      </w:pPr>
      <w:r>
        <w:rPr>
          <w:i/>
          <w:iCs/>
          <w:sz w:val="24"/>
          <w:szCs w:val="24"/>
          <w:highlight w:val="white"/>
          <w:lang w:val="ru-RU"/>
        </w:rPr>
        <w:t xml:space="preserve">Согласовано со стороны Заказчика:</w:t>
      </w:r>
      <w:r>
        <w:rPr>
          <w:i/>
          <w:iCs/>
          <w:sz w:val="24"/>
          <w:szCs w:val="24"/>
          <w:highlight w:val="white"/>
          <w:vertAlign w:val="superscript"/>
          <w:lang w:val="ru-RU"/>
        </w:rPr>
        <w:t xml:space="preserve">**</w:t>
      </w:r>
      <w:r>
        <w:rPr>
          <w:highlight w:val="white"/>
        </w:rPr>
      </w:r>
      <w:r>
        <w:rPr>
          <w:highlight w:val="white"/>
        </w:rPr>
      </w:r>
    </w:p>
    <w:tbl>
      <w:tblPr>
        <w:tblW w:w="93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095"/>
        <w:gridCol w:w="3259"/>
      </w:tblGrid>
      <w:tr>
        <w:tblPrEx/>
        <w:trPr>
          <w:trHeight w:val="113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5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lang w:val="ru-RU" w:eastAsia="ru-RU" w:bidi="ar-SA"/>
              </w:rPr>
              <w:t xml:space="preserve">Подразделение, ответственное за организацию системы защиты информации объекта информационной инфраструктуры Заказчика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59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bCs/>
                <w:i/>
                <w:sz w:val="24"/>
                <w:szCs w:val="24"/>
                <w:highlight w:val="white"/>
              </w:rPr>
            </w:pP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left"/>
              <w:spacing w:before="0" w:after="0"/>
              <w:widowControl/>
              <w:rPr>
                <w:bCs/>
                <w:i/>
                <w:sz w:val="24"/>
                <w:szCs w:val="24"/>
                <w:highlight w:val="white"/>
              </w:rPr>
            </w:pP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righ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u w:val="single"/>
                <w:lang w:val="ru-RU" w:eastAsia="ru-RU" w:bidi="ar-SA"/>
              </w:rPr>
              <w:t xml:space="preserve">подпись</w:t>
            </w: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 /Ф.И.О/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5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lang w:val="ru-RU" w:eastAsia="ru-RU" w:bidi="ar-SA"/>
              </w:rPr>
              <w:t xml:space="preserve">Подразделение, ответственное за организацию технической поддержки объекта информационной инфраструктуры Заказчика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59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bCs/>
                <w:i/>
                <w:sz w:val="24"/>
                <w:szCs w:val="24"/>
                <w:highlight w:val="white"/>
              </w:rPr>
            </w:pP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left"/>
              <w:spacing w:before="0" w:after="0"/>
              <w:widowControl/>
              <w:rPr>
                <w:bCs/>
                <w:i/>
                <w:sz w:val="24"/>
                <w:szCs w:val="24"/>
                <w:highlight w:val="white"/>
              </w:rPr>
            </w:pP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righ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u w:val="single"/>
                <w:lang w:val="ru-RU" w:eastAsia="ru-RU" w:bidi="ar-SA"/>
              </w:rPr>
              <w:t xml:space="preserve">подпись</w:t>
            </w: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 /Ф.И.О/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156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56"/>
        <w:jc w:val="both"/>
        <w:rPr>
          <w:highlight w:val="white"/>
        </w:rPr>
      </w:pPr>
      <w:r>
        <w:rPr>
          <w:sz w:val="24"/>
          <w:szCs w:val="24"/>
          <w:highlight w:val="white"/>
          <w:lang w:val="ru-RU"/>
        </w:rPr>
        <w:t xml:space="preserve">* </w:t>
      </w:r>
      <w:r>
        <w:rPr>
          <w:sz w:val="24"/>
          <w:szCs w:val="24"/>
          <w:highlight w:val="white"/>
          <w:lang w:val="ru-RU"/>
        </w:rPr>
        <w:t xml:space="preserve">–</w:t>
      </w:r>
      <w:r>
        <w:rPr>
          <w:sz w:val="24"/>
          <w:szCs w:val="24"/>
          <w:highlight w:val="white"/>
          <w:lang w:val="ru-RU"/>
        </w:rPr>
        <w:t xml:space="preserve"> информация об ответственном лице должна быть направлена Заказчику в течение 5 (пяти) рабочих дней с даты заключения государственного контракта Исполнителем в соответствии с условиями Технического задания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both"/>
        <w:rPr>
          <w:highlight w:val="white"/>
        </w:rPr>
      </w:pPr>
      <w:r>
        <w:rPr>
          <w:sz w:val="24"/>
          <w:szCs w:val="24"/>
          <w:highlight w:val="white"/>
          <w:lang w:val="ru-RU"/>
        </w:rPr>
        <w:t xml:space="preserve">** – заполняется Заказчиком, при направлении Заявки Исполнителем заполнение данной информации не требуется</w:t>
      </w:r>
      <w:r>
        <w:rPr>
          <w:highlight w:val="white"/>
        </w:rPr>
      </w:r>
      <w:r>
        <w:rPr>
          <w:highlight w:val="white"/>
        </w:rPr>
      </w:r>
    </w:p>
    <w:p>
      <w:pPr>
        <w:pStyle w:val="1158"/>
        <w:spacing w:before="0" w:after="0"/>
        <w:rPr>
          <w:highlight w:val="white"/>
        </w:rPr>
        <w:sectPr>
          <w:footnotePr/>
          <w:endnotePr/>
          <w:type w:val="nextPage"/>
          <w:pgSz w:w="11905" w:h="16837" w:orient="portrait"/>
          <w:pgMar w:top="851" w:right="851" w:bottom="1135" w:left="1701" w:header="709" w:footer="709" w:gutter="0"/>
          <w:cols w:num="1" w:sep="0" w:space="708" w:equalWidth="1"/>
          <w:docGrid w:linePitch="360"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jc w:val="right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lang w:val="ru-RU"/>
        </w:rPr>
        <w:t xml:space="preserve">Приложение № 2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jc w:val="right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lang w:val="ru-RU"/>
        </w:rPr>
        <w:t xml:space="preserve">к Техническому заданию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jc w:val="center"/>
        <w:spacing w:before="0" w:after="0" w:line="240" w:lineRule="auto"/>
        <w:rPr>
          <w:highlight w:val="none"/>
        </w:rPr>
      </w:pPr>
      <w:r>
        <w:rPr>
          <w:b/>
          <w:bCs/>
          <w:highlight w:val="none"/>
          <w:lang w:val="ru-RU"/>
        </w:rPr>
        <w:t xml:space="preserve">Объем оказываемых Услуг</w:t>
      </w:r>
      <w:r>
        <w:rPr>
          <w:highlight w:val="none"/>
        </w:rPr>
      </w:r>
      <w:r>
        <w:rPr>
          <w:highlight w:val="none"/>
        </w:rPr>
      </w:r>
    </w:p>
    <w:p>
      <w:pPr>
        <w:pStyle w:val="1381"/>
        <w:jc w:val="center"/>
        <w:spacing w:before="0" w:after="0" w:line="240" w:lineRule="auto"/>
        <w:rPr>
          <w:highlight w:val="whit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white"/>
        </w:rPr>
      </w:r>
    </w:p>
    <w:tbl>
      <w:tblPr>
        <w:tblW w:w="1484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35"/>
        <w:gridCol w:w="2690"/>
        <w:gridCol w:w="1638"/>
        <w:gridCol w:w="1977"/>
        <w:gridCol w:w="1701"/>
        <w:gridCol w:w="1701"/>
        <w:gridCol w:w="1187"/>
        <w:gridCol w:w="1680"/>
      </w:tblGrid>
      <w:tr>
        <w:tblPrEx/>
        <w:trPr>
          <w:trHeight w:val="28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№ п/п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90" w:type="dxa"/>
            <w:textDirection w:val="lrTb"/>
            <w:noWrap w:val="false"/>
          </w:tcPr>
          <w:p>
            <w:pPr>
              <w:pStyle w:val="1156"/>
              <w:jc w:val="center"/>
              <w:spacing w:before="0" w:after="198"/>
              <w:rPr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Наименование объекта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Тип объекта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7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Позиции по КТРУ, ОКПД2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Количество (объем) </w:t>
              <w:br/>
              <w:t xml:space="preserve">и единица измерения товара, работы, услуги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317"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Цена за единицу </w:t>
              <w:br/>
              <w:t xml:space="preserve">(в валюте контракта)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textDirection w:val="lrTb"/>
            <w:noWrap w:val="false"/>
          </w:tcPr>
          <w:p>
            <w:pPr>
              <w:pStyle w:val="1317"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Ставка НДС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0" w:type="dxa"/>
            <w:textDirection w:val="lrTb"/>
            <w:noWrap w:val="false"/>
          </w:tcPr>
          <w:p>
            <w:pPr>
              <w:pStyle w:val="1317"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Сумма </w:t>
              <w:br/>
              <w:t xml:space="preserve">(в валюте контракта)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1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textDirection w:val="lrTb"/>
            <w:noWrap w:val="false"/>
          </w:tcPr>
          <w:p>
            <w:pPr>
              <w:pStyle w:val="1156"/>
              <w:ind w:left="0" w:right="0" w:firstLine="709"/>
              <w:spacing w:before="0" w:after="198"/>
              <w:rPr>
                <w:b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sz w:val="24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1156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1156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en-US"/>
              </w:rPr>
              <w:t xml:space="preserve">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90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shd w:val="clear" w:color="auto" w:fill="ffffff"/>
              <w:widowControl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</w:r>
            <w:r>
              <w:rPr>
                <w:rFonts w:eastAsia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Оказание услуг </w:t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  <w:p>
            <w:pPr>
              <w:pStyle w:val="1156"/>
              <w:jc w:val="center"/>
              <w:shd w:val="clear" w:color="auto" w:fill="ffff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Услуга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7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62.01.11.000 — Услуги по проектированию и разработке информационных технологий для прикладных задач и тестированию программного обеспечен</w:t>
            </w:r>
            <w:r>
              <w:rPr>
                <w:color w:val="333333"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1 Условная единица (усл. ед)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textDirection w:val="lrTb"/>
            <w:noWrap w:val="false"/>
          </w:tcPr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0" w:type="dxa"/>
            <w:textDirection w:val="lrTb"/>
            <w:noWrap w:val="false"/>
          </w:tcPr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textDirection w:val="lrTb"/>
            <w:noWrap w:val="false"/>
          </w:tcPr>
          <w:p>
            <w:pPr>
              <w:pStyle w:val="1156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93" w:type="dxa"/>
            <w:textDirection w:val="lrTb"/>
            <w:noWrap w:val="false"/>
          </w:tcPr>
          <w:p>
            <w:pPr>
              <w:pStyle w:val="1156"/>
              <w:jc w:val="right"/>
              <w:rPr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ИТОГО: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0" w:type="dxa"/>
            <w:textDirection w:val="lrTb"/>
            <w:noWrap w:val="false"/>
          </w:tcPr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</w:tr>
    </w:tbl>
    <w:p>
      <w:pPr>
        <w:rPr>
          <w:highlight w:val="white"/>
        </w:rPr>
        <w:sectPr>
          <w:headerReference w:type="default" r:id="rId14"/>
          <w:headerReference w:type="first" r:id="rId15"/>
          <w:footerReference w:type="default" r:id="rId20"/>
          <w:footerReference w:type="first" r:id="rId21"/>
          <w:footnotePr/>
          <w:endnotePr/>
          <w:type w:val="continuous"/>
          <w:pgSz w:w="16838" w:h="11906" w:orient="landscape"/>
          <w:pgMar w:top="851" w:right="1135" w:bottom="1701" w:left="851" w:header="709" w:footer="709" w:gutter="0"/>
          <w:cols w:num="1" w:sep="0" w:space="708" w:equalWidth="1"/>
          <w:docGrid w:linePitch="360"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0"/>
        <w:jc w:val="right"/>
        <w:rPr>
          <w:lang w:val="ru-RU"/>
        </w:rPr>
      </w:pPr>
      <w:r>
        <w:rPr>
          <w:shd w:val="clear" w:color="auto" w:fill="ffffff"/>
          <w:lang w:val="ru-RU"/>
        </w:rPr>
        <w:t xml:space="preserve">Приложение № 3</w:t>
      </w:r>
      <w:r>
        <w:rPr>
          <w:lang w:val="ru-RU"/>
        </w:rPr>
      </w:r>
      <w:r>
        <w:rPr>
          <w:lang w:val="ru-RU"/>
        </w:rPr>
      </w:r>
    </w:p>
    <w:p>
      <w:pPr>
        <w:pStyle w:val="1156"/>
        <w:ind w:left="15716" w:right="0" w:firstLine="0"/>
        <w:jc w:val="right"/>
        <w:rPr>
          <w:highlight w:val="none"/>
          <w:lang w:val="ru-RU"/>
        </w:rPr>
      </w:pPr>
      <w:r>
        <w:rPr>
          <w:shd w:val="clear" w:color="auto" w:fill="ffffff"/>
          <w:lang w:val="ru-RU"/>
        </w:rPr>
        <w:t xml:space="preserve">к Техническому заданию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1156"/>
        <w:ind w:left="15716" w:right="0" w:firstLine="0"/>
        <w:jc w:val="right"/>
        <w:rPr>
          <w:lang w:val="ru-RU"/>
        </w:rPr>
      </w:pPr>
      <w:r>
        <w:rPr>
          <w:highlight w:val="none"/>
          <w:shd w:val="clear" w:color="auto" w:fill="ffffff"/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1156"/>
        <w:ind w:left="0" w:right="0" w:firstLine="0"/>
        <w:jc w:val="center"/>
      </w:pPr>
      <w:r>
        <w:rPr>
          <w:shd w:val="clear" w:color="auto" w:fill="ffffff"/>
          <w:lang w:val="ru-RU"/>
        </w:rPr>
      </w:r>
      <w:r>
        <w:rPr>
          <w:rFonts w:eastAsia="Times New Roman"/>
          <w:b/>
          <w:bCs/>
          <w:sz w:val="24"/>
          <w:szCs w:val="24"/>
          <w:highlight w:val="none"/>
          <w:lang w:val="ru-RU"/>
        </w:rPr>
        <w:t xml:space="preserve">Схема предустановленных шаблонов мероприятий</w:t>
      </w:r>
      <w:r/>
    </w:p>
    <w:p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rPr>
          <w:highlight w:val="white"/>
        </w:rPr>
      </w:pPr>
      <w:r>
        <w:rPr>
          <w:rFonts w:eastAsia="Times New Roman"/>
          <w:b/>
          <w:bCs/>
          <w:sz w:val="24"/>
          <w:szCs w:val="24"/>
          <w:highlight w:val="none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498829" cy="423845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709421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13498828" cy="4238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062.90pt;height:333.74pt;mso-wrap-distance-left:0.00pt;mso-wrap-distance-top:0.00pt;mso-wrap-distance-right:0.00pt;mso-wrap-distance-bottom:0.00pt;z-index:1;" stroked="false">
                <v:imagedata r:id="rId28" o:title=""/>
                <o:lock v:ext="edit" rotation="t"/>
              </v:shape>
            </w:pict>
          </mc:Fallback>
        </mc:AlternateContent>
      </w:r>
      <w:r>
        <w:rPr>
          <w:highlight w:val="white"/>
        </w:rPr>
      </w:r>
      <w:r>
        <w:rPr>
          <w:highlight w:val="white"/>
        </w:rPr>
      </w:r>
    </w:p>
    <w:sectPr>
      <w:footnotePr/>
      <w:endnotePr/>
      <w:type w:val="nextPage"/>
      <w:pgSz w:w="23811" w:h="16838" w:orient="landscape"/>
      <w:pgMar w:top="851" w:right="851" w:bottom="1135" w:left="1701" w:header="720" w:footer="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Noto Sans Symbols">
    <w:panose1 w:val="020B0502040504020204"/>
  </w:font>
  <w:font w:name="Cambria">
    <w:panose1 w:val="02040803050406030204"/>
  </w:font>
  <w:font w:name="DejaVu Sans">
    <w:panose1 w:val="020B0603030804020204"/>
  </w:font>
  <w:font w:name="&amp;apos;Noto Sans Symbols&amp;apos;">
    <w:panose1 w:val="02000603000000000000"/>
  </w:font>
  <w:font w:name="&amp;apos;Helvetica Neue&amp;apos;">
    <w:panose1 w:val="02000603000000000000"/>
  </w:font>
  <w:font w:name="Georgia">
    <w:panose1 w:val="02040502050405020303"/>
  </w:font>
  <w:font w:name="Calibri Light">
    <w:panose1 w:val="020F0502020204030204"/>
  </w:font>
  <w:font w:name="Calibri">
    <w:panose1 w:val="020F0502020204030204"/>
  </w:font>
  <w:font w:name="Helvetica Neue">
    <w:panose1 w:val="02000603000000000000"/>
  </w:font>
  <w:font w:name="&amp;apos;Franklin Gothic Book&amp;apos;">
    <w:panose1 w:val="02000603000000000000"/>
  </w:font>
  <w:font w:name="XO Thames">
    <w:panose1 w:val="02000603000000000000"/>
  </w:font>
  <w:font w:name="&amp;apos;Courier New&amp;apos;">
    <w:panose1 w:val="02000603000000000000"/>
  </w:font>
  <w:font w:name="&amp;apos;Times New Roman&amp;apos;">
    <w:panose1 w:val="02000603000000000000"/>
  </w:font>
  <w:font w:name="+Times New Roman">
    <w:panose1 w:val="02000603000000000000"/>
  </w:font>
  <w:font w:name="Arial">
    <w:panose1 w:val="020B0604020202020204"/>
  </w:font>
  <w:font w:name="OpenSymbol">
    <w:panose1 w:val="05010000000000000000"/>
  </w:font>
  <w:font w:name="Mangal">
    <w:panose1 w:val="02040503050406030204"/>
  </w:font>
  <w:font w:name="Courier New">
    <w:panose1 w:val="02070309020205020404"/>
  </w:font>
  <w:font w:name="Tahoma">
    <w:panose1 w:val="020B0604030504040204"/>
  </w:font>
  <w:font w:name="Noto Sans">
    <w:panose1 w:val="020B0502040504020204"/>
  </w:font>
  <w:font w:name="Times New Roman">
    <w:panose1 w:val="02020603050405020304"/>
  </w:font>
  <w:font w:name="Microsoft YaHei">
    <w:panose1 w:val="020B0503020204020204"/>
  </w:font>
  <w:font w:name="Wingdings">
    <w:panose1 w:val="05010000000000000000"/>
  </w:font>
  <w:font w:name="Liberation Sans">
    <w:panose1 w:val="020B0604020202020204"/>
  </w:font>
  <w:font w:name="Franklin Gothic Book">
    <w:panose1 w:val="020B0603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141"/>
        </w:rPr>
        <w:footnoteRef/>
      </w:r>
      <w: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 условии соблюдения Заказчиком указанных пороговых значений до начала оказания услуг, оказываемых Исполнителем, и выполнения Заказчиком рекомендаций по оптимизации серверно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го програ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ммного и аппаратного обеспечения ответственными за эксплуатацию. Замер пороговых значений выполняется совместно Исполнителем и Заказчиком до начала оказания услуг по развитию функциональности.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fldSimple w:instr="PAGE \* MERGEFORMAT">
      <w:r>
        <w:rPr>
          <w:shd w:val="clear" w:color="ffffff" w:themeColor="background1" w:fill="ffffff" w:themeFill="background1"/>
        </w:rPr>
        <w:t xml:space="preserve">1</w:t>
      </w:r>
    </w:fldSimple>
    <w:r>
      <w:rPr>
        <w:shd w:val="clear" w:color="ffffff" w:themeColor="background1" w:fill="ffffff" w:themeFill="background1"/>
      </w:rPr>
    </w:r>
    <w:r>
      <w:rPr>
        <w:shd w:val="clear" w:color="ffffff" w:themeColor="background1" w:fill="ffffff" w:themeFill="background1"/>
      </w:rPr>
    </w:r>
    <w:r/>
  </w:p>
  <w:p>
    <w:pPr>
      <w:pStyle w:val="117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r/>
    <w:r/>
  </w:p>
  <w:p>
    <w:pPr>
      <w:pStyle w:val="117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fldSimple w:instr="PAGE \* MERGEFORMAT">
      <w:r>
        <w:t xml:space="preserve">1</w:t>
      </w:r>
    </w:fldSimple>
    <w:r/>
    <w:r/>
  </w:p>
  <w:p>
    <w:pPr>
      <w:pStyle w:val="1178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fldSimple w:instr="PAGE \* MERGEFORMAT">
      <w:r>
        <w:t xml:space="preserve">1</w:t>
      </w:r>
    </w:fldSimple>
    <w:r/>
    <w:r/>
  </w:p>
  <w:p>
    <w:pPr>
      <w:pStyle w:val="1178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spacing w:before="0" w:after="120"/>
      <w:tabs>
        <w:tab w:val="left" w:pos="850" w:leader="none"/>
        <w:tab w:val="center" w:pos="4152" w:leader="none"/>
        <w:tab w:val="right" w:pos="8305" w:leader="none"/>
      </w:tabs>
    </w:pPr>
    <w:r>
      <w:fldChar w:fldCharType="begin"/>
    </w:r>
    <w:r>
      <w:instrText xml:space="preserve">PAGE</w:instrText>
    </w:r>
    <w:r>
      <w:fldChar w:fldCharType="separate"/>
    </w:r>
    <w:r>
      <w:t xml:space="preserve">30</w:t>
    </w:r>
    <w:r>
      <w:fldChar w:fldCharType="end"/>
    </w:r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fldSimple w:instr="PAGE \* MERGEFORMAT">
      <w:r>
        <w:t xml:space="preserve">1</w:t>
      </w:r>
    </w:fldSimple>
    <w:r/>
    <w:r/>
  </w:p>
  <w:p>
    <w:pPr>
      <w:pStyle w:val="1178"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spacing w:before="0" w:after="120"/>
      <w:tabs>
        <w:tab w:val="left" w:pos="850" w:leader="none"/>
        <w:tab w:val="center" w:pos="4152" w:leader="none"/>
        <w:tab w:val="right" w:pos="8305" w:leader="none"/>
      </w:tabs>
    </w:pPr>
    <w:r>
      <w:fldChar w:fldCharType="begin"/>
    </w:r>
    <w:r>
      <w:instrText xml:space="preserve">PAGE</w:instrText>
    </w:r>
    <w:r>
      <w:fldChar w:fldCharType="separate"/>
    </w:r>
    <w:r>
      <w:t xml:space="preserve">456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47" w:hanging="396"/>
      </w:pPr>
      <w:rPr>
        <w:rFonts w:ascii="Noto Sans Symbols" w:hAnsi="'Noto Sans Symbols'" w:cs="'Noto Sans Symbols'"/>
      </w:rPr>
    </w:lvl>
    <w:lvl w:ilvl="1">
      <w:start w:val="1"/>
      <w:numFmt w:val="bullet"/>
      <w:isLgl w:val="false"/>
      <w:suff w:val="tab"/>
      <w:lvlText w:val="−"/>
      <w:lvlJc w:val="left"/>
      <w:pPr>
        <w:ind w:left="1644" w:hanging="397"/>
      </w:pPr>
      <w:rPr>
        <w:rFonts w:ascii="Noto Sans Symbols" w:hAnsi="'Noto Sans Symbols'" w:cs="'Noto Sans Symbols'"/>
      </w:rPr>
    </w:lvl>
    <w:lvl w:ilvl="2">
      <w:start w:val="1"/>
      <w:numFmt w:val="bullet"/>
      <w:isLgl w:val="false"/>
      <w:suff w:val="tab"/>
      <w:lvlText w:val="−"/>
      <w:lvlJc w:val="left"/>
      <w:pPr>
        <w:ind w:left="1928" w:hanging="284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7" w:hanging="396"/>
      </w:pPr>
    </w:lvl>
    <w:lvl w:ilvl="1">
      <w:start w:val="1"/>
      <w:numFmt w:val="decimal"/>
      <w:isLgl w:val="false"/>
      <w:suff w:val="tab"/>
      <w:lvlText w:val="%2)"/>
      <w:lvlJc w:val="left"/>
      <w:pPr>
        <w:ind w:left="1531" w:hanging="284"/>
      </w:pPr>
    </w:lvl>
    <w:lvl w:ilvl="2">
      <w:start w:val="1"/>
      <w:numFmt w:val="bullet"/>
      <w:isLgl w:val="false"/>
      <w:suff w:val="tab"/>
      <w:lvlText w:val="−"/>
      <w:lvlJc w:val="left"/>
      <w:pPr>
        <w:ind w:left="1928" w:hanging="395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7" w:hanging="396"/>
      </w:pPr>
    </w:lvl>
    <w:lvl w:ilvl="1">
      <w:start w:val="1"/>
      <w:numFmt w:val="bullet"/>
      <w:isLgl w:val="false"/>
      <w:suff w:val="tab"/>
      <w:lvlText w:val="−"/>
      <w:lvlJc w:val="left"/>
      <w:pPr>
        <w:ind w:left="1531" w:hanging="284"/>
      </w:pPr>
      <w:rPr>
        <w:rFonts w:ascii="Noto Sans Symbols" w:hAnsi="'Noto Sans Symbols'" w:cs="'Noto Sans Symbols'"/>
      </w:rPr>
    </w:lvl>
    <w:lvl w:ilvl="2">
      <w:start w:val="1"/>
      <w:numFmt w:val="bullet"/>
      <w:isLgl w:val="false"/>
      <w:suff w:val="tab"/>
      <w:lvlText w:val="−"/>
      <w:lvlJc w:val="left"/>
      <w:pPr>
        <w:ind w:left="1928" w:hanging="395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284" w:hanging="284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567" w:hanging="283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851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1134" w:hanging="283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1800" w:hanging="360"/>
      </w:pPr>
      <w:rPr>
        <w:rFonts w:ascii="Symbol" w:hAnsi="Symbol" w:cs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16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 w:cs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</w:pPr>
      <w:rPr>
        <w:rFonts w:ascii="Symbol" w:hAnsi="Symbol" w:cs="Symbol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7" w:hanging="396"/>
        <w:tabs>
          <w:tab w:val="num" w:pos="1247" w:leader="none"/>
        </w:tabs>
      </w:pPr>
    </w:lvl>
    <w:lvl w:ilvl="1">
      <w:start w:val="1"/>
      <w:numFmt w:val="russianLower"/>
      <w:isLgl w:val="false"/>
      <w:suff w:val="tab"/>
      <w:lvlText w:val="%2)"/>
      <w:lvlJc w:val="left"/>
      <w:pPr>
        <w:ind w:left="1644" w:hanging="397"/>
        <w:tabs>
          <w:tab w:val="num" w:pos="1644" w:leader="none"/>
        </w:tabs>
      </w:pPr>
    </w:lvl>
    <w:lvl w:ilvl="2">
      <w:start w:val="1"/>
      <w:numFmt w:val="bullet"/>
      <w:isLgl w:val="false"/>
      <w:suff w:val="tab"/>
      <w:lvlText w:val=""/>
      <w:lvlJc w:val="left"/>
      <w:pPr>
        <w:ind w:left="1928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325" w:hanging="397"/>
      </w:pPr>
      <w:rPr>
        <w:rFonts w:ascii="Symbol" w:hAnsi="Symbol" w:cs="Symbol"/>
      </w:rPr>
    </w:lvl>
    <w:lvl w:ilvl="4">
      <w:start w:val="1"/>
      <w:numFmt w:val="bullet"/>
      <w:isLgl w:val="false"/>
      <w:suff w:val="nothing"/>
      <w:lvlText w:val="%5"/>
      <w:lvlJc w:val="left"/>
      <w:pPr>
        <w:ind w:left="1860" w:hanging="1009"/>
      </w:pPr>
    </w:lvl>
    <w:lvl w:ilvl="5">
      <w:start w:val="1"/>
      <w:numFmt w:val="bullet"/>
      <w:isLgl w:val="false"/>
      <w:suff w:val="nothing"/>
      <w:lvlText w:val="%6"/>
      <w:lvlJc w:val="left"/>
      <w:pPr>
        <w:ind w:left="2002" w:hanging="1151"/>
      </w:pPr>
    </w:lvl>
    <w:lvl w:ilvl="6">
      <w:start w:val="1"/>
      <w:numFmt w:val="bullet"/>
      <w:isLgl w:val="false"/>
      <w:suff w:val="nothing"/>
      <w:lvlText w:val="%7"/>
      <w:lvlJc w:val="left"/>
      <w:pPr>
        <w:ind w:left="2147" w:hanging="1296"/>
      </w:pPr>
    </w:lvl>
    <w:lvl w:ilvl="7">
      <w:start w:val="1"/>
      <w:numFmt w:val="bullet"/>
      <w:isLgl w:val="false"/>
      <w:suff w:val="nothing"/>
      <w:lvlText w:val="%8"/>
      <w:lvlJc w:val="left"/>
      <w:pPr>
        <w:ind w:left="2291" w:hanging="1440"/>
      </w:pPr>
    </w:lvl>
    <w:lvl w:ilvl="8">
      <w:start w:val="1"/>
      <w:numFmt w:val="bullet"/>
      <w:isLgl w:val="false"/>
      <w:suff w:val="nothing"/>
      <w:lvlText w:val="%9"/>
      <w:lvlJc w:val="left"/>
      <w:pPr>
        <w:ind w:left="2435" w:hanging="1584"/>
      </w:pPr>
    </w:lvl>
  </w:abstractNum>
  <w:abstractNum w:abstractNumId="2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47" w:hanging="396"/>
        <w:tabs>
          <w:tab w:val="num" w:pos="1247" w:leader="none"/>
        </w:tabs>
      </w:pPr>
    </w:lvl>
    <w:lvl w:ilvl="1">
      <w:start w:val="1"/>
      <w:numFmt w:val="decimal"/>
      <w:isLgl w:val="false"/>
      <w:suff w:val="tab"/>
      <w:lvlText w:val="%2)"/>
      <w:lvlJc w:val="left"/>
      <w:pPr>
        <w:ind w:left="1644" w:hanging="397"/>
        <w:tabs>
          <w:tab w:val="num" w:pos="1644" w:leader="none"/>
        </w:tabs>
      </w:pPr>
    </w:lvl>
    <w:lvl w:ilvl="2">
      <w:start w:val="1"/>
      <w:numFmt w:val="bullet"/>
      <w:isLgl w:val="false"/>
      <w:suff w:val="tab"/>
      <w:lvlText w:val=""/>
      <w:lvlJc w:val="left"/>
      <w:pPr>
        <w:ind w:left="1928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325" w:hanging="397"/>
      </w:pPr>
      <w:rPr>
        <w:rFonts w:ascii="Symbol" w:hAnsi="Symbol" w:cs="Symbol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2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644" w:hanging="397"/>
        <w:tabs>
          <w:tab w:val="num" w:pos="1644" w:leader="none"/>
        </w:tabs>
      </w:pPr>
    </w:lvl>
    <w:lvl w:ilvl="1">
      <w:start w:val="1"/>
      <w:numFmt w:val="bullet"/>
      <w:isLgl w:val="false"/>
      <w:suff w:val="tab"/>
      <w:lvlText w:val=""/>
      <w:lvlJc w:val="left"/>
      <w:pPr>
        <w:ind w:left="1928" w:hanging="284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325" w:hanging="397"/>
      </w:pPr>
      <w:rPr>
        <w:rFonts w:ascii="Symbol" w:hAnsi="Symbol" w:cs="Symbol"/>
      </w:rPr>
    </w:lvl>
    <w:lvl w:ilvl="3">
      <w:start w:val="1"/>
      <w:numFmt w:val="decimal"/>
      <w:isLgl w:val="false"/>
      <w:suff w:val="tab"/>
      <w:lvlText w:val="(%4)"/>
      <w:lvlJc w:val="left"/>
      <w:pPr>
        <w:ind w:left="2291" w:hanging="360"/>
        <w:tabs>
          <w:tab w:val="num" w:pos="2291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2651" w:hanging="360"/>
        <w:tabs>
          <w:tab w:val="num" w:pos="2651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3011" w:hanging="360"/>
        <w:tabs>
          <w:tab w:val="num" w:pos="3011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371" w:hanging="360"/>
        <w:tabs>
          <w:tab w:val="num" w:pos="3371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3731" w:hanging="360"/>
        <w:tabs>
          <w:tab w:val="num" w:pos="3731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4091" w:hanging="360"/>
        <w:tabs>
          <w:tab w:val="num" w:pos="4091" w:leader="none"/>
        </w:tabs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0" w:firstLine="85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0" w:firstLine="1246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0" w:firstLine="1643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0" w:firstLine="1927"/>
      </w:pPr>
      <w:rPr>
        <w:rFonts w:ascii="Symbol" w:hAnsi="Symbol" w:cs="Symbol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47" w:hanging="396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644" w:hanging="397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1928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325" w:hanging="397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2651" w:hanging="360"/>
      </w:pPr>
      <w:rPr>
        <w:rFonts w:ascii="Symbol" w:hAnsi="Symbol" w:cs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3011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3371" w:hanging="360"/>
      </w:pPr>
      <w:rPr>
        <w:rFonts w:ascii="Wingdings" w:hAnsi="Wingdings" w:cs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 w:cs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4091" w:hanging="360"/>
      </w:pPr>
      <w:rPr>
        <w:rFonts w:ascii="Symbol" w:hAnsi="Symbol" w:cs="Symbol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84" w:hanging="284"/>
        <w:tabs>
          <w:tab w:val="num" w:pos="360" w:leader="none"/>
        </w:tabs>
      </w:pPr>
    </w:lvl>
    <w:lvl w:ilvl="1">
      <w:start w:val="1"/>
      <w:numFmt w:val="russianLower"/>
      <w:isLgl w:val="false"/>
      <w:suff w:val="tab"/>
      <w:lvlText w:val="%2)"/>
      <w:lvlJc w:val="left"/>
      <w:pPr>
        <w:ind w:left="567" w:hanging="283"/>
        <w:tabs>
          <w:tab w:val="num" w:pos="644" w:leader="none"/>
        </w:tabs>
      </w:pPr>
    </w:lvl>
    <w:lvl w:ilvl="2">
      <w:start w:val="1"/>
      <w:numFmt w:val="bullet"/>
      <w:isLgl w:val="false"/>
      <w:suff w:val="tab"/>
      <w:lvlText w:val=""/>
      <w:lvlJc w:val="left"/>
      <w:pPr>
        <w:ind w:left="851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1134" w:hanging="283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"/>
      <w:lvlJc w:val="left"/>
      <w:pPr>
        <w:ind w:left="1134" w:hanging="227"/>
      </w:pPr>
      <w:rPr>
        <w:rFonts w:ascii="Symbol" w:hAnsi="Symbol" w:cs="Symbol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01" w:firstLine="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2813" w:hanging="397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772" w:firstLine="1927"/>
      </w:pPr>
      <w:rPr>
        <w:rFonts w:ascii="Symbol" w:hAnsi="Symbol" w:cs="Symbol"/>
      </w:rPr>
    </w:lvl>
    <w:lvl w:ilvl="3">
      <w:start w:val="1"/>
      <w:numFmt w:val="decimal"/>
      <w:isLgl w:val="false"/>
      <w:suff w:val="tab"/>
      <w:lvlText w:val="(%4)"/>
      <w:lvlJc w:val="left"/>
      <w:pPr>
        <w:ind w:left="2212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2572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932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329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3652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4012" w:hanging="36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643" w:hanging="396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927" w:hanging="284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324" w:hanging="397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721" w:hanging="397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3047" w:hanging="360"/>
      </w:pPr>
      <w:rPr>
        <w:rFonts w:ascii="Symbol" w:hAnsi="Symbol" w:cs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3407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3767" w:hanging="360"/>
      </w:pPr>
      <w:rPr>
        <w:rFonts w:ascii="Wingdings" w:hAnsi="Wingdings" w:cs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4127" w:hanging="360"/>
      </w:pPr>
      <w:rPr>
        <w:rFonts w:ascii="Symbol" w:hAnsi="Symbol" w:cs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4487" w:hanging="360"/>
      </w:pPr>
      <w:rPr>
        <w:rFonts w:ascii="Symbol" w:hAnsi="Symbol" w:cs="Symbol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7" w:hanging="396"/>
      </w:pPr>
    </w:lvl>
    <w:lvl w:ilvl="1">
      <w:start w:val="1"/>
      <w:numFmt w:val="bullet"/>
      <w:isLgl w:val="false"/>
      <w:suff w:val="tab"/>
      <w:lvlText w:val=""/>
      <w:lvlJc w:val="left"/>
      <w:pPr>
        <w:ind w:left="1644" w:hanging="397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−"/>
      <w:lvlJc w:val="left"/>
      <w:pPr>
        <w:ind w:left="1928" w:hanging="284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247" w:hanging="396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−"/>
      <w:lvlJc w:val="left"/>
      <w:pPr>
        <w:ind w:left="1644" w:hanging="397"/>
      </w:pPr>
      <w:rPr>
        <w:rFonts w:ascii="Noto Sans Symbols" w:hAnsi="'Noto Sans Symbols'" w:cs="'Noto Sans Symbols'"/>
      </w:rPr>
    </w:lvl>
    <w:lvl w:ilvl="2">
      <w:start w:val="1"/>
      <w:numFmt w:val="bullet"/>
      <w:isLgl w:val="false"/>
      <w:suff w:val="tab"/>
      <w:lvlText w:val="−"/>
      <w:lvlJc w:val="left"/>
      <w:pPr>
        <w:ind w:left="1928" w:hanging="284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02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0" w:firstLine="85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999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3719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439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159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5879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599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319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8039" w:hanging="360"/>
      </w:pPr>
      <w:rPr>
        <w:rFonts w:ascii="Wingdings" w:hAnsi="Wingdings" w:cs="Wingdings"/>
      </w:rPr>
    </w:lvl>
  </w:abstractNum>
  <w:abstractNum w:abstractNumId="41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0" w:firstLine="708"/>
      </w:pPr>
    </w:lvl>
    <w:lvl w:ilvl="1">
      <w:start w:val="1"/>
      <w:numFmt w:val="decimal"/>
      <w:isLgl w:val="false"/>
      <w:suff w:val="space"/>
      <w:lvlText w:val="%1.%2."/>
      <w:lvlJc w:val="left"/>
      <w:pPr>
        <w:ind w:left="1644" w:hanging="65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2495" w:hanging="936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45" w:hanging="1219"/>
        <w:tabs>
          <w:tab w:val="num" w:pos="3345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09" w:firstLine="708"/>
      </w:pPr>
      <w:rPr>
        <w:rFonts w:ascii="Times New Roman" w:hAnsi="'Times New Roman'" w:cs="'Times New Roman'"/>
      </w:rPr>
    </w:lvl>
    <w:lvl w:ilvl="1">
      <w:start w:val="1"/>
      <w:numFmt w:val="decimal"/>
      <w:isLgl w:val="false"/>
      <w:suff w:val="space"/>
      <w:lvlText w:val="А.%2"/>
      <w:lvlJc w:val="left"/>
      <w:pPr>
        <w:ind w:left="0" w:firstLine="708"/>
      </w:pPr>
    </w:lvl>
    <w:lvl w:ilvl="2">
      <w:start w:val="1"/>
      <w:numFmt w:val="decimal"/>
      <w:isLgl w:val="false"/>
      <w:suff w:val="space"/>
      <w:lvlText w:val="А.%2.%3"/>
      <w:lvlJc w:val="left"/>
      <w:pPr>
        <w:ind w:left="0" w:firstLine="708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43">
    <w:multiLevelType w:val="hybridMultilevel"/>
    <w:lvl w:ilvl="0">
      <w:start w:val="1"/>
      <w:numFmt w:val="russianLower"/>
      <w:isLgl w:val="false"/>
      <w:suff w:val="space"/>
      <w:lvlText w:val="%1)"/>
      <w:lvlJc w:val="left"/>
      <w:pPr>
        <w:ind w:left="709" w:firstLine="708"/>
      </w:pPr>
    </w:lvl>
    <w:lvl w:ilvl="1">
      <w:start w:val="1"/>
      <w:numFmt w:val="lowerLetter"/>
      <w:isLgl w:val="false"/>
      <w:suff w:val="tab"/>
      <w:lvlText w:val="%2."/>
      <w:lvlJc w:val="left"/>
      <w:pPr>
        <w:ind w:left="24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73" w:hanging="180"/>
      </w:pPr>
    </w:lvl>
  </w:abstractNum>
  <w:abstractNum w:abstractNumId="44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0" w:firstLine="85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999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3719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439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159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5879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599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319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8039" w:hanging="360"/>
      </w:pPr>
      <w:rPr>
        <w:rFonts w:ascii="Wingdings" w:hAnsi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069" w:hanging="360"/>
      </w:pPr>
      <w:rPr>
        <w:rFonts w:ascii="Times New Roman" w:hAnsi="'Times New Roman'" w:cs="'Times New Roman'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'Noto Sans Symbols'" w:cs="'Noto Sans Symbols'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• "/>
      <w:lvlJc w:val="left"/>
      <w:pPr>
        <w:ind w:left="1800" w:hanging="720"/>
      </w:pPr>
      <w:rPr>
        <w:rFonts w:ascii="Times New Roman" w:hAnsi="'Times New Roman'" w:cs="'Times New Roman'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OpenSymbol" w:hAnsi="OpenSymbol" w:cs="OpenSymbol"/>
      </w:rPr>
    </w:lvl>
    <w:lvl w:ilvl="1">
      <w:start w:val="1"/>
      <w:numFmt w:val="bullet"/>
      <w:isLgl w:val="false"/>
      <w:suff w:val="tab"/>
      <w:lvlText w:val="-"/>
      <w:lvlJc w:val="left"/>
      <w:pPr>
        <w:ind w:left="1080" w:hanging="360"/>
      </w:pPr>
      <w:rPr>
        <w:rFonts w:ascii="OpenSymbol" w:hAnsi="OpenSymbol" w:cs="OpenSymbol"/>
      </w:rPr>
    </w:lvl>
    <w:lvl w:ilvl="2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rFonts w:ascii="OpenSymbol" w:hAnsi="OpenSymbol" w:cs="OpenSymbol"/>
      </w:rPr>
    </w:lvl>
    <w:lvl w:ilvl="3">
      <w:start w:val="1"/>
      <w:numFmt w:val="bullet"/>
      <w:isLgl w:val="false"/>
      <w:suff w:val="tab"/>
      <w:lvlText w:val="-"/>
      <w:lvlJc w:val="left"/>
      <w:pPr>
        <w:ind w:left="1800" w:hanging="360"/>
      </w:pPr>
      <w:rPr>
        <w:rFonts w:ascii="OpenSymbol" w:hAnsi="OpenSymbol" w:cs="OpenSymbol"/>
      </w:rPr>
    </w:lvl>
    <w:lvl w:ilvl="4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rFonts w:ascii="OpenSymbol" w:hAnsi="OpenSymbol" w:cs="OpenSymbol"/>
      </w:rPr>
    </w:lvl>
    <w:lvl w:ilvl="5">
      <w:start w:val="1"/>
      <w:numFmt w:val="bullet"/>
      <w:isLgl w:val="false"/>
      <w:suff w:val="tab"/>
      <w:lvlText w:val="-"/>
      <w:lvlJc w:val="left"/>
      <w:pPr>
        <w:ind w:left="2520" w:hanging="360"/>
      </w:pPr>
      <w:rPr>
        <w:rFonts w:ascii="OpenSymbol" w:hAnsi="OpenSymbol" w:cs="OpenSymbol"/>
      </w:rPr>
    </w:lvl>
    <w:lvl w:ilvl="6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rFonts w:ascii="OpenSymbol" w:hAnsi="OpenSymbol" w:cs="OpenSymbol"/>
      </w:rPr>
    </w:lvl>
    <w:lvl w:ilvl="7">
      <w:start w:val="1"/>
      <w:numFmt w:val="bullet"/>
      <w:isLgl w:val="false"/>
      <w:suff w:val="tab"/>
      <w:lvlText w:val="-"/>
      <w:lvlJc w:val="left"/>
      <w:pPr>
        <w:ind w:left="3240" w:hanging="360"/>
      </w:pPr>
      <w:rPr>
        <w:rFonts w:ascii="OpenSymbol" w:hAnsi="OpenSymbol" w:cs="OpenSymbol"/>
      </w:rPr>
    </w:lvl>
    <w:lvl w:ilvl="8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start w:val="1"/>
      <w:numFmt w:val="bullet"/>
      <w:isLgl w:val="false"/>
      <w:suff w:val="tab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start w:val="1"/>
      <w:numFmt w:val="bullet"/>
      <w:isLgl w:val="false"/>
      <w:suff w:val="tab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start w:val="1"/>
      <w:numFmt w:val="bullet"/>
      <w:isLgl w:val="false"/>
      <w:suff w:val="tab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start w:val="1"/>
      <w:numFmt w:val="bullet"/>
      <w:isLgl w:val="false"/>
      <w:suff w:val="tab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67">
    <w:multiLevelType w:val="hybridMultilevel"/>
    <w:lvl w:ilvl="0">
      <w:start w:val="1"/>
      <w:numFmt w:val="decimal"/>
      <w:pStyle w:val="1162"/>
      <w:isLgl w:val="false"/>
      <w:suff w:val="space"/>
      <w:lvlText w:val="%1"/>
      <w:lvlJc w:val="left"/>
      <w:pPr>
        <w:ind w:left="0" w:firstLine="708"/>
      </w:pPr>
    </w:lvl>
    <w:lvl w:ilvl="1">
      <w:start w:val="1"/>
      <w:numFmt w:val="decimal"/>
      <w:pStyle w:val="1163"/>
      <w:isLgl w:val="false"/>
      <w:suff w:val="space"/>
      <w:lvlText w:val="%1.%2"/>
      <w:lvlJc w:val="left"/>
      <w:pPr>
        <w:ind w:left="2126" w:firstLine="708"/>
      </w:pPr>
      <w:rPr>
        <w:sz w:val="24"/>
        <w:highlight w:val="none"/>
      </w:rPr>
    </w:lvl>
    <w:lvl w:ilvl="2">
      <w:start w:val="1"/>
      <w:numFmt w:val="decimal"/>
      <w:pStyle w:val="1164"/>
      <w:isLgl w:val="false"/>
      <w:suff w:val="space"/>
      <w:lvlText w:val="%1.%2.%3"/>
      <w:lvlJc w:val="left"/>
      <w:pPr>
        <w:ind w:left="0" w:firstLine="708"/>
      </w:pPr>
      <w:rPr>
        <w:sz w:val="24"/>
      </w:rPr>
    </w:lvl>
    <w:lvl w:ilvl="3">
      <w:start w:val="1"/>
      <w:numFmt w:val="decimal"/>
      <w:pStyle w:val="1165"/>
      <w:isLgl w:val="false"/>
      <w:suff w:val="space"/>
      <w:lvlText w:val="%1.%2.%3.%4"/>
      <w:lvlJc w:val="left"/>
      <w:pPr>
        <w:ind w:left="0" w:firstLine="708"/>
      </w:pPr>
    </w:lvl>
    <w:lvl w:ilvl="4">
      <w:start w:val="1"/>
      <w:numFmt w:val="decimal"/>
      <w:pStyle w:val="1166"/>
      <w:isLgl w:val="false"/>
      <w:suff w:val="space"/>
      <w:lvlText w:val="%5"/>
      <w:lvlJc w:val="left"/>
      <w:pPr>
        <w:ind w:left="0" w:firstLine="708"/>
      </w:pPr>
    </w:lvl>
    <w:lvl w:ilvl="5">
      <w:start w:val="1"/>
      <w:numFmt w:val="decimal"/>
      <w:pStyle w:val="1167"/>
      <w:isLgl w:val="false"/>
      <w:suff w:val="space"/>
      <w:lvlText w:val="%1.%2.%3.%4.%5.%6"/>
      <w:lvlJc w:val="left"/>
      <w:pPr>
        <w:ind w:left="0" w:firstLine="708"/>
      </w:pPr>
    </w:lvl>
    <w:lvl w:ilvl="6">
      <w:start w:val="1"/>
      <w:numFmt w:val="decimal"/>
      <w:isLgl w:val="false"/>
      <w:suff w:val="space"/>
      <w:lvlText w:val="%1.%2.%3.%4.%5.%6.%7"/>
      <w:lvlJc w:val="left"/>
      <w:pPr>
        <w:ind w:left="0" w:firstLine="708"/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0" w:firstLine="708"/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0" w:firstLine="708"/>
      </w:pPr>
    </w:lvl>
  </w:abstractNum>
  <w:abstractNum w:abstractNumId="68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0" w:firstLine="85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999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3719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439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159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5879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599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319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8039" w:hanging="360"/>
      </w:pPr>
      <w:rPr>
        <w:rFonts w:ascii="Wingdings" w:hAnsi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09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0" w:firstLine="708"/>
      </w:pPr>
    </w:lvl>
    <w:lvl w:ilvl="1">
      <w:start w:val="1"/>
      <w:numFmt w:val="decimal"/>
      <w:isLgl w:val="false"/>
      <w:suff w:val="space"/>
      <w:lvlText w:val="%1.%2"/>
      <w:lvlJc w:val="left"/>
      <w:pPr>
        <w:ind w:left="2126" w:firstLine="708"/>
      </w:pPr>
      <w:rPr>
        <w:sz w:val="24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0" w:firstLine="708"/>
      </w:pPr>
      <w:rPr>
        <w:sz w:val="24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0" w:firstLine="708"/>
      </w:pPr>
    </w:lvl>
    <w:lvl w:ilvl="4">
      <w:start w:val="1"/>
      <w:numFmt w:val="decimal"/>
      <w:isLgl w:val="false"/>
      <w:suff w:val="space"/>
      <w:lvlText w:val="%5"/>
      <w:lvlJc w:val="left"/>
      <w:pPr>
        <w:ind w:left="0" w:firstLine="708"/>
      </w:pPr>
    </w:lvl>
    <w:lvl w:ilvl="5">
      <w:start w:val="1"/>
      <w:numFmt w:val="decimal"/>
      <w:isLgl w:val="false"/>
      <w:suff w:val="space"/>
      <w:lvlText w:val="%1.%2.%3.%4.%5.%6"/>
      <w:lvlJc w:val="left"/>
      <w:pPr>
        <w:ind w:left="0" w:firstLine="708"/>
      </w:pPr>
    </w:lvl>
    <w:lvl w:ilvl="6">
      <w:start w:val="1"/>
      <w:numFmt w:val="decimal"/>
      <w:isLgl w:val="false"/>
      <w:suff w:val="space"/>
      <w:lvlText w:val="%1.%2.%3.%4.%5.%6.%7"/>
      <w:lvlJc w:val="left"/>
      <w:pPr>
        <w:ind w:left="0" w:firstLine="708"/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0" w:firstLine="708"/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0" w:firstLine="708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6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0" w:firstLine="708"/>
      </w:pPr>
    </w:lvl>
    <w:lvl w:ilvl="1">
      <w:start w:val="1"/>
      <w:numFmt w:val="decimal"/>
      <w:isLgl w:val="false"/>
      <w:suff w:val="space"/>
      <w:lvlText w:val="%1.%2"/>
      <w:lvlJc w:val="left"/>
      <w:pPr>
        <w:ind w:left="2126" w:firstLine="708"/>
      </w:pPr>
      <w:rPr>
        <w:sz w:val="24"/>
        <w:highlight w:val="none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0" w:firstLine="708"/>
      </w:pPr>
      <w:rPr>
        <w:sz w:val="24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0" w:firstLine="708"/>
      </w:pPr>
    </w:lvl>
    <w:lvl w:ilvl="4">
      <w:start w:val="1"/>
      <w:numFmt w:val="decimal"/>
      <w:isLgl w:val="false"/>
      <w:suff w:val="space"/>
      <w:lvlText w:val="%5"/>
      <w:lvlJc w:val="left"/>
      <w:pPr>
        <w:ind w:left="0" w:firstLine="708"/>
      </w:pPr>
    </w:lvl>
    <w:lvl w:ilvl="5">
      <w:start w:val="1"/>
      <w:numFmt w:val="decimal"/>
      <w:isLgl w:val="false"/>
      <w:suff w:val="space"/>
      <w:lvlText w:val="%1.%2.%3.%4.%5.%6"/>
      <w:lvlJc w:val="left"/>
      <w:pPr>
        <w:ind w:left="0" w:firstLine="708"/>
      </w:pPr>
    </w:lvl>
    <w:lvl w:ilvl="6">
      <w:start w:val="1"/>
      <w:numFmt w:val="decimal"/>
      <w:isLgl w:val="false"/>
      <w:suff w:val="space"/>
      <w:lvlText w:val="%1.%2.%3.%4.%5.%6.%7"/>
      <w:lvlJc w:val="left"/>
      <w:pPr>
        <w:ind w:left="0" w:firstLine="708"/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0" w:firstLine="708"/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0" w:firstLine="708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0" w:firstLine="709"/>
        <w:tabs>
          <w:tab w:val="num" w:pos="0" w:leader="none"/>
        </w:tabs>
      </w:pPr>
      <w:rPr>
        <w:highlight w:val="white"/>
      </w:rPr>
    </w:lvl>
    <w:lvl w:ilvl="1">
      <w:start w:val="1"/>
      <w:numFmt w:val="decimal"/>
      <w:isLgl w:val="false"/>
      <w:suff w:val="space"/>
      <w:lvlText w:val="%1.%2"/>
      <w:lvlJc w:val="left"/>
      <w:pPr>
        <w:ind w:left="2126" w:firstLine="709"/>
        <w:tabs>
          <w:tab w:val="num" w:pos="1700" w:leader="none"/>
        </w:tabs>
      </w:pPr>
      <w:rPr>
        <w:highlight w:val="white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0" w:firstLine="709"/>
        <w:tabs>
          <w:tab w:val="num" w:pos="0" w:leader="none"/>
        </w:tabs>
      </w:pPr>
      <w:rPr>
        <w:b/>
        <w:sz w:val="28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0" w:firstLine="709"/>
        <w:tabs>
          <w:tab w:val="num" w:pos="0" w:leader="none"/>
        </w:tabs>
      </w:pPr>
      <w:rPr>
        <w:b w:val="0"/>
        <w:i w:val="0"/>
      </w:rPr>
    </w:lvl>
    <w:lvl w:ilvl="4">
      <w:start w:val="1"/>
      <w:numFmt w:val="decimal"/>
      <w:isLgl w:val="false"/>
      <w:suff w:val="space"/>
      <w:lvlText w:val="%5"/>
      <w:lvlJc w:val="left"/>
      <w:pPr>
        <w:ind w:left="0" w:firstLine="709"/>
        <w:tabs>
          <w:tab w:val="num" w:pos="0" w:leader="none"/>
        </w:tabs>
      </w:pPr>
      <w:rPr>
        <w:b w:val="0"/>
      </w:rPr>
    </w:lvl>
    <w:lvl w:ilvl="5">
      <w:start w:val="1"/>
      <w:numFmt w:val="decimal"/>
      <w:isLgl w:val="false"/>
      <w:suff w:val="space"/>
      <w:lvlText w:val="%1.%2.%3.%4.%5.%6"/>
      <w:lvlJc w:val="left"/>
      <w:pPr>
        <w:ind w:left="0" w:firstLine="709"/>
        <w:tabs>
          <w:tab w:val="num" w:pos="0" w:leader="none"/>
        </w:tabs>
      </w:pPr>
    </w:lvl>
    <w:lvl w:ilvl="6">
      <w:start w:val="1"/>
      <w:numFmt w:val="decimal"/>
      <w:isLgl w:val="false"/>
      <w:suff w:val="space"/>
      <w:lvlText w:val="%1.%2.%3.%4.%5.%6.%7"/>
      <w:lvlJc w:val="left"/>
      <w:pPr>
        <w:ind w:left="0" w:firstLine="709"/>
        <w:tabs>
          <w:tab w:val="num" w:pos="0" w:leader="none"/>
        </w:tabs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0" w:firstLine="709"/>
        <w:tabs>
          <w:tab w:val="num" w:pos="0" w:leader="none"/>
        </w:tabs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0" w:firstLine="709"/>
        <w:tabs>
          <w:tab w:val="num" w:pos="0" w:leader="none"/>
        </w:tabs>
      </w:p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12">
    <w:name w:val="Normal"/>
    <w:qFormat/>
  </w:style>
  <w:style w:type="table" w:styleId="101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1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1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01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01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1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2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4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04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04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04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04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04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04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04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05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05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05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05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05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05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05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05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05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05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06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6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6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7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7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7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8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8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8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8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10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10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10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10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10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11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11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11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11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11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11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11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11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11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1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12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12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12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12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12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12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2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12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12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12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13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13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13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13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3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13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13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13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13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139">
    <w:name w:val="Hyperlink"/>
    <w:uiPriority w:val="99"/>
    <w:unhideWhenUsed/>
    <w:rPr>
      <w:color w:val="0000ff" w:themeColor="hyperlink"/>
      <w:u w:val="single"/>
    </w:rPr>
  </w:style>
  <w:style w:type="paragraph" w:styleId="1140">
    <w:name w:val="footnote text"/>
    <w:basedOn w:val="1012"/>
    <w:link w:val="1399"/>
    <w:uiPriority w:val="99"/>
    <w:semiHidden/>
    <w:unhideWhenUsed/>
    <w:pPr>
      <w:spacing w:after="40" w:line="240" w:lineRule="auto"/>
    </w:pPr>
    <w:rPr>
      <w:sz w:val="18"/>
    </w:rPr>
  </w:style>
  <w:style w:type="character" w:styleId="1141">
    <w:name w:val="footnote reference"/>
    <w:basedOn w:val="1398"/>
    <w:uiPriority w:val="99"/>
    <w:unhideWhenUsed/>
    <w:rPr>
      <w:vertAlign w:val="superscript"/>
    </w:rPr>
  </w:style>
  <w:style w:type="paragraph" w:styleId="1142">
    <w:name w:val="endnote text"/>
    <w:basedOn w:val="1012"/>
    <w:link w:val="1400"/>
    <w:uiPriority w:val="99"/>
    <w:semiHidden/>
    <w:unhideWhenUsed/>
    <w:pPr>
      <w:spacing w:after="0" w:line="240" w:lineRule="auto"/>
    </w:pPr>
    <w:rPr>
      <w:sz w:val="20"/>
    </w:rPr>
  </w:style>
  <w:style w:type="character" w:styleId="1143">
    <w:name w:val="endnote reference"/>
    <w:basedOn w:val="1398"/>
    <w:uiPriority w:val="99"/>
    <w:semiHidden/>
    <w:unhideWhenUsed/>
    <w:rPr>
      <w:vertAlign w:val="superscript"/>
    </w:rPr>
  </w:style>
  <w:style w:type="paragraph" w:styleId="1144">
    <w:name w:val="toc 1"/>
    <w:basedOn w:val="1012"/>
    <w:next w:val="1012"/>
    <w:uiPriority w:val="39"/>
    <w:unhideWhenUsed/>
    <w:pPr>
      <w:ind w:left="0" w:right="0" w:firstLine="0"/>
      <w:spacing w:after="57"/>
    </w:pPr>
  </w:style>
  <w:style w:type="paragraph" w:styleId="1145">
    <w:name w:val="toc 2"/>
    <w:basedOn w:val="1012"/>
    <w:next w:val="1012"/>
    <w:uiPriority w:val="39"/>
    <w:unhideWhenUsed/>
    <w:pPr>
      <w:ind w:left="283" w:right="0" w:firstLine="0"/>
      <w:spacing w:after="57"/>
    </w:pPr>
  </w:style>
  <w:style w:type="paragraph" w:styleId="1146">
    <w:name w:val="toc 3"/>
    <w:basedOn w:val="1012"/>
    <w:next w:val="1012"/>
    <w:uiPriority w:val="39"/>
    <w:unhideWhenUsed/>
    <w:pPr>
      <w:ind w:left="567" w:right="0" w:firstLine="0"/>
      <w:spacing w:after="57"/>
    </w:pPr>
  </w:style>
  <w:style w:type="paragraph" w:styleId="1147">
    <w:name w:val="toc 4"/>
    <w:basedOn w:val="1012"/>
    <w:next w:val="1012"/>
    <w:uiPriority w:val="39"/>
    <w:unhideWhenUsed/>
    <w:pPr>
      <w:ind w:left="850" w:right="0" w:firstLine="0"/>
      <w:spacing w:after="57"/>
    </w:pPr>
  </w:style>
  <w:style w:type="paragraph" w:styleId="1148">
    <w:name w:val="toc 5"/>
    <w:basedOn w:val="1012"/>
    <w:next w:val="1012"/>
    <w:uiPriority w:val="39"/>
    <w:unhideWhenUsed/>
    <w:pPr>
      <w:ind w:left="1134" w:right="0" w:firstLine="0"/>
      <w:spacing w:after="57"/>
    </w:pPr>
  </w:style>
  <w:style w:type="paragraph" w:styleId="1149">
    <w:name w:val="toc 6"/>
    <w:basedOn w:val="1012"/>
    <w:next w:val="1012"/>
    <w:uiPriority w:val="39"/>
    <w:unhideWhenUsed/>
    <w:pPr>
      <w:ind w:left="1417" w:right="0" w:firstLine="0"/>
      <w:spacing w:after="57"/>
    </w:pPr>
  </w:style>
  <w:style w:type="paragraph" w:styleId="1150">
    <w:name w:val="toc 7"/>
    <w:basedOn w:val="1012"/>
    <w:next w:val="1012"/>
    <w:uiPriority w:val="39"/>
    <w:unhideWhenUsed/>
    <w:pPr>
      <w:ind w:left="1701" w:right="0" w:firstLine="0"/>
      <w:spacing w:after="57"/>
    </w:pPr>
  </w:style>
  <w:style w:type="paragraph" w:styleId="1151">
    <w:name w:val="toc 8"/>
    <w:basedOn w:val="1012"/>
    <w:next w:val="1012"/>
    <w:uiPriority w:val="39"/>
    <w:unhideWhenUsed/>
    <w:pPr>
      <w:ind w:left="1984" w:right="0" w:firstLine="0"/>
      <w:spacing w:after="57"/>
    </w:pPr>
  </w:style>
  <w:style w:type="paragraph" w:styleId="1152">
    <w:name w:val="toc 9"/>
    <w:basedOn w:val="1012"/>
    <w:next w:val="1012"/>
    <w:uiPriority w:val="39"/>
    <w:unhideWhenUsed/>
    <w:pPr>
      <w:ind w:left="2268" w:right="0" w:firstLine="0"/>
      <w:spacing w:after="57"/>
    </w:pPr>
  </w:style>
  <w:style w:type="paragraph" w:styleId="1153">
    <w:name w:val="TOC Heading"/>
    <w:uiPriority w:val="39"/>
    <w:unhideWhenUsed/>
  </w:style>
  <w:style w:type="paragraph" w:styleId="1154">
    <w:name w:val="table of figures"/>
    <w:basedOn w:val="1012"/>
    <w:next w:val="1012"/>
    <w:uiPriority w:val="99"/>
    <w:unhideWhenUsed/>
    <w:pPr>
      <w:spacing w:after="0" w:afterAutospacing="0"/>
    </w:pPr>
  </w:style>
  <w:style w:type="paragraph" w:styleId="1155" w:default="1">
    <w:name w:val="DStyle_paragraph"/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156" w:customStyle="1">
    <w:name w:val="Standard"/>
    <w:basedOn w:val="1155"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157" w:customStyle="1">
    <w:name w:val="Heading"/>
    <w:basedOn w:val="1156"/>
    <w:next w:val="1158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1158" w:customStyle="1">
    <w:name w:val="Text body"/>
    <w:basedOn w:val="1156"/>
    <w:qFormat/>
    <w:pPr>
      <w:spacing w:before="0" w:after="140" w:line="276" w:lineRule="auto"/>
    </w:pPr>
    <w:rPr>
      <w:sz w:val="20"/>
      <w:szCs w:val="22"/>
      <w:lang w:eastAsia="en-US"/>
    </w:rPr>
  </w:style>
  <w:style w:type="paragraph" w:styleId="1159" w:customStyle="1">
    <w:name w:val="List"/>
    <w:basedOn w:val="1156"/>
    <w:pPr>
      <w:ind w:left="283" w:right="0" w:hanging="282"/>
      <w:jc w:val="both"/>
      <w:spacing w:line="360" w:lineRule="atLeast"/>
      <w:widowControl w:val="off"/>
      <w:tabs>
        <w:tab w:val="left" w:pos="1133" w:leader="none"/>
      </w:tabs>
    </w:pPr>
  </w:style>
  <w:style w:type="paragraph" w:styleId="1160" w:customStyle="1">
    <w:name w:val="Caption"/>
    <w:basedOn w:val="1156"/>
    <w:next w:val="1156"/>
    <w:link w:val="1416"/>
    <w:uiPriority w:val="35"/>
    <w:pPr>
      <w:jc w:val="center"/>
      <w:keepLines/>
      <w:spacing w:before="120" w:after="120"/>
      <w:tabs>
        <w:tab w:val="left" w:pos="850" w:leader="none"/>
      </w:tabs>
    </w:pPr>
  </w:style>
  <w:style w:type="paragraph" w:styleId="1161" w:customStyle="1">
    <w:name w:val="Index"/>
    <w:basedOn w:val="1156"/>
    <w:rPr>
      <w:rFonts w:cs="Mangal"/>
    </w:rPr>
  </w:style>
  <w:style w:type="paragraph" w:styleId="1162" w:customStyle="1">
    <w:name w:val="Heading 1"/>
    <w:basedOn w:val="1155"/>
    <w:next w:val="1235"/>
    <w:uiPriority w:val="9"/>
    <w:qFormat/>
    <w:pPr>
      <w:numPr>
        <w:ilvl w:val="0"/>
        <w:numId w:val="68"/>
      </w:numPr>
      <w:ind w:left="0" w:right="0" w:firstLine="697"/>
      <w:jc w:val="both"/>
      <w:pageBreakBefore/>
      <w:spacing w:before="120" w:after="120" w:line="276" w:lineRule="auto"/>
      <w:widowControl/>
      <w:outlineLvl w:val="1"/>
    </w:pPr>
    <w:rPr>
      <w:rFonts w:ascii="Times New Roman" w:hAnsi="Times New Roman" w:eastAsia="Tahoma" w:cs="Noto Sans"/>
      <w:b/>
      <w:color w:val="auto"/>
      <w:sz w:val="28"/>
      <w:szCs w:val="28"/>
      <w:lang w:val="ru-RU" w:eastAsia="ru-RU" w:bidi="ar-SA"/>
    </w:rPr>
  </w:style>
  <w:style w:type="paragraph" w:styleId="1163" w:customStyle="1">
    <w:name w:val="Heading 2"/>
    <w:basedOn w:val="1155"/>
    <w:next w:val="1235"/>
    <w:uiPriority w:val="9"/>
    <w:qFormat/>
    <w:pPr>
      <w:numPr>
        <w:ilvl w:val="1"/>
        <w:numId w:val="68"/>
      </w:numPr>
      <w:ind w:left="0" w:right="0" w:firstLine="697"/>
      <w:jc w:val="both"/>
      <w:keepLines/>
      <w:spacing w:before="0" w:after="0" w:line="276" w:lineRule="auto"/>
      <w:widowControl w:val="off"/>
      <w:tabs>
        <w:tab w:val="left" w:pos="566" w:leader="none"/>
      </w:tabs>
      <w:outlineLvl w:val="2"/>
    </w:pPr>
    <w:rPr>
      <w:rFonts w:ascii="Times New Roman" w:hAnsi="Times New Roman" w:eastAsia="Tahoma" w:cs="Noto Sans"/>
      <w:b/>
      <w:color w:val="000000"/>
      <w:sz w:val="28"/>
      <w:szCs w:val="28"/>
      <w:lang w:val="ru-RU" w:eastAsia="ru-RU" w:bidi="ar-SA"/>
    </w:rPr>
  </w:style>
  <w:style w:type="paragraph" w:styleId="1164" w:customStyle="1">
    <w:name w:val="Heading 3"/>
    <w:basedOn w:val="1155"/>
    <w:next w:val="1235"/>
    <w:uiPriority w:val="9"/>
    <w:qFormat/>
    <w:pPr>
      <w:numPr>
        <w:ilvl w:val="2"/>
        <w:numId w:val="68"/>
      </w:numPr>
      <w:ind w:left="0" w:right="0" w:firstLine="697"/>
      <w:jc w:val="both"/>
      <w:keepLines/>
      <w:spacing w:before="240" w:after="240"/>
      <w:widowControl/>
      <w:outlineLvl w:val="3"/>
    </w:pPr>
    <w:rPr>
      <w:rFonts w:ascii="Times New Roman" w:hAnsi="Times New Roman" w:eastAsia="Tahoma" w:cs="Noto Sans"/>
      <w:b/>
      <w:color w:val="auto"/>
      <w:sz w:val="28"/>
      <w:szCs w:val="24"/>
      <w:lang w:val="ru-RU" w:eastAsia="ru-RU" w:bidi="ar-SA"/>
    </w:rPr>
  </w:style>
  <w:style w:type="paragraph" w:styleId="1165" w:customStyle="1">
    <w:name w:val="Heading 4"/>
    <w:basedOn w:val="1155"/>
    <w:next w:val="1235"/>
    <w:uiPriority w:val="9"/>
    <w:qFormat/>
    <w:pPr>
      <w:numPr>
        <w:ilvl w:val="3"/>
        <w:numId w:val="68"/>
      </w:numPr>
      <w:ind w:left="0" w:right="0" w:firstLine="697"/>
      <w:jc w:val="both"/>
      <w:spacing w:before="0" w:after="0" w:line="276" w:lineRule="auto"/>
      <w:widowControl w:val="off"/>
      <w:outlineLvl w:val="4"/>
    </w:pPr>
    <w:rPr>
      <w:rFonts w:ascii="Times New Roman" w:hAnsi="Times New Roman" w:eastAsia="Tahoma" w:cs="Noto Sans"/>
      <w:color w:val="auto"/>
      <w:sz w:val="28"/>
      <w:szCs w:val="24"/>
      <w:lang w:val="ru-RU" w:eastAsia="ru-RU" w:bidi="ar-SA"/>
    </w:rPr>
  </w:style>
  <w:style w:type="paragraph" w:styleId="1166" w:customStyle="1">
    <w:name w:val="Heading 5"/>
    <w:basedOn w:val="1155"/>
    <w:next w:val="1235"/>
    <w:uiPriority w:val="9"/>
    <w:qFormat/>
    <w:pPr>
      <w:numPr>
        <w:ilvl w:val="4"/>
        <w:numId w:val="68"/>
      </w:numPr>
      <w:ind w:left="0" w:right="0" w:firstLine="697"/>
      <w:jc w:val="left"/>
      <w:keepLines/>
      <w:spacing w:before="240" w:after="240"/>
      <w:widowControl/>
      <w:outlineLvl w:val="5"/>
    </w:pPr>
    <w:rPr>
      <w:rFonts w:ascii="Times New Roman" w:hAnsi="Times New Roman" w:eastAsia="Tahoma" w:cs="Noto Sans"/>
      <w:b/>
      <w:color w:val="auto"/>
      <w:sz w:val="24"/>
      <w:szCs w:val="20"/>
      <w:lang w:val="ru-RU" w:eastAsia="ru-RU" w:bidi="ar-SA"/>
    </w:rPr>
  </w:style>
  <w:style w:type="paragraph" w:styleId="1167" w:customStyle="1">
    <w:name w:val="Heading 6"/>
    <w:basedOn w:val="1155"/>
    <w:next w:val="1235"/>
    <w:uiPriority w:val="9"/>
    <w:qFormat/>
    <w:pPr>
      <w:numPr>
        <w:ilvl w:val="5"/>
        <w:numId w:val="68"/>
      </w:numPr>
      <w:ind w:left="0" w:right="0" w:firstLine="697"/>
      <w:jc w:val="left"/>
      <w:keepLines/>
      <w:spacing w:before="240" w:after="240"/>
      <w:widowControl/>
      <w:outlineLvl w:val="6"/>
    </w:pPr>
    <w:rPr>
      <w:rFonts w:ascii="Times New Roman" w:hAnsi="Times New Roman" w:eastAsia="Tahoma" w:cs="Noto Sans"/>
      <w:b/>
      <w:color w:val="auto"/>
      <w:sz w:val="24"/>
      <w:szCs w:val="20"/>
      <w:lang w:val="ru-RU" w:eastAsia="ru-RU" w:bidi="ar-SA"/>
    </w:rPr>
  </w:style>
  <w:style w:type="paragraph" w:styleId="1168" w:customStyle="1">
    <w:name w:val="Heading 7"/>
    <w:basedOn w:val="1155"/>
    <w:next w:val="1235"/>
    <w:uiPriority w:val="9"/>
    <w:qFormat/>
    <w:pPr>
      <w:numPr>
        <w:ilvl w:val="0"/>
        <w:numId w:val="0"/>
      </w:numPr>
      <w:ind w:left="851" w:right="0" w:firstLine="0"/>
      <w:jc w:val="left"/>
      <w:keepLines/>
      <w:spacing w:before="240" w:after="240"/>
      <w:widowControl/>
      <w:outlineLvl w:val="7"/>
    </w:pPr>
    <w:rPr>
      <w:rFonts w:ascii="Times New Roman" w:hAnsi="Times New Roman" w:eastAsia="Tahoma" w:cs="Noto Sans"/>
      <w:b/>
      <w:color w:val="auto"/>
      <w:sz w:val="24"/>
      <w:szCs w:val="20"/>
      <w:lang w:val="ru-RU" w:eastAsia="ru-RU" w:bidi="ar-SA"/>
    </w:rPr>
  </w:style>
  <w:style w:type="paragraph" w:styleId="1169" w:customStyle="1">
    <w:name w:val="Heading 8"/>
    <w:basedOn w:val="1155"/>
    <w:next w:val="1235"/>
    <w:uiPriority w:val="9"/>
    <w:qFormat/>
    <w:pPr>
      <w:numPr>
        <w:ilvl w:val="0"/>
        <w:numId w:val="0"/>
      </w:numPr>
      <w:ind w:left="851" w:right="0" w:firstLine="0"/>
      <w:jc w:val="left"/>
      <w:keepLines/>
      <w:spacing w:before="240" w:after="240"/>
      <w:widowControl/>
      <w:outlineLvl w:val="8"/>
    </w:pPr>
    <w:rPr>
      <w:rFonts w:ascii="Times New Roman" w:hAnsi="Times New Roman" w:eastAsia="Tahoma" w:cs="Noto Sans"/>
      <w:b/>
      <w:bCs/>
      <w:iCs/>
      <w:color w:val="auto"/>
      <w:sz w:val="24"/>
      <w:szCs w:val="24"/>
      <w:lang w:val="ru-RU" w:eastAsia="ru-RU" w:bidi="ar-SA"/>
    </w:rPr>
  </w:style>
  <w:style w:type="paragraph" w:styleId="1170" w:customStyle="1">
    <w:name w:val="Heading 9"/>
    <w:basedOn w:val="1155"/>
    <w:next w:val="1235"/>
    <w:uiPriority w:val="9"/>
    <w:qFormat/>
    <w:pPr>
      <w:numPr>
        <w:ilvl w:val="0"/>
        <w:numId w:val="0"/>
      </w:numPr>
      <w:ind w:left="851" w:right="0" w:firstLine="0"/>
      <w:jc w:val="left"/>
      <w:keepLines/>
      <w:spacing w:before="240" w:after="240"/>
      <w:widowControl/>
      <w:outlineLvl w:val="9"/>
    </w:pPr>
    <w:rPr>
      <w:rFonts w:ascii="Times New Roman" w:hAnsi="Times New Roman" w:eastAsia="Tahoma" w:cs="Arial"/>
      <w:b/>
      <w:bCs/>
      <w:color w:val="auto"/>
      <w:sz w:val="20"/>
      <w:szCs w:val="22"/>
      <w:lang w:val="ru-RU" w:eastAsia="ru-RU" w:bidi="ar-SA"/>
    </w:rPr>
  </w:style>
  <w:style w:type="paragraph" w:styleId="1171" w:customStyle="1">
    <w:name w:val="Заголовок"/>
    <w:basedOn w:val="1156"/>
    <w:next w:val="1158"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1172" w:customStyle="1">
    <w:name w:val="Указатель"/>
    <w:basedOn w:val="1156"/>
    <w:rPr>
      <w:rFonts w:cs="Noto Sans"/>
    </w:rPr>
  </w:style>
  <w:style w:type="paragraph" w:styleId="1173" w:customStyle="1">
    <w:name w:val="Title"/>
    <w:basedOn w:val="1162"/>
    <w:next w:val="1158"/>
    <w:uiPriority w:val="10"/>
    <w:pPr>
      <w:numPr>
        <w:ilvl w:val="0"/>
        <w:numId w:val="68"/>
      </w:numPr>
      <w:spacing w:before="0" w:after="120"/>
      <w:tabs>
        <w:tab w:val="left" w:pos="566" w:leader="none"/>
      </w:tabs>
      <w:outlineLvl w:val="1"/>
    </w:pPr>
    <w:rPr>
      <w:rFonts w:eastAsia="Arial"/>
      <w:bCs/>
      <w:caps/>
      <w:szCs w:val="24"/>
    </w:rPr>
  </w:style>
  <w:style w:type="paragraph" w:styleId="1174" w:customStyle="1">
    <w:name w:val="Index Heading"/>
    <w:basedOn w:val="1173"/>
    <w:qFormat/>
  </w:style>
  <w:style w:type="paragraph" w:styleId="1175" w:customStyle="1">
    <w:name w:val="Колонтитул"/>
    <w:basedOn w:val="1155"/>
    <w:pPr>
      <w:jc w:val="left"/>
      <w:spacing w:before="0" w:after="0" w:line="360" w:lineRule="auto"/>
      <w:widowControl/>
    </w:pPr>
    <w:rPr>
      <w:rFonts w:ascii="XO Thames" w:hAnsi="XO Thames" w:eastAsia="Tahoma" w:cs="Noto Sans"/>
      <w:color w:val="000000"/>
      <w:sz w:val="20"/>
      <w:szCs w:val="20"/>
      <w:lang w:val="ru-RU" w:eastAsia="ru-RU" w:bidi="ar-SA"/>
    </w:rPr>
  </w:style>
  <w:style w:type="paragraph" w:styleId="1176" w:customStyle="1">
    <w:name w:val="Колонтитулы"/>
    <w:basedOn w:val="1156"/>
  </w:style>
  <w:style w:type="paragraph" w:styleId="1177" w:customStyle="1">
    <w:name w:val="Header and Footer"/>
    <w:basedOn w:val="1156"/>
    <w:qFormat/>
  </w:style>
  <w:style w:type="paragraph" w:styleId="1178" w:customStyle="1">
    <w:name w:val="Header"/>
    <w:basedOn w:val="1155"/>
    <w:uiPriority w:val="99"/>
    <w:pPr>
      <w:ind w:left="0" w:right="0" w:firstLine="697"/>
      <w:jc w:val="center"/>
      <w:spacing w:before="0" w:after="120"/>
      <w:widowControl/>
      <w:tabs>
        <w:tab w:val="left" w:pos="850" w:leader="none"/>
        <w:tab w:val="center" w:pos="4152" w:leader="none"/>
        <w:tab w:val="right" w:pos="8305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179" w:customStyle="1">
    <w:name w:val="Footer"/>
    <w:basedOn w:val="1156"/>
    <w:uiPriority w:val="99"/>
    <w:pPr>
      <w:ind w:left="0" w:right="0" w:firstLine="697"/>
      <w:jc w:val="both"/>
      <w:tabs>
        <w:tab w:val="left" w:pos="850" w:leader="none"/>
        <w:tab w:val="center" w:pos="4152" w:leader="none"/>
      </w:tabs>
    </w:pPr>
    <w:rPr>
      <w:rFonts w:cs="Arial"/>
      <w:lang w:eastAsia="en-US"/>
    </w:rPr>
  </w:style>
  <w:style w:type="paragraph" w:styleId="1180" w:customStyle="1">
    <w:name w:val="_ТекстЦентрир"/>
    <w:basedOn w:val="1155"/>
    <w:qFormat/>
    <w:pPr>
      <w:ind w:left="0" w:right="0" w:firstLine="697"/>
      <w:jc w:val="center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32"/>
      <w:lang w:val="ru-RU" w:eastAsia="ru-RU" w:bidi="ar-SA"/>
    </w:rPr>
  </w:style>
  <w:style w:type="paragraph" w:styleId="1181" w:customStyle="1">
    <w:name w:val="toa heading"/>
    <w:basedOn w:val="1156"/>
    <w:next w:val="1156"/>
    <w:qFormat/>
    <w:pPr>
      <w:ind w:left="0" w:right="0" w:firstLine="697"/>
      <w:jc w:val="both"/>
      <w:spacing w:before="120" w:after="0"/>
      <w:tabs>
        <w:tab w:val="left" w:pos="850" w:leader="none"/>
      </w:tabs>
    </w:pPr>
    <w:rPr>
      <w:rFonts w:ascii="Arial" w:hAnsi="Arial" w:cs="Arial"/>
      <w:b/>
      <w:bCs/>
      <w:lang w:eastAsia="en-US"/>
    </w:rPr>
  </w:style>
  <w:style w:type="paragraph" w:styleId="1182" w:customStyle="1">
    <w:name w:val="Contents 4"/>
    <w:basedOn w:val="1155"/>
    <w:next w:val="1156"/>
    <w:qFormat/>
    <w:pPr>
      <w:ind w:left="480" w:right="0" w:firstLine="0"/>
      <w:jc w:val="left"/>
      <w:spacing w:before="0" w:after="0"/>
      <w:widowControl/>
    </w:pPr>
    <w:rPr>
      <w:rFonts w:ascii="Calibri" w:hAnsi="Calibri" w:eastAsia="Tahoma" w:cs="Calibri"/>
      <w:color w:val="auto"/>
      <w:sz w:val="20"/>
      <w:szCs w:val="20"/>
      <w:lang w:val="ru-RU" w:eastAsia="ru-RU" w:bidi="ar-SA"/>
    </w:rPr>
  </w:style>
  <w:style w:type="paragraph" w:styleId="1183" w:customStyle="1">
    <w:name w:val="Contents 1"/>
    <w:basedOn w:val="1155"/>
    <w:next w:val="1156"/>
    <w:qFormat/>
    <w:pPr>
      <w:jc w:val="both"/>
      <w:spacing w:before="0" w:after="0" w:line="264" w:lineRule="auto"/>
      <w:widowControl/>
    </w:pPr>
    <w:rPr>
      <w:rFonts w:ascii="Times New Roman" w:hAnsi="Times New Roman" w:eastAsia="Tahoma" w:cs="Calibri Light"/>
      <w:bCs/>
      <w:color w:val="auto"/>
      <w:sz w:val="28"/>
      <w:szCs w:val="24"/>
      <w:lang w:val="ru-RU" w:eastAsia="ru-RU" w:bidi="ar-SA"/>
    </w:rPr>
  </w:style>
  <w:style w:type="paragraph" w:styleId="1184" w:customStyle="1">
    <w:name w:val="Contents 2"/>
    <w:basedOn w:val="1155"/>
    <w:next w:val="1156"/>
    <w:qFormat/>
    <w:pPr>
      <w:ind w:left="0" w:right="0" w:firstLine="284"/>
      <w:jc w:val="both"/>
      <w:spacing w:before="0" w:after="0" w:line="264" w:lineRule="auto"/>
      <w:widowControl/>
    </w:pPr>
    <w:rPr>
      <w:rFonts w:ascii="Times New Roman" w:hAnsi="Times New Roman" w:eastAsia="Tahoma" w:cs="Calibri"/>
      <w:bCs/>
      <w:color w:val="auto"/>
      <w:sz w:val="28"/>
      <w:szCs w:val="20"/>
      <w:lang w:val="ru-RU" w:eastAsia="ru-RU" w:bidi="ar-SA"/>
    </w:rPr>
  </w:style>
  <w:style w:type="paragraph" w:styleId="1185" w:customStyle="1">
    <w:name w:val="Contents 3"/>
    <w:basedOn w:val="1155"/>
    <w:next w:val="1156"/>
    <w:qFormat/>
    <w:pPr>
      <w:ind w:left="0" w:right="0" w:firstLine="567"/>
      <w:jc w:val="both"/>
      <w:spacing w:before="0" w:after="0" w:line="264" w:lineRule="auto"/>
      <w:widowControl/>
    </w:pPr>
    <w:rPr>
      <w:rFonts w:ascii="Times New Roman" w:hAnsi="Times New Roman" w:eastAsia="Tahoma" w:cs="Calibri"/>
      <w:color w:val="auto"/>
      <w:sz w:val="28"/>
      <w:szCs w:val="20"/>
      <w:lang w:val="ru-RU" w:eastAsia="ru-RU" w:bidi="ar-SA"/>
    </w:rPr>
  </w:style>
  <w:style w:type="paragraph" w:styleId="1186" w:customStyle="1">
    <w:name w:val="Contents 5"/>
    <w:basedOn w:val="1156"/>
    <w:next w:val="1156"/>
    <w:qFormat/>
    <w:pPr>
      <w:ind w:left="720" w:right="0" w:firstLine="0"/>
    </w:pPr>
    <w:rPr>
      <w:rFonts w:ascii="Calibri" w:hAnsi="Calibri" w:cs="Calibri"/>
      <w:sz w:val="20"/>
      <w:szCs w:val="20"/>
    </w:rPr>
  </w:style>
  <w:style w:type="paragraph" w:styleId="1187" w:customStyle="1">
    <w:name w:val="Contents 6"/>
    <w:basedOn w:val="1156"/>
    <w:next w:val="1156"/>
    <w:qFormat/>
    <w:pPr>
      <w:ind w:left="960" w:right="0" w:firstLine="0"/>
    </w:pPr>
    <w:rPr>
      <w:rFonts w:ascii="Calibri" w:hAnsi="Calibri" w:cs="Calibri"/>
      <w:sz w:val="20"/>
      <w:szCs w:val="20"/>
    </w:rPr>
  </w:style>
  <w:style w:type="paragraph" w:styleId="1188" w:customStyle="1">
    <w:name w:val="Contents 7"/>
    <w:basedOn w:val="1156"/>
    <w:next w:val="1156"/>
    <w:qFormat/>
    <w:pPr>
      <w:ind w:left="1200" w:right="0" w:firstLine="0"/>
    </w:pPr>
    <w:rPr>
      <w:rFonts w:ascii="Calibri" w:hAnsi="Calibri" w:cs="Calibri"/>
      <w:sz w:val="20"/>
      <w:szCs w:val="20"/>
    </w:rPr>
  </w:style>
  <w:style w:type="paragraph" w:styleId="1189" w:customStyle="1">
    <w:name w:val="Contents 8"/>
    <w:basedOn w:val="1156"/>
    <w:next w:val="1156"/>
    <w:qFormat/>
    <w:pPr>
      <w:ind w:left="1440" w:right="0" w:firstLine="0"/>
    </w:pPr>
    <w:rPr>
      <w:rFonts w:ascii="Calibri" w:hAnsi="Calibri" w:cs="Calibri"/>
      <w:sz w:val="20"/>
      <w:szCs w:val="20"/>
    </w:rPr>
  </w:style>
  <w:style w:type="paragraph" w:styleId="1190" w:customStyle="1">
    <w:name w:val="Contents 9"/>
    <w:basedOn w:val="1156"/>
    <w:next w:val="1156"/>
    <w:qFormat/>
    <w:pPr>
      <w:ind w:left="1680" w:right="0" w:firstLine="0"/>
    </w:pPr>
    <w:rPr>
      <w:rFonts w:ascii="Calibri" w:hAnsi="Calibri" w:cs="Calibri"/>
      <w:sz w:val="20"/>
      <w:szCs w:val="20"/>
    </w:rPr>
  </w:style>
  <w:style w:type="paragraph" w:styleId="1191" w:customStyle="1">
    <w:name w:val="_Заголовок2_прил"/>
    <w:basedOn w:val="1163"/>
    <w:next w:val="1156"/>
    <w:qFormat/>
    <w:pPr>
      <w:numPr>
        <w:ilvl w:val="0"/>
        <w:numId w:val="0"/>
      </w:numPr>
      <w:ind w:left="1247" w:right="0" w:hanging="395"/>
      <w:tabs>
        <w:tab w:val="left" w:pos="566" w:leader="none"/>
      </w:tabs>
      <w:outlineLvl w:val="2"/>
    </w:pPr>
  </w:style>
  <w:style w:type="paragraph" w:styleId="1192" w:customStyle="1">
    <w:name w:val="Figure Index 1"/>
    <w:basedOn w:val="1155"/>
    <w:next w:val="1156"/>
    <w:qFormat/>
    <w:pPr>
      <w:ind w:left="403" w:right="0" w:hanging="402"/>
      <w:jc w:val="both"/>
      <w:spacing w:before="60" w:after="6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193" w:customStyle="1">
    <w:name w:val="Document Map"/>
    <w:basedOn w:val="1156"/>
    <w:qFormat/>
    <w:pPr>
      <w:ind w:left="0" w:right="0" w:firstLine="697"/>
      <w:jc w:val="both"/>
      <w:shd w:val="clear" w:color="auto" w:fill="000080"/>
      <w:tabs>
        <w:tab w:val="left" w:pos="850" w:leader="none"/>
      </w:tabs>
    </w:pPr>
    <w:rPr>
      <w:rFonts w:ascii="Tahoma" w:hAnsi="Tahoma" w:cs="Tahoma"/>
      <w:lang w:eastAsia="en-US"/>
    </w:rPr>
  </w:style>
  <w:style w:type="paragraph" w:styleId="1194" w:customStyle="1">
    <w:name w:val="Bibliography Heading"/>
    <w:basedOn w:val="1156"/>
    <w:next w:val="1156"/>
    <w:qFormat/>
    <w:pPr>
      <w:ind w:left="0" w:right="0" w:hanging="199"/>
      <w:jc w:val="both"/>
      <w:tabs>
        <w:tab w:val="left" w:pos="850" w:leader="none"/>
      </w:tabs>
    </w:pPr>
    <w:rPr>
      <w:lang w:eastAsia="en-US"/>
    </w:rPr>
  </w:style>
  <w:style w:type="paragraph" w:styleId="1195" w:customStyle="1">
    <w:name w:val="Balloon Text"/>
    <w:basedOn w:val="1156"/>
    <w:qFormat/>
    <w:pPr>
      <w:ind w:left="0" w:right="0" w:firstLine="697"/>
      <w:jc w:val="both"/>
      <w:tabs>
        <w:tab w:val="left" w:pos="850" w:leader="none"/>
      </w:tabs>
    </w:pPr>
    <w:rPr>
      <w:rFonts w:ascii="Tahoma" w:hAnsi="Tahoma" w:cs="Tahoma"/>
      <w:sz w:val="16"/>
      <w:szCs w:val="16"/>
      <w:lang w:eastAsia="en-US"/>
    </w:rPr>
  </w:style>
  <w:style w:type="paragraph" w:styleId="1196" w:customStyle="1">
    <w:name w:val="Endnote"/>
    <w:basedOn w:val="1156"/>
    <w:pPr>
      <w:ind w:left="0" w:right="0" w:firstLine="697"/>
      <w:jc w:val="both"/>
      <w:tabs>
        <w:tab w:val="left" w:pos="850" w:leader="none"/>
      </w:tabs>
    </w:pPr>
    <w:rPr>
      <w:lang w:eastAsia="en-US"/>
    </w:rPr>
  </w:style>
  <w:style w:type="paragraph" w:styleId="1197" w:customStyle="1">
    <w:name w:val="macro"/>
    <w:basedOn w:val="1155"/>
    <w:pPr>
      <w:ind w:left="200" w:right="0" w:firstLine="697"/>
      <w:jc w:val="both"/>
      <w:spacing w:before="0" w:after="0"/>
      <w:widowControl/>
      <w:tabs>
        <w:tab w:val="left" w:pos="680" w:leader="none"/>
        <w:tab w:val="left" w:pos="1051" w:leader="none"/>
        <w:tab w:val="left" w:pos="1159" w:leader="none"/>
        <w:tab w:val="left" w:pos="1640" w:leader="none"/>
        <w:tab w:val="left" w:pos="2120" w:leader="none"/>
        <w:tab w:val="left" w:pos="2599" w:leader="none"/>
        <w:tab w:val="left" w:pos="3079" w:leader="none"/>
        <w:tab w:val="left" w:pos="3560" w:leader="none"/>
        <w:tab w:val="left" w:pos="4039" w:leader="none"/>
        <w:tab w:val="left" w:pos="4519" w:leader="none"/>
      </w:tabs>
    </w:pPr>
    <w:rPr>
      <w:rFonts w:ascii="Courier New" w:hAnsi="Courier New" w:eastAsia="Tahoma" w:cs="Courier New"/>
      <w:color w:val="auto"/>
      <w:sz w:val="24"/>
      <w:szCs w:val="24"/>
      <w:lang w:val="ru-RU" w:eastAsia="ru-RU" w:bidi="ar-SA"/>
    </w:rPr>
  </w:style>
  <w:style w:type="paragraph" w:styleId="1198" w:customStyle="1">
    <w:name w:val="Marginalia"/>
    <w:basedOn w:val="1156"/>
    <w:pPr>
      <w:ind w:left="0" w:right="0" w:firstLine="697"/>
      <w:jc w:val="both"/>
      <w:tabs>
        <w:tab w:val="left" w:pos="850" w:leader="none"/>
      </w:tabs>
    </w:pPr>
    <w:rPr>
      <w:lang w:eastAsia="en-US"/>
    </w:rPr>
  </w:style>
  <w:style w:type="paragraph" w:styleId="1199" w:customStyle="1">
    <w:name w:val="Footnote"/>
    <w:basedOn w:val="1156"/>
    <w:pPr>
      <w:ind w:left="0" w:right="0" w:firstLine="697"/>
      <w:jc w:val="both"/>
      <w:tabs>
        <w:tab w:val="left" w:pos="850" w:leader="none"/>
      </w:tabs>
    </w:pPr>
    <w:rPr>
      <w:lang w:eastAsia="en-US"/>
    </w:rPr>
  </w:style>
  <w:style w:type="paragraph" w:styleId="1200" w:customStyle="1">
    <w:name w:val="annotation subject"/>
    <w:basedOn w:val="1198"/>
    <w:next w:val="1198"/>
    <w:qFormat/>
    <w:rPr>
      <w:b/>
      <w:bCs/>
    </w:rPr>
  </w:style>
  <w:style w:type="paragraph" w:styleId="1201" w:customStyle="1">
    <w:name w:val="Index 1"/>
    <w:basedOn w:val="1156"/>
    <w:next w:val="1156"/>
    <w:qFormat/>
    <w:pPr>
      <w:ind w:left="0" w:right="0" w:hanging="199"/>
      <w:jc w:val="both"/>
      <w:tabs>
        <w:tab w:val="left" w:pos="850" w:leader="none"/>
      </w:tabs>
    </w:pPr>
    <w:rPr>
      <w:lang w:eastAsia="en-US"/>
    </w:rPr>
  </w:style>
  <w:style w:type="paragraph" w:styleId="1202" w:customStyle="1">
    <w:name w:val="Index 2"/>
    <w:basedOn w:val="1156"/>
    <w:next w:val="1156"/>
    <w:qFormat/>
    <w:pPr>
      <w:ind w:left="400" w:right="0" w:hanging="199"/>
      <w:jc w:val="both"/>
      <w:tabs>
        <w:tab w:val="left" w:pos="1251" w:leader="none"/>
      </w:tabs>
    </w:pPr>
    <w:rPr>
      <w:lang w:eastAsia="en-US"/>
    </w:rPr>
  </w:style>
  <w:style w:type="paragraph" w:styleId="1203" w:customStyle="1">
    <w:name w:val="Index 3"/>
    <w:basedOn w:val="1156"/>
    <w:next w:val="1156"/>
    <w:qFormat/>
    <w:pPr>
      <w:ind w:left="600" w:right="0" w:hanging="199"/>
      <w:jc w:val="both"/>
      <w:tabs>
        <w:tab w:val="left" w:pos="1450" w:leader="none"/>
      </w:tabs>
    </w:pPr>
    <w:rPr>
      <w:lang w:eastAsia="en-US"/>
    </w:rPr>
  </w:style>
  <w:style w:type="paragraph" w:styleId="1204" w:customStyle="1">
    <w:name w:val="index 4"/>
    <w:basedOn w:val="1156"/>
    <w:next w:val="1156"/>
    <w:qFormat/>
    <w:pPr>
      <w:ind w:left="800" w:right="0" w:hanging="199"/>
      <w:jc w:val="both"/>
      <w:tabs>
        <w:tab w:val="left" w:pos="1650" w:leader="none"/>
      </w:tabs>
    </w:pPr>
    <w:rPr>
      <w:lang w:eastAsia="en-US"/>
    </w:rPr>
  </w:style>
  <w:style w:type="paragraph" w:styleId="1205" w:customStyle="1">
    <w:name w:val="index 5"/>
    <w:basedOn w:val="1156"/>
    <w:next w:val="1156"/>
    <w:qFormat/>
    <w:pPr>
      <w:ind w:left="1000" w:right="0" w:hanging="199"/>
      <w:jc w:val="both"/>
      <w:tabs>
        <w:tab w:val="left" w:pos="1850" w:leader="none"/>
      </w:tabs>
    </w:pPr>
    <w:rPr>
      <w:lang w:eastAsia="en-US"/>
    </w:rPr>
  </w:style>
  <w:style w:type="paragraph" w:styleId="1206" w:customStyle="1">
    <w:name w:val="index 6"/>
    <w:basedOn w:val="1156"/>
    <w:next w:val="1156"/>
    <w:qFormat/>
    <w:pPr>
      <w:ind w:left="1200" w:right="0" w:hanging="199"/>
      <w:jc w:val="both"/>
      <w:tabs>
        <w:tab w:val="left" w:pos="2051" w:leader="none"/>
      </w:tabs>
    </w:pPr>
    <w:rPr>
      <w:lang w:eastAsia="en-US"/>
    </w:rPr>
  </w:style>
  <w:style w:type="paragraph" w:styleId="1207" w:customStyle="1">
    <w:name w:val="index 7"/>
    <w:basedOn w:val="1156"/>
    <w:next w:val="1156"/>
    <w:qFormat/>
    <w:pPr>
      <w:ind w:left="1400" w:right="0" w:hanging="199"/>
      <w:jc w:val="both"/>
      <w:tabs>
        <w:tab w:val="left" w:pos="2250" w:leader="none"/>
      </w:tabs>
    </w:pPr>
    <w:rPr>
      <w:lang w:eastAsia="en-US"/>
    </w:rPr>
  </w:style>
  <w:style w:type="paragraph" w:styleId="1208" w:customStyle="1">
    <w:name w:val="index 8"/>
    <w:basedOn w:val="1156"/>
    <w:next w:val="1156"/>
    <w:qFormat/>
    <w:pPr>
      <w:ind w:left="1600" w:right="0" w:hanging="199"/>
      <w:jc w:val="both"/>
      <w:tabs>
        <w:tab w:val="left" w:pos="2450" w:leader="none"/>
      </w:tabs>
    </w:pPr>
    <w:rPr>
      <w:lang w:eastAsia="en-US"/>
    </w:rPr>
  </w:style>
  <w:style w:type="paragraph" w:styleId="1209" w:customStyle="1">
    <w:name w:val="index 9"/>
    <w:basedOn w:val="1156"/>
    <w:next w:val="1156"/>
    <w:qFormat/>
    <w:pPr>
      <w:ind w:left="1800" w:right="0" w:hanging="199"/>
      <w:jc w:val="both"/>
      <w:tabs>
        <w:tab w:val="left" w:pos="2650" w:leader="none"/>
      </w:tabs>
    </w:pPr>
    <w:rPr>
      <w:lang w:eastAsia="en-US"/>
    </w:rPr>
  </w:style>
  <w:style w:type="paragraph" w:styleId="1210" w:customStyle="1">
    <w:name w:val="Date"/>
    <w:basedOn w:val="1156"/>
    <w:next w:val="1156"/>
    <w:pPr>
      <w:ind w:left="0" w:right="0" w:firstLine="697"/>
      <w:jc w:val="both"/>
      <w:tabs>
        <w:tab w:val="left" w:pos="850" w:leader="none"/>
      </w:tabs>
    </w:pPr>
    <w:rPr>
      <w:lang w:eastAsia="en-US"/>
    </w:rPr>
  </w:style>
  <w:style w:type="paragraph" w:styleId="1211" w:customStyle="1">
    <w:name w:val="_Заголовок1_прил"/>
    <w:basedOn w:val="1162"/>
    <w:next w:val="1235"/>
    <w:qFormat/>
    <w:pPr>
      <w:numPr>
        <w:ilvl w:val="0"/>
        <w:numId w:val="68"/>
      </w:numPr>
      <w:ind w:left="0" w:right="0" w:firstLine="0"/>
      <w:jc w:val="center"/>
      <w:outlineLvl w:val="1"/>
    </w:pPr>
    <w:rPr>
      <w:bCs/>
    </w:rPr>
  </w:style>
  <w:style w:type="paragraph" w:styleId="1212" w:customStyle="1">
    <w:name w:val="_Заголовок3_прил"/>
    <w:basedOn w:val="1164"/>
    <w:next w:val="1156"/>
    <w:qFormat/>
    <w:pPr>
      <w:numPr>
        <w:ilvl w:val="0"/>
        <w:numId w:val="0"/>
      </w:numPr>
      <w:ind w:left="1247" w:right="0" w:hanging="395"/>
      <w:tabs>
        <w:tab w:val="left" w:pos="1247" w:leader="none"/>
      </w:tabs>
      <w:outlineLvl w:val="3"/>
    </w:pPr>
  </w:style>
  <w:style w:type="paragraph" w:styleId="1213" w:customStyle="1">
    <w:name w:val="_Заголовок4_прил"/>
    <w:basedOn w:val="1165"/>
    <w:next w:val="1156"/>
    <w:qFormat/>
    <w:pPr>
      <w:numPr>
        <w:ilvl w:val="0"/>
        <w:numId w:val="0"/>
      </w:numPr>
      <w:ind w:left="1247" w:right="0" w:hanging="395"/>
      <w:outlineLvl w:val="4"/>
    </w:pPr>
  </w:style>
  <w:style w:type="paragraph" w:styleId="1214" w:customStyle="1">
    <w:name w:val="_Заголовок5_прил"/>
    <w:basedOn w:val="1166"/>
    <w:next w:val="1156"/>
    <w:qFormat/>
    <w:pPr>
      <w:numPr>
        <w:ilvl w:val="0"/>
        <w:numId w:val="0"/>
      </w:numPr>
      <w:ind w:left="1247" w:right="0" w:hanging="395"/>
      <w:outlineLvl w:val="5"/>
    </w:pPr>
  </w:style>
  <w:style w:type="paragraph" w:styleId="1215" w:customStyle="1">
    <w:name w:val="_Заголовок6_прил"/>
    <w:basedOn w:val="1167"/>
    <w:next w:val="1156"/>
    <w:qFormat/>
    <w:pPr>
      <w:numPr>
        <w:ilvl w:val="0"/>
        <w:numId w:val="0"/>
      </w:numPr>
      <w:ind w:left="0" w:right="0" w:firstLine="697"/>
      <w:outlineLvl w:val="6"/>
    </w:pPr>
  </w:style>
  <w:style w:type="paragraph" w:styleId="1216" w:customStyle="1">
    <w:name w:val="_Название_12пт"/>
    <w:basedOn w:val="1155"/>
    <w:next w:val="1156"/>
    <w:qFormat/>
    <w:pPr>
      <w:ind w:left="0" w:right="0" w:firstLine="697"/>
      <w:jc w:val="center"/>
      <w:keepLines/>
      <w:spacing w:before="240" w:after="240" w:line="288" w:lineRule="auto"/>
      <w:widowControl/>
    </w:pPr>
    <w:rPr>
      <w:rFonts w:ascii="Times New Roman" w:hAnsi="Times New Roman" w:eastAsia="Tahoma" w:cs="Noto Sans"/>
      <w:b/>
      <w:color w:val="auto"/>
      <w:sz w:val="24"/>
      <w:szCs w:val="22"/>
      <w:lang w:val="ru-RU" w:eastAsia="en-US" w:bidi="ar-SA"/>
    </w:rPr>
  </w:style>
  <w:style w:type="paragraph" w:styleId="1217" w:customStyle="1">
    <w:name w:val="_Список_123"/>
    <w:basedOn w:val="1155"/>
    <w:qFormat/>
    <w:pPr>
      <w:ind w:left="0" w:right="0" w:firstLine="697"/>
      <w:jc w:val="both"/>
      <w:spacing w:before="0" w:after="60"/>
      <w:widowControl/>
      <w:tabs>
        <w:tab w:val="left" w:pos="850" w:leader="none"/>
        <w:tab w:val="left" w:pos="1643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auto"/>
      <w:sz w:val="24"/>
      <w:szCs w:val="20"/>
      <w:lang w:val="ru-RU" w:eastAsia="ru-RU" w:bidi="ar-SA"/>
    </w:rPr>
  </w:style>
  <w:style w:type="paragraph" w:styleId="1218" w:customStyle="1">
    <w:name w:val="_Листинг_10пт"/>
    <w:basedOn w:val="1155"/>
    <w:qFormat/>
    <w:pPr>
      <w:ind w:left="0" w:right="0" w:firstLine="697"/>
      <w:jc w:val="both"/>
      <w:spacing w:before="40" w:after="40"/>
      <w:widowControl/>
    </w:pPr>
    <w:rPr>
      <w:rFonts w:ascii="Courier New" w:hAnsi="Courier New" w:eastAsia="Tahoma" w:cs="Noto Sans"/>
      <w:color w:val="auto"/>
      <w:sz w:val="24"/>
      <w:szCs w:val="24"/>
      <w:lang w:val="en-US" w:eastAsia="ru-RU" w:bidi="ar-SA"/>
    </w:rPr>
  </w:style>
  <w:style w:type="paragraph" w:styleId="1219" w:customStyle="1">
    <w:name w:val="_ТекстМелкий"/>
    <w:basedOn w:val="1155"/>
    <w:qFormat/>
    <w:pPr>
      <w:ind w:left="0" w:right="0" w:firstLine="697"/>
      <w:jc w:val="both"/>
      <w:spacing w:before="40" w:after="4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20" w:customStyle="1">
    <w:name w:val="_Листинг_8пт"/>
    <w:basedOn w:val="1218"/>
    <w:qFormat/>
    <w:rPr>
      <w:sz w:val="16"/>
    </w:rPr>
  </w:style>
  <w:style w:type="paragraph" w:styleId="1221" w:customStyle="1">
    <w:name w:val="_НумСтрокиТабл"/>
    <w:basedOn w:val="1155"/>
    <w:qFormat/>
    <w:pPr>
      <w:ind w:left="0" w:right="0" w:firstLine="697"/>
      <w:jc w:val="both"/>
      <w:spacing w:before="40" w:after="4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22" w:customStyle="1">
    <w:name w:val="_Список_марк"/>
    <w:basedOn w:val="1155"/>
    <w:qFormat/>
    <w:pPr>
      <w:ind w:left="0" w:right="0" w:firstLine="697"/>
      <w:jc w:val="both"/>
      <w:spacing w:before="0" w:after="60" w:line="360" w:lineRule="auto"/>
      <w:widowControl/>
      <w:tabs>
        <w:tab w:val="left" w:pos="850" w:leader="none"/>
        <w:tab w:val="left" w:pos="1643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auto"/>
      <w:sz w:val="24"/>
      <w:szCs w:val="20"/>
      <w:lang w:val="ru-RU" w:eastAsia="ru-RU" w:bidi="ar-SA"/>
    </w:rPr>
  </w:style>
  <w:style w:type="paragraph" w:styleId="1223" w:customStyle="1">
    <w:name w:val="МТ Таблица Заголовок"/>
    <w:basedOn w:val="1155"/>
    <w:qFormat/>
    <w:pPr>
      <w:jc w:val="center"/>
      <w:spacing w:before="0" w:after="0"/>
      <w:widowControl/>
    </w:pPr>
    <w:rPr>
      <w:rFonts w:ascii="Times New Roman" w:hAnsi="Times New Roman" w:eastAsia="Tahoma" w:cs="Noto Sans"/>
      <w:bCs/>
      <w:color w:val="auto"/>
      <w:sz w:val="24"/>
      <w:szCs w:val="20"/>
      <w:lang w:val="ru-RU" w:eastAsia="ru-RU" w:bidi="ar-SA"/>
    </w:rPr>
  </w:style>
  <w:style w:type="paragraph" w:styleId="1224" w:customStyle="1">
    <w:name w:val="_Список_МаркОтст"/>
    <w:basedOn w:val="1155"/>
    <w:qFormat/>
    <w:pPr>
      <w:ind w:left="0" w:right="0" w:firstLine="697"/>
      <w:jc w:val="both"/>
      <w:spacing w:before="0" w:after="60"/>
      <w:widowControl/>
      <w:tabs>
        <w:tab w:val="left" w:pos="850" w:leader="none"/>
        <w:tab w:val="left" w:pos="1643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auto"/>
      <w:sz w:val="24"/>
      <w:szCs w:val="20"/>
      <w:lang w:val="ru-RU" w:eastAsia="ru-RU" w:bidi="ar-SA"/>
    </w:rPr>
  </w:style>
  <w:style w:type="paragraph" w:styleId="1225" w:customStyle="1">
    <w:name w:val="_МестоРис"/>
    <w:basedOn w:val="1156"/>
    <w:qFormat/>
    <w:pPr>
      <w:ind w:left="0" w:right="0" w:firstLine="697"/>
      <w:jc w:val="center"/>
      <w:spacing w:before="60" w:after="60"/>
      <w:tabs>
        <w:tab w:val="left" w:pos="850" w:leader="none"/>
      </w:tabs>
    </w:pPr>
  </w:style>
  <w:style w:type="paragraph" w:styleId="1226" w:customStyle="1">
    <w:name w:val="_НазвИнструкции"/>
    <w:basedOn w:val="1155"/>
    <w:next w:val="1156"/>
    <w:qFormat/>
    <w:pPr>
      <w:ind w:left="851" w:right="0" w:firstLine="697"/>
      <w:jc w:val="both"/>
      <w:keepLines/>
      <w:spacing w:before="120" w:after="120"/>
      <w:widowControl/>
    </w:pPr>
    <w:rPr>
      <w:rFonts w:ascii="Times New Roman" w:hAnsi="Times New Roman" w:eastAsia="Tahoma" w:cs="Noto Sans"/>
      <w:b/>
      <w:bCs/>
      <w:color w:val="auto"/>
      <w:sz w:val="24"/>
      <w:szCs w:val="19"/>
      <w:lang w:val="ru-RU" w:eastAsia="ru-RU" w:bidi="ar-SA"/>
    </w:rPr>
  </w:style>
  <w:style w:type="paragraph" w:styleId="1227" w:customStyle="1">
    <w:name w:val="_Спис_123-безОтст"/>
    <w:basedOn w:val="1219"/>
    <w:qFormat/>
    <w:pPr>
      <w:jc w:val="left"/>
      <w:tabs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szCs w:val="20"/>
    </w:rPr>
  </w:style>
  <w:style w:type="paragraph" w:styleId="1228" w:customStyle="1">
    <w:name w:val="_СписМарк-безОтст"/>
    <w:basedOn w:val="1155"/>
    <w:qFormat/>
    <w:pPr>
      <w:ind w:left="0" w:right="0" w:firstLine="697"/>
      <w:jc w:val="left"/>
      <w:spacing w:before="40" w:after="40"/>
      <w:widowControl/>
      <w:tabs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29" w:customStyle="1">
    <w:name w:val="_Заг1_безНом"/>
    <w:basedOn w:val="1162"/>
    <w:next w:val="1235"/>
    <w:qFormat/>
    <w:pPr>
      <w:numPr>
        <w:ilvl w:val="0"/>
        <w:numId w:val="0"/>
      </w:numPr>
      <w:ind w:left="0" w:right="0" w:firstLine="697"/>
      <w:outlineLvl w:val="1"/>
    </w:pPr>
  </w:style>
  <w:style w:type="paragraph" w:styleId="1230" w:customStyle="1">
    <w:name w:val="_Листинг_соСдвигом"/>
    <w:basedOn w:val="1218"/>
    <w:qFormat/>
    <w:pPr>
      <w:ind w:left="851" w:right="0" w:firstLine="0"/>
    </w:pPr>
  </w:style>
  <w:style w:type="paragraph" w:styleId="1231" w:customStyle="1">
    <w:name w:val="_Список-глоссарий"/>
    <w:basedOn w:val="1155"/>
    <w:qFormat/>
    <w:pPr>
      <w:ind w:left="851" w:right="0" w:hanging="850"/>
      <w:jc w:val="both"/>
      <w:spacing w:before="60" w:after="60"/>
      <w:shd w:val="clear" w:color="auto" w:fill="ffffff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32" w:customStyle="1">
    <w:name w:val="_НазвИнструкцииУр2"/>
    <w:basedOn w:val="1226"/>
    <w:qFormat/>
    <w:rPr>
      <w:sz w:val="22"/>
      <w:szCs w:val="24"/>
    </w:rPr>
  </w:style>
  <w:style w:type="paragraph" w:styleId="1233" w:customStyle="1">
    <w:name w:val="_Список_абв"/>
    <w:basedOn w:val="1155"/>
    <w:qFormat/>
    <w:pPr>
      <w:ind w:left="0" w:right="0" w:firstLine="697"/>
      <w:jc w:val="both"/>
      <w:spacing w:before="0" w:after="60"/>
      <w:widowControl/>
      <w:tabs>
        <w:tab w:val="left" w:pos="850" w:leader="none"/>
        <w:tab w:val="left" w:pos="1643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auto"/>
      <w:sz w:val="24"/>
      <w:szCs w:val="20"/>
      <w:lang w:val="ru-RU" w:eastAsia="ru-RU" w:bidi="ar-SA"/>
    </w:rPr>
  </w:style>
  <w:style w:type="paragraph" w:styleId="1234" w:customStyle="1">
    <w:name w:val="МТ Таблица №п.п"/>
    <w:basedOn w:val="1155"/>
    <w:qFormat/>
    <w:pPr>
      <w:jc w:val="center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35" w:customStyle="1">
    <w:name w:val="__ТекстОсн_1и"/>
    <w:basedOn w:val="1156"/>
    <w:qFormat/>
    <w:pPr>
      <w:ind w:left="0" w:right="0" w:firstLine="851"/>
      <w:jc w:val="both"/>
      <w:spacing w:before="60" w:after="60"/>
      <w:tabs>
        <w:tab w:val="left" w:pos="850" w:leader="none"/>
      </w:tabs>
    </w:pPr>
  </w:style>
  <w:style w:type="paragraph" w:styleId="1236" w:customStyle="1">
    <w:name w:val="_Примечание"/>
    <w:basedOn w:val="1156"/>
    <w:qFormat/>
    <w:pPr>
      <w:ind w:left="851" w:right="851" w:firstLine="697"/>
      <w:jc w:val="both"/>
      <w:spacing w:before="240" w:after="240"/>
      <w:tabs>
        <w:tab w:val="left" w:pos="1701" w:leader="none"/>
      </w:tabs>
    </w:pPr>
  </w:style>
  <w:style w:type="paragraph" w:styleId="1237" w:customStyle="1">
    <w:name w:val="_Список_абв_у2"/>
    <w:basedOn w:val="1156"/>
    <w:qFormat/>
    <w:pPr>
      <w:jc w:val="both"/>
      <w:spacing w:before="0" w:after="60"/>
      <w:tabs>
        <w:tab w:val="left" w:pos="850" w:leader="none"/>
        <w:tab w:val="left" w:pos="1247" w:leader="none"/>
        <w:tab w:val="left" w:pos="1928" w:leader="none"/>
        <w:tab w:val="left" w:pos="2324" w:leader="none"/>
      </w:tabs>
    </w:pPr>
    <w:rPr>
      <w:szCs w:val="22"/>
      <w:lang w:eastAsia="en-US"/>
    </w:rPr>
  </w:style>
  <w:style w:type="paragraph" w:styleId="1238" w:customStyle="1">
    <w:name w:val="_Инстр_Список"/>
    <w:basedOn w:val="1155"/>
    <w:qFormat/>
    <w:pPr>
      <w:ind w:left="720" w:right="0" w:hanging="719"/>
      <w:jc w:val="both"/>
      <w:spacing w:before="60" w:after="60"/>
      <w:widowControl/>
      <w:tabs>
        <w:tab w:val="left" w:pos="1439" w:leader="none"/>
        <w:tab w:val="left" w:pos="1570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39" w:customStyle="1">
    <w:name w:val="_Инстр_Пояснения"/>
    <w:basedOn w:val="1155"/>
    <w:qFormat/>
    <w:pPr>
      <w:ind w:left="357" w:right="0" w:firstLine="697"/>
      <w:jc w:val="both"/>
      <w:spacing w:before="60" w:after="6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40" w:customStyle="1">
    <w:name w:val="_Заг2_безНом"/>
    <w:basedOn w:val="1163"/>
    <w:next w:val="1235"/>
    <w:qFormat/>
    <w:pPr>
      <w:numPr>
        <w:ilvl w:val="0"/>
        <w:numId w:val="0"/>
      </w:numPr>
      <w:ind w:left="851" w:right="0" w:firstLine="697"/>
      <w:tabs>
        <w:tab w:val="left" w:pos="566" w:leader="none"/>
      </w:tabs>
      <w:outlineLvl w:val="2"/>
    </w:pPr>
  </w:style>
  <w:style w:type="paragraph" w:styleId="1241" w:customStyle="1">
    <w:name w:val="_Заг3_безНом"/>
    <w:basedOn w:val="1164"/>
    <w:next w:val="1235"/>
    <w:qFormat/>
    <w:pPr>
      <w:numPr>
        <w:ilvl w:val="0"/>
        <w:numId w:val="0"/>
      </w:numPr>
      <w:ind w:left="851" w:right="0" w:firstLine="697"/>
      <w:outlineLvl w:val="3"/>
    </w:pPr>
  </w:style>
  <w:style w:type="paragraph" w:styleId="1242" w:customStyle="1">
    <w:name w:val="_Заг1_безНом_Центрир"/>
    <w:basedOn w:val="1229"/>
    <w:next w:val="1235"/>
    <w:qFormat/>
    <w:pPr>
      <w:jc w:val="center"/>
    </w:pPr>
  </w:style>
  <w:style w:type="paragraph" w:styleId="1243" w:customStyle="1">
    <w:name w:val="_Вспомогательный"/>
    <w:basedOn w:val="1155"/>
    <w:qFormat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16"/>
      <w:szCs w:val="24"/>
      <w:lang w:val="ru-RU" w:eastAsia="ru-RU" w:bidi="ar-SA"/>
    </w:rPr>
  </w:style>
  <w:style w:type="paragraph" w:styleId="1244" w:customStyle="1">
    <w:name w:val="Название таблицы"/>
    <w:basedOn w:val="1160"/>
    <w:next w:val="1156"/>
    <w:qFormat/>
    <w:pPr>
      <w:ind w:left="851" w:right="0" w:firstLine="0"/>
      <w:jc w:val="left"/>
      <w:tabs>
        <w:tab w:val="left" w:pos="850" w:leader="none"/>
      </w:tabs>
    </w:pPr>
  </w:style>
  <w:style w:type="paragraph" w:styleId="1245" w:customStyle="1">
    <w:name w:val="_Спис_абв-безОтст"/>
    <w:basedOn w:val="1155"/>
    <w:qFormat/>
    <w:pPr>
      <w:ind w:left="851" w:right="0" w:firstLine="697"/>
      <w:jc w:val="both"/>
      <w:spacing w:before="40" w:after="40"/>
      <w:widowControl/>
      <w:tabs>
        <w:tab w:val="left" w:pos="1134" w:leader="none"/>
        <w:tab w:val="left" w:pos="1208" w:leader="none"/>
        <w:tab w:val="left" w:pos="1417" w:leader="none"/>
        <w:tab w:val="left" w:pos="1701" w:leader="none"/>
        <w:tab w:val="left" w:pos="1984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46" w:customStyle="1">
    <w:name w:val="_Список_123_у2"/>
    <w:basedOn w:val="1155"/>
    <w:qFormat/>
    <w:pPr>
      <w:ind w:left="720" w:right="0" w:hanging="719"/>
      <w:jc w:val="both"/>
      <w:spacing w:before="0" w:after="60"/>
      <w:widowControl/>
      <w:tabs>
        <w:tab w:val="left" w:pos="1439" w:leader="none"/>
        <w:tab w:val="left" w:pos="1570" w:leader="none"/>
        <w:tab w:val="left" w:pos="1967" w:leader="none"/>
        <w:tab w:val="left" w:pos="2647" w:leader="none"/>
        <w:tab w:val="left" w:pos="3044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47" w:customStyle="1">
    <w:name w:val="_Список_марк_у2"/>
    <w:basedOn w:val="1155"/>
    <w:qFormat/>
    <w:pPr>
      <w:ind w:left="0" w:right="0" w:firstLine="697"/>
      <w:jc w:val="both"/>
      <w:spacing w:before="0" w:after="6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48" w:customStyle="1">
    <w:name w:val="МТ Таблица Название"/>
    <w:basedOn w:val="1155"/>
    <w:next w:val="1156"/>
    <w:qFormat/>
    <w:pPr>
      <w:jc w:val="both"/>
      <w:spacing w:before="120" w:after="0" w:line="276" w:lineRule="auto"/>
      <w:widowControl/>
    </w:pPr>
    <w:rPr>
      <w:rFonts w:ascii="Times New Roman" w:hAnsi="Times New Roman" w:eastAsia="Tahoma" w:cs="Noto Sans"/>
      <w:color w:val="auto"/>
      <w:sz w:val="28"/>
      <w:szCs w:val="22"/>
      <w:lang w:val="ru-RU" w:eastAsia="en-US" w:bidi="ar-SA"/>
    </w:rPr>
  </w:style>
  <w:style w:type="paragraph" w:styleId="1249" w:customStyle="1">
    <w:name w:val="_Список-ПродолжПункта_1"/>
    <w:basedOn w:val="1155"/>
    <w:qFormat/>
    <w:pPr>
      <w:ind w:left="1247" w:right="0" w:firstLine="0"/>
      <w:jc w:val="both"/>
      <w:spacing w:before="0" w:after="6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50" w:customStyle="1">
    <w:name w:val="_ТекстЦентрир_14пт"/>
    <w:basedOn w:val="1156"/>
    <w:qFormat/>
    <w:pPr>
      <w:ind w:left="0" w:right="0" w:firstLine="697"/>
      <w:jc w:val="center"/>
      <w:tabs>
        <w:tab w:val="left" w:pos="850" w:leader="none"/>
      </w:tabs>
    </w:pPr>
    <w:rPr>
      <w:sz w:val="28"/>
      <w:szCs w:val="32"/>
    </w:rPr>
  </w:style>
  <w:style w:type="paragraph" w:styleId="1251" w:customStyle="1">
    <w:name w:val="_Список-ПродолжПункта_2"/>
    <w:basedOn w:val="1249"/>
    <w:qFormat/>
    <w:pPr>
      <w:ind w:left="1644" w:right="0" w:firstLine="0"/>
    </w:pPr>
  </w:style>
  <w:style w:type="paragraph" w:styleId="1252" w:customStyle="1">
    <w:name w:val="_Список-ПродолжПункта_3"/>
    <w:basedOn w:val="1251"/>
    <w:qFormat/>
    <w:pPr>
      <w:ind w:left="1928" w:right="0" w:firstLine="0"/>
    </w:pPr>
  </w:style>
  <w:style w:type="paragraph" w:styleId="1253" w:customStyle="1">
    <w:name w:val="_Список-ПродолжПункта_4"/>
    <w:basedOn w:val="1252"/>
    <w:qFormat/>
    <w:pPr>
      <w:ind w:left="2325" w:right="0" w:firstLine="0"/>
    </w:pPr>
  </w:style>
  <w:style w:type="paragraph" w:styleId="1254" w:customStyle="1">
    <w:name w:val="_Инстр_Поясн-ур2"/>
    <w:basedOn w:val="1239"/>
    <w:qFormat/>
    <w:pPr>
      <w:ind w:left="794" w:right="0" w:firstLine="0"/>
    </w:pPr>
  </w:style>
  <w:style w:type="paragraph" w:styleId="1255" w:customStyle="1">
    <w:name w:val="_Инстр_Поясн-ур3"/>
    <w:basedOn w:val="1254"/>
    <w:qFormat/>
    <w:pPr>
      <w:ind w:left="1378" w:right="0" w:firstLine="0"/>
    </w:pPr>
  </w:style>
  <w:style w:type="paragraph" w:styleId="1256" w:customStyle="1">
    <w:name w:val="__ТекстМелкий"/>
    <w:basedOn w:val="1155"/>
    <w:qFormat/>
    <w:pPr>
      <w:ind w:left="0" w:right="0" w:firstLine="697"/>
      <w:jc w:val="both"/>
      <w:spacing w:before="40" w:after="4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57" w:customStyle="1">
    <w:name w:val="_Рамка_МелкийШрифт"/>
    <w:basedOn w:val="1155"/>
    <w:qFormat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bCs/>
      <w:color w:val="auto"/>
      <w:sz w:val="18"/>
      <w:szCs w:val="16"/>
      <w:lang w:val="ru-RU" w:eastAsia="ru-RU" w:bidi="ar-SA"/>
    </w:rPr>
  </w:style>
  <w:style w:type="paragraph" w:styleId="1258" w:customStyle="1">
    <w:name w:val="List 2 Cont."/>
    <w:basedOn w:val="1156"/>
    <w:qFormat/>
    <w:pPr>
      <w:ind w:left="566" w:right="0" w:firstLine="697"/>
      <w:jc w:val="both"/>
      <w:spacing w:before="0" w:after="120" w:line="360" w:lineRule="atLeast"/>
      <w:widowControl w:val="off"/>
      <w:tabs>
        <w:tab w:val="left" w:pos="1416" w:leader="none"/>
      </w:tabs>
    </w:pPr>
  </w:style>
  <w:style w:type="paragraph" w:styleId="1259" w:customStyle="1">
    <w:name w:val="Revision"/>
    <w:basedOn w:val="1155"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2"/>
      <w:lang w:val="ru-RU" w:eastAsia="en-US" w:bidi="ar-SA"/>
    </w:rPr>
  </w:style>
  <w:style w:type="paragraph" w:styleId="1260" w:customStyle="1">
    <w:name w:val="List 3 Cont."/>
    <w:basedOn w:val="1156"/>
    <w:qFormat/>
    <w:pPr>
      <w:ind w:left="849" w:right="0" w:firstLine="697"/>
      <w:jc w:val="both"/>
      <w:spacing w:before="0" w:after="120" w:line="360" w:lineRule="atLeast"/>
      <w:widowControl w:val="off"/>
      <w:tabs>
        <w:tab w:val="left" w:pos="1700" w:leader="none"/>
      </w:tabs>
    </w:pPr>
  </w:style>
  <w:style w:type="paragraph" w:styleId="1261" w:customStyle="1">
    <w:name w:val="List 3"/>
    <w:basedOn w:val="1156"/>
    <w:qFormat/>
    <w:pPr>
      <w:ind w:left="566" w:right="0" w:hanging="282"/>
      <w:jc w:val="both"/>
      <w:spacing w:line="360" w:lineRule="atLeast"/>
      <w:widowControl w:val="off"/>
      <w:tabs>
        <w:tab w:val="left" w:pos="1416" w:leader="none"/>
      </w:tabs>
    </w:pPr>
  </w:style>
  <w:style w:type="paragraph" w:styleId="1262" w:customStyle="1">
    <w:name w:val="List 4"/>
    <w:basedOn w:val="1156"/>
    <w:qFormat/>
    <w:pPr>
      <w:ind w:left="849" w:right="0" w:hanging="282"/>
      <w:jc w:val="both"/>
      <w:spacing w:line="360" w:lineRule="atLeast"/>
      <w:widowControl w:val="off"/>
      <w:tabs>
        <w:tab w:val="left" w:pos="1700" w:leader="none"/>
      </w:tabs>
    </w:pPr>
  </w:style>
  <w:style w:type="paragraph" w:styleId="1263" w:customStyle="1">
    <w:name w:val="Заголовок по центру"/>
    <w:basedOn w:val="1156"/>
    <w:next w:val="1156"/>
    <w:qFormat/>
    <w:pPr>
      <w:ind w:left="0" w:right="0" w:firstLine="709"/>
      <w:jc w:val="center"/>
      <w:spacing w:before="40" w:after="40"/>
      <w:tabs>
        <w:tab w:val="left" w:pos="850" w:leader="none"/>
      </w:tabs>
    </w:pPr>
    <w:rPr>
      <w:b/>
      <w:sz w:val="28"/>
    </w:rPr>
  </w:style>
  <w:style w:type="paragraph" w:styleId="1264" w:customStyle="1">
    <w:name w:val="НАЗВАНИЕ БОЛЬШОЕ ПО ЦЕНТРУ не жирное курсив"/>
    <w:basedOn w:val="1156"/>
    <w:next w:val="1156"/>
    <w:qFormat/>
    <w:pPr>
      <w:ind w:left="0" w:right="0" w:firstLine="697"/>
      <w:jc w:val="center"/>
      <w:spacing w:before="120" w:after="120"/>
      <w:tabs>
        <w:tab w:val="left" w:pos="850" w:leader="none"/>
      </w:tabs>
    </w:pPr>
    <w:rPr>
      <w:i/>
      <w:caps/>
      <w:spacing w:val="19"/>
      <w:sz w:val="28"/>
      <w:szCs w:val="28"/>
    </w:rPr>
  </w:style>
  <w:style w:type="paragraph" w:styleId="1265" w:customStyle="1">
    <w:name w:val="Название обычное по центру"/>
    <w:basedOn w:val="1156"/>
    <w:qFormat/>
    <w:pPr>
      <w:ind w:left="0" w:right="0" w:firstLine="697"/>
      <w:jc w:val="center"/>
      <w:spacing w:before="120" w:after="120"/>
      <w:tabs>
        <w:tab w:val="left" w:pos="850" w:leader="none"/>
      </w:tabs>
    </w:pPr>
    <w:rPr>
      <w:b/>
    </w:rPr>
  </w:style>
  <w:style w:type="paragraph" w:styleId="1266" w:customStyle="1">
    <w:name w:val="оглавление 1"/>
    <w:basedOn w:val="1156"/>
    <w:qFormat/>
    <w:pPr>
      <w:jc w:val="both"/>
      <w:spacing w:line="276" w:lineRule="auto"/>
      <w:tabs>
        <w:tab w:val="left" w:pos="850" w:leader="none"/>
        <w:tab w:val="right" w:pos="9921" w:leader="dot"/>
      </w:tabs>
    </w:pPr>
    <w:rPr>
      <w:sz w:val="28"/>
    </w:rPr>
  </w:style>
  <w:style w:type="paragraph" w:styleId="1267" w:customStyle="1">
    <w:name w:val="оглавление 2"/>
    <w:basedOn w:val="1156"/>
    <w:qFormat/>
    <w:pPr>
      <w:ind w:left="198" w:right="0" w:firstLine="697"/>
      <w:jc w:val="both"/>
      <w:tabs>
        <w:tab w:val="left" w:pos="1048" w:leader="none"/>
        <w:tab w:val="right" w:pos="10119" w:leader="dot"/>
      </w:tabs>
    </w:pPr>
  </w:style>
  <w:style w:type="paragraph" w:styleId="1268" w:customStyle="1">
    <w:name w:val="оглавление 3"/>
    <w:basedOn w:val="1156"/>
    <w:qFormat/>
    <w:pPr>
      <w:ind w:left="403" w:right="0" w:firstLine="697"/>
      <w:jc w:val="both"/>
      <w:tabs>
        <w:tab w:val="left" w:pos="1253" w:leader="none"/>
        <w:tab w:val="right" w:pos="10324" w:leader="dot"/>
      </w:tabs>
    </w:pPr>
  </w:style>
  <w:style w:type="paragraph" w:styleId="1269" w:customStyle="1">
    <w:name w:val="List 1"/>
    <w:basedOn w:val="1156"/>
    <w:qFormat/>
    <w:pPr>
      <w:ind w:left="1021" w:right="0" w:hanging="169"/>
      <w:jc w:val="both"/>
      <w:spacing w:before="0" w:after="0" w:line="360" w:lineRule="atLeast"/>
      <w:widowControl w:val="off"/>
      <w:tabs>
        <w:tab w:val="left" w:pos="1380" w:leader="none"/>
        <w:tab w:val="left" w:pos="1871" w:leader="none"/>
      </w:tabs>
    </w:pPr>
  </w:style>
  <w:style w:type="paragraph" w:styleId="1270" w:customStyle="1">
    <w:name w:val="_КвазиЗаголовок"/>
    <w:basedOn w:val="1234"/>
    <w:qFormat/>
    <w:pPr>
      <w:keepLines/>
      <w:keepNext/>
    </w:pPr>
    <w:rPr>
      <w:b/>
    </w:rPr>
  </w:style>
  <w:style w:type="paragraph" w:styleId="1271" w:customStyle="1">
    <w:name w:val="_Инстр_Список_1и"/>
    <w:basedOn w:val="1155"/>
    <w:qFormat/>
    <w:pPr>
      <w:ind w:left="357" w:right="0" w:hanging="356"/>
      <w:jc w:val="both"/>
      <w:spacing w:before="60" w:after="60"/>
      <w:widowControl/>
      <w:tabs>
        <w:tab w:val="left" w:pos="1077" w:leader="none"/>
        <w:tab w:val="left" w:pos="1208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72" w:customStyle="1">
    <w:name w:val="HTML Preformatted"/>
    <w:basedOn w:val="1156"/>
    <w:qFormat/>
    <w:pPr>
      <w:ind w:left="0" w:right="0" w:firstLine="697"/>
      <w:jc w:val="both"/>
      <w:tabs>
        <w:tab w:val="left" w:pos="850" w:leader="none"/>
        <w:tab w:val="left" w:pos="916" w:leader="none"/>
        <w:tab w:val="left" w:pos="1831" w:leader="none"/>
        <w:tab w:val="left" w:pos="2747" w:leader="none"/>
        <w:tab w:val="left" w:pos="3663" w:leader="none"/>
        <w:tab w:val="left" w:pos="4579" w:leader="none"/>
        <w:tab w:val="left" w:pos="5495" w:leader="none"/>
        <w:tab w:val="left" w:pos="6411" w:leader="none"/>
        <w:tab w:val="left" w:pos="7327" w:leader="none"/>
        <w:tab w:val="left" w:pos="8243" w:leader="none"/>
        <w:tab w:val="left" w:pos="9159" w:leader="none"/>
        <w:tab w:val="left" w:pos="10075" w:leader="none"/>
        <w:tab w:val="left" w:pos="10991" w:leader="none"/>
        <w:tab w:val="left" w:pos="11907" w:leader="none"/>
        <w:tab w:val="left" w:pos="12823" w:leader="none"/>
        <w:tab w:val="left" w:pos="13739" w:leader="none"/>
        <w:tab w:val="left" w:pos="14655" w:leader="none"/>
      </w:tabs>
    </w:pPr>
    <w:rPr>
      <w:rFonts w:ascii="Courier New" w:hAnsi="Courier New" w:cs="Courier New"/>
      <w:szCs w:val="20"/>
    </w:rPr>
  </w:style>
  <w:style w:type="paragraph" w:styleId="1273" w:customStyle="1">
    <w:name w:val="important"/>
    <w:basedOn w:val="1156"/>
    <w:pPr>
      <w:ind w:left="0" w:right="0" w:firstLine="697"/>
      <w:jc w:val="both"/>
      <w:spacing w:before="280" w:after="280"/>
      <w:tabs>
        <w:tab w:val="left" w:pos="850" w:leader="none"/>
      </w:tabs>
    </w:pPr>
    <w:rPr>
      <w:b/>
      <w:bCs/>
    </w:rPr>
  </w:style>
  <w:style w:type="paragraph" w:styleId="1274" w:customStyle="1">
    <w:name w:val="notprintable"/>
    <w:basedOn w:val="1156"/>
    <w:pPr>
      <w:ind w:left="0" w:right="0" w:firstLine="697"/>
      <w:jc w:val="both"/>
      <w:spacing w:before="280" w:after="280"/>
      <w:tabs>
        <w:tab w:val="left" w:pos="850" w:leader="none"/>
      </w:tabs>
    </w:pPr>
    <w:rPr>
      <w:vanish/>
    </w:rPr>
  </w:style>
  <w:style w:type="paragraph" w:styleId="1275" w:customStyle="1">
    <w:name w:val="Plain Text"/>
    <w:basedOn w:val="1156"/>
    <w:qFormat/>
    <w:pPr>
      <w:ind w:left="0" w:right="0" w:firstLine="709"/>
      <w:jc w:val="both"/>
      <w:spacing w:before="120" w:after="40"/>
      <w:tabs>
        <w:tab w:val="left" w:pos="850" w:leader="none"/>
      </w:tabs>
    </w:pPr>
    <w:rPr>
      <w:rFonts w:ascii="Courier New" w:hAnsi="Courier New" w:cs="'Courier New'"/>
      <w:color w:val="000000"/>
      <w:szCs w:val="21"/>
    </w:rPr>
  </w:style>
  <w:style w:type="paragraph" w:styleId="1276" w:customStyle="1">
    <w:name w:val="HTML Address"/>
    <w:basedOn w:val="1156"/>
    <w:qFormat/>
    <w:pPr>
      <w:ind w:left="0" w:right="0" w:firstLine="697"/>
      <w:jc w:val="both"/>
      <w:tabs>
        <w:tab w:val="left" w:pos="850" w:leader="none"/>
      </w:tabs>
    </w:pPr>
    <w:rPr>
      <w:i/>
      <w:iCs/>
      <w:lang w:eastAsia="en-US"/>
    </w:rPr>
  </w:style>
  <w:style w:type="paragraph" w:styleId="1277" w:customStyle="1">
    <w:name w:val="__ТекстОсн"/>
    <w:basedOn w:val="1155"/>
    <w:qFormat/>
    <w:pPr>
      <w:ind w:left="0" w:right="0" w:firstLine="720"/>
      <w:jc w:val="both"/>
      <w:spacing w:before="0" w:after="0" w:line="360" w:lineRule="auto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78" w:customStyle="1">
    <w:name w:val="Знак примечания1"/>
    <w:basedOn w:val="1155"/>
    <w:qFormat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16"/>
      <w:szCs w:val="16"/>
      <w:lang w:val="ru-RU" w:eastAsia="ru-RU" w:bidi="ar-SA"/>
    </w:rPr>
  </w:style>
  <w:style w:type="paragraph" w:styleId="1279" w:customStyle="1">
    <w:name w:val="Знак сноски1"/>
    <w:basedOn w:val="1155"/>
    <w:qFormat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vertAlign w:val="superscript"/>
      <w:lang w:val="ru-RU" w:eastAsia="ru-RU" w:bidi="ar-SA"/>
    </w:rPr>
  </w:style>
  <w:style w:type="paragraph" w:styleId="1280" w:customStyle="1">
    <w:name w:val="Subtitle"/>
    <w:basedOn w:val="1156"/>
    <w:next w:val="1156"/>
    <w:uiPriority w:val="11"/>
    <w:pPr>
      <w:ind w:left="0" w:right="0" w:firstLine="697"/>
      <w:jc w:val="both"/>
      <w:keepLines/>
      <w:spacing w:before="360" w:after="80"/>
      <w:tabs>
        <w:tab w:val="left" w:pos="850" w:leader="none"/>
      </w:tabs>
    </w:pPr>
    <w:rPr>
      <w:rFonts w:ascii="Georgia" w:hAnsi="Georgia" w:eastAsia="Georgia" w:cs="Georgia"/>
      <w:i/>
      <w:color w:val="666666"/>
      <w:sz w:val="48"/>
      <w:szCs w:val="48"/>
      <w:lang w:eastAsia="en-US"/>
    </w:rPr>
  </w:style>
  <w:style w:type="paragraph" w:styleId="1281" w:customStyle="1">
    <w:name w:val="List Paragraph"/>
    <w:basedOn w:val="1156"/>
    <w:uiPriority w:val="34"/>
    <w:qFormat/>
    <w:pPr>
      <w:ind w:left="720" w:right="0" w:firstLine="697"/>
      <w:jc w:val="both"/>
      <w:spacing w:before="0" w:after="0"/>
      <w:tabs>
        <w:tab w:val="left" w:pos="1570" w:leader="none"/>
      </w:tabs>
    </w:pPr>
    <w:rPr>
      <w:lang w:eastAsia="en-US"/>
    </w:rPr>
  </w:style>
  <w:style w:type="paragraph" w:styleId="1282" w:customStyle="1">
    <w:name w:val="Contents Heading"/>
    <w:basedOn w:val="1162"/>
    <w:next w:val="1156"/>
    <w:qFormat/>
    <w:pPr>
      <w:numPr>
        <w:ilvl w:val="0"/>
        <w:numId w:val="0"/>
      </w:numPr>
      <w:ind w:left="0" w:right="0" w:firstLine="697"/>
      <w:spacing w:before="120" w:after="0" w:line="259" w:lineRule="auto"/>
      <w:outlineLvl w:val="9"/>
    </w:pPr>
    <w:rPr>
      <w:rFonts w:ascii="Calibri Light" w:hAnsi="Calibri Light" w:eastAsia="Arial" w:cs="Arial"/>
      <w:b w:val="0"/>
      <w:color w:val="2e74b5"/>
      <w:sz w:val="32"/>
      <w:szCs w:val="32"/>
    </w:rPr>
  </w:style>
  <w:style w:type="paragraph" w:styleId="1283" w:customStyle="1">
    <w:name w:val="Normal (Web)"/>
    <w:basedOn w:val="1156"/>
    <w:qFormat/>
    <w:pPr>
      <w:spacing w:before="280" w:after="280"/>
    </w:pPr>
  </w:style>
  <w:style w:type="paragraph" w:styleId="1284" w:customStyle="1">
    <w:name w:val="ОБР_1_маркированный список"/>
    <w:basedOn w:val="1156"/>
    <w:qFormat/>
    <w:pPr>
      <w:ind w:left="720" w:right="0" w:hanging="719"/>
      <w:spacing w:line="264" w:lineRule="auto"/>
      <w:tabs>
        <w:tab w:val="left" w:pos="1439" w:leader="none"/>
      </w:tabs>
    </w:pPr>
    <w:rPr>
      <w:rFonts w:eastAsia="Calibri"/>
      <w:szCs w:val="20"/>
    </w:rPr>
  </w:style>
  <w:style w:type="paragraph" w:styleId="1285" w:customStyle="1">
    <w:name w:val="Маркер - одноуровневые списки"/>
    <w:basedOn w:val="1156"/>
    <w:qFormat/>
    <w:pPr>
      <w:jc w:val="both"/>
      <w:spacing w:before="0" w:after="0"/>
    </w:pPr>
    <w:rPr>
      <w:rFonts w:eastAsia="Calibri"/>
    </w:rPr>
  </w:style>
  <w:style w:type="paragraph" w:styleId="1286" w:customStyle="1">
    <w:name w:val="Цветная заливка - Акцент 1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0"/>
      <w:szCs w:val="22"/>
      <w:lang w:val="ru-RU" w:eastAsia="en-US" w:bidi="ar-SA"/>
    </w:rPr>
  </w:style>
  <w:style w:type="paragraph" w:styleId="1287" w:customStyle="1">
    <w:name w:val="Средний список 2 - Акцент 2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0"/>
      <w:szCs w:val="22"/>
      <w:lang w:val="ru-RU" w:eastAsia="en-US" w:bidi="ar-SA"/>
    </w:rPr>
  </w:style>
  <w:style w:type="paragraph" w:styleId="1288" w:customStyle="1">
    <w:name w:val="Средняя сетка 1 - Акцент 21"/>
    <w:basedOn w:val="1156"/>
    <w:qFormat/>
    <w:pPr>
      <w:ind w:left="708" w:right="0" w:firstLine="0"/>
    </w:pPr>
    <w:rPr>
      <w:sz w:val="20"/>
      <w:szCs w:val="22"/>
      <w:lang w:eastAsia="en-US"/>
    </w:rPr>
  </w:style>
  <w:style w:type="paragraph" w:styleId="1289" w:customStyle="1">
    <w:name w:val="p1"/>
    <w:basedOn w:val="1156"/>
    <w:rPr>
      <w:rFonts w:ascii="Helvetica Neue" w:hAnsi="Helvetica Neue" w:cs="'Helvetica Neue'"/>
      <w:sz w:val="18"/>
      <w:szCs w:val="18"/>
    </w:rPr>
  </w:style>
  <w:style w:type="paragraph" w:styleId="1290" w:customStyle="1">
    <w:name w:val="Обычный 1.5"/>
    <w:basedOn w:val="1156"/>
    <w:qFormat/>
    <w:pPr>
      <w:ind w:left="0" w:right="0" w:firstLine="720"/>
      <w:jc w:val="both"/>
      <w:spacing w:before="120" w:after="0" w:line="360" w:lineRule="auto"/>
    </w:pPr>
    <w:rPr>
      <w:sz w:val="26"/>
      <w:szCs w:val="20"/>
    </w:rPr>
  </w:style>
  <w:style w:type="paragraph" w:styleId="1291" w:customStyle="1">
    <w:name w:val="Текст документа"/>
    <w:basedOn w:val="1156"/>
    <w:qFormat/>
    <w:pPr>
      <w:ind w:left="0" w:right="0" w:firstLine="720"/>
      <w:jc w:val="both"/>
      <w:spacing w:line="360" w:lineRule="auto"/>
    </w:pPr>
  </w:style>
  <w:style w:type="paragraph" w:styleId="1292" w:customStyle="1">
    <w:name w:val="маркированный список 1"/>
    <w:basedOn w:val="1293"/>
    <w:qFormat/>
    <w:pPr>
      <w:jc w:val="both"/>
      <w:spacing w:before="0" w:after="0" w:line="360" w:lineRule="auto"/>
      <w:tabs>
        <w:tab w:val="left" w:pos="642" w:leader="none"/>
        <w:tab w:val="left" w:pos="1002" w:leader="none"/>
        <w:tab w:val="left" w:pos="1133" w:leader="none"/>
      </w:tabs>
    </w:pPr>
    <w:rPr>
      <w:sz w:val="24"/>
      <w:szCs w:val="24"/>
      <w:lang w:eastAsia="ru-RU"/>
    </w:rPr>
  </w:style>
  <w:style w:type="paragraph" w:styleId="1293" w:customStyle="1">
    <w:name w:val="Text body indent"/>
    <w:basedOn w:val="1156"/>
    <w:qFormat/>
    <w:pPr>
      <w:ind w:left="283" w:right="0" w:firstLine="0"/>
      <w:spacing w:before="0" w:after="120"/>
    </w:pPr>
    <w:rPr>
      <w:sz w:val="20"/>
      <w:szCs w:val="22"/>
      <w:lang w:eastAsia="en-US"/>
    </w:rPr>
  </w:style>
  <w:style w:type="paragraph" w:styleId="1294" w:customStyle="1">
    <w:name w:val="Стиль1"/>
    <w:basedOn w:val="1281"/>
    <w:pPr>
      <w:ind w:left="0" w:right="0" w:firstLine="567"/>
      <w:tabs>
        <w:tab w:val="left" w:pos="719" w:leader="none"/>
        <w:tab w:val="clear" w:pos="1570" w:leader="none"/>
      </w:tabs>
    </w:pPr>
    <w:rPr>
      <w:rFonts w:eastAsia="Calibri"/>
      <w:b/>
      <w:sz w:val="32"/>
      <w:szCs w:val="32"/>
    </w:rPr>
  </w:style>
  <w:style w:type="paragraph" w:styleId="1295" w:customStyle="1">
    <w:name w:val="Стиль2"/>
    <w:basedOn w:val="1281"/>
    <w:pPr>
      <w:ind w:left="0" w:right="0" w:firstLine="0"/>
      <w:tabs>
        <w:tab w:val="left" w:pos="791" w:leader="none"/>
        <w:tab w:val="left" w:pos="1439" w:leader="none"/>
        <w:tab w:val="clear" w:pos="1570" w:leader="none"/>
      </w:tabs>
    </w:pPr>
    <w:rPr>
      <w:rFonts w:eastAsia="Calibri"/>
      <w:b/>
      <w:sz w:val="32"/>
      <w:szCs w:val="32"/>
    </w:rPr>
  </w:style>
  <w:style w:type="paragraph" w:styleId="1296" w:customStyle="1">
    <w:name w:val="__ТекстОснБезОтст"/>
    <w:basedOn w:val="1277"/>
    <w:qFormat/>
    <w:pPr>
      <w:ind w:left="0" w:right="0" w:firstLine="0"/>
      <w:spacing w:before="0" w:after="0"/>
    </w:pPr>
  </w:style>
  <w:style w:type="paragraph" w:styleId="1297" w:customStyle="1">
    <w:name w:val="Scroll Heading 1"/>
    <w:basedOn w:val="1162"/>
    <w:qFormat/>
    <w:pPr>
      <w:numPr>
        <w:ilvl w:val="0"/>
        <w:numId w:val="0"/>
      </w:numPr>
      <w:ind w:left="0" w:right="0" w:hanging="356"/>
      <w:spacing w:before="120" w:after="0"/>
      <w:tabs>
        <w:tab w:val="left" w:pos="566" w:leader="none"/>
        <w:tab w:val="left" w:pos="719" w:leader="none"/>
      </w:tabs>
      <w:outlineLvl w:val="1"/>
    </w:pPr>
    <w:rPr>
      <w:caps/>
      <w:sz w:val="32"/>
      <w:szCs w:val="32"/>
      <w:lang w:eastAsia="en-US"/>
    </w:rPr>
  </w:style>
  <w:style w:type="paragraph" w:styleId="1298" w:customStyle="1">
    <w:name w:val="Scroll Heading 2"/>
    <w:basedOn w:val="1163"/>
    <w:qFormat/>
    <w:pPr>
      <w:numPr>
        <w:ilvl w:val="0"/>
        <w:numId w:val="0"/>
      </w:numPr>
      <w:ind w:left="0" w:right="0" w:hanging="356"/>
      <w:tabs>
        <w:tab w:val="left" w:pos="566" w:leader="none"/>
        <w:tab w:val="left" w:pos="566" w:leader="none"/>
        <w:tab w:val="left" w:pos="1439" w:leader="none"/>
      </w:tabs>
      <w:outlineLvl w:val="2"/>
    </w:pPr>
    <w:rPr>
      <w:sz w:val="32"/>
      <w:szCs w:val="32"/>
      <w:lang w:eastAsia="en-US"/>
    </w:rPr>
  </w:style>
  <w:style w:type="paragraph" w:styleId="1299" w:customStyle="1">
    <w:name w:val="Scroll Heading 3"/>
    <w:basedOn w:val="1164"/>
    <w:qFormat/>
    <w:pPr>
      <w:numPr>
        <w:ilvl w:val="0"/>
        <w:numId w:val="0"/>
      </w:numPr>
      <w:ind w:left="0" w:right="0" w:hanging="356"/>
      <w:spacing w:before="0" w:after="0"/>
      <w:tabs>
        <w:tab w:val="left" w:pos="566" w:leader="none"/>
        <w:tab w:val="left" w:pos="2159" w:leader="none"/>
      </w:tabs>
      <w:outlineLvl w:val="3"/>
    </w:pPr>
    <w:rPr>
      <w:szCs w:val="28"/>
      <w:lang w:eastAsia="en-US"/>
    </w:rPr>
  </w:style>
  <w:style w:type="paragraph" w:styleId="1300" w:customStyle="1">
    <w:name w:val="Scroll Heading 4"/>
    <w:basedOn w:val="1165"/>
    <w:qFormat/>
    <w:pPr>
      <w:numPr>
        <w:ilvl w:val="0"/>
        <w:numId w:val="0"/>
      </w:numPr>
      <w:ind w:left="0" w:right="0" w:hanging="356"/>
      <w:tabs>
        <w:tab w:val="left" w:pos="566" w:leader="none"/>
        <w:tab w:val="left" w:pos="2879" w:leader="none"/>
      </w:tabs>
      <w:outlineLvl w:val="4"/>
    </w:pPr>
    <w:rPr>
      <w:iCs/>
      <w:szCs w:val="22"/>
      <w:lang w:eastAsia="en-US"/>
    </w:rPr>
  </w:style>
  <w:style w:type="paragraph" w:styleId="1301" w:customStyle="1">
    <w:name w:val="Scroll Heading 5"/>
    <w:basedOn w:val="1166"/>
    <w:qFormat/>
    <w:pPr>
      <w:numPr>
        <w:ilvl w:val="0"/>
        <w:numId w:val="0"/>
      </w:numPr>
      <w:ind w:left="0" w:right="0" w:hanging="356"/>
      <w:jc w:val="both"/>
      <w:spacing w:before="0" w:after="0"/>
      <w:tabs>
        <w:tab w:val="left" w:pos="566" w:leader="none"/>
        <w:tab w:val="left" w:pos="3599" w:leader="none"/>
      </w:tabs>
      <w:outlineLvl w:val="5"/>
    </w:pPr>
    <w:rPr>
      <w:sz w:val="28"/>
      <w:szCs w:val="28"/>
      <w:lang w:eastAsia="en-US"/>
    </w:rPr>
  </w:style>
  <w:style w:type="paragraph" w:styleId="1302" w:customStyle="1">
    <w:name w:val="Scroll List Bullet 1"/>
    <w:basedOn w:val="1281"/>
    <w:qFormat/>
    <w:pPr>
      <w:ind w:left="0" w:right="0" w:firstLine="851"/>
      <w:tabs>
        <w:tab w:val="left" w:pos="719" w:leader="none"/>
        <w:tab w:val="clear" w:pos="1570" w:leader="none"/>
      </w:tabs>
    </w:pPr>
    <w:rPr>
      <w:rFonts w:eastAsia="Calibri"/>
      <w:sz w:val="28"/>
      <w:szCs w:val="22"/>
    </w:rPr>
  </w:style>
  <w:style w:type="paragraph" w:styleId="1303" w:customStyle="1">
    <w:name w:val="Scroll List Bullet 2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2159" w:leader="none"/>
      </w:tabs>
    </w:pPr>
    <w:rPr>
      <w:rFonts w:eastAsia="Calibri"/>
      <w:sz w:val="28"/>
      <w:szCs w:val="22"/>
    </w:rPr>
  </w:style>
  <w:style w:type="paragraph" w:styleId="1304" w:customStyle="1">
    <w:name w:val="Scroll List Bullet 3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2879" w:leader="none"/>
      </w:tabs>
    </w:pPr>
    <w:rPr>
      <w:rFonts w:eastAsia="Calibri"/>
      <w:sz w:val="28"/>
      <w:szCs w:val="22"/>
    </w:rPr>
  </w:style>
  <w:style w:type="paragraph" w:styleId="1305" w:customStyle="1">
    <w:name w:val="Scroll List Bullet 4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3599" w:leader="none"/>
      </w:tabs>
    </w:pPr>
    <w:rPr>
      <w:rFonts w:eastAsia="Calibri"/>
      <w:sz w:val="28"/>
      <w:szCs w:val="22"/>
    </w:rPr>
  </w:style>
  <w:style w:type="paragraph" w:styleId="1306" w:customStyle="1">
    <w:name w:val="Scroll List Bullet 5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4319" w:leader="none"/>
      </w:tabs>
    </w:pPr>
    <w:rPr>
      <w:rFonts w:eastAsia="Calibri"/>
      <w:sz w:val="28"/>
      <w:szCs w:val="22"/>
    </w:rPr>
  </w:style>
  <w:style w:type="paragraph" w:styleId="1307" w:customStyle="1">
    <w:name w:val="Scroll List Bullet 6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5039" w:leader="none"/>
      </w:tabs>
    </w:pPr>
    <w:rPr>
      <w:rFonts w:eastAsia="Calibri"/>
      <w:sz w:val="28"/>
      <w:szCs w:val="22"/>
    </w:rPr>
  </w:style>
  <w:style w:type="paragraph" w:styleId="1308" w:customStyle="1">
    <w:name w:val="Заголовок1"/>
    <w:basedOn w:val="1156"/>
    <w:next w:val="1158"/>
    <w:pPr>
      <w:keepNext/>
      <w:spacing w:before="240" w:after="120"/>
    </w:pPr>
    <w:rPr>
      <w:rFonts w:ascii="Liberation Sans" w:hAnsi="Liberation Sans" w:eastAsia="Microsoft YaHei" w:cs="Mangal"/>
      <w:sz w:val="28"/>
      <w:szCs w:val="28"/>
      <w:lang w:eastAsia="en-US"/>
    </w:rPr>
  </w:style>
  <w:style w:type="paragraph" w:styleId="1309" w:customStyle="1">
    <w:name w:val="Заголовок 1 Знак1"/>
    <w:basedOn w:val="1162"/>
    <w:next w:val="1235"/>
    <w:qFormat/>
    <w:pPr>
      <w:numPr>
        <w:ilvl w:val="0"/>
        <w:numId w:val="0"/>
      </w:numPr>
      <w:ind w:left="1247" w:right="0" w:hanging="395"/>
      <w:outlineLvl w:val="1"/>
    </w:pPr>
  </w:style>
  <w:style w:type="paragraph" w:styleId="1310" w:customStyle="1">
    <w:name w:val="__ТекстЦентрир"/>
    <w:basedOn w:val="1155"/>
    <w:qFormat/>
    <w:pPr>
      <w:jc w:val="center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32"/>
      <w:lang w:val="ru-RU" w:eastAsia="ru-RU" w:bidi="ar-SA"/>
    </w:rPr>
  </w:style>
  <w:style w:type="paragraph" w:styleId="1311" w:customStyle="1">
    <w:name w:val="_СписМелк123"/>
    <w:basedOn w:val="1156"/>
    <w:qFormat/>
    <w:pPr>
      <w:spacing w:before="40" w:after="40"/>
      <w:tabs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sz w:val="20"/>
      <w:szCs w:val="20"/>
    </w:rPr>
  </w:style>
  <w:style w:type="paragraph" w:styleId="1312" w:customStyle="1">
    <w:name w:val="_СписМелкМарк"/>
    <w:basedOn w:val="1155"/>
    <w:qFormat/>
    <w:pPr>
      <w:jc w:val="left"/>
      <w:spacing w:before="40" w:after="40"/>
      <w:widowControl/>
      <w:tabs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rFonts w:ascii="Times New Roman" w:hAnsi="Times New Roman" w:eastAsia="Tahoma" w:cs="Noto Sans"/>
      <w:color w:val="auto"/>
      <w:sz w:val="20"/>
      <w:szCs w:val="24"/>
      <w:lang w:val="ru-RU" w:eastAsia="ru-RU" w:bidi="ar-SA"/>
    </w:rPr>
  </w:style>
  <w:style w:type="paragraph" w:styleId="1313" w:customStyle="1">
    <w:name w:val="_СписМелк_абв"/>
    <w:basedOn w:val="1155"/>
    <w:qFormat/>
    <w:pPr>
      <w:jc w:val="left"/>
      <w:spacing w:before="40" w:after="40"/>
      <w:widowControl/>
      <w:tabs>
        <w:tab w:val="left" w:pos="566" w:leader="none"/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rFonts w:ascii="Times New Roman" w:hAnsi="Times New Roman" w:eastAsia="Tahoma" w:cs="Noto Sans"/>
      <w:color w:val="auto"/>
      <w:sz w:val="20"/>
      <w:szCs w:val="24"/>
      <w:lang w:val="ru-RU" w:eastAsia="ru-RU" w:bidi="ar-SA"/>
    </w:rPr>
  </w:style>
  <w:style w:type="paragraph" w:styleId="1314" w:customStyle="1">
    <w:name w:val="Цветной список - Акцент 11"/>
    <w:basedOn w:val="1156"/>
    <w:qFormat/>
    <w:pPr>
      <w:ind w:left="720" w:right="0" w:firstLine="0"/>
      <w:spacing w:before="0" w:after="0"/>
    </w:pPr>
    <w:rPr>
      <w:sz w:val="20"/>
      <w:szCs w:val="22"/>
      <w:lang w:eastAsia="en-US"/>
    </w:rPr>
  </w:style>
  <w:style w:type="paragraph" w:styleId="1315" w:customStyle="1">
    <w:name w:val="Таблица текст"/>
    <w:basedOn w:val="1156"/>
    <w:qFormat/>
    <w:pPr>
      <w:jc w:val="both"/>
      <w:spacing w:before="0" w:after="160" w:line="259" w:lineRule="auto"/>
    </w:pPr>
    <w:rPr>
      <w:rFonts w:ascii="Calibri" w:hAnsi="Calibri" w:eastAsia="Calibri" w:cs="Arial"/>
    </w:rPr>
  </w:style>
  <w:style w:type="paragraph" w:styleId="1316" w:customStyle="1">
    <w:name w:val="_БТ_абзац"/>
    <w:basedOn w:val="1235"/>
    <w:qFormat/>
  </w:style>
  <w:style w:type="paragraph" w:styleId="1317" w:customStyle="1">
    <w:name w:val="No Spacing"/>
    <w:basedOn w:val="1155"/>
    <w:uiPriority w:val="1"/>
    <w:qFormat/>
    <w:pPr>
      <w:jc w:val="both"/>
      <w:spacing w:before="0" w:after="0"/>
      <w:widowControl/>
    </w:pPr>
    <w:rPr>
      <w:rFonts w:ascii="Calibri" w:hAnsi="Calibri" w:eastAsia="Arial" w:cs="Arial"/>
      <w:color w:val="auto"/>
      <w:sz w:val="20"/>
      <w:szCs w:val="20"/>
      <w:lang w:val="ru-RU" w:eastAsia="en-US" w:bidi="ar-SA"/>
    </w:rPr>
  </w:style>
  <w:style w:type="paragraph" w:styleId="1318" w:customStyle="1">
    <w:name w:val="Quote"/>
    <w:basedOn w:val="1156"/>
    <w:next w:val="1156"/>
    <w:uiPriority w:val="29"/>
    <w:pPr>
      <w:jc w:val="both"/>
      <w:spacing w:before="0" w:after="200"/>
    </w:pPr>
    <w:rPr>
      <w:rFonts w:eastAsia="Arial" w:cs="Arial"/>
      <w:i/>
      <w:iCs/>
      <w:szCs w:val="20"/>
      <w:lang w:eastAsia="en-US"/>
    </w:rPr>
  </w:style>
  <w:style w:type="paragraph" w:styleId="1319" w:customStyle="1">
    <w:name w:val="Intense Quote"/>
    <w:basedOn w:val="1156"/>
    <w:next w:val="1156"/>
    <w:uiPriority w:val="30"/>
    <w:qFormat/>
    <w:pPr>
      <w:ind w:left="1440" w:right="1440" w:firstLine="0"/>
      <w:jc w:val="both"/>
      <w:spacing w:before="140" w:after="140"/>
      <w:pBdr>
        <w:top w:val="single" w:color="70AD47" w:sz="8" w:space="1"/>
        <w:left w:val="none" w:color="000000" w:sz="4" w:space="0"/>
        <w:bottom w:val="none" w:color="000000" w:sz="4" w:space="0"/>
        <w:right w:val="none" w:color="000000" w:sz="4" w:space="0"/>
      </w:pBdr>
    </w:pPr>
    <w:rPr>
      <w:rFonts w:eastAsia="Arial" w:cs="Arial"/>
      <w:b/>
      <w:bCs/>
      <w:i/>
      <w:iCs/>
      <w:szCs w:val="20"/>
      <w:lang w:eastAsia="en-US"/>
    </w:rPr>
  </w:style>
  <w:style w:type="paragraph" w:styleId="1320" w:customStyle="1">
    <w:name w:val="Стиль3"/>
    <w:basedOn w:val="1295"/>
    <w:next w:val="1156"/>
    <w:pPr>
      <w:numPr>
        <w:ilvl w:val="0"/>
        <w:numId w:val="0"/>
      </w:numPr>
      <w:ind w:left="1224" w:right="0" w:hanging="503"/>
      <w:jc w:val="left"/>
      <w:spacing w:before="180" w:after="120"/>
      <w:tabs>
        <w:tab w:val="clear" w:pos="791" w:leader="none"/>
        <w:tab w:val="clear" w:pos="1439" w:leader="none"/>
        <w:tab w:val="clear" w:pos="1570" w:leader="none"/>
        <w:tab w:val="left" w:pos="2663" w:leader="none"/>
      </w:tabs>
      <w:outlineLvl w:val="3"/>
    </w:pPr>
  </w:style>
  <w:style w:type="paragraph" w:styleId="1321" w:customStyle="1">
    <w:name w:val="Стиль4"/>
    <w:basedOn w:val="1320"/>
    <w:next w:val="1156"/>
    <w:pPr>
      <w:numPr>
        <w:ilvl w:val="0"/>
        <w:numId w:val="0"/>
      </w:numPr>
      <w:ind w:left="1728" w:right="0" w:hanging="647"/>
      <w:tabs>
        <w:tab w:val="clear" w:pos="791" w:leader="none"/>
        <w:tab w:val="clear" w:pos="1439" w:leader="none"/>
        <w:tab w:val="clear" w:pos="1570" w:leader="none"/>
        <w:tab w:val="left" w:pos="2663" w:leader="none"/>
      </w:tabs>
      <w:outlineLvl w:val="4"/>
    </w:pPr>
    <w:rPr>
      <w:rFonts w:eastAsia="Arial" w:cs="Arial"/>
      <w:spacing w:val="5"/>
    </w:rPr>
  </w:style>
  <w:style w:type="paragraph" w:styleId="1322" w:customStyle="1">
    <w:name w:val="Стиль_1"/>
    <w:basedOn w:val="1235"/>
    <w:qFormat/>
    <w:pPr>
      <w:numPr>
        <w:ilvl w:val="0"/>
        <w:numId w:val="0"/>
      </w:numPr>
      <w:ind w:left="720" w:right="0" w:hanging="719"/>
      <w:spacing w:before="180" w:after="180"/>
      <w:tabs>
        <w:tab w:val="clear" w:pos="850" w:leader="none"/>
        <w:tab w:val="left" w:pos="1439" w:leader="none"/>
        <w:tab w:val="left" w:pos="1570" w:leader="none"/>
      </w:tabs>
      <w:outlineLvl w:val="1"/>
    </w:pPr>
    <w:rPr>
      <w:b/>
    </w:rPr>
  </w:style>
  <w:style w:type="paragraph" w:styleId="1323" w:customStyle="1">
    <w:name w:val="Стиль_2"/>
    <w:basedOn w:val="1322"/>
    <w:next w:val="1235"/>
    <w:qFormat/>
    <w:pPr>
      <w:numPr>
        <w:ilvl w:val="0"/>
        <w:numId w:val="0"/>
      </w:numPr>
      <w:ind w:left="720" w:right="0" w:hanging="719"/>
      <w:tabs>
        <w:tab w:val="clear" w:pos="850" w:leader="none"/>
        <w:tab w:val="left" w:pos="1439" w:leader="none"/>
        <w:tab w:val="left" w:pos="1570" w:leader="none"/>
      </w:tabs>
      <w:outlineLvl w:val="2"/>
    </w:pPr>
  </w:style>
  <w:style w:type="paragraph" w:styleId="1324" w:customStyle="1">
    <w:name w:val="Стиль_3"/>
    <w:basedOn w:val="1323"/>
    <w:next w:val="1235"/>
    <w:qFormat/>
    <w:pPr>
      <w:numPr>
        <w:ilvl w:val="0"/>
        <w:numId w:val="0"/>
      </w:numPr>
      <w:ind w:left="720" w:right="0" w:hanging="719"/>
      <w:tabs>
        <w:tab w:val="clear" w:pos="850" w:leader="none"/>
        <w:tab w:val="left" w:pos="1439" w:leader="none"/>
        <w:tab w:val="left" w:pos="1570" w:leader="none"/>
      </w:tabs>
      <w:outlineLvl w:val="3"/>
    </w:pPr>
  </w:style>
  <w:style w:type="paragraph" w:styleId="1325" w:customStyle="1">
    <w:name w:val="Стиль_4"/>
    <w:basedOn w:val="1324"/>
    <w:next w:val="1235"/>
    <w:qFormat/>
    <w:pPr>
      <w:numPr>
        <w:ilvl w:val="0"/>
        <w:numId w:val="0"/>
      </w:numPr>
      <w:ind w:left="8587" w:right="0" w:hanging="719"/>
      <w:tabs>
        <w:tab w:val="clear" w:pos="850" w:leader="none"/>
        <w:tab w:val="left" w:pos="1439" w:leader="none"/>
        <w:tab w:val="left" w:pos="1570" w:leader="none"/>
      </w:tabs>
      <w:outlineLvl w:val="4"/>
    </w:pPr>
  </w:style>
  <w:style w:type="paragraph" w:styleId="1326" w:customStyle="1">
    <w:name w:val="Стиль_5"/>
    <w:basedOn w:val="1325"/>
    <w:next w:val="1235"/>
    <w:qFormat/>
    <w:pPr>
      <w:numPr>
        <w:ilvl w:val="0"/>
        <w:numId w:val="0"/>
      </w:numPr>
      <w:ind w:left="8587" w:right="0" w:hanging="719"/>
      <w:tabs>
        <w:tab w:val="clear" w:pos="850" w:leader="none"/>
        <w:tab w:val="left" w:pos="1439" w:leader="none"/>
        <w:tab w:val="left" w:pos="1570" w:leader="none"/>
      </w:tabs>
      <w:outlineLvl w:val="5"/>
    </w:pPr>
  </w:style>
  <w:style w:type="paragraph" w:styleId="1327" w:customStyle="1">
    <w:name w:val="Стиль_6"/>
    <w:basedOn w:val="1326"/>
    <w:qFormat/>
    <w:pPr>
      <w:ind w:left="357" w:right="0" w:hanging="356"/>
      <w:tabs>
        <w:tab w:val="clear" w:pos="850" w:leader="none"/>
        <w:tab w:val="left" w:pos="1439" w:leader="none"/>
        <w:tab w:val="left" w:pos="1570" w:leader="none"/>
      </w:tabs>
    </w:pPr>
  </w:style>
  <w:style w:type="paragraph" w:styleId="1328" w:customStyle="1">
    <w:name w:val="Номер 1 (без отступа)"/>
    <w:basedOn w:val="1156"/>
    <w:qFormat/>
    <w:pPr>
      <w:spacing w:before="120" w:after="120"/>
    </w:pPr>
    <w:rPr>
      <w:rFonts w:eastAsia="Calibri" w:cs="Calibri"/>
      <w:szCs w:val="22"/>
      <w:lang w:eastAsia="en-US"/>
    </w:rPr>
  </w:style>
  <w:style w:type="paragraph" w:styleId="1329" w:customStyle="1">
    <w:name w:val="Номер 1.1 (без отступа)"/>
    <w:basedOn w:val="1328"/>
    <w:qFormat/>
  </w:style>
  <w:style w:type="paragraph" w:styleId="1330" w:customStyle="1">
    <w:name w:val="Таблица Список -"/>
    <w:basedOn w:val="1156"/>
    <w:qFormat/>
    <w:pPr>
      <w:spacing w:before="40" w:after="40"/>
    </w:pPr>
    <w:rPr>
      <w:rFonts w:eastAsia="Calibri"/>
      <w:sz w:val="22"/>
      <w:szCs w:val="22"/>
      <w:lang w:eastAsia="en-US"/>
    </w:rPr>
  </w:style>
  <w:style w:type="paragraph" w:styleId="1331" w:customStyle="1">
    <w:name w:val="CE:Рисунок"/>
    <w:basedOn w:val="1156"/>
    <w:next w:val="1156"/>
    <w:qFormat/>
    <w:pPr>
      <w:ind w:left="-850" w:right="-664" w:firstLine="0"/>
      <w:jc w:val="center"/>
      <w:keepLines/>
      <w:spacing w:line="252" w:lineRule="auto"/>
      <w:tabs>
        <w:tab w:val="left" w:pos="566" w:leader="none"/>
      </w:tabs>
    </w:pPr>
    <w:rPr>
      <w:rFonts w:cs="Arial"/>
      <w:szCs w:val="20"/>
      <w:lang w:eastAsia="en-US"/>
    </w:rPr>
  </w:style>
  <w:style w:type="paragraph" w:styleId="1332" w:customStyle="1">
    <w:name w:val="Замещающий текст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808080"/>
      <w:sz w:val="24"/>
      <w:szCs w:val="24"/>
      <w:lang w:val="ru-RU" w:eastAsia="ru-RU" w:bidi="ar-SA"/>
    </w:rPr>
  </w:style>
  <w:style w:type="paragraph" w:styleId="1333" w:customStyle="1">
    <w:name w:val="Неразрешенное упоминание4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605e5c"/>
      <w:sz w:val="20"/>
      <w:szCs w:val="20"/>
      <w:shd w:val="clear" w:color="auto" w:fill="e1dfdd"/>
      <w:lang w:val="ru-RU" w:eastAsia="ru-RU" w:bidi="ar-SA"/>
    </w:rPr>
  </w:style>
  <w:style w:type="paragraph" w:styleId="1334" w:customStyle="1">
    <w:name w:val="Знак концевой сноски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vertAlign w:val="superscript"/>
      <w:lang w:val="ru-RU" w:eastAsia="ru-RU" w:bidi="ar-SA"/>
    </w:rPr>
  </w:style>
  <w:style w:type="paragraph" w:styleId="1335" w:customStyle="1">
    <w:name w:val="Номер страницы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336" w:customStyle="1">
    <w:name w:val="Просмотренная гиперссылка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800080"/>
      <w:sz w:val="24"/>
      <w:szCs w:val="24"/>
      <w:u w:val="single"/>
      <w:lang w:val="ru-RU" w:eastAsia="ru-RU" w:bidi="ar-SA"/>
    </w:rPr>
  </w:style>
  <w:style w:type="paragraph" w:styleId="1337" w:customStyle="1">
    <w:name w:val="Гиперссылка11"/>
    <w:basedOn w:val="1155"/>
    <w:pPr>
      <w:jc w:val="left"/>
      <w:spacing w:before="0" w:after="0"/>
      <w:widowControl/>
    </w:pPr>
    <w:rPr>
      <w:rFonts w:ascii="Times New Roman" w:hAnsi="Times New Roman" w:eastAsia="Tahoma" w:cs="Noto Sans"/>
      <w:color w:val="0000ff"/>
      <w:sz w:val="24"/>
      <w:szCs w:val="24"/>
      <w:u w:val="single"/>
      <w:lang w:val="ru-RU" w:eastAsia="ru-RU" w:bidi="ar-SA"/>
    </w:rPr>
  </w:style>
  <w:style w:type="paragraph" w:styleId="1338" w:customStyle="1">
    <w:name w:val="Footnote (WW)"/>
    <w:basedOn w:val="1156"/>
    <w:qFormat/>
    <w:rPr>
      <w:color w:val="000000"/>
      <w:sz w:val="20"/>
      <w:szCs w:val="20"/>
    </w:rPr>
  </w:style>
  <w:style w:type="paragraph" w:styleId="1339" w:customStyle="1">
    <w:name w:val="Основной шрифт абзаца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000000"/>
      <w:sz w:val="20"/>
      <w:szCs w:val="20"/>
      <w:lang w:val="ru-RU" w:eastAsia="ru-RU" w:bidi="ar-SA"/>
    </w:rPr>
  </w:style>
  <w:style w:type="paragraph" w:styleId="1340" w:customStyle="1">
    <w:name w:val="toc 10"/>
    <w:basedOn w:val="1155"/>
    <w:qFormat/>
    <w:pPr>
      <w:ind w:left="1800" w:right="0" w:firstLine="0"/>
      <w:jc w:val="left"/>
      <w:spacing w:before="0" w:after="0"/>
      <w:widowControl/>
    </w:pPr>
    <w:rPr>
      <w:rFonts w:ascii="Times New Roman" w:hAnsi="Times New Roman" w:eastAsia="Tahoma" w:cs="Noto Sans"/>
      <w:color w:val="000000"/>
      <w:sz w:val="20"/>
      <w:szCs w:val="20"/>
      <w:lang w:val="ru-RU" w:eastAsia="ru-RU" w:bidi="ar-SA"/>
    </w:rPr>
  </w:style>
  <w:style w:type="paragraph" w:styleId="1341" w:customStyle="1">
    <w:name w:val="Комментарии"/>
    <w:basedOn w:val="1155"/>
    <w:pPr>
      <w:ind w:left="0" w:right="0" w:firstLine="851"/>
      <w:jc w:val="both"/>
      <w:spacing w:before="0" w:after="0" w:line="360" w:lineRule="auto"/>
      <w:widowControl/>
    </w:pPr>
    <w:rPr>
      <w:rFonts w:ascii="Times New Roman" w:hAnsi="Times New Roman" w:eastAsia="Tahoma" w:cs="Noto Sans"/>
      <w:color w:val="ff9900"/>
      <w:sz w:val="24"/>
      <w:szCs w:val="24"/>
      <w:lang w:val="ru-RU" w:eastAsia="ru-RU" w:bidi="ar-SA"/>
    </w:rPr>
  </w:style>
  <w:style w:type="paragraph" w:styleId="1342" w:customStyle="1">
    <w:name w:val="Список 21"/>
    <w:basedOn w:val="1155"/>
    <w:qFormat/>
    <w:pPr>
      <w:ind w:left="720" w:right="0" w:hanging="719"/>
      <w:jc w:val="both"/>
      <w:spacing w:before="0" w:after="0" w:line="360" w:lineRule="auto"/>
      <w:widowControl/>
      <w:tabs>
        <w:tab w:val="left" w:pos="1439" w:leader="none"/>
      </w:tabs>
    </w:pPr>
    <w:rPr>
      <w:rFonts w:ascii="Times New Roman" w:hAnsi="Times New Roman" w:eastAsia="Tahoma" w:cs="Noto Sans"/>
      <w:color w:val="auto"/>
      <w:sz w:val="24"/>
      <w:szCs w:val="24"/>
      <w:lang w:val="en-US" w:eastAsia="ru-RU" w:bidi="ar-SA"/>
    </w:rPr>
  </w:style>
  <w:style w:type="paragraph" w:styleId="1343" w:customStyle="1">
    <w:name w:val="Список 1ур."/>
    <w:basedOn w:val="1156"/>
    <w:qFormat/>
    <w:pPr>
      <w:ind w:left="720" w:right="0" w:hanging="719"/>
      <w:jc w:val="both"/>
      <w:spacing w:before="0" w:after="60"/>
      <w:tabs>
        <w:tab w:val="left" w:pos="1439" w:leader="none"/>
      </w:tabs>
    </w:pPr>
    <w:rPr>
      <w:rFonts w:ascii="Franklin Gothic Book" w:hAnsi="Franklin Gothic Book" w:cs="'Franklin Gothic Book'"/>
      <w:bCs/>
      <w:sz w:val="22"/>
    </w:rPr>
  </w:style>
  <w:style w:type="paragraph" w:styleId="1344" w:customStyle="1">
    <w:name w:val="список 2ур."/>
    <w:basedOn w:val="1156"/>
    <w:qFormat/>
    <w:pPr>
      <w:ind w:left="1440" w:right="0" w:hanging="719"/>
      <w:jc w:val="both"/>
      <w:spacing w:before="0" w:after="60"/>
      <w:tabs>
        <w:tab w:val="left" w:pos="2879" w:leader="none"/>
      </w:tabs>
    </w:pPr>
    <w:rPr>
      <w:rFonts w:ascii="Franklin Gothic Book" w:hAnsi="Franklin Gothic Book" w:cs="Arial"/>
      <w:bCs/>
      <w:sz w:val="22"/>
    </w:rPr>
  </w:style>
  <w:style w:type="paragraph" w:styleId="1345" w:customStyle="1">
    <w:name w:val="Абзац"/>
    <w:basedOn w:val="1156"/>
    <w:pPr>
      <w:ind w:left="561" w:right="0" w:firstLine="709"/>
      <w:jc w:val="both"/>
    </w:pPr>
    <w:rPr>
      <w:rFonts w:eastAsia="Calibri"/>
      <w:color w:val="000000"/>
      <w:szCs w:val="22"/>
      <w:lang w:eastAsia="en-US"/>
    </w:rPr>
  </w:style>
  <w:style w:type="paragraph" w:styleId="1346" w:customStyle="1">
    <w:name w:val="! ТЗ Стиль __ТекстОсн_1и + Times New Roman 12 пт По ширине Первая стр..."/>
    <w:basedOn w:val="1235"/>
    <w:qFormat/>
    <w:pPr>
      <w:spacing w:line="360" w:lineRule="auto"/>
      <w:tabs>
        <w:tab w:val="left" w:pos="850" w:leader="none"/>
      </w:tabs>
    </w:pPr>
    <w:rPr>
      <w:szCs w:val="20"/>
    </w:rPr>
  </w:style>
  <w:style w:type="paragraph" w:styleId="1347" w:customStyle="1">
    <w:name w:val="список тире 1ур"/>
    <w:basedOn w:val="1155"/>
    <w:qFormat/>
    <w:pPr>
      <w:ind w:left="0" w:right="0" w:firstLine="697"/>
      <w:jc w:val="both"/>
      <w:spacing w:before="0" w:after="0" w:line="276" w:lineRule="auto"/>
      <w:widowControl/>
      <w:tabs>
        <w:tab w:val="left" w:pos="850" w:leader="none"/>
        <w:tab w:val="left" w:pos="1247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000000"/>
      <w:sz w:val="24"/>
      <w:szCs w:val="20"/>
      <w:lang w:val="ru-RU" w:eastAsia="ru-RU" w:bidi="ar-SA"/>
    </w:rPr>
  </w:style>
  <w:style w:type="paragraph" w:styleId="1348" w:customStyle="1">
    <w:name w:val="Default"/>
    <w:basedOn w:val="1155"/>
    <w:pPr>
      <w:jc w:val="left"/>
      <w:spacing w:before="0" w:after="0"/>
      <w:widowControl/>
    </w:pPr>
    <w:rPr>
      <w:rFonts w:ascii="Times New Roman" w:hAnsi="Times New Roman" w:eastAsia="Tahoma" w:cs="Noto Sans"/>
      <w:color w:val="000000"/>
      <w:sz w:val="24"/>
      <w:szCs w:val="24"/>
      <w:lang w:val="ru-RU" w:eastAsia="ru-RU" w:bidi="ar-SA"/>
    </w:rPr>
  </w:style>
  <w:style w:type="paragraph" w:styleId="1349" w:customStyle="1">
    <w:name w:val="Список тире табл 1ур"/>
    <w:basedOn w:val="1281"/>
    <w:qFormat/>
    <w:pPr>
      <w:ind w:left="397" w:right="0" w:hanging="396"/>
      <w:spacing w:line="276" w:lineRule="auto"/>
      <w:tabs>
        <w:tab w:val="clear" w:pos="1570" w:leader="none"/>
      </w:tabs>
    </w:pPr>
    <w:rPr>
      <w:lang w:val="en-GB"/>
    </w:rPr>
  </w:style>
  <w:style w:type="paragraph" w:styleId="1350" w:customStyle="1">
    <w:name w:val="шапка табл"/>
    <w:basedOn w:val="1156"/>
    <w:qFormat/>
    <w:pPr>
      <w:jc w:val="center"/>
      <w:spacing w:line="276" w:lineRule="auto"/>
    </w:pPr>
    <w:rPr>
      <w:b/>
      <w:szCs w:val="20"/>
      <w:lang w:val="en-GB" w:eastAsia="zh-CN"/>
    </w:rPr>
  </w:style>
  <w:style w:type="paragraph" w:styleId="1351" w:customStyle="1">
    <w:name w:val="_Табл_Текст_лев"/>
    <w:basedOn w:val="1156"/>
    <w:qFormat/>
    <w:pPr>
      <w:spacing w:line="276" w:lineRule="auto"/>
    </w:pPr>
    <w:rPr>
      <w:lang w:val="en-GB" w:eastAsia="zh-CN"/>
    </w:rPr>
  </w:style>
  <w:style w:type="paragraph" w:styleId="1352" w:customStyle="1">
    <w:name w:val="Список 1. 1ур"/>
    <w:basedOn w:val="1156"/>
    <w:qFormat/>
    <w:pPr>
      <w:jc w:val="both"/>
      <w:spacing w:line="276" w:lineRule="auto"/>
    </w:pPr>
    <w:rPr>
      <w:lang w:val="en-GB" w:eastAsia="zh-CN"/>
    </w:rPr>
  </w:style>
  <w:style w:type="paragraph" w:styleId="1353" w:customStyle="1">
    <w:name w:val="Список тире 2ур"/>
    <w:basedOn w:val="1156"/>
    <w:qFormat/>
    <w:pPr>
      <w:jc w:val="both"/>
      <w:spacing w:before="60" w:after="60" w:line="276" w:lineRule="auto"/>
    </w:pPr>
    <w:rPr>
      <w:lang w:val="en-GB" w:eastAsia="zh-CN"/>
    </w:rPr>
  </w:style>
  <w:style w:type="paragraph" w:styleId="1354" w:customStyle="1">
    <w:name w:val="список 1. табл 1ур"/>
    <w:basedOn w:val="1155"/>
    <w:qFormat/>
    <w:pPr>
      <w:ind w:left="397" w:right="0" w:hanging="396"/>
      <w:jc w:val="left"/>
      <w:spacing w:before="0" w:after="0" w:line="276" w:lineRule="auto"/>
      <w:widowControl/>
    </w:pPr>
    <w:rPr>
      <w:rFonts w:ascii="Times New Roman" w:hAnsi="Times New Roman" w:eastAsia="Calibri" w:cs="Noto Sans"/>
      <w:color w:val="000000"/>
      <w:sz w:val="24"/>
      <w:szCs w:val="24"/>
      <w:lang w:val="ru-RU" w:eastAsia="ru-RU" w:bidi="ar-SA"/>
    </w:rPr>
  </w:style>
  <w:style w:type="paragraph" w:styleId="1355" w:customStyle="1">
    <w:name w:val="текст табл"/>
    <w:basedOn w:val="1155"/>
    <w:qFormat/>
    <w:pPr>
      <w:jc w:val="left"/>
      <w:spacing w:before="0" w:after="0" w:line="276" w:lineRule="auto"/>
      <w:widowControl/>
    </w:pPr>
    <w:rPr>
      <w:rFonts w:ascii="Times New Roman" w:hAnsi="Times New Roman" w:eastAsia="Tahoma" w:cs="Noto Sans"/>
      <w:color w:val="000000"/>
      <w:sz w:val="24"/>
      <w:szCs w:val="24"/>
      <w:lang w:val="ru-RU" w:eastAsia="ru-RU" w:bidi="ar-SA"/>
    </w:rPr>
  </w:style>
  <w:style w:type="paragraph" w:styleId="1356" w:customStyle="1">
    <w:name w:val="Список тире 1ур"/>
    <w:basedOn w:val="1281"/>
    <w:qFormat/>
    <w:pPr>
      <w:spacing w:line="276" w:lineRule="auto"/>
      <w:tabs>
        <w:tab w:val="clear" w:pos="1570" w:leader="none"/>
      </w:tabs>
    </w:pPr>
    <w:rPr>
      <w:lang w:val="en-GB" w:eastAsia="ru-RU"/>
    </w:rPr>
  </w:style>
  <w:style w:type="paragraph" w:styleId="1357" w:customStyle="1">
    <w:name w:val="Текст ТЗ"/>
    <w:basedOn w:val="1156"/>
    <w:qFormat/>
    <w:pPr>
      <w:ind w:left="0" w:right="0" w:firstLine="567"/>
      <w:jc w:val="both"/>
    </w:pPr>
    <w:rPr>
      <w:sz w:val="28"/>
      <w:szCs w:val="28"/>
      <w:lang w:val="en-GB" w:eastAsia="en-US"/>
    </w:rPr>
  </w:style>
  <w:style w:type="paragraph" w:styleId="1358" w:customStyle="1">
    <w:name w:val="Заголовок таблицы ТЗ"/>
    <w:basedOn w:val="1156"/>
    <w:qFormat/>
    <w:pPr>
      <w:jc w:val="center"/>
    </w:pPr>
    <w:rPr>
      <w:sz w:val="28"/>
      <w:szCs w:val="28"/>
      <w:lang w:val="en-GB" w:eastAsia="en-US"/>
    </w:rPr>
  </w:style>
  <w:style w:type="paragraph" w:styleId="1359" w:customStyle="1">
    <w:name w:val="Текст таблицы ТЗ"/>
    <w:basedOn w:val="1156"/>
    <w:qFormat/>
    <w:rPr>
      <w:sz w:val="28"/>
      <w:szCs w:val="28"/>
      <w:lang w:val="en-GB" w:eastAsia="en-US"/>
    </w:rPr>
  </w:style>
  <w:style w:type="paragraph" w:styleId="1360" w:customStyle="1">
    <w:name w:val="Маркир 1"/>
    <w:basedOn w:val="1361"/>
    <w:qFormat/>
  </w:style>
  <w:style w:type="paragraph" w:styleId="1361" w:customStyle="1">
    <w:name w:val="Маpкер 1"/>
    <w:basedOn w:val="1281"/>
    <w:qFormat/>
    <w:pPr>
      <w:ind w:left="1133" w:right="0" w:hanging="281"/>
      <w:spacing w:line="360" w:lineRule="auto"/>
      <w:tabs>
        <w:tab w:val="left" w:pos="1132" w:leader="none"/>
        <w:tab w:val="clear" w:pos="1570" w:leader="none"/>
      </w:tabs>
    </w:pPr>
    <w:rPr>
      <w:rFonts w:eastAsia="Calibri" w:cs="Calibri"/>
      <w:color w:val="000000"/>
      <w:lang w:val="en-GB"/>
    </w:rPr>
  </w:style>
  <w:style w:type="paragraph" w:styleId="1362" w:customStyle="1">
    <w:name w:val="Заголовoк 4"/>
    <w:basedOn w:val="1164"/>
    <w:qFormat/>
    <w:pPr>
      <w:numPr>
        <w:ilvl w:val="0"/>
        <w:numId w:val="0"/>
      </w:numPr>
      <w:ind w:left="0" w:right="0" w:firstLine="709"/>
      <w:spacing w:before="0" w:after="0" w:line="360" w:lineRule="auto"/>
      <w:tabs>
        <w:tab w:val="left" w:pos="568" w:leader="none"/>
        <w:tab w:val="left" w:pos="1560" w:leader="none"/>
      </w:tabs>
      <w:outlineLvl w:val="3"/>
    </w:pPr>
    <w:rPr>
      <w:rFonts w:eastAsia="Calibri Light" w:cs="Calibri Light"/>
      <w:color w:val="000000"/>
      <w:lang w:eastAsia="en-US"/>
    </w:rPr>
  </w:style>
  <w:style w:type="paragraph" w:styleId="1363" w:customStyle="1">
    <w:name w:val="Загoловок 5"/>
    <w:basedOn w:val="1164"/>
    <w:qFormat/>
    <w:pPr>
      <w:numPr>
        <w:ilvl w:val="0"/>
        <w:numId w:val="0"/>
      </w:numPr>
      <w:ind w:left="0" w:right="0" w:firstLine="709"/>
      <w:keepLines w:val="0"/>
      <w:keepNext w:val="0"/>
      <w:spacing w:before="0" w:after="0"/>
      <w:tabs>
        <w:tab w:val="left" w:pos="714" w:leader="none"/>
        <w:tab w:val="left" w:pos="1700" w:leader="none"/>
      </w:tabs>
      <w:outlineLvl w:val="3"/>
    </w:pPr>
    <w:rPr>
      <w:rFonts w:eastAsia="Calibri Light" w:cs="Calibri Light"/>
      <w:b w:val="0"/>
      <w:color w:val="000000"/>
      <w:lang w:eastAsia="en-US"/>
    </w:rPr>
  </w:style>
  <w:style w:type="paragraph" w:styleId="1364" w:customStyle="1">
    <w:name w:val="Загoловок 6"/>
    <w:basedOn w:val="1164"/>
    <w:qFormat/>
    <w:pPr>
      <w:numPr>
        <w:ilvl w:val="0"/>
        <w:numId w:val="0"/>
      </w:numPr>
      <w:ind w:left="2268" w:right="0" w:hanging="1558"/>
      <w:spacing w:before="0" w:after="0" w:line="360" w:lineRule="auto"/>
      <w:tabs>
        <w:tab w:val="left" w:pos="4111" w:leader="none"/>
        <w:tab w:val="left" w:pos="4536" w:leader="none"/>
      </w:tabs>
      <w:outlineLvl w:val="3"/>
    </w:pPr>
    <w:rPr>
      <w:rFonts w:eastAsia="Calibri Light" w:cs="Calibri Light"/>
      <w:color w:val="000000"/>
      <w:lang w:eastAsia="en-US"/>
    </w:rPr>
  </w:style>
  <w:style w:type="paragraph" w:styleId="1365" w:customStyle="1">
    <w:name w:val="Маркир 2"/>
    <w:basedOn w:val="1156"/>
    <w:qFormat/>
    <w:pPr>
      <w:ind w:left="1718" w:right="0" w:hanging="356"/>
      <w:jc w:val="both"/>
      <w:spacing w:line="360" w:lineRule="auto"/>
      <w:tabs>
        <w:tab w:val="left" w:pos="2568" w:leader="none"/>
      </w:tabs>
    </w:pPr>
    <w:rPr>
      <w:lang w:val="en-GB" w:eastAsia="zh-CN"/>
    </w:rPr>
  </w:style>
  <w:style w:type="paragraph" w:styleId="1366" w:customStyle="1">
    <w:name w:val="msonormal"/>
    <w:basedOn w:val="1156"/>
    <w:pPr>
      <w:spacing w:before="280" w:after="280"/>
    </w:pPr>
    <w:rPr>
      <w:lang w:val="en-GB" w:eastAsia="zh-CN"/>
    </w:rPr>
  </w:style>
  <w:style w:type="paragraph" w:styleId="1367" w:customStyle="1">
    <w:name w:val="ГК подпункты"/>
    <w:basedOn w:val="1164"/>
    <w:qFormat/>
    <w:pPr>
      <w:numPr>
        <w:ilvl w:val="0"/>
        <w:numId w:val="0"/>
      </w:numPr>
      <w:ind w:left="-577" w:right="0" w:firstLine="720"/>
      <w:keepLines w:val="0"/>
      <w:keepNext w:val="0"/>
      <w:spacing w:before="120" w:after="0"/>
      <w:tabs>
        <w:tab w:val="left" w:pos="981" w:leader="none"/>
      </w:tabs>
      <w:outlineLvl w:val="3"/>
    </w:pPr>
    <w:rPr>
      <w:b w:val="0"/>
      <w:bCs/>
      <w:szCs w:val="26"/>
    </w:rPr>
  </w:style>
  <w:style w:type="paragraph" w:styleId="1368" w:customStyle="1">
    <w:name w:val="Контракты"/>
    <w:basedOn w:val="1156"/>
    <w:pPr>
      <w:ind w:left="0" w:right="0" w:firstLine="709"/>
      <w:jc w:val="both"/>
    </w:pPr>
    <w:rPr>
      <w:rFonts w:eastAsia="Calibri" w:cs="DejaVu Sans"/>
      <w:szCs w:val="22"/>
    </w:rPr>
  </w:style>
  <w:style w:type="paragraph" w:styleId="1369" w:customStyle="1">
    <w:name w:val="МТ Заголовок 0 уровня"/>
    <w:basedOn w:val="1156"/>
    <w:qFormat/>
    <w:pPr>
      <w:numPr>
        <w:ilvl w:val="0"/>
        <w:numId w:val="0"/>
      </w:numPr>
      <w:jc w:val="center"/>
      <w:keepLines/>
      <w:pageBreakBefore/>
      <w:spacing w:before="0" w:after="120" w:line="360" w:lineRule="auto"/>
      <w:outlineLvl w:val="1"/>
    </w:pPr>
    <w:rPr>
      <w:rFonts w:eastAsia="Calibri"/>
      <w:b/>
      <w:sz w:val="28"/>
      <w:szCs w:val="32"/>
    </w:rPr>
  </w:style>
  <w:style w:type="paragraph" w:styleId="1370" w:customStyle="1">
    <w:name w:val="Таблица (12) - осн. текст"/>
    <w:basedOn w:val="1156"/>
    <w:qFormat/>
    <w:pPr>
      <w:jc w:val="both"/>
      <w:spacing w:before="60" w:after="60"/>
    </w:pPr>
    <w:rPr>
      <w:color w:val="000000"/>
      <w:szCs w:val="20"/>
    </w:rPr>
  </w:style>
  <w:style w:type="paragraph" w:styleId="1371" w:customStyle="1">
    <w:name w:val="Таблица (12) - Заголовки♫"/>
    <w:basedOn w:val="1155"/>
    <w:qFormat/>
    <w:pPr>
      <w:ind w:left="28" w:right="28" w:firstLine="0"/>
      <w:jc w:val="center"/>
      <w:keepLines/>
      <w:spacing w:before="0" w:after="0" w:line="276" w:lineRule="auto"/>
      <w:widowControl/>
    </w:pPr>
    <w:rPr>
      <w:rFonts w:ascii="+Times New Roman" w:hAnsi="+Times New Roman" w:eastAsia="Tahoma" w:cs="Arial"/>
      <w:b/>
      <w:color w:val="000000"/>
      <w:sz w:val="24"/>
      <w:szCs w:val="20"/>
      <w:lang w:val="ru-RU" w:eastAsia="ru-RU" w:bidi="ar-SA"/>
    </w:rPr>
  </w:style>
  <w:style w:type="paragraph" w:styleId="1372" w:customStyle="1">
    <w:name w:val="МТ Список –"/>
    <w:basedOn w:val="1156"/>
    <w:next w:val="1156"/>
    <w:qFormat/>
    <w:pPr>
      <w:jc w:val="both"/>
      <w:spacing w:line="276" w:lineRule="auto"/>
      <w:widowControl w:val="off"/>
    </w:pPr>
    <w:rPr>
      <w:sz w:val="28"/>
      <w:szCs w:val="20"/>
    </w:rPr>
  </w:style>
  <w:style w:type="paragraph" w:styleId="1373" w:customStyle="1">
    <w:name w:val="МТ Основной текст"/>
    <w:basedOn w:val="1156"/>
    <w:qFormat/>
    <w:pPr>
      <w:ind w:left="0" w:right="0" w:firstLine="709"/>
      <w:jc w:val="both"/>
      <w:spacing w:line="276" w:lineRule="auto"/>
      <w:widowControl w:val="off"/>
    </w:pPr>
    <w:rPr>
      <w:rFonts w:eastAsia="Calibri"/>
      <w:sz w:val="28"/>
      <w:szCs w:val="28"/>
    </w:rPr>
  </w:style>
  <w:style w:type="paragraph" w:styleId="1374" w:customStyle="1">
    <w:name w:val="МТ Список нумерованный"/>
    <w:basedOn w:val="1156"/>
    <w:qFormat/>
    <w:pPr>
      <w:jc w:val="both"/>
      <w:spacing w:line="276" w:lineRule="auto"/>
      <w:widowControl w:val="off"/>
    </w:pPr>
    <w:rPr>
      <w:rFonts w:eastAsia="Calibri"/>
      <w:sz w:val="28"/>
      <w:szCs w:val="28"/>
    </w:rPr>
  </w:style>
  <w:style w:type="paragraph" w:styleId="1375" w:customStyle="1">
    <w:name w:val="МТ Список нумерованный уровень 2"/>
    <w:basedOn w:val="1156"/>
    <w:qFormat/>
    <w:pPr>
      <w:jc w:val="both"/>
      <w:spacing w:line="276" w:lineRule="auto"/>
      <w:widowControl w:val="off"/>
    </w:pPr>
    <w:rPr>
      <w:rFonts w:eastAsia="Calibri"/>
      <w:iCs/>
      <w:sz w:val="28"/>
      <w:szCs w:val="28"/>
    </w:rPr>
  </w:style>
  <w:style w:type="paragraph" w:styleId="1376" w:customStyle="1">
    <w:name w:val="МТ Таблица текст"/>
    <w:basedOn w:val="1156"/>
    <w:qFormat/>
    <w:rPr>
      <w:rFonts w:eastAsia="Calibri"/>
    </w:rPr>
  </w:style>
  <w:style w:type="paragraph" w:styleId="1377" w:customStyle="1">
    <w:name w:val="МТ Заголовок Содер Аннот Лист рег и подп"/>
    <w:basedOn w:val="1156"/>
    <w:next w:val="1373"/>
    <w:qFormat/>
    <w:pPr>
      <w:jc w:val="center"/>
      <w:keepLines/>
      <w:pageBreakBefore/>
      <w:spacing w:before="0" w:after="240" w:line="360" w:lineRule="auto"/>
    </w:pPr>
    <w:rPr>
      <w:rFonts w:eastAsia="Calibri"/>
      <w:b/>
      <w:sz w:val="28"/>
      <w:szCs w:val="28"/>
    </w:rPr>
  </w:style>
  <w:style w:type="paragraph" w:styleId="1378" w:customStyle="1">
    <w:name w:val="ConsPlusNormal"/>
    <w:basedOn w:val="1155"/>
    <w:pPr>
      <w:jc w:val="left"/>
      <w:spacing w:before="0" w:after="0"/>
      <w:widowControl w:val="off"/>
    </w:pPr>
    <w:rPr>
      <w:rFonts w:ascii="Calibri" w:hAnsi="Calibri" w:eastAsia="Tahoma" w:cs="Noto Sans"/>
      <w:color w:val="000000"/>
      <w:sz w:val="22"/>
      <w:szCs w:val="20"/>
      <w:lang w:val="ru-RU" w:eastAsia="ru-RU" w:bidi="ar-SA"/>
    </w:rPr>
  </w:style>
  <w:style w:type="paragraph" w:styleId="1379" w:customStyle="1">
    <w:name w:val="МТ Список •"/>
    <w:basedOn w:val="1156"/>
    <w:next w:val="1156"/>
    <w:qFormat/>
    <w:pPr>
      <w:jc w:val="both"/>
      <w:spacing w:line="276" w:lineRule="auto"/>
    </w:pPr>
    <w:rPr>
      <w:rFonts w:eastAsia="Calibri"/>
      <w:sz w:val="28"/>
      <w:szCs w:val="28"/>
    </w:rPr>
  </w:style>
  <w:style w:type="paragraph" w:styleId="1380" w:customStyle="1">
    <w:name w:val="Маркированный список 31"/>
    <w:basedOn w:val="1156"/>
    <w:qFormat/>
    <w:pPr>
      <w:jc w:val="both"/>
      <w:spacing w:line="276" w:lineRule="auto"/>
      <w:widowControl w:val="off"/>
      <w:tabs>
        <w:tab w:val="left" w:pos="1133" w:leader="none"/>
      </w:tabs>
    </w:pPr>
    <w:rPr>
      <w:rFonts w:eastAsia="Cambria"/>
      <w:sz w:val="28"/>
      <w:szCs w:val="28"/>
      <w:lang w:eastAsia="en-US"/>
    </w:rPr>
  </w:style>
  <w:style w:type="paragraph" w:styleId="1381" w:customStyle="1">
    <w:name w:val="ЗИТ Основной текст"/>
    <w:basedOn w:val="1156"/>
    <w:qFormat/>
    <w:pPr>
      <w:ind w:left="0" w:right="0" w:firstLine="709"/>
      <w:jc w:val="both"/>
      <w:spacing w:line="276" w:lineRule="auto"/>
    </w:pPr>
    <w:rPr>
      <w:rFonts w:eastAsia="Calibri"/>
      <w:sz w:val="28"/>
      <w:szCs w:val="28"/>
    </w:rPr>
  </w:style>
  <w:style w:type="paragraph" w:styleId="1382" w:customStyle="1">
    <w:name w:val="Абзац с отступом"/>
    <w:basedOn w:val="1155"/>
    <w:qFormat/>
    <w:pPr>
      <w:ind w:left="0" w:right="0" w:firstLine="720"/>
      <w:jc w:val="both"/>
      <w:spacing w:before="0" w:after="160" w:line="264" w:lineRule="auto"/>
      <w:widowControl/>
    </w:pPr>
    <w:rPr>
      <w:rFonts w:ascii="Calibri" w:hAnsi="Calibri" w:eastAsia="Tahoma" w:cs="Noto Sans"/>
      <w:color w:val="000000"/>
      <w:sz w:val="22"/>
      <w:szCs w:val="20"/>
      <w:lang w:val="ru-RU" w:eastAsia="ru-RU" w:bidi="ar-SA"/>
    </w:rPr>
  </w:style>
  <w:style w:type="paragraph" w:styleId="1383" w:customStyle="1">
    <w:name w:val="__ТекстОснБезОтст_1и"/>
    <w:basedOn w:val="1155"/>
    <w:qFormat/>
    <w:pPr>
      <w:jc w:val="both"/>
      <w:spacing w:before="60" w:after="60"/>
      <w:widowControl/>
      <w:tabs>
        <w:tab w:val="left" w:pos="850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384" w:customStyle="1">
    <w:name w:val="_НазвСтолбца"/>
    <w:basedOn w:val="1155"/>
    <w:qFormat/>
    <w:pPr>
      <w:jc w:val="center"/>
      <w:spacing w:before="40" w:after="40"/>
      <w:widowControl/>
    </w:pPr>
    <w:rPr>
      <w:rFonts w:ascii="Times New Roman" w:hAnsi="Times New Roman" w:eastAsia="Tahoma" w:cs="Noto Sans"/>
      <w:b/>
      <w:bCs/>
      <w:color w:val="auto"/>
      <w:sz w:val="24"/>
      <w:szCs w:val="20"/>
      <w:lang w:val="ru-RU" w:eastAsia="ru-RU" w:bidi="ar-SA"/>
    </w:rPr>
  </w:style>
  <w:style w:type="paragraph" w:styleId="1385" w:customStyle="1">
    <w:name w:val="Гост-абзац"/>
    <w:basedOn w:val="1302"/>
    <w:pPr>
      <w:spacing w:before="0" w:after="0" w:line="360" w:lineRule="auto"/>
      <w:tabs>
        <w:tab w:val="left" w:pos="719" w:leader="none"/>
        <w:tab w:val="clear" w:pos="1570" w:leader="none"/>
      </w:tabs>
    </w:pPr>
    <w:rPr>
      <w:rFonts w:eastAsia="Times New Roman"/>
      <w:sz w:val="24"/>
      <w:szCs w:val="24"/>
      <w:lang w:eastAsia="ru-RU" w:bidi="en-US"/>
    </w:rPr>
  </w:style>
  <w:style w:type="paragraph" w:styleId="1386" w:customStyle="1">
    <w:name w:val="Таблица 13"/>
    <w:basedOn w:val="1155"/>
    <w:qFormat/>
    <w:pPr>
      <w:jc w:val="both"/>
      <w:spacing w:before="0" w:after="0"/>
      <w:widowControl/>
    </w:pPr>
    <w:rPr>
      <w:rFonts w:ascii="Times New Roman" w:hAnsi="Times New Roman" w:eastAsia="Tahoma" w:cs="Noto Sans"/>
      <w:color w:val="auto"/>
      <w:sz w:val="26"/>
      <w:szCs w:val="26"/>
      <w:lang w:val="ru-RU" w:eastAsia="ru-RU" w:bidi="ar-SA"/>
    </w:rPr>
  </w:style>
  <w:style w:type="paragraph" w:styleId="1387" w:customStyle="1">
    <w:name w:val="ТЗ - Текст"/>
    <w:basedOn w:val="1155"/>
    <w:qFormat/>
    <w:pPr>
      <w:ind w:left="0" w:right="0" w:firstLine="709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en-US" w:bidi="ar-SA"/>
    </w:rPr>
  </w:style>
  <w:style w:type="paragraph" w:styleId="1388" w:customStyle="1">
    <w:name w:val="Верхний колонтитул слева"/>
    <w:basedOn w:val="1178"/>
    <w:qFormat/>
  </w:style>
  <w:style w:type="paragraph" w:styleId="1389" w:customStyle="1">
    <w:name w:val="Содержимое таблицы"/>
    <w:basedOn w:val="1156"/>
    <w:qFormat/>
    <w:pPr>
      <w:widowControl w:val="off"/>
    </w:pPr>
  </w:style>
  <w:style w:type="paragraph" w:styleId="1390" w:customStyle="1">
    <w:name w:val="TP Body"/>
    <w:basedOn w:val="1156"/>
    <w:qFormat/>
  </w:style>
  <w:style w:type="paragraph" w:styleId="1391" w:customStyle="1">
    <w:name w:val="TP Table Title"/>
    <w:basedOn w:val="1390"/>
    <w:qFormat/>
    <w:pPr>
      <w:jc w:val="center"/>
      <w:spacing w:before="120" w:after="60"/>
    </w:pPr>
    <w:rPr>
      <w:lang w:val="ru-RU"/>
    </w:rPr>
  </w:style>
  <w:style w:type="paragraph" w:styleId="1392" w:customStyle="1">
    <w:name w:val="TP Table Text"/>
    <w:basedOn w:val="1390"/>
    <w:qFormat/>
    <w:pPr>
      <w:jc w:val="left"/>
    </w:pPr>
    <w:rPr>
      <w:sz w:val="20"/>
    </w:rPr>
  </w:style>
  <w:style w:type="paragraph" w:styleId="1393" w:customStyle="1">
    <w:name w:val="TP Heading 3"/>
    <w:basedOn w:val="1390"/>
    <w:qFormat/>
    <w:pPr>
      <w:numPr>
        <w:ilvl w:val="0"/>
        <w:numId w:val="0"/>
      </w:numPr>
      <w:jc w:val="left"/>
      <w:spacing w:before="160" w:after="60"/>
      <w:outlineLvl w:val="3"/>
    </w:pPr>
    <w:rPr>
      <w:b/>
      <w:sz w:val="24"/>
    </w:rPr>
  </w:style>
  <w:style w:type="paragraph" w:styleId="1394" w:customStyle="1">
    <w:name w:val="TP Heading 2"/>
    <w:basedOn w:val="1390"/>
    <w:qFormat/>
    <w:pPr>
      <w:numPr>
        <w:ilvl w:val="0"/>
        <w:numId w:val="0"/>
      </w:numPr>
      <w:jc w:val="left"/>
      <w:spacing w:before="200" w:after="80"/>
      <w:outlineLvl w:val="2"/>
    </w:pPr>
    <w:rPr>
      <w:b/>
      <w:sz w:val="24"/>
    </w:rPr>
  </w:style>
  <w:style w:type="paragraph" w:styleId="1395" w:customStyle="1">
    <w:name w:val="TP Heading 1"/>
    <w:basedOn w:val="1390"/>
    <w:qFormat/>
    <w:pPr>
      <w:numPr>
        <w:ilvl w:val="0"/>
        <w:numId w:val="0"/>
      </w:numPr>
      <w:jc w:val="left"/>
      <w:spacing w:before="360" w:after="240"/>
      <w:outlineLvl w:val="1"/>
    </w:pPr>
    <w:rPr>
      <w:b/>
      <w:sz w:val="32"/>
    </w:rPr>
  </w:style>
  <w:style w:type="paragraph" w:styleId="1396" w:customStyle="1">
    <w:name w:val="Заголовок таблицы"/>
    <w:basedOn w:val="1389"/>
    <w:qFormat/>
    <w:pPr>
      <w:jc w:val="center"/>
    </w:pPr>
    <w:rPr>
      <w:b/>
      <w:bCs/>
    </w:rPr>
  </w:style>
  <w:style w:type="paragraph" w:styleId="1397" w:customStyle="1">
    <w:name w:val="Table Contents"/>
    <w:basedOn w:val="1156"/>
    <w:qFormat/>
    <w:pPr>
      <w:widowControl w:val="off"/>
    </w:pPr>
  </w:style>
  <w:style w:type="character" w:styleId="1398" w:default="1" w:customStyle="1">
    <w:name w:val="Default Paragraph Font"/>
    <w:basedOn w:val="1155"/>
    <w:uiPriority w:val="1"/>
  </w:style>
  <w:style w:type="character" w:styleId="1399" w:customStyle="1">
    <w:name w:val="Footnote Text Char"/>
    <w:basedOn w:val="1155"/>
    <w:uiPriority w:val="99"/>
    <w:rPr>
      <w:sz w:val="18"/>
    </w:rPr>
  </w:style>
  <w:style w:type="character" w:styleId="1400" w:customStyle="1">
    <w:name w:val="Endnote Text Char"/>
    <w:basedOn w:val="1155"/>
    <w:uiPriority w:val="99"/>
    <w:rPr>
      <w:sz w:val="20"/>
    </w:rPr>
  </w:style>
  <w:style w:type="character" w:styleId="1401" w:customStyle="1">
    <w:name w:val="Heading 1 Char"/>
    <w:basedOn w:val="1398"/>
    <w:uiPriority w:val="9"/>
    <w:rPr>
      <w:rFonts w:ascii="Arial" w:hAnsi="Arial" w:eastAsia="Arial" w:cs="Arial"/>
      <w:sz w:val="40"/>
      <w:szCs w:val="40"/>
    </w:rPr>
  </w:style>
  <w:style w:type="character" w:styleId="1402" w:customStyle="1">
    <w:name w:val="Heading 2 Char"/>
    <w:basedOn w:val="1398"/>
    <w:uiPriority w:val="9"/>
    <w:rPr>
      <w:rFonts w:ascii="Arial" w:hAnsi="Arial" w:eastAsia="Arial" w:cs="Arial"/>
      <w:sz w:val="34"/>
    </w:rPr>
  </w:style>
  <w:style w:type="character" w:styleId="1403" w:customStyle="1">
    <w:name w:val="Heading 3 Char"/>
    <w:basedOn w:val="1398"/>
    <w:uiPriority w:val="9"/>
    <w:rPr>
      <w:rFonts w:ascii="Arial" w:hAnsi="Arial" w:eastAsia="Arial" w:cs="Arial"/>
      <w:sz w:val="30"/>
      <w:szCs w:val="30"/>
    </w:rPr>
  </w:style>
  <w:style w:type="character" w:styleId="1404" w:customStyle="1">
    <w:name w:val="Heading 4 Char"/>
    <w:basedOn w:val="1398"/>
    <w:uiPriority w:val="9"/>
    <w:rPr>
      <w:rFonts w:ascii="Arial" w:hAnsi="Arial" w:eastAsia="Arial" w:cs="Arial"/>
      <w:b/>
      <w:bCs/>
      <w:sz w:val="26"/>
      <w:szCs w:val="26"/>
    </w:rPr>
  </w:style>
  <w:style w:type="character" w:styleId="1405" w:customStyle="1">
    <w:name w:val="Heading 5 Char"/>
    <w:basedOn w:val="1398"/>
    <w:uiPriority w:val="9"/>
    <w:rPr>
      <w:rFonts w:ascii="Arial" w:hAnsi="Arial" w:eastAsia="Arial" w:cs="Arial"/>
      <w:b/>
      <w:bCs/>
      <w:sz w:val="24"/>
      <w:szCs w:val="24"/>
    </w:rPr>
  </w:style>
  <w:style w:type="character" w:styleId="1406" w:customStyle="1">
    <w:name w:val="Heading 6 Char"/>
    <w:basedOn w:val="1398"/>
    <w:uiPriority w:val="9"/>
    <w:rPr>
      <w:rFonts w:ascii="Arial" w:hAnsi="Arial" w:eastAsia="Arial" w:cs="Arial"/>
      <w:b/>
      <w:bCs/>
      <w:sz w:val="22"/>
      <w:szCs w:val="22"/>
    </w:rPr>
  </w:style>
  <w:style w:type="character" w:styleId="1407" w:customStyle="1">
    <w:name w:val="Heading 7 Char"/>
    <w:basedOn w:val="13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408" w:customStyle="1">
    <w:name w:val="Heading 8 Char"/>
    <w:basedOn w:val="1398"/>
    <w:uiPriority w:val="9"/>
    <w:rPr>
      <w:rFonts w:ascii="Arial" w:hAnsi="Arial" w:eastAsia="Arial" w:cs="Arial"/>
      <w:i/>
      <w:iCs/>
      <w:sz w:val="22"/>
      <w:szCs w:val="22"/>
    </w:rPr>
  </w:style>
  <w:style w:type="character" w:styleId="1409" w:customStyle="1">
    <w:name w:val="Heading 9 Char"/>
    <w:basedOn w:val="1398"/>
    <w:uiPriority w:val="9"/>
    <w:rPr>
      <w:rFonts w:ascii="Arial" w:hAnsi="Arial" w:eastAsia="Arial" w:cs="Arial"/>
      <w:i/>
      <w:iCs/>
      <w:sz w:val="21"/>
      <w:szCs w:val="21"/>
    </w:rPr>
  </w:style>
  <w:style w:type="character" w:styleId="1410" w:customStyle="1">
    <w:name w:val="Title Char"/>
    <w:basedOn w:val="1398"/>
    <w:uiPriority w:val="10"/>
    <w:rPr>
      <w:sz w:val="48"/>
      <w:szCs w:val="48"/>
    </w:rPr>
  </w:style>
  <w:style w:type="character" w:styleId="1411" w:customStyle="1">
    <w:name w:val="Subtitle Char"/>
    <w:basedOn w:val="1398"/>
    <w:uiPriority w:val="11"/>
    <w:rPr>
      <w:sz w:val="24"/>
      <w:szCs w:val="24"/>
    </w:rPr>
  </w:style>
  <w:style w:type="character" w:styleId="1412" w:customStyle="1">
    <w:name w:val="Quote Char"/>
    <w:basedOn w:val="1155"/>
    <w:uiPriority w:val="29"/>
    <w:rPr>
      <w:i/>
    </w:rPr>
  </w:style>
  <w:style w:type="character" w:styleId="1413" w:customStyle="1">
    <w:name w:val="Intense Quote Char"/>
    <w:basedOn w:val="1155"/>
    <w:uiPriority w:val="30"/>
    <w:rPr>
      <w:i/>
    </w:rPr>
  </w:style>
  <w:style w:type="character" w:styleId="1414" w:customStyle="1">
    <w:name w:val="Header Char"/>
    <w:basedOn w:val="1398"/>
    <w:uiPriority w:val="99"/>
  </w:style>
  <w:style w:type="character" w:styleId="1415" w:customStyle="1">
    <w:name w:val="Footer Char"/>
    <w:basedOn w:val="1398"/>
    <w:uiPriority w:val="99"/>
  </w:style>
  <w:style w:type="character" w:styleId="1416" w:customStyle="1">
    <w:name w:val="Caption Char"/>
    <w:basedOn w:val="1155"/>
    <w:uiPriority w:val="35"/>
  </w:style>
  <w:style w:type="character" w:styleId="1417" w:customStyle="1">
    <w:name w:val="Текст сноски Знак1"/>
    <w:basedOn w:val="1155"/>
    <w:rPr>
      <w:sz w:val="18"/>
    </w:rPr>
  </w:style>
  <w:style w:type="character" w:styleId="1418" w:customStyle="1">
    <w:name w:val="Текст концевой сноски Знак1"/>
    <w:basedOn w:val="1155"/>
    <w:rPr>
      <w:sz w:val="20"/>
    </w:rPr>
  </w:style>
  <w:style w:type="character" w:styleId="1419" w:customStyle="1">
    <w:name w:val="Page Number"/>
    <w:basedOn w:val="1155"/>
  </w:style>
  <w:style w:type="character" w:styleId="1420" w:customStyle="1">
    <w:name w:val="Гиперссылка1"/>
    <w:basedOn w:val="1155"/>
    <w:rPr>
      <w:rFonts w:cs="Times New Roman"/>
      <w:color w:val="0000ff"/>
      <w:u w:val="single"/>
    </w:rPr>
  </w:style>
  <w:style w:type="character" w:styleId="1421" w:customStyle="1">
    <w:name w:val="Endnote Symbol"/>
    <w:basedOn w:val="1155"/>
    <w:rPr>
      <w:rFonts w:cs="Times New Roman"/>
      <w:vertAlign w:val="superscript"/>
    </w:rPr>
  </w:style>
  <w:style w:type="character" w:styleId="1422" w:customStyle="1">
    <w:name w:val="Символ концевой сноски"/>
    <w:basedOn w:val="1155"/>
    <w:rPr>
      <w:rFonts w:cs="Times New Roman"/>
      <w:vertAlign w:val="superscript"/>
    </w:rPr>
  </w:style>
  <w:style w:type="character" w:styleId="1423" w:customStyle="1">
    <w:name w:val="Endnote anchor"/>
    <w:basedOn w:val="1155"/>
    <w:rPr>
      <w:rFonts w:cs="Times New Roman"/>
      <w:vertAlign w:val="superscript"/>
    </w:rPr>
  </w:style>
  <w:style w:type="character" w:styleId="1424" w:customStyle="1">
    <w:name w:val="annotation reference"/>
    <w:basedOn w:val="1155"/>
    <w:rPr>
      <w:sz w:val="16"/>
      <w:szCs w:val="16"/>
    </w:rPr>
  </w:style>
  <w:style w:type="character" w:styleId="1425" w:customStyle="1">
    <w:name w:val="Footnote Symbol"/>
    <w:basedOn w:val="1155"/>
    <w:rPr>
      <w:rFonts w:cs="Times New Roman"/>
      <w:vertAlign w:val="superscript"/>
    </w:rPr>
  </w:style>
  <w:style w:type="character" w:styleId="1426" w:customStyle="1">
    <w:name w:val="Символ сноски"/>
    <w:basedOn w:val="1155"/>
    <w:rPr>
      <w:rFonts w:cs="Times New Roman"/>
      <w:vertAlign w:val="superscript"/>
    </w:rPr>
  </w:style>
  <w:style w:type="character" w:styleId="1427" w:customStyle="1">
    <w:name w:val="Footnote anchor"/>
    <w:basedOn w:val="1155"/>
    <w:rPr>
      <w:rFonts w:cs="Times New Roman"/>
      <w:vertAlign w:val="superscript"/>
    </w:rPr>
  </w:style>
  <w:style w:type="character" w:styleId="1428" w:customStyle="1">
    <w:name w:val="_зн_Команды-Файлы"/>
    <w:basedOn w:val="1155"/>
    <w:rPr>
      <w:rFonts w:ascii="Courier New" w:hAnsi="Courier New" w:cs="'Courier New'"/>
      <w:sz w:val="20"/>
    </w:rPr>
  </w:style>
  <w:style w:type="character" w:styleId="1429" w:customStyle="1">
    <w:name w:val="Visited Internet Link"/>
    <w:basedOn w:val="1155"/>
    <w:rPr>
      <w:color w:val="800080"/>
      <w:u w:val="single"/>
    </w:rPr>
  </w:style>
  <w:style w:type="character" w:styleId="1430" w:customStyle="1">
    <w:name w:val="Верхний колонтитул Знак"/>
    <w:basedOn w:val="1155"/>
    <w:rPr>
      <w:sz w:val="24"/>
    </w:rPr>
  </w:style>
  <w:style w:type="character" w:styleId="1431" w:customStyle="1">
    <w:name w:val="Заголовок 1 Знак"/>
    <w:basedOn w:val="1155"/>
    <w:rPr>
      <w:b/>
      <w:sz w:val="28"/>
      <w:szCs w:val="28"/>
    </w:rPr>
  </w:style>
  <w:style w:type="character" w:styleId="1432" w:customStyle="1">
    <w:name w:val="Название объекта Знак"/>
    <w:basedOn w:val="1155"/>
  </w:style>
  <w:style w:type="character" w:styleId="1433" w:customStyle="1">
    <w:name w:val="Заголовок 3 Знак"/>
    <w:basedOn w:val="1155"/>
    <w:rPr>
      <w:b/>
      <w:sz w:val="28"/>
    </w:rPr>
  </w:style>
  <w:style w:type="character" w:styleId="1434" w:customStyle="1">
    <w:name w:val="Текст примечания Знак"/>
    <w:basedOn w:val="1155"/>
    <w:rPr>
      <w:szCs w:val="22"/>
      <w:lang w:eastAsia="en-US"/>
    </w:rPr>
  </w:style>
  <w:style w:type="character" w:styleId="1435" w:customStyle="1">
    <w:name w:val="_зн_Интерфейс"/>
    <w:basedOn w:val="1155"/>
    <w:rPr>
      <w:b/>
    </w:rPr>
  </w:style>
  <w:style w:type="character" w:styleId="1436" w:customStyle="1">
    <w:name w:val="Placeholder Text"/>
    <w:basedOn w:val="1155"/>
    <w:rPr>
      <w:color w:val="808080"/>
    </w:rPr>
  </w:style>
  <w:style w:type="character" w:styleId="1437" w:customStyle="1">
    <w:name w:val="Схема документа Знак"/>
    <w:basedOn w:val="1155"/>
    <w:rPr>
      <w:rFonts w:ascii="Tahoma" w:hAnsi="Tahoma" w:cs="Tahoma"/>
      <w:szCs w:val="22"/>
      <w:shd w:val="clear" w:color="auto" w:fill="000080"/>
      <w:lang w:eastAsia="en-US"/>
    </w:rPr>
  </w:style>
  <w:style w:type="character" w:styleId="1438" w:customStyle="1">
    <w:name w:val="Нижний колонтитул Знак"/>
    <w:basedOn w:val="1155"/>
    <w:rPr>
      <w:rFonts w:cs="Arial"/>
      <w:szCs w:val="22"/>
      <w:lang w:eastAsia="en-US"/>
    </w:rPr>
  </w:style>
  <w:style w:type="character" w:styleId="1439" w:customStyle="1">
    <w:name w:val="Заголовок 2 Знак"/>
    <w:basedOn w:val="1155"/>
    <w:rPr>
      <w:b/>
      <w:color w:val="000000"/>
      <w:sz w:val="28"/>
      <w:szCs w:val="28"/>
    </w:rPr>
  </w:style>
  <w:style w:type="character" w:styleId="1440" w:customStyle="1">
    <w:name w:val="Заголовок 4 Знак"/>
    <w:basedOn w:val="1155"/>
    <w:rPr>
      <w:sz w:val="28"/>
    </w:rPr>
  </w:style>
  <w:style w:type="character" w:styleId="1441" w:customStyle="1">
    <w:name w:val="Заголовок 5 Знак"/>
    <w:basedOn w:val="1155"/>
    <w:rPr>
      <w:b/>
      <w:szCs w:val="20"/>
    </w:rPr>
  </w:style>
  <w:style w:type="character" w:styleId="1442" w:customStyle="1">
    <w:name w:val="Заголовок 6 Знак"/>
    <w:basedOn w:val="1155"/>
    <w:rPr>
      <w:b/>
      <w:szCs w:val="20"/>
    </w:rPr>
  </w:style>
  <w:style w:type="character" w:styleId="1443" w:customStyle="1">
    <w:name w:val="Заголовок 7 Знак"/>
    <w:basedOn w:val="1155"/>
    <w:rPr>
      <w:b/>
      <w:szCs w:val="20"/>
    </w:rPr>
  </w:style>
  <w:style w:type="character" w:styleId="1444" w:customStyle="1">
    <w:name w:val="Заголовок 8 Знак"/>
    <w:basedOn w:val="1155"/>
    <w:rPr>
      <w:b/>
      <w:bCs/>
      <w:iCs/>
    </w:rPr>
  </w:style>
  <w:style w:type="character" w:styleId="1445" w:customStyle="1">
    <w:name w:val="Заголовок 9 Знак"/>
    <w:basedOn w:val="1155"/>
    <w:rPr>
      <w:rFonts w:cs="Arial"/>
      <w:b/>
      <w:bCs/>
      <w:sz w:val="20"/>
      <w:szCs w:val="22"/>
    </w:rPr>
  </w:style>
  <w:style w:type="character" w:styleId="1446" w:customStyle="1">
    <w:name w:val="Текст выноски Знак"/>
    <w:basedOn w:val="1155"/>
    <w:rPr>
      <w:rFonts w:ascii="Tahoma" w:hAnsi="Tahoma" w:cs="Tahoma"/>
      <w:sz w:val="16"/>
      <w:szCs w:val="16"/>
      <w:lang w:eastAsia="en-US"/>
    </w:rPr>
  </w:style>
  <w:style w:type="character" w:styleId="1447" w:customStyle="1">
    <w:name w:val="Тема примечания Знак"/>
    <w:basedOn w:val="1155"/>
    <w:rPr>
      <w:b/>
      <w:bCs/>
      <w:szCs w:val="22"/>
      <w:lang w:eastAsia="en-US"/>
    </w:rPr>
  </w:style>
  <w:style w:type="character" w:styleId="1448" w:customStyle="1">
    <w:name w:val="Текст сноски Знак"/>
    <w:basedOn w:val="1155"/>
    <w:rPr>
      <w:szCs w:val="22"/>
      <w:lang w:eastAsia="en-US"/>
    </w:rPr>
  </w:style>
  <w:style w:type="character" w:styleId="1449" w:customStyle="1">
    <w:name w:val="Стандартный HTML Знак"/>
    <w:basedOn w:val="1155"/>
    <w:rPr>
      <w:rFonts w:ascii="Courier New" w:hAnsi="Courier New" w:cs="Courier New"/>
    </w:rPr>
  </w:style>
  <w:style w:type="character" w:styleId="1450" w:customStyle="1">
    <w:name w:val="Текст Знак"/>
    <w:basedOn w:val="1155"/>
    <w:rPr>
      <w:rFonts w:ascii="Courier New" w:hAnsi="Courier New" w:cs="'Courier New'"/>
      <w:color w:val="000000"/>
      <w:sz w:val="24"/>
      <w:szCs w:val="21"/>
    </w:rPr>
  </w:style>
  <w:style w:type="character" w:styleId="1451" w:customStyle="1">
    <w:name w:val="Адрес HTML Знак"/>
    <w:basedOn w:val="1155"/>
    <w:rPr>
      <w:i/>
      <w:iCs/>
      <w:szCs w:val="22"/>
      <w:lang w:eastAsia="en-US"/>
    </w:rPr>
  </w:style>
  <w:style w:type="character" w:styleId="1452" w:customStyle="1">
    <w:name w:val="__ТекстОсн_1и1"/>
    <w:basedOn w:val="1155"/>
  </w:style>
  <w:style w:type="character" w:styleId="1453" w:customStyle="1">
    <w:name w:val="_Список_МаркОтст1"/>
    <w:basedOn w:val="1155"/>
    <w:rPr>
      <w:szCs w:val="20"/>
    </w:rPr>
  </w:style>
  <w:style w:type="character" w:styleId="1454" w:customStyle="1">
    <w:name w:val="_Заголовок1_прил1"/>
    <w:basedOn w:val="1155"/>
    <w:rPr>
      <w:b/>
      <w:bCs/>
      <w:sz w:val="28"/>
      <w:szCs w:val="28"/>
    </w:rPr>
  </w:style>
  <w:style w:type="character" w:styleId="1455" w:customStyle="1">
    <w:name w:val="МТ Таблица №п.п Знак"/>
    <w:basedOn w:val="1155"/>
  </w:style>
  <w:style w:type="character" w:styleId="1456" w:customStyle="1">
    <w:name w:val="Название таблицы1"/>
    <w:basedOn w:val="1432"/>
  </w:style>
  <w:style w:type="character" w:styleId="1457" w:customStyle="1">
    <w:name w:val="_Список_1231"/>
    <w:basedOn w:val="1155"/>
    <w:rPr>
      <w:szCs w:val="20"/>
    </w:rPr>
  </w:style>
  <w:style w:type="character" w:styleId="1458" w:customStyle="1">
    <w:name w:val="_СписМарк-безОтст1"/>
    <w:basedOn w:val="1155"/>
  </w:style>
  <w:style w:type="character" w:styleId="1459" w:customStyle="1">
    <w:name w:val="Маркированный список Знак"/>
    <w:basedOn w:val="1155"/>
    <w:rPr>
      <w:sz w:val="24"/>
      <w:szCs w:val="24"/>
    </w:rPr>
  </w:style>
  <w:style w:type="character" w:styleId="1460" w:customStyle="1">
    <w:name w:val="Маркер - одноуровневые списки Знак"/>
    <w:basedOn w:val="1398"/>
    <w:rPr>
      <w:rFonts w:eastAsia="Calibri"/>
      <w:sz w:val="24"/>
      <w:szCs w:val="24"/>
    </w:rPr>
  </w:style>
  <w:style w:type="character" w:styleId="1461" w:customStyle="1">
    <w:name w:val="МТ Таблица Заголовок Знак"/>
    <w:basedOn w:val="1155"/>
    <w:rPr>
      <w:bCs/>
      <w:szCs w:val="20"/>
    </w:rPr>
  </w:style>
  <w:style w:type="character" w:styleId="1462" w:customStyle="1">
    <w:name w:val="Средняя сетка 11"/>
    <w:basedOn w:val="1155"/>
    <w:rPr>
      <w:color w:val="808080"/>
    </w:rPr>
  </w:style>
  <w:style w:type="character" w:styleId="1463" w:customStyle="1">
    <w:name w:val="Неразрешенное упоминание1"/>
    <w:basedOn w:val="1155"/>
    <w:rPr>
      <w:color w:val="605e5c"/>
      <w:shd w:val="clear" w:color="auto" w:fill="e1dfdd"/>
    </w:rPr>
  </w:style>
  <w:style w:type="character" w:styleId="1464" w:customStyle="1">
    <w:name w:val="Неразрешенное упоминание2"/>
    <w:basedOn w:val="1155"/>
    <w:rPr>
      <w:color w:val="605e5c"/>
      <w:shd w:val="clear" w:color="auto" w:fill="e1dfdd"/>
    </w:rPr>
  </w:style>
  <w:style w:type="character" w:styleId="1465" w:customStyle="1">
    <w:name w:val="_Вспомогательный1"/>
    <w:basedOn w:val="1155"/>
    <w:rPr>
      <w:sz w:val="16"/>
    </w:rPr>
  </w:style>
  <w:style w:type="character" w:styleId="1466" w:customStyle="1">
    <w:name w:val="_Название_12пт1"/>
    <w:basedOn w:val="1155"/>
    <w:rPr>
      <w:b/>
      <w:szCs w:val="22"/>
      <w:lang w:eastAsia="en-US"/>
    </w:rPr>
  </w:style>
  <w:style w:type="character" w:styleId="1467" w:customStyle="1">
    <w:name w:val="_ТекстМелкий1"/>
    <w:basedOn w:val="1155"/>
  </w:style>
  <w:style w:type="character" w:styleId="1468" w:customStyle="1">
    <w:name w:val="Текст концевой сноски Знак"/>
    <w:basedOn w:val="1155"/>
    <w:rPr>
      <w:sz w:val="22"/>
      <w:lang w:eastAsia="en-US"/>
    </w:rPr>
  </w:style>
  <w:style w:type="character" w:styleId="1469" w:customStyle="1">
    <w:name w:val="Текст макроса Знак"/>
    <w:basedOn w:val="1155"/>
    <w:rPr>
      <w:rFonts w:ascii="Courier New" w:hAnsi="Courier New" w:cs="'Courier New'"/>
      <w:lang w:val="ru-RU" w:eastAsia="ru-RU"/>
    </w:rPr>
  </w:style>
  <w:style w:type="character" w:styleId="1470" w:customStyle="1">
    <w:name w:val="Дата Знак"/>
    <w:basedOn w:val="1155"/>
    <w:rPr>
      <w:sz w:val="22"/>
      <w:lang w:eastAsia="en-US"/>
    </w:rPr>
  </w:style>
  <w:style w:type="character" w:styleId="1471" w:customStyle="1">
    <w:name w:val="Hyperlink.2"/>
    <w:basedOn w:val="1155"/>
  </w:style>
  <w:style w:type="character" w:styleId="1472" w:customStyle="1">
    <w:name w:val="Основной текст с отступом Знак"/>
    <w:basedOn w:val="1398"/>
    <w:rPr>
      <w:sz w:val="20"/>
      <w:szCs w:val="22"/>
      <w:lang w:eastAsia="en-US"/>
    </w:rPr>
  </w:style>
  <w:style w:type="character" w:styleId="1473" w:customStyle="1">
    <w:name w:val="Стиль1 Знак"/>
    <w:basedOn w:val="1155"/>
    <w:rPr>
      <w:rFonts w:eastAsia="Calibri"/>
      <w:b/>
      <w:sz w:val="32"/>
      <w:szCs w:val="32"/>
      <w:lang w:eastAsia="en-US"/>
    </w:rPr>
  </w:style>
  <w:style w:type="character" w:styleId="1474" w:customStyle="1">
    <w:name w:val="Нет"/>
    <w:basedOn w:val="1155"/>
  </w:style>
  <w:style w:type="character" w:styleId="1475" w:customStyle="1">
    <w:name w:val="Hyperlink.3"/>
    <w:basedOn w:val="1155"/>
    <w:rPr>
      <w:rFonts w:ascii="Times New Roman" w:hAnsi="Times New Roman" w:eastAsia="Times New Roman" w:cs="Times New Roman"/>
      <w:lang w:val="ru-RU"/>
    </w:rPr>
  </w:style>
  <w:style w:type="character" w:styleId="1476" w:customStyle="1">
    <w:name w:val="Hyperlink.5"/>
    <w:basedOn w:val="1155"/>
    <w:rPr>
      <w:rFonts w:ascii="Times New Roman" w:hAnsi="Times New Roman" w:eastAsia="Times New Roman" w:cs="Times New Roman"/>
      <w:lang w:val="en-US"/>
    </w:rPr>
  </w:style>
  <w:style w:type="character" w:styleId="1477" w:customStyle="1">
    <w:name w:val="Index Link"/>
    <w:basedOn w:val="1155"/>
  </w:style>
  <w:style w:type="character" w:styleId="1478" w:customStyle="1">
    <w:name w:val="Заголовок Знак"/>
    <w:basedOn w:val="1155"/>
    <w:rPr>
      <w:rFonts w:ascii="Liberation Sans" w:hAnsi="Liberation Sans" w:eastAsia="Microsoft YaHei" w:cs="Mangal"/>
      <w:sz w:val="28"/>
      <w:szCs w:val="28"/>
      <w:lang w:eastAsia="en-US"/>
    </w:rPr>
  </w:style>
  <w:style w:type="character" w:styleId="1479" w:customStyle="1">
    <w:name w:val="Основной текст Знак"/>
    <w:basedOn w:val="1398"/>
    <w:rPr>
      <w:sz w:val="20"/>
      <w:szCs w:val="22"/>
      <w:lang w:eastAsia="en-US"/>
    </w:rPr>
  </w:style>
  <w:style w:type="character" w:styleId="1480" w:customStyle="1">
    <w:name w:val="Неразрешенное упоминание3"/>
    <w:basedOn w:val="1155"/>
    <w:rPr>
      <w:color w:val="605e5c"/>
      <w:shd w:val="clear" w:color="auto" w:fill="e1dfdd"/>
    </w:rPr>
  </w:style>
  <w:style w:type="character" w:styleId="1481" w:customStyle="1">
    <w:name w:val="__ТекстОсн_1и Знак"/>
    <w:basedOn w:val="1398"/>
    <w:rPr>
      <w:sz w:val="24"/>
      <w:szCs w:val="24"/>
    </w:rPr>
  </w:style>
  <w:style w:type="character" w:styleId="1482" w:customStyle="1">
    <w:name w:val="_БТ_абзац Знак"/>
    <w:basedOn w:val="1481"/>
    <w:rPr>
      <w:sz w:val="24"/>
      <w:szCs w:val="24"/>
    </w:rPr>
  </w:style>
  <w:style w:type="character" w:styleId="1483" w:customStyle="1">
    <w:name w:val="apple-tab-span"/>
    <w:basedOn w:val="1398"/>
  </w:style>
  <w:style w:type="character" w:styleId="1484" w:customStyle="1">
    <w:name w:val="gwt-inlinehtml"/>
    <w:basedOn w:val="1398"/>
  </w:style>
  <w:style w:type="character" w:styleId="1485" w:customStyle="1">
    <w:name w:val="Заголовок Знак1"/>
    <w:basedOn w:val="1398"/>
    <w:rPr>
      <w:rFonts w:eastAsia="Arial"/>
      <w:b/>
      <w:bCs/>
      <w:caps/>
      <w:sz w:val="28"/>
    </w:rPr>
  </w:style>
  <w:style w:type="character" w:styleId="1486" w:customStyle="1">
    <w:name w:val="Подзаголовок Знак"/>
    <w:basedOn w:val="1398"/>
    <w:rPr>
      <w:rFonts w:ascii="Georgia" w:hAnsi="Georgia" w:eastAsia="Georgia" w:cs="Georgia"/>
      <w:i/>
      <w:color w:val="666666"/>
      <w:sz w:val="48"/>
      <w:szCs w:val="48"/>
      <w:lang w:eastAsia="en-US"/>
    </w:rPr>
  </w:style>
  <w:style w:type="character" w:styleId="1487" w:customStyle="1">
    <w:name w:val="Strong Emphasis"/>
    <w:basedOn w:val="1155"/>
    <w:rPr>
      <w:b/>
      <w:bCs/>
      <w:color w:val="70ad47"/>
    </w:rPr>
  </w:style>
  <w:style w:type="character" w:styleId="1488" w:customStyle="1">
    <w:name w:val="Emphasis"/>
    <w:basedOn w:val="1155"/>
    <w:rPr>
      <w:b/>
      <w:bCs/>
      <w:i/>
      <w:iCs/>
      <w:spacing w:val="10"/>
    </w:rPr>
  </w:style>
  <w:style w:type="character" w:styleId="1489" w:customStyle="1">
    <w:name w:val="Без интервала Знак"/>
    <w:basedOn w:val="1398"/>
    <w:rPr>
      <w:rFonts w:ascii="Calibri" w:hAnsi="Calibri" w:eastAsia="Arial" w:cs="Arial"/>
      <w:sz w:val="20"/>
      <w:szCs w:val="20"/>
      <w:lang w:eastAsia="en-US"/>
    </w:rPr>
  </w:style>
  <w:style w:type="character" w:styleId="1490" w:customStyle="1">
    <w:name w:val="Цитата 2 Знак"/>
    <w:basedOn w:val="1398"/>
    <w:rPr>
      <w:rFonts w:eastAsia="Arial" w:cs="Arial"/>
      <w:i/>
      <w:iCs/>
      <w:szCs w:val="20"/>
      <w:lang w:eastAsia="en-US"/>
    </w:rPr>
  </w:style>
  <w:style w:type="character" w:styleId="1491" w:customStyle="1">
    <w:name w:val="Выделенная цитата Знак"/>
    <w:basedOn w:val="1398"/>
    <w:rPr>
      <w:rFonts w:eastAsia="Arial" w:cs="Arial"/>
      <w:b/>
      <w:bCs/>
      <w:i/>
      <w:iCs/>
      <w:szCs w:val="20"/>
      <w:lang w:eastAsia="en-US"/>
    </w:rPr>
  </w:style>
  <w:style w:type="character" w:styleId="1492" w:customStyle="1">
    <w:name w:val="Subtle Emphasis"/>
    <w:basedOn w:val="1155"/>
    <w:rPr>
      <w:i/>
      <w:iCs/>
    </w:rPr>
  </w:style>
  <w:style w:type="character" w:styleId="1493" w:customStyle="1">
    <w:name w:val="Intense Emphasis"/>
    <w:basedOn w:val="1155"/>
    <w:rPr>
      <w:b/>
      <w:bCs/>
      <w:i/>
      <w:iCs/>
      <w:color w:val="70ad47"/>
      <w:spacing w:val="10"/>
    </w:rPr>
  </w:style>
  <w:style w:type="character" w:styleId="1494" w:customStyle="1">
    <w:name w:val="Subtle Reference"/>
    <w:basedOn w:val="1155"/>
    <w:rPr>
      <w:b/>
      <w:bCs/>
    </w:rPr>
  </w:style>
  <w:style w:type="character" w:styleId="1495" w:customStyle="1">
    <w:name w:val="Intense Reference"/>
    <w:basedOn w:val="1155"/>
    <w:rPr>
      <w:b/>
      <w:bCs/>
      <w:smallCaps/>
      <w:spacing w:val="5"/>
      <w:sz w:val="22"/>
      <w:szCs w:val="22"/>
      <w:u w:val="single"/>
    </w:rPr>
  </w:style>
  <w:style w:type="character" w:styleId="1496" w:customStyle="1">
    <w:name w:val="Book Title"/>
    <w:basedOn w:val="1155"/>
    <w:rPr>
      <w:rFonts w:ascii="Calibri Light" w:hAnsi="Calibri Light" w:eastAsia="Arial" w:cs="Arial"/>
      <w:i/>
      <w:iCs/>
      <w:sz w:val="20"/>
      <w:szCs w:val="20"/>
    </w:rPr>
  </w:style>
  <w:style w:type="character" w:styleId="1497" w:customStyle="1">
    <w:name w:val="Стиль2 Знак"/>
    <w:basedOn w:val="1473"/>
    <w:rPr>
      <w:rFonts w:eastAsia="Calibri"/>
      <w:b/>
      <w:sz w:val="32"/>
      <w:szCs w:val="32"/>
      <w:lang w:eastAsia="en-US"/>
    </w:rPr>
  </w:style>
  <w:style w:type="character" w:styleId="1498" w:customStyle="1">
    <w:name w:val="Стиль3 Знак"/>
    <w:basedOn w:val="1497"/>
    <w:rPr>
      <w:rFonts w:eastAsia="Calibri"/>
      <w:b/>
      <w:sz w:val="32"/>
      <w:szCs w:val="32"/>
      <w:lang w:eastAsia="en-US"/>
    </w:rPr>
  </w:style>
  <w:style w:type="character" w:styleId="1499" w:customStyle="1">
    <w:name w:val="Стиль4 Знак"/>
    <w:basedOn w:val="1498"/>
    <w:rPr>
      <w:rFonts w:eastAsia="Arial" w:cs="Arial"/>
      <w:b/>
      <w:spacing w:val="5"/>
      <w:sz w:val="32"/>
      <w:szCs w:val="32"/>
      <w:lang w:eastAsia="en-US"/>
    </w:rPr>
  </w:style>
  <w:style w:type="character" w:styleId="1500" w:customStyle="1">
    <w:name w:val="Стиль5 Знак"/>
    <w:basedOn w:val="1499"/>
    <w:rPr>
      <w:rFonts w:eastAsia="Arial" w:cs="Arial"/>
      <w:b/>
      <w:spacing w:val="5"/>
      <w:sz w:val="32"/>
      <w:szCs w:val="32"/>
      <w:lang w:eastAsia="en-US"/>
    </w:rPr>
  </w:style>
  <w:style w:type="character" w:styleId="1501" w:customStyle="1">
    <w:name w:val="Абзац списка Знак"/>
    <w:basedOn w:val="1398"/>
    <w:rPr>
      <w:lang w:eastAsia="en-US"/>
    </w:rPr>
  </w:style>
  <w:style w:type="character" w:styleId="1502" w:customStyle="1">
    <w:name w:val="Стиль_5 Знак"/>
    <w:basedOn w:val="1398"/>
    <w:rPr>
      <w:b/>
    </w:rPr>
  </w:style>
  <w:style w:type="character" w:styleId="1503" w:customStyle="1">
    <w:name w:val="Обычный1"/>
    <w:basedOn w:val="1155"/>
  </w:style>
  <w:style w:type="character" w:styleId="1504" w:customStyle="1">
    <w:name w:val="Указатель 6 Знак"/>
    <w:basedOn w:val="1503"/>
    <w:rPr>
      <w:lang w:eastAsia="en-US"/>
    </w:rPr>
  </w:style>
  <w:style w:type="character" w:styleId="1505" w:customStyle="1">
    <w:name w:val="Продолжение списка 2 Знак"/>
    <w:basedOn w:val="1503"/>
  </w:style>
  <w:style w:type="character" w:styleId="1506" w:customStyle="1">
    <w:name w:val="Оглавление 6 Знак"/>
    <w:basedOn w:val="1503"/>
    <w:rPr>
      <w:rFonts w:ascii="Calibri" w:hAnsi="Calibri" w:cs="Calibri"/>
      <w:sz w:val="20"/>
      <w:szCs w:val="20"/>
    </w:rPr>
  </w:style>
  <w:style w:type="character" w:styleId="1507" w:customStyle="1">
    <w:name w:val="Оглавление 7 Знак"/>
    <w:basedOn w:val="1503"/>
    <w:rPr>
      <w:rFonts w:ascii="Calibri" w:hAnsi="Calibri" w:cs="Calibri"/>
      <w:sz w:val="20"/>
      <w:szCs w:val="20"/>
    </w:rPr>
  </w:style>
  <w:style w:type="character" w:styleId="1508" w:customStyle="1">
    <w:name w:val="Указатель Знак"/>
    <w:basedOn w:val="1503"/>
    <w:rPr>
      <w:rFonts w:eastAsia="Arial"/>
      <w:b/>
      <w:bCs/>
      <w:caps/>
      <w:sz w:val="28"/>
    </w:rPr>
  </w:style>
  <w:style w:type="character" w:styleId="1509" w:customStyle="1">
    <w:name w:val="Указатель 9 Знак"/>
    <w:basedOn w:val="1503"/>
    <w:rPr>
      <w:lang w:eastAsia="en-US"/>
    </w:rPr>
  </w:style>
  <w:style w:type="character" w:styleId="1510" w:customStyle="1">
    <w:name w:val="Указатель 1 Знак"/>
    <w:basedOn w:val="1503"/>
    <w:rPr>
      <w:lang w:eastAsia="en-US"/>
    </w:rPr>
  </w:style>
  <w:style w:type="character" w:styleId="1511" w:customStyle="1">
    <w:name w:val="Заголовок таблицы ссылок Знак"/>
    <w:basedOn w:val="1503"/>
    <w:rPr>
      <w:rFonts w:ascii="Arial" w:hAnsi="Arial" w:cs="Arial"/>
      <w:b/>
      <w:bCs/>
      <w:lang w:eastAsia="en-US"/>
    </w:rPr>
  </w:style>
  <w:style w:type="character" w:styleId="1512" w:customStyle="1">
    <w:name w:val="Указатель 4 Знак"/>
    <w:basedOn w:val="1503"/>
    <w:rPr>
      <w:lang w:eastAsia="en-US"/>
    </w:rPr>
  </w:style>
  <w:style w:type="character" w:styleId="1513" w:customStyle="1">
    <w:name w:val="Маркированный список 3 Знак"/>
    <w:basedOn w:val="1503"/>
  </w:style>
  <w:style w:type="character" w:styleId="1514" w:customStyle="1">
    <w:name w:val="Указатель 7 Знак"/>
    <w:basedOn w:val="1503"/>
    <w:rPr>
      <w:lang w:eastAsia="en-US"/>
    </w:rPr>
  </w:style>
  <w:style w:type="character" w:styleId="1515" w:customStyle="1">
    <w:name w:val="Указатель 5 Знак"/>
    <w:basedOn w:val="1503"/>
    <w:rPr>
      <w:lang w:eastAsia="en-US"/>
    </w:rPr>
  </w:style>
  <w:style w:type="character" w:styleId="1516" w:customStyle="1">
    <w:name w:val="Оглавление 1 Знак"/>
    <w:basedOn w:val="1155"/>
    <w:rPr>
      <w:rFonts w:cs="Calibri Light"/>
      <w:bCs/>
      <w:sz w:val="28"/>
    </w:rPr>
  </w:style>
  <w:style w:type="character" w:styleId="1517" w:customStyle="1">
    <w:name w:val="Указатель 2 Знак"/>
    <w:basedOn w:val="1503"/>
    <w:rPr>
      <w:lang w:eastAsia="en-US"/>
    </w:rPr>
  </w:style>
  <w:style w:type="character" w:styleId="1518" w:customStyle="1">
    <w:name w:val="Оглавление 9 Знак"/>
    <w:basedOn w:val="1503"/>
    <w:rPr>
      <w:rFonts w:ascii="Calibri" w:hAnsi="Calibri" w:cs="Calibri"/>
      <w:sz w:val="20"/>
      <w:szCs w:val="20"/>
    </w:rPr>
  </w:style>
  <w:style w:type="character" w:styleId="1519" w:customStyle="1">
    <w:name w:val="Указатель 8 Знак"/>
    <w:basedOn w:val="1503"/>
    <w:rPr>
      <w:lang w:eastAsia="en-US"/>
    </w:rPr>
  </w:style>
  <w:style w:type="character" w:styleId="1520" w:customStyle="1">
    <w:name w:val="Оглавление 8 Знак"/>
    <w:basedOn w:val="1503"/>
    <w:rPr>
      <w:rFonts w:ascii="Calibri" w:hAnsi="Calibri" w:cs="Calibri"/>
      <w:sz w:val="20"/>
      <w:szCs w:val="20"/>
    </w:rPr>
  </w:style>
  <w:style w:type="character" w:styleId="1521" w:customStyle="1">
    <w:name w:val="Таблица ссылок Знак"/>
    <w:basedOn w:val="1503"/>
    <w:rPr>
      <w:lang w:eastAsia="en-US"/>
    </w:rPr>
  </w:style>
  <w:style w:type="character" w:styleId="1522" w:customStyle="1">
    <w:name w:val="Указатель 3 Знак"/>
    <w:basedOn w:val="1503"/>
    <w:rPr>
      <w:lang w:eastAsia="en-US"/>
    </w:rPr>
  </w:style>
  <w:style w:type="character" w:styleId="1523" w:customStyle="1">
    <w:name w:val="Перечень рисунков Знак"/>
    <w:basedOn w:val="1155"/>
  </w:style>
  <w:style w:type="character" w:styleId="1524" w:customStyle="1">
    <w:name w:val="Продолжение списка 3 Знак"/>
    <w:basedOn w:val="1503"/>
  </w:style>
  <w:style w:type="character" w:styleId="1525" w:customStyle="1">
    <w:name w:val="Маркированный список 4 Знак"/>
    <w:basedOn w:val="1503"/>
  </w:style>
  <w:style w:type="character" w:styleId="1526" w:customStyle="1">
    <w:name w:val="Комментарии Char Char"/>
    <w:basedOn w:val="1398"/>
    <w:rPr>
      <w:color w:val="ff9900"/>
    </w:rPr>
  </w:style>
  <w:style w:type="character" w:styleId="1527" w:customStyle="1">
    <w:name w:val="Список 1ур. Знак"/>
    <w:basedOn w:val="1155"/>
    <w:rPr>
      <w:rFonts w:ascii="Franklin Gothic Book" w:hAnsi="Franklin Gothic Book" w:cs="'Franklin Gothic Book'"/>
      <w:bCs/>
      <w:sz w:val="22"/>
    </w:rPr>
  </w:style>
  <w:style w:type="character" w:styleId="1528" w:customStyle="1">
    <w:name w:val="_Список-ПродолжПункта_21"/>
    <w:basedOn w:val="1398"/>
  </w:style>
  <w:style w:type="character" w:styleId="1529" w:customStyle="1">
    <w:name w:val="_Заг1_безНом1"/>
    <w:basedOn w:val="1431"/>
    <w:rPr>
      <w:b/>
      <w:sz w:val="28"/>
      <w:szCs w:val="28"/>
    </w:rPr>
  </w:style>
  <w:style w:type="character" w:styleId="1530" w:customStyle="1">
    <w:name w:val="список тире 1ур Знак"/>
    <w:basedOn w:val="1155"/>
    <w:rPr>
      <w:color w:val="000000"/>
      <w:szCs w:val="20"/>
    </w:rPr>
  </w:style>
  <w:style w:type="character" w:styleId="1531" w:customStyle="1">
    <w:name w:val="Список Знак"/>
    <w:basedOn w:val="1503"/>
  </w:style>
  <w:style w:type="character" w:styleId="1532" w:customStyle="1">
    <w:name w:val="шапка табл Знак"/>
    <w:basedOn w:val="1398"/>
    <w:rPr>
      <w:b/>
      <w:szCs w:val="20"/>
      <w:lang w:val="en-GB" w:eastAsia="zh-CN"/>
    </w:rPr>
  </w:style>
  <w:style w:type="character" w:styleId="1533" w:customStyle="1">
    <w:name w:val="Список 1. 1ур Знак"/>
    <w:basedOn w:val="1398"/>
    <w:rPr>
      <w:lang w:val="en-GB" w:eastAsia="zh-CN"/>
    </w:rPr>
  </w:style>
  <w:style w:type="character" w:styleId="1534" w:customStyle="1">
    <w:name w:val="Список тире 2ур Знак"/>
    <w:basedOn w:val="1398"/>
    <w:rPr>
      <w:lang w:val="en-GB" w:eastAsia="zh-CN"/>
    </w:rPr>
  </w:style>
  <w:style w:type="character" w:styleId="1535" w:customStyle="1">
    <w:name w:val="список 1. табл 1ур Знак"/>
    <w:basedOn w:val="1398"/>
    <w:rPr>
      <w:rFonts w:eastAsia="Calibri"/>
      <w:color w:val="000000"/>
    </w:rPr>
  </w:style>
  <w:style w:type="character" w:styleId="1536" w:customStyle="1">
    <w:name w:val="текст табл Знак"/>
    <w:basedOn w:val="1398"/>
    <w:rPr>
      <w:color w:val="000000"/>
    </w:rPr>
  </w:style>
  <w:style w:type="character" w:styleId="1537" w:customStyle="1">
    <w:name w:val="Список тире 1ур Знак"/>
    <w:basedOn w:val="1398"/>
    <w:rPr>
      <w:lang w:val="en-GB"/>
    </w:rPr>
  </w:style>
  <w:style w:type="character" w:styleId="1538" w:customStyle="1">
    <w:name w:val="ed"/>
    <w:basedOn w:val="1398"/>
  </w:style>
  <w:style w:type="character" w:styleId="1539" w:customStyle="1">
    <w:name w:val="Текст ТЗ Знак"/>
    <w:basedOn w:val="1398"/>
    <w:rPr>
      <w:sz w:val="28"/>
      <w:szCs w:val="28"/>
      <w:lang w:val="en-GB" w:eastAsia="en-US"/>
    </w:rPr>
  </w:style>
  <w:style w:type="character" w:styleId="1540" w:customStyle="1">
    <w:name w:val="Заголовок таблицы ТЗ Знак"/>
    <w:basedOn w:val="1398"/>
    <w:rPr>
      <w:sz w:val="28"/>
      <w:szCs w:val="28"/>
      <w:lang w:val="en-GB" w:eastAsia="en-US"/>
    </w:rPr>
  </w:style>
  <w:style w:type="character" w:styleId="1541" w:customStyle="1">
    <w:name w:val="Текст таблицы ТЗ Знак"/>
    <w:basedOn w:val="1398"/>
    <w:rPr>
      <w:sz w:val="28"/>
      <w:szCs w:val="28"/>
      <w:lang w:val="en-GB" w:eastAsia="en-US"/>
    </w:rPr>
  </w:style>
  <w:style w:type="character" w:styleId="1542" w:customStyle="1">
    <w:name w:val="Абзац Знак"/>
    <w:basedOn w:val="1155"/>
    <w:rPr>
      <w:rFonts w:eastAsia="Calibri"/>
      <w:color w:val="000000"/>
      <w:szCs w:val="22"/>
      <w:lang w:eastAsia="en-US"/>
    </w:rPr>
  </w:style>
  <w:style w:type="character" w:styleId="1543" w:customStyle="1">
    <w:name w:val="Маркир 1 Знак"/>
    <w:basedOn w:val="1155"/>
    <w:rPr>
      <w:rFonts w:eastAsia="Calibri" w:cs="Calibri"/>
      <w:color w:val="000000"/>
      <w:lang w:val="en-GB" w:eastAsia="en-US"/>
    </w:rPr>
  </w:style>
  <w:style w:type="character" w:styleId="1544" w:customStyle="1">
    <w:name w:val="Маркир 2 Знак"/>
    <w:basedOn w:val="1155"/>
    <w:rPr>
      <w:lang w:val="en-GB" w:eastAsia="zh-CN"/>
    </w:rPr>
  </w:style>
  <w:style w:type="character" w:styleId="1545" w:customStyle="1">
    <w:name w:val="Неразрешенное упоминание5"/>
    <w:basedOn w:val="1398"/>
    <w:rPr>
      <w:color w:val="605e5c"/>
      <w:shd w:val="clear" w:color="auto" w:fill="e1dfdd"/>
    </w:rPr>
  </w:style>
  <w:style w:type="character" w:styleId="1546" w:customStyle="1">
    <w:name w:val="Контракты Знак"/>
    <w:basedOn w:val="1398"/>
    <w:rPr>
      <w:rFonts w:eastAsia="Calibri" w:cs="DejaVu Sans"/>
      <w:szCs w:val="22"/>
    </w:rPr>
  </w:style>
  <w:style w:type="character" w:styleId="1547" w:customStyle="1">
    <w:name w:val="МТ Список – Знак"/>
    <w:basedOn w:val="1398"/>
    <w:rPr>
      <w:sz w:val="28"/>
      <w:szCs w:val="20"/>
    </w:rPr>
  </w:style>
  <w:style w:type="character" w:styleId="1548" w:customStyle="1">
    <w:name w:val="Абзац списка Знак1"/>
    <w:basedOn w:val="1398"/>
    <w:rPr>
      <w:rFonts w:eastAsia="Calibri"/>
      <w:sz w:val="28"/>
      <w:szCs w:val="28"/>
    </w:rPr>
  </w:style>
  <w:style w:type="character" w:styleId="1549" w:customStyle="1">
    <w:name w:val="Неразрешенное упоминание6"/>
    <w:basedOn w:val="1398"/>
    <w:rPr>
      <w:color w:val="605e5c"/>
      <w:shd w:val="clear" w:color="auto" w:fill="e1dfdd"/>
    </w:rPr>
  </w:style>
  <w:style w:type="character" w:styleId="1550" w:customStyle="1">
    <w:name w:val="Неразрешенное упоминание7"/>
    <w:basedOn w:val="1398"/>
    <w:rPr>
      <w:color w:val="605e5c"/>
      <w:shd w:val="clear" w:color="auto" w:fill="e1dfdd"/>
    </w:rPr>
  </w:style>
  <w:style w:type="character" w:styleId="1551" w:customStyle="1">
    <w:name w:val="hi-item"/>
    <w:basedOn w:val="1398"/>
  </w:style>
  <w:style w:type="character" w:styleId="1552" w:customStyle="1">
    <w:name w:val="Internet link"/>
    <w:basedOn w:val="1398"/>
    <w:rPr>
      <w:color w:val="0563c1"/>
      <w:u w:val="single"/>
    </w:rPr>
  </w:style>
  <w:style w:type="character" w:styleId="1553" w:customStyle="1">
    <w:name w:val="Ссылка указателя"/>
    <w:basedOn w:val="1155"/>
  </w:style>
  <w:style w:type="character" w:styleId="1554" w:customStyle="1">
    <w:name w:val="Маркеры"/>
    <w:basedOn w:val="1155"/>
    <w:rPr>
      <w:rFonts w:ascii="OpenSymbol" w:hAnsi="OpenSymbol" w:eastAsia="OpenSymbol" w:cs="OpenSymbol"/>
    </w:rPr>
  </w:style>
  <w:style w:type="character" w:styleId="1555" w:customStyle="1">
    <w:name w:val="Символ нумерации"/>
    <w:basedOn w:val="1155"/>
  </w:style>
  <w:style w:type="character" w:styleId="1556" w:customStyle="1">
    <w:name w:val="ListLabel 1"/>
    <w:basedOn w:val="1155"/>
    <w:rPr>
      <w:shd w:val="clear" w:color="auto" w:fill="ffffff"/>
    </w:rPr>
  </w:style>
  <w:style w:type="character" w:styleId="1557" w:customStyle="1">
    <w:name w:val="ListLabel 2"/>
    <w:basedOn w:val="1155"/>
    <w:rPr>
      <w:shd w:val="clear" w:color="auto" w:fill="ffffff"/>
    </w:rPr>
  </w:style>
  <w:style w:type="character" w:styleId="1558" w:customStyle="1">
    <w:name w:val="ListLabel 3"/>
    <w:basedOn w:val="1155"/>
    <w:rPr>
      <w:b/>
      <w:sz w:val="28"/>
    </w:rPr>
  </w:style>
  <w:style w:type="character" w:styleId="1559" w:customStyle="1">
    <w:name w:val="ListLabel 4"/>
    <w:basedOn w:val="1155"/>
    <w:rPr>
      <w:b w:val="0"/>
      <w:i w:val="0"/>
    </w:rPr>
  </w:style>
  <w:style w:type="character" w:styleId="1560" w:customStyle="1">
    <w:name w:val="ListLabel 5"/>
    <w:basedOn w:val="1155"/>
    <w:rPr>
      <w:b w:val="0"/>
    </w:rPr>
  </w:style>
  <w:style w:type="character" w:styleId="1561" w:customStyle="1">
    <w:name w:val="ListLabel 6"/>
    <w:basedOn w:val="1155"/>
  </w:style>
  <w:style w:type="character" w:styleId="1562" w:customStyle="1">
    <w:name w:val="ListLabel 7"/>
    <w:basedOn w:val="1155"/>
  </w:style>
  <w:style w:type="character" w:styleId="1563" w:customStyle="1">
    <w:name w:val="ListLabel 8"/>
    <w:basedOn w:val="1155"/>
  </w:style>
  <w:style w:type="character" w:styleId="1564" w:customStyle="1">
    <w:name w:val="ListLabel 9"/>
    <w:basedOn w:val="1155"/>
  </w:style>
  <w:style w:type="character" w:styleId="1565" w:customStyle="1">
    <w:name w:val="ListLabel 10"/>
    <w:basedOn w:val="1155"/>
    <w:rPr>
      <w:rFonts w:ascii="Times New Roman" w:hAnsi="Times New Roman" w:cs="Noto Sans Symbols"/>
      <w:color w:val="000000"/>
    </w:rPr>
  </w:style>
  <w:style w:type="character" w:styleId="1566" w:customStyle="1">
    <w:name w:val="ListLabel 11"/>
    <w:basedOn w:val="1155"/>
    <w:rPr>
      <w:rFonts w:ascii="Times New Roman" w:hAnsi="Times New Roman" w:cs="Noto Sans Symbols"/>
      <w:color w:val="000000"/>
    </w:rPr>
  </w:style>
  <w:style w:type="character" w:styleId="1567" w:customStyle="1">
    <w:name w:val="ListLabel 12"/>
    <w:basedOn w:val="1155"/>
    <w:rPr>
      <w:rFonts w:ascii="Times New Roman" w:hAnsi="Times New Roman" w:cs="Noto Sans Symbols"/>
      <w:color w:val="000000"/>
    </w:rPr>
  </w:style>
  <w:style w:type="character" w:styleId="1568" w:customStyle="1">
    <w:name w:val="ListLabel 13"/>
    <w:basedOn w:val="1155"/>
    <w:rPr>
      <w:rFonts w:ascii="Times New Roman" w:hAnsi="Times New Roman" w:cs="Noto Sans Symbols"/>
      <w:color w:val="000000"/>
    </w:rPr>
  </w:style>
  <w:style w:type="character" w:styleId="1569" w:customStyle="1">
    <w:name w:val="ListLabel 14"/>
    <w:basedOn w:val="1155"/>
    <w:rPr>
      <w:rFonts w:ascii="Times New Roman" w:hAnsi="Times New Roman" w:cs="Noto Sans Symbols"/>
    </w:rPr>
  </w:style>
  <w:style w:type="character" w:styleId="1570" w:customStyle="1">
    <w:name w:val="ListLabel 15"/>
    <w:basedOn w:val="1155"/>
    <w:rPr>
      <w:rFonts w:ascii="Times New Roman" w:hAnsi="Times New Roman" w:cs="Noto Sans Symbols"/>
    </w:rPr>
  </w:style>
  <w:style w:type="character" w:styleId="1571" w:customStyle="1">
    <w:name w:val="ListLabel 16"/>
    <w:basedOn w:val="1155"/>
    <w:rPr>
      <w:rFonts w:ascii="Times New Roman" w:hAnsi="Times New Roman" w:cs="Noto Sans Symbols"/>
    </w:rPr>
  </w:style>
  <w:style w:type="character" w:styleId="1572" w:customStyle="1">
    <w:name w:val="ListLabel 17"/>
    <w:basedOn w:val="1155"/>
    <w:rPr>
      <w:rFonts w:ascii="Times New Roman" w:hAnsi="Times New Roman" w:cs="Noto Sans Symbols"/>
    </w:rPr>
  </w:style>
  <w:style w:type="character" w:styleId="1573" w:customStyle="1">
    <w:name w:val="ListLabel 18"/>
    <w:basedOn w:val="1155"/>
    <w:rPr>
      <w:rFonts w:ascii="Times New Roman" w:hAnsi="Times New Roman" w:cs="Noto Sans Symbols"/>
    </w:rPr>
  </w:style>
  <w:style w:type="character" w:styleId="1574" w:customStyle="1">
    <w:name w:val="ListLabel 19"/>
    <w:basedOn w:val="1155"/>
    <w:rPr>
      <w:color w:val="000000"/>
    </w:rPr>
  </w:style>
  <w:style w:type="character" w:styleId="1575" w:customStyle="1">
    <w:name w:val="ListLabel 20"/>
    <w:basedOn w:val="1155"/>
    <w:rPr>
      <w:color w:val="000000"/>
    </w:rPr>
  </w:style>
  <w:style w:type="character" w:styleId="1576" w:customStyle="1">
    <w:name w:val="ListLabel 21"/>
    <w:basedOn w:val="1155"/>
    <w:rPr>
      <w:rFonts w:ascii="Times New Roman" w:hAnsi="Times New Roman" w:cs="Noto Sans Symbols"/>
      <w:color w:val="000000"/>
    </w:rPr>
  </w:style>
  <w:style w:type="character" w:styleId="1577" w:customStyle="1">
    <w:name w:val="ListLabel 22"/>
    <w:basedOn w:val="1155"/>
    <w:rPr>
      <w:rFonts w:ascii="Times New Roman" w:hAnsi="Times New Roman" w:cs="Noto Sans Symbols"/>
      <w:color w:val="000000"/>
    </w:rPr>
  </w:style>
  <w:style w:type="character" w:styleId="1578" w:customStyle="1">
    <w:name w:val="ListLabel 23"/>
    <w:basedOn w:val="1155"/>
    <w:rPr>
      <w:rFonts w:ascii="Times New Roman" w:hAnsi="Times New Roman" w:cs="Noto Sans Symbols"/>
    </w:rPr>
  </w:style>
  <w:style w:type="character" w:styleId="1579" w:customStyle="1">
    <w:name w:val="ListLabel 24"/>
    <w:basedOn w:val="1155"/>
    <w:rPr>
      <w:rFonts w:ascii="Times New Roman" w:hAnsi="Times New Roman" w:cs="Noto Sans Symbols"/>
    </w:rPr>
  </w:style>
  <w:style w:type="character" w:styleId="1580" w:customStyle="1">
    <w:name w:val="ListLabel 25"/>
    <w:basedOn w:val="1155"/>
    <w:rPr>
      <w:rFonts w:ascii="Times New Roman" w:hAnsi="Times New Roman" w:cs="Noto Sans Symbols"/>
    </w:rPr>
  </w:style>
  <w:style w:type="character" w:styleId="1581" w:customStyle="1">
    <w:name w:val="ListLabel 26"/>
    <w:basedOn w:val="1155"/>
    <w:rPr>
      <w:rFonts w:ascii="Times New Roman" w:hAnsi="Times New Roman" w:cs="Noto Sans Symbols"/>
    </w:rPr>
  </w:style>
  <w:style w:type="character" w:styleId="1582" w:customStyle="1">
    <w:name w:val="ListLabel 27"/>
    <w:basedOn w:val="1155"/>
    <w:rPr>
      <w:rFonts w:ascii="Times New Roman" w:hAnsi="Times New Roman" w:cs="Noto Sans Symbols"/>
    </w:rPr>
  </w:style>
  <w:style w:type="character" w:styleId="1583" w:customStyle="1">
    <w:name w:val="ListLabel 28"/>
    <w:basedOn w:val="1155"/>
    <w:rPr>
      <w:color w:val="000000"/>
    </w:rPr>
  </w:style>
  <w:style w:type="character" w:styleId="1584" w:customStyle="1">
    <w:name w:val="ListLabel 29"/>
    <w:basedOn w:val="1155"/>
    <w:rPr>
      <w:rFonts w:ascii="Times New Roman" w:hAnsi="Times New Roman" w:cs="Noto Sans Symbols"/>
      <w:color w:val="000000"/>
    </w:rPr>
  </w:style>
  <w:style w:type="character" w:styleId="1585" w:customStyle="1">
    <w:name w:val="ListLabel 30"/>
    <w:basedOn w:val="1155"/>
    <w:rPr>
      <w:rFonts w:ascii="Times New Roman" w:hAnsi="Times New Roman" w:cs="Noto Sans Symbols"/>
      <w:color w:val="000000"/>
    </w:rPr>
  </w:style>
  <w:style w:type="character" w:styleId="1586" w:customStyle="1">
    <w:name w:val="ListLabel 31"/>
    <w:basedOn w:val="1155"/>
    <w:rPr>
      <w:rFonts w:ascii="Times New Roman" w:hAnsi="Times New Roman" w:cs="Noto Sans Symbols"/>
      <w:color w:val="000000"/>
    </w:rPr>
  </w:style>
  <w:style w:type="character" w:styleId="1587" w:customStyle="1">
    <w:name w:val="ListLabel 32"/>
    <w:basedOn w:val="1155"/>
    <w:rPr>
      <w:rFonts w:ascii="Times New Roman" w:hAnsi="Times New Roman" w:cs="Noto Sans Symbols"/>
    </w:rPr>
  </w:style>
  <w:style w:type="character" w:styleId="1588" w:customStyle="1">
    <w:name w:val="ListLabel 33"/>
    <w:basedOn w:val="1155"/>
    <w:rPr>
      <w:rFonts w:ascii="Times New Roman" w:hAnsi="Times New Roman" w:cs="Noto Sans Symbols"/>
    </w:rPr>
  </w:style>
  <w:style w:type="character" w:styleId="1589" w:customStyle="1">
    <w:name w:val="ListLabel 34"/>
    <w:basedOn w:val="1155"/>
    <w:rPr>
      <w:rFonts w:ascii="Times New Roman" w:hAnsi="Times New Roman" w:cs="Noto Sans Symbols"/>
    </w:rPr>
  </w:style>
  <w:style w:type="character" w:styleId="1590" w:customStyle="1">
    <w:name w:val="ListLabel 35"/>
    <w:basedOn w:val="1155"/>
    <w:rPr>
      <w:rFonts w:ascii="Times New Roman" w:hAnsi="Times New Roman" w:cs="Noto Sans Symbols"/>
    </w:rPr>
  </w:style>
  <w:style w:type="character" w:styleId="1591" w:customStyle="1">
    <w:name w:val="ListLabel 36"/>
    <w:basedOn w:val="1155"/>
    <w:rPr>
      <w:rFonts w:ascii="Times New Roman" w:hAnsi="Times New Roman" w:cs="Noto Sans Symbols"/>
    </w:rPr>
  </w:style>
  <w:style w:type="character" w:styleId="1592" w:customStyle="1">
    <w:name w:val="ListLabel 37"/>
    <w:basedOn w:val="1155"/>
    <w:rPr>
      <w:rFonts w:ascii="Times New Roman" w:hAnsi="Times New Roman" w:cs="Symbol"/>
      <w:color w:val="auto"/>
    </w:rPr>
  </w:style>
  <w:style w:type="character" w:styleId="1593" w:customStyle="1">
    <w:name w:val="ListLabel 38"/>
    <w:basedOn w:val="1155"/>
    <w:rPr>
      <w:rFonts w:ascii="Times New Roman" w:hAnsi="Times New Roman" w:cs="Symbol"/>
      <w:color w:val="auto"/>
    </w:rPr>
  </w:style>
  <w:style w:type="character" w:styleId="1594" w:customStyle="1">
    <w:name w:val="ListLabel 39"/>
    <w:basedOn w:val="1155"/>
    <w:rPr>
      <w:rFonts w:ascii="Times New Roman" w:hAnsi="Times New Roman" w:cs="Symbol"/>
    </w:rPr>
  </w:style>
  <w:style w:type="character" w:styleId="1595" w:customStyle="1">
    <w:name w:val="ListLabel 40"/>
    <w:basedOn w:val="1155"/>
    <w:rPr>
      <w:rFonts w:ascii="Times New Roman" w:hAnsi="Times New Roman" w:cs="Symbol"/>
      <w:color w:val="auto"/>
    </w:rPr>
  </w:style>
  <w:style w:type="character" w:styleId="1596" w:customStyle="1">
    <w:name w:val="ListLabel 41"/>
    <w:basedOn w:val="1155"/>
    <w:rPr>
      <w:rFonts w:ascii="Times New Roman" w:hAnsi="Times New Roman" w:cs="Symbol"/>
    </w:rPr>
  </w:style>
  <w:style w:type="character" w:styleId="1597" w:customStyle="1">
    <w:name w:val="ListLabel 42"/>
    <w:basedOn w:val="1155"/>
    <w:rPr>
      <w:rFonts w:cs="Wingdings"/>
    </w:rPr>
  </w:style>
  <w:style w:type="character" w:styleId="1598" w:customStyle="1">
    <w:name w:val="ListLabel 43"/>
    <w:basedOn w:val="1155"/>
    <w:rPr>
      <w:rFonts w:cs="Wingdings"/>
    </w:rPr>
  </w:style>
  <w:style w:type="character" w:styleId="1599" w:customStyle="1">
    <w:name w:val="ListLabel 44"/>
    <w:basedOn w:val="1155"/>
    <w:rPr>
      <w:rFonts w:ascii="Times New Roman" w:hAnsi="Times New Roman" w:cs="Symbol"/>
    </w:rPr>
  </w:style>
  <w:style w:type="character" w:styleId="1600" w:customStyle="1">
    <w:name w:val="ListLabel 45"/>
    <w:basedOn w:val="1155"/>
    <w:rPr>
      <w:rFonts w:ascii="Times New Roman" w:hAnsi="Times New Roman" w:cs="Symbol"/>
    </w:rPr>
  </w:style>
  <w:style w:type="character" w:styleId="1601" w:customStyle="1">
    <w:name w:val="ListLabel 46"/>
    <w:basedOn w:val="1155"/>
  </w:style>
  <w:style w:type="character" w:styleId="1602" w:customStyle="1">
    <w:name w:val="ListLabel 47"/>
    <w:basedOn w:val="1155"/>
  </w:style>
  <w:style w:type="character" w:styleId="1603" w:customStyle="1">
    <w:name w:val="ListLabel 48"/>
    <w:basedOn w:val="1155"/>
    <w:rPr>
      <w:rFonts w:ascii="Times New Roman" w:hAnsi="Times New Roman" w:cs="Symbol"/>
      <w:color w:val="auto"/>
    </w:rPr>
  </w:style>
  <w:style w:type="character" w:styleId="1604" w:customStyle="1">
    <w:name w:val="ListLabel 49"/>
    <w:basedOn w:val="1155"/>
    <w:rPr>
      <w:rFonts w:ascii="Times New Roman" w:hAnsi="Times New Roman" w:cs="Symbol"/>
      <w:color w:val="auto"/>
    </w:rPr>
  </w:style>
  <w:style w:type="character" w:styleId="1605" w:customStyle="1">
    <w:name w:val="ListLabel 50"/>
    <w:basedOn w:val="1155"/>
  </w:style>
  <w:style w:type="character" w:styleId="1606" w:customStyle="1">
    <w:name w:val="ListLabel 51"/>
    <w:basedOn w:val="1155"/>
  </w:style>
  <w:style w:type="character" w:styleId="1607" w:customStyle="1">
    <w:name w:val="ListLabel 52"/>
    <w:basedOn w:val="1155"/>
  </w:style>
  <w:style w:type="character" w:styleId="1608" w:customStyle="1">
    <w:name w:val="ListLabel 53"/>
    <w:basedOn w:val="1155"/>
  </w:style>
  <w:style w:type="character" w:styleId="1609" w:customStyle="1">
    <w:name w:val="ListLabel 54"/>
    <w:basedOn w:val="1155"/>
  </w:style>
  <w:style w:type="character" w:styleId="1610" w:customStyle="1">
    <w:name w:val="ListLabel 55"/>
    <w:basedOn w:val="1155"/>
  </w:style>
  <w:style w:type="character" w:styleId="1611" w:customStyle="1">
    <w:name w:val="ListLabel 56"/>
    <w:basedOn w:val="1155"/>
  </w:style>
  <w:style w:type="character" w:styleId="1612" w:customStyle="1">
    <w:name w:val="ListLabel 57"/>
    <w:basedOn w:val="1155"/>
    <w:rPr>
      <w:rFonts w:ascii="Times New Roman" w:hAnsi="Times New Roman" w:cs="Symbol"/>
      <w:color w:val="auto"/>
    </w:rPr>
  </w:style>
  <w:style w:type="character" w:styleId="1613" w:customStyle="1">
    <w:name w:val="ListLabel 58"/>
    <w:basedOn w:val="1155"/>
    <w:rPr>
      <w:rFonts w:ascii="Times New Roman" w:hAnsi="Times New Roman" w:cs="Symbol"/>
      <w:color w:val="auto"/>
    </w:rPr>
  </w:style>
  <w:style w:type="character" w:styleId="1614" w:customStyle="1">
    <w:name w:val="ListLabel 59"/>
    <w:basedOn w:val="1155"/>
  </w:style>
  <w:style w:type="character" w:styleId="1615" w:customStyle="1">
    <w:name w:val="ListLabel 60"/>
    <w:basedOn w:val="1155"/>
  </w:style>
  <w:style w:type="character" w:styleId="1616" w:customStyle="1">
    <w:name w:val="ListLabel 61"/>
    <w:basedOn w:val="1155"/>
  </w:style>
  <w:style w:type="character" w:styleId="1617" w:customStyle="1">
    <w:name w:val="ListLabel 62"/>
    <w:basedOn w:val="1155"/>
  </w:style>
  <w:style w:type="character" w:styleId="1618" w:customStyle="1">
    <w:name w:val="ListLabel 63"/>
    <w:basedOn w:val="1155"/>
  </w:style>
  <w:style w:type="character" w:styleId="1619" w:customStyle="1">
    <w:name w:val="ListLabel 64"/>
    <w:basedOn w:val="1155"/>
  </w:style>
  <w:style w:type="character" w:styleId="1620" w:customStyle="1">
    <w:name w:val="ListLabel 65"/>
    <w:basedOn w:val="1155"/>
    <w:rPr>
      <w:rFonts w:ascii="Times New Roman" w:hAnsi="Times New Roman" w:cs="Symbol"/>
      <w:color w:val="auto"/>
    </w:rPr>
  </w:style>
  <w:style w:type="character" w:styleId="1621" w:customStyle="1">
    <w:name w:val="ListLabel 66"/>
    <w:basedOn w:val="1155"/>
    <w:rPr>
      <w:rFonts w:ascii="Times New Roman" w:hAnsi="Times New Roman" w:cs="Symbol"/>
      <w:color w:val="auto"/>
    </w:rPr>
  </w:style>
  <w:style w:type="character" w:styleId="1622" w:customStyle="1">
    <w:name w:val="ListLabel 67"/>
    <w:basedOn w:val="1155"/>
  </w:style>
  <w:style w:type="character" w:styleId="1623" w:customStyle="1">
    <w:name w:val="ListLabel 68"/>
    <w:basedOn w:val="1155"/>
  </w:style>
  <w:style w:type="character" w:styleId="1624" w:customStyle="1">
    <w:name w:val="ListLabel 69"/>
    <w:basedOn w:val="1155"/>
  </w:style>
  <w:style w:type="character" w:styleId="1625" w:customStyle="1">
    <w:name w:val="ListLabel 70"/>
    <w:basedOn w:val="1155"/>
  </w:style>
  <w:style w:type="character" w:styleId="1626" w:customStyle="1">
    <w:name w:val="ListLabel 71"/>
    <w:basedOn w:val="1155"/>
  </w:style>
  <w:style w:type="character" w:styleId="1627" w:customStyle="1">
    <w:name w:val="ListLabel 72"/>
    <w:basedOn w:val="1155"/>
  </w:style>
  <w:style w:type="character" w:styleId="1628" w:customStyle="1">
    <w:name w:val="ListLabel 73"/>
    <w:basedOn w:val="1155"/>
    <w:rPr>
      <w:rFonts w:ascii="Times New Roman" w:hAnsi="Times New Roman" w:cs="Symbol"/>
      <w:color w:val="auto"/>
    </w:rPr>
  </w:style>
  <w:style w:type="character" w:styleId="1629" w:customStyle="1">
    <w:name w:val="ListLabel 74"/>
    <w:basedOn w:val="1155"/>
    <w:rPr>
      <w:rFonts w:ascii="Times New Roman" w:hAnsi="Times New Roman" w:cs="Symbol"/>
      <w:color w:val="auto"/>
    </w:rPr>
  </w:style>
  <w:style w:type="character" w:styleId="1630" w:customStyle="1">
    <w:name w:val="ListLabel 75"/>
    <w:basedOn w:val="1155"/>
    <w:rPr>
      <w:rFonts w:ascii="Times New Roman" w:hAnsi="Times New Roman" w:cs="Symbol"/>
      <w:color w:val="auto"/>
    </w:rPr>
  </w:style>
  <w:style w:type="character" w:styleId="1631" w:customStyle="1">
    <w:name w:val="ListLabel 76"/>
    <w:basedOn w:val="1155"/>
    <w:rPr>
      <w:rFonts w:ascii="Times New Roman" w:hAnsi="Times New Roman" w:cs="Symbol"/>
      <w:color w:val="auto"/>
    </w:rPr>
  </w:style>
  <w:style w:type="character" w:styleId="1632" w:customStyle="1">
    <w:name w:val="ListLabel 77"/>
    <w:basedOn w:val="1155"/>
  </w:style>
  <w:style w:type="character" w:styleId="1633" w:customStyle="1">
    <w:name w:val="ListLabel 78"/>
    <w:basedOn w:val="1155"/>
  </w:style>
  <w:style w:type="character" w:styleId="1634" w:customStyle="1">
    <w:name w:val="ListLabel 79"/>
    <w:basedOn w:val="1155"/>
  </w:style>
  <w:style w:type="character" w:styleId="1635" w:customStyle="1">
    <w:name w:val="ListLabel 80"/>
    <w:basedOn w:val="1155"/>
  </w:style>
  <w:style w:type="character" w:styleId="1636" w:customStyle="1">
    <w:name w:val="ListLabel 81"/>
    <w:basedOn w:val="1155"/>
  </w:style>
  <w:style w:type="character" w:styleId="1637" w:customStyle="1">
    <w:name w:val="ListLabel 82"/>
    <w:basedOn w:val="1155"/>
    <w:rPr>
      <w:rFonts w:ascii="Times New Roman" w:hAnsi="Times New Roman" w:cs="Symbol"/>
      <w:color w:val="auto"/>
    </w:rPr>
  </w:style>
  <w:style w:type="character" w:styleId="1638" w:customStyle="1">
    <w:name w:val="ListLabel 83"/>
    <w:basedOn w:val="1155"/>
    <w:rPr>
      <w:rFonts w:ascii="Times New Roman" w:hAnsi="Times New Roman" w:cs="Symbol"/>
      <w:color w:val="auto"/>
    </w:rPr>
  </w:style>
  <w:style w:type="character" w:styleId="1639" w:customStyle="1">
    <w:name w:val="ListLabel 84"/>
    <w:basedOn w:val="1155"/>
    <w:rPr>
      <w:rFonts w:ascii="Times New Roman" w:hAnsi="Times New Roman" w:cs="Symbol"/>
      <w:color w:val="auto"/>
    </w:rPr>
  </w:style>
  <w:style w:type="character" w:styleId="1640" w:customStyle="1">
    <w:name w:val="ListLabel 85"/>
    <w:basedOn w:val="1155"/>
    <w:rPr>
      <w:rFonts w:ascii="Times New Roman" w:hAnsi="Times New Roman" w:cs="Symbol"/>
      <w:color w:val="auto"/>
    </w:rPr>
  </w:style>
  <w:style w:type="character" w:styleId="1641" w:customStyle="1">
    <w:name w:val="ListLabel 86"/>
    <w:basedOn w:val="1155"/>
    <w:rPr>
      <w:rFonts w:ascii="Times New Roman" w:hAnsi="Times New Roman" w:cs="Symbol"/>
    </w:rPr>
  </w:style>
  <w:style w:type="character" w:styleId="1642" w:customStyle="1">
    <w:name w:val="ListLabel 87"/>
    <w:basedOn w:val="1155"/>
    <w:rPr>
      <w:rFonts w:cs="Wingdings"/>
    </w:rPr>
  </w:style>
  <w:style w:type="character" w:styleId="1643" w:customStyle="1">
    <w:name w:val="ListLabel 88"/>
    <w:basedOn w:val="1155"/>
    <w:rPr>
      <w:rFonts w:cs="Wingdings"/>
    </w:rPr>
  </w:style>
  <w:style w:type="character" w:styleId="1644" w:customStyle="1">
    <w:name w:val="ListLabel 89"/>
    <w:basedOn w:val="1155"/>
    <w:rPr>
      <w:rFonts w:ascii="Times New Roman" w:hAnsi="Times New Roman" w:cs="Symbol"/>
    </w:rPr>
  </w:style>
  <w:style w:type="character" w:styleId="1645" w:customStyle="1">
    <w:name w:val="ListLabel 90"/>
    <w:basedOn w:val="1155"/>
    <w:rPr>
      <w:rFonts w:ascii="Times New Roman" w:hAnsi="Times New Roman" w:cs="Symbol"/>
    </w:rPr>
  </w:style>
  <w:style w:type="character" w:styleId="1646" w:customStyle="1">
    <w:name w:val="ListLabel 91"/>
    <w:basedOn w:val="1155"/>
  </w:style>
  <w:style w:type="character" w:styleId="1647" w:customStyle="1">
    <w:name w:val="ListLabel 92"/>
    <w:basedOn w:val="1155"/>
    <w:rPr>
      <w:color w:val="auto"/>
    </w:rPr>
  </w:style>
  <w:style w:type="character" w:styleId="1648" w:customStyle="1">
    <w:name w:val="ListLabel 93"/>
    <w:basedOn w:val="1155"/>
    <w:rPr>
      <w:rFonts w:ascii="Times New Roman" w:hAnsi="Times New Roman" w:cs="Symbol"/>
      <w:color w:val="auto"/>
    </w:rPr>
  </w:style>
  <w:style w:type="character" w:styleId="1649" w:customStyle="1">
    <w:name w:val="ListLabel 94"/>
    <w:basedOn w:val="1155"/>
    <w:rPr>
      <w:rFonts w:ascii="Times New Roman" w:hAnsi="Times New Roman" w:cs="Symbol"/>
      <w:color w:val="auto"/>
    </w:rPr>
  </w:style>
  <w:style w:type="character" w:styleId="1650" w:customStyle="1">
    <w:name w:val="ListLabel 95"/>
    <w:basedOn w:val="1155"/>
    <w:rPr>
      <w:rFonts w:ascii="Times New Roman" w:hAnsi="Times New Roman" w:cs="Symbol"/>
      <w:color w:val="auto"/>
    </w:rPr>
  </w:style>
  <w:style w:type="character" w:styleId="1651" w:customStyle="1">
    <w:name w:val="ListLabel 96"/>
    <w:basedOn w:val="1155"/>
  </w:style>
  <w:style w:type="character" w:styleId="1652" w:customStyle="1">
    <w:name w:val="ListLabel 97"/>
    <w:basedOn w:val="1155"/>
  </w:style>
  <w:style w:type="character" w:styleId="1653" w:customStyle="1">
    <w:name w:val="ListLabel 98"/>
    <w:basedOn w:val="1155"/>
  </w:style>
  <w:style w:type="character" w:styleId="1654" w:customStyle="1">
    <w:name w:val="ListLabel 99"/>
    <w:basedOn w:val="1155"/>
  </w:style>
  <w:style w:type="character" w:styleId="1655" w:customStyle="1">
    <w:name w:val="ListLabel 100"/>
    <w:basedOn w:val="1155"/>
    <w:rPr>
      <w:rFonts w:ascii="Times New Roman" w:hAnsi="Times New Roman" w:cs="Symbol"/>
      <w:color w:val="auto"/>
    </w:rPr>
  </w:style>
  <w:style w:type="character" w:styleId="1656" w:customStyle="1">
    <w:name w:val="ListLabel 101"/>
    <w:basedOn w:val="1155"/>
    <w:rPr>
      <w:rFonts w:ascii="Times New Roman" w:hAnsi="Times New Roman" w:cs="Symbol"/>
      <w:color w:val="auto"/>
    </w:rPr>
  </w:style>
  <w:style w:type="character" w:styleId="1657" w:customStyle="1">
    <w:name w:val="ListLabel 102"/>
    <w:basedOn w:val="1155"/>
    <w:rPr>
      <w:rFonts w:ascii="Times New Roman" w:hAnsi="Times New Roman" w:cs="Symbol"/>
      <w:color w:val="auto"/>
    </w:rPr>
  </w:style>
  <w:style w:type="character" w:styleId="1658" w:customStyle="1">
    <w:name w:val="ListLabel 103"/>
    <w:basedOn w:val="1155"/>
    <w:rPr>
      <w:color w:val="auto"/>
    </w:rPr>
  </w:style>
  <w:style w:type="character" w:styleId="1659" w:customStyle="1">
    <w:name w:val="ListLabel 104"/>
    <w:basedOn w:val="1155"/>
  </w:style>
  <w:style w:type="character" w:styleId="1660" w:customStyle="1">
    <w:name w:val="ListLabel 105"/>
    <w:basedOn w:val="1155"/>
  </w:style>
  <w:style w:type="character" w:styleId="1661" w:customStyle="1">
    <w:name w:val="ListLabel 106"/>
    <w:basedOn w:val="1155"/>
  </w:style>
  <w:style w:type="character" w:styleId="1662" w:customStyle="1">
    <w:name w:val="ListLabel 107"/>
    <w:basedOn w:val="1155"/>
  </w:style>
  <w:style w:type="character" w:styleId="1663" w:customStyle="1">
    <w:name w:val="ListLabel 108"/>
    <w:basedOn w:val="1155"/>
  </w:style>
  <w:style w:type="character" w:styleId="1664" w:customStyle="1">
    <w:name w:val="ListLabel 109"/>
    <w:basedOn w:val="1155"/>
    <w:rPr>
      <w:rFonts w:ascii="Times New Roman" w:hAnsi="Times New Roman" w:cs="Symbol"/>
      <w:color w:val="000000"/>
    </w:rPr>
  </w:style>
  <w:style w:type="character" w:styleId="1665" w:customStyle="1">
    <w:name w:val="ListLabel 110"/>
    <w:basedOn w:val="1155"/>
    <w:rPr>
      <w:rFonts w:ascii="Times New Roman" w:hAnsi="Times New Roman" w:cs="Symbol"/>
      <w:color w:val="000000"/>
    </w:rPr>
  </w:style>
  <w:style w:type="character" w:styleId="1666" w:customStyle="1">
    <w:name w:val="ListLabel 111"/>
    <w:basedOn w:val="1155"/>
    <w:rPr>
      <w:rFonts w:ascii="Times New Roman" w:hAnsi="Times New Roman" w:cs="Symbol"/>
      <w:color w:val="000000"/>
    </w:rPr>
  </w:style>
  <w:style w:type="character" w:styleId="1667" w:customStyle="1">
    <w:name w:val="ListLabel 112"/>
    <w:basedOn w:val="1155"/>
    <w:rPr>
      <w:rFonts w:ascii="Times New Roman" w:hAnsi="Times New Roman" w:cs="Symbol"/>
      <w:color w:val="000000"/>
    </w:rPr>
  </w:style>
  <w:style w:type="character" w:styleId="1668" w:customStyle="1">
    <w:name w:val="ListLabel 113"/>
    <w:basedOn w:val="1155"/>
    <w:rPr>
      <w:rFonts w:ascii="Times New Roman" w:hAnsi="Times New Roman" w:cs="Symbol"/>
    </w:rPr>
  </w:style>
  <w:style w:type="character" w:styleId="1669" w:customStyle="1">
    <w:name w:val="ListLabel 114"/>
    <w:basedOn w:val="1155"/>
    <w:rPr>
      <w:rFonts w:cs="Wingdings"/>
    </w:rPr>
  </w:style>
  <w:style w:type="character" w:styleId="1670" w:customStyle="1">
    <w:name w:val="ListLabel 115"/>
    <w:basedOn w:val="1155"/>
    <w:rPr>
      <w:rFonts w:cs="Wingdings"/>
    </w:rPr>
  </w:style>
  <w:style w:type="character" w:styleId="1671" w:customStyle="1">
    <w:name w:val="ListLabel 116"/>
    <w:basedOn w:val="1155"/>
    <w:rPr>
      <w:rFonts w:ascii="Times New Roman" w:hAnsi="Times New Roman" w:cs="Symbol"/>
    </w:rPr>
  </w:style>
  <w:style w:type="character" w:styleId="1672" w:customStyle="1">
    <w:name w:val="ListLabel 117"/>
    <w:basedOn w:val="1155"/>
    <w:rPr>
      <w:rFonts w:ascii="Times New Roman" w:hAnsi="Times New Roman" w:cs="Symbol"/>
    </w:rPr>
  </w:style>
  <w:style w:type="character" w:styleId="1673" w:customStyle="1">
    <w:name w:val="ListLabel 118"/>
    <w:basedOn w:val="1155"/>
  </w:style>
  <w:style w:type="character" w:styleId="1674" w:customStyle="1">
    <w:name w:val="ListLabel 119"/>
    <w:basedOn w:val="1155"/>
  </w:style>
  <w:style w:type="character" w:styleId="1675" w:customStyle="1">
    <w:name w:val="ListLabel 120"/>
    <w:basedOn w:val="1155"/>
  </w:style>
  <w:style w:type="character" w:styleId="1676" w:customStyle="1">
    <w:name w:val="ListLabel 121"/>
    <w:basedOn w:val="1155"/>
  </w:style>
  <w:style w:type="character" w:styleId="1677" w:customStyle="1">
    <w:name w:val="ListLabel 122"/>
    <w:basedOn w:val="1155"/>
  </w:style>
  <w:style w:type="character" w:styleId="1678" w:customStyle="1">
    <w:name w:val="ListLabel 123"/>
    <w:basedOn w:val="1155"/>
  </w:style>
  <w:style w:type="character" w:styleId="1679" w:customStyle="1">
    <w:name w:val="ListLabel 124"/>
    <w:basedOn w:val="1155"/>
  </w:style>
  <w:style w:type="character" w:styleId="1680" w:customStyle="1">
    <w:name w:val="ListLabel 125"/>
    <w:basedOn w:val="1155"/>
  </w:style>
  <w:style w:type="character" w:styleId="1681" w:customStyle="1">
    <w:name w:val="ListLabel 126"/>
    <w:basedOn w:val="1155"/>
  </w:style>
  <w:style w:type="character" w:styleId="1682" w:customStyle="1">
    <w:name w:val="ListLabel 127"/>
    <w:basedOn w:val="1155"/>
    <w:rPr>
      <w:color w:val="000000"/>
    </w:rPr>
  </w:style>
  <w:style w:type="character" w:styleId="1683" w:customStyle="1">
    <w:name w:val="ListLabel 128"/>
    <w:basedOn w:val="1155"/>
    <w:rPr>
      <w:rFonts w:ascii="Times New Roman" w:hAnsi="Times New Roman" w:cs="Symbol"/>
      <w:color w:val="000000"/>
    </w:rPr>
  </w:style>
  <w:style w:type="character" w:styleId="1684" w:customStyle="1">
    <w:name w:val="ListLabel 129"/>
    <w:basedOn w:val="1155"/>
    <w:rPr>
      <w:rFonts w:ascii="Times New Roman" w:hAnsi="Times New Roman" w:cs="Noto Sans Symbols"/>
      <w:color w:val="000000"/>
    </w:rPr>
  </w:style>
  <w:style w:type="character" w:styleId="1685" w:customStyle="1">
    <w:name w:val="ListLabel 130"/>
    <w:basedOn w:val="1155"/>
    <w:rPr>
      <w:rFonts w:ascii="Times New Roman" w:hAnsi="Times New Roman" w:cs="Noto Sans Symbols"/>
      <w:color w:val="000000"/>
    </w:rPr>
  </w:style>
  <w:style w:type="character" w:styleId="1686" w:customStyle="1">
    <w:name w:val="ListLabel 131"/>
    <w:basedOn w:val="1155"/>
    <w:rPr>
      <w:rFonts w:ascii="Times New Roman" w:hAnsi="Times New Roman" w:cs="Noto Sans Symbols"/>
    </w:rPr>
  </w:style>
  <w:style w:type="character" w:styleId="1687" w:customStyle="1">
    <w:name w:val="ListLabel 132"/>
    <w:basedOn w:val="1155"/>
    <w:rPr>
      <w:rFonts w:ascii="Times New Roman" w:hAnsi="Times New Roman" w:cs="Noto Sans Symbols"/>
    </w:rPr>
  </w:style>
  <w:style w:type="character" w:styleId="1688" w:customStyle="1">
    <w:name w:val="ListLabel 133"/>
    <w:basedOn w:val="1155"/>
    <w:rPr>
      <w:rFonts w:ascii="Times New Roman" w:hAnsi="Times New Roman" w:cs="Noto Sans Symbols"/>
    </w:rPr>
  </w:style>
  <w:style w:type="character" w:styleId="1689" w:customStyle="1">
    <w:name w:val="ListLabel 134"/>
    <w:basedOn w:val="1155"/>
    <w:rPr>
      <w:rFonts w:ascii="Times New Roman" w:hAnsi="Times New Roman" w:cs="Noto Sans Symbols"/>
    </w:rPr>
  </w:style>
  <w:style w:type="character" w:styleId="1690" w:customStyle="1">
    <w:name w:val="ListLabel 135"/>
    <w:basedOn w:val="1155"/>
    <w:rPr>
      <w:rFonts w:ascii="Times New Roman" w:hAnsi="Times New Roman" w:cs="Noto Sans Symbols"/>
    </w:rPr>
  </w:style>
  <w:style w:type="character" w:styleId="1691" w:customStyle="1">
    <w:name w:val="ListLabel 136"/>
    <w:basedOn w:val="1155"/>
    <w:rPr>
      <w:rFonts w:ascii="Times New Roman" w:hAnsi="Times New Roman" w:cs="Times New Roman"/>
      <w:b w:val="0"/>
    </w:rPr>
  </w:style>
  <w:style w:type="character" w:styleId="1692" w:customStyle="1">
    <w:name w:val="ListLabel 137"/>
    <w:basedOn w:val="1155"/>
  </w:style>
  <w:style w:type="character" w:styleId="1693" w:customStyle="1">
    <w:name w:val="ListLabel 138"/>
    <w:basedOn w:val="1155"/>
  </w:style>
  <w:style w:type="character" w:styleId="1694" w:customStyle="1">
    <w:name w:val="ListLabel 139"/>
    <w:basedOn w:val="1155"/>
  </w:style>
  <w:style w:type="character" w:styleId="1695" w:customStyle="1">
    <w:name w:val="ListLabel 140"/>
    <w:basedOn w:val="1155"/>
  </w:style>
  <w:style w:type="character" w:styleId="1696" w:customStyle="1">
    <w:name w:val="ListLabel 141"/>
    <w:basedOn w:val="1155"/>
  </w:style>
  <w:style w:type="character" w:styleId="1697" w:customStyle="1">
    <w:name w:val="ListLabel 142"/>
    <w:basedOn w:val="1155"/>
  </w:style>
  <w:style w:type="character" w:styleId="1698" w:customStyle="1">
    <w:name w:val="ListLabel 143"/>
    <w:basedOn w:val="1155"/>
  </w:style>
  <w:style w:type="character" w:styleId="1699" w:customStyle="1">
    <w:name w:val="ListLabel 144"/>
    <w:basedOn w:val="1155"/>
  </w:style>
  <w:style w:type="character" w:styleId="1700" w:customStyle="1">
    <w:name w:val="ListLabel 145"/>
    <w:basedOn w:val="1155"/>
    <w:rPr>
      <w:rFonts w:ascii="Times New Roman" w:hAnsi="Times New Roman" w:cs="Symbol"/>
      <w:color w:val="000000"/>
    </w:rPr>
  </w:style>
  <w:style w:type="character" w:styleId="1701" w:customStyle="1">
    <w:name w:val="ListLabel 146"/>
    <w:basedOn w:val="1155"/>
    <w:rPr>
      <w:rFonts w:ascii="Times New Roman" w:hAnsi="Times New Roman" w:cs="Noto Sans Symbols"/>
      <w:color w:val="000000"/>
    </w:rPr>
  </w:style>
  <w:style w:type="character" w:styleId="1702" w:customStyle="1">
    <w:name w:val="ListLabel 147"/>
    <w:basedOn w:val="1155"/>
    <w:rPr>
      <w:rFonts w:ascii="Times New Roman" w:hAnsi="Times New Roman" w:cs="Noto Sans Symbols"/>
      <w:color w:val="000000"/>
    </w:rPr>
  </w:style>
  <w:style w:type="character" w:styleId="1703" w:customStyle="1">
    <w:name w:val="ListLabel 148"/>
    <w:basedOn w:val="1155"/>
    <w:rPr>
      <w:rFonts w:ascii="Times New Roman" w:hAnsi="Times New Roman" w:cs="Noto Sans Symbols"/>
      <w:color w:val="000000"/>
    </w:rPr>
  </w:style>
  <w:style w:type="character" w:styleId="1704" w:customStyle="1">
    <w:name w:val="ListLabel 149"/>
    <w:basedOn w:val="1155"/>
    <w:rPr>
      <w:rFonts w:ascii="Times New Roman" w:hAnsi="Times New Roman" w:cs="Noto Sans Symbols"/>
    </w:rPr>
  </w:style>
  <w:style w:type="character" w:styleId="1705" w:customStyle="1">
    <w:name w:val="ListLabel 150"/>
    <w:basedOn w:val="1155"/>
    <w:rPr>
      <w:rFonts w:ascii="Times New Roman" w:hAnsi="Times New Roman" w:cs="Noto Sans Symbols"/>
    </w:rPr>
  </w:style>
  <w:style w:type="character" w:styleId="1706" w:customStyle="1">
    <w:name w:val="ListLabel 151"/>
    <w:basedOn w:val="1155"/>
    <w:rPr>
      <w:rFonts w:ascii="Times New Roman" w:hAnsi="Times New Roman" w:cs="Noto Sans Symbols"/>
    </w:rPr>
  </w:style>
  <w:style w:type="character" w:styleId="1707" w:customStyle="1">
    <w:name w:val="ListLabel 152"/>
    <w:basedOn w:val="1155"/>
    <w:rPr>
      <w:rFonts w:ascii="Times New Roman" w:hAnsi="Times New Roman" w:cs="Noto Sans Symbols"/>
    </w:rPr>
  </w:style>
  <w:style w:type="character" w:styleId="1708" w:customStyle="1">
    <w:name w:val="ListLabel 153"/>
    <w:basedOn w:val="1155"/>
    <w:rPr>
      <w:rFonts w:ascii="Times New Roman" w:hAnsi="Times New Roman" w:cs="Noto Sans Symbols"/>
    </w:rPr>
  </w:style>
  <w:style w:type="character" w:styleId="1709" w:customStyle="1">
    <w:name w:val="ListLabel 154"/>
    <w:basedOn w:val="1155"/>
    <w:rPr>
      <w:rFonts w:ascii="Times New Roman" w:hAnsi="Times New Roman" w:cs="Symbol"/>
    </w:rPr>
  </w:style>
  <w:style w:type="character" w:styleId="1710" w:customStyle="1">
    <w:name w:val="ListLabel 155"/>
    <w:basedOn w:val="1155"/>
    <w:rPr>
      <w:rFonts w:ascii="Times New Roman" w:hAnsi="Times New Roman" w:cs="Courier New"/>
    </w:rPr>
  </w:style>
  <w:style w:type="character" w:styleId="1711" w:customStyle="1">
    <w:name w:val="ListLabel 156"/>
    <w:basedOn w:val="1155"/>
    <w:rPr>
      <w:rFonts w:cs="Wingdings"/>
    </w:rPr>
  </w:style>
  <w:style w:type="character" w:styleId="1712" w:customStyle="1">
    <w:name w:val="ListLabel 157"/>
    <w:basedOn w:val="1155"/>
    <w:rPr>
      <w:rFonts w:ascii="Times New Roman" w:hAnsi="Times New Roman" w:cs="Symbol"/>
    </w:rPr>
  </w:style>
  <w:style w:type="character" w:styleId="1713" w:customStyle="1">
    <w:name w:val="ListLabel 158"/>
    <w:basedOn w:val="1155"/>
    <w:rPr>
      <w:rFonts w:ascii="Times New Roman" w:hAnsi="Times New Roman" w:cs="Courier New"/>
    </w:rPr>
  </w:style>
  <w:style w:type="character" w:styleId="1714" w:customStyle="1">
    <w:name w:val="ListLabel 159"/>
    <w:basedOn w:val="1155"/>
    <w:rPr>
      <w:rFonts w:cs="Wingdings"/>
    </w:rPr>
  </w:style>
  <w:style w:type="character" w:styleId="1715" w:customStyle="1">
    <w:name w:val="ListLabel 160"/>
    <w:basedOn w:val="1155"/>
    <w:rPr>
      <w:rFonts w:ascii="Times New Roman" w:hAnsi="Times New Roman" w:cs="Symbol"/>
    </w:rPr>
  </w:style>
  <w:style w:type="character" w:styleId="1716" w:customStyle="1">
    <w:name w:val="ListLabel 161"/>
    <w:basedOn w:val="1155"/>
    <w:rPr>
      <w:rFonts w:ascii="Times New Roman" w:hAnsi="Times New Roman" w:cs="Courier New"/>
    </w:rPr>
  </w:style>
  <w:style w:type="character" w:styleId="1717" w:customStyle="1">
    <w:name w:val="ListLabel 162"/>
    <w:basedOn w:val="1155"/>
    <w:rPr>
      <w:rFonts w:cs="Wingdings"/>
    </w:rPr>
  </w:style>
  <w:style w:type="character" w:styleId="1718" w:customStyle="1">
    <w:name w:val="ListLabel 163"/>
    <w:basedOn w:val="1155"/>
    <w:rPr>
      <w:rFonts w:ascii="Times New Roman" w:hAnsi="Times New Roman" w:cs="Symbol"/>
      <w:shd w:val="clear" w:color="auto" w:fill="ffffff"/>
    </w:rPr>
  </w:style>
  <w:style w:type="character" w:styleId="1719" w:customStyle="1">
    <w:name w:val="ListLabel 164"/>
    <w:basedOn w:val="1155"/>
    <w:rPr>
      <w:rFonts w:ascii="Times New Roman" w:hAnsi="Times New Roman" w:cs="Courier New"/>
    </w:rPr>
  </w:style>
  <w:style w:type="character" w:styleId="1720" w:customStyle="1">
    <w:name w:val="ListLabel 165"/>
    <w:basedOn w:val="1155"/>
    <w:rPr>
      <w:rFonts w:cs="Wingdings"/>
    </w:rPr>
  </w:style>
  <w:style w:type="character" w:styleId="1721" w:customStyle="1">
    <w:name w:val="ListLabel 166"/>
    <w:basedOn w:val="1155"/>
    <w:rPr>
      <w:rFonts w:ascii="Times New Roman" w:hAnsi="Times New Roman" w:cs="Symbol"/>
    </w:rPr>
  </w:style>
  <w:style w:type="character" w:styleId="1722" w:customStyle="1">
    <w:name w:val="ListLabel 167"/>
    <w:basedOn w:val="1155"/>
    <w:rPr>
      <w:rFonts w:ascii="Times New Roman" w:hAnsi="Times New Roman" w:cs="Courier New"/>
    </w:rPr>
  </w:style>
  <w:style w:type="character" w:styleId="1723" w:customStyle="1">
    <w:name w:val="ListLabel 168"/>
    <w:basedOn w:val="1155"/>
    <w:rPr>
      <w:rFonts w:cs="Wingdings"/>
    </w:rPr>
  </w:style>
  <w:style w:type="character" w:styleId="1724" w:customStyle="1">
    <w:name w:val="ListLabel 169"/>
    <w:basedOn w:val="1155"/>
    <w:rPr>
      <w:rFonts w:ascii="Times New Roman" w:hAnsi="Times New Roman" w:cs="Symbol"/>
    </w:rPr>
  </w:style>
  <w:style w:type="character" w:styleId="1725" w:customStyle="1">
    <w:name w:val="ListLabel 170"/>
    <w:basedOn w:val="1155"/>
    <w:rPr>
      <w:rFonts w:ascii="Times New Roman" w:hAnsi="Times New Roman" w:cs="Courier New"/>
    </w:rPr>
  </w:style>
  <w:style w:type="character" w:styleId="1726" w:customStyle="1">
    <w:name w:val="ListLabel 171"/>
    <w:basedOn w:val="1155"/>
    <w:rPr>
      <w:rFonts w:cs="Wingdings"/>
    </w:rPr>
  </w:style>
  <w:style w:type="character" w:styleId="1727" w:customStyle="1">
    <w:name w:val="ListLabel 172"/>
    <w:basedOn w:val="1155"/>
    <w:rPr>
      <w:b w:val="0"/>
      <w:i w:val="0"/>
    </w:rPr>
  </w:style>
  <w:style w:type="character" w:styleId="1728" w:customStyle="1">
    <w:name w:val="ListLabel 173"/>
    <w:basedOn w:val="1155"/>
    <w:rPr>
      <w:b w:val="0"/>
      <w:i w:val="0"/>
    </w:rPr>
  </w:style>
  <w:style w:type="character" w:styleId="1729" w:customStyle="1">
    <w:name w:val="ListLabel 174"/>
    <w:basedOn w:val="1155"/>
    <w:rPr>
      <w:b w:val="0"/>
      <w:i w:val="0"/>
    </w:rPr>
  </w:style>
  <w:style w:type="character" w:styleId="1730" w:customStyle="1">
    <w:name w:val="ListLabel 175"/>
    <w:basedOn w:val="1155"/>
    <w:rPr>
      <w:b w:val="0"/>
      <w:i w:val="0"/>
    </w:rPr>
  </w:style>
  <w:style w:type="character" w:styleId="1731" w:customStyle="1">
    <w:name w:val="ListLabel 176"/>
    <w:basedOn w:val="1155"/>
  </w:style>
  <w:style w:type="character" w:styleId="1732" w:customStyle="1">
    <w:name w:val="ListLabel 177"/>
    <w:basedOn w:val="1155"/>
  </w:style>
  <w:style w:type="character" w:styleId="1733" w:customStyle="1">
    <w:name w:val="ListLabel 178"/>
    <w:basedOn w:val="1155"/>
  </w:style>
  <w:style w:type="character" w:styleId="1734" w:customStyle="1">
    <w:name w:val="ListLabel 179"/>
    <w:basedOn w:val="1155"/>
  </w:style>
  <w:style w:type="character" w:styleId="1735" w:customStyle="1">
    <w:name w:val="ListLabel 180"/>
    <w:basedOn w:val="1155"/>
  </w:style>
  <w:style w:type="character" w:styleId="1736" w:customStyle="1">
    <w:name w:val="ListLabel 181"/>
    <w:basedOn w:val="1155"/>
    <w:rPr>
      <w:rFonts w:ascii="Times New Roman" w:hAnsi="Times New Roman" w:cs="Times New Roman"/>
    </w:rPr>
  </w:style>
  <w:style w:type="character" w:styleId="1737" w:customStyle="1">
    <w:name w:val="ListLabel 182"/>
    <w:basedOn w:val="1155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"/>
      <w:szCs w:val="2"/>
      <w:u w:val="none"/>
      <w:shd w:val="clear" w:color="auto" w:fill="000000"/>
    </w:rPr>
  </w:style>
  <w:style w:type="character" w:styleId="1738" w:customStyle="1">
    <w:name w:val="ListLabel 183"/>
    <w:basedOn w:val="1155"/>
    <w:rPr>
      <w:b/>
      <w:sz w:val="28"/>
    </w:rPr>
  </w:style>
  <w:style w:type="character" w:styleId="1739" w:customStyle="1">
    <w:name w:val="ListLabel 184"/>
    <w:basedOn w:val="1155"/>
  </w:style>
  <w:style w:type="character" w:styleId="1740" w:customStyle="1">
    <w:name w:val="ListLabel 185"/>
    <w:basedOn w:val="1155"/>
  </w:style>
  <w:style w:type="character" w:styleId="1741" w:customStyle="1">
    <w:name w:val="ListLabel 186"/>
    <w:basedOn w:val="1155"/>
  </w:style>
  <w:style w:type="character" w:styleId="1742" w:customStyle="1">
    <w:name w:val="ListLabel 187"/>
    <w:basedOn w:val="1155"/>
  </w:style>
  <w:style w:type="character" w:styleId="1743" w:customStyle="1">
    <w:name w:val="ListLabel 188"/>
    <w:basedOn w:val="1155"/>
  </w:style>
  <w:style w:type="character" w:styleId="1744" w:customStyle="1">
    <w:name w:val="ListLabel 189"/>
    <w:basedOn w:val="1155"/>
  </w:style>
  <w:style w:type="character" w:styleId="1745" w:customStyle="1">
    <w:name w:val="ListLabel 190"/>
    <w:basedOn w:val="1155"/>
  </w:style>
  <w:style w:type="character" w:styleId="1746" w:customStyle="1">
    <w:name w:val="ListLabel 191"/>
    <w:basedOn w:val="1155"/>
  </w:style>
  <w:style w:type="character" w:styleId="1747" w:customStyle="1">
    <w:name w:val="ListLabel 192"/>
    <w:basedOn w:val="1155"/>
  </w:style>
  <w:style w:type="character" w:styleId="1748" w:customStyle="1">
    <w:name w:val="ListLabel 193"/>
    <w:basedOn w:val="1155"/>
  </w:style>
  <w:style w:type="character" w:styleId="1749" w:customStyle="1">
    <w:name w:val="ListLabel 194"/>
    <w:basedOn w:val="1155"/>
  </w:style>
  <w:style w:type="character" w:styleId="1750" w:customStyle="1">
    <w:name w:val="ListLabel 195"/>
    <w:basedOn w:val="1155"/>
  </w:style>
  <w:style w:type="character" w:styleId="1751" w:customStyle="1">
    <w:name w:val="ListLabel 196"/>
    <w:basedOn w:val="1155"/>
  </w:style>
  <w:style w:type="character" w:styleId="1752" w:customStyle="1">
    <w:name w:val="ListLabel 197"/>
    <w:basedOn w:val="1155"/>
  </w:style>
  <w:style w:type="character" w:styleId="1753" w:customStyle="1">
    <w:name w:val="ListLabel 198"/>
    <w:basedOn w:val="1155"/>
  </w:style>
  <w:style w:type="character" w:styleId="1754" w:customStyle="1">
    <w:name w:val="ListLabel 199"/>
    <w:basedOn w:val="1155"/>
    <w:rPr>
      <w:rFonts w:ascii="Times New Roman" w:hAnsi="Times New Roman" w:cs="Symbol"/>
    </w:rPr>
  </w:style>
  <w:style w:type="character" w:styleId="1755" w:customStyle="1">
    <w:name w:val="ListLabel 200"/>
    <w:basedOn w:val="1155"/>
    <w:rPr>
      <w:rFonts w:ascii="Times New Roman" w:hAnsi="Times New Roman" w:cs="Courier New"/>
    </w:rPr>
  </w:style>
  <w:style w:type="character" w:styleId="1756" w:customStyle="1">
    <w:name w:val="ListLabel 201"/>
    <w:basedOn w:val="1155"/>
    <w:rPr>
      <w:rFonts w:cs="Wingdings"/>
    </w:rPr>
  </w:style>
  <w:style w:type="character" w:styleId="1757" w:customStyle="1">
    <w:name w:val="ListLabel 202"/>
    <w:basedOn w:val="1155"/>
    <w:rPr>
      <w:rFonts w:ascii="Times New Roman" w:hAnsi="Times New Roman" w:cs="Symbol"/>
    </w:rPr>
  </w:style>
  <w:style w:type="character" w:styleId="1758" w:customStyle="1">
    <w:name w:val="ListLabel 203"/>
    <w:basedOn w:val="1155"/>
    <w:rPr>
      <w:rFonts w:ascii="Times New Roman" w:hAnsi="Times New Roman" w:cs="Courier New"/>
    </w:rPr>
  </w:style>
  <w:style w:type="character" w:styleId="1759" w:customStyle="1">
    <w:name w:val="ListLabel 204"/>
    <w:basedOn w:val="1155"/>
    <w:rPr>
      <w:rFonts w:cs="Wingdings"/>
    </w:rPr>
  </w:style>
  <w:style w:type="character" w:styleId="1760" w:customStyle="1">
    <w:name w:val="ListLabel 205"/>
    <w:basedOn w:val="1155"/>
    <w:rPr>
      <w:rFonts w:ascii="Times New Roman" w:hAnsi="Times New Roman" w:cs="Symbol"/>
    </w:rPr>
  </w:style>
  <w:style w:type="character" w:styleId="1761" w:customStyle="1">
    <w:name w:val="ListLabel 206"/>
    <w:basedOn w:val="1155"/>
    <w:rPr>
      <w:rFonts w:ascii="Times New Roman" w:hAnsi="Times New Roman" w:cs="Courier New"/>
    </w:rPr>
  </w:style>
  <w:style w:type="character" w:styleId="1762" w:customStyle="1">
    <w:name w:val="ListLabel 207"/>
    <w:basedOn w:val="1155"/>
    <w:rPr>
      <w:rFonts w:cs="Wingdings"/>
    </w:rPr>
  </w:style>
  <w:style w:type="character" w:styleId="1763" w:customStyle="1">
    <w:name w:val="ListLabel 208"/>
    <w:basedOn w:val="1155"/>
    <w:rPr>
      <w:rFonts w:ascii="Times New Roman" w:hAnsi="Times New Roman" w:cs="Times New Roman"/>
      <w:b/>
    </w:rPr>
  </w:style>
  <w:style w:type="character" w:styleId="1764" w:customStyle="1">
    <w:name w:val="ListLabel 209"/>
    <w:basedOn w:val="1155"/>
    <w:rPr>
      <w:rFonts w:ascii="Times New Roman" w:hAnsi="Times New Roman" w:cs="Courier New"/>
    </w:rPr>
  </w:style>
  <w:style w:type="character" w:styleId="1765" w:customStyle="1">
    <w:name w:val="ListLabel 210"/>
    <w:basedOn w:val="1155"/>
    <w:rPr>
      <w:rFonts w:ascii="Times New Roman" w:hAnsi="Times New Roman" w:cs="Noto Sans Symbols"/>
    </w:rPr>
  </w:style>
  <w:style w:type="character" w:styleId="1766" w:customStyle="1">
    <w:name w:val="ListLabel 211"/>
    <w:basedOn w:val="1155"/>
    <w:rPr>
      <w:rFonts w:ascii="Times New Roman" w:hAnsi="Times New Roman" w:cs="Noto Sans Symbols"/>
    </w:rPr>
  </w:style>
  <w:style w:type="character" w:styleId="1767" w:customStyle="1">
    <w:name w:val="ListLabel 212"/>
    <w:basedOn w:val="1155"/>
    <w:rPr>
      <w:rFonts w:ascii="Times New Roman" w:hAnsi="Times New Roman" w:cs="Courier New"/>
    </w:rPr>
  </w:style>
  <w:style w:type="character" w:styleId="1768" w:customStyle="1">
    <w:name w:val="ListLabel 213"/>
    <w:basedOn w:val="1155"/>
    <w:rPr>
      <w:rFonts w:ascii="Times New Roman" w:hAnsi="Times New Roman" w:cs="Noto Sans Symbols"/>
    </w:rPr>
  </w:style>
  <w:style w:type="character" w:styleId="1769" w:customStyle="1">
    <w:name w:val="ListLabel 214"/>
    <w:basedOn w:val="1155"/>
    <w:rPr>
      <w:rFonts w:ascii="Times New Roman" w:hAnsi="Times New Roman" w:cs="Noto Sans Symbols"/>
    </w:rPr>
  </w:style>
  <w:style w:type="character" w:styleId="1770" w:customStyle="1">
    <w:name w:val="ListLabel 215"/>
    <w:basedOn w:val="1155"/>
    <w:rPr>
      <w:rFonts w:ascii="Times New Roman" w:hAnsi="Times New Roman" w:cs="Courier New"/>
    </w:rPr>
  </w:style>
  <w:style w:type="character" w:styleId="1771" w:customStyle="1">
    <w:name w:val="ListLabel 216"/>
    <w:basedOn w:val="1155"/>
    <w:rPr>
      <w:rFonts w:ascii="Times New Roman" w:hAnsi="Times New Roman" w:cs="Noto Sans Symbols"/>
    </w:rPr>
  </w:style>
  <w:style w:type="character" w:styleId="1772" w:customStyle="1">
    <w:name w:val="ListLabel 217"/>
    <w:basedOn w:val="1155"/>
    <w:rPr>
      <w:rFonts w:ascii="Times New Roman" w:hAnsi="Times New Roman" w:cs="Arial"/>
      <w:b/>
    </w:rPr>
  </w:style>
  <w:style w:type="character" w:styleId="1773" w:customStyle="1">
    <w:name w:val="ListLabel 218"/>
    <w:basedOn w:val="1155"/>
    <w:rPr>
      <w:rFonts w:ascii="Times New Roman" w:hAnsi="Times New Roman" w:cs="Courier New"/>
    </w:rPr>
  </w:style>
  <w:style w:type="character" w:styleId="1774" w:customStyle="1">
    <w:name w:val="ListLabel 219"/>
    <w:basedOn w:val="1155"/>
    <w:rPr>
      <w:rFonts w:cs="Wingdings"/>
    </w:rPr>
  </w:style>
  <w:style w:type="character" w:styleId="1775" w:customStyle="1">
    <w:name w:val="ListLabel 220"/>
    <w:basedOn w:val="1155"/>
    <w:rPr>
      <w:rFonts w:ascii="Times New Roman" w:hAnsi="Times New Roman" w:cs="Symbol"/>
    </w:rPr>
  </w:style>
  <w:style w:type="character" w:styleId="1776" w:customStyle="1">
    <w:name w:val="ListLabel 221"/>
    <w:basedOn w:val="1155"/>
    <w:rPr>
      <w:rFonts w:ascii="Times New Roman" w:hAnsi="Times New Roman" w:cs="Courier New"/>
    </w:rPr>
  </w:style>
  <w:style w:type="character" w:styleId="1777" w:customStyle="1">
    <w:name w:val="ListLabel 222"/>
    <w:basedOn w:val="1155"/>
    <w:rPr>
      <w:rFonts w:cs="Wingdings"/>
    </w:rPr>
  </w:style>
  <w:style w:type="character" w:styleId="1778" w:customStyle="1">
    <w:name w:val="ListLabel 223"/>
    <w:basedOn w:val="1155"/>
    <w:rPr>
      <w:rFonts w:ascii="Times New Roman" w:hAnsi="Times New Roman" w:cs="Symbol"/>
    </w:rPr>
  </w:style>
  <w:style w:type="character" w:styleId="1779" w:customStyle="1">
    <w:name w:val="ListLabel 224"/>
    <w:basedOn w:val="1155"/>
    <w:rPr>
      <w:rFonts w:ascii="Times New Roman" w:hAnsi="Times New Roman" w:cs="Courier New"/>
    </w:rPr>
  </w:style>
  <w:style w:type="character" w:styleId="1780" w:customStyle="1">
    <w:name w:val="ListLabel 225"/>
    <w:basedOn w:val="1155"/>
    <w:rPr>
      <w:rFonts w:cs="Wingdings"/>
    </w:rPr>
  </w:style>
  <w:style w:type="character" w:styleId="1781" w:customStyle="1">
    <w:name w:val="ListLabel 226"/>
    <w:basedOn w:val="1155"/>
  </w:style>
  <w:style w:type="character" w:styleId="1782" w:customStyle="1">
    <w:name w:val="ListLabel 227"/>
    <w:basedOn w:val="1155"/>
  </w:style>
  <w:style w:type="character" w:styleId="1783" w:customStyle="1">
    <w:name w:val="ListLabel 228"/>
    <w:basedOn w:val="1155"/>
  </w:style>
  <w:style w:type="character" w:styleId="1784" w:customStyle="1">
    <w:name w:val="ListLabel 229"/>
    <w:basedOn w:val="1155"/>
  </w:style>
  <w:style w:type="character" w:styleId="1785" w:customStyle="1">
    <w:name w:val="ListLabel 230"/>
    <w:basedOn w:val="1155"/>
  </w:style>
  <w:style w:type="character" w:styleId="1786" w:customStyle="1">
    <w:name w:val="ListLabel 231"/>
    <w:basedOn w:val="1155"/>
  </w:style>
  <w:style w:type="character" w:styleId="1787" w:customStyle="1">
    <w:name w:val="ListLabel 232"/>
    <w:basedOn w:val="1155"/>
  </w:style>
  <w:style w:type="character" w:styleId="1788" w:customStyle="1">
    <w:name w:val="ListLabel 233"/>
    <w:basedOn w:val="1155"/>
  </w:style>
  <w:style w:type="character" w:styleId="1789" w:customStyle="1">
    <w:name w:val="ListLabel 234"/>
    <w:basedOn w:val="1155"/>
  </w:style>
  <w:style w:type="character" w:styleId="1790" w:customStyle="1">
    <w:name w:val="ListLabel 235"/>
    <w:basedOn w:val="1155"/>
  </w:style>
  <w:style w:type="character" w:styleId="1791" w:customStyle="1">
    <w:name w:val="ListLabel 236"/>
    <w:basedOn w:val="1155"/>
  </w:style>
  <w:style w:type="character" w:styleId="1792" w:customStyle="1">
    <w:name w:val="ListLabel 237"/>
    <w:basedOn w:val="1155"/>
  </w:style>
  <w:style w:type="character" w:styleId="1793" w:customStyle="1">
    <w:name w:val="ListLabel 238"/>
    <w:basedOn w:val="1155"/>
  </w:style>
  <w:style w:type="character" w:styleId="1794" w:customStyle="1">
    <w:name w:val="ListLabel 239"/>
    <w:basedOn w:val="1155"/>
  </w:style>
  <w:style w:type="character" w:styleId="1795" w:customStyle="1">
    <w:name w:val="ListLabel 240"/>
    <w:basedOn w:val="1155"/>
  </w:style>
  <w:style w:type="character" w:styleId="1796" w:customStyle="1">
    <w:name w:val="ListLabel 241"/>
    <w:basedOn w:val="1155"/>
  </w:style>
  <w:style w:type="character" w:styleId="1797" w:customStyle="1">
    <w:name w:val="ListLabel 242"/>
    <w:basedOn w:val="1155"/>
  </w:style>
  <w:style w:type="character" w:styleId="1798" w:customStyle="1">
    <w:name w:val="ListLabel 243"/>
    <w:basedOn w:val="1155"/>
  </w:style>
  <w:style w:type="character" w:styleId="1799" w:customStyle="1">
    <w:name w:val="ListLabel 244"/>
    <w:basedOn w:val="1155"/>
    <w:rPr>
      <w:rFonts w:ascii="Times New Roman" w:hAnsi="Times New Roman" w:cs="Symbol"/>
    </w:rPr>
  </w:style>
  <w:style w:type="character" w:styleId="1800" w:customStyle="1">
    <w:name w:val="ListLabel 245"/>
    <w:basedOn w:val="1155"/>
    <w:rPr>
      <w:rFonts w:ascii="Times New Roman" w:hAnsi="Times New Roman" w:cs="Courier New"/>
    </w:rPr>
  </w:style>
  <w:style w:type="character" w:styleId="1801" w:customStyle="1">
    <w:name w:val="ListLabel 246"/>
    <w:basedOn w:val="1155"/>
    <w:rPr>
      <w:rFonts w:cs="Wingdings"/>
    </w:rPr>
  </w:style>
  <w:style w:type="character" w:styleId="1802" w:customStyle="1">
    <w:name w:val="ListLabel 247"/>
    <w:basedOn w:val="1155"/>
    <w:rPr>
      <w:rFonts w:ascii="Times New Roman" w:hAnsi="Times New Roman" w:cs="Symbol"/>
    </w:rPr>
  </w:style>
  <w:style w:type="character" w:styleId="1803" w:customStyle="1">
    <w:name w:val="ListLabel 248"/>
    <w:basedOn w:val="1155"/>
    <w:rPr>
      <w:rFonts w:ascii="Times New Roman" w:hAnsi="Times New Roman" w:cs="Courier New"/>
    </w:rPr>
  </w:style>
  <w:style w:type="character" w:styleId="1804" w:customStyle="1">
    <w:name w:val="ListLabel 249"/>
    <w:basedOn w:val="1155"/>
    <w:rPr>
      <w:rFonts w:cs="Wingdings"/>
    </w:rPr>
  </w:style>
  <w:style w:type="character" w:styleId="1805" w:customStyle="1">
    <w:name w:val="ListLabel 250"/>
    <w:basedOn w:val="1155"/>
    <w:rPr>
      <w:rFonts w:ascii="Times New Roman" w:hAnsi="Times New Roman" w:cs="Symbol"/>
    </w:rPr>
  </w:style>
  <w:style w:type="character" w:styleId="1806" w:customStyle="1">
    <w:name w:val="ListLabel 251"/>
    <w:basedOn w:val="1155"/>
    <w:rPr>
      <w:rFonts w:ascii="Times New Roman" w:hAnsi="Times New Roman" w:cs="Courier New"/>
    </w:rPr>
  </w:style>
  <w:style w:type="character" w:styleId="1807" w:customStyle="1">
    <w:name w:val="ListLabel 252"/>
    <w:basedOn w:val="1155"/>
    <w:rPr>
      <w:rFonts w:cs="Wingdings"/>
    </w:rPr>
  </w:style>
  <w:style w:type="character" w:styleId="1808" w:customStyle="1">
    <w:name w:val="ListLabel 253"/>
    <w:basedOn w:val="1155"/>
    <w:rPr>
      <w:rFonts w:ascii="Times New Roman" w:hAnsi="Times New Roman" w:cs="Symbol"/>
    </w:rPr>
  </w:style>
  <w:style w:type="character" w:styleId="1809" w:customStyle="1">
    <w:name w:val="ListLabel 254"/>
    <w:basedOn w:val="1155"/>
    <w:rPr>
      <w:rFonts w:ascii="Times New Roman" w:hAnsi="Times New Roman" w:cs="Courier New"/>
    </w:rPr>
  </w:style>
  <w:style w:type="character" w:styleId="1810" w:customStyle="1">
    <w:name w:val="ListLabel 255"/>
    <w:basedOn w:val="1155"/>
    <w:rPr>
      <w:rFonts w:cs="Wingdings"/>
    </w:rPr>
  </w:style>
  <w:style w:type="character" w:styleId="1811" w:customStyle="1">
    <w:name w:val="ListLabel 256"/>
    <w:basedOn w:val="1155"/>
    <w:rPr>
      <w:rFonts w:ascii="Times New Roman" w:hAnsi="Times New Roman" w:cs="Symbol"/>
    </w:rPr>
  </w:style>
  <w:style w:type="character" w:styleId="1812" w:customStyle="1">
    <w:name w:val="ListLabel 257"/>
    <w:basedOn w:val="1155"/>
    <w:rPr>
      <w:rFonts w:ascii="Times New Roman" w:hAnsi="Times New Roman" w:cs="Courier New"/>
    </w:rPr>
  </w:style>
  <w:style w:type="character" w:styleId="1813" w:customStyle="1">
    <w:name w:val="ListLabel 258"/>
    <w:basedOn w:val="1155"/>
    <w:rPr>
      <w:rFonts w:cs="Wingdings"/>
    </w:rPr>
  </w:style>
  <w:style w:type="character" w:styleId="1814" w:customStyle="1">
    <w:name w:val="ListLabel 259"/>
    <w:basedOn w:val="1155"/>
    <w:rPr>
      <w:rFonts w:ascii="Times New Roman" w:hAnsi="Times New Roman" w:cs="Symbol"/>
    </w:rPr>
  </w:style>
  <w:style w:type="character" w:styleId="1815" w:customStyle="1">
    <w:name w:val="ListLabel 260"/>
    <w:basedOn w:val="1155"/>
    <w:rPr>
      <w:rFonts w:ascii="Times New Roman" w:hAnsi="Times New Roman" w:cs="Courier New"/>
    </w:rPr>
  </w:style>
  <w:style w:type="character" w:styleId="1816" w:customStyle="1">
    <w:name w:val="ListLabel 261"/>
    <w:basedOn w:val="1155"/>
    <w:rPr>
      <w:rFonts w:cs="Wingdings"/>
    </w:rPr>
  </w:style>
  <w:style w:type="character" w:styleId="1817" w:customStyle="1">
    <w:name w:val="ListLabel 262"/>
    <w:basedOn w:val="1155"/>
    <w:rPr>
      <w:rFonts w:ascii="Times New Roman" w:hAnsi="Times New Roman" w:cs="Symbol"/>
    </w:rPr>
  </w:style>
  <w:style w:type="character" w:styleId="1818" w:customStyle="1">
    <w:name w:val="ListLabel 263"/>
    <w:basedOn w:val="1155"/>
    <w:rPr>
      <w:rFonts w:ascii="Times New Roman" w:hAnsi="Times New Roman" w:cs="Courier New"/>
    </w:rPr>
  </w:style>
  <w:style w:type="character" w:styleId="1819" w:customStyle="1">
    <w:name w:val="ListLabel 264"/>
    <w:basedOn w:val="1155"/>
    <w:rPr>
      <w:rFonts w:cs="Wingdings"/>
    </w:rPr>
  </w:style>
  <w:style w:type="character" w:styleId="1820" w:customStyle="1">
    <w:name w:val="ListLabel 265"/>
    <w:basedOn w:val="1155"/>
    <w:rPr>
      <w:rFonts w:ascii="Times New Roman" w:hAnsi="Times New Roman" w:cs="Symbol"/>
    </w:rPr>
  </w:style>
  <w:style w:type="character" w:styleId="1821" w:customStyle="1">
    <w:name w:val="ListLabel 266"/>
    <w:basedOn w:val="1155"/>
    <w:rPr>
      <w:rFonts w:ascii="Times New Roman" w:hAnsi="Times New Roman" w:cs="Courier New"/>
    </w:rPr>
  </w:style>
  <w:style w:type="character" w:styleId="1822" w:customStyle="1">
    <w:name w:val="ListLabel 267"/>
    <w:basedOn w:val="1155"/>
    <w:rPr>
      <w:rFonts w:cs="Wingdings"/>
    </w:rPr>
  </w:style>
  <w:style w:type="character" w:styleId="1823" w:customStyle="1">
    <w:name w:val="ListLabel 268"/>
    <w:basedOn w:val="1155"/>
    <w:rPr>
      <w:rFonts w:ascii="Times New Roman" w:hAnsi="Times New Roman" w:cs="Symbol"/>
    </w:rPr>
  </w:style>
  <w:style w:type="character" w:styleId="1824" w:customStyle="1">
    <w:name w:val="ListLabel 269"/>
    <w:basedOn w:val="1155"/>
    <w:rPr>
      <w:rFonts w:ascii="Times New Roman" w:hAnsi="Times New Roman" w:cs="Courier New"/>
    </w:rPr>
  </w:style>
  <w:style w:type="character" w:styleId="1825" w:customStyle="1">
    <w:name w:val="ListLabel 270"/>
    <w:basedOn w:val="1155"/>
    <w:rPr>
      <w:rFonts w:cs="Wingdings"/>
    </w:rPr>
  </w:style>
  <w:style w:type="character" w:styleId="1826" w:customStyle="1">
    <w:name w:val="ListLabel 271"/>
    <w:basedOn w:val="1155"/>
    <w:rPr>
      <w:rFonts w:ascii="Times New Roman" w:hAnsi="Times New Roman" w:cs="Symbol"/>
    </w:rPr>
  </w:style>
  <w:style w:type="character" w:styleId="1827" w:customStyle="1">
    <w:name w:val="ListLabel 272"/>
    <w:basedOn w:val="1155"/>
    <w:rPr>
      <w:rFonts w:ascii="Times New Roman" w:hAnsi="Times New Roman" w:cs="Courier New"/>
    </w:rPr>
  </w:style>
  <w:style w:type="character" w:styleId="1828" w:customStyle="1">
    <w:name w:val="ListLabel 273"/>
    <w:basedOn w:val="1155"/>
    <w:rPr>
      <w:rFonts w:cs="Wingdings"/>
    </w:rPr>
  </w:style>
  <w:style w:type="character" w:styleId="1829" w:customStyle="1">
    <w:name w:val="ListLabel 274"/>
    <w:basedOn w:val="1155"/>
    <w:rPr>
      <w:rFonts w:ascii="Times New Roman" w:hAnsi="Times New Roman" w:cs="Symbol"/>
    </w:rPr>
  </w:style>
  <w:style w:type="character" w:styleId="1830" w:customStyle="1">
    <w:name w:val="ListLabel 275"/>
    <w:basedOn w:val="1155"/>
    <w:rPr>
      <w:rFonts w:ascii="Times New Roman" w:hAnsi="Times New Roman" w:cs="Courier New"/>
    </w:rPr>
  </w:style>
  <w:style w:type="character" w:styleId="1831" w:customStyle="1">
    <w:name w:val="ListLabel 276"/>
    <w:basedOn w:val="1155"/>
    <w:rPr>
      <w:rFonts w:cs="Wingdings"/>
    </w:rPr>
  </w:style>
  <w:style w:type="character" w:styleId="1832" w:customStyle="1">
    <w:name w:val="ListLabel 277"/>
    <w:basedOn w:val="1155"/>
    <w:rPr>
      <w:rFonts w:ascii="Times New Roman" w:hAnsi="Times New Roman" w:cs="Symbol"/>
    </w:rPr>
  </w:style>
  <w:style w:type="character" w:styleId="1833" w:customStyle="1">
    <w:name w:val="ListLabel 278"/>
    <w:basedOn w:val="1155"/>
    <w:rPr>
      <w:rFonts w:ascii="Times New Roman" w:hAnsi="Times New Roman" w:cs="Courier New"/>
    </w:rPr>
  </w:style>
  <w:style w:type="character" w:styleId="1834" w:customStyle="1">
    <w:name w:val="ListLabel 279"/>
    <w:basedOn w:val="1155"/>
    <w:rPr>
      <w:rFonts w:cs="Wingdings"/>
    </w:rPr>
  </w:style>
  <w:style w:type="character" w:styleId="1835" w:customStyle="1">
    <w:name w:val="ListLabel 280"/>
    <w:basedOn w:val="1155"/>
    <w:rPr>
      <w:rFonts w:ascii="Times New Roman" w:hAnsi="Times New Roman" w:cs="Symbol"/>
    </w:rPr>
  </w:style>
  <w:style w:type="character" w:styleId="1836" w:customStyle="1">
    <w:name w:val="ListLabel 281"/>
    <w:basedOn w:val="1155"/>
    <w:rPr>
      <w:rFonts w:ascii="Times New Roman" w:hAnsi="Times New Roman" w:cs="Courier New"/>
    </w:rPr>
  </w:style>
  <w:style w:type="character" w:styleId="1837" w:customStyle="1">
    <w:name w:val="ListLabel 282"/>
    <w:basedOn w:val="1155"/>
    <w:rPr>
      <w:rFonts w:cs="Wingdings"/>
    </w:rPr>
  </w:style>
  <w:style w:type="character" w:styleId="1838" w:customStyle="1">
    <w:name w:val="ListLabel 283"/>
    <w:basedOn w:val="1155"/>
    <w:rPr>
      <w:rFonts w:ascii="Times New Roman" w:hAnsi="Times New Roman" w:cs="Symbol"/>
    </w:rPr>
  </w:style>
  <w:style w:type="character" w:styleId="1839" w:customStyle="1">
    <w:name w:val="ListLabel 284"/>
    <w:basedOn w:val="1155"/>
    <w:rPr>
      <w:rFonts w:ascii="Times New Roman" w:hAnsi="Times New Roman" w:cs="Courier New"/>
    </w:rPr>
  </w:style>
  <w:style w:type="character" w:styleId="1840" w:customStyle="1">
    <w:name w:val="ListLabel 285"/>
    <w:basedOn w:val="1155"/>
    <w:rPr>
      <w:rFonts w:cs="Wingdings"/>
    </w:rPr>
  </w:style>
  <w:style w:type="character" w:styleId="1841" w:customStyle="1">
    <w:name w:val="ListLabel 286"/>
    <w:basedOn w:val="1155"/>
    <w:rPr>
      <w:rFonts w:ascii="Times New Roman" w:hAnsi="Times New Roman" w:cs="Symbol"/>
    </w:rPr>
  </w:style>
  <w:style w:type="character" w:styleId="1842" w:customStyle="1">
    <w:name w:val="ListLabel 287"/>
    <w:basedOn w:val="1155"/>
    <w:rPr>
      <w:rFonts w:ascii="Times New Roman" w:hAnsi="Times New Roman" w:cs="Courier New"/>
    </w:rPr>
  </w:style>
  <w:style w:type="character" w:styleId="1843" w:customStyle="1">
    <w:name w:val="ListLabel 288"/>
    <w:basedOn w:val="1155"/>
    <w:rPr>
      <w:rFonts w:cs="Wingdings"/>
    </w:rPr>
  </w:style>
  <w:style w:type="character" w:styleId="1844" w:customStyle="1">
    <w:name w:val="ListLabel 289"/>
    <w:basedOn w:val="1155"/>
    <w:rPr>
      <w:rFonts w:ascii="Times New Roman" w:hAnsi="Times New Roman" w:cs="Symbol"/>
    </w:rPr>
  </w:style>
  <w:style w:type="character" w:styleId="1845" w:customStyle="1">
    <w:name w:val="ListLabel 290"/>
    <w:basedOn w:val="1155"/>
    <w:rPr>
      <w:rFonts w:ascii="Times New Roman" w:hAnsi="Times New Roman" w:cs="Courier New"/>
    </w:rPr>
  </w:style>
  <w:style w:type="character" w:styleId="1846" w:customStyle="1">
    <w:name w:val="ListLabel 291"/>
    <w:basedOn w:val="1155"/>
    <w:rPr>
      <w:rFonts w:cs="Wingdings"/>
    </w:rPr>
  </w:style>
  <w:style w:type="character" w:styleId="1847" w:customStyle="1">
    <w:name w:val="ListLabel 292"/>
    <w:basedOn w:val="1155"/>
    <w:rPr>
      <w:rFonts w:ascii="Times New Roman" w:hAnsi="Times New Roman" w:cs="Symbol"/>
    </w:rPr>
  </w:style>
  <w:style w:type="character" w:styleId="1848" w:customStyle="1">
    <w:name w:val="ListLabel 293"/>
    <w:basedOn w:val="1155"/>
    <w:rPr>
      <w:rFonts w:ascii="Times New Roman" w:hAnsi="Times New Roman" w:cs="Courier New"/>
    </w:rPr>
  </w:style>
  <w:style w:type="character" w:styleId="1849" w:customStyle="1">
    <w:name w:val="ListLabel 294"/>
    <w:basedOn w:val="1155"/>
    <w:rPr>
      <w:rFonts w:cs="Wingdings"/>
    </w:rPr>
  </w:style>
  <w:style w:type="character" w:styleId="1850" w:customStyle="1">
    <w:name w:val="ListLabel 295"/>
    <w:basedOn w:val="1155"/>
    <w:rPr>
      <w:rFonts w:ascii="Times New Roman" w:hAnsi="Times New Roman" w:cs="Symbol"/>
    </w:rPr>
  </w:style>
  <w:style w:type="character" w:styleId="1851" w:customStyle="1">
    <w:name w:val="ListLabel 296"/>
    <w:basedOn w:val="1155"/>
    <w:rPr>
      <w:rFonts w:ascii="Times New Roman" w:hAnsi="Times New Roman" w:cs="Courier New"/>
    </w:rPr>
  </w:style>
  <w:style w:type="character" w:styleId="1852" w:customStyle="1">
    <w:name w:val="ListLabel 297"/>
    <w:basedOn w:val="1155"/>
    <w:rPr>
      <w:rFonts w:cs="Wingdings"/>
    </w:rPr>
  </w:style>
  <w:style w:type="character" w:styleId="1853" w:customStyle="1">
    <w:name w:val="ListLabel 298"/>
    <w:basedOn w:val="1155"/>
    <w:rPr>
      <w:rFonts w:ascii="Times New Roman" w:hAnsi="Times New Roman" w:cs="Symbol"/>
    </w:rPr>
  </w:style>
  <w:style w:type="character" w:styleId="1854" w:customStyle="1">
    <w:name w:val="ListLabel 299"/>
    <w:basedOn w:val="1155"/>
    <w:rPr>
      <w:rFonts w:ascii="Times New Roman" w:hAnsi="Times New Roman" w:cs="Courier New"/>
    </w:rPr>
  </w:style>
  <w:style w:type="character" w:styleId="1855" w:customStyle="1">
    <w:name w:val="ListLabel 300"/>
    <w:basedOn w:val="1155"/>
    <w:rPr>
      <w:rFonts w:cs="Wingdings"/>
    </w:rPr>
  </w:style>
  <w:style w:type="character" w:styleId="1856" w:customStyle="1">
    <w:name w:val="ListLabel 301"/>
    <w:basedOn w:val="1155"/>
    <w:rPr>
      <w:rFonts w:ascii="Times New Roman" w:hAnsi="Times New Roman" w:cs="Symbol"/>
    </w:rPr>
  </w:style>
  <w:style w:type="character" w:styleId="1857" w:customStyle="1">
    <w:name w:val="ListLabel 302"/>
    <w:basedOn w:val="1155"/>
    <w:rPr>
      <w:rFonts w:ascii="Times New Roman" w:hAnsi="Times New Roman" w:cs="Courier New"/>
    </w:rPr>
  </w:style>
  <w:style w:type="character" w:styleId="1858" w:customStyle="1">
    <w:name w:val="ListLabel 303"/>
    <w:basedOn w:val="1155"/>
    <w:rPr>
      <w:rFonts w:cs="Wingdings"/>
    </w:rPr>
  </w:style>
  <w:style w:type="character" w:styleId="1859" w:customStyle="1">
    <w:name w:val="ListLabel 304"/>
    <w:basedOn w:val="1155"/>
    <w:rPr>
      <w:rFonts w:ascii="Times New Roman" w:hAnsi="Times New Roman" w:cs="Symbol"/>
    </w:rPr>
  </w:style>
  <w:style w:type="character" w:styleId="1860" w:customStyle="1">
    <w:name w:val="ListLabel 305"/>
    <w:basedOn w:val="1155"/>
    <w:rPr>
      <w:rFonts w:ascii="Times New Roman" w:hAnsi="Times New Roman" w:cs="Courier New"/>
    </w:rPr>
  </w:style>
  <w:style w:type="character" w:styleId="1861" w:customStyle="1">
    <w:name w:val="ListLabel 306"/>
    <w:basedOn w:val="1155"/>
    <w:rPr>
      <w:rFonts w:cs="Wingdings"/>
    </w:rPr>
  </w:style>
  <w:style w:type="character" w:styleId="1862" w:customStyle="1">
    <w:name w:val="ListLabel 307"/>
    <w:basedOn w:val="1155"/>
    <w:rPr>
      <w:rFonts w:ascii="Times New Roman" w:hAnsi="Times New Roman" w:cs="Symbol"/>
    </w:rPr>
  </w:style>
  <w:style w:type="character" w:styleId="1863" w:customStyle="1">
    <w:name w:val="ListLabel 308"/>
    <w:basedOn w:val="1155"/>
    <w:rPr>
      <w:rFonts w:ascii="Times New Roman" w:hAnsi="Times New Roman" w:cs="Courier New"/>
    </w:rPr>
  </w:style>
  <w:style w:type="character" w:styleId="1864" w:customStyle="1">
    <w:name w:val="ListLabel 309"/>
    <w:basedOn w:val="1155"/>
    <w:rPr>
      <w:rFonts w:cs="Wingdings"/>
    </w:rPr>
  </w:style>
  <w:style w:type="character" w:styleId="1865" w:customStyle="1">
    <w:name w:val="ListLabel 310"/>
    <w:basedOn w:val="1155"/>
    <w:rPr>
      <w:rFonts w:ascii="Times New Roman" w:hAnsi="Times New Roman" w:cs="Symbol"/>
    </w:rPr>
  </w:style>
  <w:style w:type="character" w:styleId="1866" w:customStyle="1">
    <w:name w:val="ListLabel 311"/>
    <w:basedOn w:val="1155"/>
    <w:rPr>
      <w:rFonts w:ascii="Times New Roman" w:hAnsi="Times New Roman" w:cs="Courier New"/>
    </w:rPr>
  </w:style>
  <w:style w:type="character" w:styleId="1867" w:customStyle="1">
    <w:name w:val="ListLabel 312"/>
    <w:basedOn w:val="1155"/>
    <w:rPr>
      <w:rFonts w:cs="Wingdings"/>
    </w:rPr>
  </w:style>
  <w:style w:type="character" w:styleId="1868" w:customStyle="1">
    <w:name w:val="ListLabel 313"/>
    <w:basedOn w:val="1155"/>
    <w:rPr>
      <w:rFonts w:ascii="Times New Roman" w:hAnsi="Times New Roman" w:cs="Symbol"/>
    </w:rPr>
  </w:style>
  <w:style w:type="character" w:styleId="1869" w:customStyle="1">
    <w:name w:val="ListLabel 314"/>
    <w:basedOn w:val="1155"/>
    <w:rPr>
      <w:rFonts w:ascii="Times New Roman" w:hAnsi="Times New Roman" w:cs="Courier New"/>
    </w:rPr>
  </w:style>
  <w:style w:type="character" w:styleId="1870" w:customStyle="1">
    <w:name w:val="ListLabel 315"/>
    <w:basedOn w:val="1155"/>
    <w:rPr>
      <w:rFonts w:cs="Wingdings"/>
    </w:rPr>
  </w:style>
  <w:style w:type="character" w:styleId="1871" w:customStyle="1">
    <w:name w:val="ListLabel 316"/>
    <w:basedOn w:val="1155"/>
    <w:rPr>
      <w:rFonts w:ascii="Times New Roman" w:hAnsi="Times New Roman" w:cs="Symbol"/>
    </w:rPr>
  </w:style>
  <w:style w:type="character" w:styleId="1872" w:customStyle="1">
    <w:name w:val="ListLabel 317"/>
    <w:basedOn w:val="1155"/>
    <w:rPr>
      <w:rFonts w:ascii="Times New Roman" w:hAnsi="Times New Roman" w:cs="Courier New"/>
    </w:rPr>
  </w:style>
  <w:style w:type="character" w:styleId="1873" w:customStyle="1">
    <w:name w:val="ListLabel 318"/>
    <w:basedOn w:val="1155"/>
    <w:rPr>
      <w:rFonts w:cs="Wingdings"/>
    </w:rPr>
  </w:style>
  <w:style w:type="character" w:styleId="1874" w:customStyle="1">
    <w:name w:val="ListLabel 319"/>
    <w:basedOn w:val="1155"/>
    <w:rPr>
      <w:rFonts w:ascii="Times New Roman" w:hAnsi="Times New Roman" w:cs="Symbol"/>
    </w:rPr>
  </w:style>
  <w:style w:type="character" w:styleId="1875" w:customStyle="1">
    <w:name w:val="ListLabel 320"/>
    <w:basedOn w:val="1155"/>
    <w:rPr>
      <w:rFonts w:ascii="Times New Roman" w:hAnsi="Times New Roman" w:cs="Courier New"/>
    </w:rPr>
  </w:style>
  <w:style w:type="character" w:styleId="1876" w:customStyle="1">
    <w:name w:val="ListLabel 321"/>
    <w:basedOn w:val="1155"/>
    <w:rPr>
      <w:rFonts w:cs="Wingdings"/>
    </w:rPr>
  </w:style>
  <w:style w:type="character" w:styleId="1877" w:customStyle="1">
    <w:name w:val="ListLabel 322"/>
    <w:basedOn w:val="1155"/>
    <w:rPr>
      <w:rFonts w:ascii="Times New Roman" w:hAnsi="Times New Roman" w:cs="Symbol"/>
    </w:rPr>
  </w:style>
  <w:style w:type="character" w:styleId="1878" w:customStyle="1">
    <w:name w:val="ListLabel 323"/>
    <w:basedOn w:val="1155"/>
    <w:rPr>
      <w:rFonts w:ascii="Times New Roman" w:hAnsi="Times New Roman" w:cs="Courier New"/>
    </w:rPr>
  </w:style>
  <w:style w:type="character" w:styleId="1879" w:customStyle="1">
    <w:name w:val="ListLabel 324"/>
    <w:basedOn w:val="1155"/>
    <w:rPr>
      <w:rFonts w:cs="Wingdings"/>
    </w:rPr>
  </w:style>
  <w:style w:type="character" w:styleId="1880" w:customStyle="1">
    <w:name w:val="ListLabel 325"/>
    <w:basedOn w:val="1155"/>
    <w:rPr>
      <w:rFonts w:ascii="Times New Roman" w:hAnsi="Times New Roman" w:cs="Arial"/>
    </w:rPr>
  </w:style>
  <w:style w:type="character" w:styleId="1881" w:customStyle="1">
    <w:name w:val="ListLabel 326"/>
    <w:basedOn w:val="1155"/>
    <w:rPr>
      <w:rFonts w:ascii="Times New Roman" w:hAnsi="Times New Roman" w:cs="Symbol"/>
    </w:rPr>
  </w:style>
  <w:style w:type="character" w:styleId="1882" w:customStyle="1">
    <w:name w:val="ListLabel 327"/>
    <w:basedOn w:val="1155"/>
    <w:rPr>
      <w:rFonts w:cs="Wingdings"/>
    </w:rPr>
  </w:style>
  <w:style w:type="character" w:styleId="1883" w:customStyle="1">
    <w:name w:val="ListLabel 328"/>
    <w:basedOn w:val="1155"/>
    <w:rPr>
      <w:rFonts w:ascii="Times New Roman" w:hAnsi="Times New Roman" w:cs="Symbol"/>
    </w:rPr>
  </w:style>
  <w:style w:type="character" w:styleId="1884" w:customStyle="1">
    <w:name w:val="ListLabel 329"/>
    <w:basedOn w:val="1155"/>
    <w:rPr>
      <w:rFonts w:ascii="Times New Roman" w:hAnsi="Times New Roman" w:cs="Courier New"/>
    </w:rPr>
  </w:style>
  <w:style w:type="character" w:styleId="1885" w:customStyle="1">
    <w:name w:val="ListLabel 330"/>
    <w:basedOn w:val="1155"/>
    <w:rPr>
      <w:rFonts w:cs="Wingdings"/>
    </w:rPr>
  </w:style>
  <w:style w:type="character" w:styleId="1886" w:customStyle="1">
    <w:name w:val="ListLabel 331"/>
    <w:basedOn w:val="1155"/>
    <w:rPr>
      <w:rFonts w:ascii="Times New Roman" w:hAnsi="Times New Roman" w:cs="Symbol"/>
    </w:rPr>
  </w:style>
  <w:style w:type="character" w:styleId="1887" w:customStyle="1">
    <w:name w:val="ListLabel 332"/>
    <w:basedOn w:val="1155"/>
    <w:rPr>
      <w:rFonts w:ascii="Times New Roman" w:hAnsi="Times New Roman" w:cs="Courier New"/>
    </w:rPr>
  </w:style>
  <w:style w:type="character" w:styleId="1888" w:customStyle="1">
    <w:name w:val="ListLabel 333"/>
    <w:basedOn w:val="1155"/>
    <w:rPr>
      <w:rFonts w:cs="Wingdings"/>
    </w:rPr>
  </w:style>
  <w:style w:type="character" w:styleId="1889" w:customStyle="1">
    <w:name w:val="ListLabel 334"/>
    <w:basedOn w:val="1155"/>
  </w:style>
  <w:style w:type="character" w:styleId="1890" w:customStyle="1">
    <w:name w:val="ListLabel 335"/>
    <w:basedOn w:val="1155"/>
    <w:rPr>
      <w:rFonts w:ascii="Times New Roman" w:hAnsi="Times New Roman" w:cs="Times New Roman"/>
    </w:rPr>
  </w:style>
  <w:style w:type="character" w:styleId="1891" w:customStyle="1">
    <w:name w:val="ListLabel 336"/>
    <w:basedOn w:val="1155"/>
  </w:style>
  <w:style w:type="character" w:styleId="1892" w:customStyle="1">
    <w:name w:val="ListLabel 337"/>
    <w:basedOn w:val="1155"/>
  </w:style>
  <w:style w:type="character" w:styleId="1893" w:customStyle="1">
    <w:name w:val="ListLabel 338"/>
    <w:basedOn w:val="1155"/>
  </w:style>
  <w:style w:type="character" w:styleId="1894" w:customStyle="1">
    <w:name w:val="ListLabel 339"/>
    <w:basedOn w:val="1155"/>
  </w:style>
  <w:style w:type="character" w:styleId="1895" w:customStyle="1">
    <w:name w:val="ListLabel 340"/>
    <w:basedOn w:val="1155"/>
  </w:style>
  <w:style w:type="character" w:styleId="1896" w:customStyle="1">
    <w:name w:val="ListLabel 341"/>
    <w:basedOn w:val="1155"/>
  </w:style>
  <w:style w:type="character" w:styleId="1897" w:customStyle="1">
    <w:name w:val="ListLabel 342"/>
    <w:basedOn w:val="1155"/>
  </w:style>
  <w:style w:type="character" w:styleId="1898" w:customStyle="1">
    <w:name w:val="ListLabel 343"/>
    <w:basedOn w:val="1155"/>
    <w:rPr>
      <w:rFonts w:ascii="Times New Roman" w:hAnsi="Times New Roman" w:cs="Arial"/>
    </w:rPr>
  </w:style>
  <w:style w:type="character" w:styleId="1899" w:customStyle="1">
    <w:name w:val="ListLabel 344"/>
    <w:basedOn w:val="1155"/>
    <w:rPr>
      <w:rFonts w:ascii="Times New Roman" w:hAnsi="Times New Roman" w:cs="Courier New"/>
    </w:rPr>
  </w:style>
  <w:style w:type="character" w:styleId="1900" w:customStyle="1">
    <w:name w:val="ListLabel 345"/>
    <w:basedOn w:val="1155"/>
    <w:rPr>
      <w:rFonts w:cs="Wingdings"/>
    </w:rPr>
  </w:style>
  <w:style w:type="character" w:styleId="1901" w:customStyle="1">
    <w:name w:val="ListLabel 346"/>
    <w:basedOn w:val="1155"/>
    <w:rPr>
      <w:rFonts w:ascii="Times New Roman" w:hAnsi="Times New Roman" w:cs="Symbol"/>
    </w:rPr>
  </w:style>
  <w:style w:type="character" w:styleId="1902" w:customStyle="1">
    <w:name w:val="ListLabel 347"/>
    <w:basedOn w:val="1155"/>
    <w:rPr>
      <w:rFonts w:ascii="Times New Roman" w:hAnsi="Times New Roman" w:cs="Courier New"/>
    </w:rPr>
  </w:style>
  <w:style w:type="character" w:styleId="1903" w:customStyle="1">
    <w:name w:val="ListLabel 348"/>
    <w:basedOn w:val="1155"/>
    <w:rPr>
      <w:rFonts w:cs="Wingdings"/>
    </w:rPr>
  </w:style>
  <w:style w:type="character" w:styleId="1904" w:customStyle="1">
    <w:name w:val="ListLabel 349"/>
    <w:basedOn w:val="1155"/>
    <w:rPr>
      <w:rFonts w:ascii="Times New Roman" w:hAnsi="Times New Roman" w:cs="Symbol"/>
    </w:rPr>
  </w:style>
  <w:style w:type="character" w:styleId="1905" w:customStyle="1">
    <w:name w:val="ListLabel 350"/>
    <w:basedOn w:val="1155"/>
    <w:rPr>
      <w:rFonts w:ascii="Times New Roman" w:hAnsi="Times New Roman" w:cs="Courier New"/>
    </w:rPr>
  </w:style>
  <w:style w:type="character" w:styleId="1906" w:customStyle="1">
    <w:name w:val="ListLabel 351"/>
    <w:basedOn w:val="1155"/>
    <w:rPr>
      <w:rFonts w:cs="Wingdings"/>
    </w:rPr>
  </w:style>
  <w:style w:type="character" w:styleId="1907" w:customStyle="1">
    <w:name w:val="ListLabel 352"/>
    <w:basedOn w:val="1155"/>
    <w:rPr>
      <w:rFonts w:ascii="Times New Roman" w:hAnsi="Times New Roman" w:cs="Arial"/>
    </w:rPr>
  </w:style>
  <w:style w:type="character" w:styleId="1908" w:customStyle="1">
    <w:name w:val="ListLabel 353"/>
    <w:basedOn w:val="1155"/>
    <w:rPr>
      <w:rFonts w:ascii="Times New Roman" w:hAnsi="Times New Roman" w:cs="Symbol"/>
    </w:rPr>
  </w:style>
  <w:style w:type="character" w:styleId="1909" w:customStyle="1">
    <w:name w:val="ListLabel 354"/>
    <w:basedOn w:val="1155"/>
    <w:rPr>
      <w:rFonts w:cs="Wingdings"/>
    </w:rPr>
  </w:style>
  <w:style w:type="character" w:styleId="1910" w:customStyle="1">
    <w:name w:val="ListLabel 355"/>
    <w:basedOn w:val="1155"/>
    <w:rPr>
      <w:rFonts w:ascii="Times New Roman" w:hAnsi="Times New Roman" w:cs="Symbol"/>
    </w:rPr>
  </w:style>
  <w:style w:type="character" w:styleId="1911" w:customStyle="1">
    <w:name w:val="ListLabel 356"/>
    <w:basedOn w:val="1155"/>
    <w:rPr>
      <w:rFonts w:ascii="Times New Roman" w:hAnsi="Times New Roman" w:cs="Courier New"/>
    </w:rPr>
  </w:style>
  <w:style w:type="character" w:styleId="1912" w:customStyle="1">
    <w:name w:val="ListLabel 357"/>
    <w:basedOn w:val="1155"/>
    <w:rPr>
      <w:rFonts w:cs="Wingdings"/>
    </w:rPr>
  </w:style>
  <w:style w:type="character" w:styleId="1913" w:customStyle="1">
    <w:name w:val="ListLabel 358"/>
    <w:basedOn w:val="1155"/>
    <w:rPr>
      <w:rFonts w:ascii="Times New Roman" w:hAnsi="Times New Roman" w:cs="Symbol"/>
    </w:rPr>
  </w:style>
  <w:style w:type="character" w:styleId="1914" w:customStyle="1">
    <w:name w:val="ListLabel 359"/>
    <w:basedOn w:val="1155"/>
    <w:rPr>
      <w:rFonts w:ascii="Times New Roman" w:hAnsi="Times New Roman" w:cs="Courier New"/>
    </w:rPr>
  </w:style>
  <w:style w:type="character" w:styleId="1915" w:customStyle="1">
    <w:name w:val="ListLabel 360"/>
    <w:basedOn w:val="1155"/>
    <w:rPr>
      <w:rFonts w:cs="Wingdings"/>
    </w:rPr>
  </w:style>
  <w:style w:type="character" w:styleId="1916" w:customStyle="1">
    <w:name w:val="ListLabel 361"/>
    <w:basedOn w:val="1155"/>
    <w:rPr>
      <w:rFonts w:ascii="Times New Roman" w:hAnsi="Times New Roman" w:cs="Arial"/>
    </w:rPr>
  </w:style>
  <w:style w:type="character" w:styleId="1917" w:customStyle="1">
    <w:name w:val="ListLabel 362"/>
    <w:basedOn w:val="1155"/>
    <w:rPr>
      <w:rFonts w:ascii="Times New Roman" w:hAnsi="Times New Roman" w:cs="Courier New"/>
    </w:rPr>
  </w:style>
  <w:style w:type="character" w:styleId="1918" w:customStyle="1">
    <w:name w:val="ListLabel 363"/>
    <w:basedOn w:val="1155"/>
    <w:rPr>
      <w:rFonts w:cs="Wingdings"/>
    </w:rPr>
  </w:style>
  <w:style w:type="character" w:styleId="1919" w:customStyle="1">
    <w:name w:val="ListLabel 364"/>
    <w:basedOn w:val="1155"/>
    <w:rPr>
      <w:rFonts w:ascii="Times New Roman" w:hAnsi="Times New Roman" w:cs="Symbol"/>
    </w:rPr>
  </w:style>
  <w:style w:type="character" w:styleId="1920" w:customStyle="1">
    <w:name w:val="ListLabel 365"/>
    <w:basedOn w:val="1155"/>
    <w:rPr>
      <w:rFonts w:ascii="Times New Roman" w:hAnsi="Times New Roman" w:cs="Courier New"/>
    </w:rPr>
  </w:style>
  <w:style w:type="character" w:styleId="1921" w:customStyle="1">
    <w:name w:val="ListLabel 366"/>
    <w:basedOn w:val="1155"/>
    <w:rPr>
      <w:rFonts w:cs="Wingdings"/>
    </w:rPr>
  </w:style>
  <w:style w:type="character" w:styleId="1922" w:customStyle="1">
    <w:name w:val="ListLabel 367"/>
    <w:basedOn w:val="1155"/>
    <w:rPr>
      <w:rFonts w:ascii="Times New Roman" w:hAnsi="Times New Roman" w:cs="Symbol"/>
    </w:rPr>
  </w:style>
  <w:style w:type="character" w:styleId="1923" w:customStyle="1">
    <w:name w:val="ListLabel 368"/>
    <w:basedOn w:val="1155"/>
    <w:rPr>
      <w:rFonts w:ascii="Times New Roman" w:hAnsi="Times New Roman" w:cs="Courier New"/>
    </w:rPr>
  </w:style>
  <w:style w:type="character" w:styleId="1924" w:customStyle="1">
    <w:name w:val="ListLabel 369"/>
    <w:basedOn w:val="1155"/>
    <w:rPr>
      <w:rFonts w:cs="Wingdings"/>
    </w:rPr>
  </w:style>
  <w:style w:type="character" w:styleId="1925" w:customStyle="1">
    <w:name w:val="ListLabel 370"/>
    <w:basedOn w:val="1155"/>
    <w:rPr>
      <w:rFonts w:ascii="Times New Roman" w:hAnsi="Times New Roman" w:cs="Arial"/>
    </w:rPr>
  </w:style>
  <w:style w:type="character" w:styleId="1926" w:customStyle="1">
    <w:name w:val="ListLabel 371"/>
    <w:basedOn w:val="1155"/>
    <w:rPr>
      <w:rFonts w:ascii="Times New Roman" w:hAnsi="Times New Roman" w:cs="Courier New"/>
    </w:rPr>
  </w:style>
  <w:style w:type="character" w:styleId="1927" w:customStyle="1">
    <w:name w:val="ListLabel 372"/>
    <w:basedOn w:val="1155"/>
    <w:rPr>
      <w:rFonts w:cs="Wingdings"/>
    </w:rPr>
  </w:style>
  <w:style w:type="character" w:styleId="1928" w:customStyle="1">
    <w:name w:val="ListLabel 373"/>
    <w:basedOn w:val="1155"/>
    <w:rPr>
      <w:rFonts w:ascii="Times New Roman" w:hAnsi="Times New Roman" w:cs="Symbol"/>
    </w:rPr>
  </w:style>
  <w:style w:type="character" w:styleId="1929" w:customStyle="1">
    <w:name w:val="ListLabel 374"/>
    <w:basedOn w:val="1155"/>
    <w:rPr>
      <w:rFonts w:ascii="Times New Roman" w:hAnsi="Times New Roman" w:cs="Courier New"/>
    </w:rPr>
  </w:style>
  <w:style w:type="character" w:styleId="1930" w:customStyle="1">
    <w:name w:val="ListLabel 375"/>
    <w:basedOn w:val="1155"/>
    <w:rPr>
      <w:rFonts w:cs="Wingdings"/>
    </w:rPr>
  </w:style>
  <w:style w:type="character" w:styleId="1931" w:customStyle="1">
    <w:name w:val="ListLabel 376"/>
    <w:basedOn w:val="1155"/>
    <w:rPr>
      <w:rFonts w:ascii="Times New Roman" w:hAnsi="Times New Roman" w:cs="Symbol"/>
    </w:rPr>
  </w:style>
  <w:style w:type="character" w:styleId="1932" w:customStyle="1">
    <w:name w:val="ListLabel 377"/>
    <w:basedOn w:val="1155"/>
    <w:rPr>
      <w:rFonts w:ascii="Times New Roman" w:hAnsi="Times New Roman" w:cs="Courier New"/>
    </w:rPr>
  </w:style>
  <w:style w:type="character" w:styleId="1933" w:customStyle="1">
    <w:name w:val="ListLabel 378"/>
    <w:basedOn w:val="1155"/>
    <w:rPr>
      <w:rFonts w:cs="Wingdings"/>
    </w:rPr>
  </w:style>
  <w:style w:type="character" w:styleId="1934" w:customStyle="1">
    <w:name w:val="ListLabel 379"/>
    <w:basedOn w:val="1155"/>
    <w:rPr>
      <w:rFonts w:ascii="Times New Roman" w:hAnsi="Times New Roman" w:cs="OpenSymbol"/>
    </w:rPr>
  </w:style>
  <w:style w:type="character" w:styleId="1935" w:customStyle="1">
    <w:name w:val="ListLabel 380"/>
    <w:basedOn w:val="1155"/>
    <w:rPr>
      <w:rFonts w:ascii="Times New Roman" w:hAnsi="Times New Roman" w:cs="OpenSymbol"/>
    </w:rPr>
  </w:style>
  <w:style w:type="character" w:styleId="1936" w:customStyle="1">
    <w:name w:val="ListLabel 381"/>
    <w:basedOn w:val="1155"/>
    <w:rPr>
      <w:rFonts w:ascii="Times New Roman" w:hAnsi="Times New Roman" w:cs="OpenSymbol"/>
    </w:rPr>
  </w:style>
  <w:style w:type="character" w:styleId="1937" w:customStyle="1">
    <w:name w:val="ListLabel 382"/>
    <w:basedOn w:val="1155"/>
    <w:rPr>
      <w:rFonts w:ascii="Times New Roman" w:hAnsi="Times New Roman" w:cs="OpenSymbol"/>
    </w:rPr>
  </w:style>
  <w:style w:type="character" w:styleId="1938" w:customStyle="1">
    <w:name w:val="ListLabel 383"/>
    <w:basedOn w:val="1155"/>
    <w:rPr>
      <w:rFonts w:ascii="Times New Roman" w:hAnsi="Times New Roman" w:cs="OpenSymbol"/>
    </w:rPr>
  </w:style>
  <w:style w:type="character" w:styleId="1939" w:customStyle="1">
    <w:name w:val="ListLabel 384"/>
    <w:basedOn w:val="1155"/>
    <w:rPr>
      <w:rFonts w:ascii="Times New Roman" w:hAnsi="Times New Roman" w:cs="OpenSymbol"/>
    </w:rPr>
  </w:style>
  <w:style w:type="character" w:styleId="1940" w:customStyle="1">
    <w:name w:val="ListLabel 385"/>
    <w:basedOn w:val="1155"/>
    <w:rPr>
      <w:rFonts w:ascii="Times New Roman" w:hAnsi="Times New Roman" w:cs="OpenSymbol"/>
    </w:rPr>
  </w:style>
  <w:style w:type="character" w:styleId="1941" w:customStyle="1">
    <w:name w:val="ListLabel 386"/>
    <w:basedOn w:val="1155"/>
    <w:rPr>
      <w:rFonts w:ascii="Times New Roman" w:hAnsi="Times New Roman" w:cs="OpenSymbol"/>
    </w:rPr>
  </w:style>
  <w:style w:type="character" w:styleId="1942" w:customStyle="1">
    <w:name w:val="ListLabel 387"/>
    <w:basedOn w:val="1155"/>
    <w:rPr>
      <w:rFonts w:ascii="Times New Roman" w:hAnsi="Times New Roman" w:cs="OpenSymbol"/>
    </w:rPr>
  </w:style>
  <w:style w:type="character" w:styleId="1943" w:customStyle="1">
    <w:name w:val="ListLabel 388"/>
    <w:basedOn w:val="1155"/>
    <w:rPr>
      <w:rFonts w:ascii="Times New Roman" w:hAnsi="Times New Roman" w:cs="Symbol"/>
    </w:rPr>
  </w:style>
  <w:style w:type="character" w:styleId="1944" w:customStyle="1">
    <w:name w:val="ListLabel 389"/>
    <w:basedOn w:val="1155"/>
    <w:rPr>
      <w:rFonts w:ascii="Times New Roman" w:hAnsi="Times New Roman" w:cs="OpenSymbol"/>
    </w:rPr>
  </w:style>
  <w:style w:type="character" w:styleId="1945" w:customStyle="1">
    <w:name w:val="ListLabel 390"/>
    <w:basedOn w:val="1155"/>
    <w:rPr>
      <w:rFonts w:ascii="Times New Roman" w:hAnsi="Times New Roman" w:cs="OpenSymbol"/>
    </w:rPr>
  </w:style>
  <w:style w:type="character" w:styleId="1946" w:customStyle="1">
    <w:name w:val="ListLabel 391"/>
    <w:basedOn w:val="1155"/>
    <w:rPr>
      <w:rFonts w:ascii="Times New Roman" w:hAnsi="Times New Roman" w:cs="Symbol"/>
    </w:rPr>
  </w:style>
  <w:style w:type="character" w:styleId="1947" w:customStyle="1">
    <w:name w:val="ListLabel 392"/>
    <w:basedOn w:val="1155"/>
    <w:rPr>
      <w:rFonts w:ascii="Times New Roman" w:hAnsi="Times New Roman" w:cs="OpenSymbol"/>
    </w:rPr>
  </w:style>
  <w:style w:type="character" w:styleId="1948" w:customStyle="1">
    <w:name w:val="ListLabel 393"/>
    <w:basedOn w:val="1155"/>
    <w:rPr>
      <w:rFonts w:ascii="Times New Roman" w:hAnsi="Times New Roman" w:cs="OpenSymbol"/>
    </w:rPr>
  </w:style>
  <w:style w:type="character" w:styleId="1949" w:customStyle="1">
    <w:name w:val="ListLabel 394"/>
    <w:basedOn w:val="1155"/>
    <w:rPr>
      <w:rFonts w:ascii="Times New Roman" w:hAnsi="Times New Roman" w:cs="Symbol"/>
    </w:rPr>
  </w:style>
  <w:style w:type="character" w:styleId="1950" w:customStyle="1">
    <w:name w:val="ListLabel 395"/>
    <w:basedOn w:val="1155"/>
    <w:rPr>
      <w:rFonts w:ascii="Times New Roman" w:hAnsi="Times New Roman" w:cs="OpenSymbol"/>
    </w:rPr>
  </w:style>
  <w:style w:type="character" w:styleId="1951" w:customStyle="1">
    <w:name w:val="ListLabel 396"/>
    <w:basedOn w:val="1155"/>
    <w:rPr>
      <w:rFonts w:ascii="Times New Roman" w:hAnsi="Times New Roman" w:cs="OpenSymbol"/>
    </w:rPr>
  </w:style>
  <w:style w:type="character" w:styleId="1952" w:customStyle="1">
    <w:name w:val="ListLabel 397"/>
    <w:basedOn w:val="1155"/>
  </w:style>
  <w:style w:type="character" w:styleId="1953" w:customStyle="1">
    <w:name w:val="ListLabel 398"/>
    <w:basedOn w:val="1155"/>
  </w:style>
  <w:style w:type="character" w:styleId="1954" w:customStyle="1">
    <w:name w:val="ListLabel 399"/>
    <w:basedOn w:val="1155"/>
  </w:style>
  <w:style w:type="character" w:styleId="1955" w:customStyle="1">
    <w:name w:val="ListLabel 400"/>
    <w:basedOn w:val="1155"/>
  </w:style>
  <w:style w:type="character" w:styleId="1956" w:customStyle="1">
    <w:name w:val="ListLabel 401"/>
    <w:basedOn w:val="1155"/>
  </w:style>
  <w:style w:type="character" w:styleId="1957" w:customStyle="1">
    <w:name w:val="ListLabel 402"/>
    <w:basedOn w:val="1155"/>
  </w:style>
  <w:style w:type="character" w:styleId="1958" w:customStyle="1">
    <w:name w:val="ListLabel 403"/>
    <w:basedOn w:val="1155"/>
  </w:style>
  <w:style w:type="character" w:styleId="1959" w:customStyle="1">
    <w:name w:val="ListLabel 404"/>
    <w:basedOn w:val="1155"/>
  </w:style>
  <w:style w:type="character" w:styleId="1960" w:customStyle="1">
    <w:name w:val="ListLabel 405"/>
    <w:basedOn w:val="1155"/>
  </w:style>
  <w:style w:type="character" w:styleId="1961" w:customStyle="1">
    <w:name w:val="ListLabel 406"/>
    <w:basedOn w:val="1155"/>
    <w:rPr>
      <w:rFonts w:eastAsia="Times New Roman"/>
      <w:color w:val="000000"/>
      <w:sz w:val="24"/>
      <w:szCs w:val="24"/>
      <w:shd w:val="clear" w:color="auto" w:fill="auto"/>
    </w:rPr>
  </w:style>
  <w:style w:type="character" w:styleId="1962" w:customStyle="1">
    <w:name w:val="ListLabel 407"/>
    <w:basedOn w:val="1155"/>
    <w:rPr>
      <w:rFonts w:eastAsia="Times New Roman" w:cs="Times New Roman"/>
      <w:color w:val="000000"/>
      <w:sz w:val="24"/>
      <w:szCs w:val="24"/>
      <w:u w:val="single"/>
      <w:shd w:val="clear" w:color="auto" w:fill="auto"/>
    </w:rPr>
  </w:style>
  <w:style w:type="character" w:styleId="1963" w:customStyle="1">
    <w:name w:val="ListLabel 408"/>
    <w:basedOn w:val="1155"/>
    <w:rPr>
      <w:rFonts w:eastAsia="Times New Roman" w:cs="Times New Roman"/>
      <w:color w:val="000000"/>
      <w:sz w:val="24"/>
      <w:szCs w:val="24"/>
      <w:u w:val="single"/>
      <w:shd w:val="clear" w:color="auto" w:fill="auto"/>
    </w:rPr>
  </w:style>
  <w:style w:type="character" w:styleId="1964" w:customStyle="1">
    <w:name w:val="ListLabel 409"/>
    <w:basedOn w:val="1155"/>
    <w:rPr>
      <w:rFonts w:eastAsia="Times New Roman"/>
      <w:sz w:val="24"/>
      <w:szCs w:val="24"/>
      <w:shd w:val="clear" w:color="auto" w:fill="auto"/>
    </w:rPr>
  </w:style>
  <w:style w:type="character" w:styleId="1965" w:customStyle="1">
    <w:name w:val="ListLabel 410"/>
    <w:basedOn w:val="1155"/>
    <w:rPr>
      <w:sz w:val="24"/>
      <w:szCs w:val="24"/>
      <w:shd w:val="clear" w:color="auto" w:fill="auto"/>
    </w:rPr>
  </w:style>
  <w:style w:type="numbering" w:styleId="1966" w:default="1">
    <w:name w:val="No List"/>
    <w:uiPriority w:val="99"/>
    <w:semiHidden/>
    <w:unhideWhenUsed/>
  </w:style>
  <w:style w:type="table" w:styleId="196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footer" Target="footer3.xml" /><Relationship Id="rId19" Type="http://schemas.openxmlformats.org/officeDocument/2006/relationships/footer" Target="footer4.xml" /><Relationship Id="rId20" Type="http://schemas.openxmlformats.org/officeDocument/2006/relationships/footer" Target="footer5.xml" /><Relationship Id="rId21" Type="http://schemas.openxmlformats.org/officeDocument/2006/relationships/footer" Target="footer6.xml" /><Relationship Id="rId22" Type="http://schemas.openxmlformats.org/officeDocument/2006/relationships/hyperlink" Target="http://compred@minenergo.gov.ru" TargetMode="External"/><Relationship Id="rId23" Type="http://schemas.openxmlformats.org/officeDocument/2006/relationships/hyperlink" Target="file:///opt/r7-office/desktopeditors/editors/web-apps/apps/documenteditor/main/index.html?_dc=0&amp;amp;amp;amp;amp;amp;amp;amp;amp;amp;amp;amp;amp;amp;amp;amp;amp;amp;amp;amp;amp;amp;amp;amp;amp;amp;amp;amp;amp;amp;amp;lang=ru-RU&amp;amp;amp;amp;amp;amp;amp;amp;amp;amp;amp;amp;amp;amp;amp;amp;amp;amp;amp;amp;amp;amp;amp;amp;amp;amp;amp;amp;amp;amp;amp;frameEditorId=placeholder&amp;amp;amp;amp;amp;amp;amp;amp;amp;amp;amp;amp;amp;amp;amp;amp;amp;amp;amp;amp;amp;amp;amp;amp;amp;amp;amp;amp;amp;amp;amp;parentOrigin=file://#sdfootnote1sym" TargetMode="External"/><Relationship Id="rId24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26" Type="http://schemas.openxmlformats.org/officeDocument/2006/relationships/hyperlink" Target="http://docs.cntd.ru/document/1200181803" TargetMode="External"/><Relationship Id="rId27" Type="http://schemas.openxmlformats.org/officeDocument/2006/relationships/hyperlink" Target="https://docs.cntd.ru/document/727263806" TargetMode="External"/><Relationship Id="rId2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Template>LibreOffice/25.8.2.2$Linux_X86_64 LibreOffice_project/d401f2107ccab8f924a8e2df40f573aab7605b6f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ru-RU</dc:language>
  <cp:lastModifiedBy>malyshevkm</cp:lastModifiedBy>
  <cp:revision>47</cp:revision>
  <dcterms:created xsi:type="dcterms:W3CDTF">2025-07-24T08:21:00Z</dcterms:created>
  <dcterms:modified xsi:type="dcterms:W3CDTF">2026-09-29T07:11:07Z</dcterms:modified>
</cp:coreProperties>
</file>