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rPr>
          <w:b/>
          <w:sz w:val="24"/>
        </w:rPr>
      </w:pPr>
      <w:r>
        <w:rPr>
          <w:b/>
          <w:sz w:val="24"/>
        </w:rPr>
        <w:t>Приложение № 3 к извещению</w:t>
      </w:r>
    </w:p>
    <w:p>
      <w:pPr>
        <w:jc w:val="center"/>
        <w:rPr>
          <w:b/>
          <w:sz w:val="28"/>
        </w:rPr>
      </w:pPr>
    </w:p>
    <w:p>
      <w:pPr>
        <w:jc w:val="center"/>
        <w:rPr>
          <w:sz w:val="24"/>
        </w:rPr>
      </w:pPr>
      <w:r>
        <w:rPr>
          <w:b/>
          <w:sz w:val="24"/>
        </w:rPr>
        <w:t>Требования к содержанию, составу заявки на участие в закупке</w:t>
      </w:r>
      <w:r>
        <w:rPr>
          <w:b/>
          <w:sz w:val="24"/>
        </w:rPr>
        <w:br/>
        <w:t>в соответствии с Законом № 44-ФЗ и инструкция по ее заполнению</w:t>
      </w:r>
    </w:p>
    <w:p>
      <w:pPr>
        <w:rPr>
          <w:b/>
          <w:sz w:val="24"/>
        </w:rPr>
      </w:pPr>
    </w:p>
    <w:p>
      <w:pPr>
        <w:spacing w:after="240"/>
        <w:ind w:left="-567"/>
        <w:jc w:val="both"/>
        <w:rPr>
          <w:b/>
          <w:sz w:val="24"/>
        </w:rPr>
      </w:pPr>
      <w:r>
        <w:rPr>
          <w:b/>
          <w:sz w:val="24"/>
        </w:rPr>
        <w:t xml:space="preserve">1. </w:t>
      </w:r>
      <w:r>
        <w:rPr>
          <w:b/>
          <w:sz w:val="24"/>
          <w:u w:val="single"/>
        </w:rPr>
        <w:t>Требования к содержанию и составу заявки на участие в закупке.</w:t>
      </w:r>
    </w:p>
    <w:p>
      <w:pPr>
        <w:ind w:left="-567"/>
        <w:jc w:val="both"/>
        <w:rPr>
          <w:sz w:val="24"/>
        </w:rPr>
      </w:pPr>
      <w:r>
        <w:rPr>
          <w:sz w:val="24"/>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 Заявка на участие в закупке состоит из трех частей:</w:t>
      </w:r>
    </w:p>
    <w:p>
      <w:pPr>
        <w:ind w:left="-567"/>
        <w:rPr>
          <w:b/>
          <w:sz w:val="24"/>
        </w:rPr>
      </w:pPr>
    </w:p>
    <w:tbl>
      <w:tblPr>
        <w:tblW w:w="10915" w:type="dxa"/>
        <w:tblInd w:w="-459" w:type="dxa"/>
        <w:tblLayout w:type="fixed"/>
        <w:tblLook w:val="04A0" w:firstRow="1" w:lastRow="0" w:firstColumn="1" w:lastColumn="0" w:noHBand="0" w:noVBand="1"/>
      </w:tblPr>
      <w:tblGrid>
        <w:gridCol w:w="5529"/>
        <w:gridCol w:w="5386"/>
      </w:tblGrid>
      <w:tr>
        <w:tc>
          <w:tcPr>
            <w:tcW w:w="5529" w:type="dxa"/>
            <w:tcBorders>
              <w:top w:val="single" w:sz="4" w:space="0" w:color="000000"/>
              <w:left w:val="single" w:sz="4" w:space="0" w:color="000000"/>
              <w:bottom w:val="single" w:sz="4" w:space="0" w:color="000000"/>
            </w:tcBorders>
            <w:shd w:val="clear" w:color="auto" w:fill="auto"/>
            <w:vAlign w:val="center"/>
          </w:tcPr>
          <w:p>
            <w:pPr>
              <w:jc w:val="center"/>
              <w:rPr>
                <w:b/>
                <w:sz w:val="22"/>
                <w:szCs w:val="22"/>
              </w:rPr>
            </w:pPr>
            <w:r>
              <w:rPr>
                <w:b/>
                <w:sz w:val="22"/>
                <w:szCs w:val="22"/>
              </w:rPr>
              <w:t>Наименование документов и информации</w:t>
            </w:r>
          </w:p>
        </w:tc>
        <w:tc>
          <w:tcPr>
            <w:tcW w:w="538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both"/>
              <w:rPr>
                <w:b/>
                <w:sz w:val="22"/>
                <w:szCs w:val="22"/>
              </w:rPr>
            </w:pPr>
            <w:r>
              <w:rPr>
                <w:b/>
                <w:sz w:val="22"/>
                <w:szCs w:val="22"/>
              </w:rPr>
              <w:t>Требование о направлении документов и информации участником закупки в составе заявки на участие в закупке</w:t>
            </w:r>
          </w:p>
        </w:tc>
      </w:tr>
      <w:tr>
        <w:tc>
          <w:tcPr>
            <w:tcW w:w="5529"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b/>
                <w:sz w:val="22"/>
                <w:szCs w:val="22"/>
              </w:rPr>
            </w:pPr>
            <w:r>
              <w:rPr>
                <w:b/>
                <w:sz w:val="22"/>
                <w:szCs w:val="22"/>
              </w:rPr>
              <w:t>1</w:t>
            </w:r>
          </w:p>
        </w:tc>
        <w:tc>
          <w:tcPr>
            <w:tcW w:w="538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b/>
                <w:sz w:val="22"/>
                <w:szCs w:val="22"/>
              </w:rPr>
            </w:pPr>
            <w:r>
              <w:rPr>
                <w:b/>
                <w:sz w:val="22"/>
                <w:szCs w:val="22"/>
              </w:rPr>
              <w:t>2</w:t>
            </w:r>
          </w:p>
        </w:tc>
      </w:tr>
      <w:tr>
        <w:tc>
          <w:tcPr>
            <w:tcW w:w="1091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pacing w:before="120" w:after="120"/>
              <w:jc w:val="center"/>
              <w:rPr>
                <w:b/>
                <w:sz w:val="22"/>
                <w:szCs w:val="22"/>
              </w:rPr>
            </w:pPr>
            <w:r>
              <w:rPr>
                <w:b/>
                <w:sz w:val="22"/>
                <w:szCs w:val="22"/>
              </w:rPr>
              <w:t>Первая часть заявки</w:t>
            </w:r>
          </w:p>
        </w:tc>
      </w:tr>
      <w:tr>
        <w:tc>
          <w:tcPr>
            <w:tcW w:w="1091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b/>
                <w:sz w:val="22"/>
                <w:szCs w:val="22"/>
              </w:rPr>
            </w:pPr>
            <w:r>
              <w:rPr>
                <w:b/>
                <w:sz w:val="22"/>
                <w:szCs w:val="22"/>
              </w:rPr>
              <w:t>информация и документы, предусмотренные подпунктами "а", "б", "г" пункта 2 части 1 статьи 43, подпунктом "д" пункта 2 части 1 статьи 43 Закона № 44-ФЗ</w:t>
            </w:r>
          </w:p>
          <w:p>
            <w:pPr>
              <w:rPr>
                <w:sz w:val="22"/>
                <w:szCs w:val="22"/>
              </w:rPr>
            </w:pPr>
            <w:r>
              <w:rPr>
                <w:i/>
                <w:sz w:val="22"/>
                <w:szCs w:val="22"/>
              </w:rPr>
              <w:t>предложение участника закупки в отношении объекта закупки:</w:t>
            </w:r>
          </w:p>
        </w:tc>
      </w:tr>
      <w:tr>
        <w:trPr>
          <w:trHeight w:val="1118"/>
        </w:trPr>
        <w:tc>
          <w:tcPr>
            <w:tcW w:w="5529" w:type="dxa"/>
            <w:tcBorders>
              <w:top w:val="single" w:sz="4" w:space="0" w:color="000000"/>
              <w:left w:val="single" w:sz="4" w:space="0" w:color="000000"/>
              <w:bottom w:val="single" w:sz="4" w:space="0" w:color="000000"/>
            </w:tcBorders>
            <w:shd w:val="clear" w:color="auto" w:fill="auto"/>
          </w:tcPr>
          <w:p>
            <w:pPr>
              <w:jc w:val="both"/>
              <w:rPr>
                <w:b/>
                <w:sz w:val="22"/>
                <w:szCs w:val="22"/>
              </w:rPr>
            </w:pPr>
            <w:r>
              <w:rPr>
                <w:sz w:val="22"/>
                <w:szCs w:val="22"/>
              </w:rPr>
              <w:t>а) характеристики предлагаемого участником закупки товара, соответствующие показателям, установленным в описании объекта закупки (Приложение № 1 к извещению), товарный знак (при наличии у товара товарного знака);</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pPr>
              <w:jc w:val="both"/>
              <w:rPr>
                <w:sz w:val="22"/>
                <w:szCs w:val="22"/>
              </w:rPr>
            </w:pPr>
            <w:r>
              <w:rPr>
                <w:sz w:val="22"/>
                <w:szCs w:val="22"/>
              </w:rPr>
              <w:t>Не требуется</w:t>
            </w:r>
          </w:p>
        </w:tc>
      </w:tr>
      <w:tr>
        <w:trPr>
          <w:trHeight w:val="850"/>
        </w:trPr>
        <w:tc>
          <w:tcPr>
            <w:tcW w:w="5529" w:type="dxa"/>
            <w:tcBorders>
              <w:top w:val="single" w:sz="4" w:space="0" w:color="000000"/>
              <w:left w:val="single" w:sz="4" w:space="0" w:color="000000"/>
              <w:bottom w:val="single" w:sz="4" w:space="0" w:color="000000"/>
            </w:tcBorders>
            <w:shd w:val="clear" w:color="auto" w:fill="auto"/>
          </w:tcPr>
          <w:p>
            <w:pPr>
              <w:jc w:val="both"/>
              <w:rPr>
                <w:sz w:val="22"/>
                <w:szCs w:val="22"/>
              </w:rPr>
            </w:pPr>
            <w:r>
              <w:rPr>
                <w:sz w:val="22"/>
                <w:szCs w:val="22"/>
              </w:rPr>
              <w:t>б) наименование страны происхождения товара в соответствии с общероссийским классификатором, используемым для идентификации стран мира;</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pPr>
              <w:jc w:val="both"/>
              <w:rPr>
                <w:sz w:val="22"/>
                <w:szCs w:val="22"/>
              </w:rPr>
            </w:pPr>
            <w:r>
              <w:rPr>
                <w:sz w:val="22"/>
                <w:szCs w:val="22"/>
              </w:rPr>
              <w:t>Не требуется</w:t>
            </w:r>
          </w:p>
        </w:tc>
      </w:tr>
      <w:tr>
        <w:trPr>
          <w:trHeight w:val="691"/>
        </w:trPr>
        <w:tc>
          <w:tcPr>
            <w:tcW w:w="5529" w:type="dxa"/>
            <w:tcBorders>
              <w:top w:val="single" w:sz="4" w:space="0" w:color="000000"/>
              <w:left w:val="single" w:sz="4" w:space="0" w:color="000000"/>
              <w:bottom w:val="single" w:sz="4" w:space="0" w:color="000000"/>
            </w:tcBorders>
            <w:shd w:val="clear" w:color="auto" w:fill="auto"/>
          </w:tcPr>
          <w:p>
            <w:pPr>
              <w:jc w:val="both"/>
              <w:rPr>
                <w:sz w:val="22"/>
                <w:szCs w:val="22"/>
              </w:rPr>
            </w:pPr>
            <w:r>
              <w:rPr>
                <w:sz w:val="22"/>
                <w:szCs w:val="22"/>
              </w:rPr>
              <w:t>г) предложение по критерию качественные, функциональные и экологические характеристики объекта закупки;</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pPr>
              <w:jc w:val="both"/>
              <w:rPr>
                <w:sz w:val="22"/>
                <w:szCs w:val="22"/>
              </w:rPr>
            </w:pPr>
            <w:r>
              <w:rPr>
                <w:sz w:val="22"/>
                <w:szCs w:val="22"/>
              </w:rPr>
              <w:t>Не требуется</w:t>
            </w:r>
          </w:p>
        </w:tc>
      </w:tr>
      <w:tr>
        <w:trPr>
          <w:trHeight w:val="1006"/>
        </w:trPr>
        <w:tc>
          <w:tcPr>
            <w:tcW w:w="5529" w:type="dxa"/>
            <w:tcBorders>
              <w:top w:val="single" w:sz="4" w:space="0" w:color="000000"/>
              <w:left w:val="single" w:sz="4" w:space="0" w:color="000000"/>
              <w:bottom w:val="single" w:sz="4" w:space="0" w:color="000000"/>
            </w:tcBorders>
            <w:shd w:val="clear" w:color="auto" w:fill="auto"/>
          </w:tcPr>
          <w:p>
            <w:pPr>
              <w:jc w:val="both"/>
              <w:rPr>
                <w:sz w:val="22"/>
                <w:szCs w:val="22"/>
              </w:rPr>
            </w:pPr>
            <w:r>
              <w:rPr>
                <w:sz w:val="22"/>
                <w:szCs w:val="22"/>
              </w:rPr>
              <w:t xml:space="preserve">д) иные информация и документы, в том числе эскиз, рисунок, чертеж, фотография, иное изображение предлагаемого участником закупки товара. </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pPr>
              <w:jc w:val="both"/>
              <w:rPr>
                <w:sz w:val="22"/>
                <w:szCs w:val="22"/>
              </w:rPr>
            </w:pPr>
            <w:r>
              <w:rPr>
                <w:sz w:val="22"/>
                <w:szCs w:val="22"/>
              </w:rPr>
              <w:t>Не требуется</w:t>
            </w:r>
          </w:p>
        </w:tc>
      </w:tr>
      <w:tr>
        <w:trPr>
          <w:trHeight w:val="412"/>
        </w:trPr>
        <w:tc>
          <w:tcPr>
            <w:tcW w:w="10915" w:type="dxa"/>
            <w:gridSpan w:val="2"/>
            <w:tcBorders>
              <w:top w:val="single" w:sz="4" w:space="0" w:color="000000"/>
              <w:left w:val="single" w:sz="4" w:space="0" w:color="000000"/>
              <w:bottom w:val="single" w:sz="4" w:space="0" w:color="000000"/>
              <w:right w:val="single" w:sz="4" w:space="0" w:color="000000"/>
            </w:tcBorders>
            <w:shd w:val="clear" w:color="auto" w:fill="auto"/>
          </w:tcPr>
          <w:p>
            <w:pPr>
              <w:widowControl/>
              <w:spacing w:before="120" w:after="120"/>
              <w:jc w:val="center"/>
              <w:rPr>
                <w:b/>
                <w:sz w:val="22"/>
                <w:szCs w:val="22"/>
              </w:rPr>
            </w:pPr>
            <w:r>
              <w:rPr>
                <w:b/>
                <w:sz w:val="22"/>
                <w:szCs w:val="22"/>
              </w:rPr>
              <w:t>Вторая часть заявки</w:t>
            </w:r>
          </w:p>
        </w:tc>
      </w:tr>
      <w:tr>
        <w:trPr>
          <w:trHeight w:val="412"/>
        </w:trPr>
        <w:tc>
          <w:tcPr>
            <w:tcW w:w="10915" w:type="dxa"/>
            <w:gridSpan w:val="2"/>
            <w:tcBorders>
              <w:top w:val="single" w:sz="4" w:space="0" w:color="000000"/>
              <w:left w:val="single" w:sz="4" w:space="0" w:color="000000"/>
              <w:bottom w:val="single" w:sz="4" w:space="0" w:color="000000"/>
              <w:right w:val="single" w:sz="4" w:space="0" w:color="000000"/>
            </w:tcBorders>
            <w:shd w:val="clear" w:color="auto" w:fill="auto"/>
          </w:tcPr>
          <w:p>
            <w:pPr>
              <w:widowControl/>
              <w:jc w:val="center"/>
              <w:rPr>
                <w:b/>
                <w:sz w:val="22"/>
                <w:szCs w:val="22"/>
              </w:rPr>
            </w:pPr>
            <w:r>
              <w:rPr>
                <w:b/>
                <w:sz w:val="22"/>
                <w:szCs w:val="22"/>
              </w:rPr>
              <w:t>информация и документы, предусмотренные подпунктами "м" - "р" пункта 1, подпунктом "в" пункта 2, пунктом 5 части 1 статьи 43 Закона № 44-ФЗ</w:t>
            </w:r>
          </w:p>
        </w:tc>
      </w:tr>
      <w:tr>
        <w:trPr>
          <w:trHeight w:val="2185"/>
        </w:trPr>
        <w:tc>
          <w:tcPr>
            <w:tcW w:w="5529" w:type="dxa"/>
            <w:tcBorders>
              <w:top w:val="single" w:sz="4" w:space="0" w:color="000000"/>
              <w:left w:val="single" w:sz="4" w:space="0" w:color="000000"/>
              <w:bottom w:val="single" w:sz="4" w:space="0" w:color="000000"/>
            </w:tcBorders>
            <w:shd w:val="clear" w:color="auto" w:fill="auto"/>
          </w:tcPr>
          <w:p>
            <w:pPr>
              <w:jc w:val="both"/>
              <w:rPr>
                <w:b/>
                <w:color w:val="auto"/>
                <w:sz w:val="22"/>
                <w:szCs w:val="22"/>
              </w:rPr>
            </w:pPr>
            <w:proofErr w:type="gramStart"/>
            <w:r>
              <w:rPr>
                <w:color w:val="auto"/>
                <w:sz w:val="22"/>
                <w:szCs w:val="22"/>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w:t>
            </w:r>
            <w:proofErr w:type="gramEnd"/>
            <w:r>
              <w:rPr>
                <w:color w:val="auto"/>
                <w:sz w:val="22"/>
                <w:szCs w:val="22"/>
              </w:rPr>
              <w:t xml:space="preserve"> сделкой;</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pPr>
              <w:jc w:val="both"/>
              <w:rPr>
                <w:sz w:val="22"/>
                <w:szCs w:val="22"/>
              </w:rPr>
            </w:pPr>
            <w:r>
              <w:rPr>
                <w:sz w:val="22"/>
                <w:szCs w:val="22"/>
              </w:rPr>
              <w:t>Информация и документы направляются участником закупки в составе заявки на участие в закупке</w:t>
            </w:r>
          </w:p>
        </w:tc>
      </w:tr>
      <w:tr>
        <w:trPr>
          <w:trHeight w:val="1266"/>
        </w:trPr>
        <w:tc>
          <w:tcPr>
            <w:tcW w:w="5529" w:type="dxa"/>
            <w:tcBorders>
              <w:top w:val="single" w:sz="4" w:space="0" w:color="000000"/>
              <w:left w:val="single" w:sz="4" w:space="0" w:color="000000"/>
              <w:bottom w:val="single" w:sz="4" w:space="0" w:color="000000"/>
            </w:tcBorders>
            <w:shd w:val="clear" w:color="auto" w:fill="auto"/>
          </w:tcPr>
          <w:p>
            <w:pPr>
              <w:jc w:val="both"/>
              <w:rPr>
                <w:color w:val="auto"/>
                <w:sz w:val="22"/>
                <w:szCs w:val="22"/>
              </w:rPr>
            </w:pPr>
            <w:proofErr w:type="gramStart"/>
            <w:r>
              <w:rPr>
                <w:color w:val="auto"/>
                <w:sz w:val="22"/>
                <w:szCs w:val="22"/>
              </w:rPr>
              <w:t xml:space="preserve">н) информация и документы, которые подтверждают соответствие участника закупки требованиям, установленным пунктом 1 части 1 статьи 31 Закона №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w:t>
            </w:r>
            <w:r>
              <w:rPr>
                <w:color w:val="auto"/>
                <w:sz w:val="22"/>
                <w:szCs w:val="22"/>
              </w:rPr>
              <w:lastRenderedPageBreak/>
              <w:t>информационно-телекоммуникационной сети "Интернет", и в такую заявку включена предусмотренная подпунктом "о" настоящего пункта декларация о соответствии</w:t>
            </w:r>
            <w:proofErr w:type="gramEnd"/>
            <w:r>
              <w:rPr>
                <w:color w:val="auto"/>
                <w:sz w:val="22"/>
                <w:szCs w:val="22"/>
              </w:rPr>
              <w:t xml:space="preserve"> участника закупки требованиям, установленным пунктом 1 части 1 статьи 31 Закона № 44-ФЗ);</w:t>
            </w:r>
          </w:p>
          <w:p>
            <w:pPr>
              <w:jc w:val="both"/>
              <w:rPr>
                <w:color w:val="auto"/>
                <w:sz w:val="22"/>
                <w:szCs w:val="22"/>
              </w:rPr>
            </w:pPr>
          </w:p>
          <w:p>
            <w:pPr>
              <w:jc w:val="both"/>
              <w:rPr>
                <w:color w:val="auto"/>
                <w:sz w:val="22"/>
                <w:szCs w:val="22"/>
              </w:rPr>
            </w:pPr>
          </w:p>
          <w:p>
            <w:pPr>
              <w:jc w:val="both"/>
              <w:rPr>
                <w:color w:val="auto"/>
                <w:sz w:val="22"/>
                <w:szCs w:val="22"/>
              </w:rPr>
            </w:pPr>
            <w:r>
              <w:rPr>
                <w:color w:val="auto"/>
                <w:sz w:val="22"/>
                <w:szCs w:val="22"/>
              </w:rPr>
              <w:t>информация и документы, которые подтверждают соответствие участника закупки дополнительным требованиям, установленным в соответствии с частями 2 и 2.1 (при наличии таких требований) статьи 31 Закона № 44-ФЗ, если иное не предусмотрено Законом № 44-ФЗ;</w:t>
            </w:r>
            <w:bookmarkStart w:id="0" w:name="_GoBack"/>
            <w:bookmarkEnd w:id="0"/>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pPr>
              <w:jc w:val="both"/>
              <w:rPr>
                <w:sz w:val="22"/>
                <w:szCs w:val="22"/>
              </w:rPr>
            </w:pPr>
            <w:r>
              <w:rPr>
                <w:sz w:val="22"/>
                <w:szCs w:val="22"/>
              </w:rPr>
              <w:lastRenderedPageBreak/>
              <w:t>Не требуется</w:t>
            </w:r>
          </w:p>
          <w:p>
            <w:pPr>
              <w:jc w:val="both"/>
              <w:rPr>
                <w:sz w:val="22"/>
                <w:szCs w:val="22"/>
              </w:rPr>
            </w:pPr>
          </w:p>
          <w:p>
            <w:pPr>
              <w:jc w:val="both"/>
              <w:rPr>
                <w:sz w:val="22"/>
                <w:szCs w:val="22"/>
              </w:rPr>
            </w:pPr>
          </w:p>
          <w:p>
            <w:pPr>
              <w:rPr>
                <w:sz w:val="22"/>
                <w:szCs w:val="22"/>
              </w:rPr>
            </w:pPr>
          </w:p>
          <w:p>
            <w:pPr>
              <w:rPr>
                <w:sz w:val="22"/>
                <w:szCs w:val="22"/>
              </w:rPr>
            </w:pPr>
          </w:p>
          <w:p>
            <w:pPr>
              <w:tabs>
                <w:tab w:val="left" w:pos="945"/>
              </w:tabs>
              <w:rPr>
                <w:sz w:val="22"/>
                <w:szCs w:val="22"/>
              </w:rPr>
            </w:pPr>
          </w:p>
          <w:p>
            <w:pPr>
              <w:tabs>
                <w:tab w:val="left" w:pos="945"/>
              </w:tabs>
              <w:rPr>
                <w:sz w:val="22"/>
                <w:szCs w:val="22"/>
              </w:rPr>
            </w:pPr>
          </w:p>
          <w:p>
            <w:pPr>
              <w:tabs>
                <w:tab w:val="left" w:pos="945"/>
              </w:tabs>
              <w:rPr>
                <w:sz w:val="22"/>
                <w:szCs w:val="22"/>
              </w:rPr>
            </w:pPr>
          </w:p>
          <w:p>
            <w:pPr>
              <w:tabs>
                <w:tab w:val="left" w:pos="945"/>
              </w:tabs>
              <w:rPr>
                <w:sz w:val="22"/>
                <w:szCs w:val="22"/>
              </w:rPr>
            </w:pPr>
          </w:p>
          <w:p>
            <w:pPr>
              <w:tabs>
                <w:tab w:val="left" w:pos="945"/>
              </w:tabs>
              <w:rPr>
                <w:sz w:val="22"/>
                <w:szCs w:val="22"/>
              </w:rPr>
            </w:pPr>
          </w:p>
          <w:p>
            <w:pPr>
              <w:tabs>
                <w:tab w:val="left" w:pos="945"/>
              </w:tabs>
              <w:rPr>
                <w:sz w:val="22"/>
                <w:szCs w:val="22"/>
              </w:rPr>
            </w:pPr>
          </w:p>
          <w:p>
            <w:pPr>
              <w:tabs>
                <w:tab w:val="left" w:pos="945"/>
              </w:tabs>
              <w:rPr>
                <w:sz w:val="22"/>
                <w:szCs w:val="22"/>
              </w:rPr>
            </w:pPr>
          </w:p>
          <w:p>
            <w:pPr>
              <w:tabs>
                <w:tab w:val="left" w:pos="945"/>
              </w:tabs>
              <w:rPr>
                <w:sz w:val="22"/>
                <w:szCs w:val="22"/>
              </w:rPr>
            </w:pPr>
          </w:p>
          <w:p>
            <w:pPr>
              <w:tabs>
                <w:tab w:val="left" w:pos="945"/>
              </w:tabs>
              <w:rPr>
                <w:sz w:val="22"/>
                <w:szCs w:val="22"/>
              </w:rPr>
            </w:pPr>
          </w:p>
          <w:p>
            <w:pPr>
              <w:tabs>
                <w:tab w:val="left" w:pos="945"/>
              </w:tabs>
              <w:rPr>
                <w:sz w:val="22"/>
                <w:szCs w:val="22"/>
              </w:rPr>
            </w:pPr>
          </w:p>
          <w:p>
            <w:pPr>
              <w:tabs>
                <w:tab w:val="left" w:pos="945"/>
              </w:tabs>
              <w:rPr>
                <w:sz w:val="22"/>
                <w:szCs w:val="22"/>
              </w:rPr>
            </w:pPr>
            <w:r>
              <w:rPr>
                <w:sz w:val="22"/>
                <w:szCs w:val="22"/>
              </w:rPr>
              <w:t>Не требуется</w:t>
            </w:r>
          </w:p>
        </w:tc>
      </w:tr>
      <w:tr>
        <w:trPr>
          <w:trHeight w:val="342"/>
        </w:trPr>
        <w:tc>
          <w:tcPr>
            <w:tcW w:w="5529" w:type="dxa"/>
            <w:tcBorders>
              <w:top w:val="single" w:sz="4" w:space="0" w:color="000000"/>
              <w:left w:val="single" w:sz="4" w:space="0" w:color="000000"/>
              <w:bottom w:val="single" w:sz="4" w:space="0" w:color="000000"/>
            </w:tcBorders>
            <w:shd w:val="clear" w:color="auto" w:fill="auto"/>
          </w:tcPr>
          <w:p>
            <w:pPr>
              <w:jc w:val="both"/>
              <w:rPr>
                <w:sz w:val="22"/>
                <w:szCs w:val="22"/>
              </w:rPr>
            </w:pPr>
            <w:r>
              <w:rPr>
                <w:sz w:val="22"/>
                <w:szCs w:val="22"/>
              </w:rPr>
              <w:lastRenderedPageBreak/>
              <w:t>о) декларация о соответствии участника закупки требованиям, установленным пунктами 3 - 5, 7 - 11 части 1 статьи 31 Закона № 44-ФЗ;</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pPr>
              <w:jc w:val="both"/>
              <w:rPr>
                <w:sz w:val="22"/>
                <w:szCs w:val="22"/>
              </w:rPr>
            </w:pPr>
            <w:r>
              <w:rPr>
                <w:sz w:val="22"/>
                <w:szCs w:val="22"/>
              </w:rPr>
              <w:t xml:space="preserve">Информация и документы направляются участником закупки в составе заявки на участие в закупке </w:t>
            </w:r>
          </w:p>
        </w:tc>
      </w:tr>
      <w:tr>
        <w:trPr>
          <w:trHeight w:val="561"/>
        </w:trPr>
        <w:tc>
          <w:tcPr>
            <w:tcW w:w="5529" w:type="dxa"/>
            <w:tcBorders>
              <w:top w:val="single" w:sz="4" w:space="0" w:color="000000"/>
              <w:left w:val="single" w:sz="4" w:space="0" w:color="000000"/>
              <w:bottom w:val="single" w:sz="4" w:space="0" w:color="000000"/>
              <w:right w:val="single" w:sz="4" w:space="0" w:color="000000"/>
            </w:tcBorders>
            <w:shd w:val="clear" w:color="auto" w:fill="auto"/>
          </w:tcPr>
          <w:p>
            <w:pPr>
              <w:jc w:val="both"/>
              <w:rPr>
                <w:color w:val="auto"/>
                <w:sz w:val="22"/>
                <w:szCs w:val="22"/>
              </w:rPr>
            </w:pPr>
            <w:r>
              <w:rPr>
                <w:color w:val="auto"/>
                <w:sz w:val="22"/>
                <w:szCs w:val="22"/>
              </w:rPr>
              <w:t>п) реквизиты счета участника закупки, на который в соответствии с законодательством Российской Федерации осуществляется перечисление денежных сре</w:t>
            </w:r>
            <w:proofErr w:type="gramStart"/>
            <w:r>
              <w:rPr>
                <w:color w:val="auto"/>
                <w:sz w:val="22"/>
                <w:szCs w:val="22"/>
              </w:rPr>
              <w:t>дств в к</w:t>
            </w:r>
            <w:proofErr w:type="gramEnd"/>
            <w:r>
              <w:rPr>
                <w:color w:val="auto"/>
                <w:sz w:val="22"/>
                <w:szCs w:val="22"/>
              </w:rPr>
              <w:t xml:space="preserve">ачестве оплаты поставленного товара, выполненной работы (ее результатов), оказанной услуги, </w:t>
            </w:r>
          </w:p>
          <w:p>
            <w:pPr>
              <w:jc w:val="both"/>
              <w:rPr>
                <w:color w:val="auto"/>
                <w:sz w:val="22"/>
                <w:szCs w:val="22"/>
              </w:rPr>
            </w:pPr>
            <w:r>
              <w:rPr>
                <w:color w:val="auto"/>
                <w:sz w:val="22"/>
                <w:szCs w:val="22"/>
              </w:rPr>
              <w:t>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pPr>
              <w:jc w:val="both"/>
              <w:rPr>
                <w:color w:val="auto"/>
                <w:sz w:val="22"/>
                <w:szCs w:val="22"/>
              </w:rPr>
            </w:pPr>
            <w:r>
              <w:rPr>
                <w:color w:val="auto"/>
                <w:sz w:val="22"/>
                <w:szCs w:val="22"/>
              </w:rPr>
              <w:t>Информация и документы направляются участником закупки в составе заявки на участие в закупке</w:t>
            </w:r>
          </w:p>
        </w:tc>
      </w:tr>
      <w:tr>
        <w:trPr>
          <w:trHeight w:val="561"/>
        </w:trPr>
        <w:tc>
          <w:tcPr>
            <w:tcW w:w="5529" w:type="dxa"/>
            <w:tcBorders>
              <w:top w:val="single" w:sz="4" w:space="0" w:color="000000"/>
              <w:left w:val="single" w:sz="4" w:space="0" w:color="000000"/>
              <w:bottom w:val="single" w:sz="4" w:space="0" w:color="000000"/>
              <w:right w:val="single" w:sz="4" w:space="0" w:color="000000"/>
            </w:tcBorders>
            <w:shd w:val="clear" w:color="auto" w:fill="auto"/>
          </w:tcPr>
          <w:p>
            <w:pPr>
              <w:jc w:val="both"/>
              <w:rPr>
                <w:color w:val="auto"/>
                <w:sz w:val="22"/>
                <w:szCs w:val="22"/>
              </w:rPr>
            </w:pPr>
            <w:r>
              <w:rPr>
                <w:color w:val="auto"/>
                <w:sz w:val="22"/>
                <w:szCs w:val="22"/>
              </w:rPr>
              <w:t>р) информация и документы, которые подтверждают квалификацию участника закупки.</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pPr>
              <w:jc w:val="both"/>
              <w:rPr>
                <w:color w:val="auto"/>
                <w:sz w:val="22"/>
                <w:szCs w:val="22"/>
              </w:rPr>
            </w:pPr>
            <w:r>
              <w:rPr>
                <w:color w:val="auto"/>
                <w:sz w:val="22"/>
                <w:szCs w:val="22"/>
              </w:rPr>
              <w:t xml:space="preserve">Документы, подтверждающие квалификацию участника закупки, могут быть направлены участником закупки в составе заявки на участие в закупке. </w:t>
            </w:r>
          </w:p>
          <w:p>
            <w:pPr>
              <w:jc w:val="both"/>
              <w:rPr>
                <w:color w:val="auto"/>
                <w:sz w:val="22"/>
                <w:szCs w:val="22"/>
              </w:rPr>
            </w:pPr>
            <w:r>
              <w:rPr>
                <w:color w:val="auto"/>
                <w:sz w:val="22"/>
                <w:szCs w:val="22"/>
              </w:rPr>
              <w:t xml:space="preserve">Отсутствие таких документов не является основанием для признания заявки </w:t>
            </w:r>
          </w:p>
          <w:p>
            <w:pPr>
              <w:jc w:val="both"/>
              <w:rPr>
                <w:color w:val="auto"/>
                <w:sz w:val="22"/>
                <w:szCs w:val="22"/>
              </w:rPr>
            </w:pPr>
            <w:r>
              <w:rPr>
                <w:color w:val="auto"/>
                <w:sz w:val="22"/>
                <w:szCs w:val="22"/>
              </w:rPr>
              <w:t xml:space="preserve">не </w:t>
            </w:r>
            <w:proofErr w:type="gramStart"/>
            <w:r>
              <w:rPr>
                <w:color w:val="auto"/>
                <w:sz w:val="22"/>
                <w:szCs w:val="22"/>
              </w:rPr>
              <w:t>соответствующей</w:t>
            </w:r>
            <w:proofErr w:type="gramEnd"/>
            <w:r>
              <w:rPr>
                <w:color w:val="auto"/>
                <w:sz w:val="22"/>
                <w:szCs w:val="22"/>
              </w:rPr>
              <w:t xml:space="preserve"> требованиям Закона № 44-ФЗ. </w:t>
            </w:r>
          </w:p>
          <w:p>
            <w:pPr>
              <w:jc w:val="both"/>
              <w:rPr>
                <w:color w:val="auto"/>
                <w:sz w:val="22"/>
                <w:szCs w:val="22"/>
              </w:rPr>
            </w:pPr>
            <w:r>
              <w:rPr>
                <w:color w:val="auto"/>
                <w:sz w:val="22"/>
                <w:szCs w:val="22"/>
              </w:rPr>
              <w:t>Объем и порядок предоставления документов установлен в Приложении № 4 к извещению.</w:t>
            </w:r>
          </w:p>
        </w:tc>
      </w:tr>
      <w:tr>
        <w:trPr>
          <w:trHeight w:val="333"/>
        </w:trPr>
        <w:tc>
          <w:tcPr>
            <w:tcW w:w="10915" w:type="dxa"/>
            <w:gridSpan w:val="2"/>
            <w:tcBorders>
              <w:top w:val="single" w:sz="4" w:space="0" w:color="000000"/>
              <w:left w:val="single" w:sz="4" w:space="0" w:color="000000"/>
              <w:bottom w:val="single" w:sz="4" w:space="0" w:color="000000"/>
              <w:right w:val="single" w:sz="4" w:space="0" w:color="000000"/>
            </w:tcBorders>
            <w:shd w:val="clear" w:color="auto" w:fill="auto"/>
          </w:tcPr>
          <w:p>
            <w:pPr>
              <w:rPr>
                <w:i/>
                <w:sz w:val="22"/>
                <w:szCs w:val="22"/>
              </w:rPr>
            </w:pPr>
            <w:r>
              <w:rPr>
                <w:i/>
                <w:sz w:val="22"/>
                <w:szCs w:val="22"/>
              </w:rPr>
              <w:t>предложение участника закупки в отношении объекта закупки:</w:t>
            </w:r>
          </w:p>
        </w:tc>
      </w:tr>
      <w:tr>
        <w:trPr>
          <w:trHeight w:val="342"/>
        </w:trPr>
        <w:tc>
          <w:tcPr>
            <w:tcW w:w="5529" w:type="dxa"/>
            <w:tcBorders>
              <w:top w:val="single" w:sz="4" w:space="0" w:color="000000"/>
              <w:left w:val="single" w:sz="4" w:space="0" w:color="000000"/>
              <w:bottom w:val="single" w:sz="4" w:space="0" w:color="000000"/>
              <w:right w:val="single" w:sz="4" w:space="0" w:color="000000"/>
            </w:tcBorders>
            <w:shd w:val="clear" w:color="auto" w:fill="auto"/>
          </w:tcPr>
          <w:p>
            <w:pPr>
              <w:jc w:val="both"/>
              <w:rPr>
                <w:sz w:val="22"/>
                <w:szCs w:val="22"/>
              </w:rPr>
            </w:pPr>
            <w:r>
              <w:rPr>
                <w:sz w:val="22"/>
                <w:szCs w:val="22"/>
              </w:rPr>
              <w:t xml:space="preserve">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pPr>
              <w:jc w:val="both"/>
              <w:rPr>
                <w:sz w:val="22"/>
                <w:szCs w:val="22"/>
              </w:rPr>
            </w:pPr>
            <w:r>
              <w:rPr>
                <w:sz w:val="22"/>
                <w:szCs w:val="22"/>
              </w:rPr>
              <w:t>Не требуется</w:t>
            </w:r>
          </w:p>
        </w:tc>
      </w:tr>
      <w:tr>
        <w:trPr>
          <w:trHeight w:val="561"/>
        </w:trPr>
        <w:tc>
          <w:tcPr>
            <w:tcW w:w="5529" w:type="dxa"/>
            <w:tcBorders>
              <w:top w:val="single" w:sz="4" w:space="0" w:color="000000"/>
              <w:left w:val="single" w:sz="4" w:space="0" w:color="000000"/>
              <w:bottom w:val="single" w:sz="4" w:space="0" w:color="000000"/>
              <w:right w:val="single" w:sz="4" w:space="0" w:color="000000"/>
            </w:tcBorders>
            <w:shd w:val="clear" w:color="auto" w:fill="auto"/>
          </w:tcPr>
          <w:p>
            <w:pPr>
              <w:jc w:val="both"/>
              <w:rPr>
                <w:sz w:val="22"/>
                <w:szCs w:val="22"/>
              </w:rPr>
            </w:pPr>
            <w:r>
              <w:rPr>
                <w:sz w:val="22"/>
                <w:szCs w:val="22"/>
              </w:rPr>
              <w:t>5) информация и документы, определенные в соответствии с пунктом 2 части 2 статьи 14 Закона 44 – ФЗ (в случае, если в извещении об осуществлении закупки установлены предусмотренные указанной статьей запрет, ограничение, преимущество).</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pPr>
              <w:jc w:val="both"/>
              <w:rPr>
                <w:sz w:val="22"/>
                <w:szCs w:val="22"/>
              </w:rPr>
            </w:pPr>
            <w:r>
              <w:rPr>
                <w:sz w:val="22"/>
                <w:szCs w:val="22"/>
              </w:rPr>
              <w:t>Не требуется</w:t>
            </w:r>
          </w:p>
        </w:tc>
      </w:tr>
      <w:tr>
        <w:trPr>
          <w:trHeight w:val="561"/>
        </w:trPr>
        <w:tc>
          <w:tcPr>
            <w:tcW w:w="10915" w:type="dxa"/>
            <w:gridSpan w:val="2"/>
            <w:tcBorders>
              <w:top w:val="single" w:sz="4" w:space="0" w:color="000000"/>
              <w:left w:val="single" w:sz="4" w:space="0" w:color="000000"/>
              <w:bottom w:val="single" w:sz="4" w:space="0" w:color="000000"/>
              <w:right w:val="single" w:sz="4" w:space="0" w:color="000000"/>
            </w:tcBorders>
            <w:shd w:val="clear" w:color="auto" w:fill="auto"/>
          </w:tcPr>
          <w:p>
            <w:pPr>
              <w:jc w:val="both"/>
              <w:rPr>
                <w:sz w:val="22"/>
                <w:szCs w:val="22"/>
              </w:rPr>
            </w:pPr>
            <w:r>
              <w:rPr>
                <w:i/>
                <w:sz w:val="22"/>
                <w:szCs w:val="22"/>
              </w:rPr>
              <w:t>В случае предоставления обеспечения заявок в виде денежных сре</w:t>
            </w:r>
            <w:proofErr w:type="gramStart"/>
            <w:r>
              <w:rPr>
                <w:i/>
                <w:sz w:val="22"/>
                <w:szCs w:val="22"/>
              </w:rPr>
              <w:t>дств в с</w:t>
            </w:r>
            <w:proofErr w:type="gramEnd"/>
            <w:r>
              <w:rPr>
                <w:i/>
                <w:sz w:val="22"/>
                <w:szCs w:val="22"/>
              </w:rPr>
              <w:t>оответствии с частью 18 статьи 44</w:t>
            </w:r>
            <w:r>
              <w:rPr>
                <w:sz w:val="22"/>
                <w:szCs w:val="22"/>
              </w:rPr>
              <w:t xml:space="preserve"> </w:t>
            </w:r>
            <w:r>
              <w:rPr>
                <w:i/>
                <w:sz w:val="22"/>
                <w:szCs w:val="22"/>
              </w:rPr>
              <w:t>Закона № 44-ФЗ</w:t>
            </w:r>
          </w:p>
        </w:tc>
      </w:tr>
      <w:tr>
        <w:trPr>
          <w:trHeight w:val="561"/>
        </w:trPr>
        <w:tc>
          <w:tcPr>
            <w:tcW w:w="5529" w:type="dxa"/>
            <w:tcBorders>
              <w:top w:val="single" w:sz="4" w:space="0" w:color="000000"/>
              <w:left w:val="single" w:sz="4" w:space="0" w:color="000000"/>
              <w:bottom w:val="single" w:sz="4" w:space="0" w:color="000000"/>
              <w:right w:val="single" w:sz="4" w:space="0" w:color="000000"/>
            </w:tcBorders>
            <w:shd w:val="clear" w:color="auto" w:fill="auto"/>
          </w:tcPr>
          <w:p>
            <w:pPr>
              <w:jc w:val="both"/>
              <w:rPr>
                <w:sz w:val="22"/>
                <w:szCs w:val="22"/>
              </w:rPr>
            </w:pPr>
            <w:r>
              <w:rPr>
                <w:sz w:val="22"/>
                <w:szCs w:val="22"/>
              </w:rPr>
              <w:t xml:space="preserve">информация и документы, подтверждающие предоставление обеспечения заявки на участие в закупке (в случае, если обеспечение заявки на участие в закупке подано с учетом особенностей порядка предоставления обеспечения заявок, установленного </w:t>
            </w:r>
            <w:r>
              <w:rPr>
                <w:sz w:val="22"/>
                <w:szCs w:val="22"/>
              </w:rPr>
              <w:lastRenderedPageBreak/>
              <w:t>постановлением Правительства Российской Федерации от 10.04.2023 № 579).</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pPr>
              <w:jc w:val="both"/>
              <w:rPr>
                <w:sz w:val="22"/>
                <w:szCs w:val="22"/>
              </w:rPr>
            </w:pPr>
            <w:r>
              <w:rPr>
                <w:sz w:val="22"/>
                <w:szCs w:val="22"/>
              </w:rPr>
              <w:lastRenderedPageBreak/>
              <w:t>--</w:t>
            </w:r>
          </w:p>
        </w:tc>
      </w:tr>
      <w:tr>
        <w:trPr>
          <w:trHeight w:val="561"/>
        </w:trPr>
        <w:tc>
          <w:tcPr>
            <w:tcW w:w="10915" w:type="dxa"/>
            <w:gridSpan w:val="2"/>
            <w:tcBorders>
              <w:top w:val="single" w:sz="4" w:space="0" w:color="000000"/>
              <w:left w:val="single" w:sz="4" w:space="0" w:color="000000"/>
              <w:bottom w:val="single" w:sz="4" w:space="0" w:color="000000"/>
              <w:right w:val="single" w:sz="4" w:space="0" w:color="000000"/>
            </w:tcBorders>
            <w:shd w:val="clear" w:color="auto" w:fill="auto"/>
          </w:tcPr>
          <w:p>
            <w:pPr>
              <w:jc w:val="center"/>
              <w:rPr>
                <w:b/>
                <w:sz w:val="22"/>
                <w:szCs w:val="22"/>
              </w:rPr>
            </w:pPr>
            <w:r>
              <w:rPr>
                <w:b/>
                <w:sz w:val="22"/>
                <w:szCs w:val="22"/>
              </w:rPr>
              <w:lastRenderedPageBreak/>
              <w:t>информация и документы об участнике закупки, предусмотренные подпунктами «а» - «л» пункта 1 части 1 статьи 43 Закона № 44-ФЗ</w:t>
            </w:r>
          </w:p>
        </w:tc>
      </w:tr>
      <w:tr>
        <w:trPr>
          <w:trHeight w:val="2752"/>
        </w:trPr>
        <w:tc>
          <w:tcPr>
            <w:tcW w:w="5529" w:type="dxa"/>
            <w:tcBorders>
              <w:top w:val="single" w:sz="4" w:space="0" w:color="000000"/>
              <w:left w:val="single" w:sz="4" w:space="0" w:color="000000"/>
              <w:right w:val="single" w:sz="4" w:space="0" w:color="000000"/>
            </w:tcBorders>
            <w:shd w:val="clear" w:color="auto" w:fill="auto"/>
          </w:tcPr>
          <w:p>
            <w:pPr>
              <w:jc w:val="both"/>
              <w:rPr>
                <w:sz w:val="22"/>
                <w:szCs w:val="22"/>
              </w:rPr>
            </w:pPr>
            <w:proofErr w:type="gramStart"/>
            <w:r>
              <w:rPr>
                <w:sz w:val="22"/>
                <w:szCs w:val="22"/>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w:t>
            </w:r>
            <w:proofErr w:type="gramEnd"/>
            <w:r>
              <w:rPr>
                <w:sz w:val="22"/>
                <w:szCs w:val="22"/>
              </w:rPr>
              <w:t xml:space="preserve"> участником закупки является физическое лицо, в том числе зарегистрированное в качестве индивидуального предпринимателя);</w:t>
            </w:r>
          </w:p>
          <w:p>
            <w:pPr>
              <w:jc w:val="both"/>
              <w:rPr>
                <w:b/>
                <w:sz w:val="22"/>
                <w:szCs w:val="22"/>
              </w:rPr>
            </w:pPr>
            <w:r>
              <w:rPr>
                <w:sz w:val="22"/>
                <w:szCs w:val="22"/>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pPr>
              <w:jc w:val="both"/>
              <w:rPr>
                <w:sz w:val="22"/>
                <w:szCs w:val="22"/>
              </w:rPr>
            </w:pPr>
            <w:proofErr w:type="gramStart"/>
            <w:r>
              <w:rPr>
                <w:sz w:val="22"/>
                <w:szCs w:val="22"/>
              </w:rPr>
              <w:t>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roofErr w:type="gramEnd"/>
          </w:p>
          <w:p>
            <w:pPr>
              <w:jc w:val="both"/>
              <w:rPr>
                <w:sz w:val="22"/>
                <w:szCs w:val="22"/>
              </w:rPr>
            </w:pPr>
            <w:proofErr w:type="gramStart"/>
            <w:r>
              <w:rPr>
                <w:sz w:val="22"/>
                <w:szCs w:val="22"/>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w:t>
            </w:r>
            <w:proofErr w:type="gramEnd"/>
            <w:r>
              <w:rPr>
                <w:sz w:val="22"/>
                <w:szCs w:val="22"/>
              </w:rPr>
              <w:t xml:space="preserve">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w:t>
            </w:r>
            <w:r>
              <w:rPr>
                <w:sz w:val="22"/>
                <w:szCs w:val="22"/>
              </w:rPr>
              <w:lastRenderedPageBreak/>
              <w:t>контактного телефона;</w:t>
            </w:r>
          </w:p>
          <w:p>
            <w:pPr>
              <w:jc w:val="both"/>
              <w:rPr>
                <w:sz w:val="22"/>
                <w:szCs w:val="22"/>
              </w:rPr>
            </w:pPr>
            <w:r>
              <w:rPr>
                <w:sz w:val="22"/>
                <w:szCs w:val="22"/>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pPr>
              <w:jc w:val="both"/>
              <w:rPr>
                <w:sz w:val="22"/>
                <w:szCs w:val="22"/>
              </w:rPr>
            </w:pPr>
            <w:proofErr w:type="gramStart"/>
            <w:r>
              <w:rPr>
                <w:sz w:val="22"/>
                <w:szCs w:val="22"/>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w:t>
            </w:r>
            <w:proofErr w:type="gramEnd"/>
            <w:r>
              <w:rPr>
                <w:sz w:val="22"/>
                <w:szCs w:val="22"/>
              </w:rPr>
              <w:t xml:space="preserve"> </w:t>
            </w:r>
            <w:proofErr w:type="gramStart"/>
            <w:r>
              <w:rPr>
                <w:sz w:val="22"/>
                <w:szCs w:val="22"/>
              </w:rPr>
              <w:t>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roofErr w:type="gramEnd"/>
          </w:p>
          <w:p>
            <w:pPr>
              <w:jc w:val="both"/>
              <w:rPr>
                <w:sz w:val="22"/>
                <w:szCs w:val="22"/>
              </w:rPr>
            </w:pPr>
            <w:r>
              <w:rPr>
                <w:sz w:val="22"/>
                <w:szCs w:val="22"/>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pPr>
              <w:jc w:val="both"/>
              <w:rPr>
                <w:sz w:val="22"/>
                <w:szCs w:val="22"/>
              </w:rPr>
            </w:pPr>
            <w:r>
              <w:rPr>
                <w:sz w:val="22"/>
                <w:szCs w:val="22"/>
              </w:rPr>
              <w:t xml:space="preserve">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 </w:t>
            </w:r>
          </w:p>
          <w:p>
            <w:pPr>
              <w:jc w:val="both"/>
              <w:rPr>
                <w:sz w:val="22"/>
                <w:szCs w:val="22"/>
              </w:rPr>
            </w:pPr>
            <w:r>
              <w:rPr>
                <w:sz w:val="22"/>
                <w:szCs w:val="22"/>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pPr>
              <w:jc w:val="both"/>
              <w:rPr>
                <w:sz w:val="22"/>
                <w:szCs w:val="22"/>
              </w:rPr>
            </w:pPr>
            <w:r>
              <w:rPr>
                <w:sz w:val="22"/>
                <w:szCs w:val="22"/>
              </w:rPr>
              <w:t>к) декларация о принадлежности участника закупки к организации инвалидов, предусмотренной частью 2 статьи 29 Закона № 44-ФЗ (если участник закупки является такой организацией);</w:t>
            </w:r>
          </w:p>
          <w:p>
            <w:pPr>
              <w:jc w:val="both"/>
              <w:rPr>
                <w:sz w:val="22"/>
                <w:szCs w:val="22"/>
              </w:rPr>
            </w:pPr>
            <w:r>
              <w:rPr>
                <w:sz w:val="22"/>
                <w:szCs w:val="22"/>
              </w:rPr>
              <w:t>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Закона № 44-ФЗ.</w:t>
            </w:r>
          </w:p>
        </w:tc>
        <w:tc>
          <w:tcPr>
            <w:tcW w:w="5386" w:type="dxa"/>
            <w:tcBorders>
              <w:top w:val="single" w:sz="4" w:space="0" w:color="000000"/>
              <w:left w:val="single" w:sz="4" w:space="0" w:color="000000"/>
              <w:right w:val="single" w:sz="4" w:space="0" w:color="000000"/>
            </w:tcBorders>
            <w:shd w:val="clear" w:color="auto" w:fill="auto"/>
          </w:tcPr>
          <w:p>
            <w:pPr>
              <w:jc w:val="both"/>
              <w:rPr>
                <w:b/>
                <w:sz w:val="22"/>
                <w:szCs w:val="22"/>
              </w:rPr>
            </w:pPr>
            <w:r>
              <w:rPr>
                <w:sz w:val="22"/>
                <w:szCs w:val="22"/>
              </w:rPr>
              <w:lastRenderedPageBreak/>
              <w:t>Информация и документы, предусмотренные подпунктами «а» - «л» не включаются участником закупки в заявку на участие в закупке. Такие информация и документы в случаях, предусмотренных Законом № 44-ФЗ,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tc>
      </w:tr>
      <w:tr>
        <w:trPr>
          <w:trHeight w:val="343"/>
        </w:trPr>
        <w:tc>
          <w:tcPr>
            <w:tcW w:w="1091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pacing w:before="120" w:after="120"/>
              <w:jc w:val="center"/>
              <w:rPr>
                <w:b/>
                <w:sz w:val="22"/>
                <w:szCs w:val="22"/>
              </w:rPr>
            </w:pPr>
            <w:r>
              <w:rPr>
                <w:b/>
                <w:sz w:val="22"/>
                <w:szCs w:val="22"/>
              </w:rPr>
              <w:lastRenderedPageBreak/>
              <w:t>Третья часть заявки</w:t>
            </w:r>
          </w:p>
        </w:tc>
      </w:tr>
      <w:tr>
        <w:trPr>
          <w:trHeight w:val="343"/>
        </w:trPr>
        <w:tc>
          <w:tcPr>
            <w:tcW w:w="1091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b/>
                <w:sz w:val="22"/>
                <w:szCs w:val="22"/>
              </w:rPr>
            </w:pPr>
            <w:r>
              <w:rPr>
                <w:b/>
                <w:sz w:val="22"/>
                <w:szCs w:val="22"/>
              </w:rPr>
              <w:lastRenderedPageBreak/>
              <w:t>информация, предусмотренная  пунктом 3 части 1 статьи 43 Закона № 44-ФЗ</w:t>
            </w:r>
          </w:p>
        </w:tc>
      </w:tr>
      <w:tr>
        <w:trPr>
          <w:trHeight w:val="342"/>
        </w:trPr>
        <w:tc>
          <w:tcPr>
            <w:tcW w:w="5529" w:type="dxa"/>
            <w:tcBorders>
              <w:top w:val="single" w:sz="4" w:space="0" w:color="000000"/>
              <w:left w:val="single" w:sz="4" w:space="0" w:color="000000"/>
              <w:bottom w:val="single" w:sz="4" w:space="0" w:color="000000"/>
            </w:tcBorders>
            <w:shd w:val="clear" w:color="auto" w:fill="auto"/>
            <w:vAlign w:val="center"/>
          </w:tcPr>
          <w:p>
            <w:pPr>
              <w:jc w:val="both"/>
              <w:rPr>
                <w:sz w:val="22"/>
                <w:szCs w:val="22"/>
              </w:rPr>
            </w:pPr>
            <w:r>
              <w:rPr>
                <w:sz w:val="22"/>
                <w:szCs w:val="22"/>
              </w:rPr>
              <w:t>3) предложение участника закупки о цене контракта</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pPr>
              <w:jc w:val="both"/>
              <w:rPr>
                <w:i/>
                <w:sz w:val="22"/>
                <w:szCs w:val="22"/>
              </w:rPr>
            </w:pPr>
            <w:r>
              <w:rPr>
                <w:sz w:val="22"/>
                <w:szCs w:val="22"/>
              </w:rPr>
              <w:t>Протокол подачи ценовых предложений и информация, формируемая в соответствии с частью 10 статьи 48 Закона № 44-ФЗ направляется оператором электронной площадки.</w:t>
            </w:r>
          </w:p>
        </w:tc>
      </w:tr>
    </w:tbl>
    <w:p>
      <w:pPr>
        <w:spacing w:before="240"/>
        <w:ind w:left="-567"/>
        <w:rPr>
          <w:b/>
          <w:sz w:val="24"/>
          <w:u w:val="single"/>
        </w:rPr>
      </w:pPr>
      <w:r>
        <w:rPr>
          <w:b/>
          <w:sz w:val="24"/>
        </w:rPr>
        <w:t xml:space="preserve">2. </w:t>
      </w:r>
      <w:r>
        <w:rPr>
          <w:b/>
          <w:sz w:val="24"/>
          <w:u w:val="single"/>
        </w:rPr>
        <w:t>Инструкция по заполнению заявки на участие в закупке.</w:t>
      </w:r>
    </w:p>
    <w:p>
      <w:pPr>
        <w:spacing w:before="240"/>
        <w:ind w:left="-567" w:firstLine="567"/>
        <w:jc w:val="both"/>
        <w:rPr>
          <w:sz w:val="24"/>
        </w:rPr>
      </w:pPr>
      <w:r>
        <w:rPr>
          <w:sz w:val="24"/>
        </w:rPr>
        <w:t>1. Заявка на участие в закупке, подготовленная участником закупки, должна быть составлена</w:t>
      </w:r>
      <w:r>
        <w:rPr>
          <w:sz w:val="24"/>
        </w:rPr>
        <w:br/>
        <w:t>на русском языке. Входящие в заявку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pPr>
        <w:ind w:left="-567" w:firstLine="567"/>
        <w:jc w:val="both"/>
        <w:rPr>
          <w:sz w:val="24"/>
        </w:rPr>
      </w:pPr>
      <w:r>
        <w:rPr>
          <w:sz w:val="24"/>
        </w:rPr>
        <w:t>2. Все документы, входящие в состав заявки на участие в закупке, должны иметь четко читаемый текст.</w:t>
      </w:r>
    </w:p>
    <w:p>
      <w:pPr>
        <w:ind w:left="-567" w:firstLine="567"/>
        <w:jc w:val="both"/>
        <w:rPr>
          <w:sz w:val="24"/>
        </w:rPr>
      </w:pPr>
      <w:r>
        <w:rPr>
          <w:sz w:val="24"/>
        </w:rPr>
        <w:t>3. Информация, содержащаяся в заявке на участие в закупке, не должна допускать двусмысленных, противоречивых толкований.</w:t>
      </w:r>
    </w:p>
    <w:p>
      <w:pPr>
        <w:ind w:left="-567" w:firstLine="567"/>
        <w:jc w:val="both"/>
        <w:rPr>
          <w:sz w:val="24"/>
        </w:rPr>
      </w:pPr>
      <w:r>
        <w:rPr>
          <w:sz w:val="24"/>
        </w:rPr>
        <w:t>4. В целях обеспечения открытия электронных документов, поданных в составе заявки на участие в закупке, рекомендуется не сканировать документы, содержащие информацию об объекте закупки,</w:t>
      </w:r>
      <w:r>
        <w:rPr>
          <w:sz w:val="24"/>
        </w:rPr>
        <w:br/>
        <w:t>а направлять их оператору электронной площадки в исходных форматах.</w:t>
      </w:r>
    </w:p>
    <w:p>
      <w:pPr>
        <w:ind w:left="-567" w:firstLine="567"/>
        <w:jc w:val="both"/>
        <w:rPr>
          <w:sz w:val="24"/>
        </w:rPr>
      </w:pPr>
      <w:r>
        <w:rPr>
          <w:sz w:val="24"/>
        </w:rPr>
        <w:t>5. Все документы, входящие в состав заявки на участие в закупке, рекомендуется оформлять</w:t>
      </w:r>
      <w:r>
        <w:rPr>
          <w:sz w:val="24"/>
        </w:rPr>
        <w:br/>
        <w:t>в формате А</w:t>
      </w:r>
      <w:proofErr w:type="gramStart"/>
      <w:r>
        <w:rPr>
          <w:sz w:val="24"/>
        </w:rPr>
        <w:t>4</w:t>
      </w:r>
      <w:proofErr w:type="gramEnd"/>
      <w:r>
        <w:rPr>
          <w:sz w:val="24"/>
        </w:rPr>
        <w:t>, размер шрифта не менее 12 без масштабирования.</w:t>
      </w:r>
    </w:p>
    <w:p>
      <w:pPr>
        <w:ind w:left="-567" w:firstLine="567"/>
        <w:jc w:val="both"/>
        <w:rPr>
          <w:sz w:val="24"/>
        </w:rPr>
      </w:pPr>
      <w:r>
        <w:rPr>
          <w:sz w:val="24"/>
        </w:rPr>
        <w:t xml:space="preserve">6. Применение в электронных документах, поданных в составе заявки на участие в закупке, скрытых листов, столбцов, строк, текста и тому подобных не допускается. </w:t>
      </w:r>
    </w:p>
    <w:p>
      <w:pPr>
        <w:ind w:left="-567" w:firstLine="567"/>
        <w:jc w:val="both"/>
        <w:rPr>
          <w:sz w:val="24"/>
        </w:rPr>
      </w:pPr>
      <w:r>
        <w:rPr>
          <w:sz w:val="24"/>
        </w:rPr>
        <w:t xml:space="preserve">7. </w:t>
      </w:r>
      <w:proofErr w:type="gramStart"/>
      <w:r>
        <w:rPr>
          <w:sz w:val="24"/>
        </w:rPr>
        <w:t>В случаях невозможности открытия документов в составе заявки на участие в закупке стандартными средствами из офисного пакета</w:t>
      </w:r>
      <w:proofErr w:type="gramEnd"/>
      <w:r>
        <w:rPr>
          <w:sz w:val="24"/>
        </w:rPr>
        <w:t xml:space="preserve"> приложений  и (или) при открытии файла возникает ошибка «файл поврежден» или «невозможно открыть файл», дополнительные меры по восстановлению работоспособности электронных документов не применяются.</w:t>
      </w:r>
    </w:p>
    <w:p>
      <w:pPr>
        <w:widowControl/>
        <w:ind w:left="-567"/>
        <w:rPr>
          <w:sz w:val="24"/>
        </w:rPr>
      </w:pPr>
      <w:r>
        <w:rPr>
          <w:b/>
          <w:sz w:val="24"/>
        </w:rPr>
        <w:t xml:space="preserve">3. </w:t>
      </w:r>
      <w:r>
        <w:rPr>
          <w:b/>
          <w:sz w:val="24"/>
          <w:u w:val="single"/>
        </w:rPr>
        <w:t>Рекомендуемые формы для заполнения заявки на участие в закупке.</w:t>
      </w:r>
    </w:p>
    <w:p>
      <w:pPr>
        <w:widowControl/>
        <w:autoSpaceDN w:val="0"/>
        <w:spacing w:before="240" w:after="240"/>
        <w:rPr>
          <w:rFonts w:eastAsia="Calibri"/>
          <w:b/>
          <w:bCs/>
          <w:i/>
          <w:iCs/>
          <w:color w:val="auto"/>
          <w:sz w:val="24"/>
          <w:szCs w:val="24"/>
          <w:lang w:eastAsia="en-US"/>
        </w:rPr>
      </w:pPr>
      <w:r>
        <w:rPr>
          <w:rFonts w:eastAsia="Calibri"/>
          <w:b/>
          <w:bCs/>
          <w:i/>
          <w:iCs/>
          <w:color w:val="auto"/>
          <w:sz w:val="24"/>
          <w:szCs w:val="24"/>
          <w:lang w:eastAsia="en-US"/>
        </w:rPr>
        <w:t>Форма № 1</w:t>
      </w:r>
    </w:p>
    <w:p>
      <w:pPr>
        <w:widowControl/>
        <w:autoSpaceDN w:val="0"/>
        <w:spacing w:after="240"/>
        <w:ind w:firstLine="709"/>
        <w:rPr>
          <w:rFonts w:eastAsia="Calibri"/>
          <w:iCs/>
          <w:color w:val="auto"/>
          <w:sz w:val="24"/>
          <w:szCs w:val="24"/>
          <w:lang w:eastAsia="en-US"/>
        </w:rPr>
      </w:pPr>
      <w:r>
        <w:rPr>
          <w:rFonts w:eastAsia="Calibri"/>
          <w:iCs/>
          <w:color w:val="auto"/>
          <w:sz w:val="24"/>
          <w:szCs w:val="24"/>
          <w:lang w:eastAsia="en-US"/>
        </w:rPr>
        <w:t>Сведения о налич</w:t>
      </w:r>
      <w:proofErr w:type="gramStart"/>
      <w:r>
        <w:rPr>
          <w:rFonts w:eastAsia="Calibri"/>
          <w:iCs/>
          <w:color w:val="auto"/>
          <w:sz w:val="24"/>
          <w:szCs w:val="24"/>
          <w:lang w:eastAsia="en-US"/>
        </w:rPr>
        <w:t>ии у у</w:t>
      </w:r>
      <w:proofErr w:type="gramEnd"/>
      <w:r>
        <w:rPr>
          <w:rFonts w:eastAsia="Calibri"/>
          <w:iCs/>
          <w:color w:val="auto"/>
          <w:sz w:val="24"/>
          <w:szCs w:val="24"/>
          <w:lang w:eastAsia="en-US"/>
        </w:rPr>
        <w:t>частника закупки опыта работы, связанного с предметом контракта</w:t>
      </w:r>
    </w:p>
    <w:tbl>
      <w:tblPr>
        <w:tblW w:w="5202" w:type="pct"/>
        <w:tblInd w:w="-492" w:type="dxa"/>
        <w:tblCellMar>
          <w:top w:w="75" w:type="dxa"/>
          <w:left w:w="75" w:type="dxa"/>
          <w:bottom w:w="75" w:type="dxa"/>
          <w:right w:w="75" w:type="dxa"/>
        </w:tblCellMar>
        <w:tblLook w:val="04A0" w:firstRow="1" w:lastRow="0" w:firstColumn="1" w:lastColumn="0" w:noHBand="0" w:noVBand="1"/>
      </w:tblPr>
      <w:tblGrid>
        <w:gridCol w:w="436"/>
        <w:gridCol w:w="1425"/>
        <w:gridCol w:w="1257"/>
        <w:gridCol w:w="1135"/>
        <w:gridCol w:w="1842"/>
        <w:gridCol w:w="1418"/>
        <w:gridCol w:w="1420"/>
        <w:gridCol w:w="1840"/>
      </w:tblGrid>
      <w:tr>
        <w:trPr>
          <w:trHeight w:val="994"/>
        </w:trPr>
        <w:tc>
          <w:tcPr>
            <w:tcW w:w="202" w:type="pct"/>
            <w:tcBorders>
              <w:top w:val="single" w:sz="6" w:space="0" w:color="000000"/>
              <w:left w:val="single" w:sz="6" w:space="0" w:color="000000"/>
              <w:bottom w:val="single" w:sz="6" w:space="0" w:color="000000"/>
              <w:right w:val="single" w:sz="6" w:space="0" w:color="000000"/>
            </w:tcBorders>
            <w:shd w:val="clear" w:color="auto" w:fill="FFFFFF"/>
            <w:hideMark/>
          </w:tcPr>
          <w:p>
            <w:pPr>
              <w:widowControl/>
              <w:autoSpaceDN w:val="0"/>
              <w:jc w:val="center"/>
              <w:rPr>
                <w:b/>
                <w:iCs/>
                <w:color w:val="auto"/>
                <w:sz w:val="18"/>
                <w:szCs w:val="18"/>
              </w:rPr>
            </w:pPr>
            <w:r>
              <w:rPr>
                <w:b/>
                <w:iCs/>
                <w:color w:val="auto"/>
                <w:sz w:val="18"/>
                <w:szCs w:val="18"/>
              </w:rPr>
              <w:t xml:space="preserve">№ </w:t>
            </w:r>
            <w:proofErr w:type="gramStart"/>
            <w:r>
              <w:rPr>
                <w:b/>
                <w:iCs/>
                <w:color w:val="auto"/>
                <w:sz w:val="18"/>
                <w:szCs w:val="18"/>
              </w:rPr>
              <w:t>п</w:t>
            </w:r>
            <w:proofErr w:type="gramEnd"/>
            <w:r>
              <w:rPr>
                <w:b/>
                <w:iCs/>
                <w:color w:val="auto"/>
                <w:sz w:val="18"/>
                <w:szCs w:val="18"/>
              </w:rPr>
              <w:t>/п</w:t>
            </w:r>
          </w:p>
        </w:tc>
        <w:tc>
          <w:tcPr>
            <w:tcW w:w="661" w:type="pct"/>
            <w:tcBorders>
              <w:top w:val="single" w:sz="6" w:space="0" w:color="000000"/>
              <w:left w:val="single" w:sz="6" w:space="0" w:color="000000"/>
              <w:bottom w:val="single" w:sz="6" w:space="0" w:color="000000"/>
              <w:right w:val="single" w:sz="6" w:space="0" w:color="000000"/>
            </w:tcBorders>
            <w:shd w:val="clear" w:color="auto" w:fill="FFFFFF"/>
            <w:hideMark/>
          </w:tcPr>
          <w:p>
            <w:pPr>
              <w:widowControl/>
              <w:autoSpaceDN w:val="0"/>
              <w:jc w:val="center"/>
              <w:rPr>
                <w:b/>
                <w:iCs/>
                <w:color w:val="auto"/>
                <w:sz w:val="18"/>
                <w:szCs w:val="18"/>
              </w:rPr>
            </w:pPr>
            <w:proofErr w:type="gramStart"/>
            <w:r>
              <w:rPr>
                <w:b/>
                <w:iCs/>
                <w:color w:val="auto"/>
                <w:sz w:val="18"/>
                <w:szCs w:val="18"/>
              </w:rPr>
              <w:t>Заказчик (наименование,</w:t>
            </w:r>
            <w:proofErr w:type="gramEnd"/>
          </w:p>
          <w:p>
            <w:pPr>
              <w:widowControl/>
              <w:autoSpaceDN w:val="0"/>
              <w:jc w:val="center"/>
              <w:rPr>
                <w:b/>
                <w:iCs/>
                <w:color w:val="auto"/>
                <w:sz w:val="18"/>
                <w:szCs w:val="18"/>
              </w:rPr>
            </w:pPr>
            <w:proofErr w:type="gramStart"/>
            <w:r>
              <w:rPr>
                <w:b/>
                <w:iCs/>
                <w:color w:val="auto"/>
                <w:sz w:val="18"/>
                <w:szCs w:val="18"/>
              </w:rPr>
              <w:t>ИНН)</w:t>
            </w:r>
            <w:proofErr w:type="gramEnd"/>
          </w:p>
        </w:tc>
        <w:tc>
          <w:tcPr>
            <w:tcW w:w="583" w:type="pct"/>
            <w:tcBorders>
              <w:top w:val="single" w:sz="6" w:space="0" w:color="000000"/>
              <w:left w:val="single" w:sz="6" w:space="0" w:color="000000"/>
              <w:bottom w:val="single" w:sz="6" w:space="0" w:color="000000"/>
              <w:right w:val="single" w:sz="6" w:space="0" w:color="000000"/>
            </w:tcBorders>
            <w:shd w:val="clear" w:color="auto" w:fill="FFFFFF"/>
            <w:hideMark/>
          </w:tcPr>
          <w:p>
            <w:pPr>
              <w:widowControl/>
              <w:autoSpaceDN w:val="0"/>
              <w:jc w:val="center"/>
              <w:rPr>
                <w:b/>
                <w:iCs/>
                <w:color w:val="auto"/>
                <w:sz w:val="18"/>
                <w:szCs w:val="18"/>
              </w:rPr>
            </w:pPr>
            <w:r>
              <w:rPr>
                <w:b/>
                <w:iCs/>
                <w:color w:val="auto"/>
                <w:sz w:val="18"/>
                <w:szCs w:val="18"/>
              </w:rPr>
              <w:t>Предмет контракта</w:t>
            </w:r>
          </w:p>
        </w:tc>
        <w:tc>
          <w:tcPr>
            <w:tcW w:w="527" w:type="pct"/>
            <w:tcBorders>
              <w:top w:val="single" w:sz="6" w:space="0" w:color="000000"/>
              <w:left w:val="single" w:sz="6" w:space="0" w:color="000000"/>
              <w:bottom w:val="single" w:sz="6" w:space="0" w:color="000000"/>
              <w:right w:val="single" w:sz="4" w:space="0" w:color="auto"/>
            </w:tcBorders>
            <w:shd w:val="clear" w:color="auto" w:fill="FFFFFF"/>
            <w:hideMark/>
          </w:tcPr>
          <w:p>
            <w:pPr>
              <w:widowControl/>
              <w:autoSpaceDN w:val="0"/>
              <w:jc w:val="center"/>
              <w:rPr>
                <w:b/>
                <w:iCs/>
                <w:color w:val="auto"/>
                <w:sz w:val="18"/>
                <w:szCs w:val="18"/>
              </w:rPr>
            </w:pPr>
            <w:r>
              <w:rPr>
                <w:b/>
                <w:iCs/>
                <w:color w:val="auto"/>
                <w:sz w:val="18"/>
                <w:szCs w:val="18"/>
                <w:lang w:bidi="ru-RU"/>
              </w:rPr>
              <w:t>Номер</w:t>
            </w:r>
            <w:r>
              <w:rPr>
                <w:b/>
                <w:iCs/>
                <w:color w:val="auto"/>
                <w:sz w:val="18"/>
                <w:szCs w:val="18"/>
                <w:lang w:bidi="ru-RU"/>
              </w:rPr>
              <w:br/>
              <w:t>и дата контракта</w:t>
            </w:r>
          </w:p>
        </w:tc>
        <w:tc>
          <w:tcPr>
            <w:tcW w:w="855" w:type="pct"/>
            <w:tcBorders>
              <w:top w:val="single" w:sz="6" w:space="0" w:color="000000"/>
              <w:left w:val="single" w:sz="4" w:space="0" w:color="auto"/>
              <w:bottom w:val="single" w:sz="6" w:space="0" w:color="000000"/>
              <w:right w:val="single" w:sz="6" w:space="0" w:color="000000"/>
            </w:tcBorders>
            <w:shd w:val="clear" w:color="auto" w:fill="FFFFFF"/>
          </w:tcPr>
          <w:p>
            <w:pPr>
              <w:widowControl/>
              <w:autoSpaceDN w:val="0"/>
              <w:jc w:val="center"/>
              <w:rPr>
                <w:b/>
                <w:iCs/>
                <w:color w:val="auto"/>
                <w:sz w:val="18"/>
                <w:szCs w:val="18"/>
                <w:lang w:bidi="ru-RU"/>
              </w:rPr>
            </w:pPr>
            <w:r>
              <w:rPr>
                <w:b/>
                <w:iCs/>
                <w:color w:val="auto"/>
                <w:sz w:val="18"/>
                <w:szCs w:val="18"/>
                <w:lang w:bidi="ru-RU"/>
              </w:rPr>
              <w:t>Номер реестровой записи из соответствующего реестра</w:t>
            </w:r>
          </w:p>
        </w:tc>
        <w:tc>
          <w:tcPr>
            <w:tcW w:w="658" w:type="pct"/>
            <w:tcBorders>
              <w:top w:val="single" w:sz="6" w:space="0" w:color="000000"/>
              <w:left w:val="single" w:sz="6" w:space="0" w:color="000000"/>
              <w:bottom w:val="single" w:sz="6" w:space="0" w:color="000000"/>
              <w:right w:val="single" w:sz="6" w:space="0" w:color="000000"/>
            </w:tcBorders>
            <w:shd w:val="clear" w:color="auto" w:fill="FFFFFF"/>
            <w:hideMark/>
          </w:tcPr>
          <w:p>
            <w:pPr>
              <w:widowControl/>
              <w:autoSpaceDN w:val="0"/>
              <w:jc w:val="center"/>
              <w:rPr>
                <w:b/>
                <w:iCs/>
                <w:color w:val="auto"/>
                <w:sz w:val="18"/>
                <w:szCs w:val="18"/>
              </w:rPr>
            </w:pPr>
            <w:r>
              <w:rPr>
                <w:b/>
                <w:iCs/>
                <w:color w:val="auto"/>
                <w:sz w:val="18"/>
                <w:szCs w:val="18"/>
              </w:rPr>
              <w:t>Дата исполнения контракта</w:t>
            </w:r>
          </w:p>
        </w:tc>
        <w:tc>
          <w:tcPr>
            <w:tcW w:w="659" w:type="pct"/>
            <w:tcBorders>
              <w:top w:val="single" w:sz="6" w:space="0" w:color="000000"/>
              <w:left w:val="single" w:sz="6" w:space="0" w:color="000000"/>
              <w:bottom w:val="single" w:sz="6" w:space="0" w:color="000000"/>
              <w:right w:val="single" w:sz="6" w:space="0" w:color="000000"/>
            </w:tcBorders>
            <w:shd w:val="clear" w:color="auto" w:fill="FFFFFF"/>
            <w:hideMark/>
          </w:tcPr>
          <w:p>
            <w:pPr>
              <w:widowControl/>
              <w:autoSpaceDN w:val="0"/>
              <w:jc w:val="center"/>
              <w:rPr>
                <w:b/>
                <w:iCs/>
                <w:color w:val="auto"/>
                <w:sz w:val="18"/>
                <w:szCs w:val="18"/>
              </w:rPr>
            </w:pPr>
            <w:r>
              <w:rPr>
                <w:b/>
                <w:iCs/>
                <w:color w:val="auto"/>
                <w:sz w:val="18"/>
                <w:szCs w:val="18"/>
              </w:rPr>
              <w:t>Цена контракта</w:t>
            </w:r>
          </w:p>
        </w:tc>
        <w:tc>
          <w:tcPr>
            <w:tcW w:w="854" w:type="pct"/>
            <w:tcBorders>
              <w:top w:val="single" w:sz="6" w:space="0" w:color="000000"/>
              <w:left w:val="single" w:sz="6" w:space="0" w:color="000000"/>
              <w:bottom w:val="single" w:sz="6" w:space="0" w:color="000000"/>
              <w:right w:val="single" w:sz="6" w:space="0" w:color="000000"/>
            </w:tcBorders>
            <w:shd w:val="clear" w:color="auto" w:fill="FFFFFF"/>
            <w:hideMark/>
          </w:tcPr>
          <w:p>
            <w:pPr>
              <w:widowControl/>
              <w:autoSpaceDN w:val="0"/>
              <w:jc w:val="center"/>
              <w:rPr>
                <w:b/>
                <w:iCs/>
                <w:color w:val="auto"/>
                <w:sz w:val="18"/>
                <w:szCs w:val="18"/>
              </w:rPr>
            </w:pPr>
            <w:r>
              <w:rPr>
                <w:b/>
                <w:iCs/>
                <w:color w:val="auto"/>
                <w:sz w:val="18"/>
                <w:szCs w:val="18"/>
              </w:rPr>
              <w:t>Применение штрафов, пеней, неустоек</w:t>
            </w:r>
          </w:p>
        </w:tc>
      </w:tr>
      <w:tr>
        <w:trPr>
          <w:trHeight w:val="236"/>
        </w:trPr>
        <w:tc>
          <w:tcPr>
            <w:tcW w:w="202" w:type="pct"/>
            <w:tcBorders>
              <w:top w:val="single" w:sz="6" w:space="0" w:color="000000"/>
              <w:left w:val="single" w:sz="6" w:space="0" w:color="000000"/>
              <w:bottom w:val="single" w:sz="6" w:space="0" w:color="000000"/>
              <w:right w:val="single" w:sz="6" w:space="0" w:color="000000"/>
            </w:tcBorders>
            <w:shd w:val="clear" w:color="auto" w:fill="FFFFFF"/>
          </w:tcPr>
          <w:p>
            <w:pPr>
              <w:widowControl/>
              <w:autoSpaceDN w:val="0"/>
              <w:jc w:val="center"/>
              <w:rPr>
                <w:iCs/>
                <w:color w:val="auto"/>
                <w:sz w:val="22"/>
              </w:rPr>
            </w:pPr>
          </w:p>
        </w:tc>
        <w:tc>
          <w:tcPr>
            <w:tcW w:w="661" w:type="pct"/>
            <w:tcBorders>
              <w:top w:val="single" w:sz="6" w:space="0" w:color="000000"/>
              <w:left w:val="single" w:sz="6" w:space="0" w:color="000000"/>
              <w:bottom w:val="single" w:sz="6" w:space="0" w:color="000000"/>
              <w:right w:val="single" w:sz="6" w:space="0" w:color="000000"/>
            </w:tcBorders>
            <w:shd w:val="clear" w:color="auto" w:fill="FFFFFF"/>
          </w:tcPr>
          <w:p>
            <w:pPr>
              <w:widowControl/>
              <w:autoSpaceDN w:val="0"/>
              <w:jc w:val="center"/>
              <w:rPr>
                <w:iCs/>
                <w:color w:val="auto"/>
                <w:sz w:val="22"/>
              </w:rPr>
            </w:pPr>
          </w:p>
        </w:tc>
        <w:tc>
          <w:tcPr>
            <w:tcW w:w="583" w:type="pct"/>
            <w:tcBorders>
              <w:top w:val="single" w:sz="6" w:space="0" w:color="000000"/>
              <w:left w:val="single" w:sz="6" w:space="0" w:color="000000"/>
              <w:bottom w:val="single" w:sz="6" w:space="0" w:color="000000"/>
              <w:right w:val="single" w:sz="6" w:space="0" w:color="000000"/>
            </w:tcBorders>
            <w:shd w:val="clear" w:color="auto" w:fill="FFFFFF"/>
          </w:tcPr>
          <w:p>
            <w:pPr>
              <w:widowControl/>
              <w:autoSpaceDN w:val="0"/>
              <w:jc w:val="center"/>
              <w:rPr>
                <w:iCs/>
                <w:color w:val="auto"/>
                <w:sz w:val="22"/>
              </w:rPr>
            </w:pPr>
          </w:p>
        </w:tc>
        <w:tc>
          <w:tcPr>
            <w:tcW w:w="527" w:type="pct"/>
            <w:tcBorders>
              <w:top w:val="single" w:sz="6" w:space="0" w:color="000000"/>
              <w:left w:val="single" w:sz="6" w:space="0" w:color="000000"/>
              <w:bottom w:val="single" w:sz="6" w:space="0" w:color="000000"/>
              <w:right w:val="single" w:sz="4" w:space="0" w:color="auto"/>
            </w:tcBorders>
            <w:shd w:val="clear" w:color="auto" w:fill="FFFFFF"/>
          </w:tcPr>
          <w:p>
            <w:pPr>
              <w:widowControl/>
              <w:autoSpaceDN w:val="0"/>
              <w:jc w:val="center"/>
              <w:rPr>
                <w:iCs/>
                <w:color w:val="auto"/>
                <w:sz w:val="22"/>
              </w:rPr>
            </w:pPr>
          </w:p>
        </w:tc>
        <w:tc>
          <w:tcPr>
            <w:tcW w:w="855" w:type="pct"/>
            <w:tcBorders>
              <w:top w:val="single" w:sz="6" w:space="0" w:color="000000"/>
              <w:left w:val="single" w:sz="4" w:space="0" w:color="auto"/>
              <w:bottom w:val="single" w:sz="6" w:space="0" w:color="000000"/>
              <w:right w:val="single" w:sz="6" w:space="0" w:color="000000"/>
            </w:tcBorders>
            <w:shd w:val="clear" w:color="auto" w:fill="FFFFFF"/>
          </w:tcPr>
          <w:p>
            <w:pPr>
              <w:widowControl/>
              <w:autoSpaceDN w:val="0"/>
              <w:rPr>
                <w:iCs/>
                <w:color w:val="auto"/>
                <w:sz w:val="22"/>
              </w:rPr>
            </w:pPr>
          </w:p>
        </w:tc>
        <w:tc>
          <w:tcPr>
            <w:tcW w:w="658" w:type="pct"/>
            <w:tcBorders>
              <w:top w:val="single" w:sz="6" w:space="0" w:color="000000"/>
              <w:left w:val="single" w:sz="6" w:space="0" w:color="000000"/>
              <w:bottom w:val="single" w:sz="6" w:space="0" w:color="000000"/>
              <w:right w:val="single" w:sz="6" w:space="0" w:color="000000"/>
            </w:tcBorders>
            <w:shd w:val="clear" w:color="auto" w:fill="FFFFFF"/>
          </w:tcPr>
          <w:p>
            <w:pPr>
              <w:widowControl/>
              <w:autoSpaceDN w:val="0"/>
              <w:jc w:val="center"/>
              <w:rPr>
                <w:iCs/>
                <w:color w:val="auto"/>
                <w:sz w:val="22"/>
              </w:rPr>
            </w:pPr>
          </w:p>
        </w:tc>
        <w:tc>
          <w:tcPr>
            <w:tcW w:w="659" w:type="pct"/>
            <w:tcBorders>
              <w:top w:val="single" w:sz="6" w:space="0" w:color="000000"/>
              <w:left w:val="single" w:sz="6" w:space="0" w:color="000000"/>
              <w:bottom w:val="single" w:sz="6" w:space="0" w:color="000000"/>
              <w:right w:val="single" w:sz="6" w:space="0" w:color="000000"/>
            </w:tcBorders>
            <w:shd w:val="clear" w:color="auto" w:fill="FFFFFF"/>
          </w:tcPr>
          <w:p>
            <w:pPr>
              <w:widowControl/>
              <w:autoSpaceDN w:val="0"/>
              <w:jc w:val="center"/>
              <w:rPr>
                <w:iCs/>
                <w:color w:val="auto"/>
                <w:sz w:val="22"/>
              </w:rPr>
            </w:pPr>
          </w:p>
        </w:tc>
        <w:tc>
          <w:tcPr>
            <w:tcW w:w="854" w:type="pct"/>
            <w:tcBorders>
              <w:top w:val="single" w:sz="6" w:space="0" w:color="000000"/>
              <w:left w:val="single" w:sz="6" w:space="0" w:color="000000"/>
              <w:bottom w:val="single" w:sz="6" w:space="0" w:color="000000"/>
              <w:right w:val="single" w:sz="6" w:space="0" w:color="000000"/>
            </w:tcBorders>
            <w:shd w:val="clear" w:color="auto" w:fill="FFFFFF"/>
          </w:tcPr>
          <w:p>
            <w:pPr>
              <w:widowControl/>
              <w:autoSpaceDN w:val="0"/>
              <w:jc w:val="center"/>
              <w:rPr>
                <w:iCs/>
                <w:color w:val="auto"/>
                <w:sz w:val="22"/>
              </w:rPr>
            </w:pPr>
          </w:p>
        </w:tc>
      </w:tr>
      <w:tr>
        <w:trPr>
          <w:trHeight w:val="53"/>
        </w:trPr>
        <w:tc>
          <w:tcPr>
            <w:tcW w:w="202" w:type="pct"/>
            <w:tcBorders>
              <w:top w:val="single" w:sz="6" w:space="0" w:color="000000"/>
              <w:left w:val="single" w:sz="6" w:space="0" w:color="000000"/>
              <w:bottom w:val="single" w:sz="6" w:space="0" w:color="000000"/>
              <w:right w:val="single" w:sz="6" w:space="0" w:color="000000"/>
            </w:tcBorders>
            <w:shd w:val="clear" w:color="auto" w:fill="FFFFFF"/>
          </w:tcPr>
          <w:p>
            <w:pPr>
              <w:widowControl/>
              <w:autoSpaceDN w:val="0"/>
              <w:jc w:val="center"/>
              <w:rPr>
                <w:iCs/>
                <w:color w:val="auto"/>
                <w:sz w:val="22"/>
              </w:rPr>
            </w:pPr>
          </w:p>
        </w:tc>
        <w:tc>
          <w:tcPr>
            <w:tcW w:w="661" w:type="pct"/>
            <w:tcBorders>
              <w:top w:val="single" w:sz="6" w:space="0" w:color="000000"/>
              <w:left w:val="single" w:sz="6" w:space="0" w:color="000000"/>
              <w:bottom w:val="single" w:sz="6" w:space="0" w:color="000000"/>
              <w:right w:val="single" w:sz="6" w:space="0" w:color="000000"/>
            </w:tcBorders>
            <w:shd w:val="clear" w:color="auto" w:fill="FFFFFF"/>
          </w:tcPr>
          <w:p>
            <w:pPr>
              <w:widowControl/>
              <w:autoSpaceDN w:val="0"/>
              <w:jc w:val="center"/>
              <w:rPr>
                <w:iCs/>
                <w:color w:val="auto"/>
                <w:sz w:val="22"/>
              </w:rPr>
            </w:pPr>
          </w:p>
        </w:tc>
        <w:tc>
          <w:tcPr>
            <w:tcW w:w="583" w:type="pct"/>
            <w:tcBorders>
              <w:top w:val="single" w:sz="6" w:space="0" w:color="000000"/>
              <w:left w:val="single" w:sz="6" w:space="0" w:color="000000"/>
              <w:bottom w:val="single" w:sz="6" w:space="0" w:color="000000"/>
              <w:right w:val="single" w:sz="6" w:space="0" w:color="000000"/>
            </w:tcBorders>
            <w:shd w:val="clear" w:color="auto" w:fill="FFFFFF"/>
          </w:tcPr>
          <w:p>
            <w:pPr>
              <w:widowControl/>
              <w:autoSpaceDN w:val="0"/>
              <w:jc w:val="center"/>
              <w:rPr>
                <w:iCs/>
                <w:color w:val="auto"/>
                <w:sz w:val="22"/>
              </w:rPr>
            </w:pPr>
          </w:p>
        </w:tc>
        <w:tc>
          <w:tcPr>
            <w:tcW w:w="527" w:type="pct"/>
            <w:tcBorders>
              <w:top w:val="single" w:sz="6" w:space="0" w:color="000000"/>
              <w:left w:val="single" w:sz="6" w:space="0" w:color="000000"/>
              <w:bottom w:val="single" w:sz="6" w:space="0" w:color="000000"/>
              <w:right w:val="single" w:sz="4" w:space="0" w:color="auto"/>
            </w:tcBorders>
            <w:shd w:val="clear" w:color="auto" w:fill="FFFFFF"/>
          </w:tcPr>
          <w:p>
            <w:pPr>
              <w:widowControl/>
              <w:autoSpaceDN w:val="0"/>
              <w:jc w:val="center"/>
              <w:rPr>
                <w:iCs/>
                <w:color w:val="auto"/>
                <w:sz w:val="22"/>
              </w:rPr>
            </w:pPr>
          </w:p>
        </w:tc>
        <w:tc>
          <w:tcPr>
            <w:tcW w:w="855" w:type="pct"/>
            <w:tcBorders>
              <w:top w:val="single" w:sz="6" w:space="0" w:color="000000"/>
              <w:left w:val="single" w:sz="4" w:space="0" w:color="auto"/>
              <w:bottom w:val="single" w:sz="6" w:space="0" w:color="000000"/>
              <w:right w:val="single" w:sz="6" w:space="0" w:color="000000"/>
            </w:tcBorders>
            <w:shd w:val="clear" w:color="auto" w:fill="FFFFFF"/>
          </w:tcPr>
          <w:p>
            <w:pPr>
              <w:widowControl/>
              <w:autoSpaceDN w:val="0"/>
              <w:jc w:val="center"/>
              <w:rPr>
                <w:iCs/>
                <w:color w:val="auto"/>
                <w:sz w:val="22"/>
              </w:rPr>
            </w:pPr>
          </w:p>
        </w:tc>
        <w:tc>
          <w:tcPr>
            <w:tcW w:w="658" w:type="pct"/>
            <w:tcBorders>
              <w:top w:val="single" w:sz="6" w:space="0" w:color="000000"/>
              <w:left w:val="single" w:sz="6" w:space="0" w:color="000000"/>
              <w:bottom w:val="single" w:sz="6" w:space="0" w:color="000000"/>
              <w:right w:val="single" w:sz="6" w:space="0" w:color="000000"/>
            </w:tcBorders>
            <w:shd w:val="clear" w:color="auto" w:fill="FFFFFF"/>
          </w:tcPr>
          <w:p>
            <w:pPr>
              <w:widowControl/>
              <w:autoSpaceDN w:val="0"/>
              <w:jc w:val="center"/>
              <w:rPr>
                <w:iCs/>
                <w:color w:val="auto"/>
                <w:sz w:val="22"/>
              </w:rPr>
            </w:pPr>
          </w:p>
        </w:tc>
        <w:tc>
          <w:tcPr>
            <w:tcW w:w="659" w:type="pct"/>
            <w:tcBorders>
              <w:top w:val="single" w:sz="6" w:space="0" w:color="000000"/>
              <w:left w:val="single" w:sz="6" w:space="0" w:color="000000"/>
              <w:bottom w:val="single" w:sz="6" w:space="0" w:color="000000"/>
              <w:right w:val="single" w:sz="6" w:space="0" w:color="000000"/>
            </w:tcBorders>
            <w:shd w:val="clear" w:color="auto" w:fill="FFFFFF"/>
          </w:tcPr>
          <w:p>
            <w:pPr>
              <w:widowControl/>
              <w:autoSpaceDN w:val="0"/>
              <w:jc w:val="center"/>
              <w:rPr>
                <w:iCs/>
                <w:color w:val="auto"/>
                <w:sz w:val="22"/>
              </w:rPr>
            </w:pPr>
          </w:p>
        </w:tc>
        <w:tc>
          <w:tcPr>
            <w:tcW w:w="854" w:type="pct"/>
            <w:tcBorders>
              <w:top w:val="single" w:sz="6" w:space="0" w:color="000000"/>
              <w:left w:val="single" w:sz="6" w:space="0" w:color="000000"/>
              <w:bottom w:val="single" w:sz="6" w:space="0" w:color="000000"/>
              <w:right w:val="single" w:sz="6" w:space="0" w:color="000000"/>
            </w:tcBorders>
            <w:shd w:val="clear" w:color="auto" w:fill="FFFFFF"/>
          </w:tcPr>
          <w:p>
            <w:pPr>
              <w:widowControl/>
              <w:autoSpaceDN w:val="0"/>
              <w:jc w:val="center"/>
              <w:rPr>
                <w:iCs/>
                <w:color w:val="auto"/>
                <w:sz w:val="22"/>
              </w:rPr>
            </w:pPr>
          </w:p>
        </w:tc>
      </w:tr>
    </w:tbl>
    <w:p>
      <w:pPr>
        <w:widowControl/>
        <w:rPr>
          <w:b/>
          <w:i/>
        </w:rPr>
      </w:pPr>
    </w:p>
    <w:p>
      <w:pPr>
        <w:sectPr>
          <w:headerReference w:type="default" r:id="rId8"/>
          <w:footerReference w:type="default" r:id="rId9"/>
          <w:headerReference w:type="first" r:id="rId10"/>
          <w:pgSz w:w="11906" w:h="16838"/>
          <w:pgMar w:top="567" w:right="567" w:bottom="567" w:left="1134" w:header="720" w:footer="720" w:gutter="0"/>
          <w:cols w:space="720"/>
          <w:titlePg/>
        </w:sectPr>
      </w:pPr>
    </w:p>
    <w:p>
      <w:pPr>
        <w:widowControl/>
        <w:autoSpaceDN w:val="0"/>
        <w:spacing w:after="240"/>
        <w:rPr>
          <w:rFonts w:eastAsia="Calibri"/>
          <w:b/>
          <w:i/>
          <w:color w:val="auto"/>
          <w:sz w:val="24"/>
          <w:szCs w:val="24"/>
          <w:lang w:eastAsia="en-US"/>
        </w:rPr>
      </w:pPr>
      <w:r>
        <w:rPr>
          <w:rFonts w:eastAsia="Calibri"/>
          <w:b/>
          <w:i/>
          <w:color w:val="auto"/>
          <w:sz w:val="24"/>
          <w:szCs w:val="24"/>
          <w:lang w:eastAsia="en-US"/>
        </w:rPr>
        <w:lastRenderedPageBreak/>
        <w:t>Форма № 2</w:t>
      </w:r>
    </w:p>
    <w:p>
      <w:pPr>
        <w:widowControl/>
        <w:autoSpaceDN w:val="0"/>
        <w:spacing w:after="240"/>
        <w:ind w:firstLine="709"/>
        <w:jc w:val="center"/>
        <w:rPr>
          <w:rFonts w:eastAsia="Calibri"/>
          <w:color w:val="auto"/>
          <w:sz w:val="24"/>
          <w:szCs w:val="24"/>
          <w:lang w:eastAsia="en-US"/>
        </w:rPr>
      </w:pPr>
      <w:r>
        <w:rPr>
          <w:rFonts w:eastAsia="Calibri"/>
          <w:iCs/>
          <w:color w:val="auto"/>
          <w:sz w:val="24"/>
          <w:szCs w:val="24"/>
          <w:lang w:eastAsia="en-US"/>
        </w:rPr>
        <w:t xml:space="preserve">Сведения </w:t>
      </w:r>
      <w:r>
        <w:rPr>
          <w:rFonts w:eastAsia="Calibri"/>
          <w:color w:val="auto"/>
          <w:sz w:val="24"/>
          <w:szCs w:val="24"/>
          <w:lang w:eastAsia="en-US"/>
        </w:rPr>
        <w:t>о налич</w:t>
      </w:r>
      <w:proofErr w:type="gramStart"/>
      <w:r>
        <w:rPr>
          <w:rFonts w:eastAsia="Calibri"/>
          <w:color w:val="auto"/>
          <w:sz w:val="24"/>
          <w:szCs w:val="24"/>
          <w:lang w:eastAsia="en-US"/>
        </w:rPr>
        <w:t>ии у у</w:t>
      </w:r>
      <w:proofErr w:type="gramEnd"/>
      <w:r>
        <w:rPr>
          <w:rFonts w:eastAsia="Calibri"/>
          <w:color w:val="auto"/>
          <w:sz w:val="24"/>
          <w:szCs w:val="24"/>
          <w:lang w:eastAsia="en-US"/>
        </w:rPr>
        <w:t>частника закупки специалистов и иных работников определенного уровня квалификации</w:t>
      </w:r>
    </w:p>
    <w:tbl>
      <w:tblPr>
        <w:tblW w:w="48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8"/>
        <w:gridCol w:w="3749"/>
        <w:gridCol w:w="5533"/>
        <w:gridCol w:w="5442"/>
      </w:tblGrid>
      <w:tr>
        <w:trPr>
          <w:trHeight w:val="1133"/>
        </w:trPr>
        <w:tc>
          <w:tcPr>
            <w:tcW w:w="278" w:type="pct"/>
            <w:tcBorders>
              <w:top w:val="single" w:sz="4" w:space="0" w:color="auto"/>
              <w:left w:val="single" w:sz="4" w:space="0" w:color="auto"/>
              <w:bottom w:val="single" w:sz="4" w:space="0" w:color="auto"/>
              <w:right w:val="single" w:sz="4" w:space="0" w:color="auto"/>
            </w:tcBorders>
            <w:vAlign w:val="center"/>
            <w:hideMark/>
          </w:tcPr>
          <w:p>
            <w:pPr>
              <w:widowControl/>
              <w:autoSpaceDN w:val="0"/>
              <w:jc w:val="center"/>
              <w:rPr>
                <w:rFonts w:eastAsia="Calibri"/>
                <w:b/>
                <w:color w:val="auto"/>
                <w:lang w:eastAsia="en-US"/>
              </w:rPr>
            </w:pPr>
            <w:r>
              <w:rPr>
                <w:rFonts w:eastAsia="Calibri"/>
                <w:b/>
                <w:color w:val="auto"/>
                <w:lang w:eastAsia="en-US"/>
              </w:rPr>
              <w:t>№</w:t>
            </w:r>
          </w:p>
          <w:p>
            <w:pPr>
              <w:widowControl/>
              <w:autoSpaceDN w:val="0"/>
              <w:jc w:val="center"/>
              <w:rPr>
                <w:rFonts w:eastAsia="Calibri"/>
                <w:b/>
                <w:color w:val="auto"/>
                <w:lang w:eastAsia="en-US"/>
              </w:rPr>
            </w:pPr>
            <w:proofErr w:type="gramStart"/>
            <w:r>
              <w:rPr>
                <w:rFonts w:eastAsia="Calibri"/>
                <w:b/>
                <w:color w:val="auto"/>
                <w:lang w:eastAsia="en-US"/>
              </w:rPr>
              <w:t>п</w:t>
            </w:r>
            <w:proofErr w:type="gramEnd"/>
            <w:r>
              <w:rPr>
                <w:rFonts w:eastAsia="Calibri"/>
                <w:b/>
                <w:color w:val="auto"/>
                <w:lang w:eastAsia="en-US"/>
              </w:rPr>
              <w:t>/п</w:t>
            </w:r>
          </w:p>
        </w:tc>
        <w:tc>
          <w:tcPr>
            <w:tcW w:w="1202" w:type="pct"/>
            <w:tcBorders>
              <w:top w:val="single" w:sz="4" w:space="0" w:color="auto"/>
              <w:left w:val="single" w:sz="4" w:space="0" w:color="auto"/>
              <w:bottom w:val="single" w:sz="4" w:space="0" w:color="auto"/>
              <w:right w:val="single" w:sz="4" w:space="0" w:color="auto"/>
            </w:tcBorders>
            <w:vAlign w:val="center"/>
            <w:hideMark/>
          </w:tcPr>
          <w:p>
            <w:pPr>
              <w:widowControl/>
              <w:autoSpaceDN w:val="0"/>
              <w:jc w:val="center"/>
              <w:rPr>
                <w:rFonts w:eastAsia="Calibri"/>
                <w:b/>
                <w:color w:val="auto"/>
                <w:lang w:eastAsia="en-US"/>
              </w:rPr>
            </w:pPr>
            <w:r>
              <w:rPr>
                <w:rFonts w:eastAsia="Calibri"/>
                <w:b/>
                <w:color w:val="auto"/>
                <w:lang w:eastAsia="en-US"/>
              </w:rPr>
              <w:t>Ф.И.О. Специалиста*</w:t>
            </w:r>
          </w:p>
        </w:tc>
        <w:tc>
          <w:tcPr>
            <w:tcW w:w="1774" w:type="pct"/>
            <w:tcBorders>
              <w:top w:val="single" w:sz="4" w:space="0" w:color="auto"/>
              <w:left w:val="single" w:sz="4" w:space="0" w:color="auto"/>
              <w:bottom w:val="single" w:sz="4" w:space="0" w:color="auto"/>
              <w:right w:val="single" w:sz="4" w:space="0" w:color="auto"/>
            </w:tcBorders>
            <w:vAlign w:val="center"/>
            <w:hideMark/>
          </w:tcPr>
          <w:p>
            <w:pPr>
              <w:widowControl/>
              <w:autoSpaceDN w:val="0"/>
              <w:jc w:val="center"/>
              <w:rPr>
                <w:rFonts w:eastAsia="Calibri"/>
                <w:b/>
                <w:color w:val="auto"/>
                <w:lang w:eastAsia="en-US"/>
              </w:rPr>
            </w:pPr>
            <w:r>
              <w:rPr>
                <w:rFonts w:eastAsia="Calibri"/>
                <w:b/>
                <w:color w:val="auto"/>
                <w:lang w:eastAsia="en-US"/>
              </w:rPr>
              <w:t>Замещаемая должность</w:t>
            </w:r>
            <w:r>
              <w:rPr>
                <w:rFonts w:eastAsia="Calibri"/>
                <w:b/>
                <w:color w:val="auto"/>
                <w:lang w:eastAsia="en-US"/>
              </w:rPr>
              <w:br/>
              <w:t>в штате участника закупки*</w:t>
            </w:r>
          </w:p>
        </w:tc>
        <w:tc>
          <w:tcPr>
            <w:tcW w:w="1745" w:type="pct"/>
            <w:tcBorders>
              <w:top w:val="single" w:sz="4" w:space="0" w:color="auto"/>
              <w:left w:val="single" w:sz="4" w:space="0" w:color="auto"/>
              <w:bottom w:val="single" w:sz="4" w:space="0" w:color="auto"/>
              <w:right w:val="single" w:sz="4" w:space="0" w:color="auto"/>
            </w:tcBorders>
            <w:vAlign w:val="center"/>
            <w:hideMark/>
          </w:tcPr>
          <w:p>
            <w:pPr>
              <w:widowControl/>
              <w:autoSpaceDN w:val="0"/>
              <w:jc w:val="center"/>
              <w:rPr>
                <w:rFonts w:eastAsia="Calibri"/>
                <w:b/>
                <w:color w:val="auto"/>
                <w:lang w:eastAsia="en-US"/>
              </w:rPr>
            </w:pPr>
            <w:r>
              <w:rPr>
                <w:rFonts w:eastAsia="Calibri"/>
                <w:b/>
                <w:color w:val="auto"/>
                <w:lang w:eastAsia="en-US"/>
              </w:rPr>
              <w:t>Соответствующее образование (прохождение обучения)**</w:t>
            </w:r>
          </w:p>
        </w:tc>
      </w:tr>
      <w:tr>
        <w:tc>
          <w:tcPr>
            <w:tcW w:w="278" w:type="pct"/>
            <w:tcBorders>
              <w:top w:val="single" w:sz="4" w:space="0" w:color="auto"/>
              <w:left w:val="single" w:sz="4" w:space="0" w:color="auto"/>
              <w:bottom w:val="single" w:sz="4" w:space="0" w:color="auto"/>
              <w:right w:val="single" w:sz="4" w:space="0" w:color="auto"/>
            </w:tcBorders>
          </w:tcPr>
          <w:p>
            <w:pPr>
              <w:widowControl/>
              <w:autoSpaceDN w:val="0"/>
              <w:jc w:val="center"/>
              <w:rPr>
                <w:rFonts w:eastAsia="Calibri"/>
                <w:color w:val="auto"/>
                <w:sz w:val="24"/>
                <w:szCs w:val="24"/>
                <w:lang w:eastAsia="en-US"/>
              </w:rPr>
            </w:pPr>
          </w:p>
        </w:tc>
        <w:tc>
          <w:tcPr>
            <w:tcW w:w="1202" w:type="pct"/>
            <w:tcBorders>
              <w:top w:val="single" w:sz="4" w:space="0" w:color="auto"/>
              <w:left w:val="single" w:sz="4" w:space="0" w:color="auto"/>
              <w:bottom w:val="single" w:sz="4" w:space="0" w:color="auto"/>
              <w:right w:val="single" w:sz="4" w:space="0" w:color="auto"/>
            </w:tcBorders>
          </w:tcPr>
          <w:p>
            <w:pPr>
              <w:widowControl/>
              <w:autoSpaceDN w:val="0"/>
              <w:jc w:val="center"/>
              <w:rPr>
                <w:rFonts w:eastAsia="Calibri"/>
                <w:color w:val="auto"/>
                <w:sz w:val="24"/>
                <w:szCs w:val="24"/>
                <w:lang w:eastAsia="en-US"/>
              </w:rPr>
            </w:pPr>
          </w:p>
        </w:tc>
        <w:tc>
          <w:tcPr>
            <w:tcW w:w="1774" w:type="pct"/>
            <w:tcBorders>
              <w:top w:val="single" w:sz="4" w:space="0" w:color="auto"/>
              <w:left w:val="single" w:sz="4" w:space="0" w:color="auto"/>
              <w:bottom w:val="single" w:sz="4" w:space="0" w:color="auto"/>
              <w:right w:val="single" w:sz="4" w:space="0" w:color="auto"/>
            </w:tcBorders>
          </w:tcPr>
          <w:p>
            <w:pPr>
              <w:widowControl/>
              <w:autoSpaceDN w:val="0"/>
              <w:jc w:val="center"/>
              <w:rPr>
                <w:rFonts w:eastAsia="Calibri"/>
                <w:color w:val="auto"/>
                <w:sz w:val="24"/>
                <w:szCs w:val="24"/>
                <w:lang w:eastAsia="en-US"/>
              </w:rPr>
            </w:pPr>
          </w:p>
        </w:tc>
        <w:tc>
          <w:tcPr>
            <w:tcW w:w="1745" w:type="pct"/>
            <w:tcBorders>
              <w:top w:val="single" w:sz="4" w:space="0" w:color="auto"/>
              <w:left w:val="single" w:sz="4" w:space="0" w:color="auto"/>
              <w:bottom w:val="single" w:sz="4" w:space="0" w:color="auto"/>
              <w:right w:val="single" w:sz="4" w:space="0" w:color="auto"/>
            </w:tcBorders>
          </w:tcPr>
          <w:p>
            <w:pPr>
              <w:widowControl/>
              <w:autoSpaceDN w:val="0"/>
              <w:jc w:val="center"/>
              <w:rPr>
                <w:rFonts w:eastAsia="Calibri"/>
                <w:color w:val="auto"/>
                <w:sz w:val="24"/>
                <w:szCs w:val="24"/>
                <w:lang w:eastAsia="en-US"/>
              </w:rPr>
            </w:pPr>
          </w:p>
        </w:tc>
      </w:tr>
      <w:tr>
        <w:tc>
          <w:tcPr>
            <w:tcW w:w="278" w:type="pct"/>
            <w:tcBorders>
              <w:top w:val="single" w:sz="4" w:space="0" w:color="auto"/>
              <w:left w:val="single" w:sz="4" w:space="0" w:color="auto"/>
              <w:bottom w:val="single" w:sz="4" w:space="0" w:color="auto"/>
              <w:right w:val="single" w:sz="4" w:space="0" w:color="auto"/>
            </w:tcBorders>
          </w:tcPr>
          <w:p>
            <w:pPr>
              <w:widowControl/>
              <w:autoSpaceDN w:val="0"/>
              <w:jc w:val="center"/>
              <w:rPr>
                <w:rFonts w:eastAsia="Calibri"/>
                <w:color w:val="auto"/>
                <w:sz w:val="24"/>
                <w:szCs w:val="24"/>
                <w:lang w:eastAsia="en-US"/>
              </w:rPr>
            </w:pPr>
          </w:p>
        </w:tc>
        <w:tc>
          <w:tcPr>
            <w:tcW w:w="1202" w:type="pct"/>
            <w:tcBorders>
              <w:top w:val="single" w:sz="4" w:space="0" w:color="auto"/>
              <w:left w:val="single" w:sz="4" w:space="0" w:color="auto"/>
              <w:bottom w:val="single" w:sz="4" w:space="0" w:color="auto"/>
              <w:right w:val="single" w:sz="4" w:space="0" w:color="auto"/>
            </w:tcBorders>
          </w:tcPr>
          <w:p>
            <w:pPr>
              <w:widowControl/>
              <w:autoSpaceDN w:val="0"/>
              <w:jc w:val="center"/>
              <w:rPr>
                <w:rFonts w:eastAsia="Calibri"/>
                <w:color w:val="auto"/>
                <w:sz w:val="24"/>
                <w:szCs w:val="24"/>
                <w:lang w:eastAsia="en-US"/>
              </w:rPr>
            </w:pPr>
          </w:p>
        </w:tc>
        <w:tc>
          <w:tcPr>
            <w:tcW w:w="1774" w:type="pct"/>
            <w:tcBorders>
              <w:top w:val="single" w:sz="4" w:space="0" w:color="auto"/>
              <w:left w:val="single" w:sz="4" w:space="0" w:color="auto"/>
              <w:bottom w:val="single" w:sz="4" w:space="0" w:color="auto"/>
              <w:right w:val="single" w:sz="4" w:space="0" w:color="auto"/>
            </w:tcBorders>
          </w:tcPr>
          <w:p>
            <w:pPr>
              <w:widowControl/>
              <w:autoSpaceDN w:val="0"/>
              <w:jc w:val="center"/>
              <w:rPr>
                <w:rFonts w:eastAsia="Calibri"/>
                <w:color w:val="auto"/>
                <w:sz w:val="24"/>
                <w:szCs w:val="24"/>
                <w:lang w:eastAsia="en-US"/>
              </w:rPr>
            </w:pPr>
          </w:p>
        </w:tc>
        <w:tc>
          <w:tcPr>
            <w:tcW w:w="1745" w:type="pct"/>
            <w:tcBorders>
              <w:top w:val="single" w:sz="4" w:space="0" w:color="auto"/>
              <w:left w:val="single" w:sz="4" w:space="0" w:color="auto"/>
              <w:bottom w:val="single" w:sz="4" w:space="0" w:color="auto"/>
              <w:right w:val="single" w:sz="4" w:space="0" w:color="auto"/>
            </w:tcBorders>
          </w:tcPr>
          <w:p>
            <w:pPr>
              <w:widowControl/>
              <w:autoSpaceDN w:val="0"/>
              <w:jc w:val="center"/>
              <w:rPr>
                <w:rFonts w:eastAsia="Calibri"/>
                <w:color w:val="auto"/>
                <w:sz w:val="24"/>
                <w:szCs w:val="24"/>
                <w:lang w:eastAsia="en-US"/>
              </w:rPr>
            </w:pPr>
          </w:p>
        </w:tc>
      </w:tr>
    </w:tbl>
    <w:p>
      <w:pPr>
        <w:widowControl/>
        <w:tabs>
          <w:tab w:val="left" w:pos="-142"/>
        </w:tabs>
        <w:spacing w:before="240" w:after="120" w:line="276" w:lineRule="auto"/>
        <w:jc w:val="both"/>
        <w:rPr>
          <w:rFonts w:eastAsia="Calibri"/>
          <w:i/>
          <w:iCs/>
          <w:color w:val="auto"/>
          <w:sz w:val="24"/>
          <w:szCs w:val="24"/>
          <w:lang w:eastAsia="en-US"/>
        </w:rPr>
      </w:pPr>
      <w:r>
        <w:rPr>
          <w:rFonts w:eastAsia="Calibri"/>
          <w:i/>
          <w:iCs/>
          <w:color w:val="auto"/>
          <w:sz w:val="24"/>
          <w:szCs w:val="24"/>
          <w:lang w:eastAsia="en-US"/>
        </w:rPr>
        <w:t>*</w:t>
      </w:r>
      <w:r>
        <w:rPr>
          <w:rFonts w:eastAsia="Calibri"/>
          <w:color w:val="auto"/>
          <w:sz w:val="24"/>
          <w:szCs w:val="24"/>
          <w:lang w:eastAsia="en-US"/>
        </w:rPr>
        <w:t xml:space="preserve"> </w:t>
      </w:r>
      <w:r>
        <w:rPr>
          <w:rFonts w:eastAsia="Calibri"/>
          <w:i/>
          <w:iCs/>
          <w:color w:val="auto"/>
          <w:sz w:val="24"/>
          <w:szCs w:val="24"/>
          <w:lang w:eastAsia="en-US"/>
        </w:rPr>
        <w:t xml:space="preserve">подтверждается следующими документами: копия трудовой книжки или сведения о трудовой деятельности, предусмотренные статьей 66.1 Трудового кодекса Российской Федерации. </w:t>
      </w:r>
    </w:p>
    <w:p>
      <w:pPr>
        <w:widowControl/>
        <w:tabs>
          <w:tab w:val="left" w:pos="-142"/>
        </w:tabs>
        <w:spacing w:after="120" w:line="276" w:lineRule="auto"/>
        <w:jc w:val="both"/>
        <w:rPr>
          <w:rFonts w:eastAsia="Calibri"/>
          <w:i/>
          <w:color w:val="auto"/>
          <w:sz w:val="24"/>
          <w:szCs w:val="24"/>
          <w:lang w:eastAsia="en-US"/>
        </w:rPr>
      </w:pPr>
      <w:r>
        <w:rPr>
          <w:rFonts w:eastAsia="Calibri"/>
          <w:i/>
          <w:color w:val="auto"/>
          <w:sz w:val="24"/>
          <w:szCs w:val="24"/>
          <w:lang w:eastAsia="en-US"/>
        </w:rPr>
        <w:t>**</w:t>
      </w:r>
      <w:r>
        <w:rPr>
          <w:rFonts w:eastAsia="Calibri"/>
          <w:i/>
          <w:iCs/>
          <w:color w:val="auto"/>
          <w:sz w:val="24"/>
          <w:szCs w:val="24"/>
          <w:lang w:eastAsia="en-US"/>
        </w:rPr>
        <w:t xml:space="preserve"> подтверждается копиями дипломов </w:t>
      </w:r>
      <w:r>
        <w:rPr>
          <w:rFonts w:eastAsia="Calibri"/>
          <w:i/>
          <w:color w:val="auto"/>
          <w:sz w:val="24"/>
          <w:szCs w:val="24"/>
          <w:lang w:eastAsia="en-US"/>
        </w:rPr>
        <w:t xml:space="preserve">или иного документа, подтверждающего наличие у работника соответствующего образования (прохождение обучения). </w:t>
      </w:r>
    </w:p>
    <w:p>
      <w:pPr>
        <w:widowControl/>
        <w:tabs>
          <w:tab w:val="left" w:pos="-142"/>
        </w:tabs>
        <w:spacing w:after="120" w:line="276" w:lineRule="auto"/>
        <w:ind w:firstLine="709"/>
        <w:jc w:val="both"/>
        <w:rPr>
          <w:rFonts w:eastAsia="Calibri"/>
          <w:i/>
          <w:color w:val="auto"/>
          <w:sz w:val="24"/>
          <w:szCs w:val="24"/>
          <w:lang w:eastAsia="en-US"/>
        </w:rPr>
      </w:pPr>
      <w:r>
        <w:rPr>
          <w:rFonts w:eastAsia="Calibri"/>
          <w:i/>
          <w:color w:val="auto"/>
          <w:sz w:val="24"/>
          <w:szCs w:val="24"/>
          <w:lang w:eastAsia="en-US"/>
        </w:rPr>
        <w:t xml:space="preserve">В случае наличия несоответствий в представляемых документах в связи изменением фамилии (имени, отчества) при заключении брака </w:t>
      </w:r>
      <w:r>
        <w:rPr>
          <w:rFonts w:eastAsia="Calibri"/>
          <w:i/>
          <w:color w:val="auto"/>
          <w:sz w:val="24"/>
          <w:szCs w:val="24"/>
          <w:lang w:eastAsia="en-US"/>
        </w:rPr>
        <w:br/>
        <w:t>или по иным причинам дополнительно представляются копии соответствующих свидетельств, предусмотренных Федеральным законом от 15 ноября 1997 года № 143-ФЗ «Об актах гражданского состояния», подтверждающие такие изменения.</w:t>
      </w:r>
    </w:p>
    <w:p>
      <w:pPr>
        <w:widowControl/>
        <w:rPr>
          <w:sz w:val="24"/>
        </w:rPr>
      </w:pPr>
    </w:p>
    <w:sectPr>
      <w:headerReference w:type="default" r:id="rId11"/>
      <w:footerReference w:type="default" r:id="rId12"/>
      <w:headerReference w:type="first" r:id="rId13"/>
      <w:pgSz w:w="16838" w:h="11906" w:orient="landscape"/>
      <w:pgMar w:top="1134" w:right="567" w:bottom="567" w:left="567"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framePr w:wrap="around" w:vAnchor="text" w:hAnchor="margin" w:xAlign="right" w:y="1"/>
    </w:pPr>
    <w:r>
      <w:fldChar w:fldCharType="begin"/>
    </w:r>
    <w:r>
      <w:instrText xml:space="preserve">PAGE </w:instrText>
    </w:r>
    <w:r>
      <w:fldChar w:fldCharType="separate"/>
    </w:r>
    <w:r>
      <w:rPr>
        <w:noProof/>
      </w:rPr>
      <w:t>5</w:t>
    </w:r>
    <w:r>
      <w:fldChar w:fldCharType="end"/>
    </w:r>
  </w:p>
  <w:p>
    <w:pPr>
      <w:pStyle w:val="af0"/>
      <w:jc w:val="right"/>
      <w:rPr>
        <w:sz w:val="16"/>
      </w:rPr>
    </w:pPr>
  </w:p>
  <w:p>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framePr w:wrap="around" w:vAnchor="text" w:hAnchor="margin" w:xAlign="right" w:y="1"/>
    </w:pPr>
    <w:r>
      <w:fldChar w:fldCharType="begin"/>
    </w:r>
    <w:r>
      <w:instrText xml:space="preserve">PAGE </w:instrText>
    </w:r>
    <w:r>
      <w:fldChar w:fldCharType="separate"/>
    </w:r>
    <w:r>
      <w:rPr>
        <w:noProof/>
      </w:rPr>
      <w:t>9</w:t>
    </w:r>
    <w:r>
      <w:fldChar w:fldCharType="end"/>
    </w:r>
  </w:p>
  <w:p>
    <w:pPr>
      <w:pStyle w:val="af0"/>
      <w:jc w:val="right"/>
      <w:rPr>
        <w:sz w:val="16"/>
      </w:rPr>
    </w:pPr>
  </w:p>
  <w:p>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rPr>
        <w:sz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a"/>
      <w:numPr>
        <w:ilvl w:val="0"/>
        <w:numId w:val="0"/>
      </w:numPr>
      <w:ind w:left="113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rPr>
        <w:sz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a"/>
      <w:numPr>
        <w:ilvl w:val="0"/>
        <w:numId w:val="0"/>
      </w:numPr>
      <w:ind w:left="113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B03C1"/>
    <w:multiLevelType w:val="multilevel"/>
    <w:tmpl w:val="53EAC8CE"/>
    <w:lvl w:ilvl="0">
      <w:start w:val="1"/>
      <w:numFmt w:val="decimal"/>
      <w:pStyle w:val="1"/>
      <w:lvlText w:val="%1."/>
      <w:lvlJc w:val="left"/>
      <w:pPr>
        <w:tabs>
          <w:tab w:val="left" w:pos="1134"/>
        </w:tabs>
        <w:ind w:left="1134" w:hanging="1134"/>
      </w:pPr>
    </w:lvl>
    <w:lvl w:ilvl="1">
      <w:start w:val="1"/>
      <w:numFmt w:val="decimal"/>
      <w:pStyle w:val="2"/>
      <w:lvlText w:val="%1.%2"/>
      <w:lvlJc w:val="left"/>
      <w:pPr>
        <w:tabs>
          <w:tab w:val="left" w:pos="1494"/>
        </w:tabs>
        <w:ind w:left="1494" w:hanging="1134"/>
      </w:pPr>
    </w:lvl>
    <w:lvl w:ilvl="2">
      <w:start w:val="1"/>
      <w:numFmt w:val="decimal"/>
      <w:lvlText w:val="%3."/>
      <w:lvlJc w:val="left"/>
      <w:pPr>
        <w:tabs>
          <w:tab w:val="left" w:pos="1134"/>
        </w:tabs>
        <w:ind w:left="1134" w:hanging="1134"/>
      </w:pPr>
      <w:rPr>
        <w:b w:val="0"/>
        <w:i w:val="0"/>
      </w:rPr>
    </w:lvl>
    <w:lvl w:ilvl="3">
      <w:start w:val="1"/>
      <w:numFmt w:val="decimal"/>
      <w:pStyle w:val="a"/>
      <w:lvlText w:val="%1.%2.%3.%4"/>
      <w:lvlJc w:val="left"/>
      <w:pPr>
        <w:tabs>
          <w:tab w:val="left" w:pos="1134"/>
        </w:tabs>
        <w:ind w:left="1134" w:hanging="1134"/>
      </w:pPr>
      <w:rPr>
        <w:b w:val="0"/>
        <w:i w:val="0"/>
      </w:rPr>
    </w:lvl>
    <w:lvl w:ilvl="4">
      <w:start w:val="1"/>
      <w:numFmt w:val="lowerLetter"/>
      <w:lvlText w:val="%5)"/>
      <w:lvlJc w:val="left"/>
      <w:pPr>
        <w:tabs>
          <w:tab w:val="left" w:pos="1701"/>
        </w:tabs>
        <w:ind w:left="1701" w:hanging="567"/>
      </w:pPr>
      <w:rPr>
        <w:sz w:val="28"/>
      </w:rPr>
    </w:lvl>
    <w:lvl w:ilvl="5">
      <w:start w:val="1"/>
      <w:numFmt w:val="decimal"/>
      <w:lvlText w:val="%1.%2.%3.%4.%5.%6."/>
      <w:lvlJc w:val="left"/>
      <w:pPr>
        <w:tabs>
          <w:tab w:val="left" w:pos="3960"/>
        </w:tabs>
        <w:ind w:left="2736" w:hanging="936"/>
      </w:pPr>
    </w:lvl>
    <w:lvl w:ilvl="6">
      <w:start w:val="1"/>
      <w:numFmt w:val="decimal"/>
      <w:lvlText w:val="%1.%2.%3.%4.%5.%6.%7."/>
      <w:lvlJc w:val="left"/>
      <w:pPr>
        <w:tabs>
          <w:tab w:val="left" w:pos="4680"/>
        </w:tabs>
        <w:ind w:left="3240" w:hanging="1080"/>
      </w:pPr>
    </w:lvl>
    <w:lvl w:ilvl="7">
      <w:start w:val="1"/>
      <w:numFmt w:val="decimal"/>
      <w:lvlText w:val="%1.%2.%3.%4.%5.%6.%7.%8."/>
      <w:lvlJc w:val="left"/>
      <w:pPr>
        <w:tabs>
          <w:tab w:val="left" w:pos="5400"/>
        </w:tabs>
        <w:ind w:left="3744" w:hanging="1224"/>
      </w:pPr>
    </w:lvl>
    <w:lvl w:ilvl="8">
      <w:start w:val="1"/>
      <w:numFmt w:val="decimal"/>
      <w:lvlText w:val="%1.%2.%3.%4.%5.%6.%7.%8.%9."/>
      <w:lvlJc w:val="left"/>
      <w:pPr>
        <w:tabs>
          <w:tab w:val="left" w:pos="6120"/>
        </w:tabs>
        <w:ind w:left="4320" w:hanging="1440"/>
      </w:pPr>
    </w:lvl>
  </w:abstractNum>
  <w:abstractNum w:abstractNumId="1">
    <w:nsid w:val="39256D33"/>
    <w:multiLevelType w:val="multilevel"/>
    <w:tmpl w:val="F516DB26"/>
    <w:lvl w:ilvl="0">
      <w:start w:val="1"/>
      <w:numFmt w:val="decimal"/>
      <w:pStyle w:val="tztxtlist"/>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7DBE3436"/>
    <w:multiLevelType w:val="multilevel"/>
    <w:tmpl w:val="796EF2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pStyle w:val="20"/>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0"/>
    <w:qFormat/>
    <w:pPr>
      <w:widowControl w:val="0"/>
    </w:pPr>
  </w:style>
  <w:style w:type="paragraph" w:styleId="1">
    <w:name w:val="heading 1"/>
    <w:basedOn w:val="a0"/>
    <w:next w:val="a0"/>
    <w:link w:val="11"/>
    <w:uiPriority w:val="9"/>
    <w:qFormat/>
    <w:pPr>
      <w:widowControl/>
      <w:numPr>
        <w:numId w:val="3"/>
      </w:numPr>
      <w:spacing w:before="108" w:after="108"/>
      <w:jc w:val="center"/>
      <w:outlineLvl w:val="0"/>
    </w:pPr>
    <w:rPr>
      <w:rFonts w:ascii="Arial" w:hAnsi="Arial"/>
      <w:b/>
      <w:color w:val="26282F"/>
      <w:sz w:val="24"/>
    </w:rPr>
  </w:style>
  <w:style w:type="paragraph" w:styleId="2">
    <w:name w:val="heading 2"/>
    <w:basedOn w:val="a0"/>
    <w:next w:val="a0"/>
    <w:link w:val="21"/>
    <w:uiPriority w:val="9"/>
    <w:qFormat/>
    <w:pPr>
      <w:keepNext/>
      <w:widowControl/>
      <w:numPr>
        <w:ilvl w:val="1"/>
        <w:numId w:val="3"/>
      </w:numPr>
      <w:spacing w:before="360" w:after="120"/>
      <w:outlineLvl w:val="1"/>
    </w:pPr>
    <w:rPr>
      <w:b/>
      <w:sz w:val="32"/>
    </w:rPr>
  </w:style>
  <w:style w:type="paragraph" w:styleId="3">
    <w:name w:val="heading 3"/>
    <w:next w:val="a0"/>
    <w:link w:val="30"/>
    <w:uiPriority w:val="9"/>
    <w:qFormat/>
    <w:pPr>
      <w:spacing w:before="120" w:after="120"/>
      <w:jc w:val="both"/>
      <w:outlineLvl w:val="2"/>
    </w:pPr>
    <w:rPr>
      <w:rFonts w:ascii="XO Thames" w:hAnsi="XO Thames"/>
      <w:b/>
      <w:sz w:val="26"/>
    </w:rPr>
  </w:style>
  <w:style w:type="paragraph" w:styleId="4">
    <w:name w:val="heading 4"/>
    <w:next w:val="a0"/>
    <w:link w:val="40"/>
    <w:uiPriority w:val="9"/>
    <w:qFormat/>
    <w:pPr>
      <w:spacing w:before="120" w:after="120"/>
      <w:jc w:val="both"/>
      <w:outlineLvl w:val="3"/>
    </w:pPr>
    <w:rPr>
      <w:rFonts w:ascii="XO Thames" w:hAnsi="XO Thames"/>
      <w:b/>
      <w:sz w:val="24"/>
    </w:rPr>
  </w:style>
  <w:style w:type="paragraph" w:styleId="5">
    <w:name w:val="heading 5"/>
    <w:next w:val="a0"/>
    <w:link w:val="50"/>
    <w:uiPriority w:val="9"/>
    <w:qFormat/>
    <w:pPr>
      <w:spacing w:before="120" w:after="120"/>
      <w:jc w:val="both"/>
      <w:outlineLvl w:val="4"/>
    </w:pPr>
    <w:rPr>
      <w:rFonts w:ascii="XO Thames" w:hAnsi="XO Thames"/>
      <w:b/>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Обычный1"/>
  </w:style>
  <w:style w:type="paragraph" w:customStyle="1" w:styleId="a4">
    <w:name w:val="Цветовое выделение для Текст"/>
    <w:link w:val="a5"/>
    <w:rPr>
      <w:rFonts w:ascii="Times New Roman CYR" w:hAnsi="Times New Roman CYR"/>
      <w:sz w:val="24"/>
    </w:rPr>
  </w:style>
  <w:style w:type="character" w:customStyle="1" w:styleId="a5">
    <w:name w:val="Цветовое выделение для Текст"/>
    <w:link w:val="a4"/>
    <w:rPr>
      <w:rFonts w:ascii="Times New Roman CYR" w:hAnsi="Times New Roman CYR"/>
      <w:sz w:val="24"/>
    </w:rPr>
  </w:style>
  <w:style w:type="paragraph" w:customStyle="1" w:styleId="a6">
    <w:name w:val="Заголовок таблицы"/>
    <w:basedOn w:val="a7"/>
    <w:link w:val="a8"/>
    <w:pPr>
      <w:jc w:val="center"/>
    </w:pPr>
    <w:rPr>
      <w:b/>
    </w:rPr>
  </w:style>
  <w:style w:type="character" w:customStyle="1" w:styleId="a8">
    <w:name w:val="Заголовок таблицы"/>
    <w:basedOn w:val="a9"/>
    <w:link w:val="a6"/>
    <w:rPr>
      <w:b/>
    </w:rPr>
  </w:style>
  <w:style w:type="paragraph" w:styleId="22">
    <w:name w:val="toc 2"/>
    <w:next w:val="a0"/>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customStyle="1" w:styleId="aa">
    <w:name w:val="Текст выноски Знак"/>
    <w:link w:val="ab"/>
    <w:rPr>
      <w:rFonts w:ascii="Tahoma" w:hAnsi="Tahoma"/>
      <w:sz w:val="16"/>
    </w:rPr>
  </w:style>
  <w:style w:type="character" w:customStyle="1" w:styleId="ab">
    <w:name w:val="Текст выноски Знак"/>
    <w:link w:val="aa"/>
    <w:rPr>
      <w:rFonts w:ascii="Tahoma" w:hAnsi="Tahoma"/>
      <w:sz w:val="16"/>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0"/>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0"/>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24">
    <w:name w:val="Основной шрифт абзаца2"/>
    <w:link w:val="25"/>
  </w:style>
  <w:style w:type="character" w:customStyle="1" w:styleId="25">
    <w:name w:val="Основной шрифт абзаца2"/>
    <w:link w:val="24"/>
  </w:style>
  <w:style w:type="paragraph" w:customStyle="1" w:styleId="ac">
    <w:name w:val="Заголовок"/>
    <w:basedOn w:val="a0"/>
    <w:next w:val="ad"/>
    <w:link w:val="ae"/>
    <w:pPr>
      <w:keepNext/>
      <w:spacing w:before="240" w:after="120"/>
    </w:pPr>
    <w:rPr>
      <w:rFonts w:ascii="Arial" w:hAnsi="Arial"/>
      <w:sz w:val="28"/>
    </w:rPr>
  </w:style>
  <w:style w:type="character" w:customStyle="1" w:styleId="ae">
    <w:name w:val="Заголовок"/>
    <w:basedOn w:val="10"/>
    <w:link w:val="ac"/>
    <w:rPr>
      <w:rFonts w:ascii="Arial" w:hAnsi="Arial"/>
      <w:sz w:val="28"/>
    </w:rPr>
  </w:style>
  <w:style w:type="paragraph" w:customStyle="1" w:styleId="12">
    <w:name w:val="Знак примечания1"/>
    <w:link w:val="af"/>
    <w:rPr>
      <w:sz w:val="16"/>
    </w:rPr>
  </w:style>
  <w:style w:type="character" w:styleId="af">
    <w:name w:val="annotation reference"/>
    <w:link w:val="12"/>
    <w:rPr>
      <w:sz w:val="16"/>
    </w:rPr>
  </w:style>
  <w:style w:type="paragraph" w:customStyle="1" w:styleId="tztxtlist">
    <w:name w:val="tz_txt_list"/>
    <w:basedOn w:val="a0"/>
    <w:link w:val="tztxtlist0"/>
    <w:pPr>
      <w:widowControl/>
      <w:numPr>
        <w:numId w:val="1"/>
      </w:numPr>
      <w:spacing w:line="360" w:lineRule="auto"/>
      <w:jc w:val="both"/>
    </w:pPr>
    <w:rPr>
      <w:sz w:val="28"/>
    </w:rPr>
  </w:style>
  <w:style w:type="character" w:customStyle="1" w:styleId="tztxtlist0">
    <w:name w:val="tz_txt_list"/>
    <w:basedOn w:val="10"/>
    <w:link w:val="tztxtlist"/>
    <w:rPr>
      <w:sz w:val="28"/>
    </w:rPr>
  </w:style>
  <w:style w:type="paragraph" w:customStyle="1" w:styleId="Endnote">
    <w:name w:val="Endnote"/>
    <w:basedOn w:val="a0"/>
    <w:link w:val="Endnote0"/>
    <w:pPr>
      <w:widowControl/>
    </w:pPr>
  </w:style>
  <w:style w:type="character" w:customStyle="1" w:styleId="Endnote0">
    <w:name w:val="Endnote"/>
    <w:basedOn w:val="10"/>
    <w:link w:val="Endnote"/>
  </w:style>
  <w:style w:type="character" w:customStyle="1" w:styleId="30">
    <w:name w:val="Заголовок 3 Знак"/>
    <w:link w:val="3"/>
    <w:rPr>
      <w:rFonts w:ascii="XO Thames" w:hAnsi="XO Thames"/>
      <w:b/>
      <w:sz w:val="26"/>
    </w:rPr>
  </w:style>
  <w:style w:type="paragraph" w:styleId="26">
    <w:name w:val="Body Text Indent 2"/>
    <w:basedOn w:val="a0"/>
    <w:link w:val="27"/>
    <w:pPr>
      <w:widowControl/>
      <w:spacing w:after="120" w:line="480" w:lineRule="auto"/>
      <w:ind w:left="283"/>
    </w:pPr>
    <w:rPr>
      <w:sz w:val="24"/>
    </w:rPr>
  </w:style>
  <w:style w:type="character" w:customStyle="1" w:styleId="27">
    <w:name w:val="Основной текст с отступом 2 Знак"/>
    <w:basedOn w:val="10"/>
    <w:link w:val="26"/>
    <w:rPr>
      <w:sz w:val="24"/>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styleId="af0">
    <w:name w:val="footer"/>
    <w:basedOn w:val="a0"/>
    <w:link w:val="af1"/>
    <w:pPr>
      <w:tabs>
        <w:tab w:val="center" w:pos="4677"/>
        <w:tab w:val="right" w:pos="9355"/>
      </w:tabs>
    </w:pPr>
  </w:style>
  <w:style w:type="character" w:customStyle="1" w:styleId="af1">
    <w:name w:val="Нижний колонтитул Знак"/>
    <w:basedOn w:val="10"/>
    <w:link w:val="af0"/>
  </w:style>
  <w:style w:type="paragraph" w:styleId="af2">
    <w:name w:val="annotation subject"/>
    <w:basedOn w:val="af3"/>
    <w:next w:val="af3"/>
    <w:link w:val="af4"/>
    <w:rPr>
      <w:b/>
    </w:rPr>
  </w:style>
  <w:style w:type="character" w:customStyle="1" w:styleId="af4">
    <w:name w:val="Тема примечания Знак"/>
    <w:basedOn w:val="af5"/>
    <w:link w:val="af2"/>
    <w:rPr>
      <w:b/>
    </w:rPr>
  </w:style>
  <w:style w:type="paragraph" w:customStyle="1" w:styleId="af6">
    <w:name w:val="комментарий"/>
    <w:link w:val="af7"/>
    <w:rPr>
      <w:b/>
      <w:i/>
      <w:shd w:val="clear" w:color="auto" w:fill="FFFF99"/>
    </w:rPr>
  </w:style>
  <w:style w:type="character" w:customStyle="1" w:styleId="af7">
    <w:name w:val="комментарий"/>
    <w:link w:val="af6"/>
    <w:rPr>
      <w:b/>
      <w:i/>
      <w:shd w:val="clear" w:color="auto" w:fill="FFFF99"/>
    </w:rPr>
  </w:style>
  <w:style w:type="paragraph" w:styleId="31">
    <w:name w:val="Body Text 3"/>
    <w:basedOn w:val="a0"/>
    <w:link w:val="32"/>
    <w:pPr>
      <w:widowControl/>
      <w:spacing w:after="120"/>
    </w:pPr>
    <w:rPr>
      <w:sz w:val="16"/>
    </w:rPr>
  </w:style>
  <w:style w:type="character" w:customStyle="1" w:styleId="32">
    <w:name w:val="Основной текст 3 Знак"/>
    <w:basedOn w:val="10"/>
    <w:link w:val="31"/>
    <w:rPr>
      <w:sz w:val="16"/>
    </w:rPr>
  </w:style>
  <w:style w:type="paragraph" w:customStyle="1" w:styleId="af8">
    <w:name w:val="Обычный таблица"/>
    <w:basedOn w:val="a0"/>
    <w:link w:val="af9"/>
    <w:pPr>
      <w:widowControl/>
    </w:pPr>
    <w:rPr>
      <w:sz w:val="18"/>
    </w:rPr>
  </w:style>
  <w:style w:type="character" w:customStyle="1" w:styleId="af9">
    <w:name w:val="Обычный таблица"/>
    <w:basedOn w:val="10"/>
    <w:link w:val="af8"/>
    <w:rPr>
      <w:sz w:val="18"/>
    </w:rPr>
  </w:style>
  <w:style w:type="paragraph" w:customStyle="1" w:styleId="20">
    <w:name w:val="Пункт2"/>
    <w:basedOn w:val="afa"/>
    <w:link w:val="28"/>
    <w:pPr>
      <w:keepNext/>
      <w:numPr>
        <w:ilvl w:val="2"/>
        <w:numId w:val="2"/>
      </w:numPr>
      <w:spacing w:before="240" w:after="120" w:line="240" w:lineRule="auto"/>
      <w:jc w:val="left"/>
      <w:outlineLvl w:val="2"/>
    </w:pPr>
    <w:rPr>
      <w:b/>
    </w:rPr>
  </w:style>
  <w:style w:type="character" w:customStyle="1" w:styleId="28">
    <w:name w:val="Пункт2"/>
    <w:basedOn w:val="afb"/>
    <w:link w:val="20"/>
    <w:rPr>
      <w:b/>
      <w:sz w:val="28"/>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styleId="ad">
    <w:name w:val="Body Text"/>
    <w:basedOn w:val="a0"/>
    <w:link w:val="13"/>
    <w:pPr>
      <w:spacing w:after="120"/>
    </w:pPr>
  </w:style>
  <w:style w:type="character" w:customStyle="1" w:styleId="13">
    <w:name w:val="Основной текст Знак1"/>
    <w:basedOn w:val="10"/>
    <w:link w:val="ad"/>
  </w:style>
  <w:style w:type="paragraph" w:customStyle="1" w:styleId="afc">
    <w:name w:val="Содержимое врезки"/>
    <w:basedOn w:val="ad"/>
    <w:link w:val="afd"/>
  </w:style>
  <w:style w:type="character" w:customStyle="1" w:styleId="afd">
    <w:name w:val="Содержимое врезки"/>
    <w:basedOn w:val="13"/>
    <w:link w:val="afc"/>
  </w:style>
  <w:style w:type="paragraph" w:customStyle="1" w:styleId="14">
    <w:name w:val="Название1"/>
    <w:basedOn w:val="a0"/>
    <w:link w:val="15"/>
    <w:pPr>
      <w:spacing w:before="120" w:after="120"/>
    </w:pPr>
    <w:rPr>
      <w:i/>
      <w:sz w:val="24"/>
    </w:rPr>
  </w:style>
  <w:style w:type="character" w:customStyle="1" w:styleId="15">
    <w:name w:val="Название1"/>
    <w:basedOn w:val="10"/>
    <w:link w:val="14"/>
    <w:rPr>
      <w:i/>
      <w:sz w:val="24"/>
    </w:rPr>
  </w:style>
  <w:style w:type="paragraph" w:customStyle="1" w:styleId="29">
    <w:name w:val="Название2"/>
    <w:basedOn w:val="a0"/>
    <w:link w:val="2a"/>
    <w:pPr>
      <w:spacing w:before="120" w:after="120"/>
    </w:pPr>
    <w:rPr>
      <w:i/>
      <w:sz w:val="24"/>
    </w:rPr>
  </w:style>
  <w:style w:type="character" w:customStyle="1" w:styleId="2a">
    <w:name w:val="Название2"/>
    <w:basedOn w:val="10"/>
    <w:link w:val="29"/>
    <w:rPr>
      <w:i/>
      <w:sz w:val="24"/>
    </w:rPr>
  </w:style>
  <w:style w:type="paragraph" w:styleId="afe">
    <w:name w:val="List"/>
    <w:basedOn w:val="ad"/>
    <w:link w:val="aff"/>
  </w:style>
  <w:style w:type="character" w:customStyle="1" w:styleId="aff">
    <w:name w:val="Список Знак"/>
    <w:basedOn w:val="13"/>
    <w:link w:val="afe"/>
  </w:style>
  <w:style w:type="paragraph" w:customStyle="1" w:styleId="apple-style-span">
    <w:name w:val="apple-style-span"/>
    <w:link w:val="apple-style-span0"/>
  </w:style>
  <w:style w:type="character" w:customStyle="1" w:styleId="apple-style-span0">
    <w:name w:val="apple-style-span"/>
    <w:link w:val="apple-style-span"/>
  </w:style>
  <w:style w:type="paragraph" w:styleId="33">
    <w:name w:val="toc 3"/>
    <w:next w:val="a0"/>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apple-converted-space">
    <w:name w:val="apple-converted-space"/>
    <w:basedOn w:val="35"/>
    <w:link w:val="apple-converted-space0"/>
  </w:style>
  <w:style w:type="character" w:customStyle="1" w:styleId="apple-converted-space0">
    <w:name w:val="apple-converted-space"/>
    <w:basedOn w:val="a1"/>
    <w:link w:val="apple-converted-space"/>
  </w:style>
  <w:style w:type="paragraph" w:customStyle="1" w:styleId="2b">
    <w:name w:val="Указатель2"/>
    <w:basedOn w:val="a0"/>
    <w:link w:val="2c"/>
  </w:style>
  <w:style w:type="character" w:customStyle="1" w:styleId="2c">
    <w:name w:val="Указатель2"/>
    <w:basedOn w:val="10"/>
    <w:link w:val="2b"/>
  </w:style>
  <w:style w:type="paragraph" w:customStyle="1" w:styleId="210">
    <w:name w:val="Основной текст 21"/>
    <w:basedOn w:val="a0"/>
    <w:link w:val="211"/>
    <w:pPr>
      <w:widowControl/>
      <w:jc w:val="both"/>
    </w:pPr>
    <w:rPr>
      <w:sz w:val="28"/>
    </w:rPr>
  </w:style>
  <w:style w:type="character" w:customStyle="1" w:styleId="211">
    <w:name w:val="Основной текст 21"/>
    <w:basedOn w:val="10"/>
    <w:link w:val="210"/>
    <w:rPr>
      <w:sz w:val="28"/>
    </w:rPr>
  </w:style>
  <w:style w:type="paragraph" w:customStyle="1" w:styleId="a7">
    <w:name w:val="Содержимое таблицы"/>
    <w:basedOn w:val="a0"/>
    <w:link w:val="a9"/>
  </w:style>
  <w:style w:type="character" w:customStyle="1" w:styleId="a9">
    <w:name w:val="Содержимое таблицы"/>
    <w:basedOn w:val="10"/>
    <w:link w:val="a7"/>
  </w:style>
  <w:style w:type="paragraph" w:customStyle="1" w:styleId="16">
    <w:name w:val="Знак Знак Знак1 Знак Знак Знак Знак"/>
    <w:basedOn w:val="a0"/>
    <w:link w:val="17"/>
    <w:pPr>
      <w:widowControl/>
      <w:spacing w:after="160" w:line="240" w:lineRule="exact"/>
    </w:pPr>
    <w:rPr>
      <w:rFonts w:ascii="Verdana" w:hAnsi="Verdana"/>
      <w:sz w:val="24"/>
    </w:rPr>
  </w:style>
  <w:style w:type="character" w:customStyle="1" w:styleId="17">
    <w:name w:val="Знак Знак Знак1 Знак Знак Знак Знак"/>
    <w:basedOn w:val="10"/>
    <w:link w:val="16"/>
    <w:rPr>
      <w:rFonts w:ascii="Verdana" w:hAnsi="Verdana"/>
      <w:sz w:val="24"/>
    </w:rPr>
  </w:style>
  <w:style w:type="paragraph" w:customStyle="1" w:styleId="afa">
    <w:name w:val="Пункт"/>
    <w:basedOn w:val="a0"/>
    <w:link w:val="afb"/>
    <w:pPr>
      <w:widowControl/>
      <w:tabs>
        <w:tab w:val="left" w:pos="1134"/>
      </w:tabs>
      <w:spacing w:line="360" w:lineRule="auto"/>
      <w:ind w:left="1134" w:hanging="1134"/>
      <w:jc w:val="both"/>
    </w:pPr>
    <w:rPr>
      <w:sz w:val="28"/>
    </w:rPr>
  </w:style>
  <w:style w:type="character" w:customStyle="1" w:styleId="afb">
    <w:name w:val="Пункт"/>
    <w:basedOn w:val="10"/>
    <w:link w:val="afa"/>
    <w:rPr>
      <w:sz w:val="28"/>
    </w:rPr>
  </w:style>
  <w:style w:type="paragraph" w:styleId="aff0">
    <w:name w:val="List Paragraph"/>
    <w:basedOn w:val="a0"/>
    <w:link w:val="aff1"/>
    <w:pPr>
      <w:widowControl/>
      <w:spacing w:after="200" w:line="276" w:lineRule="auto"/>
      <w:ind w:left="720"/>
      <w:contextualSpacing/>
    </w:pPr>
    <w:rPr>
      <w:rFonts w:ascii="Calibri" w:hAnsi="Calibri"/>
      <w:sz w:val="22"/>
    </w:rPr>
  </w:style>
  <w:style w:type="character" w:customStyle="1" w:styleId="aff1">
    <w:name w:val="Абзац списка Знак"/>
    <w:basedOn w:val="10"/>
    <w:link w:val="aff0"/>
    <w:rPr>
      <w:rFonts w:ascii="Calibri" w:hAnsi="Calibri"/>
      <w:sz w:val="22"/>
    </w:rPr>
  </w:style>
  <w:style w:type="paragraph" w:customStyle="1" w:styleId="Document1">
    <w:name w:val="Document 1"/>
    <w:link w:val="Document10"/>
    <w:pPr>
      <w:keepNext/>
      <w:keepLines/>
    </w:pPr>
    <w:rPr>
      <w:rFonts w:ascii="Courier" w:hAnsi="Courier"/>
      <w:sz w:val="24"/>
    </w:rPr>
  </w:style>
  <w:style w:type="character" w:customStyle="1" w:styleId="Document10">
    <w:name w:val="Document 1"/>
    <w:link w:val="Document1"/>
    <w:rPr>
      <w:rFonts w:ascii="Courier" w:hAnsi="Courier"/>
      <w:sz w:val="24"/>
    </w:rPr>
  </w:style>
  <w:style w:type="character" w:customStyle="1" w:styleId="50">
    <w:name w:val="Заголовок 5 Знак"/>
    <w:link w:val="5"/>
    <w:rPr>
      <w:rFonts w:ascii="XO Thames" w:hAnsi="XO Thames"/>
      <w:b/>
      <w:sz w:val="22"/>
    </w:rPr>
  </w:style>
  <w:style w:type="paragraph" w:styleId="aff2">
    <w:name w:val="Block Text"/>
    <w:basedOn w:val="a0"/>
    <w:link w:val="aff3"/>
    <w:pPr>
      <w:widowControl/>
      <w:ind w:left="220" w:right="88"/>
      <w:jc w:val="both"/>
    </w:pPr>
    <w:rPr>
      <w:sz w:val="24"/>
    </w:rPr>
  </w:style>
  <w:style w:type="character" w:customStyle="1" w:styleId="aff3">
    <w:name w:val="Цитата Знак"/>
    <w:basedOn w:val="10"/>
    <w:link w:val="aff2"/>
    <w:rPr>
      <w:sz w:val="24"/>
    </w:rPr>
  </w:style>
  <w:style w:type="character" w:customStyle="1" w:styleId="11">
    <w:name w:val="Заголовок 1 Знак"/>
    <w:basedOn w:val="10"/>
    <w:link w:val="1"/>
    <w:rPr>
      <w:rFonts w:ascii="Arial" w:hAnsi="Arial"/>
      <w:b/>
      <w:color w:val="26282F"/>
      <w:sz w:val="24"/>
    </w:rPr>
  </w:style>
  <w:style w:type="paragraph" w:customStyle="1" w:styleId="aff4">
    <w:name w:val="Гипертекстовая ссылка"/>
    <w:link w:val="aff5"/>
    <w:rPr>
      <w:color w:val="106BBE"/>
    </w:rPr>
  </w:style>
  <w:style w:type="character" w:customStyle="1" w:styleId="aff5">
    <w:name w:val="Гипертекстовая ссылка"/>
    <w:link w:val="aff4"/>
    <w:rPr>
      <w:color w:val="106BBE"/>
    </w:rPr>
  </w:style>
  <w:style w:type="paragraph" w:customStyle="1" w:styleId="aff6">
    <w:name w:val="Готовый"/>
    <w:basedOn w:val="a0"/>
    <w:link w:val="aff7"/>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character" w:customStyle="1" w:styleId="aff7">
    <w:name w:val="Готовый"/>
    <w:basedOn w:val="10"/>
    <w:link w:val="aff6"/>
    <w:rPr>
      <w:rFonts w:ascii="Courier New" w:hAnsi="Courier New"/>
    </w:rPr>
  </w:style>
  <w:style w:type="paragraph" w:customStyle="1" w:styleId="18">
    <w:name w:val="Гиперссылка1"/>
    <w:link w:val="aff8"/>
    <w:rPr>
      <w:color w:val="000080"/>
      <w:u w:val="single"/>
    </w:rPr>
  </w:style>
  <w:style w:type="character" w:styleId="aff8">
    <w:name w:val="Hyperlink"/>
    <w:link w:val="18"/>
    <w:rPr>
      <w:color w:val="000080"/>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9">
    <w:name w:val="toc 1"/>
    <w:next w:val="a0"/>
    <w:link w:val="1a"/>
    <w:uiPriority w:val="39"/>
    <w:rPr>
      <w:rFonts w:ascii="XO Thames" w:hAnsi="XO Thames"/>
      <w:b/>
      <w:sz w:val="28"/>
    </w:rPr>
  </w:style>
  <w:style w:type="character" w:customStyle="1" w:styleId="1a">
    <w:name w:val="Оглавление 1 Знак"/>
    <w:link w:val="1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1b">
    <w:name w:val="Указатель1"/>
    <w:basedOn w:val="a0"/>
    <w:link w:val="1c"/>
  </w:style>
  <w:style w:type="character" w:customStyle="1" w:styleId="1c">
    <w:name w:val="Указатель1"/>
    <w:basedOn w:val="10"/>
    <w:link w:val="1b"/>
  </w:style>
  <w:style w:type="paragraph" w:customStyle="1" w:styleId="1d">
    <w:name w:val="Основной шрифт абзаца1"/>
    <w:link w:val="1e"/>
  </w:style>
  <w:style w:type="character" w:customStyle="1" w:styleId="1e">
    <w:name w:val="Основной шрифт абзаца1"/>
    <w:link w:val="1d"/>
  </w:style>
  <w:style w:type="paragraph" w:styleId="af3">
    <w:name w:val="annotation text"/>
    <w:basedOn w:val="a0"/>
    <w:link w:val="af5"/>
  </w:style>
  <w:style w:type="character" w:customStyle="1" w:styleId="af5">
    <w:name w:val="Текст примечания Знак"/>
    <w:basedOn w:val="10"/>
    <w:link w:val="af3"/>
  </w:style>
  <w:style w:type="paragraph" w:styleId="9">
    <w:name w:val="toc 9"/>
    <w:next w:val="a0"/>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blk">
    <w:name w:val="blk"/>
    <w:basedOn w:val="35"/>
    <w:link w:val="blk0"/>
  </w:style>
  <w:style w:type="character" w:customStyle="1" w:styleId="blk0">
    <w:name w:val="blk"/>
    <w:basedOn w:val="a1"/>
    <w:link w:val="blk"/>
  </w:style>
  <w:style w:type="paragraph" w:customStyle="1" w:styleId="aff9">
    <w:name w:val="Комментарий"/>
    <w:basedOn w:val="a0"/>
    <w:next w:val="a0"/>
    <w:link w:val="affa"/>
    <w:pPr>
      <w:widowControl/>
      <w:spacing w:before="75"/>
      <w:ind w:left="170"/>
      <w:jc w:val="both"/>
    </w:pPr>
    <w:rPr>
      <w:rFonts w:ascii="Arial" w:hAnsi="Arial"/>
      <w:color w:val="353842"/>
      <w:sz w:val="24"/>
      <w:shd w:val="clear" w:color="auto" w:fill="F0F0F0"/>
    </w:rPr>
  </w:style>
  <w:style w:type="character" w:customStyle="1" w:styleId="affa">
    <w:name w:val="Комментарий"/>
    <w:basedOn w:val="10"/>
    <w:link w:val="aff9"/>
    <w:rPr>
      <w:rFonts w:ascii="Arial" w:hAnsi="Arial"/>
      <w:color w:val="353842"/>
      <w:sz w:val="24"/>
      <w:shd w:val="clear" w:color="auto" w:fill="F0F0F0"/>
    </w:rPr>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affb">
    <w:name w:val="Подпункт"/>
    <w:basedOn w:val="afa"/>
    <w:link w:val="affc"/>
    <w:pPr>
      <w:tabs>
        <w:tab w:val="clear" w:pos="1134"/>
      </w:tabs>
      <w:ind w:left="2880" w:hanging="360"/>
    </w:pPr>
  </w:style>
  <w:style w:type="character" w:customStyle="1" w:styleId="affc">
    <w:name w:val="Подпункт"/>
    <w:basedOn w:val="afb"/>
    <w:link w:val="affb"/>
    <w:rPr>
      <w:sz w:val="28"/>
    </w:rPr>
  </w:style>
  <w:style w:type="paragraph" w:customStyle="1" w:styleId="affd">
    <w:name w:val="Заголовок статьи"/>
    <w:basedOn w:val="a0"/>
    <w:next w:val="a0"/>
    <w:link w:val="affe"/>
    <w:pPr>
      <w:widowControl/>
      <w:ind w:left="1612" w:hanging="892"/>
      <w:jc w:val="both"/>
    </w:pPr>
    <w:rPr>
      <w:rFonts w:ascii="Arial" w:hAnsi="Arial"/>
      <w:sz w:val="24"/>
    </w:rPr>
  </w:style>
  <w:style w:type="character" w:customStyle="1" w:styleId="affe">
    <w:name w:val="Заголовок статьи"/>
    <w:basedOn w:val="10"/>
    <w:link w:val="affd"/>
    <w:rPr>
      <w:rFonts w:ascii="Arial" w:hAnsi="Arial"/>
      <w:sz w:val="24"/>
    </w:rPr>
  </w:style>
  <w:style w:type="paragraph" w:customStyle="1" w:styleId="afff">
    <w:name w:val="Информация об изменениях документа"/>
    <w:basedOn w:val="aff9"/>
    <w:next w:val="a0"/>
    <w:link w:val="afff0"/>
    <w:rPr>
      <w:i/>
    </w:rPr>
  </w:style>
  <w:style w:type="character" w:customStyle="1" w:styleId="afff0">
    <w:name w:val="Информация об изменениях документа"/>
    <w:basedOn w:val="affa"/>
    <w:link w:val="afff"/>
    <w:rPr>
      <w:rFonts w:ascii="Arial" w:hAnsi="Arial"/>
      <w:i/>
      <w:color w:val="353842"/>
      <w:sz w:val="24"/>
      <w:shd w:val="clear" w:color="auto" w:fill="F0F0F0"/>
    </w:rPr>
  </w:style>
  <w:style w:type="paragraph" w:customStyle="1" w:styleId="-3">
    <w:name w:val="Пункт-3"/>
    <w:basedOn w:val="a0"/>
    <w:link w:val="-30"/>
    <w:pPr>
      <w:widowControl/>
      <w:tabs>
        <w:tab w:val="left" w:pos="4537"/>
      </w:tabs>
      <w:ind w:left="2552" w:firstLine="709"/>
      <w:jc w:val="both"/>
    </w:pPr>
    <w:rPr>
      <w:sz w:val="28"/>
    </w:rPr>
  </w:style>
  <w:style w:type="character" w:customStyle="1" w:styleId="-30">
    <w:name w:val="Пункт-3"/>
    <w:basedOn w:val="10"/>
    <w:link w:val="-3"/>
    <w:rPr>
      <w:sz w:val="28"/>
    </w:rPr>
  </w:style>
  <w:style w:type="paragraph" w:customStyle="1" w:styleId="35">
    <w:name w:val="Основной шрифт абзаца3"/>
  </w:style>
  <w:style w:type="paragraph" w:customStyle="1" w:styleId="afff1">
    <w:name w:val="Подподпункт"/>
    <w:basedOn w:val="affb"/>
    <w:link w:val="afff2"/>
    <w:pPr>
      <w:ind w:left="0" w:firstLine="0"/>
    </w:pPr>
  </w:style>
  <w:style w:type="character" w:customStyle="1" w:styleId="afff2">
    <w:name w:val="Подподпункт"/>
    <w:basedOn w:val="affc"/>
    <w:link w:val="afff1"/>
    <w:rPr>
      <w:sz w:val="28"/>
    </w:rPr>
  </w:style>
  <w:style w:type="paragraph" w:customStyle="1" w:styleId="WW8Num6z0">
    <w:name w:val="WW8Num6z0"/>
    <w:link w:val="WW8Num6z00"/>
    <w:rPr>
      <w:sz w:val="18"/>
    </w:rPr>
  </w:style>
  <w:style w:type="character" w:customStyle="1" w:styleId="WW8Num6z00">
    <w:name w:val="WW8Num6z0"/>
    <w:link w:val="WW8Num6z0"/>
    <w:rPr>
      <w:b w:val="0"/>
      <w:sz w:val="18"/>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ff3">
    <w:name w:val="Balloon Text"/>
    <w:basedOn w:val="a0"/>
    <w:link w:val="1f"/>
    <w:rPr>
      <w:rFonts w:ascii="Tahoma" w:hAnsi="Tahoma"/>
      <w:sz w:val="16"/>
    </w:rPr>
  </w:style>
  <w:style w:type="character" w:customStyle="1" w:styleId="1f">
    <w:name w:val="Текст выноски Знак1"/>
    <w:basedOn w:val="10"/>
    <w:link w:val="afff3"/>
    <w:rPr>
      <w:rFonts w:ascii="Tahoma" w:hAnsi="Tahoma"/>
      <w:sz w:val="16"/>
    </w:rPr>
  </w:style>
  <w:style w:type="paragraph" w:customStyle="1" w:styleId="afff4">
    <w:name w:val="Цветовое выделение"/>
    <w:link w:val="afff5"/>
    <w:rPr>
      <w:b/>
      <w:color w:val="26282F"/>
    </w:rPr>
  </w:style>
  <w:style w:type="character" w:customStyle="1" w:styleId="afff5">
    <w:name w:val="Цветовое выделение"/>
    <w:link w:val="afff4"/>
    <w:rPr>
      <w:b/>
      <w:color w:val="26282F"/>
    </w:rPr>
  </w:style>
  <w:style w:type="paragraph" w:styleId="afff6">
    <w:name w:val="Subtitle"/>
    <w:next w:val="a0"/>
    <w:link w:val="afff7"/>
    <w:uiPriority w:val="11"/>
    <w:qFormat/>
    <w:pPr>
      <w:jc w:val="both"/>
    </w:pPr>
    <w:rPr>
      <w:rFonts w:ascii="XO Thames" w:hAnsi="XO Thames"/>
      <w:i/>
      <w:sz w:val="24"/>
    </w:rPr>
  </w:style>
  <w:style w:type="character" w:customStyle="1" w:styleId="afff7">
    <w:name w:val="Подзаголовок Знак"/>
    <w:link w:val="afff6"/>
    <w:rPr>
      <w:rFonts w:ascii="XO Thames" w:hAnsi="XO Thames"/>
      <w:i/>
      <w:sz w:val="24"/>
    </w:rPr>
  </w:style>
  <w:style w:type="paragraph" w:styleId="afff8">
    <w:name w:val="No Spacing"/>
    <w:link w:val="afff9"/>
    <w:rPr>
      <w:rFonts w:ascii="Calibri" w:hAnsi="Calibri"/>
      <w:sz w:val="22"/>
    </w:rPr>
  </w:style>
  <w:style w:type="character" w:customStyle="1" w:styleId="afff9">
    <w:name w:val="Без интервала Знак"/>
    <w:link w:val="afff8"/>
    <w:rPr>
      <w:rFonts w:ascii="Calibri" w:hAnsi="Calibri"/>
      <w:sz w:val="22"/>
    </w:rPr>
  </w:style>
  <w:style w:type="paragraph" w:styleId="afffa">
    <w:name w:val="Title"/>
    <w:basedOn w:val="a0"/>
    <w:link w:val="afffb"/>
    <w:uiPriority w:val="10"/>
    <w:qFormat/>
    <w:pPr>
      <w:widowControl/>
      <w:jc w:val="center"/>
    </w:pPr>
    <w:rPr>
      <w:b/>
      <w:sz w:val="28"/>
    </w:rPr>
  </w:style>
  <w:style w:type="character" w:customStyle="1" w:styleId="afffb">
    <w:name w:val="Название Знак"/>
    <w:basedOn w:val="10"/>
    <w:link w:val="afffa"/>
    <w:rPr>
      <w:b/>
      <w:sz w:val="28"/>
    </w:rPr>
  </w:style>
  <w:style w:type="character" w:customStyle="1" w:styleId="40">
    <w:name w:val="Заголовок 4 Знак"/>
    <w:link w:val="4"/>
    <w:rPr>
      <w:rFonts w:ascii="XO Thames" w:hAnsi="XO Thames"/>
      <w:b/>
      <w:sz w:val="24"/>
    </w:rPr>
  </w:style>
  <w:style w:type="paragraph" w:customStyle="1" w:styleId="afffc">
    <w:name w:val="Знак Знак Знак Знак Знак Знак Знак Знак Знак Знак Знак"/>
    <w:basedOn w:val="a0"/>
    <w:link w:val="afffd"/>
    <w:pPr>
      <w:widowControl/>
      <w:spacing w:beforeAutospacing="1" w:afterAutospacing="1"/>
    </w:pPr>
    <w:rPr>
      <w:rFonts w:ascii="Tahoma" w:hAnsi="Tahoma"/>
    </w:rPr>
  </w:style>
  <w:style w:type="character" w:customStyle="1" w:styleId="afffd">
    <w:name w:val="Знак Знак Знак Знак Знак Знак Знак Знак Знак Знак Знак"/>
    <w:basedOn w:val="10"/>
    <w:link w:val="afffc"/>
    <w:rPr>
      <w:rFonts w:ascii="Tahoma" w:hAnsi="Tahoma"/>
    </w:rPr>
  </w:style>
  <w:style w:type="character" w:customStyle="1" w:styleId="21">
    <w:name w:val="Заголовок 2 Знак"/>
    <w:basedOn w:val="10"/>
    <w:link w:val="2"/>
    <w:rPr>
      <w:b/>
      <w:sz w:val="32"/>
    </w:rPr>
  </w:style>
  <w:style w:type="paragraph" w:styleId="a">
    <w:name w:val="header"/>
    <w:basedOn w:val="a0"/>
    <w:link w:val="afffe"/>
    <w:pPr>
      <w:numPr>
        <w:ilvl w:val="3"/>
        <w:numId w:val="3"/>
      </w:numPr>
      <w:tabs>
        <w:tab w:val="center" w:pos="4677"/>
        <w:tab w:val="right" w:pos="9355"/>
      </w:tabs>
    </w:pPr>
  </w:style>
  <w:style w:type="character" w:customStyle="1" w:styleId="afffe">
    <w:name w:val="Верхний колонтитул Знак"/>
    <w:basedOn w:val="10"/>
    <w:link w:val="a"/>
  </w:style>
  <w:style w:type="paragraph" w:customStyle="1" w:styleId="affff">
    <w:name w:val="Основной текст Знак"/>
    <w:link w:val="affff0"/>
  </w:style>
  <w:style w:type="character" w:customStyle="1" w:styleId="affff0">
    <w:name w:val="Основной текст Знак"/>
    <w:link w:val="affff"/>
    <w:rPr>
      <w:rFonts w:ascii="Times New Roman" w:hAnsi="Times New Roman"/>
      <w:sz w:val="20"/>
    </w:rPr>
  </w:style>
  <w:style w:type="paragraph" w:customStyle="1" w:styleId="100">
    <w:name w:val="Обычный + 10 пт"/>
    <w:basedOn w:val="a0"/>
    <w:link w:val="101"/>
    <w:pPr>
      <w:widowControl/>
      <w:jc w:val="both"/>
    </w:pPr>
    <w:rPr>
      <w:b/>
      <w:spacing w:val="-1"/>
    </w:rPr>
  </w:style>
  <w:style w:type="character" w:customStyle="1" w:styleId="101">
    <w:name w:val="Обычный + 10 пт"/>
    <w:basedOn w:val="10"/>
    <w:link w:val="100"/>
    <w:rPr>
      <w:b/>
      <w:color w:val="000000"/>
      <w:spacing w:val="-1"/>
    </w:rPr>
  </w:style>
  <w:style w:type="table" w:styleId="affff1">
    <w:name w:val="Table Grid"/>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0"/>
    <w:qFormat/>
    <w:pPr>
      <w:widowControl w:val="0"/>
    </w:pPr>
  </w:style>
  <w:style w:type="paragraph" w:styleId="1">
    <w:name w:val="heading 1"/>
    <w:basedOn w:val="a0"/>
    <w:next w:val="a0"/>
    <w:link w:val="11"/>
    <w:uiPriority w:val="9"/>
    <w:qFormat/>
    <w:pPr>
      <w:widowControl/>
      <w:numPr>
        <w:numId w:val="3"/>
      </w:numPr>
      <w:spacing w:before="108" w:after="108"/>
      <w:jc w:val="center"/>
      <w:outlineLvl w:val="0"/>
    </w:pPr>
    <w:rPr>
      <w:rFonts w:ascii="Arial" w:hAnsi="Arial"/>
      <w:b/>
      <w:color w:val="26282F"/>
      <w:sz w:val="24"/>
    </w:rPr>
  </w:style>
  <w:style w:type="paragraph" w:styleId="2">
    <w:name w:val="heading 2"/>
    <w:basedOn w:val="a0"/>
    <w:next w:val="a0"/>
    <w:link w:val="21"/>
    <w:uiPriority w:val="9"/>
    <w:qFormat/>
    <w:pPr>
      <w:keepNext/>
      <w:widowControl/>
      <w:numPr>
        <w:ilvl w:val="1"/>
        <w:numId w:val="3"/>
      </w:numPr>
      <w:spacing w:before="360" w:after="120"/>
      <w:outlineLvl w:val="1"/>
    </w:pPr>
    <w:rPr>
      <w:b/>
      <w:sz w:val="32"/>
    </w:rPr>
  </w:style>
  <w:style w:type="paragraph" w:styleId="3">
    <w:name w:val="heading 3"/>
    <w:next w:val="a0"/>
    <w:link w:val="30"/>
    <w:uiPriority w:val="9"/>
    <w:qFormat/>
    <w:pPr>
      <w:spacing w:before="120" w:after="120"/>
      <w:jc w:val="both"/>
      <w:outlineLvl w:val="2"/>
    </w:pPr>
    <w:rPr>
      <w:rFonts w:ascii="XO Thames" w:hAnsi="XO Thames"/>
      <w:b/>
      <w:sz w:val="26"/>
    </w:rPr>
  </w:style>
  <w:style w:type="paragraph" w:styleId="4">
    <w:name w:val="heading 4"/>
    <w:next w:val="a0"/>
    <w:link w:val="40"/>
    <w:uiPriority w:val="9"/>
    <w:qFormat/>
    <w:pPr>
      <w:spacing w:before="120" w:after="120"/>
      <w:jc w:val="both"/>
      <w:outlineLvl w:val="3"/>
    </w:pPr>
    <w:rPr>
      <w:rFonts w:ascii="XO Thames" w:hAnsi="XO Thames"/>
      <w:b/>
      <w:sz w:val="24"/>
    </w:rPr>
  </w:style>
  <w:style w:type="paragraph" w:styleId="5">
    <w:name w:val="heading 5"/>
    <w:next w:val="a0"/>
    <w:link w:val="50"/>
    <w:uiPriority w:val="9"/>
    <w:qFormat/>
    <w:pPr>
      <w:spacing w:before="120" w:after="120"/>
      <w:jc w:val="both"/>
      <w:outlineLvl w:val="4"/>
    </w:pPr>
    <w:rPr>
      <w:rFonts w:ascii="XO Thames" w:hAnsi="XO Thames"/>
      <w:b/>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Обычный1"/>
  </w:style>
  <w:style w:type="paragraph" w:customStyle="1" w:styleId="a4">
    <w:name w:val="Цветовое выделение для Текст"/>
    <w:link w:val="a5"/>
    <w:rPr>
      <w:rFonts w:ascii="Times New Roman CYR" w:hAnsi="Times New Roman CYR"/>
      <w:sz w:val="24"/>
    </w:rPr>
  </w:style>
  <w:style w:type="character" w:customStyle="1" w:styleId="a5">
    <w:name w:val="Цветовое выделение для Текст"/>
    <w:link w:val="a4"/>
    <w:rPr>
      <w:rFonts w:ascii="Times New Roman CYR" w:hAnsi="Times New Roman CYR"/>
      <w:sz w:val="24"/>
    </w:rPr>
  </w:style>
  <w:style w:type="paragraph" w:customStyle="1" w:styleId="a6">
    <w:name w:val="Заголовок таблицы"/>
    <w:basedOn w:val="a7"/>
    <w:link w:val="a8"/>
    <w:pPr>
      <w:jc w:val="center"/>
    </w:pPr>
    <w:rPr>
      <w:b/>
    </w:rPr>
  </w:style>
  <w:style w:type="character" w:customStyle="1" w:styleId="a8">
    <w:name w:val="Заголовок таблицы"/>
    <w:basedOn w:val="a9"/>
    <w:link w:val="a6"/>
    <w:rPr>
      <w:b/>
    </w:rPr>
  </w:style>
  <w:style w:type="paragraph" w:styleId="22">
    <w:name w:val="toc 2"/>
    <w:next w:val="a0"/>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customStyle="1" w:styleId="aa">
    <w:name w:val="Текст выноски Знак"/>
    <w:link w:val="ab"/>
    <w:rPr>
      <w:rFonts w:ascii="Tahoma" w:hAnsi="Tahoma"/>
      <w:sz w:val="16"/>
    </w:rPr>
  </w:style>
  <w:style w:type="character" w:customStyle="1" w:styleId="ab">
    <w:name w:val="Текст выноски Знак"/>
    <w:link w:val="aa"/>
    <w:rPr>
      <w:rFonts w:ascii="Tahoma" w:hAnsi="Tahoma"/>
      <w:sz w:val="16"/>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0"/>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0"/>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24">
    <w:name w:val="Основной шрифт абзаца2"/>
    <w:link w:val="25"/>
  </w:style>
  <w:style w:type="character" w:customStyle="1" w:styleId="25">
    <w:name w:val="Основной шрифт абзаца2"/>
    <w:link w:val="24"/>
  </w:style>
  <w:style w:type="paragraph" w:customStyle="1" w:styleId="ac">
    <w:name w:val="Заголовок"/>
    <w:basedOn w:val="a0"/>
    <w:next w:val="ad"/>
    <w:link w:val="ae"/>
    <w:pPr>
      <w:keepNext/>
      <w:spacing w:before="240" w:after="120"/>
    </w:pPr>
    <w:rPr>
      <w:rFonts w:ascii="Arial" w:hAnsi="Arial"/>
      <w:sz w:val="28"/>
    </w:rPr>
  </w:style>
  <w:style w:type="character" w:customStyle="1" w:styleId="ae">
    <w:name w:val="Заголовок"/>
    <w:basedOn w:val="10"/>
    <w:link w:val="ac"/>
    <w:rPr>
      <w:rFonts w:ascii="Arial" w:hAnsi="Arial"/>
      <w:sz w:val="28"/>
    </w:rPr>
  </w:style>
  <w:style w:type="paragraph" w:customStyle="1" w:styleId="12">
    <w:name w:val="Знак примечания1"/>
    <w:link w:val="af"/>
    <w:rPr>
      <w:sz w:val="16"/>
    </w:rPr>
  </w:style>
  <w:style w:type="character" w:styleId="af">
    <w:name w:val="annotation reference"/>
    <w:link w:val="12"/>
    <w:rPr>
      <w:sz w:val="16"/>
    </w:rPr>
  </w:style>
  <w:style w:type="paragraph" w:customStyle="1" w:styleId="tztxtlist">
    <w:name w:val="tz_txt_list"/>
    <w:basedOn w:val="a0"/>
    <w:link w:val="tztxtlist0"/>
    <w:pPr>
      <w:widowControl/>
      <w:numPr>
        <w:numId w:val="1"/>
      </w:numPr>
      <w:spacing w:line="360" w:lineRule="auto"/>
      <w:jc w:val="both"/>
    </w:pPr>
    <w:rPr>
      <w:sz w:val="28"/>
    </w:rPr>
  </w:style>
  <w:style w:type="character" w:customStyle="1" w:styleId="tztxtlist0">
    <w:name w:val="tz_txt_list"/>
    <w:basedOn w:val="10"/>
    <w:link w:val="tztxtlist"/>
    <w:rPr>
      <w:sz w:val="28"/>
    </w:rPr>
  </w:style>
  <w:style w:type="paragraph" w:customStyle="1" w:styleId="Endnote">
    <w:name w:val="Endnote"/>
    <w:basedOn w:val="a0"/>
    <w:link w:val="Endnote0"/>
    <w:pPr>
      <w:widowControl/>
    </w:pPr>
  </w:style>
  <w:style w:type="character" w:customStyle="1" w:styleId="Endnote0">
    <w:name w:val="Endnote"/>
    <w:basedOn w:val="10"/>
    <w:link w:val="Endnote"/>
  </w:style>
  <w:style w:type="character" w:customStyle="1" w:styleId="30">
    <w:name w:val="Заголовок 3 Знак"/>
    <w:link w:val="3"/>
    <w:rPr>
      <w:rFonts w:ascii="XO Thames" w:hAnsi="XO Thames"/>
      <w:b/>
      <w:sz w:val="26"/>
    </w:rPr>
  </w:style>
  <w:style w:type="paragraph" w:styleId="26">
    <w:name w:val="Body Text Indent 2"/>
    <w:basedOn w:val="a0"/>
    <w:link w:val="27"/>
    <w:pPr>
      <w:widowControl/>
      <w:spacing w:after="120" w:line="480" w:lineRule="auto"/>
      <w:ind w:left="283"/>
    </w:pPr>
    <w:rPr>
      <w:sz w:val="24"/>
    </w:rPr>
  </w:style>
  <w:style w:type="character" w:customStyle="1" w:styleId="27">
    <w:name w:val="Основной текст с отступом 2 Знак"/>
    <w:basedOn w:val="10"/>
    <w:link w:val="26"/>
    <w:rPr>
      <w:sz w:val="24"/>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styleId="af0">
    <w:name w:val="footer"/>
    <w:basedOn w:val="a0"/>
    <w:link w:val="af1"/>
    <w:pPr>
      <w:tabs>
        <w:tab w:val="center" w:pos="4677"/>
        <w:tab w:val="right" w:pos="9355"/>
      </w:tabs>
    </w:pPr>
  </w:style>
  <w:style w:type="character" w:customStyle="1" w:styleId="af1">
    <w:name w:val="Нижний колонтитул Знак"/>
    <w:basedOn w:val="10"/>
    <w:link w:val="af0"/>
  </w:style>
  <w:style w:type="paragraph" w:styleId="af2">
    <w:name w:val="annotation subject"/>
    <w:basedOn w:val="af3"/>
    <w:next w:val="af3"/>
    <w:link w:val="af4"/>
    <w:rPr>
      <w:b/>
    </w:rPr>
  </w:style>
  <w:style w:type="character" w:customStyle="1" w:styleId="af4">
    <w:name w:val="Тема примечания Знак"/>
    <w:basedOn w:val="af5"/>
    <w:link w:val="af2"/>
    <w:rPr>
      <w:b/>
    </w:rPr>
  </w:style>
  <w:style w:type="paragraph" w:customStyle="1" w:styleId="af6">
    <w:name w:val="комментарий"/>
    <w:link w:val="af7"/>
    <w:rPr>
      <w:b/>
      <w:i/>
      <w:shd w:val="clear" w:color="auto" w:fill="FFFF99"/>
    </w:rPr>
  </w:style>
  <w:style w:type="character" w:customStyle="1" w:styleId="af7">
    <w:name w:val="комментарий"/>
    <w:link w:val="af6"/>
    <w:rPr>
      <w:b/>
      <w:i/>
      <w:shd w:val="clear" w:color="auto" w:fill="FFFF99"/>
    </w:rPr>
  </w:style>
  <w:style w:type="paragraph" w:styleId="31">
    <w:name w:val="Body Text 3"/>
    <w:basedOn w:val="a0"/>
    <w:link w:val="32"/>
    <w:pPr>
      <w:widowControl/>
      <w:spacing w:after="120"/>
    </w:pPr>
    <w:rPr>
      <w:sz w:val="16"/>
    </w:rPr>
  </w:style>
  <w:style w:type="character" w:customStyle="1" w:styleId="32">
    <w:name w:val="Основной текст 3 Знак"/>
    <w:basedOn w:val="10"/>
    <w:link w:val="31"/>
    <w:rPr>
      <w:sz w:val="16"/>
    </w:rPr>
  </w:style>
  <w:style w:type="paragraph" w:customStyle="1" w:styleId="af8">
    <w:name w:val="Обычный таблица"/>
    <w:basedOn w:val="a0"/>
    <w:link w:val="af9"/>
    <w:pPr>
      <w:widowControl/>
    </w:pPr>
    <w:rPr>
      <w:sz w:val="18"/>
    </w:rPr>
  </w:style>
  <w:style w:type="character" w:customStyle="1" w:styleId="af9">
    <w:name w:val="Обычный таблица"/>
    <w:basedOn w:val="10"/>
    <w:link w:val="af8"/>
    <w:rPr>
      <w:sz w:val="18"/>
    </w:rPr>
  </w:style>
  <w:style w:type="paragraph" w:customStyle="1" w:styleId="20">
    <w:name w:val="Пункт2"/>
    <w:basedOn w:val="afa"/>
    <w:link w:val="28"/>
    <w:pPr>
      <w:keepNext/>
      <w:numPr>
        <w:ilvl w:val="2"/>
        <w:numId w:val="2"/>
      </w:numPr>
      <w:spacing w:before="240" w:after="120" w:line="240" w:lineRule="auto"/>
      <w:jc w:val="left"/>
      <w:outlineLvl w:val="2"/>
    </w:pPr>
    <w:rPr>
      <w:b/>
    </w:rPr>
  </w:style>
  <w:style w:type="character" w:customStyle="1" w:styleId="28">
    <w:name w:val="Пункт2"/>
    <w:basedOn w:val="afb"/>
    <w:link w:val="20"/>
    <w:rPr>
      <w:b/>
      <w:sz w:val="28"/>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styleId="ad">
    <w:name w:val="Body Text"/>
    <w:basedOn w:val="a0"/>
    <w:link w:val="13"/>
    <w:pPr>
      <w:spacing w:after="120"/>
    </w:pPr>
  </w:style>
  <w:style w:type="character" w:customStyle="1" w:styleId="13">
    <w:name w:val="Основной текст Знак1"/>
    <w:basedOn w:val="10"/>
    <w:link w:val="ad"/>
  </w:style>
  <w:style w:type="paragraph" w:customStyle="1" w:styleId="afc">
    <w:name w:val="Содержимое врезки"/>
    <w:basedOn w:val="ad"/>
    <w:link w:val="afd"/>
  </w:style>
  <w:style w:type="character" w:customStyle="1" w:styleId="afd">
    <w:name w:val="Содержимое врезки"/>
    <w:basedOn w:val="13"/>
    <w:link w:val="afc"/>
  </w:style>
  <w:style w:type="paragraph" w:customStyle="1" w:styleId="14">
    <w:name w:val="Название1"/>
    <w:basedOn w:val="a0"/>
    <w:link w:val="15"/>
    <w:pPr>
      <w:spacing w:before="120" w:after="120"/>
    </w:pPr>
    <w:rPr>
      <w:i/>
      <w:sz w:val="24"/>
    </w:rPr>
  </w:style>
  <w:style w:type="character" w:customStyle="1" w:styleId="15">
    <w:name w:val="Название1"/>
    <w:basedOn w:val="10"/>
    <w:link w:val="14"/>
    <w:rPr>
      <w:i/>
      <w:sz w:val="24"/>
    </w:rPr>
  </w:style>
  <w:style w:type="paragraph" w:customStyle="1" w:styleId="29">
    <w:name w:val="Название2"/>
    <w:basedOn w:val="a0"/>
    <w:link w:val="2a"/>
    <w:pPr>
      <w:spacing w:before="120" w:after="120"/>
    </w:pPr>
    <w:rPr>
      <w:i/>
      <w:sz w:val="24"/>
    </w:rPr>
  </w:style>
  <w:style w:type="character" w:customStyle="1" w:styleId="2a">
    <w:name w:val="Название2"/>
    <w:basedOn w:val="10"/>
    <w:link w:val="29"/>
    <w:rPr>
      <w:i/>
      <w:sz w:val="24"/>
    </w:rPr>
  </w:style>
  <w:style w:type="paragraph" w:styleId="afe">
    <w:name w:val="List"/>
    <w:basedOn w:val="ad"/>
    <w:link w:val="aff"/>
  </w:style>
  <w:style w:type="character" w:customStyle="1" w:styleId="aff">
    <w:name w:val="Список Знак"/>
    <w:basedOn w:val="13"/>
    <w:link w:val="afe"/>
  </w:style>
  <w:style w:type="paragraph" w:customStyle="1" w:styleId="apple-style-span">
    <w:name w:val="apple-style-span"/>
    <w:link w:val="apple-style-span0"/>
  </w:style>
  <w:style w:type="character" w:customStyle="1" w:styleId="apple-style-span0">
    <w:name w:val="apple-style-span"/>
    <w:link w:val="apple-style-span"/>
  </w:style>
  <w:style w:type="paragraph" w:styleId="33">
    <w:name w:val="toc 3"/>
    <w:next w:val="a0"/>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apple-converted-space">
    <w:name w:val="apple-converted-space"/>
    <w:basedOn w:val="35"/>
    <w:link w:val="apple-converted-space0"/>
  </w:style>
  <w:style w:type="character" w:customStyle="1" w:styleId="apple-converted-space0">
    <w:name w:val="apple-converted-space"/>
    <w:basedOn w:val="a1"/>
    <w:link w:val="apple-converted-space"/>
  </w:style>
  <w:style w:type="paragraph" w:customStyle="1" w:styleId="2b">
    <w:name w:val="Указатель2"/>
    <w:basedOn w:val="a0"/>
    <w:link w:val="2c"/>
  </w:style>
  <w:style w:type="character" w:customStyle="1" w:styleId="2c">
    <w:name w:val="Указатель2"/>
    <w:basedOn w:val="10"/>
    <w:link w:val="2b"/>
  </w:style>
  <w:style w:type="paragraph" w:customStyle="1" w:styleId="210">
    <w:name w:val="Основной текст 21"/>
    <w:basedOn w:val="a0"/>
    <w:link w:val="211"/>
    <w:pPr>
      <w:widowControl/>
      <w:jc w:val="both"/>
    </w:pPr>
    <w:rPr>
      <w:sz w:val="28"/>
    </w:rPr>
  </w:style>
  <w:style w:type="character" w:customStyle="1" w:styleId="211">
    <w:name w:val="Основной текст 21"/>
    <w:basedOn w:val="10"/>
    <w:link w:val="210"/>
    <w:rPr>
      <w:sz w:val="28"/>
    </w:rPr>
  </w:style>
  <w:style w:type="paragraph" w:customStyle="1" w:styleId="a7">
    <w:name w:val="Содержимое таблицы"/>
    <w:basedOn w:val="a0"/>
    <w:link w:val="a9"/>
  </w:style>
  <w:style w:type="character" w:customStyle="1" w:styleId="a9">
    <w:name w:val="Содержимое таблицы"/>
    <w:basedOn w:val="10"/>
    <w:link w:val="a7"/>
  </w:style>
  <w:style w:type="paragraph" w:customStyle="1" w:styleId="16">
    <w:name w:val="Знак Знак Знак1 Знак Знак Знак Знак"/>
    <w:basedOn w:val="a0"/>
    <w:link w:val="17"/>
    <w:pPr>
      <w:widowControl/>
      <w:spacing w:after="160" w:line="240" w:lineRule="exact"/>
    </w:pPr>
    <w:rPr>
      <w:rFonts w:ascii="Verdana" w:hAnsi="Verdana"/>
      <w:sz w:val="24"/>
    </w:rPr>
  </w:style>
  <w:style w:type="character" w:customStyle="1" w:styleId="17">
    <w:name w:val="Знак Знак Знак1 Знак Знак Знак Знак"/>
    <w:basedOn w:val="10"/>
    <w:link w:val="16"/>
    <w:rPr>
      <w:rFonts w:ascii="Verdana" w:hAnsi="Verdana"/>
      <w:sz w:val="24"/>
    </w:rPr>
  </w:style>
  <w:style w:type="paragraph" w:customStyle="1" w:styleId="afa">
    <w:name w:val="Пункт"/>
    <w:basedOn w:val="a0"/>
    <w:link w:val="afb"/>
    <w:pPr>
      <w:widowControl/>
      <w:tabs>
        <w:tab w:val="left" w:pos="1134"/>
      </w:tabs>
      <w:spacing w:line="360" w:lineRule="auto"/>
      <w:ind w:left="1134" w:hanging="1134"/>
      <w:jc w:val="both"/>
    </w:pPr>
    <w:rPr>
      <w:sz w:val="28"/>
    </w:rPr>
  </w:style>
  <w:style w:type="character" w:customStyle="1" w:styleId="afb">
    <w:name w:val="Пункт"/>
    <w:basedOn w:val="10"/>
    <w:link w:val="afa"/>
    <w:rPr>
      <w:sz w:val="28"/>
    </w:rPr>
  </w:style>
  <w:style w:type="paragraph" w:styleId="aff0">
    <w:name w:val="List Paragraph"/>
    <w:basedOn w:val="a0"/>
    <w:link w:val="aff1"/>
    <w:pPr>
      <w:widowControl/>
      <w:spacing w:after="200" w:line="276" w:lineRule="auto"/>
      <w:ind w:left="720"/>
      <w:contextualSpacing/>
    </w:pPr>
    <w:rPr>
      <w:rFonts w:ascii="Calibri" w:hAnsi="Calibri"/>
      <w:sz w:val="22"/>
    </w:rPr>
  </w:style>
  <w:style w:type="character" w:customStyle="1" w:styleId="aff1">
    <w:name w:val="Абзац списка Знак"/>
    <w:basedOn w:val="10"/>
    <w:link w:val="aff0"/>
    <w:rPr>
      <w:rFonts w:ascii="Calibri" w:hAnsi="Calibri"/>
      <w:sz w:val="22"/>
    </w:rPr>
  </w:style>
  <w:style w:type="paragraph" w:customStyle="1" w:styleId="Document1">
    <w:name w:val="Document 1"/>
    <w:link w:val="Document10"/>
    <w:pPr>
      <w:keepNext/>
      <w:keepLines/>
    </w:pPr>
    <w:rPr>
      <w:rFonts w:ascii="Courier" w:hAnsi="Courier"/>
      <w:sz w:val="24"/>
    </w:rPr>
  </w:style>
  <w:style w:type="character" w:customStyle="1" w:styleId="Document10">
    <w:name w:val="Document 1"/>
    <w:link w:val="Document1"/>
    <w:rPr>
      <w:rFonts w:ascii="Courier" w:hAnsi="Courier"/>
      <w:sz w:val="24"/>
    </w:rPr>
  </w:style>
  <w:style w:type="character" w:customStyle="1" w:styleId="50">
    <w:name w:val="Заголовок 5 Знак"/>
    <w:link w:val="5"/>
    <w:rPr>
      <w:rFonts w:ascii="XO Thames" w:hAnsi="XO Thames"/>
      <w:b/>
      <w:sz w:val="22"/>
    </w:rPr>
  </w:style>
  <w:style w:type="paragraph" w:styleId="aff2">
    <w:name w:val="Block Text"/>
    <w:basedOn w:val="a0"/>
    <w:link w:val="aff3"/>
    <w:pPr>
      <w:widowControl/>
      <w:ind w:left="220" w:right="88"/>
      <w:jc w:val="both"/>
    </w:pPr>
    <w:rPr>
      <w:sz w:val="24"/>
    </w:rPr>
  </w:style>
  <w:style w:type="character" w:customStyle="1" w:styleId="aff3">
    <w:name w:val="Цитата Знак"/>
    <w:basedOn w:val="10"/>
    <w:link w:val="aff2"/>
    <w:rPr>
      <w:sz w:val="24"/>
    </w:rPr>
  </w:style>
  <w:style w:type="character" w:customStyle="1" w:styleId="11">
    <w:name w:val="Заголовок 1 Знак"/>
    <w:basedOn w:val="10"/>
    <w:link w:val="1"/>
    <w:rPr>
      <w:rFonts w:ascii="Arial" w:hAnsi="Arial"/>
      <w:b/>
      <w:color w:val="26282F"/>
      <w:sz w:val="24"/>
    </w:rPr>
  </w:style>
  <w:style w:type="paragraph" w:customStyle="1" w:styleId="aff4">
    <w:name w:val="Гипертекстовая ссылка"/>
    <w:link w:val="aff5"/>
    <w:rPr>
      <w:color w:val="106BBE"/>
    </w:rPr>
  </w:style>
  <w:style w:type="character" w:customStyle="1" w:styleId="aff5">
    <w:name w:val="Гипертекстовая ссылка"/>
    <w:link w:val="aff4"/>
    <w:rPr>
      <w:color w:val="106BBE"/>
    </w:rPr>
  </w:style>
  <w:style w:type="paragraph" w:customStyle="1" w:styleId="aff6">
    <w:name w:val="Готовый"/>
    <w:basedOn w:val="a0"/>
    <w:link w:val="aff7"/>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character" w:customStyle="1" w:styleId="aff7">
    <w:name w:val="Готовый"/>
    <w:basedOn w:val="10"/>
    <w:link w:val="aff6"/>
    <w:rPr>
      <w:rFonts w:ascii="Courier New" w:hAnsi="Courier New"/>
    </w:rPr>
  </w:style>
  <w:style w:type="paragraph" w:customStyle="1" w:styleId="18">
    <w:name w:val="Гиперссылка1"/>
    <w:link w:val="aff8"/>
    <w:rPr>
      <w:color w:val="000080"/>
      <w:u w:val="single"/>
    </w:rPr>
  </w:style>
  <w:style w:type="character" w:styleId="aff8">
    <w:name w:val="Hyperlink"/>
    <w:link w:val="18"/>
    <w:rPr>
      <w:color w:val="000080"/>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9">
    <w:name w:val="toc 1"/>
    <w:next w:val="a0"/>
    <w:link w:val="1a"/>
    <w:uiPriority w:val="39"/>
    <w:rPr>
      <w:rFonts w:ascii="XO Thames" w:hAnsi="XO Thames"/>
      <w:b/>
      <w:sz w:val="28"/>
    </w:rPr>
  </w:style>
  <w:style w:type="character" w:customStyle="1" w:styleId="1a">
    <w:name w:val="Оглавление 1 Знак"/>
    <w:link w:val="1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1b">
    <w:name w:val="Указатель1"/>
    <w:basedOn w:val="a0"/>
    <w:link w:val="1c"/>
  </w:style>
  <w:style w:type="character" w:customStyle="1" w:styleId="1c">
    <w:name w:val="Указатель1"/>
    <w:basedOn w:val="10"/>
    <w:link w:val="1b"/>
  </w:style>
  <w:style w:type="paragraph" w:customStyle="1" w:styleId="1d">
    <w:name w:val="Основной шрифт абзаца1"/>
    <w:link w:val="1e"/>
  </w:style>
  <w:style w:type="character" w:customStyle="1" w:styleId="1e">
    <w:name w:val="Основной шрифт абзаца1"/>
    <w:link w:val="1d"/>
  </w:style>
  <w:style w:type="paragraph" w:styleId="af3">
    <w:name w:val="annotation text"/>
    <w:basedOn w:val="a0"/>
    <w:link w:val="af5"/>
  </w:style>
  <w:style w:type="character" w:customStyle="1" w:styleId="af5">
    <w:name w:val="Текст примечания Знак"/>
    <w:basedOn w:val="10"/>
    <w:link w:val="af3"/>
  </w:style>
  <w:style w:type="paragraph" w:styleId="9">
    <w:name w:val="toc 9"/>
    <w:next w:val="a0"/>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blk">
    <w:name w:val="blk"/>
    <w:basedOn w:val="35"/>
    <w:link w:val="blk0"/>
  </w:style>
  <w:style w:type="character" w:customStyle="1" w:styleId="blk0">
    <w:name w:val="blk"/>
    <w:basedOn w:val="a1"/>
    <w:link w:val="blk"/>
  </w:style>
  <w:style w:type="paragraph" w:customStyle="1" w:styleId="aff9">
    <w:name w:val="Комментарий"/>
    <w:basedOn w:val="a0"/>
    <w:next w:val="a0"/>
    <w:link w:val="affa"/>
    <w:pPr>
      <w:widowControl/>
      <w:spacing w:before="75"/>
      <w:ind w:left="170"/>
      <w:jc w:val="both"/>
    </w:pPr>
    <w:rPr>
      <w:rFonts w:ascii="Arial" w:hAnsi="Arial"/>
      <w:color w:val="353842"/>
      <w:sz w:val="24"/>
      <w:shd w:val="clear" w:color="auto" w:fill="F0F0F0"/>
    </w:rPr>
  </w:style>
  <w:style w:type="character" w:customStyle="1" w:styleId="affa">
    <w:name w:val="Комментарий"/>
    <w:basedOn w:val="10"/>
    <w:link w:val="aff9"/>
    <w:rPr>
      <w:rFonts w:ascii="Arial" w:hAnsi="Arial"/>
      <w:color w:val="353842"/>
      <w:sz w:val="24"/>
      <w:shd w:val="clear" w:color="auto" w:fill="F0F0F0"/>
    </w:rPr>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affb">
    <w:name w:val="Подпункт"/>
    <w:basedOn w:val="afa"/>
    <w:link w:val="affc"/>
    <w:pPr>
      <w:tabs>
        <w:tab w:val="clear" w:pos="1134"/>
      </w:tabs>
      <w:ind w:left="2880" w:hanging="360"/>
    </w:pPr>
  </w:style>
  <w:style w:type="character" w:customStyle="1" w:styleId="affc">
    <w:name w:val="Подпункт"/>
    <w:basedOn w:val="afb"/>
    <w:link w:val="affb"/>
    <w:rPr>
      <w:sz w:val="28"/>
    </w:rPr>
  </w:style>
  <w:style w:type="paragraph" w:customStyle="1" w:styleId="affd">
    <w:name w:val="Заголовок статьи"/>
    <w:basedOn w:val="a0"/>
    <w:next w:val="a0"/>
    <w:link w:val="affe"/>
    <w:pPr>
      <w:widowControl/>
      <w:ind w:left="1612" w:hanging="892"/>
      <w:jc w:val="both"/>
    </w:pPr>
    <w:rPr>
      <w:rFonts w:ascii="Arial" w:hAnsi="Arial"/>
      <w:sz w:val="24"/>
    </w:rPr>
  </w:style>
  <w:style w:type="character" w:customStyle="1" w:styleId="affe">
    <w:name w:val="Заголовок статьи"/>
    <w:basedOn w:val="10"/>
    <w:link w:val="affd"/>
    <w:rPr>
      <w:rFonts w:ascii="Arial" w:hAnsi="Arial"/>
      <w:sz w:val="24"/>
    </w:rPr>
  </w:style>
  <w:style w:type="paragraph" w:customStyle="1" w:styleId="afff">
    <w:name w:val="Информация об изменениях документа"/>
    <w:basedOn w:val="aff9"/>
    <w:next w:val="a0"/>
    <w:link w:val="afff0"/>
    <w:rPr>
      <w:i/>
    </w:rPr>
  </w:style>
  <w:style w:type="character" w:customStyle="1" w:styleId="afff0">
    <w:name w:val="Информация об изменениях документа"/>
    <w:basedOn w:val="affa"/>
    <w:link w:val="afff"/>
    <w:rPr>
      <w:rFonts w:ascii="Arial" w:hAnsi="Arial"/>
      <w:i/>
      <w:color w:val="353842"/>
      <w:sz w:val="24"/>
      <w:shd w:val="clear" w:color="auto" w:fill="F0F0F0"/>
    </w:rPr>
  </w:style>
  <w:style w:type="paragraph" w:customStyle="1" w:styleId="-3">
    <w:name w:val="Пункт-3"/>
    <w:basedOn w:val="a0"/>
    <w:link w:val="-30"/>
    <w:pPr>
      <w:widowControl/>
      <w:tabs>
        <w:tab w:val="left" w:pos="4537"/>
      </w:tabs>
      <w:ind w:left="2552" w:firstLine="709"/>
      <w:jc w:val="both"/>
    </w:pPr>
    <w:rPr>
      <w:sz w:val="28"/>
    </w:rPr>
  </w:style>
  <w:style w:type="character" w:customStyle="1" w:styleId="-30">
    <w:name w:val="Пункт-3"/>
    <w:basedOn w:val="10"/>
    <w:link w:val="-3"/>
    <w:rPr>
      <w:sz w:val="28"/>
    </w:rPr>
  </w:style>
  <w:style w:type="paragraph" w:customStyle="1" w:styleId="35">
    <w:name w:val="Основной шрифт абзаца3"/>
  </w:style>
  <w:style w:type="paragraph" w:customStyle="1" w:styleId="afff1">
    <w:name w:val="Подподпункт"/>
    <w:basedOn w:val="affb"/>
    <w:link w:val="afff2"/>
    <w:pPr>
      <w:ind w:left="0" w:firstLine="0"/>
    </w:pPr>
  </w:style>
  <w:style w:type="character" w:customStyle="1" w:styleId="afff2">
    <w:name w:val="Подподпункт"/>
    <w:basedOn w:val="affc"/>
    <w:link w:val="afff1"/>
    <w:rPr>
      <w:sz w:val="28"/>
    </w:rPr>
  </w:style>
  <w:style w:type="paragraph" w:customStyle="1" w:styleId="WW8Num6z0">
    <w:name w:val="WW8Num6z0"/>
    <w:link w:val="WW8Num6z00"/>
    <w:rPr>
      <w:sz w:val="18"/>
    </w:rPr>
  </w:style>
  <w:style w:type="character" w:customStyle="1" w:styleId="WW8Num6z00">
    <w:name w:val="WW8Num6z0"/>
    <w:link w:val="WW8Num6z0"/>
    <w:rPr>
      <w:b w:val="0"/>
      <w:sz w:val="18"/>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ff3">
    <w:name w:val="Balloon Text"/>
    <w:basedOn w:val="a0"/>
    <w:link w:val="1f"/>
    <w:rPr>
      <w:rFonts w:ascii="Tahoma" w:hAnsi="Tahoma"/>
      <w:sz w:val="16"/>
    </w:rPr>
  </w:style>
  <w:style w:type="character" w:customStyle="1" w:styleId="1f">
    <w:name w:val="Текст выноски Знак1"/>
    <w:basedOn w:val="10"/>
    <w:link w:val="afff3"/>
    <w:rPr>
      <w:rFonts w:ascii="Tahoma" w:hAnsi="Tahoma"/>
      <w:sz w:val="16"/>
    </w:rPr>
  </w:style>
  <w:style w:type="paragraph" w:customStyle="1" w:styleId="afff4">
    <w:name w:val="Цветовое выделение"/>
    <w:link w:val="afff5"/>
    <w:rPr>
      <w:b/>
      <w:color w:val="26282F"/>
    </w:rPr>
  </w:style>
  <w:style w:type="character" w:customStyle="1" w:styleId="afff5">
    <w:name w:val="Цветовое выделение"/>
    <w:link w:val="afff4"/>
    <w:rPr>
      <w:b/>
      <w:color w:val="26282F"/>
    </w:rPr>
  </w:style>
  <w:style w:type="paragraph" w:styleId="afff6">
    <w:name w:val="Subtitle"/>
    <w:next w:val="a0"/>
    <w:link w:val="afff7"/>
    <w:uiPriority w:val="11"/>
    <w:qFormat/>
    <w:pPr>
      <w:jc w:val="both"/>
    </w:pPr>
    <w:rPr>
      <w:rFonts w:ascii="XO Thames" w:hAnsi="XO Thames"/>
      <w:i/>
      <w:sz w:val="24"/>
    </w:rPr>
  </w:style>
  <w:style w:type="character" w:customStyle="1" w:styleId="afff7">
    <w:name w:val="Подзаголовок Знак"/>
    <w:link w:val="afff6"/>
    <w:rPr>
      <w:rFonts w:ascii="XO Thames" w:hAnsi="XO Thames"/>
      <w:i/>
      <w:sz w:val="24"/>
    </w:rPr>
  </w:style>
  <w:style w:type="paragraph" w:styleId="afff8">
    <w:name w:val="No Spacing"/>
    <w:link w:val="afff9"/>
    <w:rPr>
      <w:rFonts w:ascii="Calibri" w:hAnsi="Calibri"/>
      <w:sz w:val="22"/>
    </w:rPr>
  </w:style>
  <w:style w:type="character" w:customStyle="1" w:styleId="afff9">
    <w:name w:val="Без интервала Знак"/>
    <w:link w:val="afff8"/>
    <w:rPr>
      <w:rFonts w:ascii="Calibri" w:hAnsi="Calibri"/>
      <w:sz w:val="22"/>
    </w:rPr>
  </w:style>
  <w:style w:type="paragraph" w:styleId="afffa">
    <w:name w:val="Title"/>
    <w:basedOn w:val="a0"/>
    <w:link w:val="afffb"/>
    <w:uiPriority w:val="10"/>
    <w:qFormat/>
    <w:pPr>
      <w:widowControl/>
      <w:jc w:val="center"/>
    </w:pPr>
    <w:rPr>
      <w:b/>
      <w:sz w:val="28"/>
    </w:rPr>
  </w:style>
  <w:style w:type="character" w:customStyle="1" w:styleId="afffb">
    <w:name w:val="Название Знак"/>
    <w:basedOn w:val="10"/>
    <w:link w:val="afffa"/>
    <w:rPr>
      <w:b/>
      <w:sz w:val="28"/>
    </w:rPr>
  </w:style>
  <w:style w:type="character" w:customStyle="1" w:styleId="40">
    <w:name w:val="Заголовок 4 Знак"/>
    <w:link w:val="4"/>
    <w:rPr>
      <w:rFonts w:ascii="XO Thames" w:hAnsi="XO Thames"/>
      <w:b/>
      <w:sz w:val="24"/>
    </w:rPr>
  </w:style>
  <w:style w:type="paragraph" w:customStyle="1" w:styleId="afffc">
    <w:name w:val="Знак Знак Знак Знак Знак Знак Знак Знак Знак Знак Знак"/>
    <w:basedOn w:val="a0"/>
    <w:link w:val="afffd"/>
    <w:pPr>
      <w:widowControl/>
      <w:spacing w:beforeAutospacing="1" w:afterAutospacing="1"/>
    </w:pPr>
    <w:rPr>
      <w:rFonts w:ascii="Tahoma" w:hAnsi="Tahoma"/>
    </w:rPr>
  </w:style>
  <w:style w:type="character" w:customStyle="1" w:styleId="afffd">
    <w:name w:val="Знак Знак Знак Знак Знак Знак Знак Знак Знак Знак Знак"/>
    <w:basedOn w:val="10"/>
    <w:link w:val="afffc"/>
    <w:rPr>
      <w:rFonts w:ascii="Tahoma" w:hAnsi="Tahoma"/>
    </w:rPr>
  </w:style>
  <w:style w:type="character" w:customStyle="1" w:styleId="21">
    <w:name w:val="Заголовок 2 Знак"/>
    <w:basedOn w:val="10"/>
    <w:link w:val="2"/>
    <w:rPr>
      <w:b/>
      <w:sz w:val="32"/>
    </w:rPr>
  </w:style>
  <w:style w:type="paragraph" w:styleId="a">
    <w:name w:val="header"/>
    <w:basedOn w:val="a0"/>
    <w:link w:val="afffe"/>
    <w:pPr>
      <w:numPr>
        <w:ilvl w:val="3"/>
        <w:numId w:val="3"/>
      </w:numPr>
      <w:tabs>
        <w:tab w:val="center" w:pos="4677"/>
        <w:tab w:val="right" w:pos="9355"/>
      </w:tabs>
    </w:pPr>
  </w:style>
  <w:style w:type="character" w:customStyle="1" w:styleId="afffe">
    <w:name w:val="Верхний колонтитул Знак"/>
    <w:basedOn w:val="10"/>
    <w:link w:val="a"/>
  </w:style>
  <w:style w:type="paragraph" w:customStyle="1" w:styleId="affff">
    <w:name w:val="Основной текст Знак"/>
    <w:link w:val="affff0"/>
  </w:style>
  <w:style w:type="character" w:customStyle="1" w:styleId="affff0">
    <w:name w:val="Основной текст Знак"/>
    <w:link w:val="affff"/>
    <w:rPr>
      <w:rFonts w:ascii="Times New Roman" w:hAnsi="Times New Roman"/>
      <w:sz w:val="20"/>
    </w:rPr>
  </w:style>
  <w:style w:type="paragraph" w:customStyle="1" w:styleId="100">
    <w:name w:val="Обычный + 10 пт"/>
    <w:basedOn w:val="a0"/>
    <w:link w:val="101"/>
    <w:pPr>
      <w:widowControl/>
      <w:jc w:val="both"/>
    </w:pPr>
    <w:rPr>
      <w:b/>
      <w:spacing w:val="-1"/>
    </w:rPr>
  </w:style>
  <w:style w:type="character" w:customStyle="1" w:styleId="101">
    <w:name w:val="Обычный + 10 пт"/>
    <w:basedOn w:val="10"/>
    <w:link w:val="100"/>
    <w:rPr>
      <w:b/>
      <w:color w:val="000000"/>
      <w:spacing w:val="-1"/>
    </w:rPr>
  </w:style>
  <w:style w:type="table" w:styleId="affff1">
    <w:name w:val="Table Grid"/>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2105</Words>
  <Characters>12003</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КАЗИНКИН Андрей Михайлович</dc:creator>
  <cp:lastModifiedBy>user1</cp:lastModifiedBy>
  <cp:revision>12</cp:revision>
  <dcterms:created xsi:type="dcterms:W3CDTF">2025-12-11T08:07:00Z</dcterms:created>
  <dcterms:modified xsi:type="dcterms:W3CDTF">2026-09-30T16:40:00Z</dcterms:modified>
</cp:coreProperties>
</file>