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125" w:rsidRPr="009E440A" w:rsidRDefault="00A46125" w:rsidP="009E440A">
      <w:pPr>
        <w:widowControl w:val="0"/>
        <w:ind w:left="0"/>
        <w:jc w:val="right"/>
        <w:rPr>
          <w:rFonts w:ascii="PT Astra Serif" w:hAnsi="PT Astra Serif"/>
          <w:bCs/>
          <w:sz w:val="24"/>
          <w:szCs w:val="24"/>
        </w:rPr>
      </w:pPr>
      <w:r w:rsidRPr="009E440A">
        <w:rPr>
          <w:rFonts w:ascii="PT Astra Serif" w:hAnsi="PT Astra Serif"/>
          <w:bCs/>
          <w:sz w:val="24"/>
          <w:szCs w:val="24"/>
        </w:rPr>
        <w:t>Приложение № 3 к извещению</w:t>
      </w:r>
    </w:p>
    <w:p w:rsidR="00A46125" w:rsidRPr="009E440A" w:rsidRDefault="00A46125" w:rsidP="00A46125">
      <w:pPr>
        <w:widowControl w:val="0"/>
        <w:ind w:left="0"/>
        <w:jc w:val="center"/>
        <w:rPr>
          <w:rFonts w:ascii="PT Astra Serif" w:hAnsi="PT Astra Serif"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  <w:bookmarkStart w:id="0" w:name="_GoBack"/>
      <w:bookmarkEnd w:id="0"/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ОПИСАНИЕ ОБЪЕКТА ЗАКУПКИ (ТЕХНИЧЕСКОЕ ЗАДАНИЕ)</w:t>
      </w: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на оказание услуг по предоставлению вычислительных мощностей для размещения цифровых сервисов для вычислений, хранения и обработки данных для нужд Министерства юстиции Российской Федерации</w:t>
      </w: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\</w:t>
      </w: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 xml:space="preserve">Москва, 2026 </w:t>
      </w:r>
    </w:p>
    <w:p w:rsidR="00A46125" w:rsidRDefault="00A46125">
      <w:pPr>
        <w:rPr>
          <w:rFonts w:ascii="PT Astra Serif" w:hAnsi="PT Astra Serif"/>
          <w:b/>
          <w:bCs/>
          <w:sz w:val="24"/>
          <w:szCs w:val="24"/>
        </w:rPr>
      </w:pPr>
      <w:r>
        <w:rPr>
          <w:rFonts w:ascii="PT Astra Serif" w:hAnsi="PT Astra Serif"/>
          <w:b/>
          <w:bCs/>
          <w:sz w:val="24"/>
          <w:szCs w:val="24"/>
        </w:rPr>
        <w:br w:type="page"/>
      </w:r>
    </w:p>
    <w:p w:rsidR="00A46125" w:rsidRPr="00A46125" w:rsidRDefault="00A46125" w:rsidP="00A46125">
      <w:pPr>
        <w:widowControl w:val="0"/>
        <w:ind w:left="0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183E04" w:rsidRPr="00A46125" w:rsidRDefault="00183E04" w:rsidP="00AF13FF">
      <w:pPr>
        <w:widowControl w:val="0"/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183E04" w:rsidRPr="00A46125" w:rsidRDefault="00E75240" w:rsidP="00AF13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 w:after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Общие сведения</w:t>
      </w:r>
    </w:p>
    <w:p w:rsidR="00AF13FF" w:rsidRPr="00A46125" w:rsidRDefault="00AF13FF" w:rsidP="00AF13FF">
      <w:pPr>
        <w:spacing w:before="360"/>
        <w:ind w:left="720"/>
        <w:rPr>
          <w:rFonts w:ascii="PT Astra Serif" w:hAnsi="PT Astra Serif"/>
          <w:b/>
          <w:bCs/>
          <w:sz w:val="24"/>
          <w:szCs w:val="24"/>
          <w:u w:val="single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1.1. Предмет оказываемых услуг.</w:t>
      </w:r>
    </w:p>
    <w:p w:rsidR="00183E04" w:rsidRPr="00A46125" w:rsidRDefault="00E75240" w:rsidP="00AF13FF">
      <w:pPr>
        <w:spacing w:before="360"/>
        <w:ind w:left="0" w:firstLine="709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Оказание услуг по предоставлению вычислительных мощностей для размещения на них Заказчиком цифровых сервисов для вычислений, хранения и обработки данных </w:t>
      </w:r>
      <w:proofErr w:type="gramStart"/>
      <w:r w:rsidRPr="00A46125">
        <w:rPr>
          <w:rFonts w:ascii="PT Astra Serif" w:hAnsi="PT Astra Serif"/>
          <w:sz w:val="24"/>
          <w:szCs w:val="24"/>
        </w:rPr>
        <w:t>в объеме</w:t>
      </w:r>
      <w:proofErr w:type="gramEnd"/>
      <w:r w:rsidRPr="00A46125">
        <w:rPr>
          <w:rFonts w:ascii="PT Astra Serif" w:hAnsi="PT Astra Serif"/>
          <w:sz w:val="24"/>
          <w:szCs w:val="24"/>
        </w:rPr>
        <w:t xml:space="preserve"> предусмотренном настоящим Техническим заданием.</w:t>
      </w:r>
    </w:p>
    <w:p w:rsidR="00183E04" w:rsidRPr="00A46125" w:rsidRDefault="00E75240" w:rsidP="00AF13FF">
      <w:pPr>
        <w:spacing w:before="360"/>
        <w:ind w:left="720"/>
        <w:rPr>
          <w:rFonts w:ascii="PT Astra Serif" w:hAnsi="PT Astra Serif"/>
          <w:b/>
          <w:bCs/>
          <w:sz w:val="24"/>
          <w:szCs w:val="24"/>
          <w:u w:val="single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 xml:space="preserve">1.2. Общие характеристики оказываемых услуг: </w:t>
      </w:r>
    </w:p>
    <w:p w:rsidR="00183E04" w:rsidRPr="00A46125" w:rsidRDefault="00E75240" w:rsidP="00AF13FF">
      <w:pPr>
        <w:spacing w:before="0"/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</w:rPr>
        <w:t>1.2.</w:t>
      </w:r>
      <w:r w:rsidR="002107F0" w:rsidRPr="00A46125">
        <w:rPr>
          <w:rFonts w:ascii="PT Astra Serif" w:hAnsi="PT Astra Serif"/>
          <w:sz w:val="24"/>
          <w:szCs w:val="24"/>
          <w:lang w:val="ru-RU"/>
        </w:rPr>
        <w:t>1</w:t>
      </w:r>
      <w:r w:rsidRPr="00A46125">
        <w:rPr>
          <w:rFonts w:ascii="PT Astra Serif" w:hAnsi="PT Astra Serif"/>
          <w:sz w:val="24"/>
          <w:szCs w:val="24"/>
        </w:rPr>
        <w:t xml:space="preserve">. Срок оказываемых услуг – </w:t>
      </w:r>
      <w:r w:rsidR="002107F0" w:rsidRPr="00A46125">
        <w:rPr>
          <w:rFonts w:ascii="PT Astra Serif" w:hAnsi="PT Astra Serif"/>
          <w:sz w:val="24"/>
          <w:szCs w:val="24"/>
          <w:lang w:val="ru-RU"/>
        </w:rPr>
        <w:t>6 месяцев с момента заключения государственного контракта.</w:t>
      </w:r>
    </w:p>
    <w:p w:rsidR="002107F0" w:rsidRPr="00A46125" w:rsidRDefault="002107F0" w:rsidP="00AF13FF">
      <w:pPr>
        <w:spacing w:before="0"/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  <w:lang w:val="ru-RU"/>
        </w:rPr>
        <w:t xml:space="preserve">1.2.2. Срок предоставления вычислительных мощностей для размещения на них Заказчиком </w:t>
      </w:r>
      <w:r w:rsidRPr="00A46125">
        <w:rPr>
          <w:rFonts w:ascii="PT Astra Serif" w:hAnsi="PT Astra Serif"/>
          <w:sz w:val="24"/>
          <w:szCs w:val="24"/>
        </w:rPr>
        <w:t>цифровых сервисов для вычислений, хранения и обработки данных</w:t>
      </w:r>
      <w:r w:rsidRPr="00A46125">
        <w:rPr>
          <w:rFonts w:ascii="PT Astra Serif" w:hAnsi="PT Astra Serif"/>
          <w:sz w:val="24"/>
          <w:szCs w:val="24"/>
          <w:lang w:val="ru-RU"/>
        </w:rPr>
        <w:t xml:space="preserve"> – 7 календарных дней с момента заключения государственного контракта.</w:t>
      </w:r>
    </w:p>
    <w:p w:rsidR="00E75240" w:rsidRPr="00A46125" w:rsidRDefault="00E75240" w:rsidP="00AF13FF">
      <w:pPr>
        <w:spacing w:before="0"/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  <w:lang w:val="ru-RU"/>
        </w:rPr>
        <w:t>1.2.</w:t>
      </w:r>
      <w:r w:rsidR="002107F0" w:rsidRPr="00A46125">
        <w:rPr>
          <w:rFonts w:ascii="PT Astra Serif" w:hAnsi="PT Astra Serif"/>
          <w:sz w:val="24"/>
          <w:szCs w:val="24"/>
          <w:lang w:val="ru-RU"/>
        </w:rPr>
        <w:t>3</w:t>
      </w:r>
      <w:r w:rsidRPr="00A46125">
        <w:rPr>
          <w:rFonts w:ascii="PT Astra Serif" w:hAnsi="PT Astra Serif"/>
          <w:sz w:val="24"/>
          <w:szCs w:val="24"/>
          <w:lang w:val="ru-RU"/>
        </w:rPr>
        <w:t>. Заказчик – Минюст России.</w:t>
      </w:r>
    </w:p>
    <w:p w:rsidR="00E75240" w:rsidRPr="00A46125" w:rsidRDefault="00E75240" w:rsidP="00AF13FF">
      <w:pPr>
        <w:spacing w:before="0"/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  <w:lang w:val="ru-RU"/>
        </w:rPr>
        <w:t>1.2.</w:t>
      </w:r>
      <w:r w:rsidR="002107F0" w:rsidRPr="00A46125">
        <w:rPr>
          <w:rFonts w:ascii="PT Astra Serif" w:hAnsi="PT Astra Serif"/>
          <w:sz w:val="24"/>
          <w:szCs w:val="24"/>
          <w:lang w:val="ru-RU"/>
        </w:rPr>
        <w:t>4</w:t>
      </w:r>
      <w:r w:rsidRPr="00A46125">
        <w:rPr>
          <w:rFonts w:ascii="PT Astra Serif" w:hAnsi="PT Astra Serif"/>
          <w:sz w:val="24"/>
          <w:szCs w:val="24"/>
          <w:lang w:val="ru-RU"/>
        </w:rPr>
        <w:t xml:space="preserve">. Исполнитель определяется по результатам проведения закупочных процедур. </w:t>
      </w:r>
    </w:p>
    <w:p w:rsidR="00183E04" w:rsidRPr="00A46125" w:rsidRDefault="00E75240" w:rsidP="00AF13FF">
      <w:pPr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1.2.</w:t>
      </w:r>
      <w:r w:rsidR="002107F0" w:rsidRPr="00A46125">
        <w:rPr>
          <w:rFonts w:ascii="PT Astra Serif" w:hAnsi="PT Astra Serif"/>
          <w:sz w:val="24"/>
          <w:szCs w:val="24"/>
          <w:lang w:val="ru-RU"/>
        </w:rPr>
        <w:t>5</w:t>
      </w:r>
      <w:r w:rsidRPr="00A46125">
        <w:rPr>
          <w:rFonts w:ascii="PT Astra Serif" w:hAnsi="PT Astra Serif"/>
          <w:sz w:val="24"/>
          <w:szCs w:val="24"/>
        </w:rPr>
        <w:t xml:space="preserve">. Исполнитель оказывает услуги в объеме и по ценам, указанным в </w:t>
      </w:r>
      <w:r w:rsidR="00CF58B8" w:rsidRPr="00A46125">
        <w:rPr>
          <w:rFonts w:ascii="PT Astra Serif" w:hAnsi="PT Astra Serif"/>
          <w:sz w:val="24"/>
          <w:szCs w:val="24"/>
          <w:lang w:val="ru-RU"/>
        </w:rPr>
        <w:t>с</w:t>
      </w:r>
      <w:proofErr w:type="spellStart"/>
      <w:r w:rsidR="00CF58B8" w:rsidRPr="00A46125">
        <w:rPr>
          <w:rFonts w:ascii="PT Astra Serif" w:hAnsi="PT Astra Serif"/>
          <w:sz w:val="24"/>
          <w:szCs w:val="24"/>
        </w:rPr>
        <w:t>пецификации</w:t>
      </w:r>
      <w:proofErr w:type="spellEnd"/>
      <w:r w:rsidR="00CF58B8" w:rsidRPr="00A46125">
        <w:rPr>
          <w:rFonts w:ascii="PT Astra Serif" w:hAnsi="PT Astra Serif"/>
          <w:sz w:val="24"/>
          <w:szCs w:val="24"/>
          <w:lang w:val="ru-RU"/>
        </w:rPr>
        <w:t>,</w:t>
      </w:r>
      <w:r w:rsidRPr="00A46125">
        <w:rPr>
          <w:rFonts w:ascii="PT Astra Serif" w:hAnsi="PT Astra Serif"/>
          <w:sz w:val="24"/>
          <w:szCs w:val="24"/>
        </w:rPr>
        <w:t xml:space="preserve"> исходя </w:t>
      </w:r>
      <w:r w:rsidR="003B3C13" w:rsidRPr="00A46125">
        <w:rPr>
          <w:rFonts w:ascii="PT Astra Serif" w:hAnsi="PT Astra Serif"/>
          <w:sz w:val="24"/>
          <w:szCs w:val="24"/>
          <w:lang w:val="ru-RU"/>
        </w:rPr>
        <w:t>т</w:t>
      </w:r>
      <w:proofErr w:type="spellStart"/>
      <w:r w:rsidR="003B3C13" w:rsidRPr="00A46125">
        <w:rPr>
          <w:rFonts w:ascii="PT Astra Serif" w:hAnsi="PT Astra Serif"/>
          <w:sz w:val="24"/>
          <w:szCs w:val="24"/>
        </w:rPr>
        <w:t>ребований</w:t>
      </w:r>
      <w:proofErr w:type="spellEnd"/>
      <w:r w:rsidR="003B3C13" w:rsidRPr="00A46125">
        <w:rPr>
          <w:rFonts w:ascii="PT Astra Serif" w:hAnsi="PT Astra Serif"/>
          <w:sz w:val="24"/>
          <w:szCs w:val="24"/>
        </w:rPr>
        <w:t xml:space="preserve"> к программно-техническим компонентам ЦОД</w:t>
      </w:r>
      <w:r w:rsidR="003B3C13" w:rsidRPr="00A46125">
        <w:rPr>
          <w:rFonts w:ascii="PT Astra Serif" w:hAnsi="PT Astra Serif"/>
          <w:sz w:val="24"/>
          <w:szCs w:val="24"/>
          <w:lang w:val="ru-RU"/>
        </w:rPr>
        <w:t>,</w:t>
      </w:r>
      <w:r w:rsidR="003B3C13" w:rsidRPr="00A46125">
        <w:rPr>
          <w:rFonts w:ascii="PT Astra Serif" w:hAnsi="PT Astra Serif"/>
          <w:sz w:val="24"/>
          <w:szCs w:val="24"/>
        </w:rPr>
        <w:t xml:space="preserve"> </w:t>
      </w:r>
      <w:r w:rsidRPr="00A46125">
        <w:rPr>
          <w:rFonts w:ascii="PT Astra Serif" w:hAnsi="PT Astra Serif"/>
          <w:sz w:val="24"/>
          <w:szCs w:val="24"/>
        </w:rPr>
        <w:t xml:space="preserve">предоставляемых Заказчику, </w:t>
      </w:r>
      <w:proofErr w:type="spellStart"/>
      <w:r w:rsidRPr="00A46125">
        <w:rPr>
          <w:rFonts w:ascii="PT Astra Serif" w:hAnsi="PT Astra Serif"/>
          <w:sz w:val="24"/>
          <w:szCs w:val="24"/>
        </w:rPr>
        <w:t>предусмотренн</w:t>
      </w:r>
      <w:r w:rsidR="003B3C13" w:rsidRPr="00A46125">
        <w:rPr>
          <w:rFonts w:ascii="PT Astra Serif" w:hAnsi="PT Astra Serif"/>
          <w:sz w:val="24"/>
          <w:szCs w:val="24"/>
          <w:lang w:val="ru-RU"/>
        </w:rPr>
        <w:t>ых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разделом 8 Технического задания.</w:t>
      </w:r>
    </w:p>
    <w:p w:rsidR="00183E04" w:rsidRPr="00A46125" w:rsidRDefault="00E75240" w:rsidP="00AF13FF">
      <w:pPr>
        <w:spacing w:before="0"/>
        <w:ind w:left="0" w:firstLine="709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1.2.</w:t>
      </w:r>
      <w:r w:rsidR="002107F0" w:rsidRPr="00A46125">
        <w:rPr>
          <w:rFonts w:ascii="PT Astra Serif" w:hAnsi="PT Astra Serif"/>
          <w:sz w:val="24"/>
          <w:szCs w:val="24"/>
          <w:lang w:val="ru-RU"/>
        </w:rPr>
        <w:t>6</w:t>
      </w:r>
      <w:r w:rsidRPr="00A46125">
        <w:rPr>
          <w:rFonts w:ascii="PT Astra Serif" w:hAnsi="PT Astra Serif"/>
          <w:sz w:val="24"/>
          <w:szCs w:val="24"/>
        </w:rPr>
        <w:t>. Заказчик самостоятельно выбирает и использует сервисы путем их заказа в Платформе. Учет выбранных и заказанных сервисов, а также лимит, ведется Платформой и определяется учетными данными Заказчика.</w:t>
      </w:r>
    </w:p>
    <w:p w:rsidR="002F3590" w:rsidRPr="00A46125" w:rsidRDefault="002F3590" w:rsidP="00AF13FF">
      <w:pPr>
        <w:spacing w:before="0"/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  <w:lang w:val="ru-RU"/>
        </w:rPr>
        <w:t xml:space="preserve">1.2.7. Результаты оказанных Заказчику услуг фиксируются Актом сдачи-приемки </w:t>
      </w:r>
      <w:r w:rsidR="008F783B" w:rsidRPr="00A46125">
        <w:rPr>
          <w:rFonts w:ascii="PT Astra Serif" w:hAnsi="PT Astra Serif"/>
          <w:sz w:val="24"/>
          <w:szCs w:val="24"/>
          <w:lang w:val="ru-RU"/>
        </w:rPr>
        <w:t xml:space="preserve">оказанных услуг </w:t>
      </w:r>
      <w:r w:rsidRPr="00A46125">
        <w:rPr>
          <w:rFonts w:ascii="PT Astra Serif" w:hAnsi="PT Astra Serif"/>
          <w:sz w:val="24"/>
          <w:szCs w:val="24"/>
          <w:lang w:val="ru-RU"/>
        </w:rPr>
        <w:t>в соответствии с государственным контрактом.</w:t>
      </w:r>
    </w:p>
    <w:p w:rsidR="00183E04" w:rsidRPr="00A46125" w:rsidRDefault="00E75240" w:rsidP="00AF13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Термины и сокращения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Инфраструктура</w:t>
      </w:r>
      <w:r w:rsidRPr="00A46125">
        <w:rPr>
          <w:rFonts w:ascii="PT Astra Serif" w:hAnsi="PT Astra Serif"/>
          <w:sz w:val="24"/>
          <w:szCs w:val="24"/>
        </w:rPr>
        <w:t xml:space="preserve"> - Совокупность технических и программных средств для оказания услуг Заказчику по </w:t>
      </w:r>
      <w:r w:rsidR="006C183C" w:rsidRPr="00A46125">
        <w:rPr>
          <w:rFonts w:ascii="PT Astra Serif" w:hAnsi="PT Astra Serif"/>
          <w:sz w:val="24"/>
          <w:szCs w:val="24"/>
          <w:lang w:val="ru-RU"/>
        </w:rPr>
        <w:t>государственному контракту</w:t>
      </w:r>
      <w:r w:rsidRPr="00A46125">
        <w:rPr>
          <w:rFonts w:ascii="PT Astra Serif" w:hAnsi="PT Astra Serif"/>
          <w:sz w:val="24"/>
          <w:szCs w:val="24"/>
        </w:rPr>
        <w:tab/>
      </w:r>
      <w:r w:rsidRPr="00A46125">
        <w:rPr>
          <w:rFonts w:ascii="PT Astra Serif" w:hAnsi="PT Astra Serif"/>
          <w:sz w:val="24"/>
          <w:szCs w:val="24"/>
        </w:rPr>
        <w:tab/>
      </w:r>
      <w:r w:rsidRPr="00A46125">
        <w:rPr>
          <w:rFonts w:ascii="PT Astra Serif" w:hAnsi="PT Astra Serif"/>
          <w:sz w:val="24"/>
          <w:szCs w:val="24"/>
        </w:rPr>
        <w:tab/>
      </w:r>
      <w:r w:rsidRPr="00A46125">
        <w:rPr>
          <w:rFonts w:ascii="PT Astra Serif" w:hAnsi="PT Astra Serif"/>
          <w:sz w:val="24"/>
          <w:szCs w:val="24"/>
        </w:rPr>
        <w:tab/>
      </w:r>
      <w:r w:rsidRPr="00A46125">
        <w:rPr>
          <w:rFonts w:ascii="PT Astra Serif" w:hAnsi="PT Astra Serif"/>
          <w:sz w:val="24"/>
          <w:szCs w:val="24"/>
        </w:rPr>
        <w:tab/>
      </w:r>
      <w:r w:rsidRPr="00A46125">
        <w:rPr>
          <w:rFonts w:ascii="PT Astra Serif" w:hAnsi="PT Astra Serif"/>
          <w:sz w:val="24"/>
          <w:szCs w:val="24"/>
        </w:rPr>
        <w:tab/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Серверная стойка, стойка</w:t>
      </w:r>
      <w:r w:rsidRPr="00A46125">
        <w:rPr>
          <w:rFonts w:ascii="PT Astra Serif" w:hAnsi="PT Astra Serif"/>
          <w:sz w:val="24"/>
          <w:szCs w:val="24"/>
        </w:rPr>
        <w:t xml:space="preserve"> - конструкция для размещения и подключения технической Инфраструктуры Исполнителя для оказания услуг или для размещения серверного оборудования Заказчика.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Платформа</w:t>
      </w:r>
      <w:r w:rsidRPr="00A46125">
        <w:rPr>
          <w:rFonts w:ascii="PT Astra Serif" w:hAnsi="PT Astra Serif"/>
          <w:sz w:val="24"/>
          <w:szCs w:val="24"/>
        </w:rPr>
        <w:t xml:space="preserve"> - портал самообслуживания, веб-служба (идентифицируемая уникальным веб-адресом (URL-адресом) программная система со стандартизированными интерфейсами) или личный кабинет, позволяющие удаленно использовать Сервисы платформы, управлять ими, вести их учет, в том числе, но не ограничиваясь, использовать в режиме реального времени для осуществления Заказчиком удаленных обработки, хранения и распространения информации, а также предназначенная для общего учета Сервисов, их использования и коммуникации с Исполнителем.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Центр обработки данных, ЦОД</w:t>
      </w:r>
      <w:r w:rsidRPr="00A46125">
        <w:rPr>
          <w:rFonts w:ascii="PT Astra Serif" w:hAnsi="PT Astra Serif"/>
          <w:sz w:val="24"/>
          <w:szCs w:val="24"/>
        </w:rPr>
        <w:t xml:space="preserve"> - Технологическая площадка Исполнителя, на которой размещена инфраструктура Исполнителя, обеспечивающая функционирование Платформы и Сервисов.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Пользовательские данные</w:t>
      </w:r>
      <w:r w:rsidRPr="00A46125">
        <w:rPr>
          <w:rFonts w:ascii="PT Astra Serif" w:hAnsi="PT Astra Serif"/>
          <w:sz w:val="24"/>
          <w:szCs w:val="24"/>
        </w:rPr>
        <w:t xml:space="preserve"> - Информация для осуществления входа в Платформу, обрабатываемая в инфраструктуре Исполнителя.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Сервис платформы, Сервис</w:t>
      </w:r>
      <w:r w:rsidRPr="00A46125">
        <w:rPr>
          <w:rFonts w:ascii="PT Astra Serif" w:hAnsi="PT Astra Serif"/>
          <w:sz w:val="24"/>
          <w:szCs w:val="24"/>
        </w:rPr>
        <w:t xml:space="preserve"> – </w:t>
      </w:r>
      <w:proofErr w:type="gramStart"/>
      <w:r w:rsidRPr="00A46125">
        <w:rPr>
          <w:rFonts w:ascii="PT Astra Serif" w:hAnsi="PT Astra Serif"/>
          <w:sz w:val="24"/>
          <w:szCs w:val="24"/>
        </w:rPr>
        <w:t>Инфраструктура Исполнителя</w:t>
      </w:r>
      <w:proofErr w:type="gramEnd"/>
      <w:r w:rsidRPr="00A46125">
        <w:rPr>
          <w:rFonts w:ascii="PT Astra Serif" w:hAnsi="PT Astra Serif"/>
          <w:sz w:val="24"/>
          <w:szCs w:val="24"/>
        </w:rPr>
        <w:t xml:space="preserve"> предоставляемая в качестве услуг, обладающая функциональностью предоставления Заказчику в оперативное управление масштабируемых вычислительных мощностей и </w:t>
      </w:r>
      <w:r w:rsidRPr="00A46125">
        <w:rPr>
          <w:rFonts w:ascii="PT Astra Serif" w:hAnsi="PT Astra Serif"/>
          <w:sz w:val="24"/>
          <w:szCs w:val="24"/>
        </w:rPr>
        <w:lastRenderedPageBreak/>
        <w:t>обеспечивающая в интересах Заказчика обработку, хранение и распространение информации, а также иные функции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CLI</w:t>
      </w:r>
      <w:r w:rsidRPr="00A46125">
        <w:rPr>
          <w:rFonts w:ascii="PT Astra Serif" w:hAnsi="PT Astra Serif"/>
          <w:sz w:val="24"/>
          <w:szCs w:val="24"/>
        </w:rPr>
        <w:t xml:space="preserve"> - Интерфейс управления Платформой (</w:t>
      </w:r>
      <w:proofErr w:type="spellStart"/>
      <w:r w:rsidRPr="00A46125">
        <w:rPr>
          <w:rFonts w:ascii="PT Astra Serif" w:hAnsi="PT Astra Serif"/>
          <w:sz w:val="24"/>
          <w:szCs w:val="24"/>
        </w:rPr>
        <w:t>Command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Line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Interface</w:t>
      </w:r>
      <w:proofErr w:type="spellEnd"/>
      <w:r w:rsidRPr="00A46125">
        <w:rPr>
          <w:rFonts w:ascii="PT Astra Serif" w:hAnsi="PT Astra Serif"/>
          <w:sz w:val="24"/>
          <w:szCs w:val="24"/>
        </w:rPr>
        <w:t>).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  <w:lang w:val="en-US"/>
        </w:rPr>
      </w:pPr>
      <w:r w:rsidRPr="00A46125">
        <w:rPr>
          <w:rFonts w:ascii="PT Astra Serif" w:hAnsi="PT Astra Serif"/>
          <w:b/>
          <w:bCs/>
          <w:sz w:val="24"/>
          <w:szCs w:val="24"/>
          <w:lang w:val="en-US"/>
        </w:rPr>
        <w:t>SDK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- </w:t>
      </w:r>
      <w:r w:rsidRPr="00A46125">
        <w:rPr>
          <w:rFonts w:ascii="PT Astra Serif" w:hAnsi="PT Astra Serif"/>
          <w:sz w:val="24"/>
          <w:szCs w:val="24"/>
        </w:rPr>
        <w:t>Средства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A46125">
        <w:rPr>
          <w:rFonts w:ascii="PT Astra Serif" w:hAnsi="PT Astra Serif"/>
          <w:sz w:val="24"/>
          <w:szCs w:val="24"/>
        </w:rPr>
        <w:t>разработки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(Software Development Kit).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  <w:lang w:val="en-US"/>
        </w:rPr>
      </w:pPr>
      <w:proofErr w:type="spellStart"/>
      <w:proofErr w:type="gramStart"/>
      <w:r w:rsidRPr="00A46125">
        <w:rPr>
          <w:rFonts w:ascii="PT Astra Serif" w:hAnsi="PT Astra Serif"/>
          <w:b/>
          <w:bCs/>
          <w:sz w:val="24"/>
          <w:szCs w:val="24"/>
          <w:lang w:val="en-US"/>
        </w:rPr>
        <w:t>vCPU</w:t>
      </w:r>
      <w:proofErr w:type="spellEnd"/>
      <w:proofErr w:type="gramEnd"/>
      <w:r w:rsidRPr="00A46125">
        <w:rPr>
          <w:rFonts w:ascii="PT Astra Serif" w:hAnsi="PT Astra Serif"/>
          <w:sz w:val="24"/>
          <w:szCs w:val="24"/>
          <w:lang w:val="en-US"/>
        </w:rPr>
        <w:t xml:space="preserve"> - </w:t>
      </w:r>
      <w:r w:rsidRPr="00A46125">
        <w:rPr>
          <w:rFonts w:ascii="PT Astra Serif" w:hAnsi="PT Astra Serif"/>
          <w:sz w:val="24"/>
          <w:szCs w:val="24"/>
        </w:rPr>
        <w:t>Виртуальный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A46125">
        <w:rPr>
          <w:rFonts w:ascii="PT Astra Serif" w:hAnsi="PT Astra Serif"/>
          <w:sz w:val="24"/>
          <w:szCs w:val="24"/>
        </w:rPr>
        <w:t>процессор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(Virtual Central Processor Unit).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 xml:space="preserve">GPU </w:t>
      </w:r>
      <w:r w:rsidRPr="00A46125">
        <w:rPr>
          <w:rFonts w:ascii="PT Astra Serif" w:hAnsi="PT Astra Serif"/>
          <w:sz w:val="24"/>
          <w:szCs w:val="24"/>
        </w:rPr>
        <w:t>– Графические ускорители (</w:t>
      </w:r>
      <w:proofErr w:type="spellStart"/>
      <w:r w:rsidRPr="00A46125">
        <w:rPr>
          <w:rFonts w:ascii="PT Astra Serif" w:hAnsi="PT Astra Serif"/>
          <w:sz w:val="24"/>
          <w:szCs w:val="24"/>
        </w:rPr>
        <w:t>Graphics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Processing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Unit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) – графический процессор с повышенной производительностью для использования при сложных вычислениях. 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  <w:lang w:val="en-US"/>
        </w:rPr>
      </w:pPr>
      <w:r w:rsidRPr="00A46125">
        <w:rPr>
          <w:rFonts w:ascii="PT Astra Serif" w:hAnsi="PT Astra Serif"/>
          <w:b/>
          <w:bCs/>
          <w:sz w:val="24"/>
          <w:szCs w:val="24"/>
          <w:lang w:val="en-US"/>
        </w:rPr>
        <w:t>RAM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- </w:t>
      </w:r>
      <w:r w:rsidRPr="00A46125">
        <w:rPr>
          <w:rFonts w:ascii="PT Astra Serif" w:hAnsi="PT Astra Serif"/>
          <w:sz w:val="24"/>
          <w:szCs w:val="24"/>
        </w:rPr>
        <w:t>Оперативная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A46125">
        <w:rPr>
          <w:rFonts w:ascii="PT Astra Serif" w:hAnsi="PT Astra Serif"/>
          <w:sz w:val="24"/>
          <w:szCs w:val="24"/>
        </w:rPr>
        <w:t>память</w:t>
      </w:r>
      <w:r w:rsidRPr="00A46125">
        <w:rPr>
          <w:rFonts w:ascii="PT Astra Serif" w:hAnsi="PT Astra Serif"/>
          <w:sz w:val="24"/>
          <w:szCs w:val="24"/>
          <w:lang w:val="en-US"/>
        </w:rPr>
        <w:t xml:space="preserve"> (Random Access Memory).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SLA</w:t>
      </w:r>
      <w:r w:rsidRPr="00A46125">
        <w:rPr>
          <w:rFonts w:ascii="PT Astra Serif" w:hAnsi="PT Astra Serif"/>
          <w:sz w:val="24"/>
          <w:szCs w:val="24"/>
        </w:rPr>
        <w:t xml:space="preserve"> - Соглашение об уровне обслуживания (</w:t>
      </w:r>
      <w:proofErr w:type="spellStart"/>
      <w:r w:rsidRPr="00A46125">
        <w:rPr>
          <w:rFonts w:ascii="PT Astra Serif" w:hAnsi="PT Astra Serif"/>
          <w:sz w:val="24"/>
          <w:szCs w:val="24"/>
        </w:rPr>
        <w:t>Service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Level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Agreement</w:t>
      </w:r>
      <w:proofErr w:type="spellEnd"/>
      <w:r w:rsidRPr="00A46125">
        <w:rPr>
          <w:rFonts w:ascii="PT Astra Serif" w:hAnsi="PT Astra Serif"/>
          <w:sz w:val="24"/>
          <w:szCs w:val="24"/>
        </w:rPr>
        <w:t>).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СУБД</w:t>
      </w:r>
      <w:r w:rsidRPr="00A46125">
        <w:rPr>
          <w:rFonts w:ascii="PT Astra Serif" w:hAnsi="PT Astra Serif"/>
          <w:sz w:val="24"/>
          <w:szCs w:val="24"/>
        </w:rPr>
        <w:t xml:space="preserve"> - Система Управления Базами Данных.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 xml:space="preserve">IOPS - </w:t>
      </w:r>
      <w:proofErr w:type="spellStart"/>
      <w:r w:rsidRPr="00A46125">
        <w:rPr>
          <w:rFonts w:ascii="PT Astra Serif" w:hAnsi="PT Astra Serif"/>
          <w:sz w:val="24"/>
          <w:szCs w:val="24"/>
        </w:rPr>
        <w:t>Input</w:t>
      </w:r>
      <w:proofErr w:type="spellEnd"/>
      <w:r w:rsidRPr="00A46125">
        <w:rPr>
          <w:rFonts w:ascii="PT Astra Serif" w:hAnsi="PT Astra Serif"/>
          <w:sz w:val="24"/>
          <w:szCs w:val="24"/>
        </w:rPr>
        <w:t>/</w:t>
      </w:r>
      <w:proofErr w:type="spellStart"/>
      <w:r w:rsidRPr="00A46125">
        <w:rPr>
          <w:rFonts w:ascii="PT Astra Serif" w:hAnsi="PT Astra Serif"/>
          <w:sz w:val="24"/>
          <w:szCs w:val="24"/>
        </w:rPr>
        <w:t>output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Operations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Per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Second</w:t>
      </w:r>
      <w:proofErr w:type="spellEnd"/>
      <w:r w:rsidRPr="00A46125">
        <w:rPr>
          <w:rFonts w:ascii="PT Astra Serif" w:hAnsi="PT Astra Serif"/>
          <w:sz w:val="24"/>
          <w:szCs w:val="24"/>
        </w:rPr>
        <w:t>, число операций ввода/вывода, выполняемое дисковой подсистемой в секунду. Операция ввода/вывода – операция чтения или записи, выполняемая дисковой подсистемой.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CUDA</w:t>
      </w:r>
      <w:r w:rsidRPr="00A46125">
        <w:rPr>
          <w:rFonts w:ascii="PT Astra Serif" w:hAnsi="PT Astra Serif"/>
          <w:sz w:val="24"/>
          <w:szCs w:val="24"/>
        </w:rPr>
        <w:t xml:space="preserve"> - </w:t>
      </w:r>
      <w:proofErr w:type="spellStart"/>
      <w:r w:rsidRPr="00A46125">
        <w:rPr>
          <w:rFonts w:ascii="PT Astra Serif" w:hAnsi="PT Astra Serif"/>
          <w:sz w:val="24"/>
          <w:szCs w:val="24"/>
        </w:rPr>
        <w:t>Compute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Unified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Device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Architecture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- Вычислительная Унифицированная Архитектура Устройства.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proofErr w:type="spellStart"/>
      <w:r w:rsidRPr="00A46125">
        <w:rPr>
          <w:rFonts w:ascii="PT Astra Serif" w:hAnsi="PT Astra Serif"/>
          <w:b/>
          <w:bCs/>
          <w:sz w:val="24"/>
          <w:szCs w:val="24"/>
        </w:rPr>
        <w:t>Tensor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- Тензорные ядра, специализированные блоки графического процессора для машинного обучения, значительно повышающие скорость тренировки моделей, позволяющих решать задачи глубокого обучения.</w:t>
      </w:r>
    </w:p>
    <w:p w:rsidR="00183E04" w:rsidRPr="00A46125" w:rsidRDefault="00E75240" w:rsidP="00AF13FF">
      <w:pPr>
        <w:numPr>
          <w:ilvl w:val="1"/>
          <w:numId w:val="9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proofErr w:type="spellStart"/>
      <w:r w:rsidRPr="00A46125">
        <w:rPr>
          <w:rFonts w:ascii="PT Astra Serif" w:hAnsi="PT Astra Serif"/>
          <w:b/>
          <w:bCs/>
          <w:sz w:val="24"/>
          <w:szCs w:val="24"/>
        </w:rPr>
        <w:t>DRaaS</w:t>
      </w:r>
      <w:proofErr w:type="spellEnd"/>
      <w:r w:rsidRPr="00A46125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A46125">
        <w:rPr>
          <w:rFonts w:ascii="PT Astra Serif" w:hAnsi="PT Astra Serif"/>
          <w:sz w:val="24"/>
          <w:szCs w:val="24"/>
        </w:rPr>
        <w:t xml:space="preserve">- аварийное восстановление в облаке как сервис. </w:t>
      </w:r>
    </w:p>
    <w:p w:rsidR="00183E04" w:rsidRPr="00A46125" w:rsidRDefault="00E75240" w:rsidP="00AF13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Требования к Инфраструктуре Исполнителя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Общие требования</w:t>
      </w:r>
    </w:p>
    <w:p w:rsidR="00060FF0" w:rsidRPr="00A46125" w:rsidRDefault="00060FF0" w:rsidP="00060FF0">
      <w:pPr>
        <w:pStyle w:val="af3"/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  <w:lang w:val="ru-RU"/>
        </w:rPr>
        <w:t xml:space="preserve">Заказчику предоставляется </w:t>
      </w:r>
      <w:r w:rsidRPr="00A46125">
        <w:rPr>
          <w:rFonts w:ascii="PT Astra Serif" w:hAnsi="PT Astra Serif"/>
          <w:sz w:val="24"/>
          <w:szCs w:val="24"/>
        </w:rPr>
        <w:t>Доступ к личному кабинету, позволяющий удаленно использовать Сервисы платформы.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Все ЦОД и оборудование в рамках Инфраструктуры Исполнителя, необходимые для оказания услуг по </w:t>
      </w:r>
      <w:r w:rsidR="006C183C" w:rsidRPr="00A46125">
        <w:rPr>
          <w:rFonts w:ascii="PT Astra Serif" w:hAnsi="PT Astra Serif"/>
          <w:sz w:val="24"/>
          <w:szCs w:val="24"/>
          <w:lang w:val="ru-RU"/>
        </w:rPr>
        <w:t>государственному контракту</w:t>
      </w:r>
      <w:r w:rsidRPr="00A46125">
        <w:rPr>
          <w:rFonts w:ascii="PT Astra Serif" w:hAnsi="PT Astra Serif"/>
          <w:sz w:val="24"/>
          <w:szCs w:val="24"/>
        </w:rPr>
        <w:t>, должны находиться в собственности или на условиях эксклюзивной аренды у Исполнителя.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ЦОД и все его инженерные системы должны соответствовать уровню надежности не ниже TIER III по классификации </w:t>
      </w:r>
      <w:proofErr w:type="spellStart"/>
      <w:r w:rsidRPr="00A46125">
        <w:rPr>
          <w:rFonts w:ascii="PT Astra Serif" w:hAnsi="PT Astra Serif"/>
          <w:sz w:val="24"/>
          <w:szCs w:val="24"/>
        </w:rPr>
        <w:t>Uptime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Institute</w:t>
      </w:r>
      <w:proofErr w:type="spellEnd"/>
      <w:r w:rsidRPr="00A46125">
        <w:rPr>
          <w:rFonts w:ascii="PT Astra Serif" w:hAnsi="PT Astra Serif"/>
          <w:sz w:val="24"/>
          <w:szCs w:val="24"/>
        </w:rPr>
        <w:t>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В целях отказоустойчивости Сервисов должна быть возможность задействования не менее двух инженерно-независимых ЦОД, где каждый ЦОД изолирован от аппаратных и программных сбоев в другом ЦОД. Необходимость обусловлена требованиям к обеспечению полной независимости инфраструктурных площадок и реализации возможности использования технологии </w:t>
      </w:r>
      <w:proofErr w:type="spellStart"/>
      <w:r w:rsidRPr="00A46125">
        <w:rPr>
          <w:rFonts w:ascii="PT Astra Serif" w:hAnsi="PT Astra Serif"/>
          <w:sz w:val="24"/>
          <w:szCs w:val="24"/>
        </w:rPr>
        <w:t>высокодоступного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георезервирования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и синхронизации данных.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Каждый ЦОД должен быть обеспечен зарезервированными каналами связи с пропускной способностью (пропускной способностью, обеспечиваемой в случае выхода из строя любого из каналов связи) не менее 10Гбит/с. Внешние каналы связи должны быть независимы на уровне оборудования, физических кабельных трасс и канализаций. Должна быть возможность </w:t>
      </w:r>
      <w:proofErr w:type="spellStart"/>
      <w:r w:rsidRPr="00A46125">
        <w:rPr>
          <w:rFonts w:ascii="PT Astra Serif" w:hAnsi="PT Astra Serif"/>
          <w:sz w:val="24"/>
          <w:szCs w:val="24"/>
        </w:rPr>
        <w:t>кроссировки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с сетевым оборудованием в основных точках обмена трафиком. В ЦОД должны быть организованы не менее двух независимых кабельных вводов.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 ЦОД должна быть возможность подключения не менее чем к пяти независимым телеком-провайдерам на скоростях не менее 10Гбит/с.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>Каждый ЦОД должен обладать собственным охраняемым периметром, оборудованным системами наблюдения. Оператор вычислительной платформы должен иметь на объекте собственную службу физической охраны.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Каждый ЦОД должен находиться на территории Российской Федерации, из которых не менее одного ЦОД - на территории г. Москва.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ind w:left="709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Размещение всех компонентов Инфраструктуры Исполнителя на территории Российской Федерации в соответствии с требованиями Федерального закона от 27.07.2006 № 152-ФЗ «О персональных данных», в частности ч. 5 ст. 18, и Федерального закона от 27.07.2006 N 149-ФЗ «Об информации, информационных технологиях и о защите информации», в частности ч. 4 ст. 16.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Электропитание в ЦОД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Система внешнего электроснабжения ЦОД должна включать не менее двух </w:t>
      </w:r>
      <w:proofErr w:type="spellStart"/>
      <w:r w:rsidRPr="00A46125">
        <w:rPr>
          <w:rFonts w:ascii="PT Astra Serif" w:hAnsi="PT Astra Serif"/>
          <w:sz w:val="24"/>
          <w:szCs w:val="24"/>
        </w:rPr>
        <w:t>взаиморезервируемых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вводов от городской сети. Питание ЦОД должно осуществляться от разных </w:t>
      </w:r>
      <w:proofErr w:type="spellStart"/>
      <w:proofErr w:type="gramStart"/>
      <w:r w:rsidRPr="00A46125">
        <w:rPr>
          <w:rFonts w:ascii="PT Astra Serif" w:hAnsi="PT Astra Serif"/>
          <w:sz w:val="24"/>
          <w:szCs w:val="24"/>
        </w:rPr>
        <w:t>взаиморезервируемых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 распределительных</w:t>
      </w:r>
      <w:proofErr w:type="gramEnd"/>
      <w:r w:rsidRPr="00A46125">
        <w:rPr>
          <w:rFonts w:ascii="PT Astra Serif" w:hAnsi="PT Astra Serif"/>
          <w:sz w:val="24"/>
          <w:szCs w:val="24"/>
        </w:rPr>
        <w:t xml:space="preserve"> трансформаторных подстанции (далее - ТП). 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Система бесперебойного электроснабжения должна быть выполнена на основе взаимно резервирующих систем ИБП с уровнем надежности, определяемым не ниже, чем уровень TIER III (соответствии с классификацией </w:t>
      </w:r>
      <w:proofErr w:type="spellStart"/>
      <w:r w:rsidRPr="00A46125">
        <w:rPr>
          <w:rFonts w:ascii="PT Astra Serif" w:hAnsi="PT Astra Serif"/>
          <w:sz w:val="24"/>
          <w:szCs w:val="24"/>
        </w:rPr>
        <w:t>Uptime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Institute</w:t>
      </w:r>
      <w:proofErr w:type="spellEnd"/>
      <w:r w:rsidRPr="00A46125">
        <w:rPr>
          <w:rFonts w:ascii="PT Astra Serif" w:hAnsi="PT Astra Serif"/>
          <w:sz w:val="24"/>
          <w:szCs w:val="24"/>
        </w:rPr>
        <w:t>). Для ЦОД система бесперебойного электроснабжения должна в нормальном режиме работы получать питание от двух независимых вводов электроснабжения, при отсутствии напряжения на внешних вводах – питание от системы гарантированного электроснабжения. Система бесперебойного электропитания для размещаемого ИТ-оборудования должна осуществляться от 1-ой особой категории электроснабжения, с резервированием по схеме 2N, или по топологии  3/2N, 4/3N, 5/4N и т.д.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Инженерные системы должны быть зарезервированы на всем своем протяжении, должны быть в наличии несколько линий распределения электропитания и резервирование охлаждения.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Расположение </w:t>
      </w:r>
      <w:proofErr w:type="spellStart"/>
      <w:r w:rsidRPr="00A46125">
        <w:rPr>
          <w:rFonts w:ascii="PT Astra Serif" w:hAnsi="PT Astra Serif"/>
          <w:sz w:val="24"/>
          <w:szCs w:val="24"/>
        </w:rPr>
        <w:t>взаиморезервируемых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линий электроснабжения должны быть выполнены в разных </w:t>
      </w:r>
      <w:proofErr w:type="spellStart"/>
      <w:r w:rsidRPr="00A46125">
        <w:rPr>
          <w:rFonts w:ascii="PT Astra Serif" w:hAnsi="PT Astra Serif"/>
          <w:sz w:val="24"/>
          <w:szCs w:val="24"/>
        </w:rPr>
        <w:t>кабеленесущих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системах, в соответствии с требованиями действующих нормативных документов.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Для обеспечения гарантированного электроснабжения, ЦОД должен быть обеспечен системой гарантированного электроснабжения с уровнем надежности, определяемым не ниже, чем уровень TIER III (соответствии с классификацией </w:t>
      </w:r>
      <w:proofErr w:type="spellStart"/>
      <w:r w:rsidRPr="00A46125">
        <w:rPr>
          <w:rFonts w:ascii="PT Astra Serif" w:hAnsi="PT Astra Serif"/>
          <w:sz w:val="24"/>
          <w:szCs w:val="24"/>
        </w:rPr>
        <w:t>Uptime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Institute</w:t>
      </w:r>
      <w:proofErr w:type="spellEnd"/>
      <w:r w:rsidRPr="00A46125">
        <w:rPr>
          <w:rFonts w:ascii="PT Astra Serif" w:hAnsi="PT Astra Serif"/>
          <w:sz w:val="24"/>
          <w:szCs w:val="24"/>
        </w:rPr>
        <w:t>). Хранилище дизельного топлива должно быть объемом, обеспечивающим работу ДГУ для обеспечения 100% критически важной нагрузки ЦОД в течение не менее 12 (двенадцати) часов. Исполнитель должен иметь не менее двух действующих договоров с топливной компанией на подвоз необходимого объема топлива автоцистернами, для обеспечения бесперебойной работы в течение 60 (шестидесяти) часов.</w:t>
      </w:r>
    </w:p>
    <w:p w:rsidR="00183E04" w:rsidRPr="00A46125" w:rsidRDefault="00E75240" w:rsidP="00AF13FF">
      <w:pPr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Система рабочего освещения предназначена для обеспечения требуемого уровня освещенности в помещениях ЦОД при повседневной эксплуатации, и должна удовлетворять следующим требованиям: Освещенность помещения машинного зала должна быть не менее 300Лк на высоте 0,8 м от уровня пола.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Требования к организации электроснабжения стоек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Подключение стоек осуществляется через разъем IEC 60309, степень защиты разъема IP44 (или иное по согласованию с Заказчиком). Разъем для подключения стоек должны находится не далее 2 метра от стойки, и быть защищены автоматами соответствующего номинала.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>PDU каждой стойки должны подключаться к независимым взаимно резервируемым вводам электропитания. Каждая стойка должна быть заземлена на общую шину помещения ЦОД медным проводом сечением не менее 6 мм2. Каскадное заземление стоек не допускается.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При подключении новых стоек к системе электроснабжения ЦОД,  допускается снижение надежности в электропитании и охлаждении до N+1 уже подключенных стоек.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 xml:space="preserve">Система </w:t>
      </w:r>
      <w:proofErr w:type="spellStart"/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молниезащиты</w:t>
      </w:r>
      <w:proofErr w:type="spellEnd"/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 xml:space="preserve"> и уравнивания потенциалов в ЦОД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На вводе в здание или в машинный зал должна быть предусмотрена система уравнивания потенциалов, соответствующая ГОСТ 464-79. 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Для борьбы с перенапряжениями в групповой и распределительной сети, для защиты электроники от импульсов перенапряжений должно применяться устройство защиты от импульсных перенапряжений, соответствующее ГОСТ IЕС 61643-11-2013.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Система охлаждения  ЦОД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Система охлаждения в серверной должна обеспечивать следующие параметры окружающей среды в холодном коридоре машинного зала: 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Температура от 20 °С до 28 °С.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Точки нормальной настройки: 24 °С.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Точность поддержания температуры: ±4 °С.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относительная влажность от 25% до 65%;с точностью +/- 10%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Все элементы системы охлаждения должны быть выполнены по уровню надежности не ниже, чем TIER III (в соответствии с классификацией </w:t>
      </w:r>
      <w:proofErr w:type="spellStart"/>
      <w:r w:rsidRPr="00A46125">
        <w:rPr>
          <w:rFonts w:ascii="PT Astra Serif" w:hAnsi="PT Astra Serif"/>
          <w:sz w:val="24"/>
          <w:szCs w:val="24"/>
        </w:rPr>
        <w:t>Uptime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Institute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) с резервированием по оборудованию не ниже, чем N+1. Производительность по холоду системы холодоснабжения без учета резервирования должна быть выше тепловыделения от размещаемого оборудования на Объекте. Все компоненты системы холодоснабжения должны быть запитаны по </w:t>
      </w:r>
      <w:proofErr w:type="spellStart"/>
      <w:r w:rsidRPr="00A46125">
        <w:rPr>
          <w:rFonts w:ascii="PT Astra Serif" w:hAnsi="PT Astra Serif"/>
          <w:sz w:val="24"/>
          <w:szCs w:val="24"/>
        </w:rPr>
        <w:t>по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двум </w:t>
      </w:r>
      <w:proofErr w:type="spellStart"/>
      <w:r w:rsidRPr="00A46125">
        <w:rPr>
          <w:rFonts w:ascii="PT Astra Serif" w:hAnsi="PT Astra Serif"/>
          <w:sz w:val="24"/>
          <w:szCs w:val="24"/>
        </w:rPr>
        <w:t>взаиморезервируемым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вводам. 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Система кондиционирования  позволяет охлаждать оборудование  стойки без применения дополнительных мер со стороны Заказчика.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36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Система пожаротушения в ЦОД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Должна быть обеспечена работа системы автоматического газового пожаротушения в помещениях машинного зала ЦОД, комнатах ИБП, ГРЩ и </w:t>
      </w:r>
      <w:proofErr w:type="spellStart"/>
      <w:r w:rsidRPr="00A46125">
        <w:rPr>
          <w:rFonts w:ascii="PT Astra Serif" w:hAnsi="PT Astra Serif"/>
          <w:sz w:val="24"/>
          <w:szCs w:val="24"/>
        </w:rPr>
        <w:t>электрощитовой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ЦОД, резервный запас огнетушащего газа должен быть инсталлирован в систему и подключаться после расходования основного.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ЦОД должен быть оснащен системой пожарной безопасности и системой автоматического газового пожаротушения (со световой и звуковой сигнализацией), оборудован комплексом средств сверхраннего обнаружения дыма.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Системы пожарной безопасности и пожаротушения ЦОД, должны иметь необходимые сертификаты пожарной безопасности, должны быть выполнены в соответствии с требованиями действующих норм пожарной безопасности РФ.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Срабатывание системы пожаротушения не должно выводить из строя размещенное и не поврежденное пожаром оборудование.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АПС (автоматическая система пожарной сигнализации) должна быть предназначена для: 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>обнаружения очагов пожара в контролируемых помещениях;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формирования сигнала «Пожар» для оповещения дежурного персонала;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формирования управляющих сигналов для систем противопожарной автоматики;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инженерных систем, системы оповещения и управления эвакуацией людей при пожаре;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контроля состояния элементов систем, управляемых от АПС;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отображения и протоколирования информации о событиях в системе и действиях оператора.</w:t>
      </w:r>
    </w:p>
    <w:p w:rsidR="00183E04" w:rsidRPr="00A46125" w:rsidRDefault="00183E04" w:rsidP="00AF13FF">
      <w:pPr>
        <w:pBdr>
          <w:top w:val="nil"/>
          <w:left w:val="nil"/>
          <w:bottom w:val="nil"/>
          <w:right w:val="nil"/>
          <w:between w:val="nil"/>
        </w:pBdr>
        <w:ind w:left="1224"/>
        <w:rPr>
          <w:rFonts w:ascii="PT Astra Serif" w:hAnsi="PT Astra Serif"/>
          <w:sz w:val="24"/>
          <w:szCs w:val="24"/>
        </w:rPr>
      </w:pPr>
    </w:p>
    <w:p w:rsidR="00183E04" w:rsidRPr="00A46125" w:rsidRDefault="00E75240" w:rsidP="00AF13FF">
      <w:pPr>
        <w:numPr>
          <w:ilvl w:val="2"/>
          <w:numId w:val="7"/>
        </w:numPr>
        <w:tabs>
          <w:tab w:val="left" w:pos="1695"/>
        </w:tabs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Количество пожарных </w:t>
      </w:r>
      <w:proofErr w:type="spellStart"/>
      <w:r w:rsidRPr="00A46125">
        <w:rPr>
          <w:rFonts w:ascii="PT Astra Serif" w:hAnsi="PT Astra Serif"/>
          <w:sz w:val="24"/>
          <w:szCs w:val="24"/>
        </w:rPr>
        <w:t>извещателей</w:t>
      </w:r>
      <w:proofErr w:type="spellEnd"/>
      <w:r w:rsidRPr="00A46125">
        <w:rPr>
          <w:rFonts w:ascii="PT Astra Serif" w:hAnsi="PT Astra Serif"/>
          <w:sz w:val="24"/>
          <w:szCs w:val="24"/>
        </w:rPr>
        <w:t>, устанавливаемых в каждом помещении, должно соответствовать требованиям СП 485.1311500.2020.</w:t>
      </w:r>
    </w:p>
    <w:p w:rsidR="00183E04" w:rsidRPr="00A46125" w:rsidRDefault="00E75240" w:rsidP="00AF13FF">
      <w:pPr>
        <w:numPr>
          <w:ilvl w:val="2"/>
          <w:numId w:val="7"/>
        </w:numPr>
        <w:tabs>
          <w:tab w:val="left" w:pos="1695"/>
        </w:tabs>
        <w:spacing w:before="0"/>
        <w:ind w:left="1170" w:hanging="51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Расстановка пожарных </w:t>
      </w:r>
      <w:proofErr w:type="spellStart"/>
      <w:r w:rsidRPr="00A46125">
        <w:rPr>
          <w:rFonts w:ascii="PT Astra Serif" w:hAnsi="PT Astra Serif"/>
          <w:sz w:val="24"/>
          <w:szCs w:val="24"/>
        </w:rPr>
        <w:t>извещателей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в помещениях должна быть принята согласно,</w:t>
      </w:r>
      <w:r w:rsidRPr="00A46125">
        <w:rPr>
          <w:rFonts w:ascii="PT Astra Serif" w:hAnsi="PT Astra Serif"/>
          <w:sz w:val="24"/>
          <w:szCs w:val="24"/>
        </w:rPr>
        <w:br/>
        <w:t>СП 485.1311500.2020.</w:t>
      </w:r>
    </w:p>
    <w:p w:rsidR="00183E04" w:rsidRPr="00A46125" w:rsidRDefault="00E75240" w:rsidP="00AF13FF">
      <w:pPr>
        <w:numPr>
          <w:ilvl w:val="2"/>
          <w:numId w:val="7"/>
        </w:numPr>
        <w:tabs>
          <w:tab w:val="left" w:pos="1695"/>
        </w:tabs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 здании Центра обработки данных, должна быть система оповещения и управления эвакуацией людей при пожаре 2 типа, что предполагает звуковой и световой способы оповещения, которая должна состоять из: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световые табло «ВЫХОД»;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звуковые </w:t>
      </w:r>
      <w:proofErr w:type="spellStart"/>
      <w:r w:rsidRPr="00A46125">
        <w:rPr>
          <w:rFonts w:ascii="PT Astra Serif" w:hAnsi="PT Astra Serif"/>
          <w:sz w:val="24"/>
          <w:szCs w:val="24"/>
        </w:rPr>
        <w:t>оповещатели</w:t>
      </w:r>
      <w:proofErr w:type="spellEnd"/>
      <w:r w:rsidRPr="00A46125">
        <w:rPr>
          <w:rFonts w:ascii="PT Astra Serif" w:hAnsi="PT Astra Serif"/>
          <w:sz w:val="24"/>
          <w:szCs w:val="24"/>
        </w:rPr>
        <w:t>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настенные звуковые </w:t>
      </w:r>
      <w:proofErr w:type="spellStart"/>
      <w:r w:rsidRPr="00A46125">
        <w:rPr>
          <w:rFonts w:ascii="PT Astra Serif" w:hAnsi="PT Astra Serif"/>
          <w:sz w:val="24"/>
          <w:szCs w:val="24"/>
        </w:rPr>
        <w:t>оповещатели</w:t>
      </w:r>
      <w:proofErr w:type="spellEnd"/>
      <w:r w:rsidRPr="00A46125">
        <w:rPr>
          <w:rFonts w:ascii="PT Astra Serif" w:hAnsi="PT Astra Serif"/>
          <w:sz w:val="24"/>
          <w:szCs w:val="24"/>
        </w:rPr>
        <w:t>.</w:t>
      </w:r>
    </w:p>
    <w:p w:rsidR="00183E04" w:rsidRPr="00A46125" w:rsidRDefault="00183E04" w:rsidP="00AF13FF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PT Astra Serif" w:hAnsi="PT Astra Serif"/>
          <w:sz w:val="24"/>
          <w:szCs w:val="24"/>
        </w:rPr>
      </w:pP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Количество звуковых </w:t>
      </w:r>
      <w:proofErr w:type="spellStart"/>
      <w:r w:rsidRPr="00A46125">
        <w:rPr>
          <w:rFonts w:ascii="PT Astra Serif" w:hAnsi="PT Astra Serif"/>
          <w:sz w:val="24"/>
          <w:szCs w:val="24"/>
        </w:rPr>
        <w:t>оповещателей</w:t>
      </w:r>
      <w:proofErr w:type="spellEnd"/>
      <w:r w:rsidRPr="00A46125">
        <w:rPr>
          <w:rFonts w:ascii="PT Astra Serif" w:hAnsi="PT Astra Serif"/>
          <w:sz w:val="24"/>
          <w:szCs w:val="24"/>
        </w:rPr>
        <w:t>, их расстановка и мощность должны обеспечивать уровень звука во всех местах постоянного или временного пребывания людей в соответствии с СП 3.13130.2009.</w:t>
      </w:r>
    </w:p>
    <w:p w:rsidR="00183E04" w:rsidRPr="00A46125" w:rsidRDefault="00E75240" w:rsidP="00AF13FF">
      <w:pPr>
        <w:numPr>
          <w:ilvl w:val="2"/>
          <w:numId w:val="7"/>
        </w:numPr>
        <w:tabs>
          <w:tab w:val="left" w:pos="1695"/>
        </w:tabs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Контроль и управление системами противопожарной защиты каждого машинного зала должен быть из помещения Центрального пожарного поста (диспетчерская), с постоянным (круглосуточным) пребыванием дежурного персонала.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Требования к системе мониторинга инфраструктуры инженерных систем ЦОД</w:t>
      </w:r>
    </w:p>
    <w:p w:rsidR="00183E04" w:rsidRPr="00A46125" w:rsidRDefault="00E75240" w:rsidP="00AF13FF">
      <w:pPr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Исполнитель должен обеспечить в режиме 24х7х365(6) мониторинг инфраструктуры инженерных систем своего ЦОД.</w:t>
      </w:r>
    </w:p>
    <w:p w:rsidR="00183E04" w:rsidRPr="00A46125" w:rsidRDefault="00E75240" w:rsidP="00AF13FF">
      <w:pPr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 ЦОД должна функционировать система мониторинга и управления, предназначенная для управления технологическими процессами, а также мониторинга состояния и, при возможности, ручного местного управления следующим инженерным оборудованием: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система пожарной сигнализации и газового пожаротушения;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система кондиционирования;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система гарантированного электроснабжения;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система бесперебойного электроснабжения.</w:t>
      </w:r>
    </w:p>
    <w:p w:rsidR="00183E04" w:rsidRPr="00A46125" w:rsidRDefault="00E75240" w:rsidP="00AF13FF">
      <w:pPr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Автоматизированная система мониторинга и управления ЦОД должна обеспечивать следующей функциональностью: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сбор информации со штатных систем управления инженерными системами;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получение информации о работе оборудования и различных параметрах</w:t>
      </w:r>
      <w:r w:rsidRPr="00A46125">
        <w:rPr>
          <w:rFonts w:ascii="PT Astra Serif" w:hAnsi="PT Astra Serif"/>
          <w:sz w:val="24"/>
          <w:szCs w:val="24"/>
        </w:rPr>
        <w:br/>
        <w:t>от независимых датчиков и преобразователей;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непрерывный анализ поступающей информации и выдача сигналов о выходе параметров из допустимых пределов;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>автоматическое управление инженерными системами в случае аварийных ситуаций;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архивирование поступающей информации;</w:t>
      </w:r>
    </w:p>
    <w:p w:rsidR="00183E04" w:rsidRPr="00A46125" w:rsidRDefault="00E75240" w:rsidP="00AF13FF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протоколирование действий персонала.</w:t>
      </w:r>
    </w:p>
    <w:p w:rsidR="00183E04" w:rsidRPr="00A46125" w:rsidRDefault="00E75240" w:rsidP="00AF13FF">
      <w:pPr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Исполнитель должен обеспечить в режиме 24х7х365(6) дежурство специалистов, обслуживающих инфраструктуру и инженерные системы ЦОД.</w:t>
      </w:r>
    </w:p>
    <w:p w:rsidR="00183E04" w:rsidRPr="00A46125" w:rsidRDefault="00E75240" w:rsidP="00AF13FF">
      <w:pPr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Исполнитель должен использовать автоматизированную систему диспетчеризации и управления для сбора оперативной и статистической информации о работе инженерных систем и технологического оборудования.</w:t>
      </w:r>
    </w:p>
    <w:p w:rsidR="00183E04" w:rsidRPr="00A46125" w:rsidRDefault="00E75240" w:rsidP="00AF13FF">
      <w:pPr>
        <w:numPr>
          <w:ilvl w:val="2"/>
          <w:numId w:val="7"/>
        </w:numP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Исполнитель должен обеспечить оповещение в случае сбоя в работе инженерных систем ЦОД ответственных работников Заказчика посредством электронной почты и/или иными каналами связи.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Требования по безопасности ЦОД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Круглосуточное видеонаблюдение в здании и машинном зале ЦОД с записью и хранением данных с видеокамер не менее 3-х месяцев.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Система контроля доступа в помещение ЦОД с электронным </w:t>
      </w:r>
      <w:proofErr w:type="spellStart"/>
      <w:r w:rsidRPr="00A46125">
        <w:rPr>
          <w:rFonts w:ascii="PT Astra Serif" w:hAnsi="PT Astra Serif"/>
          <w:sz w:val="24"/>
          <w:szCs w:val="24"/>
        </w:rPr>
        <w:t>журналированием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прохода посетителей, не менее 3 периметров доступа – на входе в здание, на входе в часть здания, где расположены помещения ЦОД и вспомогательные помещения (комната ИБП и т.д.), и на входе в машинный зал ЦОД. Проходы каждого из периметров должны контролироваться видеокамерами и иметь возрастающую селективность доступа. Контроль доступа должен осуществляться при помощи электронной системы.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Глубина хранения данных по логам системы доступа должна составлять не менее 3-х месяцев.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Круглосуточная охрана помещения ЦОД и всего комплекса здании, обеспечивающих функционирование ЦОД.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Требования к квалификации и соответствии Исполнителя и его Инфраструктуры законодательству Российской Федерации в области защиты информации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Исполнитель должен являться резидентом Российской Федерации и при осуществлении своей деятельности соблюдать все требования законодательства Российской Федерации. Инфраструктура и вычислительные мощности, должны быть размещены на территории Российской Федерации.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Исполнитель должен иметь следующие лицензии (наличие подтверждается копией):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Лицензия ФСТЭК России на деятельность по технической защите конфиденциальной информации;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Лицензия ФСТЭК России на деятельность по разработке и производству средств защиты конфиденциальной информации;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Лицензия Федеральной службы по надзору в сфере связи и массовых коммуникаций на услуги по предоставлению каналов связи;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Лицензия Федеральной службы по надзору в сфере связи и массовых коммуникаций на </w:t>
      </w:r>
      <w:proofErr w:type="spellStart"/>
      <w:r w:rsidRPr="00A46125">
        <w:rPr>
          <w:rFonts w:ascii="PT Astra Serif" w:hAnsi="PT Astra Serif"/>
          <w:sz w:val="24"/>
          <w:szCs w:val="24"/>
        </w:rPr>
        <w:t>телематические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услуги связи;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Лицензия Федеральной службы по надзору в сфере связи и массовых коммуникаций на оказание услуг связи по передаче данных, за исключением услуг связи по передаче данных для целей передачи голосовой информации;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 xml:space="preserve">Лицензия ФСБ России на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</w:t>
      </w:r>
      <w:proofErr w:type="spellStart"/>
      <w:r w:rsidRPr="00A46125">
        <w:rPr>
          <w:rFonts w:ascii="PT Astra Serif" w:hAnsi="PT Astra Serif"/>
          <w:sz w:val="24"/>
          <w:szCs w:val="24"/>
        </w:rPr>
        <w:t>работ,оказанию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услуг в области шифрования информации, техническому обслуживанию шифровальных (криптографических) </w:t>
      </w:r>
      <w:proofErr w:type="spellStart"/>
      <w:r w:rsidRPr="00A46125">
        <w:rPr>
          <w:rFonts w:ascii="PT Astra Serif" w:hAnsi="PT Astra Serif"/>
          <w:sz w:val="24"/>
          <w:szCs w:val="24"/>
        </w:rPr>
        <w:t>средств,информационных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предпринимателя).</w:t>
      </w:r>
    </w:p>
    <w:p w:rsidR="00183E04" w:rsidRPr="00A46125" w:rsidRDefault="00E75240" w:rsidP="00AF13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Общие требования к Платформе, а также к доступу и управлению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должна обеспечивать централизованный доступ ко всем Сервисам и функциям Платформы.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Наличие следующих средств доступа и управления у Платформы:</w:t>
      </w:r>
    </w:p>
    <w:p w:rsidR="00183E04" w:rsidRPr="00A46125" w:rsidRDefault="00E75240" w:rsidP="00AF13FF">
      <w:pPr>
        <w:numPr>
          <w:ilvl w:val="0"/>
          <w:numId w:val="5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WEB интерфейс;</w:t>
      </w:r>
    </w:p>
    <w:p w:rsidR="00183E04" w:rsidRPr="00A46125" w:rsidRDefault="00E75240" w:rsidP="00AF13FF">
      <w:pPr>
        <w:numPr>
          <w:ilvl w:val="0"/>
          <w:numId w:val="5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Программный интерфейс (API).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Наличие у Платформы многопользовательского доступа с возможностью назначения прав и полномочий в соответствии со следующим разграничением ролей:</w:t>
      </w:r>
    </w:p>
    <w:p w:rsidR="00183E04" w:rsidRPr="00A46125" w:rsidRDefault="00E75240" w:rsidP="00AF13FF">
      <w:pPr>
        <w:numPr>
          <w:ilvl w:val="0"/>
          <w:numId w:val="2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«Наблюдатель», обладающая разрешениями на чтение к ресурсам;</w:t>
      </w:r>
    </w:p>
    <w:p w:rsidR="00183E04" w:rsidRPr="00A46125" w:rsidRDefault="00E75240" w:rsidP="00AF13FF">
      <w:pPr>
        <w:numPr>
          <w:ilvl w:val="0"/>
          <w:numId w:val="2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«Администратор», обладающая всеми разрешениями роли «Наблюдатель» и разрешениями на все операции для управления ресурсом Сервисов, кроме назначения ролей другим пользователям; </w:t>
      </w:r>
    </w:p>
    <w:p w:rsidR="00183E04" w:rsidRPr="00A46125" w:rsidRDefault="00E75240" w:rsidP="00AF13FF">
      <w:pPr>
        <w:numPr>
          <w:ilvl w:val="0"/>
          <w:numId w:val="2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«Администратор пользователей», обладающая доступом к управлению пользователями и без доступа к операциям для управления ресурсом Сервисов. Первого Администратора пользователей создает Владелец;</w:t>
      </w:r>
    </w:p>
    <w:p w:rsidR="00183E04" w:rsidRPr="00A46125" w:rsidRDefault="00E75240" w:rsidP="00AF13FF">
      <w:pPr>
        <w:numPr>
          <w:ilvl w:val="0"/>
          <w:numId w:val="2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«Владелец», обладающая всеми разрешениями на Платформе. Владелец может выполнять любые операции с Сервисами и ресурсами в них, в том числе выдавать доступ к Платформе другим пользователям: назначать им роли и отнимать их.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Доступ к WEB интерфейсу Платформы должен осуществляться с применением двухфакторной аутентификации.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Платформа должна предоставлять возможность разграничения доступа по ролям уровня самой Платформы проекта, с уровнем доступа к вычислительным ресурсам. 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обеспечивает возможность создания системы разграничения доступа к виртуальной среде Сервисов с использованием проектов.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 должна предоставлять интерфейс для отображения информации об объектах Сервисов.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должна предоставлять интерфейс для управления ресурсами и объектами Сервисов.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должна предоставлять интерфейс для управления жизненным циклом внутренних доступов пользователей.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должна предоставлять интерфейс для управления жизненным циклом проектов (создание, изменение, удаление, управление квотами) Сервисов.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должна предоставлять интерфейс для управления ресурсными квотами Сервисов.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должна предоставлять интерфейс для отображения информации о проекте (ресурсы, квоты, тарифы, и пр.) Сервисов.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>Сервисы в случае, если они предполагают взаимное использование реализуемой функциональности и механизмов, должны иметь прямую интеграцию между собой, позволяющую осуществлять централизованное конфигурирование и сопряжение Сервисов через Платформу.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должна иметь функциональность по формированию сводного отчета об использованных ресурсах Сервисов и детализацию расходов с разбиением по:</w:t>
      </w:r>
    </w:p>
    <w:p w:rsidR="00183E04" w:rsidRPr="00A46125" w:rsidRDefault="00E75240" w:rsidP="00AF13FF">
      <w:pPr>
        <w:numPr>
          <w:ilvl w:val="0"/>
          <w:numId w:val="1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«Проектам» - совокупности Сервисов, объединённых под одной учетной записью «Владельца»;</w:t>
      </w:r>
    </w:p>
    <w:p w:rsidR="00183E04" w:rsidRPr="00A46125" w:rsidRDefault="00E75240" w:rsidP="00AF13FF">
      <w:pPr>
        <w:numPr>
          <w:ilvl w:val="0"/>
          <w:numId w:val="1"/>
        </w:numPr>
        <w:spacing w:before="0"/>
        <w:ind w:left="15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Отдельным Сервисам. </w:t>
      </w:r>
    </w:p>
    <w:p w:rsidR="00183E04" w:rsidRPr="00A46125" w:rsidRDefault="00E75240" w:rsidP="00AF13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Функциональные требования к возможностям Сервисов</w:t>
      </w:r>
    </w:p>
    <w:p w:rsidR="00183E04" w:rsidRPr="00A46125" w:rsidRDefault="00E75240" w:rsidP="00AF13FF">
      <w:pPr>
        <w:numPr>
          <w:ilvl w:val="1"/>
          <w:numId w:val="7"/>
        </w:numPr>
        <w:spacing w:before="0"/>
        <w:jc w:val="left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Сервисы предоставления облачных вычислительных мощностей должны обеспечивать Заказчику самостоятельное гибкое изменение объема потребляемых вычислительных ресурсов.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Сервисы предоставления облачных вычислительных мощностей должны обеспечивать единство управления вычислительными ресурсами, не допускается размещение части ресурсов на нескольких гетерогенных платформах и/или гипервизорах.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Сервисы предоставления облачных вычислительных мощностей должны обладать функциональностью непрерывного мониторинга работы виртуальных машин и инфраструктуры. В случае нарушения работоспособности сообщать информацию через портал управления </w:t>
      </w:r>
      <w:proofErr w:type="gramStart"/>
      <w:r w:rsidRPr="00A46125">
        <w:rPr>
          <w:rFonts w:ascii="PT Astra Serif" w:hAnsi="PT Astra Serif"/>
          <w:sz w:val="24"/>
          <w:szCs w:val="24"/>
        </w:rPr>
        <w:t>ресурсами ,</w:t>
      </w:r>
      <w:proofErr w:type="gramEnd"/>
      <w:r w:rsidRPr="00A46125">
        <w:rPr>
          <w:rFonts w:ascii="PT Astra Serif" w:hAnsi="PT Astra Serif"/>
          <w:sz w:val="24"/>
          <w:szCs w:val="24"/>
        </w:rPr>
        <w:t xml:space="preserve"> в котором Заказчик должен иметь возможность настройки уведомлений по электронной почте. Сбор метрики в рамках мониторинга должен осуществляться в автоматическом режиме, а также позволять осуществлять визуализацию собранных метрик в виде </w:t>
      </w:r>
      <w:proofErr w:type="spellStart"/>
      <w:r w:rsidRPr="00A46125">
        <w:rPr>
          <w:rFonts w:ascii="PT Astra Serif" w:hAnsi="PT Astra Serif"/>
          <w:sz w:val="24"/>
          <w:szCs w:val="24"/>
        </w:rPr>
        <w:t>чартов</w:t>
      </w:r>
      <w:proofErr w:type="spellEnd"/>
      <w:r w:rsidRPr="00A46125">
        <w:rPr>
          <w:rFonts w:ascii="PT Astra Serif" w:hAnsi="PT Astra Serif"/>
          <w:sz w:val="24"/>
          <w:szCs w:val="24"/>
        </w:rPr>
        <w:t>/графиков/</w:t>
      </w:r>
      <w:proofErr w:type="spellStart"/>
      <w:r w:rsidRPr="00A46125">
        <w:rPr>
          <w:rFonts w:ascii="PT Astra Serif" w:hAnsi="PT Astra Serif"/>
          <w:sz w:val="24"/>
          <w:szCs w:val="24"/>
        </w:rPr>
        <w:t>дашбордов</w:t>
      </w:r>
      <w:proofErr w:type="spellEnd"/>
      <w:r w:rsidRPr="00A46125">
        <w:rPr>
          <w:rFonts w:ascii="PT Astra Serif" w:hAnsi="PT Astra Serif"/>
          <w:sz w:val="24"/>
          <w:szCs w:val="24"/>
        </w:rPr>
        <w:t>, доступных к просмотру из Платформы.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Сервисы предоставления облачных вычислительных мощностей должны предоставлять возможность группировки облачных ресурсов в проекты по типу ресурса или группе целевых пользователей для возможности централизованного управления облачными ресурсами и управления правами доступа на уровне проектов. Сервис должен сопровождаться публичной документацией.</w:t>
      </w:r>
    </w:p>
    <w:p w:rsidR="00183E04" w:rsidRPr="00A46125" w:rsidRDefault="00E75240" w:rsidP="00AF13FF">
      <w:pPr>
        <w:numPr>
          <w:ilvl w:val="1"/>
          <w:numId w:val="7"/>
        </w:numPr>
        <w:spacing w:before="0"/>
        <w:jc w:val="left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Инфраструктура виртуализации в Сервисах предоставления облачных вычислительных мощностей должна быть построена по схеме N+1, т.е. должна сохранятся полноценная работоспособность при отказе одного узла виртуализации.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Должна быть возможность получения в Платформе аналитической информации в виде графиков. Графики должны отображать значения считанной по метрикам информации с момента ее создания по настоящий момент времени (на момент просмотра графика).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Сервисы предоставления облачных вычислительных мощностей должны обладать разнообразными инструментами управления с авторизацией: графический интерфейс (GUI), CLI, API, SDK (</w:t>
      </w:r>
      <w:proofErr w:type="spellStart"/>
      <w:r w:rsidRPr="00A46125">
        <w:rPr>
          <w:rFonts w:ascii="PT Astra Serif" w:hAnsi="PT Astra Serif"/>
          <w:sz w:val="24"/>
          <w:szCs w:val="24"/>
        </w:rPr>
        <w:t>Python</w:t>
      </w:r>
      <w:proofErr w:type="spellEnd"/>
      <w:r w:rsidRPr="00A46125">
        <w:rPr>
          <w:rFonts w:ascii="PT Astra Serif" w:hAnsi="PT Astra Serif"/>
          <w:sz w:val="24"/>
          <w:szCs w:val="24"/>
        </w:rPr>
        <w:t>, Node.js.) для автоматизации базовых операций. Все инструменты сопровождаются публичной документацией и примерами использования.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 Сервисы предоставления облачных вычислительных мощностей должны предоставлять возможность Заказчику создавать виртуальные машины через веб-консоль, инструменты командной строки, </w:t>
      </w:r>
      <w:proofErr w:type="spellStart"/>
      <w:r w:rsidRPr="00A46125">
        <w:rPr>
          <w:rFonts w:ascii="PT Astra Serif" w:hAnsi="PT Astra Serif"/>
          <w:sz w:val="24"/>
          <w:szCs w:val="24"/>
        </w:rPr>
        <w:t>terraform</w:t>
      </w:r>
      <w:proofErr w:type="spellEnd"/>
      <w:r w:rsidRPr="00A46125">
        <w:rPr>
          <w:rFonts w:ascii="PT Astra Serif" w:hAnsi="PT Astra Serif"/>
          <w:sz w:val="24"/>
          <w:szCs w:val="24"/>
        </w:rPr>
        <w:t>, API.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Сервисы предоставления облачных вычислительных мощностей должны предоставлять возможность Заказчику самостоятельно делать мгновенные снимки диска виртуальной машины (</w:t>
      </w:r>
      <w:proofErr w:type="spellStart"/>
      <w:r w:rsidRPr="00A46125">
        <w:rPr>
          <w:rFonts w:ascii="PT Astra Serif" w:hAnsi="PT Astra Serif"/>
          <w:sz w:val="24"/>
          <w:szCs w:val="24"/>
        </w:rPr>
        <w:t>snapshot</w:t>
      </w:r>
      <w:proofErr w:type="spellEnd"/>
      <w:r w:rsidRPr="00A46125">
        <w:rPr>
          <w:rFonts w:ascii="PT Astra Serif" w:hAnsi="PT Astra Serif"/>
          <w:sz w:val="24"/>
          <w:szCs w:val="24"/>
        </w:rPr>
        <w:t>). Созданные снимки должны быть автоматически доступны во всех ЦОД. Данная возможность не заменяет собой резервного копирования на уровне Исполнителя.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Сервисы предоставления облачных вычислительных мощностей должны иметь возможность гибкой настройки количества и объемов виртуальных жестких дисков, подключенных виртуальной машине.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>Исполнитель должен предоставить доступ к публичной документации с описанием технических особенностей Сервисов.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Сервисы предоставления облачных вычислительных мощностей должны обеспечивать запуск виртуальных машин на других узлах платформы виртуализации, при выходе из строя одного из них.</w:t>
      </w:r>
    </w:p>
    <w:p w:rsidR="000D543A" w:rsidRPr="00A46125" w:rsidRDefault="000D543A" w:rsidP="000D543A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</w:p>
    <w:p w:rsidR="000D543A" w:rsidRPr="00A46125" w:rsidRDefault="000D543A" w:rsidP="000D543A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</w:p>
    <w:p w:rsidR="000D543A" w:rsidRPr="00A46125" w:rsidRDefault="000D543A" w:rsidP="000D543A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</w:p>
    <w:p w:rsidR="000D543A" w:rsidRPr="00A46125" w:rsidRDefault="000D543A" w:rsidP="000D543A">
      <w:p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</w:p>
    <w:p w:rsidR="00183E04" w:rsidRPr="00A46125" w:rsidRDefault="00E75240" w:rsidP="00AF13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Требования к составу и характеристикам Сервисов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24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Сервис «Облачные серверы»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 для предоставления масштабируемых облачных вычислительных мощностей в виде виртуальных машин, используемых для вычислительных ресурсов, обработки и хранения данных Заказчика.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виртуализации должна быть зарегистрирована в едином реестре российских программ для электронных вычислительных машин и баз данных, созданного в соответствии со статьей 12.1 Федерального закона «Об информации, информационных технологиях и о защите информации».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Сервиса должен быть реализован как </w:t>
      </w:r>
      <w:proofErr w:type="gramStart"/>
      <w:r w:rsidRPr="00A46125">
        <w:rPr>
          <w:rFonts w:ascii="PT Astra Serif" w:hAnsi="PT Astra Serif"/>
          <w:sz w:val="24"/>
          <w:szCs w:val="24"/>
        </w:rPr>
        <w:t>выделенный сегмент облачной платформы</w:t>
      </w:r>
      <w:proofErr w:type="gramEnd"/>
      <w:r w:rsidRPr="00A46125">
        <w:rPr>
          <w:rFonts w:ascii="PT Astra Serif" w:hAnsi="PT Astra Serif"/>
          <w:sz w:val="24"/>
          <w:szCs w:val="24"/>
        </w:rPr>
        <w:t xml:space="preserve"> соответствующий требованиям по информационной безопасности, предъявляемым для размещения информационных систем персональных данных и государственных информационных систем (приказ ФСТЭК России № 117 от 11.04.2025г., приказу ФСТЭК России № 21 от 18.02.2013г. (подтверждается аттестатом соответствия):</w:t>
      </w:r>
    </w:p>
    <w:p w:rsidR="00183E04" w:rsidRPr="00A46125" w:rsidRDefault="00E75240" w:rsidP="00AF13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государственные информационные системы (ГИС) до первого класса защищенности (К1) включительно;</w:t>
      </w:r>
    </w:p>
    <w:p w:rsidR="00183E04" w:rsidRPr="00A46125" w:rsidRDefault="00E75240" w:rsidP="00AF13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информационные системы персональных данных (</w:t>
      </w:r>
      <w:proofErr w:type="spellStart"/>
      <w:r w:rsidRPr="00A46125">
        <w:rPr>
          <w:rFonts w:ascii="PT Astra Serif" w:hAnsi="PT Astra Serif"/>
          <w:sz w:val="24"/>
          <w:szCs w:val="24"/>
        </w:rPr>
        <w:t>ИСПДн</w:t>
      </w:r>
      <w:proofErr w:type="spellEnd"/>
      <w:r w:rsidRPr="00A46125">
        <w:rPr>
          <w:rFonts w:ascii="PT Astra Serif" w:hAnsi="PT Astra Serif"/>
          <w:sz w:val="24"/>
          <w:szCs w:val="24"/>
        </w:rPr>
        <w:t>) до первого уровня защищенности (УЗ-1) включительно;</w:t>
      </w:r>
    </w:p>
    <w:p w:rsidR="00183E04" w:rsidRPr="00A46125" w:rsidRDefault="00E75240" w:rsidP="00AF13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автоматизированные системы (АС) в защищенном исполнении класса 1Г.</w:t>
      </w:r>
    </w:p>
    <w:p w:rsidR="00183E04" w:rsidRPr="00A46125" w:rsidRDefault="00E75240" w:rsidP="00AF13FF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Правилам применения мер обеспечения информационной безопасности при использовании облачных служб ISO/IEC 27017;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Платформа, на которой предоставляются сервисы виртуализации, должна обеспечивать запуск виртуальных машин на других узлах платформы виртуализации, при выходе из строя одного из них.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Заказчику должна быть предоставлена возможность самостоятельного мониторинга текущего состояния виртуальных машин, доступ к их консоли, возможность управления выключением/включением/перезагрузкой.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Заказчику должны быть предоставлена возможность изменения параметров вычислительных ресурсов под каждую конкретную виртуальную машину.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Хранение данных виртуальных машин (виртуальных дисков, снимков и пр.) должна осуществляться в программно-определяемой системе хранения данных платформы виртуализации, данные должны храниться не менее чем в 3 копиях, на независимых друг от друга серверах, расположенных в разных стойках. </w:t>
      </w:r>
    </w:p>
    <w:p w:rsidR="00183E04" w:rsidRPr="00A46125" w:rsidRDefault="00E75240" w:rsidP="00AF13FF">
      <w:pPr>
        <w:numPr>
          <w:ilvl w:val="2"/>
          <w:numId w:val="7"/>
        </w:numP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Платформы должна предоставить Заказчику возможность:</w:t>
      </w:r>
    </w:p>
    <w:p w:rsidR="00183E04" w:rsidRPr="00A46125" w:rsidRDefault="00E75240" w:rsidP="00AF13FF">
      <w:pPr>
        <w:numPr>
          <w:ilvl w:val="0"/>
          <w:numId w:val="6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Создания/удаления ВМ;</w:t>
      </w:r>
    </w:p>
    <w:p w:rsidR="00183E04" w:rsidRPr="00A46125" w:rsidRDefault="00E75240" w:rsidP="00AF13FF">
      <w:pPr>
        <w:numPr>
          <w:ilvl w:val="0"/>
          <w:numId w:val="6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Изменения характеристик ВМ в части CPU, RAM, а также дискового пространства; </w:t>
      </w:r>
    </w:p>
    <w:p w:rsidR="00183E04" w:rsidRPr="00A46125" w:rsidRDefault="00E75240" w:rsidP="00AF13FF">
      <w:pPr>
        <w:numPr>
          <w:ilvl w:val="0"/>
          <w:numId w:val="6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Выбора ОС для создаваемых ВМ - </w:t>
      </w:r>
      <w:proofErr w:type="spellStart"/>
      <w:r w:rsidRPr="00A46125">
        <w:rPr>
          <w:rFonts w:ascii="PT Astra Serif" w:hAnsi="PT Astra Serif"/>
          <w:sz w:val="24"/>
          <w:szCs w:val="24"/>
        </w:rPr>
        <w:t>Linux</w:t>
      </w:r>
      <w:proofErr w:type="spellEnd"/>
      <w:r w:rsidRPr="00A46125">
        <w:rPr>
          <w:rFonts w:ascii="PT Astra Serif" w:hAnsi="PT Astra Serif"/>
          <w:sz w:val="24"/>
          <w:szCs w:val="24"/>
        </w:rPr>
        <w:t>/</w:t>
      </w:r>
      <w:proofErr w:type="spellStart"/>
      <w:r w:rsidRPr="00A46125">
        <w:rPr>
          <w:rFonts w:ascii="PT Astra Serif" w:hAnsi="PT Astra Serif"/>
          <w:sz w:val="24"/>
          <w:szCs w:val="24"/>
        </w:rPr>
        <w:t>Windows</w:t>
      </w:r>
      <w:proofErr w:type="spellEnd"/>
      <w:r w:rsidRPr="00A46125">
        <w:rPr>
          <w:rFonts w:ascii="PT Astra Serif" w:hAnsi="PT Astra Serif"/>
          <w:sz w:val="24"/>
          <w:szCs w:val="24"/>
        </w:rPr>
        <w:t>;</w:t>
      </w:r>
    </w:p>
    <w:p w:rsidR="00183E04" w:rsidRPr="00A46125" w:rsidRDefault="00E75240" w:rsidP="00AF13FF">
      <w:pPr>
        <w:numPr>
          <w:ilvl w:val="0"/>
          <w:numId w:val="6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Загрузка собственных образов ОС;</w:t>
      </w:r>
    </w:p>
    <w:p w:rsidR="00183E04" w:rsidRPr="00A46125" w:rsidRDefault="00E75240" w:rsidP="00AF13FF">
      <w:pPr>
        <w:numPr>
          <w:ilvl w:val="0"/>
          <w:numId w:val="6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Выбора дополнительных услуг;</w:t>
      </w:r>
    </w:p>
    <w:p w:rsidR="00183E04" w:rsidRPr="00A46125" w:rsidRDefault="00E75240" w:rsidP="00AF13FF">
      <w:pPr>
        <w:numPr>
          <w:ilvl w:val="0"/>
          <w:numId w:val="6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lastRenderedPageBreak/>
        <w:t>Просмотра технической и финансовой информации для отслеживания потребляемых мощностей и прогнозирования финансовых расходов;</w:t>
      </w:r>
    </w:p>
    <w:p w:rsidR="00183E04" w:rsidRPr="00A46125" w:rsidRDefault="00E75240" w:rsidP="00AF13FF">
      <w:pPr>
        <w:numPr>
          <w:ilvl w:val="0"/>
          <w:numId w:val="6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Снятия </w:t>
      </w:r>
      <w:proofErr w:type="spellStart"/>
      <w:r w:rsidRPr="00A46125">
        <w:rPr>
          <w:rFonts w:ascii="PT Astra Serif" w:hAnsi="PT Astra Serif"/>
          <w:sz w:val="24"/>
          <w:szCs w:val="24"/>
        </w:rPr>
        <w:t>снапшотов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виртуальных машин.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Платформа обеспечивает отслеживание информации следующих типов:</w:t>
      </w:r>
    </w:p>
    <w:p w:rsidR="00183E04" w:rsidRPr="00A46125" w:rsidRDefault="00E75240" w:rsidP="00AF13FF">
      <w:pPr>
        <w:numPr>
          <w:ilvl w:val="0"/>
          <w:numId w:val="4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Метрики состояния ВМ;</w:t>
      </w:r>
    </w:p>
    <w:p w:rsidR="00183E04" w:rsidRPr="00A46125" w:rsidRDefault="00E75240" w:rsidP="00AF13FF">
      <w:pPr>
        <w:numPr>
          <w:ilvl w:val="0"/>
          <w:numId w:val="4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Загруженность процессора;</w:t>
      </w:r>
    </w:p>
    <w:p w:rsidR="00183E04" w:rsidRPr="00A46125" w:rsidRDefault="00E75240" w:rsidP="00AF13FF">
      <w:pPr>
        <w:numPr>
          <w:ilvl w:val="0"/>
          <w:numId w:val="4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Использование дискового пространства;</w:t>
      </w:r>
    </w:p>
    <w:p w:rsidR="00183E04" w:rsidRPr="00A46125" w:rsidRDefault="00E75240" w:rsidP="00AF13FF">
      <w:pPr>
        <w:numPr>
          <w:ilvl w:val="0"/>
          <w:numId w:val="4"/>
        </w:numPr>
        <w:spacing w:before="0"/>
        <w:ind w:left="216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Сетевой трафик (входящий и исходящий).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Исполнитель должен обеспечить возможность использования </w:t>
      </w:r>
      <w:proofErr w:type="spellStart"/>
      <w:r w:rsidRPr="00A46125">
        <w:rPr>
          <w:rFonts w:ascii="PT Astra Serif" w:hAnsi="PT Astra Serif"/>
          <w:sz w:val="24"/>
          <w:szCs w:val="24"/>
        </w:rPr>
        <w:t>балансировщиков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нагрузки для балансировки трафика на определенные порты виртуальных машин Заказчика.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 качестве процессора узлов виртуализации должны использоваться процессоры AMD EPYC 9274F (24x4.05 ГГц SMT), либо аналог.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Допустимый коэффициент </w:t>
      </w:r>
      <w:proofErr w:type="spellStart"/>
      <w:r w:rsidRPr="00A46125">
        <w:rPr>
          <w:rFonts w:ascii="PT Astra Serif" w:hAnsi="PT Astra Serif"/>
          <w:sz w:val="24"/>
          <w:szCs w:val="24"/>
        </w:rPr>
        <w:t>переподписки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CPU не должен превышать 1:1.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ЛВС должна обеспечить возможность связи ВМ друг с другом и с дисковыми подсистемами с пропускной способностью не менее 5 Гбит/с.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Заказчику должна быть предоставлена возможность организовать связность по технологии L3VPN с каким-либо ЦОД-ом, не принадлежащим Исполнителю.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Должна быть возможность осуществлять резервное копирование виртуальных машин.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Возможность создания резервных копий и восстановления виртуальных машин без использования специализированных агентов средствами самой платформы виртуализации.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Возможность создания облачных серверов на выделенном хосте 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Сервис должен предоставлять возможность работы не менее чем с 6 типами дисков: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Локальный SSD-диск - быстрый диск, подключаемый напрямую к серверу вычислений через интерфейс </w:t>
      </w:r>
      <w:proofErr w:type="spellStart"/>
      <w:r w:rsidRPr="00A46125">
        <w:rPr>
          <w:rFonts w:ascii="PT Astra Serif" w:hAnsi="PT Astra Serif"/>
          <w:sz w:val="24"/>
          <w:szCs w:val="24"/>
        </w:rPr>
        <w:t>PCIe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по </w:t>
      </w:r>
      <w:proofErr w:type="spellStart"/>
      <w:r w:rsidRPr="00A46125">
        <w:rPr>
          <w:rFonts w:ascii="PT Astra Serif" w:hAnsi="PT Astra Serif"/>
          <w:sz w:val="24"/>
          <w:szCs w:val="24"/>
        </w:rPr>
        <w:t>NVMe</w:t>
      </w:r>
      <w:proofErr w:type="spellEnd"/>
      <w:r w:rsidRPr="00A46125">
        <w:rPr>
          <w:rFonts w:ascii="PT Astra Serif" w:hAnsi="PT Astra Serif"/>
          <w:sz w:val="24"/>
          <w:szCs w:val="24"/>
        </w:rPr>
        <w:t>-протоколу;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Сетевой базовый HDD-диск — стандартный сетевой диск, сетевое блочное хранилище на HDD-накопителе, не менее 320 IOPS;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Сетевой базовый SSD-диск – стандартный сетевой диск, сетевое блочное хранилище на SSD-накопителе, не менее 640 IOPS;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Сетевой универсальный SSD-диск - сетевой диск, сетевое блочное хранилище на SSD-накопителе, не менее 7000 IOPS;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Сетевой универсальный SSD-диск с конфигурируемым значением IOPS - сетевой диск, сетевое блочное хранилище на SSD-накопителе с возможностью выбора необходимого значения IOPS в диапазоне от 2000 до 16000 IOPS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Сетевой быстрый SSD-диск - сетевой диск, сетевое блочное хранилище на SSD-накопителе, не менее 25000 IOPS;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Сервис должен включать в себя возможность предлагать готовые и протестированные образы ОС: </w:t>
      </w:r>
      <w:proofErr w:type="spellStart"/>
      <w:r w:rsidRPr="00A46125">
        <w:rPr>
          <w:rFonts w:ascii="PT Astra Serif" w:hAnsi="PT Astra Serif"/>
          <w:sz w:val="24"/>
          <w:szCs w:val="24"/>
        </w:rPr>
        <w:t>Ubuntu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A46125">
        <w:rPr>
          <w:rFonts w:ascii="PT Astra Serif" w:hAnsi="PT Astra Serif"/>
          <w:sz w:val="24"/>
          <w:szCs w:val="24"/>
        </w:rPr>
        <w:t>Oracle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Linux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A46125">
        <w:rPr>
          <w:rFonts w:ascii="PT Astra Serif" w:hAnsi="PT Astra Serif"/>
          <w:sz w:val="24"/>
          <w:szCs w:val="24"/>
        </w:rPr>
        <w:t>CentOS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A46125">
        <w:rPr>
          <w:rFonts w:ascii="PT Astra Serif" w:hAnsi="PT Astra Serif"/>
          <w:sz w:val="24"/>
          <w:szCs w:val="24"/>
        </w:rPr>
        <w:t>Debian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A46125">
        <w:rPr>
          <w:rFonts w:ascii="PT Astra Serif" w:hAnsi="PT Astra Serif"/>
          <w:sz w:val="24"/>
          <w:szCs w:val="24"/>
        </w:rPr>
        <w:t>Fedora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CoreOS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A46125">
        <w:rPr>
          <w:rFonts w:ascii="PT Astra Serif" w:hAnsi="PT Astra Serif"/>
          <w:sz w:val="24"/>
          <w:szCs w:val="24"/>
        </w:rPr>
        <w:t>Fedora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,  </w:t>
      </w:r>
      <w:proofErr w:type="spellStart"/>
      <w:r w:rsidRPr="00A46125">
        <w:rPr>
          <w:rFonts w:ascii="PT Astra Serif" w:hAnsi="PT Astra Serif"/>
          <w:sz w:val="24"/>
          <w:szCs w:val="24"/>
        </w:rPr>
        <w:t>Windows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Server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2012 R2, </w:t>
      </w:r>
      <w:proofErr w:type="spellStart"/>
      <w:r w:rsidRPr="00A46125">
        <w:rPr>
          <w:rFonts w:ascii="PT Astra Serif" w:hAnsi="PT Astra Serif"/>
          <w:sz w:val="24"/>
          <w:szCs w:val="24"/>
        </w:rPr>
        <w:t>Windows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Server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2016, </w:t>
      </w:r>
      <w:proofErr w:type="spellStart"/>
      <w:r w:rsidRPr="00A46125">
        <w:rPr>
          <w:rFonts w:ascii="PT Astra Serif" w:hAnsi="PT Astra Serif"/>
          <w:sz w:val="24"/>
          <w:szCs w:val="24"/>
        </w:rPr>
        <w:t>Windows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Server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2019, </w:t>
      </w:r>
      <w:proofErr w:type="spellStart"/>
      <w:r w:rsidRPr="00A46125">
        <w:rPr>
          <w:rFonts w:ascii="PT Astra Serif" w:hAnsi="PT Astra Serif"/>
          <w:sz w:val="24"/>
          <w:szCs w:val="24"/>
        </w:rPr>
        <w:t>Astra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A46125">
        <w:rPr>
          <w:rFonts w:ascii="PT Astra Serif" w:hAnsi="PT Astra Serif"/>
          <w:sz w:val="24"/>
          <w:szCs w:val="24"/>
        </w:rPr>
        <w:t>Linux</w:t>
      </w:r>
      <w:proofErr w:type="spellEnd"/>
      <w:r w:rsidRPr="00A46125">
        <w:rPr>
          <w:rFonts w:ascii="PT Astra Serif" w:hAnsi="PT Astra Serif"/>
          <w:sz w:val="24"/>
          <w:szCs w:val="24"/>
        </w:rPr>
        <w:t>.</w:t>
      </w:r>
    </w:p>
    <w:p w:rsidR="00183E04" w:rsidRPr="00A46125" w:rsidRDefault="00E75240" w:rsidP="00AF13FF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</w:rPr>
        <w:t>Дополнительные услуги и сервисы</w:t>
      </w:r>
    </w:p>
    <w:p w:rsidR="00183E04" w:rsidRPr="00A46125" w:rsidRDefault="00E75240" w:rsidP="00AF13FF">
      <w:pPr>
        <w:numPr>
          <w:ilvl w:val="2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 рамках оказания услуг должны предоставляться:</w:t>
      </w:r>
    </w:p>
    <w:p w:rsidR="00183E04" w:rsidRPr="00A46125" w:rsidRDefault="00E75240" w:rsidP="00AF13FF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Сертифицированный ФСТЭК Межсетевой экран (МЭ) - программно-аппаратный или программный комплекс, использующийся для фильтрации сетевого трафика и построения VPN-туннелей, должен предусматривать возможность выбора аппаратного или виртуального решения, сертифицированного или несертифицированного ФСТЭК, с возможностью </w:t>
      </w:r>
      <w:r w:rsidRPr="00A46125">
        <w:rPr>
          <w:rFonts w:ascii="PT Astra Serif" w:hAnsi="PT Astra Serif"/>
          <w:sz w:val="24"/>
          <w:szCs w:val="24"/>
        </w:rPr>
        <w:lastRenderedPageBreak/>
        <w:t xml:space="preserve">кластеризации. Тип МЭ - </w:t>
      </w:r>
      <w:proofErr w:type="spellStart"/>
      <w:r w:rsidRPr="00A46125">
        <w:rPr>
          <w:rFonts w:ascii="PT Astra Serif" w:hAnsi="PT Astra Serif"/>
          <w:sz w:val="24"/>
          <w:szCs w:val="24"/>
        </w:rPr>
        <w:t>Usergate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 VE250 (8 Гбит/с, IPS - 1,3 Гбит/с, SSL VPN - 0,3 Гбит/с), либо аналог.</w:t>
      </w:r>
    </w:p>
    <w:p w:rsidR="00183E04" w:rsidRPr="00A46125" w:rsidRDefault="00E75240" w:rsidP="00AF13FF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ГОСТ-VPN - сервис предоставления технической возможности организации защищенного канала связи с использованием криптографических алгоритмов ГОСТ на базе сертифицированного ФСБ средства криптографической защиты информации (СКЗИ) класса КС3 между площадкой Исполнителя и Заказчика. Сервис предоставляет возможность организации и настройки одного Межсетевого взаимодействия между Сетью </w:t>
      </w:r>
      <w:proofErr w:type="spellStart"/>
      <w:r w:rsidRPr="00A46125">
        <w:rPr>
          <w:rFonts w:ascii="PT Astra Serif" w:hAnsi="PT Astra Serif"/>
          <w:sz w:val="24"/>
          <w:szCs w:val="24"/>
        </w:rPr>
        <w:t>ViPNet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Исполнителя и Сетью </w:t>
      </w:r>
      <w:proofErr w:type="spellStart"/>
      <w:r w:rsidRPr="00A46125">
        <w:rPr>
          <w:rFonts w:ascii="PT Astra Serif" w:hAnsi="PT Astra Serif"/>
          <w:sz w:val="24"/>
          <w:szCs w:val="24"/>
        </w:rPr>
        <w:t>ViPNet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 Заказчика. Пропускная способность защищенного канала связи - не ниже 100 Мбит/сек. Реализация должна быть осуществлена на базе оборудования соответствующего требованиям к средствам криптографической защиты информации, предназначенным для защиты информации, не содержащей сведений, составляющих государственную тайну, класса КС3 (иметь сертификат соответствия), а также находиться в периметре контролируемой зоны Исполнителя. </w:t>
      </w:r>
    </w:p>
    <w:p w:rsidR="00183E04" w:rsidRPr="00A46125" w:rsidRDefault="00F659B5" w:rsidP="00AF13FF">
      <w:pPr>
        <w:numPr>
          <w:ilvl w:val="3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  <w:lang w:val="ru-RU"/>
        </w:rPr>
        <w:t>Предоставление доступа к программному обеспечению</w:t>
      </w:r>
      <w:r w:rsidR="00E75240" w:rsidRPr="00A46125">
        <w:rPr>
          <w:rFonts w:ascii="PT Astra Serif" w:hAnsi="PT Astra Serif"/>
          <w:sz w:val="24"/>
          <w:szCs w:val="24"/>
        </w:rPr>
        <w:t xml:space="preserve"> двухфакторной аутентификация «</w:t>
      </w:r>
      <w:proofErr w:type="spellStart"/>
      <w:r w:rsidR="00E75240" w:rsidRPr="00A46125">
        <w:rPr>
          <w:rFonts w:ascii="PT Astra Serif" w:hAnsi="PT Astra Serif"/>
          <w:sz w:val="24"/>
          <w:szCs w:val="24"/>
        </w:rPr>
        <w:t>Мультифактор</w:t>
      </w:r>
      <w:proofErr w:type="spellEnd"/>
      <w:r w:rsidR="00E75240" w:rsidRPr="00A46125">
        <w:rPr>
          <w:rFonts w:ascii="PT Astra Serif" w:hAnsi="PT Astra Serif"/>
          <w:sz w:val="24"/>
          <w:szCs w:val="24"/>
        </w:rPr>
        <w:t xml:space="preserve">» с сертификатом ФСТЭК, или аналог. </w:t>
      </w:r>
    </w:p>
    <w:p w:rsidR="00183E04" w:rsidRPr="00A46125" w:rsidRDefault="00E75240" w:rsidP="00AF13FF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before="480" w:after="240"/>
        <w:rPr>
          <w:rFonts w:ascii="PT Astra Serif" w:hAnsi="PT Astra Serif"/>
          <w:sz w:val="24"/>
          <w:szCs w:val="24"/>
        </w:rPr>
      </w:pPr>
      <w:bookmarkStart w:id="1" w:name="_heading=h.f80xm5650f5t" w:colFirst="0" w:colLast="0"/>
      <w:bookmarkEnd w:id="1"/>
      <w:r w:rsidRPr="00A46125">
        <w:rPr>
          <w:rFonts w:ascii="PT Astra Serif" w:hAnsi="PT Astra Serif"/>
          <w:b/>
          <w:bCs/>
          <w:sz w:val="24"/>
          <w:szCs w:val="24"/>
          <w:u w:val="single"/>
        </w:rPr>
        <w:t>Требования к технической поддержке</w:t>
      </w:r>
    </w:p>
    <w:p w:rsidR="00183E04" w:rsidRPr="00A46125" w:rsidRDefault="00E75240" w:rsidP="00AF13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В рамках оказания услуг по </w:t>
      </w:r>
      <w:r w:rsidR="006C183C" w:rsidRPr="00A46125">
        <w:rPr>
          <w:rFonts w:ascii="PT Astra Serif" w:hAnsi="PT Astra Serif"/>
          <w:sz w:val="24"/>
          <w:szCs w:val="24"/>
          <w:lang w:val="ru-RU"/>
        </w:rPr>
        <w:t>государственному контракту</w:t>
      </w:r>
      <w:r w:rsidRPr="00A46125">
        <w:rPr>
          <w:rFonts w:ascii="PT Astra Serif" w:hAnsi="PT Astra Serif"/>
          <w:sz w:val="24"/>
          <w:szCs w:val="24"/>
        </w:rPr>
        <w:t xml:space="preserve"> Исполнитель обязан оказывать круглосуточную техническую поддержку в режиме 24x7х365 (24 часа в сутки, 7 дней в неделю).</w:t>
      </w:r>
    </w:p>
    <w:p w:rsidR="00183E04" w:rsidRPr="00A46125" w:rsidRDefault="00E75240" w:rsidP="00AF13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 рамках техподдержки предоставляется следующая информация: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Контактный номер телефона «горячей линии»;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Адрес электронной почты технической поддержки;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По запросу номер заявки по инциденту, в котором указывается время и описание инцидента;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По запросу информирование Заказчика по основным этапам работ по устранению инцидента.</w:t>
      </w:r>
    </w:p>
    <w:p w:rsidR="00183E04" w:rsidRPr="00A46125" w:rsidRDefault="00E75240" w:rsidP="00AF13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Время реакции</w:t>
      </w:r>
      <w:r w:rsidRPr="00A46125">
        <w:rPr>
          <w:rFonts w:ascii="PT Astra Serif" w:hAnsi="PT Astra Serif"/>
          <w:sz w:val="24"/>
          <w:szCs w:val="24"/>
          <w:vertAlign w:val="superscript"/>
        </w:rPr>
        <w:footnoteReference w:id="1"/>
      </w:r>
      <w:r w:rsidRPr="00A46125">
        <w:rPr>
          <w:rFonts w:ascii="PT Astra Serif" w:hAnsi="PT Astra Serif"/>
          <w:sz w:val="24"/>
          <w:szCs w:val="24"/>
        </w:rPr>
        <w:t xml:space="preserve"> на инциденты:</w:t>
      </w:r>
    </w:p>
    <w:tbl>
      <w:tblPr>
        <w:tblStyle w:val="ae"/>
        <w:tblW w:w="8364" w:type="dxa"/>
        <w:tblInd w:w="1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27"/>
        <w:gridCol w:w="2693"/>
        <w:gridCol w:w="3544"/>
      </w:tblGrid>
      <w:tr w:rsidR="001B23F2" w:rsidRPr="00A46125"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Приоритет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Время реакции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Пример инцидента</w:t>
            </w:r>
          </w:p>
        </w:tc>
      </w:tr>
      <w:tr w:rsidR="001B23F2" w:rsidRPr="00A46125">
        <w:trPr>
          <w:trHeight w:val="237"/>
        </w:trPr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Критический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15 мин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Недоступность инфраструктуры</w:t>
            </w:r>
          </w:p>
        </w:tc>
      </w:tr>
      <w:tr w:rsidR="001B23F2" w:rsidRPr="00A46125"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Значительный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15 мин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Снижение качества предоставления Сервисов</w:t>
            </w:r>
          </w:p>
        </w:tc>
      </w:tr>
      <w:tr w:rsidR="001B23F2" w:rsidRPr="00A46125"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Умеренный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15 мин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Незначительное или низкое влияние на Сервисы Заказчика</w:t>
            </w:r>
          </w:p>
        </w:tc>
      </w:tr>
      <w:tr w:rsidR="001B23F2" w:rsidRPr="00A46125">
        <w:tc>
          <w:tcPr>
            <w:tcW w:w="2127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Низкий</w:t>
            </w:r>
          </w:p>
        </w:tc>
        <w:tc>
          <w:tcPr>
            <w:tcW w:w="269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15 мин</w:t>
            </w:r>
          </w:p>
        </w:tc>
        <w:tc>
          <w:tcPr>
            <w:tcW w:w="35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183E04" w:rsidRPr="00A46125" w:rsidRDefault="00E75240" w:rsidP="00AF13FF">
            <w:pPr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Консультации, рекомендации</w:t>
            </w:r>
          </w:p>
        </w:tc>
      </w:tr>
    </w:tbl>
    <w:p w:rsidR="00B00EF4" w:rsidRPr="00A46125" w:rsidRDefault="00B00EF4" w:rsidP="00B00EF4">
      <w:p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</w:rPr>
        <w:t xml:space="preserve">Исполнитель гарантирует устранение инцидентов в течение установленного </w:t>
      </w:r>
      <w:r w:rsidRPr="00A46125">
        <w:rPr>
          <w:rFonts w:ascii="PT Astra Serif" w:hAnsi="PT Astra Serif"/>
          <w:sz w:val="24"/>
          <w:szCs w:val="24"/>
          <w:lang w:val="ru-RU"/>
        </w:rPr>
        <w:t>времени реакции</w:t>
      </w:r>
      <w:r w:rsidRPr="00A46125">
        <w:rPr>
          <w:rFonts w:ascii="PT Astra Serif" w:hAnsi="PT Astra Serif"/>
          <w:sz w:val="24"/>
          <w:szCs w:val="24"/>
        </w:rPr>
        <w:t xml:space="preserve"> в 99% случаев от общего числа зарегистрированных инцидентов за период</w:t>
      </w:r>
      <w:r w:rsidRPr="00A46125">
        <w:rPr>
          <w:rFonts w:ascii="PT Astra Serif" w:hAnsi="PT Astra Serif"/>
          <w:sz w:val="24"/>
          <w:szCs w:val="24"/>
          <w:lang w:val="ru-RU"/>
        </w:rPr>
        <w:t xml:space="preserve"> оказания услуг.</w:t>
      </w:r>
    </w:p>
    <w:p w:rsidR="004B622D" w:rsidRPr="00A46125" w:rsidRDefault="00042A98" w:rsidP="00B00EF4">
      <w:pPr>
        <w:pBdr>
          <w:top w:val="nil"/>
          <w:left w:val="nil"/>
          <w:bottom w:val="nil"/>
          <w:right w:val="nil"/>
          <w:between w:val="nil"/>
        </w:pBdr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  <w:lang w:val="ru-RU"/>
        </w:rPr>
        <w:lastRenderedPageBreak/>
        <w:t>Исполнитель ежемесячно не позднее 15 числа предоставляет Заказчику отчет об оказанных услугах с указанием их состава и периода предоставления за отчетный период. Статистика обращений (</w:t>
      </w:r>
      <w:proofErr w:type="spellStart"/>
      <w:r w:rsidRPr="00A46125">
        <w:rPr>
          <w:rFonts w:ascii="PT Astra Serif" w:hAnsi="PT Astra Serif"/>
          <w:sz w:val="24"/>
          <w:szCs w:val="24"/>
          <w:lang w:val="ru-RU"/>
        </w:rPr>
        <w:t>тикетов</w:t>
      </w:r>
      <w:proofErr w:type="spellEnd"/>
      <w:r w:rsidRPr="00A46125">
        <w:rPr>
          <w:rFonts w:ascii="PT Astra Serif" w:hAnsi="PT Astra Serif"/>
          <w:sz w:val="24"/>
          <w:szCs w:val="24"/>
          <w:lang w:val="ru-RU"/>
        </w:rPr>
        <w:t>) Исполнителя с детализацией времени реакции и решения должны отображаться в личном кабинете Заказчика.</w:t>
      </w:r>
    </w:p>
    <w:p w:rsidR="00183E04" w:rsidRPr="00A46125" w:rsidRDefault="00E75240" w:rsidP="00AF13FF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Техническая поддержка должна включать: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Консультации по сервисам и функциональным возможностям Сервисов;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Предоставление документации по Сервисам;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 xml:space="preserve">Консультации по вопросам, связанным с </w:t>
      </w:r>
      <w:proofErr w:type="spellStart"/>
      <w:r w:rsidRPr="00A46125">
        <w:rPr>
          <w:rFonts w:ascii="PT Astra Serif" w:hAnsi="PT Astra Serif"/>
          <w:sz w:val="24"/>
          <w:szCs w:val="24"/>
        </w:rPr>
        <w:t>биллингом</w:t>
      </w:r>
      <w:proofErr w:type="spellEnd"/>
      <w:r w:rsidRPr="00A46125">
        <w:rPr>
          <w:rFonts w:ascii="PT Astra Serif" w:hAnsi="PT Astra Serif"/>
          <w:sz w:val="24"/>
          <w:szCs w:val="24"/>
        </w:rPr>
        <w:t xml:space="preserve">, настройка бюджетирования проектов Заказчика на базе Сервисов; 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Диагностика ошибок в работе Сервисов  и решение выявленных проблем;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Восстановление доступа в Платформу и консоль управления Сервисами;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Круглосуточную службу мониторинга состояния всей инфраструктуры ЦОД, включая каналы передачи данных;</w:t>
      </w:r>
    </w:p>
    <w:p w:rsidR="00183E04" w:rsidRPr="00A46125" w:rsidRDefault="00E75240" w:rsidP="00AF13FF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0"/>
        <w:contextualSpacing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Круглосуточное нахождение в здании ЦОД сотрудников поддержки, способных выполнить работы (услуги) по ремонту и восстановлению оборудования</w:t>
      </w:r>
      <w:r w:rsidR="00AF13FF" w:rsidRPr="00A46125">
        <w:rPr>
          <w:rFonts w:ascii="PT Astra Serif" w:hAnsi="PT Astra Serif"/>
          <w:sz w:val="24"/>
          <w:szCs w:val="24"/>
          <w:lang w:val="ru-RU"/>
        </w:rPr>
        <w:t>.</w:t>
      </w:r>
    </w:p>
    <w:p w:rsidR="00AF13FF" w:rsidRPr="00A46125" w:rsidRDefault="00AF13FF" w:rsidP="00AF13FF">
      <w:pPr>
        <w:pBdr>
          <w:top w:val="nil"/>
          <w:left w:val="nil"/>
          <w:bottom w:val="nil"/>
          <w:right w:val="nil"/>
          <w:between w:val="nil"/>
        </w:pBdr>
        <w:spacing w:before="0"/>
        <w:contextualSpacing/>
        <w:rPr>
          <w:rFonts w:ascii="PT Astra Serif" w:hAnsi="PT Astra Serif"/>
          <w:sz w:val="24"/>
          <w:szCs w:val="24"/>
        </w:rPr>
      </w:pPr>
    </w:p>
    <w:p w:rsidR="00AF13FF" w:rsidRPr="00A46125" w:rsidRDefault="00AF13FF" w:rsidP="00AF13FF">
      <w:pPr>
        <w:pBdr>
          <w:top w:val="nil"/>
          <w:left w:val="nil"/>
          <w:bottom w:val="nil"/>
          <w:right w:val="nil"/>
          <w:between w:val="nil"/>
        </w:pBdr>
        <w:spacing w:before="0"/>
        <w:contextualSpacing/>
        <w:rPr>
          <w:rFonts w:ascii="PT Astra Serif" w:hAnsi="PT Astra Serif"/>
          <w:sz w:val="24"/>
          <w:szCs w:val="24"/>
        </w:rPr>
      </w:pPr>
    </w:p>
    <w:p w:rsidR="00183E04" w:rsidRPr="00A46125" w:rsidRDefault="00A61422" w:rsidP="00AF13FF">
      <w:pPr>
        <w:numPr>
          <w:ilvl w:val="0"/>
          <w:numId w:val="7"/>
        </w:numPr>
        <w:spacing w:before="480" w:after="240"/>
        <w:contextualSpacing/>
        <w:rPr>
          <w:rFonts w:ascii="PT Astra Serif" w:hAnsi="PT Astra Serif"/>
          <w:b/>
          <w:bCs/>
          <w:sz w:val="24"/>
          <w:szCs w:val="24"/>
        </w:rPr>
      </w:pPr>
      <w:r w:rsidRPr="00A46125">
        <w:rPr>
          <w:rFonts w:ascii="PT Astra Serif" w:hAnsi="PT Astra Serif"/>
          <w:b/>
          <w:bCs/>
          <w:sz w:val="24"/>
          <w:szCs w:val="24"/>
          <w:u w:val="single"/>
          <w:lang w:val="ru-RU"/>
        </w:rPr>
        <w:t>Требования к программно-техническим компонентам ЦОД</w:t>
      </w:r>
      <w:r w:rsidR="00E75240" w:rsidRPr="00A46125">
        <w:rPr>
          <w:rFonts w:ascii="PT Astra Serif" w:hAnsi="PT Astra Serif"/>
          <w:b/>
          <w:bCs/>
          <w:sz w:val="24"/>
          <w:szCs w:val="24"/>
          <w:u w:val="single"/>
        </w:rPr>
        <w:t>:</w:t>
      </w:r>
    </w:p>
    <w:tbl>
      <w:tblPr>
        <w:tblStyle w:val="af"/>
        <w:tblW w:w="9739" w:type="dxa"/>
        <w:tblInd w:w="-1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60"/>
        <w:gridCol w:w="6811"/>
        <w:gridCol w:w="1276"/>
        <w:gridCol w:w="992"/>
      </w:tblGrid>
      <w:tr w:rsidR="001B23F2" w:rsidRPr="00A46125" w:rsidTr="00CF58B8">
        <w:trPr>
          <w:trHeight w:val="46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6125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A46125">
              <w:rPr>
                <w:rFonts w:ascii="PT Astra Serif" w:hAnsi="PT Astra Serif"/>
                <w:b/>
                <w:bCs/>
                <w:sz w:val="24"/>
                <w:szCs w:val="24"/>
              </w:rPr>
              <w:t>п.п</w:t>
            </w:r>
            <w:proofErr w:type="spellEnd"/>
          </w:p>
        </w:tc>
        <w:tc>
          <w:tcPr>
            <w:tcW w:w="6811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6125">
              <w:rPr>
                <w:rFonts w:ascii="PT Astra Serif" w:hAnsi="PT Astra Serif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A46125">
              <w:rPr>
                <w:rFonts w:ascii="PT Astra Serif" w:hAnsi="PT Astra Serif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b/>
                <w:bCs/>
                <w:sz w:val="24"/>
                <w:szCs w:val="24"/>
              </w:rPr>
              <w:t>Кол-во ед. изм.*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1.1.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Оперативная память (RAM)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ГБ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1372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1.2.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Процессорные ядра (</w:t>
            </w:r>
            <w:proofErr w:type="spellStart"/>
            <w:r w:rsidRPr="00A46125">
              <w:rPr>
                <w:rFonts w:ascii="PT Astra Serif" w:hAnsi="PT Astra Serif"/>
                <w:sz w:val="24"/>
                <w:szCs w:val="24"/>
              </w:rPr>
              <w:t>vCPU</w:t>
            </w:r>
            <w:proofErr w:type="spellEnd"/>
            <w:r w:rsidRPr="00A46125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ядро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336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61422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</w:t>
            </w:r>
            <w:r w:rsidR="00A61422" w:rsidRPr="00A46125">
              <w:rPr>
                <w:rFonts w:ascii="PT Astra Serif" w:hAnsi="PT Astra Serif"/>
                <w:sz w:val="24"/>
                <w:szCs w:val="24"/>
                <w:lang w:val="ru-RU"/>
              </w:rPr>
              <w:t>3</w:t>
            </w:r>
            <w:r w:rsidRPr="00A46125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Сетевой универсальный SSD-диск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ГБ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 w:rsidRPr="00A46125">
              <w:rPr>
                <w:rFonts w:ascii="PT Astra Serif" w:hAnsi="PT Astra Serif"/>
                <w:sz w:val="24"/>
                <w:szCs w:val="24"/>
                <w:lang w:val="ru-RU"/>
              </w:rPr>
              <w:t>2800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61422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</w:t>
            </w:r>
            <w:r w:rsidR="00A61422" w:rsidRPr="00A46125">
              <w:rPr>
                <w:rFonts w:ascii="PT Astra Serif" w:hAnsi="PT Astra Serif"/>
                <w:sz w:val="24"/>
                <w:szCs w:val="24"/>
                <w:lang w:val="ru-RU"/>
              </w:rPr>
              <w:t>4</w:t>
            </w:r>
            <w:r w:rsidRPr="00A46125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 xml:space="preserve">Графическая карта (GPU) RTX 6000 </w:t>
            </w:r>
            <w:proofErr w:type="spellStart"/>
            <w:r w:rsidRPr="00A46125">
              <w:rPr>
                <w:rFonts w:ascii="PT Astra Serif" w:hAnsi="PT Astra Serif"/>
                <w:sz w:val="24"/>
                <w:szCs w:val="24"/>
              </w:rPr>
              <w:t>Pro</w:t>
            </w:r>
            <w:proofErr w:type="spellEnd"/>
            <w:r w:rsidRPr="00A46125">
              <w:rPr>
                <w:rFonts w:ascii="PT Astra Serif" w:hAnsi="PT Astra Serif"/>
                <w:sz w:val="24"/>
                <w:szCs w:val="24"/>
              </w:rPr>
              <w:t>, 96 ГБ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61422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</w:t>
            </w:r>
            <w:r w:rsidR="00A61422" w:rsidRPr="00A46125">
              <w:rPr>
                <w:rFonts w:ascii="PT Astra Serif" w:hAnsi="PT Astra Serif"/>
                <w:sz w:val="24"/>
                <w:szCs w:val="24"/>
                <w:lang w:val="ru-RU"/>
              </w:rPr>
              <w:t>5</w:t>
            </w:r>
            <w:r w:rsidRPr="00A46125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F659B5" w:rsidP="00F659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  <w:lang w:val="ru-RU"/>
              </w:rPr>
              <w:t>Предоставление доступа к программному обеспечению</w:t>
            </w:r>
            <w:r w:rsidRPr="00A46125">
              <w:rPr>
                <w:rFonts w:ascii="PT Astra Serif" w:hAnsi="PT Astra Serif"/>
                <w:sz w:val="24"/>
                <w:szCs w:val="24"/>
                <w:lang w:val="ru-RU"/>
              </w:rPr>
              <w:br/>
            </w:r>
            <w:proofErr w:type="spellStart"/>
            <w:r w:rsidR="00E75240" w:rsidRPr="00A46125">
              <w:rPr>
                <w:rFonts w:ascii="PT Astra Serif" w:hAnsi="PT Astra Serif"/>
                <w:sz w:val="24"/>
                <w:szCs w:val="24"/>
              </w:rPr>
              <w:t>Astra</w:t>
            </w:r>
            <w:proofErr w:type="spellEnd"/>
            <w:r w:rsidR="00E75240" w:rsidRPr="00A46125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="00E75240" w:rsidRPr="00A46125">
              <w:rPr>
                <w:rFonts w:ascii="PT Astra Serif" w:hAnsi="PT Astra Serif"/>
                <w:sz w:val="24"/>
                <w:szCs w:val="24"/>
              </w:rPr>
              <w:t>Linux</w:t>
            </w:r>
            <w:proofErr w:type="spellEnd"/>
            <w:r w:rsidR="00E75240" w:rsidRPr="00A46125">
              <w:rPr>
                <w:rFonts w:ascii="PT Astra Serif" w:hAnsi="PT Astra Serif"/>
                <w:sz w:val="24"/>
                <w:szCs w:val="24"/>
              </w:rPr>
              <w:t xml:space="preserve"> 1.8 Воронеж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61422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</w:t>
            </w:r>
            <w:r w:rsidR="00A61422" w:rsidRPr="00A46125">
              <w:rPr>
                <w:rFonts w:ascii="PT Astra Serif" w:hAnsi="PT Astra Serif"/>
                <w:sz w:val="24"/>
                <w:szCs w:val="24"/>
                <w:lang w:val="ru-RU"/>
              </w:rPr>
              <w:t>6</w:t>
            </w:r>
            <w:r w:rsidRPr="00A46125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 xml:space="preserve">Сертифицированный межсетевой экран </w:t>
            </w:r>
            <w:proofErr w:type="spellStart"/>
            <w:r w:rsidRPr="00A46125">
              <w:rPr>
                <w:rFonts w:ascii="PT Astra Serif" w:hAnsi="PT Astra Serif"/>
                <w:sz w:val="24"/>
                <w:szCs w:val="24"/>
              </w:rPr>
              <w:t>UserGate</w:t>
            </w:r>
            <w:proofErr w:type="spellEnd"/>
            <w:r w:rsidRPr="00A46125">
              <w:rPr>
                <w:rFonts w:ascii="PT Astra Serif" w:hAnsi="PT Astra Serif"/>
                <w:sz w:val="24"/>
                <w:szCs w:val="24"/>
              </w:rPr>
              <w:t xml:space="preserve"> VE250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61422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</w:t>
            </w:r>
            <w:r w:rsidR="00A61422" w:rsidRPr="00A46125">
              <w:rPr>
                <w:rFonts w:ascii="PT Astra Serif" w:hAnsi="PT Astra Serif"/>
                <w:sz w:val="24"/>
                <w:szCs w:val="24"/>
                <w:lang w:val="ru-RU"/>
              </w:rPr>
              <w:t>7</w:t>
            </w:r>
            <w:r w:rsidRPr="00A46125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Сервис ГОСТ-VPN на базе 2хViPNet HW100 (в кластерном исполнении)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</w:tr>
      <w:tr w:rsidR="001B23F2" w:rsidRPr="00A46125" w:rsidTr="00CF58B8">
        <w:trPr>
          <w:trHeight w:val="300"/>
        </w:trPr>
        <w:tc>
          <w:tcPr>
            <w:tcW w:w="660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61422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1.</w:t>
            </w:r>
            <w:r w:rsidR="00A61422" w:rsidRPr="00A46125">
              <w:rPr>
                <w:rFonts w:ascii="PT Astra Serif" w:hAnsi="PT Astra Serif"/>
                <w:sz w:val="24"/>
                <w:szCs w:val="24"/>
                <w:lang w:val="ru-RU"/>
              </w:rPr>
              <w:t>8</w:t>
            </w:r>
            <w:r w:rsidRPr="00A46125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811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F659B5" w:rsidP="00AF1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ind w:left="0"/>
              <w:jc w:val="left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  <w:lang w:val="ru-RU"/>
              </w:rPr>
              <w:t>Предоставление доступа к программному обеспечению</w:t>
            </w:r>
            <w:r w:rsidR="00E75240" w:rsidRPr="00A46125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proofErr w:type="spellStart"/>
            <w:r w:rsidR="00E75240" w:rsidRPr="00A46125">
              <w:rPr>
                <w:rFonts w:ascii="PT Astra Serif" w:hAnsi="PT Astra Serif"/>
                <w:sz w:val="24"/>
                <w:szCs w:val="24"/>
              </w:rPr>
              <w:t>Мультифактор</w:t>
            </w:r>
            <w:proofErr w:type="spellEnd"/>
            <w:r w:rsidR="00E75240" w:rsidRPr="00A46125">
              <w:rPr>
                <w:rFonts w:ascii="PT Astra Serif" w:hAnsi="PT Astra Serif"/>
                <w:sz w:val="24"/>
                <w:szCs w:val="24"/>
              </w:rPr>
              <w:t>» (Двухфакторная аутентификация)</w:t>
            </w:r>
          </w:p>
        </w:tc>
        <w:tc>
          <w:tcPr>
            <w:tcW w:w="1276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83E04" w:rsidRPr="00A46125" w:rsidRDefault="00E75240" w:rsidP="00AF13FF">
            <w:pPr>
              <w:widowControl w:val="0"/>
              <w:spacing w:before="0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461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</w:tbl>
    <w:p w:rsidR="00183E04" w:rsidRPr="00A46125" w:rsidRDefault="00E75240" w:rsidP="00AF13FF">
      <w:pPr>
        <w:spacing w:before="0"/>
        <w:ind w:left="0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* Указан максимальный возможный объем вычислительных ресурсов, доступность которых  Исполнитель обязан  обеспечить Заказчику для самостоятельного заказа.</w:t>
      </w:r>
    </w:p>
    <w:p w:rsidR="00CF58B8" w:rsidRPr="00A46125" w:rsidRDefault="00CF58B8" w:rsidP="00CF58B8">
      <w:pPr>
        <w:ind w:left="0"/>
        <w:rPr>
          <w:rFonts w:ascii="PT Astra Serif" w:hAnsi="PT Astra Serif"/>
          <w:sz w:val="22"/>
          <w:szCs w:val="22"/>
        </w:rPr>
      </w:pPr>
      <w:r w:rsidRPr="00A46125">
        <w:rPr>
          <w:rFonts w:ascii="PT Astra Serif" w:hAnsi="PT Astra Serif"/>
          <w:sz w:val="22"/>
          <w:szCs w:val="22"/>
        </w:rPr>
        <w:t xml:space="preserve">** </w:t>
      </w:r>
      <w:r w:rsidR="00403FA6" w:rsidRPr="00A46125">
        <w:rPr>
          <w:rFonts w:ascii="PT Astra Serif" w:hAnsi="PT Astra Serif"/>
          <w:sz w:val="22"/>
          <w:szCs w:val="22"/>
          <w:lang w:val="en-US"/>
        </w:rPr>
        <w:t>C</w:t>
      </w:r>
      <w:r w:rsidRPr="00A46125">
        <w:rPr>
          <w:rFonts w:ascii="PT Astra Serif" w:hAnsi="PT Astra Serif"/>
          <w:sz w:val="22"/>
          <w:szCs w:val="22"/>
        </w:rPr>
        <w:t xml:space="preserve"> учетом N+1 отказоустойчивости хостов облака.</w:t>
      </w:r>
    </w:p>
    <w:p w:rsidR="00CF58B8" w:rsidRPr="00A46125" w:rsidRDefault="00A25DC7" w:rsidP="00F659B5">
      <w:pPr>
        <w:ind w:left="0" w:firstLine="709"/>
        <w:rPr>
          <w:rFonts w:ascii="PT Astra Serif" w:hAnsi="PT Astra Serif"/>
          <w:sz w:val="24"/>
          <w:szCs w:val="24"/>
          <w:lang w:val="ru-RU"/>
        </w:rPr>
      </w:pPr>
      <w:r w:rsidRPr="00A46125">
        <w:rPr>
          <w:rFonts w:ascii="PT Astra Serif" w:hAnsi="PT Astra Serif"/>
          <w:sz w:val="24"/>
          <w:szCs w:val="24"/>
        </w:rPr>
        <w:t>Все результаты произведенных вычислений, отчеты и иные данные, созданные Заказчиком по государственному контракту, принадлежат Заказчику</w:t>
      </w:r>
      <w:r w:rsidR="00F659B5" w:rsidRPr="00A46125">
        <w:rPr>
          <w:rFonts w:ascii="PT Astra Serif" w:hAnsi="PT Astra Serif"/>
          <w:sz w:val="24"/>
          <w:szCs w:val="24"/>
          <w:lang w:val="ru-RU"/>
        </w:rPr>
        <w:t>.</w:t>
      </w:r>
    </w:p>
    <w:p w:rsidR="00E75240" w:rsidRPr="00A46125" w:rsidRDefault="00CF58B8" w:rsidP="00A46125">
      <w:pPr>
        <w:spacing w:line="360" w:lineRule="auto"/>
        <w:ind w:left="0" w:firstLine="709"/>
        <w:rPr>
          <w:rFonts w:ascii="PT Astra Serif" w:hAnsi="PT Astra Serif"/>
          <w:sz w:val="24"/>
          <w:szCs w:val="24"/>
        </w:rPr>
      </w:pPr>
      <w:r w:rsidRPr="00A46125">
        <w:rPr>
          <w:rFonts w:ascii="PT Astra Serif" w:hAnsi="PT Astra Serif"/>
          <w:sz w:val="24"/>
          <w:szCs w:val="24"/>
        </w:rPr>
        <w:t>Виртуальные машины, предоставляемые с использованием графических процессоров (GPU), должны передаваться Заказчику полностью настроенными для эксплуатации: с предустановленными, работоспособными и совместимыми с используемой операционной системой версиями драйверов GPU и сопутствующего программного обеспечения (включая CUDA и иные компоненты, необходимые для работы вычислительных нагрузок Заказчика), обеспечивающими корректное определение и доступность GPU средствами операционной системы.</w:t>
      </w:r>
    </w:p>
    <w:sectPr w:rsidR="00E75240" w:rsidRPr="00A46125" w:rsidSect="00AF13FF">
      <w:pgSz w:w="11906" w:h="16838"/>
      <w:pgMar w:top="851" w:right="1134" w:bottom="851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4B2" w:rsidRDefault="001E74B2">
      <w:pPr>
        <w:spacing w:before="0"/>
      </w:pPr>
      <w:r>
        <w:separator/>
      </w:r>
    </w:p>
  </w:endnote>
  <w:endnote w:type="continuationSeparator" w:id="0">
    <w:p w:rsidR="001E74B2" w:rsidRDefault="001E74B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embedRegular r:id="rId1" w:fontKey="{84534C1D-4AD3-41F2-9057-CF0F3BDE8ACB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2" w:fontKey="{55144A8F-6FC8-4D9C-AEE1-9091BBEF84FC}"/>
    <w:embedBoldItalic r:id="rId3" w:fontKey="{B74A3149-1984-4060-8AB4-12A001E81312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EC16C56C-237B-455D-B12F-F301F1434238}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  <w:embedRegular r:id="rId5" w:fontKey="{8259B5F2-CD58-48DF-A3F2-2C1F0AD359E8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6" w:fontKey="{64140EF2-03F5-4C74-A325-42EC54F0D24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4B2" w:rsidRDefault="001E74B2">
      <w:pPr>
        <w:spacing w:before="0"/>
      </w:pPr>
      <w:r>
        <w:separator/>
      </w:r>
    </w:p>
  </w:footnote>
  <w:footnote w:type="continuationSeparator" w:id="0">
    <w:p w:rsidR="001E74B2" w:rsidRDefault="001E74B2">
      <w:pPr>
        <w:spacing w:before="0"/>
      </w:pPr>
      <w:r>
        <w:continuationSeparator/>
      </w:r>
    </w:p>
  </w:footnote>
  <w:footnote w:id="1">
    <w:p w:rsidR="00183E04" w:rsidRPr="00CF58B8" w:rsidRDefault="00E75240" w:rsidP="001B23F2">
      <w:pPr>
        <w:spacing w:before="0"/>
        <w:ind w:left="0"/>
        <w:rPr>
          <w:rFonts w:ascii="PT Astra Serif" w:hAnsi="PT Astra Serif"/>
          <w:sz w:val="18"/>
          <w:szCs w:val="18"/>
        </w:rPr>
      </w:pPr>
      <w:r w:rsidRPr="00CF58B8">
        <w:rPr>
          <w:rFonts w:ascii="PT Astra Serif" w:hAnsi="PT Astra Serif"/>
          <w:vertAlign w:val="superscript"/>
        </w:rPr>
        <w:footnoteRef/>
      </w:r>
      <w:r w:rsidRPr="00CF58B8">
        <w:rPr>
          <w:rFonts w:ascii="PT Astra Serif" w:hAnsi="PT Astra Serif"/>
        </w:rPr>
        <w:t xml:space="preserve"> </w:t>
      </w:r>
      <w:r w:rsidRPr="00CF58B8">
        <w:rPr>
          <w:rFonts w:ascii="PT Astra Serif" w:eastAsia="Arial" w:hAnsi="PT Astra Serif" w:cs="Arial"/>
          <w:sz w:val="18"/>
          <w:szCs w:val="18"/>
        </w:rPr>
        <w:t>период времени между регистрацией Исполнителем обращения Заказчика и первой обратной связью от Исполнителя.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41A01"/>
    <w:multiLevelType w:val="multilevel"/>
    <w:tmpl w:val="C0FCF3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6390F4E"/>
    <w:multiLevelType w:val="multilevel"/>
    <w:tmpl w:val="953245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3">
      <w:start w:val="1"/>
      <w:numFmt w:val="decimal"/>
      <w:lvlText w:val="%1.%2.o.%4."/>
      <w:lvlJc w:val="left"/>
      <w:pPr>
        <w:ind w:left="1728" w:hanging="647"/>
      </w:pPr>
    </w:lvl>
    <w:lvl w:ilvl="4">
      <w:start w:val="1"/>
      <w:numFmt w:val="decimal"/>
      <w:lvlText w:val="%1.%2.o.%4.%5."/>
      <w:lvlJc w:val="left"/>
      <w:pPr>
        <w:ind w:left="2232" w:hanging="792"/>
      </w:pPr>
    </w:lvl>
    <w:lvl w:ilvl="5">
      <w:start w:val="1"/>
      <w:numFmt w:val="decimal"/>
      <w:lvlText w:val="%1.%2.o.%4.%5.%6."/>
      <w:lvlJc w:val="left"/>
      <w:pPr>
        <w:ind w:left="2736" w:hanging="934"/>
      </w:pPr>
    </w:lvl>
    <w:lvl w:ilvl="6">
      <w:start w:val="1"/>
      <w:numFmt w:val="decimal"/>
      <w:lvlText w:val="%1.%2.o.%4.%5.%6.%7."/>
      <w:lvlJc w:val="left"/>
      <w:pPr>
        <w:ind w:left="3240" w:hanging="1080"/>
      </w:pPr>
    </w:lvl>
    <w:lvl w:ilvl="7">
      <w:start w:val="1"/>
      <w:numFmt w:val="decimal"/>
      <w:lvlText w:val="%1.%2.o.%4.%5.%6.%7.%8."/>
      <w:lvlJc w:val="left"/>
      <w:pPr>
        <w:ind w:left="3744" w:hanging="1224"/>
      </w:pPr>
    </w:lvl>
    <w:lvl w:ilvl="8">
      <w:start w:val="1"/>
      <w:numFmt w:val="decimal"/>
      <w:lvlText w:val="%1.%2.o.%4.%5.%6.%7.%8.%9."/>
      <w:lvlJc w:val="left"/>
      <w:pPr>
        <w:ind w:left="4320" w:hanging="1440"/>
      </w:pPr>
    </w:lvl>
  </w:abstractNum>
  <w:abstractNum w:abstractNumId="2">
    <w:nsid w:val="2BCE4509"/>
    <w:multiLevelType w:val="multilevel"/>
    <w:tmpl w:val="66ECE2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327D1485"/>
    <w:multiLevelType w:val="multilevel"/>
    <w:tmpl w:val="CCC2B1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992" w:firstLine="0"/>
      </w:pPr>
      <w:rPr>
        <w:rFonts w:ascii="Courier New" w:eastAsia="Courier New" w:hAnsi="Courier New" w:cs="Courier New"/>
        <w:sz w:val="20"/>
        <w:szCs w:val="20"/>
        <w:u w:val="none"/>
      </w:rPr>
    </w:lvl>
    <w:lvl w:ilvl="2">
      <w:start w:val="1"/>
      <w:numFmt w:val="decimal"/>
      <w:lvlText w:val="%1.o.%3."/>
      <w:lvlJc w:val="left"/>
      <w:pPr>
        <w:ind w:left="1224" w:hanging="504"/>
      </w:pPr>
    </w:lvl>
    <w:lvl w:ilvl="3">
      <w:start w:val="1"/>
      <w:numFmt w:val="decimal"/>
      <w:lvlText w:val="%1.o.%3.%4."/>
      <w:lvlJc w:val="left"/>
      <w:pPr>
        <w:ind w:left="1728" w:hanging="647"/>
      </w:pPr>
    </w:lvl>
    <w:lvl w:ilvl="4">
      <w:start w:val="1"/>
      <w:numFmt w:val="decimal"/>
      <w:lvlText w:val="%1.o.%3.%4.%5."/>
      <w:lvlJc w:val="left"/>
      <w:pPr>
        <w:ind w:left="2232" w:hanging="792"/>
      </w:pPr>
    </w:lvl>
    <w:lvl w:ilvl="5">
      <w:start w:val="1"/>
      <w:numFmt w:val="decimal"/>
      <w:lvlText w:val="%1.o.%3.%4.%5.%6."/>
      <w:lvlJc w:val="left"/>
      <w:pPr>
        <w:ind w:left="2736" w:hanging="934"/>
      </w:pPr>
    </w:lvl>
    <w:lvl w:ilvl="6">
      <w:start w:val="1"/>
      <w:numFmt w:val="decimal"/>
      <w:lvlText w:val="%1.o.%3.%4.%5.%6.%7."/>
      <w:lvlJc w:val="left"/>
      <w:pPr>
        <w:ind w:left="3240" w:hanging="1080"/>
      </w:pPr>
    </w:lvl>
    <w:lvl w:ilvl="7">
      <w:start w:val="1"/>
      <w:numFmt w:val="decimal"/>
      <w:lvlText w:val="%1.o.%3.%4.%5.%6.%7.%8."/>
      <w:lvlJc w:val="left"/>
      <w:pPr>
        <w:ind w:left="3744" w:hanging="1224"/>
      </w:pPr>
    </w:lvl>
    <w:lvl w:ilvl="8">
      <w:start w:val="1"/>
      <w:numFmt w:val="decimal"/>
      <w:lvlText w:val="%1.o.%3.%4.%5.%6.%7.%8.%9."/>
      <w:lvlJc w:val="left"/>
      <w:pPr>
        <w:ind w:left="4320" w:hanging="1440"/>
      </w:pPr>
    </w:lvl>
  </w:abstractNum>
  <w:abstractNum w:abstractNumId="4">
    <w:nsid w:val="4480202D"/>
    <w:multiLevelType w:val="multilevel"/>
    <w:tmpl w:val="4CA6CEB8"/>
    <w:lvl w:ilvl="0">
      <w:start w:val="1"/>
      <w:numFmt w:val="decimal"/>
      <w:lvlText w:val="%1."/>
      <w:lvlJc w:val="right"/>
      <w:pPr>
        <w:ind w:left="360" w:hanging="360"/>
      </w:pPr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decimal"/>
      <w:lvlText w:val="%1.●.%3."/>
      <w:lvlJc w:val="right"/>
      <w:pPr>
        <w:ind w:left="1224" w:hanging="504"/>
      </w:pPr>
      <w:rPr>
        <w:rFonts w:ascii="Arial" w:eastAsia="Arial" w:hAnsi="Arial" w:cs="Arial"/>
        <w:b w:val="0"/>
        <w:bCs w:val="0"/>
        <w:sz w:val="20"/>
        <w:szCs w:val="20"/>
        <w:u w:val="none"/>
      </w:rPr>
    </w:lvl>
    <w:lvl w:ilvl="3">
      <w:start w:val="1"/>
      <w:numFmt w:val="decimal"/>
      <w:lvlText w:val="%1.●.%3.%4."/>
      <w:lvlJc w:val="right"/>
      <w:pPr>
        <w:ind w:left="1728" w:hanging="647"/>
      </w:pPr>
    </w:lvl>
    <w:lvl w:ilvl="4">
      <w:start w:val="1"/>
      <w:numFmt w:val="decimal"/>
      <w:lvlText w:val="%1.●.%3.%4.%5."/>
      <w:lvlJc w:val="right"/>
      <w:pPr>
        <w:ind w:left="2232" w:hanging="792"/>
      </w:pPr>
    </w:lvl>
    <w:lvl w:ilvl="5">
      <w:start w:val="1"/>
      <w:numFmt w:val="decimal"/>
      <w:lvlText w:val="%1.●.%3.%4.%5.%6."/>
      <w:lvlJc w:val="right"/>
      <w:pPr>
        <w:ind w:left="2736" w:hanging="934"/>
      </w:pPr>
    </w:lvl>
    <w:lvl w:ilvl="6">
      <w:start w:val="1"/>
      <w:numFmt w:val="decimal"/>
      <w:lvlText w:val="%1.●.%3.%4.%5.%6.%7."/>
      <w:lvlJc w:val="right"/>
      <w:pPr>
        <w:ind w:left="3240" w:hanging="1080"/>
      </w:pPr>
    </w:lvl>
    <w:lvl w:ilvl="7">
      <w:start w:val="1"/>
      <w:numFmt w:val="decimal"/>
      <w:lvlText w:val="%1.●.%3.%4.%5.%6.%7.%8."/>
      <w:lvlJc w:val="right"/>
      <w:pPr>
        <w:ind w:left="3744" w:hanging="1224"/>
      </w:pPr>
    </w:lvl>
    <w:lvl w:ilvl="8">
      <w:start w:val="1"/>
      <w:numFmt w:val="decimal"/>
      <w:lvlText w:val="%1.●.%3.%4.%5.%6.%7.%8.%9."/>
      <w:lvlJc w:val="right"/>
      <w:pPr>
        <w:ind w:left="4320" w:hanging="1440"/>
      </w:pPr>
    </w:lvl>
  </w:abstractNum>
  <w:abstractNum w:abstractNumId="5">
    <w:nsid w:val="4A5B4675"/>
    <w:multiLevelType w:val="multilevel"/>
    <w:tmpl w:val="57A821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4CE4792E"/>
    <w:multiLevelType w:val="multilevel"/>
    <w:tmpl w:val="649896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612C2FA2"/>
    <w:multiLevelType w:val="multilevel"/>
    <w:tmpl w:val="356E4678"/>
    <w:lvl w:ilvl="0">
      <w:start w:val="1"/>
      <w:numFmt w:val="decimal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right"/>
      <w:pPr>
        <w:ind w:left="792" w:hanging="432"/>
      </w:pPr>
    </w:lvl>
    <w:lvl w:ilvl="2">
      <w:start w:val="1"/>
      <w:numFmt w:val="decimal"/>
      <w:lvlText w:val="%1.%2.%3."/>
      <w:lvlJc w:val="right"/>
      <w:pPr>
        <w:ind w:left="1224" w:hanging="504"/>
      </w:pPr>
      <w:rPr>
        <w:rFonts w:ascii="PT Astra Serif" w:eastAsia="Arial" w:hAnsi="PT Astra Serif" w:cs="Arial" w:hint="default"/>
        <w:b w:val="0"/>
        <w:bCs w:val="0"/>
        <w:sz w:val="20"/>
        <w:szCs w:val="20"/>
        <w:u w:val="none"/>
      </w:rPr>
    </w:lvl>
    <w:lvl w:ilvl="3">
      <w:start w:val="1"/>
      <w:numFmt w:val="decimal"/>
      <w:lvlText w:val="%1.%2.%3.%4."/>
      <w:lvlJc w:val="right"/>
      <w:pPr>
        <w:ind w:left="1728" w:hanging="647"/>
      </w:pPr>
    </w:lvl>
    <w:lvl w:ilvl="4">
      <w:start w:val="1"/>
      <w:numFmt w:val="decimal"/>
      <w:lvlText w:val="%1.%2.%3.%4.%5."/>
      <w:lvlJc w:val="right"/>
      <w:pPr>
        <w:ind w:left="2232" w:hanging="792"/>
      </w:pPr>
    </w:lvl>
    <w:lvl w:ilvl="5">
      <w:start w:val="1"/>
      <w:numFmt w:val="decimal"/>
      <w:lvlText w:val="%1.%2.%3.%4.%5.%6."/>
      <w:lvlJc w:val="right"/>
      <w:pPr>
        <w:ind w:left="2736" w:hanging="934"/>
      </w:pPr>
    </w:lvl>
    <w:lvl w:ilvl="6">
      <w:start w:val="1"/>
      <w:numFmt w:val="decimal"/>
      <w:lvlText w:val="%1.%2.%3.%4.%5.%6.%7."/>
      <w:lvlJc w:val="right"/>
      <w:pPr>
        <w:ind w:left="3240" w:hanging="1080"/>
      </w:pPr>
    </w:lvl>
    <w:lvl w:ilvl="7">
      <w:start w:val="1"/>
      <w:numFmt w:val="decimal"/>
      <w:lvlText w:val="%1.%2.%3.%4.%5.%6.%7.%8."/>
      <w:lvlJc w:val="right"/>
      <w:pPr>
        <w:ind w:left="3744" w:hanging="1224"/>
      </w:pPr>
    </w:lvl>
    <w:lvl w:ilvl="8">
      <w:start w:val="1"/>
      <w:numFmt w:val="decimal"/>
      <w:lvlText w:val="%1.%2.%3.%4.%5.%6.%7.%8.%9."/>
      <w:lvlJc w:val="right"/>
      <w:pPr>
        <w:ind w:left="4320" w:hanging="1440"/>
      </w:pPr>
    </w:lvl>
  </w:abstractNum>
  <w:abstractNum w:abstractNumId="8">
    <w:nsid w:val="656404D7"/>
    <w:multiLevelType w:val="multilevel"/>
    <w:tmpl w:val="B2CE2F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2"/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E04"/>
    <w:rsid w:val="00042A98"/>
    <w:rsid w:val="00060FF0"/>
    <w:rsid w:val="000D543A"/>
    <w:rsid w:val="001537F4"/>
    <w:rsid w:val="00183E04"/>
    <w:rsid w:val="001B23F2"/>
    <w:rsid w:val="001D39EE"/>
    <w:rsid w:val="001E74B2"/>
    <w:rsid w:val="002107F0"/>
    <w:rsid w:val="002F3590"/>
    <w:rsid w:val="003B3C13"/>
    <w:rsid w:val="00403FA6"/>
    <w:rsid w:val="004546E9"/>
    <w:rsid w:val="004B622D"/>
    <w:rsid w:val="005C1A7D"/>
    <w:rsid w:val="006C183C"/>
    <w:rsid w:val="007B72A1"/>
    <w:rsid w:val="008F783B"/>
    <w:rsid w:val="009E440A"/>
    <w:rsid w:val="00A25DC7"/>
    <w:rsid w:val="00A46125"/>
    <w:rsid w:val="00A61422"/>
    <w:rsid w:val="00AF13FF"/>
    <w:rsid w:val="00AF2B4E"/>
    <w:rsid w:val="00B00EF4"/>
    <w:rsid w:val="00CF58B8"/>
    <w:rsid w:val="00D327E8"/>
    <w:rsid w:val="00E75240"/>
    <w:rsid w:val="00F659B5"/>
    <w:rsid w:val="00FE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4DC57-6FB5-44DA-A4F6-6EC8FB6A7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>
      <w:pPr>
        <w:spacing w:before="120"/>
        <w:ind w:left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before="480" w:after="240"/>
      <w:ind w:left="720"/>
      <w:outlineLvl w:val="0"/>
    </w:pPr>
    <w:rPr>
      <w:b/>
      <w:bCs/>
      <w:sz w:val="24"/>
      <w:szCs w:val="24"/>
      <w:u w:val="single"/>
    </w:rPr>
  </w:style>
  <w:style w:type="paragraph" w:styleId="2">
    <w:name w:val="heading 2"/>
    <w:basedOn w:val="a"/>
    <w:next w:val="a"/>
    <w:pPr>
      <w:spacing w:before="360"/>
      <w:ind w:left="720" w:hanging="709"/>
      <w:outlineLvl w:val="1"/>
    </w:pPr>
    <w:rPr>
      <w:b/>
      <w:bCs/>
      <w:u w:val="single"/>
    </w:rPr>
  </w:style>
  <w:style w:type="paragraph" w:styleId="3">
    <w:name w:val="heading 3"/>
    <w:basedOn w:val="a"/>
    <w:next w:val="a"/>
    <w:pPr>
      <w:keepNext/>
      <w:keepLines/>
      <w:spacing w:before="360" w:after="120" w:line="259" w:lineRule="auto"/>
      <w:ind w:left="1208" w:hanging="357"/>
      <w:jc w:val="left"/>
      <w:outlineLvl w:val="2"/>
    </w:pPr>
    <w:rPr>
      <w:b/>
      <w:bCs/>
      <w:i/>
      <w:iCs/>
      <w:u w:val="single"/>
    </w:rPr>
  </w:style>
  <w:style w:type="paragraph" w:styleId="4">
    <w:name w:val="heading 4"/>
    <w:basedOn w:val="a"/>
    <w:next w:val="a"/>
    <w:pPr>
      <w:keepNext/>
      <w:keepLines/>
      <w:spacing w:before="40" w:line="276" w:lineRule="auto"/>
      <w:ind w:left="1491" w:hanging="357"/>
      <w:outlineLvl w:val="3"/>
    </w:pPr>
    <w:rPr>
      <w:rFonts w:ascii="Calibri" w:eastAsia="Calibri" w:hAnsi="Calibri" w:cs="Calibri"/>
      <w:b/>
      <w:bCs/>
      <w:i/>
      <w:iCs/>
      <w:sz w:val="24"/>
      <w:szCs w:val="24"/>
    </w:rPr>
  </w:style>
  <w:style w:type="paragraph" w:styleId="5">
    <w:name w:val="heading 5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ind w:hanging="709"/>
      <w:outlineLvl w:val="4"/>
    </w:pPr>
    <w:rPr>
      <w:b/>
      <w:bCs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ind w:hanging="709"/>
      <w:outlineLvl w:val="5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ind w:hanging="709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pPr>
      <w:widowControl w:val="0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0"/>
    <w:pPr>
      <w:widowControl w:val="0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0"/>
    <w:pPr>
      <w:widowControl w:val="0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header"/>
    <w:link w:val="aa"/>
    <w:uiPriority w:val="99"/>
    <w:unhideWhenUsed/>
    <w:rsid w:val="00A45326"/>
    <w:pPr>
      <w:tabs>
        <w:tab w:val="center" w:pos="4677"/>
        <w:tab w:val="right" w:pos="9355"/>
      </w:tabs>
      <w:spacing w:before="0"/>
    </w:pPr>
  </w:style>
  <w:style w:type="character" w:customStyle="1" w:styleId="aa">
    <w:name w:val="Верхний колонтитул Знак"/>
    <w:basedOn w:val="a0"/>
    <w:link w:val="a9"/>
    <w:uiPriority w:val="99"/>
    <w:rsid w:val="00A45326"/>
  </w:style>
  <w:style w:type="paragraph" w:styleId="ab">
    <w:name w:val="footer"/>
    <w:link w:val="ac"/>
    <w:uiPriority w:val="99"/>
    <w:unhideWhenUsed/>
    <w:rsid w:val="00A45326"/>
    <w:pPr>
      <w:tabs>
        <w:tab w:val="center" w:pos="4677"/>
        <w:tab w:val="right" w:pos="9355"/>
      </w:tabs>
      <w:spacing w:before="0"/>
    </w:pPr>
  </w:style>
  <w:style w:type="character" w:customStyle="1" w:styleId="ac">
    <w:name w:val="Нижний колонтитул Знак"/>
    <w:basedOn w:val="a0"/>
    <w:link w:val="ab"/>
    <w:uiPriority w:val="99"/>
    <w:rsid w:val="00A45326"/>
  </w:style>
  <w:style w:type="paragraph" w:styleId="ad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hanging="709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pPr>
      <w:widowControl w:val="0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pPr>
      <w:widowControl w:val="0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0"/>
    <w:pPr>
      <w:widowControl w:val="0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3">
    <w:name w:val="List Paragraph"/>
    <w:basedOn w:val="a"/>
    <w:uiPriority w:val="34"/>
    <w:qFormat/>
    <w:rsid w:val="00AF13FF"/>
    <w:pPr>
      <w:ind w:left="720"/>
      <w:contextualSpacing/>
    </w:pPr>
  </w:style>
  <w:style w:type="paragraph" w:styleId="af4">
    <w:name w:val="Balloon Text"/>
    <w:basedOn w:val="a"/>
    <w:link w:val="af5"/>
    <w:uiPriority w:val="99"/>
    <w:semiHidden/>
    <w:unhideWhenUsed/>
    <w:rsid w:val="000D543A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0D54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VEmrsNjWR3KW4a3vpFL266b3JQ==">CgMxLjAyDmguZjgweG01NjUwZjV0OAByITFjcnhockRORDZUcTRCdTZyaUFuRTdIZ0dnemxiUGRENQ==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4813</Words>
  <Characters>27440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Прокофьев Егор Александрович</dc:creator>
  <cp:lastModifiedBy>Дусамбиева Гульмира Алиевна</cp:lastModifiedBy>
  <cp:revision>3</cp:revision>
  <cp:lastPrinted>2026-10-13T14:31:00Z</cp:lastPrinted>
  <dcterms:created xsi:type="dcterms:W3CDTF">2026-10-13T14:30:00Z</dcterms:created>
  <dcterms:modified xsi:type="dcterms:W3CDTF">2026-10-13T14:31:00Z</dcterms:modified>
</cp:coreProperties>
</file>