
<file path=[Content_Types].xml><?xml version="1.0" encoding="utf-8"?>
<Types xmlns="http://schemas.openxmlformats.org/package/2006/content-types">
  <Default Extension="svg" ContentType="image/svg+xml"/>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0.xml" ContentType="application/vnd.openxmlformats-officedocument.wordprocessingml.footer+xml"/>
  <Override PartName="/word/footer29.xml" ContentType="application/vnd.openxmlformats-officedocument.wordprocessingml.footer+xml"/>
  <Override PartName="/word/footer28.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13.xml" ContentType="application/vnd.openxmlformats-officedocument.wordprocessingml.footer+xml"/>
  <Override PartName="/word/footer19.xml" ContentType="application/vnd.openxmlformats-officedocument.wordprocessingml.footer+xml"/>
  <Override PartName="/word/footer12.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30.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6.xml" ContentType="application/vnd.openxmlformats-officedocument.wordprocessingml.footer+xml"/>
  <Override PartName="/word/header27.xml" ContentType="application/vnd.openxmlformats-officedocument.wordprocessingml.header+xml"/>
  <Override PartName="/word/footer7.xml" ContentType="application/vnd.openxmlformats-officedocument.wordprocessingml.footer+xml"/>
  <Override PartName="/word/header26.xml" ContentType="application/vnd.openxmlformats-officedocument.wordprocessingml.header+xml"/>
  <Override PartName="/word/header25.xml" ContentType="application/vnd.openxmlformats-officedocument.wordprocessingml.header+xml"/>
  <Override PartName="/word/header24.xml" ContentType="application/vnd.openxmlformats-officedocument.wordprocessingml.header+xml"/>
  <Override PartName="/word/header23.xml" ContentType="application/vnd.openxmlformats-officedocument.wordprocessingml.header+xml"/>
  <Override PartName="/word/footer24.xml" ContentType="application/vnd.openxmlformats-officedocument.wordprocessingml.footer+xml"/>
  <Override PartName="/word/header20.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header21.xml" ContentType="application/vnd.openxmlformats-officedocument.wordprocessingml.header+xml"/>
  <Override PartName="/word/footer20.xml" ContentType="application/vnd.openxmlformats-officedocument.wordprocessingml.footer+xml"/>
  <Override PartName="/word/header12.xml" ContentType="application/vnd.openxmlformats-officedocument.wordprocessingml.header+xml"/>
  <Override PartName="/word/header16.xml" ContentType="application/vnd.openxmlformats-officedocument.wordprocessingml.header+xml"/>
  <Override PartName="/word/header10.xml" ContentType="application/vnd.openxmlformats-officedocument.wordprocessingml.header+xml"/>
  <Override PartName="/word/footer15.xml" ContentType="application/vnd.openxmlformats-officedocument.wordprocessingml.footer+xml"/>
  <Override PartName="/word/header18.xml" ContentType="application/vnd.openxmlformats-officedocument.wordprocessingml.header+xml"/>
  <Override PartName="/word/header8.xml" ContentType="application/vnd.openxmlformats-officedocument.wordprocessingml.header+xml"/>
  <Override PartName="/word/header5.xml" ContentType="application/vnd.openxmlformats-officedocument.wordprocessingml.header+xml"/>
  <Override PartName="/word/footer21.xml" ContentType="application/vnd.openxmlformats-officedocument.wordprocessingml.footer+xml"/>
  <Override PartName="/word/footer27.xml" ContentType="application/vnd.openxmlformats-officedocument.wordprocessingml.footer+xml"/>
  <Override PartName="/word/numbering.xml" ContentType="application/vnd.openxmlformats-officedocument.wordprocessingml.numbering+xml"/>
  <Override PartName="/word/header1.xml" ContentType="application/vnd.openxmlformats-officedocument.wordprocessingml.header+xml"/>
  <Override PartName="/word/header4.xml" ContentType="application/vnd.openxmlformats-officedocument.wordprocessingml.header+xml"/>
  <Override PartName="/word/header9.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header11.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header19.xml" ContentType="application/vnd.openxmlformats-officedocument.wordprocessingml.header+xml"/>
  <Override PartName="/word/webSettings.xml" ContentType="application/vnd.openxmlformats-officedocument.wordprocessingml.webSettings+xml"/>
  <Override PartName="/word/header3.xml" ContentType="application/vnd.openxmlformats-officedocument.wordprocessingml.header+xml"/>
  <Override PartName="/word/header22.xml" ContentType="application/vnd.openxmlformats-officedocument.wordprocessingml.header+xml"/>
  <Override PartName="/word/styles.xml" ContentType="application/vnd.openxmlformats-officedocument.wordprocessingml.styles+xml"/>
  <Override PartName="/word/header15.xml" ContentType="application/vnd.openxmlformats-officedocument.wordprocessingml.header+xml"/>
  <Override PartName="/word/header17.xml" ContentType="application/vnd.openxmlformats-officedocument.wordprocessingml.header+xml"/>
  <Override PartName="/word/settings.xml" ContentType="application/vnd.openxmlformats-officedocument.wordprocessingml.settings+xml"/>
  <Override PartName="/word/header7.xml" ContentType="application/vnd.openxmlformats-officedocument.wordprocessingml.header+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Style w:val="Style_3"/>
        <w:tblW w:w="0" w:type="auto"/>
        <w:tblInd w:w="4253" w:type="dxa"/>
        <w:tblBorders>
          <w:top w:val="none"/>
          <w:left w:val="none"/>
          <w:bottom w:val="none"/>
          <w:right w:val="none"/>
          <w:insideH w:val="none"/>
          <w:insideV w:val="none"/>
        </w:tblBorders>
        <w:tblLayout w:type="fixed"/>
      </w:tblPr>
      <w:tblGrid>
        <w:gridCol w:w="4536"/>
      </w:tblGrid>
      <w:tr>
        <w:tc>
          <w:tcPr>
            <w:tcW w:w="4536" w:type="dxa"/>
            <w:tcBorders>
              <w:top w:val="none"/>
              <w:left w:val="none"/>
              <w:bottom w:val="none"/>
              <w:right w:val="none"/>
            </w:tcBorders>
          </w:tcPr>
          <w:p>
            <w:pPr>
              <w:pageBreakBefore/>
              <w:widowControl/>
              <w:ind w:left="-125" w:firstLine="17"/>
              <w:jc w:val="right"/>
              <w:outlineLvl w:val="1"/>
              <w:rPr>
                <w:rFonts w:ascii="Times New Roman" w:hAnsi="Times New Roman"/>
                <w:sz w:val="24"/>
              </w:rPr>
            </w:pPr>
            <w:r>
              <w:rPr>
                <w:rFonts w:ascii="Times New Roman" w:hAnsi="Times New Roman"/>
                <w:sz w:val="24"/>
              </w:rPr>
              <w:t xml:space="preserve">Приложение № 1</w:t>
            </w:r>
          </w:p>
          <w:p>
            <w:pPr>
              <w:widowControl/>
              <w:jc w:val="right"/>
              <w:rPr>
                <w:rFonts w:ascii="Times New Roman" w:hAnsi="Times New Roman"/>
                <w:sz w:val="24"/>
              </w:rPr>
            </w:pPr>
            <w:r>
              <w:rPr>
                <w:rFonts w:ascii="Times New Roman" w:hAnsi="Times New Roman"/>
                <w:sz w:val="24"/>
              </w:rPr>
              <w:t xml:space="preserve">к Контракту № </w:t>
            </w:r>
            <w:r>
              <w:rPr>
                <w:rFonts w:ascii="Times New Roman" w:hAnsi="Times New Roman"/>
                <w:b/>
                <w:sz w:val="24"/>
              </w:rPr>
              <w:t xml:space="preserve">_______________</w:t>
            </w:r>
          </w:p>
          <w:p>
            <w:pPr>
              <w:widowControl/>
              <w:jc w:val="right"/>
              <w:rPr>
                <w:rFonts w:ascii="Times New Roman" w:hAnsi="Times New Roman"/>
                <w:sz w:val="24"/>
              </w:rPr>
            </w:pPr>
            <w:r>
              <w:rPr>
                <w:rFonts w:ascii="Times New Roman" w:hAnsi="Times New Roman"/>
                <w:sz w:val="24"/>
              </w:rPr>
              <w:t xml:space="preserve">от "__" _____ 20__ г.</w:t>
            </w:r>
          </w:p>
        </w:tc>
      </w:tr>
    </w:tbl>
    <w:p>
      <w:pPr>
        <w:widowControl/>
        <w:spacing w:before="240"/>
        <w:jc w:val="center"/>
        <w:rPr>
          <w:b/>
        </w:rPr>
      </w:pPr>
      <w:r>
        <w:rPr>
          <w:b/>
        </w:rPr>
        <w:t xml:space="preserve">Техническое задание</w:t>
      </w:r>
    </w:p>
    <w:p>
      <w:pPr>
        <w:widowControl/>
        <w:jc w:val="center"/>
      </w:pPr>
      <w:r>
        <w:rPr>
          <w:b/>
        </w:rPr>
        <w:t xml:space="preserve">на выполнение работ по расширению функциональных характеристик Единой информационной системы Федеральной службы по надзору в сфере связи, информационных технологий и массовых коммуникаций в целях обеспечения автоматизации обработки информации, связанной с договорами операторов связи о совместном использовании радиочастотного спектра и средств связи</w:t>
      </w:r>
    </w:p>
    <w:p/>
    <w:p>
      <w:pPr>
        <w:widowControl/>
        <w:pBdr>
          <w:top w:val="none" w:color="000000" w:sz="4" w:space="0"/>
          <w:left w:val="none" w:color="000000" w:sz="4" w:space="0"/>
          <w:bottom w:val="none" w:color="000000" w:sz="4" w:space="0"/>
          <w:right w:val="none" w:color="000000" w:sz="4" w:space="0"/>
          <w:between w:val="none"/>
        </w:pBdr>
        <w:jc w:val="both"/>
        <w:rPr>
          <w:b/>
        </w:rPr>
      </w:pPr>
      <w:r>
        <w:rPr>
          <w:b/>
        </w:rPr>
        <w:t xml:space="preserve">Перечень сокращений</w:t>
      </w:r>
    </w:p>
    <w:p/>
    <w:tbl>
      <w:tblPr>
        <w:tblStyle w:val="Style_4"/>
        <w:tblW w:w="0" w:type="auto"/>
        <w:tblInd w:w="108" w:type="dxa"/>
        <w:tblLayout w:type="fixed"/>
        <w:tblCellMar>
          <w:top w:w="57" w:type="dxa"/>
          <w:bottom w:w="57" w:type="dxa"/>
        </w:tblCellMar>
      </w:tblPr>
      <w:tblGrid>
        <w:gridCol w:w="1645"/>
        <w:gridCol w:w="378"/>
        <w:gridCol w:w="7625"/>
      </w:tblGrid>
      <w:tr>
        <w:tc>
          <w:tcPr>
            <w:tcW w:w="1645" w:type="dxa"/>
            <w:tcMar>
              <w:top w:w="57" w:type="dxa"/>
              <w:bottom w:w="57" w:type="dxa"/>
            </w:tcMar>
            <w:vAlign w:val="center"/>
          </w:tcPr>
          <w:p>
            <w:r>
              <w:t xml:space="preserve">АС</w:t>
            </w:r>
          </w:p>
        </w:tc>
        <w:tc>
          <w:tcPr>
            <w:tcW w:w="378" w:type="dxa"/>
            <w:tcMar>
              <w:top w:w="57" w:type="dxa"/>
              <w:bottom w:w="57" w:type="dxa"/>
            </w:tcMar>
            <w:vAlign w:val="center"/>
          </w:tcPr>
          <w:p>
            <w:r>
              <w:t xml:space="preserve">-</w:t>
            </w:r>
          </w:p>
        </w:tc>
        <w:tc>
          <w:tcPr>
            <w:tcW w:w="7625" w:type="dxa"/>
            <w:tcMar>
              <w:top w:w="57" w:type="dxa"/>
              <w:bottom w:w="57" w:type="dxa"/>
            </w:tcMar>
            <w:vAlign w:val="center"/>
          </w:tcPr>
          <w:p>
            <w:r>
              <w:t xml:space="preserve">Автоматизированная система</w:t>
            </w:r>
          </w:p>
        </w:tc>
      </w:tr>
      <w:tr>
        <w:tc>
          <w:tcPr>
            <w:tcW w:w="1645" w:type="dxa"/>
            <w:tcMar>
              <w:top w:w="57" w:type="dxa"/>
              <w:bottom w:w="57" w:type="dxa"/>
            </w:tcMar>
            <w:vAlign w:val="center"/>
          </w:tcPr>
          <w:p>
            <w:r>
              <w:t xml:space="preserve">БД</w:t>
            </w:r>
          </w:p>
        </w:tc>
        <w:tc>
          <w:tcPr>
            <w:tcW w:w="378" w:type="dxa"/>
            <w:tcMar>
              <w:top w:w="57" w:type="dxa"/>
              <w:bottom w:w="57" w:type="dxa"/>
            </w:tcMar>
            <w:vAlign w:val="center"/>
          </w:tcPr>
          <w:p>
            <w:r>
              <w:t xml:space="preserve">-</w:t>
            </w:r>
          </w:p>
        </w:tc>
        <w:tc>
          <w:tcPr>
            <w:tcW w:w="7625" w:type="dxa"/>
            <w:tcMar>
              <w:top w:w="57" w:type="dxa"/>
              <w:bottom w:w="57" w:type="dxa"/>
            </w:tcMar>
            <w:vAlign w:val="center"/>
          </w:tcPr>
          <w:p>
            <w:r>
              <w:t xml:space="preserve">База данных</w:t>
            </w:r>
          </w:p>
        </w:tc>
      </w:tr>
      <w:tr>
        <w:tc>
          <w:tcPr>
            <w:tcW w:w="1645" w:type="dxa"/>
            <w:tcMar>
              <w:top w:w="57" w:type="dxa"/>
              <w:bottom w:w="57" w:type="dxa"/>
            </w:tcMar>
            <w:vAlign w:val="center"/>
          </w:tcPr>
          <w:p>
            <w:r>
              <w:t xml:space="preserve">ВЧУ</w:t>
            </w:r>
          </w:p>
        </w:tc>
        <w:tc>
          <w:tcPr>
            <w:tcW w:w="378" w:type="dxa"/>
            <w:tcMar>
              <w:top w:w="57" w:type="dxa"/>
              <w:bottom w:w="57" w:type="dxa"/>
            </w:tcMar>
            <w:vAlign w:val="center"/>
          </w:tcPr>
          <w:p>
            <w:r>
              <w:t xml:space="preserve">-</w:t>
            </w:r>
          </w:p>
        </w:tc>
        <w:tc>
          <w:tcPr>
            <w:tcW w:w="7625" w:type="dxa"/>
            <w:tcMar>
              <w:top w:w="57" w:type="dxa"/>
              <w:bottom w:w="57" w:type="dxa"/>
            </w:tcMar>
            <w:vAlign w:val="center"/>
          </w:tcPr>
          <w:p>
            <w:r>
              <w:t xml:space="preserve">Высокочастотное устройство</w:t>
            </w:r>
          </w:p>
        </w:tc>
      </w:tr>
      <w:tr>
        <w:tc>
          <w:tcPr>
            <w:tcW w:w="1645" w:type="dxa"/>
            <w:tcMar>
              <w:top w:w="57" w:type="dxa"/>
              <w:bottom w:w="57" w:type="dxa"/>
            </w:tcMar>
            <w:vAlign w:val="center"/>
          </w:tcPr>
          <w:p>
            <w:r>
              <w:t xml:space="preserve">ЕГРЮЛ</w:t>
            </w:r>
          </w:p>
        </w:tc>
        <w:tc>
          <w:tcPr>
            <w:tcW w:w="378" w:type="dxa"/>
            <w:tcMar>
              <w:top w:w="57" w:type="dxa"/>
              <w:bottom w:w="57" w:type="dxa"/>
            </w:tcMar>
            <w:vAlign w:val="center"/>
          </w:tcPr>
          <w:p>
            <w:r>
              <w:t xml:space="preserve">-</w:t>
            </w:r>
          </w:p>
        </w:tc>
        <w:tc>
          <w:tcPr>
            <w:tcW w:w="7625" w:type="dxa"/>
            <w:tcMar>
              <w:top w:w="57" w:type="dxa"/>
              <w:bottom w:w="57" w:type="dxa"/>
            </w:tcMar>
            <w:vAlign w:val="center"/>
          </w:tcPr>
          <w:p>
            <w:r>
              <w:t xml:space="preserve">Единый государственный реестр юридических лиц</w:t>
            </w:r>
          </w:p>
        </w:tc>
      </w:tr>
      <w:tr>
        <w:tc>
          <w:tcPr>
            <w:tcW w:w="1645" w:type="dxa"/>
            <w:tcMar>
              <w:top w:w="57" w:type="dxa"/>
              <w:bottom w:w="57" w:type="dxa"/>
            </w:tcMar>
            <w:vAlign w:val="center"/>
          </w:tcPr>
          <w:p>
            <w:r>
              <w:t xml:space="preserve">ЕПГУ</w:t>
            </w:r>
          </w:p>
        </w:tc>
        <w:tc>
          <w:tcPr>
            <w:tcW w:w="378" w:type="dxa"/>
            <w:tcMar>
              <w:top w:w="57" w:type="dxa"/>
              <w:bottom w:w="57" w:type="dxa"/>
            </w:tcMar>
            <w:vAlign w:val="center"/>
          </w:tcPr>
          <w:p>
            <w:r>
              <w:t xml:space="preserve">-</w:t>
            </w:r>
          </w:p>
        </w:tc>
        <w:tc>
          <w:tcPr>
            <w:tcW w:w="7625" w:type="dxa"/>
            <w:tcMar>
              <w:top w:w="57" w:type="dxa"/>
              <w:bottom w:w="57" w:type="dxa"/>
            </w:tcMar>
            <w:vAlign w:val="center"/>
          </w:tcPr>
          <w:p>
            <w:r>
              <w:t xml:space="preserve">Единый портал государственных и муниципальных услуг Российской Федерации</w:t>
            </w:r>
          </w:p>
        </w:tc>
      </w:tr>
      <w:tr>
        <w:tc>
          <w:tcPr>
            <w:tcW w:w="1645" w:type="dxa"/>
            <w:tcMar>
              <w:top w:w="57" w:type="dxa"/>
              <w:bottom w:w="57" w:type="dxa"/>
            </w:tcMar>
            <w:vAlign w:val="center"/>
          </w:tcPr>
          <w:p>
            <w:r>
              <w:t xml:space="preserve">ЕСИА</w:t>
            </w:r>
          </w:p>
        </w:tc>
        <w:tc>
          <w:tcPr>
            <w:tcW w:w="378" w:type="dxa"/>
            <w:tcMar>
              <w:top w:w="57" w:type="dxa"/>
              <w:bottom w:w="57" w:type="dxa"/>
            </w:tcMar>
            <w:vAlign w:val="center"/>
          </w:tcPr>
          <w:p>
            <w:r>
              <w:t xml:space="preserve">-</w:t>
            </w:r>
          </w:p>
        </w:tc>
        <w:tc>
          <w:tcPr>
            <w:tcW w:w="7625" w:type="dxa"/>
            <w:tcMar>
              <w:top w:w="57" w:type="dxa"/>
              <w:bottom w:w="57" w:type="dxa"/>
            </w:tcMar>
            <w:vAlign w:val="center"/>
          </w:tcPr>
          <w:p>
            <w:r>
              <w:t xml:space="preserve">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tc>
          <w:tcPr>
            <w:tcW w:w="1645" w:type="dxa"/>
            <w:tcMar>
              <w:top w:w="57" w:type="dxa"/>
              <w:bottom w:w="57" w:type="dxa"/>
            </w:tcMar>
            <w:vAlign w:val="center"/>
          </w:tcPr>
          <w:p>
            <w:r>
              <w:t xml:space="preserve">ИТП</w:t>
            </w:r>
          </w:p>
        </w:tc>
        <w:tc>
          <w:tcPr>
            <w:tcW w:w="378" w:type="dxa"/>
            <w:tcMar>
              <w:top w:w="57" w:type="dxa"/>
              <w:bottom w:w="57" w:type="dxa"/>
            </w:tcMar>
            <w:vAlign w:val="center"/>
          </w:tcPr>
          <w:p>
            <w:r>
              <w:t xml:space="preserve">-</w:t>
            </w:r>
          </w:p>
        </w:tc>
        <w:tc>
          <w:tcPr>
            <w:tcW w:w="7625" w:type="dxa"/>
            <w:tcMar>
              <w:top w:w="57" w:type="dxa"/>
              <w:bottom w:w="57" w:type="dxa"/>
            </w:tcMar>
            <w:vAlign w:val="center"/>
          </w:tcPr>
          <w:p>
            <w:r>
              <w:t xml:space="preserve">Сервисная программная подсистема «Информационно-технологическая платформа» ЕИС </w:t>
            </w:r>
            <w:r>
              <w:t xml:space="preserve">Роскомнадзора</w:t>
            </w:r>
          </w:p>
        </w:tc>
      </w:tr>
      <w:tr>
        <w:tc>
          <w:tcPr>
            <w:tcW w:w="1645" w:type="dxa"/>
            <w:tcMar>
              <w:top w:w="57" w:type="dxa"/>
              <w:bottom w:w="57" w:type="dxa"/>
            </w:tcMar>
            <w:vAlign w:val="center"/>
          </w:tcPr>
          <w:p>
            <w:r>
              <w:t xml:space="preserve">КСИМ</w:t>
            </w:r>
          </w:p>
        </w:tc>
        <w:tc>
          <w:tcPr>
            <w:tcW w:w="378" w:type="dxa"/>
            <w:tcMar>
              <w:top w:w="57" w:type="dxa"/>
              <w:bottom w:w="57" w:type="dxa"/>
            </w:tcMar>
            <w:vAlign w:val="center"/>
          </w:tcPr>
          <w:p>
            <w:r>
              <w:t xml:space="preserve">-</w:t>
            </w:r>
          </w:p>
        </w:tc>
        <w:tc>
          <w:tcPr>
            <w:tcW w:w="7625" w:type="dxa"/>
            <w:tcMar>
              <w:top w:w="57" w:type="dxa"/>
              <w:bottom w:w="57" w:type="dxa"/>
            </w:tcMar>
            <w:vAlign w:val="center"/>
          </w:tcPr>
          <w:p>
            <w:r>
              <w:t xml:space="preserve">Программно-аппаратный комплекс «Контроль состояния идентификационных модулей»</w:t>
            </w:r>
          </w:p>
        </w:tc>
      </w:tr>
      <w:tr>
        <w:tc>
          <w:tcPr>
            <w:tcW w:w="1645" w:type="dxa"/>
            <w:tcMar>
              <w:top w:w="57" w:type="dxa"/>
              <w:bottom w:w="57" w:type="dxa"/>
            </w:tcMar>
            <w:vAlign w:val="center"/>
          </w:tcPr>
          <w:p>
            <w:r>
              <w:t xml:space="preserve">МЭДО</w:t>
            </w:r>
          </w:p>
        </w:tc>
        <w:tc>
          <w:tcPr>
            <w:tcW w:w="378" w:type="dxa"/>
            <w:tcMar>
              <w:top w:w="57" w:type="dxa"/>
              <w:bottom w:w="57" w:type="dxa"/>
            </w:tcMar>
            <w:vAlign w:val="center"/>
          </w:tcPr>
          <w:p>
            <w:r>
              <w:t xml:space="preserve">-</w:t>
            </w:r>
          </w:p>
        </w:tc>
        <w:tc>
          <w:tcPr>
            <w:tcW w:w="7625" w:type="dxa"/>
            <w:tcMar>
              <w:top w:w="57" w:type="dxa"/>
              <w:bottom w:w="57" w:type="dxa"/>
            </w:tcMar>
            <w:vAlign w:val="center"/>
          </w:tcPr>
          <w:p>
            <w:r>
              <w:t xml:space="preserve">Система межведомственного электронного документооборота</w:t>
            </w:r>
          </w:p>
        </w:tc>
      </w:tr>
      <w:tr>
        <w:tc>
          <w:tcPr>
            <w:tcW w:w="1645" w:type="dxa"/>
            <w:tcMar>
              <w:top w:w="57" w:type="dxa"/>
              <w:bottom w:w="57" w:type="dxa"/>
            </w:tcMar>
            <w:vAlign w:val="center"/>
          </w:tcPr>
          <w:p>
            <w:r>
              <w:t xml:space="preserve">НСД</w:t>
            </w:r>
          </w:p>
        </w:tc>
        <w:tc>
          <w:tcPr>
            <w:tcW w:w="378" w:type="dxa"/>
            <w:tcMar>
              <w:top w:w="57" w:type="dxa"/>
              <w:bottom w:w="57" w:type="dxa"/>
            </w:tcMar>
            <w:vAlign w:val="center"/>
          </w:tcPr>
          <w:p>
            <w:r>
              <w:t xml:space="preserve">-</w:t>
            </w:r>
          </w:p>
        </w:tc>
        <w:tc>
          <w:tcPr>
            <w:tcW w:w="7625" w:type="dxa"/>
            <w:tcMar>
              <w:top w:w="57" w:type="dxa"/>
              <w:bottom w:w="57" w:type="dxa"/>
            </w:tcMar>
            <w:vAlign w:val="center"/>
          </w:tcPr>
          <w:p>
            <w:r>
              <w:t xml:space="preserve">Несанкционированный доступ (к информации)</w:t>
            </w:r>
          </w:p>
        </w:tc>
      </w:tr>
      <w:tr>
        <w:tc>
          <w:tcPr>
            <w:tcW w:w="1645" w:type="dxa"/>
            <w:tcMar>
              <w:top w:w="57" w:type="dxa"/>
              <w:bottom w:w="57" w:type="dxa"/>
            </w:tcMar>
            <w:vAlign w:val="center"/>
          </w:tcPr>
          <w:p>
            <w:r>
              <w:t xml:space="preserve">НФАП</w:t>
            </w:r>
          </w:p>
        </w:tc>
        <w:tc>
          <w:tcPr>
            <w:tcW w:w="378" w:type="dxa"/>
            <w:tcMar>
              <w:top w:w="57" w:type="dxa"/>
              <w:bottom w:w="57" w:type="dxa"/>
            </w:tcMar>
            <w:vAlign w:val="center"/>
          </w:tcPr>
          <w:p>
            <w:r>
              <w:t xml:space="preserve">-</w:t>
            </w:r>
          </w:p>
        </w:tc>
        <w:tc>
          <w:tcPr>
            <w:tcW w:w="7625" w:type="dxa"/>
            <w:tcMar>
              <w:top w:w="57" w:type="dxa"/>
              <w:bottom w:w="57" w:type="dxa"/>
            </w:tcMar>
            <w:vAlign w:val="center"/>
          </w:tcPr>
          <w:p>
            <w:r>
              <w:t xml:space="preserve">Федеральная государственная информационная система «Национальный фонд алгоритмов и программ для электронных вычислительных машин» (ФГИС ФАП)</w:t>
            </w:r>
          </w:p>
        </w:tc>
      </w:tr>
      <w:tr>
        <w:tc>
          <w:tcPr>
            <w:tcW w:w="1645" w:type="dxa"/>
            <w:tcMar>
              <w:top w:w="57" w:type="dxa"/>
              <w:bottom w:w="57" w:type="dxa"/>
            </w:tcMar>
            <w:vAlign w:val="center"/>
          </w:tcPr>
          <w:p>
            <w:r>
              <w:t xml:space="preserve">ОКИИ</w:t>
            </w:r>
          </w:p>
        </w:tc>
        <w:tc>
          <w:tcPr>
            <w:tcW w:w="378" w:type="dxa"/>
            <w:tcMar>
              <w:top w:w="57" w:type="dxa"/>
              <w:bottom w:w="57" w:type="dxa"/>
            </w:tcMar>
            <w:vAlign w:val="center"/>
          </w:tcPr>
          <w:p>
            <w:r>
              <w:t xml:space="preserve">-</w:t>
            </w:r>
          </w:p>
        </w:tc>
        <w:tc>
          <w:tcPr>
            <w:tcW w:w="7625" w:type="dxa"/>
            <w:tcMar>
              <w:top w:w="57" w:type="dxa"/>
              <w:bottom w:w="57" w:type="dxa"/>
            </w:tcMar>
            <w:vAlign w:val="center"/>
          </w:tcPr>
          <w:p>
            <w:r>
              <w:t xml:space="preserve">Объект критической информационной инфраструктуры</w:t>
            </w:r>
          </w:p>
        </w:tc>
      </w:tr>
      <w:tr>
        <w:tc>
          <w:tcPr>
            <w:tcW w:w="1645" w:type="dxa"/>
            <w:tcMar>
              <w:top w:w="57" w:type="dxa"/>
              <w:bottom w:w="57" w:type="dxa"/>
            </w:tcMar>
            <w:vAlign w:val="center"/>
          </w:tcPr>
          <w:p>
            <w:r>
              <w:t xml:space="preserve">ПОИБ</w:t>
            </w:r>
          </w:p>
        </w:tc>
        <w:tc>
          <w:tcPr>
            <w:tcW w:w="378" w:type="dxa"/>
            <w:tcMar>
              <w:top w:w="57" w:type="dxa"/>
              <w:bottom w:w="57" w:type="dxa"/>
            </w:tcMar>
            <w:vAlign w:val="center"/>
          </w:tcPr>
          <w:p>
            <w:r>
              <w:t xml:space="preserve">-</w:t>
            </w:r>
          </w:p>
        </w:tc>
        <w:tc>
          <w:tcPr>
            <w:tcW w:w="7625" w:type="dxa"/>
            <w:tcMar>
              <w:top w:w="57" w:type="dxa"/>
              <w:bottom w:w="57" w:type="dxa"/>
            </w:tcMar>
            <w:vAlign w:val="center"/>
          </w:tcPr>
          <w:p>
            <w:r>
              <w:t xml:space="preserve">Подсистема обеспечения информационной безопасности ЕИС </w:t>
            </w:r>
            <w:r>
              <w:t xml:space="preserve">Роскомнадзора</w:t>
            </w:r>
          </w:p>
        </w:tc>
      </w:tr>
      <w:tr>
        <w:tc>
          <w:tcPr>
            <w:tcW w:w="1645" w:type="dxa"/>
            <w:tcMar>
              <w:top w:w="57" w:type="dxa"/>
              <w:bottom w:w="57" w:type="dxa"/>
            </w:tcMar>
            <w:vAlign w:val="center"/>
          </w:tcPr>
          <w:p>
            <w:r>
              <w:t xml:space="preserve">ПОИВ</w:t>
            </w:r>
          </w:p>
        </w:tc>
        <w:tc>
          <w:tcPr>
            <w:tcW w:w="378" w:type="dxa"/>
            <w:tcMar>
              <w:top w:w="57" w:type="dxa"/>
              <w:bottom w:w="57" w:type="dxa"/>
            </w:tcMar>
            <w:vAlign w:val="center"/>
          </w:tcPr>
          <w:p>
            <w:r>
              <w:t xml:space="preserve">-</w:t>
            </w:r>
          </w:p>
        </w:tc>
        <w:tc>
          <w:tcPr>
            <w:tcW w:w="7625" w:type="dxa"/>
            <w:tcMar>
              <w:top w:w="57" w:type="dxa"/>
              <w:bottom w:w="57" w:type="dxa"/>
            </w:tcMar>
            <w:vAlign w:val="center"/>
          </w:tcPr>
          <w:p>
            <w:r>
              <w:t xml:space="preserve">Сервисная программная подсистема «Подси</w:t>
            </w:r>
            <w:bookmarkStart w:id="1" w:name="_GoBack"/>
            <w:bookmarkEnd w:id="1"/>
            <w:r>
              <w:t xml:space="preserve">стема обеспечения информационного взаимодействия» ЕИС </w:t>
            </w:r>
            <w:r>
              <w:t xml:space="preserve">Роскомнадзора</w:t>
            </w:r>
          </w:p>
        </w:tc>
      </w:tr>
      <w:tr>
        <w:tc>
          <w:tcPr>
            <w:tcW w:w="1645" w:type="dxa"/>
            <w:tcMar>
              <w:top w:w="57" w:type="dxa"/>
              <w:bottom w:w="57" w:type="dxa"/>
            </w:tcMar>
            <w:vAlign w:val="center"/>
          </w:tcPr>
          <w:p>
            <w:r>
              <w:t xml:space="preserve">ППП</w:t>
            </w:r>
          </w:p>
        </w:tc>
        <w:tc>
          <w:tcPr>
            <w:tcW w:w="378" w:type="dxa"/>
            <w:tcMar>
              <w:top w:w="57" w:type="dxa"/>
              <w:bottom w:w="57" w:type="dxa"/>
            </w:tcMar>
            <w:vAlign w:val="center"/>
          </w:tcPr>
          <w:p>
            <w:r>
              <w:t xml:space="preserve">-</w:t>
            </w:r>
          </w:p>
        </w:tc>
        <w:tc>
          <w:tcPr>
            <w:tcW w:w="7625" w:type="dxa"/>
            <w:tcMar>
              <w:top w:w="57" w:type="dxa"/>
              <w:bottom w:w="57" w:type="dxa"/>
            </w:tcMar>
            <w:vAlign w:val="center"/>
          </w:tcPr>
          <w:p>
            <w:r>
              <w:t xml:space="preserve">Прикладная программная подсистема ЕИС </w:t>
            </w:r>
            <w:r>
              <w:t xml:space="preserve">Роскомнадзора</w:t>
            </w:r>
          </w:p>
        </w:tc>
      </w:tr>
      <w:tr>
        <w:tc>
          <w:tcPr>
            <w:tcW w:w="1645" w:type="dxa"/>
            <w:tcMar>
              <w:top w:w="57" w:type="dxa"/>
              <w:bottom w:w="57" w:type="dxa"/>
            </w:tcMar>
            <w:vAlign w:val="center"/>
          </w:tcPr>
          <w:p>
            <w:r>
              <w:t xml:space="preserve">РИЧ</w:t>
            </w:r>
          </w:p>
        </w:tc>
        <w:tc>
          <w:tcPr>
            <w:tcW w:w="378" w:type="dxa"/>
            <w:tcMar>
              <w:top w:w="57" w:type="dxa"/>
              <w:bottom w:w="57" w:type="dxa"/>
            </w:tcMar>
            <w:vAlign w:val="center"/>
          </w:tcPr>
          <w:p>
            <w:r>
              <w:t xml:space="preserve">-</w:t>
            </w:r>
          </w:p>
        </w:tc>
        <w:tc>
          <w:tcPr>
            <w:tcW w:w="7625" w:type="dxa"/>
            <w:tcMar>
              <w:top w:w="57" w:type="dxa"/>
              <w:bottom w:w="57" w:type="dxa"/>
            </w:tcMar>
            <w:vAlign w:val="center"/>
          </w:tcPr>
          <w:p>
            <w:r>
              <w:t xml:space="preserve">Разрешение на использование радиочастот или радиочастотных каналов</w:t>
            </w:r>
          </w:p>
        </w:tc>
      </w:tr>
      <w:tr>
        <w:tc>
          <w:tcPr>
            <w:tcW w:w="1645" w:type="dxa"/>
            <w:tcMar>
              <w:top w:w="57" w:type="dxa"/>
              <w:bottom w:w="57" w:type="dxa"/>
            </w:tcMar>
            <w:vAlign w:val="center"/>
          </w:tcPr>
          <w:p>
            <w:r>
              <w:t xml:space="preserve">РЭС</w:t>
            </w:r>
          </w:p>
        </w:tc>
        <w:tc>
          <w:tcPr>
            <w:tcW w:w="378" w:type="dxa"/>
            <w:tcMar>
              <w:top w:w="57" w:type="dxa"/>
              <w:bottom w:w="57" w:type="dxa"/>
            </w:tcMar>
            <w:vAlign w:val="center"/>
          </w:tcPr>
          <w:p>
            <w:r>
              <w:t xml:space="preserve">-</w:t>
            </w:r>
          </w:p>
        </w:tc>
        <w:tc>
          <w:tcPr>
            <w:tcW w:w="7625" w:type="dxa"/>
            <w:tcMar>
              <w:top w:w="57" w:type="dxa"/>
              <w:bottom w:w="57" w:type="dxa"/>
            </w:tcMar>
            <w:vAlign w:val="center"/>
          </w:tcPr>
          <w:p>
            <w:r>
              <w:t xml:space="preserve">Радиоэлектронное средство</w:t>
            </w:r>
          </w:p>
        </w:tc>
      </w:tr>
      <w:tr>
        <w:tc>
          <w:tcPr>
            <w:tcW w:w="1645" w:type="dxa"/>
            <w:tcMar>
              <w:top w:w="57" w:type="dxa"/>
              <w:bottom w:w="57" w:type="dxa"/>
            </w:tcMar>
            <w:vAlign w:val="center"/>
          </w:tcPr>
          <w:p>
            <w:r>
              <w:t xml:space="preserve">СКЗИ</w:t>
            </w:r>
          </w:p>
        </w:tc>
        <w:tc>
          <w:tcPr>
            <w:tcW w:w="378" w:type="dxa"/>
            <w:tcMar>
              <w:top w:w="57" w:type="dxa"/>
              <w:bottom w:w="57" w:type="dxa"/>
            </w:tcMar>
            <w:vAlign w:val="center"/>
          </w:tcPr>
          <w:p>
            <w:r>
              <w:t xml:space="preserve">-</w:t>
            </w:r>
          </w:p>
        </w:tc>
        <w:tc>
          <w:tcPr>
            <w:tcW w:w="7625" w:type="dxa"/>
            <w:tcMar>
              <w:top w:w="57" w:type="dxa"/>
              <w:bottom w:w="57" w:type="dxa"/>
            </w:tcMar>
            <w:vAlign w:val="center"/>
          </w:tcPr>
          <w:p>
            <w:r>
              <w:t xml:space="preserve">Средство криптографической защиты информации</w:t>
            </w:r>
          </w:p>
        </w:tc>
      </w:tr>
      <w:tr>
        <w:tc>
          <w:tcPr>
            <w:tcW w:w="1645" w:type="dxa"/>
            <w:tcMar>
              <w:top w:w="57" w:type="dxa"/>
              <w:bottom w:w="57" w:type="dxa"/>
            </w:tcMar>
            <w:vAlign w:val="center"/>
          </w:tcPr>
          <w:p>
            <w:r>
              <w:t xml:space="preserve">СМЭВ (ЕСМЭВ)</w:t>
            </w:r>
          </w:p>
        </w:tc>
        <w:tc>
          <w:tcPr>
            <w:tcW w:w="378" w:type="dxa"/>
            <w:tcMar>
              <w:top w:w="57" w:type="dxa"/>
              <w:bottom w:w="57" w:type="dxa"/>
            </w:tcMar>
            <w:vAlign w:val="center"/>
          </w:tcPr>
          <w:p>
            <w:r>
              <w:t xml:space="preserve">-</w:t>
            </w:r>
          </w:p>
        </w:tc>
        <w:tc>
          <w:tcPr>
            <w:tcW w:w="7625" w:type="dxa"/>
            <w:tcMar>
              <w:top w:w="57" w:type="dxa"/>
              <w:bottom w:w="57" w:type="dxa"/>
            </w:tcMar>
            <w:vAlign w:val="center"/>
          </w:tcPr>
          <w:p>
            <w:r>
              <w:t xml:space="preserve">Единая система межведомственного электронного взаимодействия</w:t>
            </w:r>
          </w:p>
        </w:tc>
      </w:tr>
      <w:tr>
        <w:tc>
          <w:tcPr>
            <w:tcW w:w="1645" w:type="dxa"/>
            <w:tcMar>
              <w:top w:w="57" w:type="dxa"/>
              <w:bottom w:w="57" w:type="dxa"/>
            </w:tcMar>
            <w:vAlign w:val="center"/>
          </w:tcPr>
          <w:p>
            <w:r>
              <w:t xml:space="preserve">СЭД</w:t>
            </w:r>
          </w:p>
        </w:tc>
        <w:tc>
          <w:tcPr>
            <w:tcW w:w="378" w:type="dxa"/>
            <w:tcMar>
              <w:top w:w="57" w:type="dxa"/>
              <w:bottom w:w="57" w:type="dxa"/>
            </w:tcMar>
            <w:vAlign w:val="center"/>
          </w:tcPr>
          <w:p>
            <w:r>
              <w:t xml:space="preserve">-</w:t>
            </w:r>
          </w:p>
        </w:tc>
        <w:tc>
          <w:tcPr>
            <w:tcW w:w="7625" w:type="dxa"/>
            <w:tcMar>
              <w:top w:w="57" w:type="dxa"/>
              <w:bottom w:w="57" w:type="dxa"/>
            </w:tcMar>
            <w:vAlign w:val="center"/>
          </w:tcPr>
          <w:p>
            <w:r>
              <w:t xml:space="preserve">Прикладная программная подсистема «Система единого электронного документооборота» ЕИС </w:t>
            </w:r>
            <w:r>
              <w:t xml:space="preserve">Роскомнадзора</w:t>
            </w:r>
          </w:p>
        </w:tc>
      </w:tr>
      <w:tr>
        <w:tc>
          <w:tcPr>
            <w:tcW w:w="1645" w:type="dxa"/>
            <w:tcMar>
              <w:top w:w="57" w:type="dxa"/>
              <w:bottom w:w="57" w:type="dxa"/>
            </w:tcMar>
            <w:vAlign w:val="center"/>
          </w:tcPr>
          <w:p>
            <w:r>
              <w:t xml:space="preserve">СЭВ</w:t>
            </w:r>
          </w:p>
        </w:tc>
        <w:tc>
          <w:tcPr>
            <w:tcW w:w="378" w:type="dxa"/>
            <w:tcMar>
              <w:top w:w="57" w:type="dxa"/>
              <w:bottom w:w="57" w:type="dxa"/>
            </w:tcMar>
            <w:vAlign w:val="center"/>
          </w:tcPr>
          <w:p>
            <w:r>
              <w:t xml:space="preserve">-</w:t>
            </w:r>
          </w:p>
        </w:tc>
        <w:tc>
          <w:tcPr>
            <w:tcW w:w="7625" w:type="dxa"/>
            <w:tcMar>
              <w:top w:w="57" w:type="dxa"/>
              <w:bottom w:w="57" w:type="dxa"/>
            </w:tcMar>
            <w:vAlign w:val="center"/>
          </w:tcPr>
          <w:p>
            <w:r>
              <w:t xml:space="preserve">Система электронного взаимодействия </w:t>
            </w:r>
            <w:r>
              <w:t xml:space="preserve">Роскомнадзора</w:t>
            </w:r>
            <w:r>
              <w:t xml:space="preserve"> и подведомственных предприятий</w:t>
            </w:r>
          </w:p>
        </w:tc>
      </w:tr>
      <w:tr>
        <w:tc>
          <w:tcPr>
            <w:tcW w:w="1645" w:type="dxa"/>
            <w:tcMar>
              <w:top w:w="57" w:type="dxa"/>
              <w:bottom w:w="57" w:type="dxa"/>
            </w:tcMar>
            <w:vAlign w:val="center"/>
          </w:tcPr>
          <w:p>
            <w:r>
              <w:t xml:space="preserve">СМИ</w:t>
            </w:r>
          </w:p>
        </w:tc>
        <w:tc>
          <w:tcPr>
            <w:tcW w:w="378" w:type="dxa"/>
            <w:tcMar>
              <w:top w:w="57" w:type="dxa"/>
              <w:bottom w:w="57" w:type="dxa"/>
            </w:tcMar>
            <w:vAlign w:val="center"/>
          </w:tcPr>
          <w:p>
            <w:r>
              <w:t xml:space="preserve">-</w:t>
            </w:r>
          </w:p>
        </w:tc>
        <w:tc>
          <w:tcPr>
            <w:tcW w:w="7625" w:type="dxa"/>
            <w:tcMar>
              <w:top w:w="57" w:type="dxa"/>
              <w:bottom w:w="57" w:type="dxa"/>
            </w:tcMar>
            <w:vAlign w:val="center"/>
          </w:tcPr>
          <w:p>
            <w:r>
              <w:t xml:space="preserve">Средство массовой информации</w:t>
            </w:r>
          </w:p>
        </w:tc>
      </w:tr>
      <w:tr>
        <w:tc>
          <w:tcPr>
            <w:tcW w:w="1645" w:type="dxa"/>
            <w:tcMar>
              <w:top w:w="57" w:type="dxa"/>
              <w:bottom w:w="57" w:type="dxa"/>
            </w:tcMar>
            <w:vAlign w:val="center"/>
          </w:tcPr>
          <w:p>
            <w:r>
              <w:t xml:space="preserve">СПО</w:t>
            </w:r>
          </w:p>
        </w:tc>
        <w:tc>
          <w:tcPr>
            <w:tcW w:w="378" w:type="dxa"/>
            <w:tcMar>
              <w:top w:w="57" w:type="dxa"/>
              <w:bottom w:w="57" w:type="dxa"/>
            </w:tcMar>
            <w:vAlign w:val="center"/>
          </w:tcPr>
          <w:p>
            <w:r>
              <w:t xml:space="preserve">-</w:t>
            </w:r>
          </w:p>
        </w:tc>
        <w:tc>
          <w:tcPr>
            <w:tcW w:w="7625" w:type="dxa"/>
            <w:tcMar>
              <w:top w:w="57" w:type="dxa"/>
              <w:bottom w:w="57" w:type="dxa"/>
            </w:tcMar>
            <w:vAlign w:val="center"/>
          </w:tcPr>
          <w:p>
            <w:r>
              <w:t xml:space="preserve">Специальное программное обеспечение</w:t>
            </w:r>
          </w:p>
        </w:tc>
      </w:tr>
      <w:tr>
        <w:tc>
          <w:tcPr>
            <w:tcW w:w="1645" w:type="dxa"/>
            <w:tcMar>
              <w:top w:w="57" w:type="dxa"/>
              <w:bottom w:w="57" w:type="dxa"/>
            </w:tcMar>
            <w:vAlign w:val="center"/>
          </w:tcPr>
          <w:p>
            <w:r>
              <w:t xml:space="preserve">СПП</w:t>
            </w:r>
          </w:p>
        </w:tc>
        <w:tc>
          <w:tcPr>
            <w:tcW w:w="378" w:type="dxa"/>
            <w:tcMar>
              <w:top w:w="57" w:type="dxa"/>
              <w:bottom w:w="57" w:type="dxa"/>
            </w:tcMar>
            <w:vAlign w:val="center"/>
          </w:tcPr>
          <w:p>
            <w:r>
              <w:t xml:space="preserve">-</w:t>
            </w:r>
          </w:p>
        </w:tc>
        <w:tc>
          <w:tcPr>
            <w:tcW w:w="7625" w:type="dxa"/>
            <w:tcMar>
              <w:top w:w="57" w:type="dxa"/>
              <w:bottom w:w="57" w:type="dxa"/>
            </w:tcMar>
            <w:vAlign w:val="center"/>
          </w:tcPr>
          <w:p>
            <w:r>
              <w:t xml:space="preserve">Сервисная программная подсистема ЕИС </w:t>
            </w:r>
            <w:r>
              <w:t xml:space="preserve">Роскомнадзора</w:t>
            </w:r>
          </w:p>
        </w:tc>
      </w:tr>
      <w:tr>
        <w:tc>
          <w:tcPr>
            <w:tcW w:w="1645" w:type="dxa"/>
            <w:tcMar>
              <w:top w:w="57" w:type="dxa"/>
              <w:bottom w:w="57" w:type="dxa"/>
            </w:tcMar>
            <w:vAlign w:val="center"/>
          </w:tcPr>
          <w:p>
            <w:r>
              <w:t xml:space="preserve">СПЭП</w:t>
            </w:r>
          </w:p>
        </w:tc>
        <w:tc>
          <w:tcPr>
            <w:tcW w:w="378" w:type="dxa"/>
            <w:tcMar>
              <w:top w:w="57" w:type="dxa"/>
              <w:bottom w:w="57" w:type="dxa"/>
            </w:tcMar>
            <w:vAlign w:val="center"/>
          </w:tcPr>
          <w:p>
            <w:r>
              <w:t xml:space="preserve">-</w:t>
            </w:r>
          </w:p>
        </w:tc>
        <w:tc>
          <w:tcPr>
            <w:tcW w:w="7625" w:type="dxa"/>
            <w:tcMar>
              <w:top w:w="57" w:type="dxa"/>
              <w:bottom w:w="57" w:type="dxa"/>
            </w:tcMar>
            <w:vAlign w:val="center"/>
          </w:tcPr>
          <w:p>
            <w:r>
              <w:t xml:space="preserve">Сервис проверки электронной подписи Единой системы межведомственного электронного взаимодействия</w:t>
            </w:r>
          </w:p>
        </w:tc>
      </w:tr>
      <w:tr>
        <w:tc>
          <w:tcPr>
            <w:tcW w:w="1645" w:type="dxa"/>
            <w:tcMar>
              <w:top w:w="57" w:type="dxa"/>
              <w:bottom w:w="57" w:type="dxa"/>
            </w:tcMar>
            <w:vAlign w:val="center"/>
          </w:tcPr>
          <w:p>
            <w:r>
              <w:t xml:space="preserve">СУБД</w:t>
            </w:r>
          </w:p>
        </w:tc>
        <w:tc>
          <w:tcPr>
            <w:tcW w:w="378" w:type="dxa"/>
            <w:tcMar>
              <w:top w:w="57" w:type="dxa"/>
              <w:bottom w:w="57" w:type="dxa"/>
            </w:tcMar>
            <w:vAlign w:val="center"/>
          </w:tcPr>
          <w:p>
            <w:r>
              <w:t xml:space="preserve">-</w:t>
            </w:r>
          </w:p>
        </w:tc>
        <w:tc>
          <w:tcPr>
            <w:tcW w:w="7625" w:type="dxa"/>
            <w:tcMar>
              <w:top w:w="57" w:type="dxa"/>
              <w:bottom w:w="57" w:type="dxa"/>
            </w:tcMar>
            <w:vAlign w:val="center"/>
          </w:tcPr>
          <w:p>
            <w:r>
              <w:t xml:space="preserve">Система управления базами данных</w:t>
            </w:r>
          </w:p>
        </w:tc>
      </w:tr>
      <w:tr>
        <w:tc>
          <w:tcPr>
            <w:tcW w:w="1645" w:type="dxa"/>
            <w:tcMar>
              <w:top w:w="57" w:type="dxa"/>
              <w:bottom w:w="57" w:type="dxa"/>
            </w:tcMar>
            <w:vAlign w:val="center"/>
          </w:tcPr>
          <w:p>
            <w:r>
              <w:t xml:space="preserve">ТО</w:t>
            </w:r>
          </w:p>
        </w:tc>
        <w:tc>
          <w:tcPr>
            <w:tcW w:w="378" w:type="dxa"/>
            <w:tcMar>
              <w:top w:w="57" w:type="dxa"/>
              <w:bottom w:w="57" w:type="dxa"/>
            </w:tcMar>
            <w:vAlign w:val="center"/>
          </w:tcPr>
          <w:p>
            <w:r>
              <w:t xml:space="preserve">-</w:t>
            </w:r>
          </w:p>
        </w:tc>
        <w:tc>
          <w:tcPr>
            <w:tcW w:w="7625" w:type="dxa"/>
            <w:tcMar>
              <w:top w:w="57" w:type="dxa"/>
              <w:bottom w:w="57" w:type="dxa"/>
            </w:tcMar>
            <w:vAlign w:val="center"/>
          </w:tcPr>
          <w:p>
            <w:r>
              <w:t xml:space="preserve">Территориальный орган (</w:t>
            </w:r>
            <w:r>
              <w:t xml:space="preserve">Роскомнадзора</w:t>
            </w:r>
            <w:r>
              <w:t xml:space="preserve">)</w:t>
            </w:r>
          </w:p>
        </w:tc>
      </w:tr>
      <w:tr>
        <w:tc>
          <w:tcPr>
            <w:tcW w:w="1645" w:type="dxa"/>
            <w:tcMar>
              <w:top w:w="57" w:type="dxa"/>
              <w:bottom w:w="57" w:type="dxa"/>
            </w:tcMar>
            <w:vAlign w:val="center"/>
          </w:tcPr>
          <w:p>
            <w:r>
              <w:t xml:space="preserve">ЦА</w:t>
            </w:r>
          </w:p>
        </w:tc>
        <w:tc>
          <w:tcPr>
            <w:tcW w:w="378" w:type="dxa"/>
            <w:tcMar>
              <w:top w:w="57" w:type="dxa"/>
              <w:bottom w:w="57" w:type="dxa"/>
            </w:tcMar>
            <w:vAlign w:val="center"/>
          </w:tcPr>
          <w:p>
            <w:r>
              <w:t xml:space="preserve">-</w:t>
            </w:r>
          </w:p>
        </w:tc>
        <w:tc>
          <w:tcPr>
            <w:tcW w:w="7625" w:type="dxa"/>
            <w:tcMar>
              <w:top w:w="57" w:type="dxa"/>
              <w:bottom w:w="57" w:type="dxa"/>
            </w:tcMar>
            <w:vAlign w:val="center"/>
          </w:tcPr>
          <w:p>
            <w:r>
              <w:t xml:space="preserve">Центральный аппарат (</w:t>
            </w:r>
            <w:r>
              <w:t xml:space="preserve">Роскомнадзора</w:t>
            </w:r>
            <w:r>
              <w:t xml:space="preserve">)</w:t>
            </w:r>
          </w:p>
        </w:tc>
      </w:tr>
      <w:tr>
        <w:tc>
          <w:tcPr>
            <w:tcW w:w="1645" w:type="dxa"/>
            <w:tcMar>
              <w:top w:w="57" w:type="dxa"/>
              <w:bottom w:w="57" w:type="dxa"/>
            </w:tcMar>
            <w:vAlign w:val="center"/>
          </w:tcPr>
          <w:p>
            <w:r>
              <w:t xml:space="preserve">ЦМУ ССОП</w:t>
            </w:r>
          </w:p>
        </w:tc>
        <w:tc>
          <w:tcPr>
            <w:tcW w:w="378" w:type="dxa"/>
            <w:tcMar>
              <w:top w:w="57" w:type="dxa"/>
              <w:bottom w:w="57" w:type="dxa"/>
            </w:tcMar>
            <w:vAlign w:val="center"/>
          </w:tcPr>
          <w:p>
            <w:r>
              <w:t xml:space="preserve">-</w:t>
            </w:r>
          </w:p>
        </w:tc>
        <w:tc>
          <w:tcPr>
            <w:tcW w:w="7625" w:type="dxa"/>
            <w:tcMar>
              <w:top w:w="57" w:type="dxa"/>
              <w:bottom w:w="57" w:type="dxa"/>
            </w:tcMar>
            <w:vAlign w:val="center"/>
          </w:tcPr>
          <w:p>
            <w:r>
              <w:t xml:space="preserve">Информационная система «Центр мониторинга и управления сетью связи общего пользования» ФГУП ГРЧЦ</w:t>
            </w:r>
          </w:p>
        </w:tc>
      </w:tr>
      <w:tr>
        <w:tc>
          <w:tcPr>
            <w:tcW w:w="1645" w:type="dxa"/>
            <w:tcMar>
              <w:top w:w="57" w:type="dxa"/>
              <w:bottom w:w="57" w:type="dxa"/>
            </w:tcMar>
            <w:vAlign w:val="center"/>
          </w:tcPr>
          <w:p>
            <w:r>
              <w:t xml:space="preserve">ЦОД</w:t>
            </w:r>
          </w:p>
        </w:tc>
        <w:tc>
          <w:tcPr>
            <w:tcW w:w="378" w:type="dxa"/>
            <w:tcMar>
              <w:top w:w="57" w:type="dxa"/>
              <w:bottom w:w="57" w:type="dxa"/>
            </w:tcMar>
            <w:vAlign w:val="center"/>
          </w:tcPr>
          <w:p>
            <w:r>
              <w:t xml:space="preserve">-</w:t>
            </w:r>
          </w:p>
        </w:tc>
        <w:tc>
          <w:tcPr>
            <w:tcW w:w="7625" w:type="dxa"/>
            <w:tcMar>
              <w:top w:w="57" w:type="dxa"/>
              <w:bottom w:w="57" w:type="dxa"/>
            </w:tcMar>
            <w:vAlign w:val="center"/>
          </w:tcPr>
          <w:p>
            <w:r>
              <w:t xml:space="preserve">Центр обработки данных</w:t>
            </w:r>
          </w:p>
        </w:tc>
      </w:tr>
      <w:tr>
        <w:tc>
          <w:tcPr>
            <w:tcW w:w="1645" w:type="dxa"/>
            <w:tcMar>
              <w:top w:w="57" w:type="dxa"/>
              <w:bottom w:w="57" w:type="dxa"/>
            </w:tcMar>
            <w:vAlign w:val="center"/>
          </w:tcPr>
          <w:p>
            <w:r>
              <w:t xml:space="preserve">ЧТП</w:t>
            </w:r>
          </w:p>
        </w:tc>
        <w:tc>
          <w:tcPr>
            <w:tcW w:w="378" w:type="dxa"/>
            <w:tcMar>
              <w:top w:w="57" w:type="dxa"/>
              <w:bottom w:w="57" w:type="dxa"/>
            </w:tcMar>
            <w:vAlign w:val="center"/>
          </w:tcPr>
          <w:p>
            <w:r>
              <w:t xml:space="preserve">-</w:t>
            </w:r>
          </w:p>
        </w:tc>
        <w:tc>
          <w:tcPr>
            <w:tcW w:w="7625" w:type="dxa"/>
            <w:tcMar>
              <w:top w:w="57" w:type="dxa"/>
              <w:bottom w:w="57" w:type="dxa"/>
            </w:tcMar>
            <w:vAlign w:val="center"/>
          </w:tcPr>
          <w:p>
            <w:r>
              <w:t xml:space="preserve">Частотно-территориальный план</w:t>
            </w:r>
          </w:p>
        </w:tc>
      </w:tr>
      <w:tr>
        <w:tc>
          <w:tcPr>
            <w:tcW w:w="1645" w:type="dxa"/>
            <w:tcMar>
              <w:top w:w="57" w:type="dxa"/>
              <w:bottom w:w="57" w:type="dxa"/>
            </w:tcMar>
            <w:vAlign w:val="center"/>
          </w:tcPr>
          <w:p>
            <w:r>
              <w:t xml:space="preserve">ЭП</w:t>
            </w:r>
          </w:p>
        </w:tc>
        <w:tc>
          <w:tcPr>
            <w:tcW w:w="378" w:type="dxa"/>
            <w:tcMar>
              <w:top w:w="57" w:type="dxa"/>
              <w:bottom w:w="57" w:type="dxa"/>
            </w:tcMar>
            <w:vAlign w:val="center"/>
          </w:tcPr>
          <w:p>
            <w:r>
              <w:t xml:space="preserve">-</w:t>
            </w:r>
          </w:p>
        </w:tc>
        <w:tc>
          <w:tcPr>
            <w:tcW w:w="7625" w:type="dxa"/>
            <w:tcMar>
              <w:top w:w="57" w:type="dxa"/>
              <w:bottom w:w="57" w:type="dxa"/>
            </w:tcMar>
            <w:vAlign w:val="center"/>
          </w:tcPr>
          <w:p>
            <w:r>
              <w:t xml:space="preserve">Электронная подпись</w:t>
            </w:r>
          </w:p>
        </w:tc>
      </w:tr>
    </w:tbl>
    <w:p>
      <w:pPr>
        <w:widowControl/>
        <w:pBdr>
          <w:top w:val="none" w:color="000000" w:sz="4" w:space="0"/>
          <w:left w:val="none" w:color="000000" w:sz="4" w:space="0"/>
          <w:bottom w:val="none" w:color="000000" w:sz="4" w:space="0"/>
          <w:right w:val="none" w:color="000000" w:sz="4" w:space="0"/>
          <w:between w:val="none"/>
        </w:pBdr>
        <w:jc w:val="both"/>
        <w:rPr>
          <w:b/>
        </w:rPr>
      </w:pPr>
    </w:p>
    <w:p>
      <w:pPr>
        <w:widowControl/>
        <w:numPr>
          <w:numId w:val="1"/>
          <w:ilvl w:val="0"/>
        </w:numPr>
        <w:pBdr>
          <w:top w:val="none" w:color="000000" w:sz="4" w:space="0"/>
          <w:left w:val="none" w:color="000000" w:sz="4" w:space="0"/>
          <w:bottom w:val="none" w:color="000000" w:sz="4" w:space="0"/>
          <w:right w:val="none" w:color="000000" w:sz="4" w:space="0"/>
          <w:between w:val="none"/>
        </w:pBdr>
        <w:jc w:val="both"/>
        <w:rPr>
          <w:b/>
        </w:rPr>
      </w:pPr>
      <w:r>
        <w:rPr>
          <w:b/>
        </w:rPr>
        <w:t xml:space="preserve">Общие положения</w:t>
      </w:r>
    </w:p>
    <w:p>
      <w:pPr>
        <w:widowControl/>
        <w:ind w:firstLine="851"/>
        <w:jc w:val="both"/>
      </w:pPr>
      <w:r>
        <w:t xml:space="preserve">Обобщенное наименование работ: Расширение функциональных характеристик Единой информационной системы Федеральной службы по надзору в сфере связи, информационных технологий и массовых коммуникаций в целях обеспечения автоматизации обработки информации, связанной с договорами операторов связи о совместном использовании радиочастотного спектра и средств связи.</w:t>
      </w:r>
    </w:p>
    <w:p>
      <w:pPr>
        <w:widowControl/>
        <w:ind w:firstLine="851"/>
        <w:jc w:val="both"/>
      </w:pPr>
      <w:r>
        <w:t xml:space="preserve">Полное наименование автоматизированной информационной системы: Единая информационная система Федеральной службы по надзору в сфере связи, информационных технологий и массовых коммуникаций.</w:t>
      </w:r>
    </w:p>
    <w:p>
      <w:pPr>
        <w:widowControl/>
        <w:ind w:firstLine="851"/>
        <w:jc w:val="both"/>
      </w:pPr>
      <w:r>
        <w:t xml:space="preserve">Сокращенные наименования автоматизированной информационной системы: ЕИС </w:t>
      </w:r>
      <w:r>
        <w:t xml:space="preserve">Роскомнадзора</w:t>
      </w:r>
      <w:r>
        <w:t xml:space="preserve">, ЕИС, Система.</w:t>
      </w:r>
    </w:p>
    <w:p>
      <w:pPr>
        <w:widowControl/>
        <w:jc w:val="both"/>
      </w:pPr>
    </w:p>
    <w:p>
      <w:pPr>
        <w:widowControl/>
        <w:numPr>
          <w:numId w:val="1"/>
          <w:ilvl w:val="0"/>
        </w:numPr>
        <w:pBdr>
          <w:top w:val="none" w:color="000000" w:sz="4" w:space="0"/>
          <w:left w:val="none" w:color="000000" w:sz="4" w:space="0"/>
          <w:bottom w:val="none" w:color="000000" w:sz="4" w:space="0"/>
          <w:right w:val="none" w:color="000000" w:sz="4" w:space="0"/>
          <w:between w:val="none"/>
        </w:pBdr>
        <w:jc w:val="both"/>
        <w:rPr>
          <w:b/>
        </w:rPr>
      </w:pPr>
      <w:r>
        <w:rPr>
          <w:b/>
        </w:rPr>
        <w:t xml:space="preserve">Постановка проблемы</w:t>
      </w:r>
    </w:p>
    <w:p>
      <w:pPr>
        <w:widowControl/>
        <w:numPr>
          <w:numId w:val="1"/>
          <w:ilvl w:val="1"/>
        </w:numPr>
        <w:pBdr>
          <w:top w:val="none" w:color="000000" w:sz="4" w:space="0"/>
          <w:left w:val="none" w:color="000000" w:sz="4" w:space="0"/>
          <w:bottom w:val="none" w:color="000000" w:sz="4" w:space="0"/>
          <w:right w:val="none" w:color="000000" w:sz="4" w:space="0"/>
          <w:between w:val="none"/>
        </w:pBdr>
        <w:jc w:val="both"/>
        <w:rPr>
          <w:b/>
        </w:rPr>
      </w:pPr>
      <w:bookmarkStart w:id="2" w:name="_gjdgxs"/>
      <w:bookmarkEnd w:id="2"/>
      <w:r>
        <w:rPr>
          <w:b/>
        </w:rPr>
        <w:t xml:space="preserve">Характеристика объекта автоматизации </w:t>
      </w:r>
    </w:p>
    <w:p>
      <w:pPr>
        <w:widowControl/>
        <w:ind w:firstLine="851"/>
        <w:jc w:val="both"/>
      </w:pPr>
      <w:r>
        <w:t xml:space="preserve">Федеральная служба по надзору в сфере связи, информационных технологий и массовых коммуникаций (</w:t>
      </w:r>
      <w:r>
        <w:t xml:space="preserve">Роскомнадзор</w:t>
      </w:r>
      <w:r>
        <w:t xml:space="preserve">) является федеральным органом исполнительной власти, осуществляющим функции по контролю и надзору в сфере средств массовой информации, в том числе электронных, и массовых коммуникаций, информационных технологий и связи,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 а также функции по организации деятельности радиочастотной службы.</w:t>
      </w:r>
    </w:p>
    <w:p>
      <w:pPr>
        <w:widowControl/>
        <w:ind w:firstLine="851"/>
        <w:jc w:val="both"/>
      </w:pPr>
      <w:r>
        <w:t xml:space="preserve">Реализацию своих функций </w:t>
      </w:r>
      <w:r>
        <w:t xml:space="preserve">Роскомнадзор</w:t>
      </w:r>
      <w:r>
        <w:t xml:space="preserve"> осуществляет, в том числе, на основе использования существующей автоматизированной информационной системы </w:t>
      </w:r>
      <w:r>
        <w:t xml:space="preserve">Роскомнадзора</w:t>
      </w:r>
      <w:r>
        <w:t xml:space="preserve"> «Единая информационная система Федеральной службы по надзору в сфере связи, информационных технологий и массовых коммуникаций». </w:t>
      </w:r>
    </w:p>
    <w:p>
      <w:pPr>
        <w:widowControl/>
        <w:ind w:firstLine="851"/>
        <w:jc w:val="both"/>
      </w:pPr>
      <w:r>
        <w:t xml:space="preserve">Функционирование ЕИС </w:t>
      </w:r>
      <w:r>
        <w:t xml:space="preserve">Роскомнадзора</w:t>
      </w:r>
      <w:r>
        <w:t xml:space="preserve"> осуществляется в соответствии с федеральными законами, актами Президента Российской Федерации и Правительства Российской Федерации, нормативными правовыми актами Министерства цифрового </w:t>
      </w:r>
      <w:r>
        <w:t xml:space="preserve">развития, связи и массовых коммуникаций Российской Федерации, а также приказами и распоряжениями Федеральной службы по надзору в сфере связи, информационных технологий и массовых коммуникаций.</w:t>
      </w:r>
    </w:p>
    <w:p>
      <w:pPr>
        <w:widowControl/>
        <w:ind w:firstLine="851"/>
        <w:jc w:val="both"/>
      </w:pPr>
      <w:r>
        <w:t xml:space="preserve">Оператором ЕИС </w:t>
      </w:r>
      <w:r>
        <w:t xml:space="preserve">Роскомнадзора</w:t>
      </w:r>
      <w:r>
        <w:t xml:space="preserve"> является Федеральная служба по надзору в сфере связи, информационных технологий и массовых коммуникаций (</w:t>
      </w:r>
      <w:r>
        <w:t xml:space="preserve">Роскомнадзор</w:t>
      </w:r>
      <w:r>
        <w:t xml:space="preserve">). Эксплуатация ЕИС </w:t>
      </w:r>
      <w:r>
        <w:t xml:space="preserve">Роскомнадзора</w:t>
      </w:r>
      <w:r>
        <w:t xml:space="preserve"> осуществляется на основании приказа руководителя </w:t>
      </w:r>
      <w:r>
        <w:t xml:space="preserve">Роскомнадзора</w:t>
      </w:r>
      <w:r>
        <w:t xml:space="preserve"> от 08 февраля 2016 г. № 86.</w:t>
      </w:r>
    </w:p>
    <w:p>
      <w:pPr>
        <w:widowControl/>
        <w:ind w:firstLine="851"/>
        <w:jc w:val="both"/>
      </w:pPr>
      <w:r>
        <w:t xml:space="preserve">ЕИС </w:t>
      </w:r>
      <w:r>
        <w:t xml:space="preserve">Роскомнадзора</w:t>
      </w:r>
      <w:r>
        <w:t xml:space="preserve"> является территориально-распределенной автоматизированной системой управления, созданной на основе принципов единой архитектуры, основными целями которой в соответствии с приказом руководителя </w:t>
      </w:r>
      <w:r>
        <w:t xml:space="preserve">Роскомнадзора</w:t>
      </w:r>
      <w:r>
        <w:t xml:space="preserve"> от 08 февраля 2016 г. № 86 являются:</w:t>
      </w:r>
    </w:p>
    <w:p>
      <w:pPr>
        <w:widowControl/>
        <w:numPr>
          <w:numId w:val="2"/>
          <w:ilvl w:val="1"/>
        </w:numPr>
        <w:jc w:val="both"/>
      </w:pPr>
      <w:r>
        <w:t xml:space="preserve">формирование единой информационно-коммуникационной среды, представляющей собой инструмент для автоматизации процесса осуществления государственных полномочий;</w:t>
      </w:r>
    </w:p>
    <w:p>
      <w:pPr>
        <w:widowControl/>
        <w:numPr>
          <w:numId w:val="2"/>
          <w:ilvl w:val="1"/>
        </w:numPr>
        <w:jc w:val="both"/>
      </w:pPr>
      <w:r>
        <w:t xml:space="preserve">формирование единой системы сбора, обработки, учета и хранения данных в области связи, средств массовой информации, информационных технологий и защиты персональных данных;</w:t>
      </w:r>
    </w:p>
    <w:p>
      <w:pPr>
        <w:widowControl/>
        <w:numPr>
          <w:numId w:val="2"/>
          <w:ilvl w:val="1"/>
        </w:numPr>
        <w:jc w:val="both"/>
      </w:pPr>
      <w:r>
        <w:t xml:space="preserve">повышение эффективности деятельности </w:t>
      </w:r>
      <w:r>
        <w:t xml:space="preserve">Роскомнадзора</w:t>
      </w:r>
      <w:r>
        <w:t xml:space="preserve"> за счет организации территориально-распределенной сетевой инфраструктуры и внедрения современного комплекса программно-аппаратных средств;</w:t>
      </w:r>
    </w:p>
    <w:p>
      <w:pPr>
        <w:widowControl/>
        <w:numPr>
          <w:numId w:val="2"/>
          <w:ilvl w:val="1"/>
        </w:numPr>
        <w:jc w:val="both"/>
      </w:pPr>
      <w:r>
        <w:t xml:space="preserve">повышение эффективности управления территориальными органами </w:t>
      </w:r>
      <w:r>
        <w:t xml:space="preserve">Роскомнадзора</w:t>
      </w:r>
      <w:r>
        <w:t xml:space="preserve"> за счет повышения качества и скорости принятия управленческих решений в результате использования новых возможностей, предоставляемых информационной системой;</w:t>
      </w:r>
    </w:p>
    <w:p>
      <w:pPr>
        <w:widowControl/>
        <w:numPr>
          <w:numId w:val="2"/>
          <w:ilvl w:val="1"/>
        </w:numPr>
        <w:jc w:val="both"/>
      </w:pPr>
      <w:r>
        <w:t xml:space="preserve">автоматизированное формирование показателей для оценки эффективности деятельности центрального аппарата и территориальных органов </w:t>
      </w:r>
      <w:r>
        <w:t xml:space="preserve">Роскомнадзора</w:t>
      </w:r>
      <w:r>
        <w:t xml:space="preserve">;</w:t>
      </w:r>
    </w:p>
    <w:p>
      <w:pPr>
        <w:widowControl/>
        <w:numPr>
          <w:numId w:val="2"/>
          <w:ilvl w:val="1"/>
        </w:numPr>
        <w:jc w:val="both"/>
      </w:pPr>
      <w:r>
        <w:t xml:space="preserve">автоматизированное формирование юридически значимых документов (лицензии, разрешения, свидетельства, акты и др.);</w:t>
      </w:r>
    </w:p>
    <w:p>
      <w:pPr>
        <w:widowControl/>
        <w:numPr>
          <w:numId w:val="2"/>
          <w:ilvl w:val="1"/>
        </w:numPr>
        <w:jc w:val="both"/>
      </w:pPr>
      <w:r>
        <w:t xml:space="preserve">предоставление государственных услуг (исполнение функций) в электронном виде.</w:t>
      </w:r>
    </w:p>
    <w:p>
      <w:pPr>
        <w:widowControl/>
        <w:ind w:firstLine="540"/>
      </w:pPr>
      <w:r>
        <w:t xml:space="preserve">ЕИС </w:t>
      </w:r>
      <w:r>
        <w:t xml:space="preserve">Роскомнадзора</w:t>
      </w:r>
      <w:r>
        <w:t xml:space="preserve"> функционирует с соблюдением следующих принципов:</w:t>
      </w:r>
    </w:p>
    <w:p>
      <w:pPr>
        <w:widowControl/>
        <w:numPr>
          <w:numId w:val="2"/>
          <w:ilvl w:val="1"/>
        </w:numPr>
        <w:jc w:val="both"/>
      </w:pPr>
      <w:r>
        <w:t xml:space="preserve">предоставление возможности круглосуточного доступа к данным по всем направлениям деятельности </w:t>
      </w:r>
      <w:r>
        <w:t xml:space="preserve">Роскомнадзора</w:t>
      </w:r>
      <w:r>
        <w:t xml:space="preserve"> за любой период, представленным в удобном для восприятия и анализа виде;</w:t>
      </w:r>
    </w:p>
    <w:p>
      <w:pPr>
        <w:widowControl/>
        <w:numPr>
          <w:numId w:val="2"/>
          <w:ilvl w:val="1"/>
        </w:numPr>
        <w:jc w:val="both"/>
      </w:pPr>
      <w:r>
        <w:t xml:space="preserve">обеспечение непрерывного и надежного информационного взаимодействия для работы ведомства в целом и информационного обмена между центральным аппаратом </w:t>
      </w:r>
      <w:r>
        <w:t xml:space="preserve">Роскомнадзора</w:t>
      </w:r>
      <w:r>
        <w:t xml:space="preserve"> и территориальными органами </w:t>
      </w:r>
      <w:r>
        <w:t xml:space="preserve">Роскомнадзора</w:t>
      </w:r>
      <w:r>
        <w:t xml:space="preserve">;</w:t>
      </w:r>
    </w:p>
    <w:p>
      <w:pPr>
        <w:widowControl/>
        <w:numPr>
          <w:numId w:val="2"/>
          <w:ilvl w:val="1"/>
        </w:numPr>
        <w:jc w:val="both"/>
      </w:pPr>
      <w:r>
        <w:t xml:space="preserve">однократный ввод информации и многократное ее использование;</w:t>
      </w:r>
    </w:p>
    <w:p>
      <w:pPr>
        <w:widowControl/>
        <w:numPr>
          <w:numId w:val="2"/>
          <w:ilvl w:val="1"/>
        </w:numPr>
        <w:jc w:val="both"/>
      </w:pPr>
      <w:r>
        <w:t xml:space="preserve">непрерывное осуществление мониторинга, анализа и прогнозирования ключевых показателей деятельности </w:t>
      </w:r>
      <w:r>
        <w:t xml:space="preserve">Роскомнадзора</w:t>
      </w:r>
      <w:r>
        <w:t xml:space="preserve">;</w:t>
      </w:r>
    </w:p>
    <w:p>
      <w:pPr>
        <w:widowControl/>
        <w:numPr>
          <w:numId w:val="2"/>
          <w:ilvl w:val="1"/>
        </w:numPr>
        <w:jc w:val="both"/>
      </w:pPr>
      <w:r>
        <w:t xml:space="preserve">уменьшение числа информационных посредников, а также сокращение бумажного документооборота и отчетности за счет использования информационных технологий;</w:t>
      </w:r>
    </w:p>
    <w:p>
      <w:pPr>
        <w:widowControl/>
        <w:numPr>
          <w:numId w:val="2"/>
          <w:ilvl w:val="1"/>
        </w:numPr>
        <w:jc w:val="both"/>
      </w:pPr>
      <w:r>
        <w:t xml:space="preserve">обеспечение открытости деятельности </w:t>
      </w:r>
      <w:r>
        <w:t xml:space="preserve">Роскомнадзора</w:t>
      </w:r>
      <w:r>
        <w:t xml:space="preserve"> и доступности информации о деятельности государственного органа за счет интеграции ЕИС </w:t>
      </w:r>
      <w:r>
        <w:t xml:space="preserve">Роскомнадзора</w:t>
      </w:r>
      <w:r>
        <w:t xml:space="preserve"> и официального сайта </w:t>
      </w:r>
      <w:r>
        <w:t xml:space="preserve">Роскомнадзора</w:t>
      </w:r>
      <w:r>
        <w:t xml:space="preserve"> в информационно-телекоммуникационной сети Интернет;</w:t>
      </w:r>
    </w:p>
    <w:p>
      <w:pPr>
        <w:widowControl/>
        <w:numPr>
          <w:numId w:val="2"/>
          <w:ilvl w:val="1"/>
        </w:numPr>
        <w:jc w:val="both"/>
      </w:pPr>
      <w:r>
        <w:t xml:space="preserve">персональная ответственность должностных лиц – участников информационного обмена за полноту и достоверность информации, ее своевременную обработку в установленном порядке;</w:t>
      </w:r>
    </w:p>
    <w:p>
      <w:pPr>
        <w:widowControl/>
        <w:numPr>
          <w:numId w:val="2"/>
          <w:ilvl w:val="1"/>
        </w:numPr>
        <w:jc w:val="both"/>
      </w:pPr>
      <w:r>
        <w:t xml:space="preserve">защита информации путем использования разрешенных к применению и сертифицированных в Российской Федерации средств технической защиты, включая средства защиты от несанкционированного доступа;</w:t>
      </w:r>
    </w:p>
    <w:p>
      <w:pPr>
        <w:widowControl/>
        <w:numPr>
          <w:numId w:val="2"/>
          <w:ilvl w:val="1"/>
        </w:numPr>
        <w:jc w:val="both"/>
      </w:pPr>
      <w:r>
        <w:t xml:space="preserve">применение средств электронной подписи, при использовании которых электронный документ, содержащий информацию, имеет юридическое значение, и которые обеспечивают невозможность отрицания факта направления и (или) получения информации.</w:t>
      </w:r>
    </w:p>
    <w:p>
      <w:pPr>
        <w:widowControl/>
        <w:ind w:firstLine="851"/>
        <w:jc w:val="both"/>
      </w:pPr>
      <w:r>
        <w:t xml:space="preserve">Базы данных ЕИС </w:t>
      </w:r>
      <w:r>
        <w:t xml:space="preserve">Роскомнадзора</w:t>
      </w:r>
      <w:r>
        <w:t xml:space="preserve"> формируются на основе информации, получаемой в результате исполнения возложенных на </w:t>
      </w:r>
      <w:r>
        <w:t xml:space="preserve">Роскомнадзор</w:t>
      </w:r>
      <w:r>
        <w:t xml:space="preserve"> государственных функций и оказания </w:t>
      </w:r>
      <w:r>
        <w:t xml:space="preserve">Роскомнадзором</w:t>
      </w:r>
      <w:r>
        <w:t xml:space="preserve"> государственных услуг в соответствии с постановлением Правительства Российской Федерации от 16 марта 2009 г. № 228 «О Федеральной службе по надзору в сфере связи, информационных технологий и массовых коммуникаций», в результате оказания услуг предприятиями радиочастотной службы в соответствии с Постановлением Правительства Российской Федерации от 14 мая 2014 г. № 434 «О радиочастотной службе» (вместе с «Положением о радиочастотной службе»), а также в результате осуществления деятельности федеральным государственным бюджетным учреждением Научно-технический центр «</w:t>
      </w:r>
      <w:r>
        <w:t xml:space="preserve">Информрегистр</w:t>
      </w:r>
      <w:r>
        <w:t xml:space="preserve">» в соответствии с Уставом учреждения.</w:t>
      </w:r>
    </w:p>
    <w:p>
      <w:pPr>
        <w:widowControl/>
        <w:ind w:firstLine="851"/>
        <w:jc w:val="both"/>
      </w:pPr>
      <w:r>
        <w:t xml:space="preserve">ЕИС </w:t>
      </w:r>
      <w:r>
        <w:t xml:space="preserve">Роскомнадзора</w:t>
      </w:r>
      <w:r>
        <w:t xml:space="preserve"> объединяет в себе три независимых информационных контура, реализующих административные процедуры по исполнению государственных функций, возложенных на </w:t>
      </w:r>
      <w:r>
        <w:t xml:space="preserve">Роскомнадзор</w:t>
      </w:r>
      <w:r>
        <w:t xml:space="preserve">:</w:t>
      </w:r>
    </w:p>
    <w:p>
      <w:pPr>
        <w:widowControl/>
        <w:numPr>
          <w:numId w:val="2"/>
          <w:ilvl w:val="1"/>
        </w:numPr>
        <w:jc w:val="both"/>
      </w:pPr>
      <w:r>
        <w:t xml:space="preserve">внутренний контур: предназначен для ведения баз данных и реестров </w:t>
      </w:r>
      <w:r>
        <w:t xml:space="preserve">Роскомнадзора</w:t>
      </w:r>
      <w:r>
        <w:t xml:space="preserve">;</w:t>
      </w:r>
    </w:p>
    <w:p>
      <w:pPr>
        <w:widowControl/>
        <w:numPr>
          <w:numId w:val="2"/>
          <w:ilvl w:val="1"/>
        </w:numPr>
        <w:jc w:val="both"/>
      </w:pPr>
      <w:r>
        <w:t xml:space="preserve">внешний контур: официальный сайт </w:t>
      </w:r>
      <w:r>
        <w:t xml:space="preserve">Роскомнадзора</w:t>
      </w:r>
      <w:r>
        <w:t xml:space="preserve"> в информационно-телекоммуникационной сети Интернет;</w:t>
      </w:r>
    </w:p>
    <w:p>
      <w:pPr>
        <w:widowControl/>
        <w:numPr>
          <w:numId w:val="2"/>
          <w:ilvl w:val="1"/>
        </w:numPr>
        <w:jc w:val="both"/>
      </w:pPr>
      <w:r>
        <w:t xml:space="preserve">контур взаимодействия: предназначен для организации межведомственного информационного взаимодействия.</w:t>
      </w:r>
    </w:p>
    <w:p>
      <w:pPr>
        <w:widowControl/>
        <w:ind w:firstLine="851"/>
        <w:jc w:val="both"/>
      </w:pPr>
      <w:r>
        <w:t xml:space="preserve">Внутренний контур является внутренней системой и содержит информацию, защищаемую от несанкционированного доступа. Пользователями внутреннего контура ЕИС </w:t>
      </w:r>
      <w:r>
        <w:t xml:space="preserve">Роскомнадзора</w:t>
      </w:r>
      <w:r>
        <w:t xml:space="preserve"> являются сотрудники центрального аппарата и территориальных органов </w:t>
      </w:r>
      <w:r>
        <w:t xml:space="preserve">Роскомнадзора</w:t>
      </w:r>
      <w:r>
        <w:t xml:space="preserve">, а также сотрудники радиочастотной службы.</w:t>
      </w:r>
    </w:p>
    <w:p>
      <w:pPr>
        <w:widowControl/>
        <w:ind w:firstLine="851"/>
        <w:jc w:val="both"/>
      </w:pPr>
      <w:r>
        <w:t xml:space="preserve">Внешний контур предназначен для публикации свободно распространяемой информации, с обеспечением регламентированного доступа к ней.</w:t>
      </w:r>
    </w:p>
    <w:p>
      <w:pPr>
        <w:widowControl/>
        <w:ind w:firstLine="851"/>
        <w:jc w:val="both"/>
      </w:pPr>
      <w:r>
        <w:t xml:space="preserve">Контур взаимодействия предназначен для обмена информацией с информационными системами федеральных органов исполнительной власти в соответствии с Правилами по организации межведомственного взаимодействия по обеспечению совместимости государственных, муниципальных и иных информационных систем, участвующих в межведомственном взаимодействии, одобренными протоколом заседания Правительственной комиссии по проведению административной реформы от 17 сентября 2009 г. № 92. Пользователями контура взаимодействия являются сотрудники центрального аппарата и территориальных органов </w:t>
      </w:r>
      <w:r>
        <w:t xml:space="preserve">Роскомнадзора</w:t>
      </w:r>
      <w:r>
        <w:t xml:space="preserve">.</w:t>
      </w:r>
    </w:p>
    <w:p>
      <w:pPr>
        <w:widowControl/>
        <w:ind w:firstLine="851"/>
        <w:jc w:val="both"/>
      </w:pPr>
      <w:r>
        <w:t xml:space="preserve">Технические средства и серверы ЕИС, на которых обрабатывается информация, полученная при исполнении государственными гражданскими служащими своих полномочий (внутренний контур), физически разделены с информационно-телекоммуникационной сетью Интернет и серверами ЕИС, работающими во внешнем контуре в соответствии с Указом Президента Российской Федерации от 17 марта 2008 г. № 351 «О мерах по обеспечению информационной безопасности Российской Федерации при использовании информационно-телекоммуникационных сетей международного информационного обмена».</w:t>
      </w:r>
    </w:p>
    <w:p>
      <w:pPr>
        <w:widowControl/>
        <w:ind w:firstLine="851"/>
        <w:jc w:val="both"/>
      </w:pPr>
      <w:r>
        <w:t xml:space="preserve">Предметом автоматизации ЕИС </w:t>
      </w:r>
      <w:r>
        <w:t xml:space="preserve">Роскомнадзора</w:t>
      </w:r>
      <w:r>
        <w:t xml:space="preserve"> являются процессы сбора, учета, обработки, обобщения, анализа и обмена информацией, необходимой для обеспечения </w:t>
      </w:r>
      <w:r>
        <w:t xml:space="preserve">полномочий </w:t>
      </w:r>
      <w:r>
        <w:t xml:space="preserve">Роскомнадзора</w:t>
      </w:r>
      <w:r>
        <w:t xml:space="preserve"> в соответствии с постановлением Правительства Российской Федерации от 16 марта 2009 г. № 228.</w:t>
      </w:r>
    </w:p>
    <w:p>
      <w:pPr>
        <w:widowControl/>
        <w:ind w:firstLine="851"/>
        <w:jc w:val="both"/>
      </w:pPr>
    </w:p>
    <w:p>
      <w:pPr>
        <w:widowControl/>
        <w:ind w:firstLine="851"/>
        <w:jc w:val="both"/>
      </w:pPr>
      <w:r>
        <w:t xml:space="preserve">ЕИС </w:t>
      </w:r>
      <w:r>
        <w:t xml:space="preserve">Роскомнадзора</w:t>
      </w:r>
      <w:r>
        <w:t xml:space="preserve"> является </w:t>
      </w:r>
      <w:r>
        <w:t xml:space="preserve">мультисервисной</w:t>
      </w:r>
      <w:r>
        <w:t xml:space="preserve"> информационно-коммуникационной системой. Ее основными компонентами являются:</w:t>
      </w:r>
    </w:p>
    <w:p>
      <w:pPr>
        <w:widowControl/>
        <w:numPr>
          <w:numId w:val="2"/>
          <w:ilvl w:val="1"/>
        </w:numPr>
        <w:jc w:val="both"/>
      </w:pPr>
      <w:r>
        <w:t xml:space="preserve">КМСПД – корпоративная </w:t>
      </w:r>
      <w:r>
        <w:t xml:space="preserve">мультисервисная</w:t>
      </w:r>
      <w:r>
        <w:t xml:space="preserve"> сеть передачи данных;</w:t>
      </w:r>
    </w:p>
    <w:p>
      <w:pPr>
        <w:widowControl/>
        <w:numPr>
          <w:numId w:val="2"/>
          <w:ilvl w:val="1"/>
        </w:numPr>
        <w:jc w:val="both"/>
      </w:pPr>
      <w:r>
        <w:t xml:space="preserve">ТП – технологическая платформа ЕИС в ЦОД;</w:t>
      </w:r>
    </w:p>
    <w:p>
      <w:pPr>
        <w:widowControl/>
        <w:numPr>
          <w:numId w:val="2"/>
          <w:ilvl w:val="1"/>
        </w:numPr>
        <w:jc w:val="both"/>
      </w:pPr>
      <w:r>
        <w:t xml:space="preserve">специальное программное обеспечение прикладных и сервисных программных подсистем ЕИС </w:t>
      </w:r>
      <w:r>
        <w:t xml:space="preserve">Роскомнадзора</w:t>
      </w:r>
      <w:r>
        <w:t xml:space="preserve">;</w:t>
      </w:r>
    </w:p>
    <w:p>
      <w:pPr>
        <w:widowControl/>
        <w:numPr>
          <w:numId w:val="2"/>
          <w:ilvl w:val="1"/>
        </w:numPr>
        <w:jc w:val="both"/>
      </w:pPr>
      <w:r>
        <w:t xml:space="preserve">ПОИБ – подсистема обеспечения информационной безопасности;</w:t>
      </w:r>
    </w:p>
    <w:p>
      <w:pPr>
        <w:widowControl/>
        <w:numPr>
          <w:numId w:val="2"/>
          <w:ilvl w:val="1"/>
        </w:numPr>
        <w:jc w:val="both"/>
      </w:pPr>
      <w:r>
        <w:t xml:space="preserve">информационно-коммуникационная инфраструктура региональных узлов ЕИС.</w:t>
      </w:r>
    </w:p>
    <w:p>
      <w:pPr>
        <w:widowControl/>
        <w:ind w:firstLine="708"/>
        <w:jc w:val="both"/>
      </w:pPr>
    </w:p>
    <w:p>
      <w:pPr>
        <w:widowControl/>
        <w:ind w:firstLine="708"/>
        <w:jc w:val="both"/>
      </w:pPr>
      <w:r>
        <w:t xml:space="preserve">Узлами внутреннего контура ЕИС как территориально-распределенной системы являются:</w:t>
      </w:r>
    </w:p>
    <w:p>
      <w:pPr>
        <w:widowControl/>
        <w:numPr>
          <w:numId w:val="2"/>
          <w:ilvl w:val="2"/>
        </w:numPr>
        <w:jc w:val="both"/>
      </w:pPr>
      <w:r>
        <w:t xml:space="preserve">ЦОД – центр обработки данных </w:t>
      </w:r>
      <w:r>
        <w:t xml:space="preserve">Роскомнадзора</w:t>
      </w:r>
      <w:r>
        <w:t xml:space="preserve">;</w:t>
      </w:r>
    </w:p>
    <w:p>
      <w:pPr>
        <w:widowControl/>
        <w:numPr>
          <w:numId w:val="2"/>
          <w:ilvl w:val="2"/>
        </w:numPr>
        <w:jc w:val="both"/>
      </w:pPr>
      <w:r>
        <w:t xml:space="preserve">ЦА – центральный аппарат </w:t>
      </w:r>
      <w:r>
        <w:t xml:space="preserve">Роскомнадзора</w:t>
      </w:r>
      <w:r>
        <w:t xml:space="preserve">;</w:t>
      </w:r>
    </w:p>
    <w:p>
      <w:pPr>
        <w:widowControl/>
        <w:numPr>
          <w:numId w:val="2"/>
          <w:ilvl w:val="2"/>
        </w:numPr>
        <w:jc w:val="both"/>
      </w:pPr>
      <w:r>
        <w:t xml:space="preserve">ТО – территориальные органы </w:t>
      </w:r>
      <w:r>
        <w:t xml:space="preserve">Роскомнадзора</w:t>
      </w:r>
      <w:r>
        <w:t xml:space="preserve">.</w:t>
      </w:r>
    </w:p>
    <w:p>
      <w:pPr>
        <w:widowControl/>
        <w:ind w:left="2160"/>
        <w:jc w:val="both"/>
      </w:pPr>
    </w:p>
    <w:p>
      <w:pPr>
        <w:keepNext/>
        <w:widowControl/>
        <w:jc w:val="center"/>
      </w:pPr>
      <w:r>
        <mc:AlternateContent>
          <mc:Choice Requires="wpg">
            <w:drawing>
              <wp:inline xmlns:wp="http://schemas.openxmlformats.org/drawingml/2006/wordprocessingDrawing" distT="0" distB="0" distL="0" distR="0">
                <wp:extent cx="5924550" cy="3337022"/>
                <wp:effectExtent l="0" t="0" r="0" b="0"/>
                <wp:docPr id="1" name="Picture 1" hidden="0"/>
                <wp:cNvGraphicFramePr/>
                <a:graphic xmlns:a="http://schemas.openxmlformats.org/drawingml/2006/main">
                  <a:graphicData uri="http://schemas.openxmlformats.org/drawingml/2006/picture">
                    <pic:pic xmlns:pic="http://schemas.openxmlformats.org/drawingml/2006/picture">
                      <pic:nvPicPr>
                        <pic:cNvPr id="2" name="Picture 2" hidden="0"/>
                        <pic:cNvPicPr preferRelativeResize="1"/>
                        <pic:nvPr/>
                      </pic:nvPicPr>
                      <pic:blipFill>
                        <a:blip r:embed="rId67"/>
                        <a:stretch/>
                      </pic:blipFill>
                      <pic:spPr>
                        <a:xfrm rot="0" flipH="0" flipV="0">
                          <a:ext cx="5924550" cy="333702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466.50pt;height:262.76pt;mso-wrap-distance-left:0.00pt;mso-wrap-distance-top:0.00pt;mso-wrap-distance-right:0.00pt;mso-wrap-distance-bottom:0.00pt;rotation:0;z-index:1;" stroked="false">
                <v:imagedata r:id="rId67" o:title=""/>
                <o:lock v:ext="edit" rotation="t"/>
              </v:shape>
            </w:pict>
          </mc:Fallback>
        </mc:AlternateContent>
      </w:r>
    </w:p>
    <w:p>
      <w:pPr>
        <w:pStyle w:val="Style_5"/>
        <w:widowControl/>
        <w:jc w:val="center"/>
      </w:pPr>
      <w:r>
        <w:t xml:space="preserve">Рисунок 1. Схема обобщенной функциональной структуры ЕИС </w:t>
      </w:r>
      <w:r>
        <w:t xml:space="preserve">Роскомнадзора</w:t>
      </w:r>
      <w:r>
        <w:t xml:space="preserve">.</w:t>
      </w:r>
    </w:p>
    <w:p>
      <w:pPr>
        <w:widowControl/>
        <w:ind w:firstLine="851"/>
        <w:jc w:val="both"/>
      </w:pPr>
    </w:p>
    <w:p>
      <w:pPr>
        <w:widowControl/>
        <w:ind w:firstLine="851"/>
        <w:jc w:val="both"/>
      </w:pPr>
      <w:r>
        <w:t xml:space="preserve">Состав базовых аппаратных ресурсов ЕИС </w:t>
      </w:r>
      <w:r>
        <w:t xml:space="preserve">Роскомнадзора</w:t>
      </w:r>
      <w:r>
        <w:t xml:space="preserve"> в центре обработки данных приведен в Приложении № 1 к настоящему Техническому заданию.</w:t>
      </w:r>
    </w:p>
    <w:p>
      <w:pPr>
        <w:widowControl/>
        <w:ind w:firstLine="851"/>
        <w:jc w:val="both"/>
      </w:pPr>
      <w:r>
        <w:t xml:space="preserve">Перечень территориальных органов ЕИС </w:t>
      </w:r>
      <w:r>
        <w:t xml:space="preserve">Роскомнадзора</w:t>
      </w:r>
      <w:r>
        <w:t xml:space="preserve"> приведен в Приложении № 2 к настоящему Техническому заданию.</w:t>
      </w:r>
    </w:p>
    <w:p>
      <w:pPr>
        <w:widowControl/>
        <w:ind w:firstLine="851"/>
        <w:jc w:val="both"/>
      </w:pPr>
      <w:r>
        <w:t xml:space="preserve">Основные функции (назначение) эксплуатируемых прикладных и сервисных программных подсистем ЕИС </w:t>
      </w:r>
      <w:r>
        <w:t xml:space="preserve">Роскомнадзора</w:t>
      </w:r>
      <w:r>
        <w:t xml:space="preserve"> перечислены в Приложении № 3 к настоящему Техническому заданию.</w:t>
      </w:r>
    </w:p>
    <w:p>
      <w:pPr>
        <w:widowControl/>
        <w:ind w:firstLine="851"/>
        <w:jc w:val="both"/>
      </w:pPr>
    </w:p>
    <w:p>
      <w:pPr>
        <w:widowControl/>
        <w:ind w:firstLine="851"/>
        <w:jc w:val="both"/>
      </w:pPr>
      <w:r>
        <w:t xml:space="preserve">Прикладные программные подсистемы ЕИС организованы по принципам трехзвенной архитектуры с двухуровневой концепцией информационного взаимодействия между центром обработки данных, центральным аппаратом и территориальными органами </w:t>
      </w:r>
      <w:r>
        <w:t xml:space="preserve">Роскомнадзора</w:t>
      </w:r>
      <w:r>
        <w:t xml:space="preserve">, а также сервисной программной подсистемой информационного взаимодействия, функционирующей в контуре взаимодействия.</w:t>
      </w:r>
    </w:p>
    <w:p>
      <w:pPr>
        <w:widowControl/>
        <w:ind w:firstLine="851"/>
        <w:jc w:val="both"/>
      </w:pPr>
    </w:p>
    <w:p>
      <w:pPr>
        <w:widowControl/>
        <w:ind w:firstLine="851"/>
        <w:jc w:val="both"/>
      </w:pPr>
      <w:r>
        <w:t xml:space="preserve">Основными компонентами КМСПД ЕИС </w:t>
      </w:r>
      <w:r>
        <w:t xml:space="preserve">Роскомнадзора</w:t>
      </w:r>
      <w:r>
        <w:t xml:space="preserve"> являются:</w:t>
      </w:r>
    </w:p>
    <w:p>
      <w:pPr>
        <w:widowControl/>
        <w:numPr>
          <w:numId w:val="2"/>
          <w:ilvl w:val="1"/>
        </w:numPr>
        <w:jc w:val="both"/>
      </w:pPr>
      <w:r>
        <w:t xml:space="preserve">виртуальная частная сеть </w:t>
      </w:r>
      <w:r>
        <w:t xml:space="preserve">Роскомнадзора</w:t>
      </w:r>
      <w:r>
        <w:t xml:space="preserve">, построенная на базе технологии MPLS (</w:t>
      </w:r>
      <w:r>
        <w:rPr>
          <w:lang w:val="en-US"/>
        </w:rPr>
        <w:t xml:space="preserve">Multiprotocol</w:t>
      </w:r>
      <w:r>
        <w:t xml:space="preserve"> </w:t>
      </w:r>
      <w:r>
        <w:rPr>
          <w:lang w:val="en-US"/>
        </w:rPr>
        <w:t xml:space="preserve">Label</w:t>
      </w:r>
      <w:r>
        <w:t xml:space="preserve"> </w:t>
      </w:r>
      <w:r>
        <w:rPr>
          <w:lang w:val="en-US"/>
        </w:rPr>
        <w:t xml:space="preserve">Switching</w:t>
      </w:r>
      <w:r>
        <w:t xml:space="preserve">);</w:t>
      </w:r>
    </w:p>
    <w:p>
      <w:pPr>
        <w:widowControl/>
        <w:numPr>
          <w:numId w:val="2"/>
          <w:ilvl w:val="1"/>
        </w:numPr>
        <w:jc w:val="both"/>
      </w:pPr>
      <w:r>
        <w:t xml:space="preserve">криптографически</w:t>
      </w:r>
      <w:r>
        <w:t xml:space="preserve"> защищенные каналы подключения телекоммуникационных узлов к виртуальной частной сети;</w:t>
      </w:r>
    </w:p>
    <w:p>
      <w:pPr>
        <w:widowControl/>
        <w:numPr>
          <w:numId w:val="2"/>
          <w:ilvl w:val="1"/>
        </w:numPr>
        <w:jc w:val="both"/>
      </w:pPr>
      <w:r>
        <w:t xml:space="preserve">телекоммуникационные узлы, располагающиеся в ЦОД, центральном аппарате и территориальных органах </w:t>
      </w:r>
      <w:r>
        <w:t xml:space="preserve">Роскомнадзора</w:t>
      </w:r>
      <w:r>
        <w:t xml:space="preserve">.</w:t>
      </w:r>
    </w:p>
    <w:p>
      <w:pPr>
        <w:widowControl/>
        <w:ind w:firstLine="851"/>
        <w:jc w:val="both"/>
      </w:pPr>
    </w:p>
    <w:p>
      <w:pPr>
        <w:widowControl/>
        <w:ind w:firstLine="851"/>
        <w:jc w:val="both"/>
      </w:pPr>
    </w:p>
    <w:p>
      <w:pPr>
        <w:keepNext/>
        <w:widowControl/>
        <w:ind w:firstLine="851"/>
        <w:jc w:val="center"/>
      </w:pPr>
      <w:r>
        <mc:AlternateContent>
          <mc:Choice Requires="wpg">
            <w:drawing>
              <wp:inline xmlns:wp="http://schemas.openxmlformats.org/drawingml/2006/wordprocessingDrawing" distT="0" distB="0" distL="0" distR="0">
                <wp:extent cx="4750987" cy="2834241"/>
                <wp:effectExtent l="0" t="0" r="0" b="0"/>
                <wp:docPr id="2" name="Picture 3" hidden="0"/>
                <wp:cNvGraphicFramePr/>
                <a:graphic xmlns:a="http://schemas.openxmlformats.org/drawingml/2006/main">
                  <a:graphicData uri="http://schemas.openxmlformats.org/drawingml/2006/picture">
                    <pic:pic xmlns:pic="http://schemas.openxmlformats.org/drawingml/2006/picture">
                      <pic:nvPicPr>
                        <pic:cNvPr id="4" name="Picture 4" hidden="0"/>
                        <pic:cNvPicPr preferRelativeResize="1"/>
                        <pic:nvPr/>
                      </pic:nvPicPr>
                      <pic:blipFill>
                        <a:blip r:embed="rId68"/>
                        <a:stretch/>
                      </pic:blipFill>
                      <pic:spPr>
                        <a:xfrm rot="0" flipH="0" flipV="0">
                          <a:ext cx="4750987" cy="28342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374.09pt;height:223.17pt;mso-wrap-distance-left:0.00pt;mso-wrap-distance-top:0.00pt;mso-wrap-distance-right:0.00pt;mso-wrap-distance-bottom:0.00pt;rotation:0;z-index:1;" stroked="false">
                <v:imagedata r:id="rId68" o:title=""/>
                <o:lock v:ext="edit" rotation="t"/>
              </v:shape>
            </w:pict>
          </mc:Fallback>
        </mc:AlternateContent>
      </w:r>
    </w:p>
    <w:p>
      <w:pPr>
        <w:pStyle w:val="Style_5"/>
        <w:widowControl/>
        <w:jc w:val="center"/>
      </w:pPr>
      <w:r>
        <w:t xml:space="preserve">Рисунок 2. Обобщенная схема трехзвенной архитектуры АС</w:t>
      </w:r>
      <w:r>
        <w:br/>
      </w:r>
      <w:r>
        <w:t xml:space="preserve"> с применением сервера приложений.</w:t>
      </w:r>
    </w:p>
    <w:p>
      <w:pPr>
        <w:widowControl/>
        <w:ind w:firstLine="851"/>
        <w:jc w:val="both"/>
      </w:pPr>
    </w:p>
    <w:p>
      <w:pPr>
        <w:widowControl/>
        <w:ind w:firstLine="851"/>
        <w:jc w:val="both"/>
      </w:pPr>
      <w:r>
        <w:t xml:space="preserve">Уровни технологической архитектуры ЕИС:</w:t>
      </w:r>
    </w:p>
    <w:p>
      <w:pPr>
        <w:widowControl/>
        <w:numPr>
          <w:numId w:val="2"/>
          <w:ilvl w:val="1"/>
        </w:numPr>
        <w:jc w:val="both"/>
      </w:pPr>
      <w:r>
        <w:t xml:space="preserve">Уровень 1: Данные;</w:t>
      </w:r>
    </w:p>
    <w:p>
      <w:pPr>
        <w:widowControl/>
        <w:numPr>
          <w:numId w:val="2"/>
          <w:ilvl w:val="1"/>
        </w:numPr>
        <w:jc w:val="both"/>
      </w:pPr>
      <w:r>
        <w:t xml:space="preserve">Уровень 2: Серверное программное обеспечение;</w:t>
      </w:r>
    </w:p>
    <w:p>
      <w:pPr>
        <w:widowControl/>
        <w:numPr>
          <w:numId w:val="2"/>
          <w:ilvl w:val="1"/>
        </w:numPr>
        <w:jc w:val="both"/>
      </w:pPr>
      <w:r>
        <w:t xml:space="preserve">Уровень 3: Клиентское программное обеспечение.</w:t>
      </w:r>
    </w:p>
    <w:p>
      <w:pPr>
        <w:widowControl/>
        <w:ind w:left="1440"/>
        <w:jc w:val="both"/>
      </w:pPr>
    </w:p>
    <w:p>
      <w:pPr>
        <w:widowControl/>
        <w:ind w:firstLine="851"/>
        <w:jc w:val="both"/>
      </w:pPr>
      <w:r>
        <w:t xml:space="preserve">Под технологической платформой ЕИС </w:t>
      </w:r>
      <w:r>
        <w:t xml:space="preserve">Роскомнадзора</w:t>
      </w:r>
      <w:r>
        <w:t xml:space="preserve"> понимается совокупность базовых программно-аппаратных ресурсов (БАР) – сетевого оборудования, аппаратного обеспечения комплекса средств автоматизации ЕИС </w:t>
      </w:r>
      <w:r>
        <w:t xml:space="preserve">Роскомнадзора</w:t>
      </w:r>
      <w:r>
        <w:t xml:space="preserve">, размещенного в ЦОД, и установленного на нем системного программного обеспечения. БАР ЦОД действующей ЕИС </w:t>
      </w:r>
      <w:r>
        <w:t xml:space="preserve">Роскомнадзора</w:t>
      </w:r>
      <w:r>
        <w:t xml:space="preserve"> включает в себя следующее общее программное обеспечение:</w:t>
      </w:r>
    </w:p>
    <w:p>
      <w:pPr>
        <w:widowControl/>
        <w:numPr>
          <w:numId w:val="2"/>
          <w:ilvl w:val="1"/>
        </w:numPr>
        <w:jc w:val="both"/>
      </w:pPr>
      <w:r>
        <w:t xml:space="preserve">ОС </w:t>
      </w:r>
      <w:r>
        <w:t xml:space="preserve">Oracle</w:t>
      </w:r>
      <w:r>
        <w:t xml:space="preserve"> (</w:t>
      </w:r>
      <w:r>
        <w:t xml:space="preserve">Sun</w:t>
      </w:r>
      <w:r>
        <w:t xml:space="preserve">) </w:t>
      </w:r>
      <w:r>
        <w:t xml:space="preserve">Solaris</w:t>
      </w:r>
      <w:r>
        <w:t xml:space="preserve"> для серверного оборудования;</w:t>
      </w:r>
    </w:p>
    <w:p>
      <w:pPr>
        <w:widowControl/>
        <w:numPr>
          <w:numId w:val="2"/>
          <w:ilvl w:val="1"/>
        </w:numPr>
        <w:jc w:val="both"/>
      </w:pPr>
      <w:r>
        <w:t xml:space="preserve">ОС </w:t>
      </w:r>
      <w:r>
        <w:rPr>
          <w:lang w:val="en-US"/>
        </w:rPr>
        <w:t xml:space="preserve">FreeBSD</w:t>
      </w:r>
      <w:r>
        <w:t xml:space="preserve"> для серверного оборудования;</w:t>
      </w:r>
    </w:p>
    <w:p>
      <w:pPr>
        <w:widowControl/>
        <w:numPr>
          <w:numId w:val="2"/>
          <w:ilvl w:val="1"/>
        </w:numPr>
        <w:jc w:val="both"/>
      </w:pPr>
      <w:r>
        <w:t xml:space="preserve">ОС </w:t>
      </w:r>
      <w:r>
        <w:rPr>
          <w:lang w:val="en-US"/>
        </w:rPr>
        <w:t xml:space="preserve">Red</w:t>
      </w:r>
      <w:r>
        <w:t xml:space="preserve"> </w:t>
      </w:r>
      <w:r>
        <w:rPr>
          <w:lang w:val="en-US"/>
        </w:rPr>
        <w:t xml:space="preserve">Hat</w:t>
      </w:r>
      <w:r>
        <w:t xml:space="preserve"> </w:t>
      </w:r>
      <w:r>
        <w:t xml:space="preserve">Enterprise</w:t>
      </w:r>
      <w:r>
        <w:t xml:space="preserve"> </w:t>
      </w:r>
      <w:r>
        <w:t xml:space="preserve">Linux</w:t>
      </w:r>
      <w:r>
        <w:t xml:space="preserve"> для серверного оборудования;</w:t>
      </w:r>
    </w:p>
    <w:p>
      <w:pPr>
        <w:widowControl/>
        <w:numPr>
          <w:numId w:val="2"/>
          <w:ilvl w:val="1"/>
        </w:numPr>
        <w:jc w:val="both"/>
      </w:pPr>
      <w:r>
        <w:t xml:space="preserve">ОС </w:t>
      </w:r>
      <w:r>
        <w:t xml:space="preserve">CentOS</w:t>
      </w:r>
      <w:r>
        <w:t xml:space="preserve"> </w:t>
      </w:r>
      <w:r>
        <w:t xml:space="preserve">Linux</w:t>
      </w:r>
      <w:r>
        <w:t xml:space="preserve"> для серверного оборудования;</w:t>
      </w:r>
    </w:p>
    <w:p>
      <w:pPr>
        <w:widowControl/>
        <w:numPr>
          <w:numId w:val="2"/>
          <w:ilvl w:val="1"/>
        </w:numPr>
        <w:jc w:val="both"/>
      </w:pPr>
      <w:r>
        <w:t xml:space="preserve">Средства виртуализации </w:t>
      </w:r>
      <w:r>
        <w:rPr>
          <w:lang w:val="en-US"/>
        </w:rPr>
        <w:t xml:space="preserve">VMware</w:t>
      </w:r>
      <w:r>
        <w:t xml:space="preserve"> </w:t>
      </w:r>
      <w:r>
        <w:rPr>
          <w:lang w:val="en-US"/>
        </w:rPr>
        <w:t xml:space="preserve">ESXi</w:t>
      </w:r>
      <w:r>
        <w:t xml:space="preserve"> версий 6.х и 8.х;</w:t>
      </w:r>
    </w:p>
    <w:p>
      <w:pPr>
        <w:widowControl/>
        <w:numPr>
          <w:numId w:val="2"/>
          <w:ilvl w:val="1"/>
        </w:numPr>
        <w:jc w:val="both"/>
        <w:rPr>
          <w:lang w:val="en-US"/>
        </w:rPr>
      </w:pPr>
      <w:r>
        <w:t xml:space="preserve">СУБД</w:t>
      </w:r>
      <w:r>
        <w:rPr>
          <w:lang w:val="en-US"/>
        </w:rPr>
        <w:t xml:space="preserve"> Oracle Database Server 10g;</w:t>
      </w:r>
    </w:p>
    <w:p>
      <w:pPr>
        <w:widowControl/>
        <w:numPr>
          <w:numId w:val="2"/>
          <w:ilvl w:val="1"/>
        </w:numPr>
        <w:jc w:val="both"/>
      </w:pPr>
      <w:r>
        <w:t xml:space="preserve">СУБД </w:t>
      </w:r>
      <w:r>
        <w:t xml:space="preserve">MySQL</w:t>
      </w:r>
      <w:r>
        <w:t xml:space="preserve"> различных версий;</w:t>
      </w:r>
    </w:p>
    <w:p>
      <w:pPr>
        <w:widowControl/>
        <w:numPr>
          <w:numId w:val="2"/>
          <w:ilvl w:val="1"/>
        </w:numPr>
        <w:jc w:val="both"/>
      </w:pPr>
      <w:r>
        <w:t xml:space="preserve">СУБД </w:t>
      </w:r>
      <w:r>
        <w:t xml:space="preserve">PostgreSQL</w:t>
      </w:r>
      <w:r>
        <w:t xml:space="preserve"> различных версий;</w:t>
      </w:r>
    </w:p>
    <w:p>
      <w:pPr>
        <w:widowControl/>
        <w:numPr>
          <w:numId w:val="2"/>
          <w:ilvl w:val="1"/>
        </w:numPr>
        <w:jc w:val="both"/>
      </w:pPr>
      <w:r>
        <w:t xml:space="preserve">Oracle</w:t>
      </w:r>
      <w:r>
        <w:t xml:space="preserve"> </w:t>
      </w:r>
      <w:r>
        <w:rPr>
          <w:lang w:val="en-US"/>
        </w:rPr>
        <w:t xml:space="preserve">Application</w:t>
      </w:r>
      <w:r>
        <w:t xml:space="preserve"> </w:t>
      </w:r>
      <w:r>
        <w:t xml:space="preserve">Server</w:t>
      </w:r>
      <w:r>
        <w:t xml:space="preserve"> 10g;</w:t>
      </w:r>
    </w:p>
    <w:p>
      <w:pPr>
        <w:widowControl/>
        <w:numPr>
          <w:numId w:val="2"/>
          <w:ilvl w:val="1"/>
        </w:numPr>
        <w:jc w:val="both"/>
        <w:rPr>
          <w:lang w:val="en-US"/>
        </w:rPr>
      </w:pPr>
      <w:r>
        <w:rPr>
          <w:lang w:val="en-US"/>
        </w:rPr>
        <w:t xml:space="preserve">Oracle Sun Java Platform SE </w:t>
      </w:r>
      <w:r>
        <w:t xml:space="preserve">версий</w:t>
      </w:r>
      <w:r>
        <w:rPr>
          <w:lang w:val="en-US"/>
        </w:rPr>
        <w:t xml:space="preserve"> 6, 8;</w:t>
      </w:r>
    </w:p>
    <w:p>
      <w:pPr>
        <w:widowControl/>
        <w:numPr>
          <w:numId w:val="2"/>
          <w:ilvl w:val="1"/>
        </w:numPr>
        <w:jc w:val="both"/>
      </w:pPr>
      <w:r>
        <w:t xml:space="preserve">Сервер </w:t>
      </w:r>
      <w:r>
        <w:t xml:space="preserve">Apache</w:t>
      </w:r>
      <w:r>
        <w:t xml:space="preserve"> </w:t>
      </w:r>
      <w:r>
        <w:t xml:space="preserve">Tomcat</w:t>
      </w:r>
      <w:r>
        <w:t xml:space="preserve"> версии различных версий;</w:t>
      </w:r>
    </w:p>
    <w:p>
      <w:pPr>
        <w:widowControl/>
        <w:numPr>
          <w:numId w:val="2"/>
          <w:ilvl w:val="1"/>
        </w:numPr>
        <w:jc w:val="both"/>
      </w:pPr>
      <w:r>
        <w:t xml:space="preserve">Сервер </w:t>
      </w:r>
      <w:r>
        <w:t xml:space="preserve">Apache</w:t>
      </w:r>
      <w:r>
        <w:t xml:space="preserve"> различных версий;</w:t>
      </w:r>
    </w:p>
    <w:p>
      <w:pPr>
        <w:widowControl/>
        <w:numPr>
          <w:numId w:val="2"/>
          <w:ilvl w:val="1"/>
        </w:numPr>
        <w:jc w:val="both"/>
      </w:pPr>
      <w:r>
        <w:t xml:space="preserve">Сервер </w:t>
      </w:r>
      <w:r>
        <w:t xml:space="preserve">nginx</w:t>
      </w:r>
      <w:r>
        <w:t xml:space="preserve"> различных версий;</w:t>
      </w:r>
    </w:p>
    <w:p>
      <w:pPr>
        <w:widowControl/>
        <w:numPr>
          <w:numId w:val="2"/>
          <w:ilvl w:val="1"/>
        </w:numPr>
        <w:jc w:val="both"/>
      </w:pPr>
      <w:r>
        <w:t xml:space="preserve">Интерпретаторы PHP различных версий;</w:t>
      </w:r>
    </w:p>
    <w:p>
      <w:pPr>
        <w:widowControl/>
        <w:numPr>
          <w:numId w:val="2"/>
          <w:ilvl w:val="1"/>
        </w:numPr>
        <w:jc w:val="both"/>
        <w:rPr>
          <w:lang w:val="en-US"/>
        </w:rPr>
      </w:pPr>
      <w:r>
        <w:rPr>
          <w:lang w:val="en-US"/>
        </w:rPr>
        <w:t xml:space="preserve">Apache </w:t>
      </w:r>
      <w:r>
        <w:rPr>
          <w:lang w:val="en-US"/>
        </w:rPr>
        <w:t xml:space="preserve">ActiveMQ</w:t>
      </w:r>
      <w:r>
        <w:rPr>
          <w:lang w:val="en-US"/>
        </w:rPr>
        <w:t xml:space="preserve"> (message broker) </w:t>
      </w:r>
      <w:r>
        <w:t xml:space="preserve">версии</w:t>
      </w:r>
      <w:r>
        <w:rPr>
          <w:lang w:val="en-US"/>
        </w:rPr>
        <w:t xml:space="preserve"> 5.6.0 (</w:t>
      </w:r>
      <w:r>
        <w:t xml:space="preserve">или</w:t>
      </w:r>
      <w:r>
        <w:rPr>
          <w:lang w:val="en-US"/>
        </w:rPr>
        <w:t xml:space="preserve"> </w:t>
      </w:r>
      <w:r>
        <w:t xml:space="preserve">выше</w:t>
      </w:r>
      <w:r>
        <w:rPr>
          <w:lang w:val="en-US"/>
        </w:rPr>
        <w:t xml:space="preserve">);</w:t>
      </w:r>
    </w:p>
    <w:p>
      <w:pPr>
        <w:widowControl/>
        <w:numPr>
          <w:numId w:val="2"/>
          <w:ilvl w:val="1"/>
        </w:numPr>
        <w:jc w:val="both"/>
      </w:pPr>
      <w:r>
        <w:t xml:space="preserve">Программное обеспечение резервного копирования </w:t>
      </w:r>
      <w:r>
        <w:rPr>
          <w:lang w:val="en-US"/>
        </w:rPr>
        <w:t xml:space="preserve">Veritas</w:t>
      </w:r>
      <w:r>
        <w:t xml:space="preserve"> </w:t>
      </w:r>
      <w:r>
        <w:rPr>
          <w:lang w:val="en-US"/>
        </w:rPr>
        <w:t xml:space="preserve">NetBackup</w:t>
      </w:r>
      <w:r>
        <w:t xml:space="preserve"> </w:t>
      </w:r>
      <w:r>
        <w:t xml:space="preserve">Enterprise</w:t>
      </w:r>
      <w:r>
        <w:t xml:space="preserve"> 6.5.</w:t>
      </w:r>
    </w:p>
    <w:p>
      <w:pPr>
        <w:widowControl/>
        <w:ind w:firstLine="851"/>
        <w:jc w:val="both"/>
      </w:pPr>
    </w:p>
    <w:p>
      <w:pPr>
        <w:sectPr>
          <w:headerReference w:type="default" r:id="rId7"/>
          <w:headerReference w:type="first" r:id="rId8"/>
          <w:headerReference w:type="even" r:id="rId9"/>
          <w:footerReference w:type="default" r:id="rId37"/>
          <w:footerReference w:type="first" r:id="rId38"/>
          <w:footerReference w:type="even" r:id="rId39"/>
          <w:pgSz w:w="11906" w:h="16838" w:orient="portrait"/>
          <w:pgMar w:top="1134" w:right="850" w:bottom="1134" w:left="1701" w:header="708" w:footer="403" w:gutter="0"/>
          <w:cols w:space="708"/>
          <w:docGrid w:linePitch="360"/>
          <w:titlePg/>
        </w:sectPr>
      </w:pPr>
    </w:p>
    <w:p>
      <w:pPr>
        <w:widowControl/>
        <w:ind w:firstLine="851"/>
        <w:jc w:val="both"/>
      </w:pPr>
      <w:r>
        <w:t xml:space="preserve">На Рисунке 3 представлена обобщенная схема взаимодействия подсистем внутреннего контура ЕИС </w:t>
      </w:r>
      <w:r>
        <w:t xml:space="preserve">Роскомнадзора</w:t>
      </w:r>
      <w:r>
        <w:t xml:space="preserve"> и смежных информационных систем с использованием сервисной программной подсистемы обеспечения информационного взаимодействия (СПП ПОИВ ЕИС </w:t>
      </w:r>
      <w:r>
        <w:t xml:space="preserve">Роскомнадзора</w:t>
      </w:r>
      <w:r>
        <w:t xml:space="preserve">:</w:t>
      </w:r>
    </w:p>
    <w:p>
      <w:pPr>
        <w:pStyle w:val="Style_5"/>
        <w:widowControl/>
        <w:jc w:val="cente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column">
                  <wp:posOffset>165735</wp:posOffset>
                </wp:positionH>
                <wp:positionV relativeFrom="paragraph">
                  <wp:posOffset>280035</wp:posOffset>
                </wp:positionV>
                <wp:extent cx="9220200" cy="4110355"/>
                <wp:effectExtent l="0" t="0" r="0" b="0"/>
                <wp:wrapTopAndBottom/>
                <wp:docPr id="3" name="Picture 5" hidden="0"/>
                <wp:cNvGraphicFramePr/>
                <a:graphic xmlns:a="http://schemas.openxmlformats.org/drawingml/2006/main">
                  <a:graphicData uri="http://schemas.openxmlformats.org/drawingml/2006/picture">
                    <pic:pic xmlns:pic="http://schemas.openxmlformats.org/drawingml/2006/picture">
                      <pic:nvPicPr>
                        <pic:cNvPr id="6" name="Picture 6" hidden="0"/>
                        <pic:cNvPicPr preferRelativeResize="1"/>
                        <pic:nvPr/>
                      </pic:nvPicPr>
                      <pic:blipFill>
                        <a:blip r:embed="rId69">
                          <a:extLst>
                            <a:ext uri="{96DAC541-7B7A-43D3-8B79-37D633B846F1}">
                              <asvg:svgBlip xmlns:asvg="http://schemas.microsoft.com/office/drawing/2016/SVG/main" r:embed="rId70"/>
                            </a:ext>
                          </a:extLst>
                        </a:blip>
                        <a:stretch/>
                      </pic:blipFill>
                      <pic:spPr>
                        <a:xfrm rot="0" flipH="0" flipV="0">
                          <a:ext cx="9220200" cy="4110355"/>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58240;o:allowoverlap:true;o:allowincell:true;mso-position-horizontal-relative:text;margin-left:13.05pt;mso-position-horizontal:absolute;mso-position-vertical-relative:text;margin-top:22.05pt;mso-position-vertical:absolute;width:726.00pt;height:323.65pt;mso-wrap-distance-left:9.00pt;mso-wrap-distance-top:0.00pt;mso-wrap-distance-right:9.00pt;mso-wrap-distance-bottom:0.00pt;rotation:0;z-index:1;" stroked="false">
                <w10:wrap type="topAndBottom"/>
                <v:imagedata r:id="rId69" o:title=""/>
                <o:lock v:ext="edit" rotation="t"/>
              </v:shape>
            </w:pict>
          </mc:Fallback>
        </mc:AlternateContent>
      </w:r>
    </w:p>
    <w:p>
      <w:pPr>
        <w:pStyle w:val="Style_5"/>
        <w:widowControl/>
        <w:jc w:val="center"/>
      </w:pPr>
      <w:r>
        <w:t xml:space="preserve">Рисунок 3. Обобщенная схема взаимодействия подсистем внутреннего контура ЕИС </w:t>
      </w:r>
      <w:r>
        <w:t xml:space="preserve">Роскомнадзора</w:t>
      </w:r>
      <w:r>
        <w:t xml:space="preserve"> и смежных информационных систем.</w:t>
      </w:r>
    </w:p>
    <w:p>
      <w:pPr>
        <w:sectPr>
          <w:headerReference w:type="default" r:id="rId10"/>
          <w:headerReference w:type="first" r:id="rId11"/>
          <w:headerReference w:type="even" r:id="rId12"/>
          <w:footerReference w:type="default" r:id="rId40"/>
          <w:footerReference w:type="first" r:id="rId41"/>
          <w:footerReference w:type="even" r:id="rId42"/>
          <w:pgSz w:w="16838" w:h="11906" w:orient="landscape"/>
          <w:pgMar w:top="1701" w:right="1134" w:bottom="850" w:left="1134" w:header="708" w:footer="403" w:gutter="0"/>
          <w:cols w:space="708"/>
          <w:docGrid w:linePitch="360"/>
          <w:titlePg/>
        </w:sectPr>
      </w:pPr>
    </w:p>
    <w:p>
      <w:pPr>
        <w:widowControl/>
        <w:ind w:firstLine="851"/>
        <w:jc w:val="both"/>
      </w:pPr>
    </w:p>
    <w:p>
      <w:pPr>
        <w:widowControl/>
        <w:numPr>
          <w:numId w:val="1"/>
          <w:ilvl w:val="1"/>
        </w:numPr>
        <w:pBdr>
          <w:top w:val="none" w:color="000000" w:sz="4" w:space="0"/>
          <w:left w:val="none" w:color="000000" w:sz="4" w:space="0"/>
          <w:bottom w:val="none" w:color="000000" w:sz="4" w:space="0"/>
          <w:right w:val="none" w:color="000000" w:sz="4" w:space="0"/>
          <w:between w:val="none"/>
        </w:pBdr>
        <w:jc w:val="both"/>
        <w:rPr>
          <w:b/>
        </w:rPr>
      </w:pPr>
      <w:r>
        <w:rPr>
          <w:b/>
        </w:rPr>
        <w:t xml:space="preserve">Цели выполнения работ</w:t>
      </w:r>
    </w:p>
    <w:p>
      <w:pPr>
        <w:widowControl/>
        <w:ind w:firstLine="851"/>
        <w:jc w:val="both"/>
      </w:pPr>
      <w:r>
        <w:t xml:space="preserve">Целью выполнения работ является повышение общего уровня автоматизации административных и технологических процедур при осуществлении Федеральной службой по надзору в сфере связи, информационных технологий и массовых коммуникаций своих полномочий.</w:t>
      </w:r>
    </w:p>
    <w:p>
      <w:pPr>
        <w:widowControl/>
        <w:numPr>
          <w:numId w:val="1"/>
          <w:ilvl w:val="1"/>
        </w:numPr>
        <w:pBdr>
          <w:top w:val="none" w:color="000000" w:sz="4" w:space="0"/>
          <w:left w:val="none" w:color="000000" w:sz="4" w:space="0"/>
          <w:bottom w:val="none" w:color="000000" w:sz="4" w:space="0"/>
          <w:right w:val="none" w:color="000000" w:sz="4" w:space="0"/>
          <w:between w:val="none"/>
        </w:pBdr>
        <w:jc w:val="both"/>
        <w:rPr>
          <w:b/>
        </w:rPr>
      </w:pPr>
      <w:r>
        <w:rPr>
          <w:b/>
        </w:rPr>
        <w:t xml:space="preserve">Задачи выполнения работ</w:t>
      </w:r>
    </w:p>
    <w:p>
      <w:pPr>
        <w:widowControl/>
        <w:ind w:firstLine="851"/>
        <w:jc w:val="both"/>
      </w:pPr>
      <w:r>
        <w:t xml:space="preserve">Для достижения поставленных целей, с учетом состава, структуры и технической архитектуры ЕИС </w:t>
      </w:r>
      <w:r>
        <w:t xml:space="preserve">Роскомнадзора</w:t>
      </w:r>
      <w:r>
        <w:t xml:space="preserve">, необходимо, по каждой из работ, обеспечить решение следующих задач:</w:t>
      </w:r>
    </w:p>
    <w:p>
      <w:pPr>
        <w:widowControl/>
        <w:numPr>
          <w:numId w:val="2"/>
          <w:ilvl w:val="0"/>
        </w:numPr>
        <w:jc w:val="both"/>
      </w:pPr>
      <w:r>
        <w:t xml:space="preserve">обеспечить доработку специального программного обеспечения (СПО) ППП «Присвоение радиочастот» ЕИС </w:t>
      </w:r>
      <w:r>
        <w:t xml:space="preserve">Роскомнадзора</w:t>
      </w:r>
      <w:r>
        <w:t xml:space="preserve"> в соответствии с требованиями, приведенными в настоящем Техническом задании;</w:t>
      </w:r>
    </w:p>
    <w:p>
      <w:pPr>
        <w:widowControl/>
        <w:numPr>
          <w:numId w:val="2"/>
          <w:ilvl w:val="0"/>
        </w:numPr>
        <w:jc w:val="both"/>
      </w:pPr>
      <w:r>
        <w:t xml:space="preserve">обеспечить доработку специального программного обеспечения (СПО) ППП «Интернет портал </w:t>
      </w:r>
      <w:r>
        <w:t xml:space="preserve">Роскомнадзора</w:t>
      </w:r>
      <w:r>
        <w:t xml:space="preserve">» ЕИС </w:t>
      </w:r>
      <w:r>
        <w:t xml:space="preserve">Роскомнадзора</w:t>
      </w:r>
      <w:r>
        <w:t xml:space="preserve"> в части специализированного сайта «Портал заявителей </w:t>
      </w:r>
      <w:r>
        <w:t xml:space="preserve">Роскомнадзора</w:t>
      </w:r>
      <w:r>
        <w:t xml:space="preserve">» в соответствии с требованиями, приведенными в настоящем Техническом задании;</w:t>
      </w:r>
    </w:p>
    <w:p>
      <w:pPr>
        <w:widowControl/>
        <w:numPr>
          <w:numId w:val="2"/>
          <w:ilvl w:val="0"/>
        </w:numPr>
        <w:jc w:val="both"/>
      </w:pPr>
      <w:r>
        <w:t xml:space="preserve">обеспечить доработку специального программного обеспечения (СПО) ППП «Учет и регистрация РЭС и ВЧУ» ЕИС </w:t>
      </w:r>
      <w:r>
        <w:t xml:space="preserve">Роскомнадзора</w:t>
      </w:r>
      <w:r>
        <w:t xml:space="preserve"> в соответствии с требованиями, приведенными в настоящем Техническом задании;</w:t>
      </w:r>
    </w:p>
    <w:p>
      <w:pPr>
        <w:widowControl/>
        <w:numPr>
          <w:numId w:val="2"/>
          <w:ilvl w:val="0"/>
        </w:numPr>
        <w:jc w:val="both"/>
      </w:pPr>
      <w:r>
        <w:t xml:space="preserve">обеспечить выполнение работ в соответствии с положениями Постановления Правительства Российской Федерации от 06 июля 2015 г. № 676, для чего обеспечить проведение в отношении СПО ППП ЕИС </w:t>
      </w:r>
      <w:r>
        <w:t xml:space="preserve">Роскомнадзора</w:t>
      </w:r>
      <w:r>
        <w:t xml:space="preserve"> мероприятий, соответствующих этапам создания (развития) прикладных программных подсистем ЕИС </w:t>
      </w:r>
      <w:r>
        <w:t xml:space="preserve">Роскомнадзора</w:t>
      </w:r>
      <w:r>
        <w:t xml:space="preserve"> в составе:</w:t>
      </w:r>
    </w:p>
    <w:p>
      <w:pPr>
        <w:widowControl/>
        <w:numPr>
          <w:numId w:val="2"/>
          <w:ilvl w:val="1"/>
        </w:numPr>
        <w:jc w:val="both"/>
      </w:pPr>
      <w:r>
        <w:t xml:space="preserve">разработка документации на систему и ее части;</w:t>
      </w:r>
    </w:p>
    <w:p>
      <w:pPr>
        <w:widowControl/>
        <w:numPr>
          <w:numId w:val="2"/>
          <w:ilvl w:val="1"/>
        </w:numPr>
        <w:jc w:val="both"/>
      </w:pPr>
      <w:r>
        <w:t xml:space="preserve">разработка или адаптация программного обеспечения, разработка рабочей документации;</w:t>
      </w:r>
    </w:p>
    <w:p>
      <w:pPr>
        <w:widowControl/>
        <w:numPr>
          <w:numId w:val="2"/>
          <w:ilvl w:val="1"/>
        </w:numPr>
        <w:jc w:val="both"/>
      </w:pPr>
      <w:r>
        <w:t xml:space="preserve">пусконаладочные работы;</w:t>
      </w:r>
    </w:p>
    <w:p>
      <w:pPr>
        <w:widowControl/>
        <w:numPr>
          <w:numId w:val="2"/>
          <w:ilvl w:val="1"/>
        </w:numPr>
        <w:jc w:val="both"/>
      </w:pPr>
      <w:r>
        <w:t xml:space="preserve">проведение опытной эксплуатации;</w:t>
      </w:r>
    </w:p>
    <w:p>
      <w:pPr>
        <w:widowControl/>
        <w:numPr>
          <w:numId w:val="2"/>
          <w:ilvl w:val="1"/>
        </w:numPr>
        <w:jc w:val="both"/>
      </w:pPr>
      <w:r>
        <w:t xml:space="preserve">проведение приемочных испытаний.</w:t>
      </w:r>
    </w:p>
    <w:p>
      <w:pPr>
        <w:widowControl/>
        <w:ind w:firstLine="851"/>
        <w:jc w:val="both"/>
      </w:pPr>
      <w:r>
        <w:t xml:space="preserve">Достижение каждой из поставленных задачи должно достигаться выполнением отдельных видов работ в соответствии с перечнем, приведенным в п.2.4., с обязательным проведением мероприятий и предоставлением Заказчику технической и отчетной документации в соответствии с п.3.2. настоящего Технического задания.</w:t>
      </w:r>
    </w:p>
    <w:p>
      <w:pPr>
        <w:widowControl/>
        <w:ind w:left="1440"/>
        <w:jc w:val="both"/>
      </w:pPr>
    </w:p>
    <w:p>
      <w:pPr>
        <w:widowControl/>
        <w:numPr>
          <w:numId w:val="1"/>
          <w:ilvl w:val="1"/>
        </w:numPr>
        <w:pBdr>
          <w:top w:val="none" w:color="000000" w:sz="4" w:space="0"/>
          <w:left w:val="none" w:color="000000" w:sz="4" w:space="0"/>
          <w:bottom w:val="none" w:color="000000" w:sz="4" w:space="0"/>
          <w:right w:val="none" w:color="000000" w:sz="4" w:space="0"/>
          <w:between w:val="none"/>
        </w:pBdr>
        <w:jc w:val="both"/>
        <w:rPr>
          <w:b/>
        </w:rPr>
      </w:pPr>
      <w:r>
        <w:rPr>
          <w:b/>
        </w:rPr>
        <w:t xml:space="preserve">Перечень, основное содержание и ожидаемые результаты выполнения отдельных работ</w:t>
      </w:r>
    </w:p>
    <w:p>
      <w:pPr>
        <w:widowControl/>
        <w:pBdr>
          <w:top w:val="none" w:color="000000" w:sz="4" w:space="0"/>
          <w:left w:val="none" w:color="000000" w:sz="4" w:space="0"/>
          <w:bottom w:val="none" w:color="000000" w:sz="4" w:space="0"/>
          <w:right w:val="none" w:color="000000" w:sz="4" w:space="0"/>
          <w:between w:val="none"/>
        </w:pBdr>
        <w:ind w:left="792"/>
        <w:jc w:val="both"/>
        <w:rPr>
          <w:b/>
        </w:rPr>
      </w:pPr>
    </w:p>
    <w:tbl>
      <w:tblPr>
        <w:tblStyle w:val="Style_4"/>
        <w:tblW w:w="0" w:type="auto"/>
        <w:tblInd w:w="-5" w:type="dxa"/>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67"/>
        <w:gridCol w:w="2966"/>
        <w:gridCol w:w="2988"/>
        <w:gridCol w:w="2835"/>
      </w:tblGrid>
      <w:tr>
        <w:trPr>
          <w:trHeight w:val="503"/>
          <w:tblHeader/>
        </w:trPr>
        <w:tc>
          <w:tcPr>
            <w:tcW w:w="567" w:type="dxa"/>
            <w:tcBorders>
              <w:top w:val="single" w:color="000000" w:sz="4"/>
              <w:left w:val="single" w:color="000000" w:sz="4"/>
              <w:bottom w:val="single" w:color="000000" w:sz="4"/>
              <w:right w:val="single" w:color="000000" w:sz="4"/>
            </w:tcBorders>
            <w:tcMar>
              <w:left w:w="108" w:type="dxa"/>
              <w:top w:w="0" w:type="dxa"/>
              <w:right w:w="108" w:type="dxa"/>
              <w:bottom w:w="0" w:type="dxa"/>
            </w:tcMar>
            <w:vAlign w:val="center"/>
          </w:tcPr>
          <w:p>
            <w:pPr>
              <w:rPr>
                <w:b/>
              </w:rPr>
            </w:pPr>
            <w:r>
              <w:rPr>
                <w:b/>
              </w:rPr>
              <w:t xml:space="preserve">№</w:t>
            </w:r>
            <w:r>
              <w:rPr>
                <w:b/>
              </w:rPr>
              <w:br/>
            </w:r>
            <w:r>
              <w:rPr>
                <w:b/>
              </w:rPr>
              <w:t xml:space="preserve">п/п</w:t>
            </w:r>
          </w:p>
        </w:tc>
        <w:tc>
          <w:tcPr>
            <w:tcW w:w="2966" w:type="dxa"/>
            <w:tcBorders>
              <w:top w:val="single" w:color="000000" w:sz="4"/>
              <w:left w:val="single" w:color="000000" w:sz="4"/>
              <w:bottom w:val="single" w:color="000000" w:sz="4"/>
              <w:right w:val="single" w:color="000000" w:sz="4"/>
            </w:tcBorders>
            <w:tcMar>
              <w:left w:w="108" w:type="dxa"/>
              <w:top w:w="0" w:type="dxa"/>
              <w:right w:w="108" w:type="dxa"/>
              <w:bottom w:w="0" w:type="dxa"/>
            </w:tcMar>
            <w:vAlign w:val="center"/>
          </w:tcPr>
          <w:p>
            <w:pPr>
              <w:rPr>
                <w:b/>
              </w:rPr>
            </w:pPr>
            <w:r>
              <w:rPr>
                <w:b/>
              </w:rPr>
              <w:t xml:space="preserve">Наименование работы</w:t>
            </w:r>
          </w:p>
        </w:tc>
        <w:tc>
          <w:tcPr>
            <w:tcW w:w="2988" w:type="dxa"/>
            <w:tcBorders>
              <w:top w:val="single" w:color="000000" w:sz="4"/>
              <w:left w:val="single" w:color="000000" w:sz="4"/>
              <w:bottom w:val="single" w:color="000000" w:sz="4"/>
              <w:right w:val="single" w:color="000000" w:sz="4"/>
            </w:tcBorders>
            <w:tcMar>
              <w:left w:w="108" w:type="dxa"/>
              <w:top w:w="0" w:type="dxa"/>
              <w:right w:w="108" w:type="dxa"/>
              <w:bottom w:w="0" w:type="dxa"/>
            </w:tcMar>
            <w:vAlign w:val="center"/>
          </w:tcPr>
          <w:p>
            <w:pPr>
              <w:rPr>
                <w:b/>
              </w:rPr>
            </w:pPr>
            <w:r>
              <w:rPr>
                <w:b/>
              </w:rPr>
              <w:t xml:space="preserve">Основное содержание работы</w:t>
            </w:r>
          </w:p>
        </w:tc>
        <w:tc>
          <w:tcPr>
            <w:tcW w:w="2835" w:type="dxa"/>
            <w:tcBorders>
              <w:top w:val="single" w:color="000000" w:sz="4"/>
              <w:left w:val="single" w:color="000000" w:sz="4"/>
              <w:bottom w:val="single" w:color="000000" w:sz="4"/>
              <w:right w:val="single" w:color="000000" w:sz="4"/>
            </w:tcBorders>
            <w:tcMar>
              <w:left w:w="108" w:type="dxa"/>
              <w:top w:w="0" w:type="dxa"/>
              <w:right w:w="108" w:type="dxa"/>
              <w:bottom w:w="0" w:type="dxa"/>
            </w:tcMar>
            <w:vAlign w:val="center"/>
          </w:tcPr>
          <w:p>
            <w:pPr>
              <w:rPr>
                <w:b/>
              </w:rPr>
            </w:pPr>
            <w:r>
              <w:rPr>
                <w:b/>
              </w:rPr>
              <w:t xml:space="preserve">Ожидаемые результаты выполнения работы</w:t>
            </w:r>
          </w:p>
        </w:tc>
      </w:tr>
      <w:tr>
        <w:tc>
          <w:tcPr>
            <w:tcW w:w="567" w:type="dxa"/>
            <w:tcBorders>
              <w:top w:val="single" w:color="000000" w:sz="4"/>
              <w:left w:val="single" w:color="000000" w:sz="4"/>
              <w:bottom w:val="single" w:color="000000" w:sz="4"/>
              <w:right w:val="single" w:color="000000" w:sz="4"/>
            </w:tcBorders>
            <w:tcMar>
              <w:left w:w="108" w:type="dxa"/>
              <w:top w:w="0" w:type="dxa"/>
              <w:right w:w="108" w:type="dxa"/>
              <w:bottom w:w="0" w:type="dxa"/>
            </w:tcMar>
            <w:vAlign w:val="center"/>
          </w:tcPr>
          <w:p>
            <w:pPr>
              <w:pStyle w:val="Style_6"/>
              <w:widowControl/>
              <w:numPr>
                <w:numId w:val="3"/>
                <w:ilvl w:val="0"/>
              </w:numPr>
              <w:pBdr>
                <w:top w:val="none" w:color="000000" w:sz="4" w:space="0"/>
                <w:left w:val="none" w:color="000000" w:sz="4" w:space="0"/>
                <w:bottom w:val="none" w:color="000000" w:sz="4" w:space="0"/>
                <w:right w:val="none" w:color="000000" w:sz="4" w:space="0"/>
                <w:between w:val="none"/>
              </w:pBdr>
              <w:spacing w:after="0"/>
              <w:ind w:left="0" w:firstLine="0"/>
            </w:pPr>
          </w:p>
        </w:tc>
        <w:tc>
          <w:tcPr>
            <w:tcW w:w="2966" w:type="dxa"/>
            <w:tcBorders>
              <w:top w:val="single" w:color="000000" w:sz="4"/>
              <w:left w:val="single" w:color="000000" w:sz="4"/>
              <w:bottom w:val="single" w:color="000000" w:sz="4"/>
              <w:right w:val="single" w:color="000000" w:sz="4"/>
            </w:tcBorders>
            <w:tcMar>
              <w:left w:w="108" w:type="dxa"/>
              <w:top w:w="0" w:type="dxa"/>
              <w:right w:w="108" w:type="dxa"/>
              <w:bottom w:w="0" w:type="dxa"/>
            </w:tcMar>
            <w:vAlign w:val="center"/>
          </w:tcPr>
          <w:p>
            <w:r>
              <w:t xml:space="preserve">Расширение функциональных характеристик Единой информационной системы Федеральной службы по надзору в сфере связи, информационных технологий и массовых коммуникаций в целях обеспечения автоматизации обработки информации, связанной с договорами операторов связи о совместном использовании радиочастотного спектра и средств связи</w:t>
            </w:r>
          </w:p>
        </w:tc>
        <w:tc>
          <w:tcPr>
            <w:tcW w:w="2988" w:type="dxa"/>
            <w:tcBorders>
              <w:top w:val="single" w:color="000000" w:sz="4"/>
              <w:left w:val="single" w:color="000000" w:sz="4"/>
              <w:bottom w:val="single" w:color="000000" w:sz="4"/>
              <w:right w:val="single" w:color="000000" w:sz="4"/>
            </w:tcBorders>
            <w:tcMar>
              <w:left w:w="108" w:type="dxa"/>
              <w:top w:w="0" w:type="dxa"/>
              <w:right w:w="108" w:type="dxa"/>
              <w:bottom w:w="0" w:type="dxa"/>
            </w:tcMar>
            <w:vAlign w:val="center"/>
          </w:tcPr>
          <w:p>
            <w:r>
              <w:t xml:space="preserve">Доработка имеющегося в распоряжении Заказчика СПО ППП и СПП ЕИС </w:t>
            </w:r>
            <w:r>
              <w:t xml:space="preserve">Роскомнадзора</w:t>
            </w:r>
            <w:r>
              <w:t xml:space="preserve"> для реализации функциональных характеристик в соответствии с настоящим техническим заданием и разрабатываемым в ходе выполнения работы частным техническим заданием по перечню:</w:t>
            </w:r>
          </w:p>
          <w:p>
            <w:r>
              <w:t xml:space="preserve">- ППП «Присвоение радиочастот»;</w:t>
            </w:r>
          </w:p>
          <w:p>
            <w:r>
              <w:t xml:space="preserve">- ППП «Интернет портал </w:t>
            </w:r>
            <w:r>
              <w:t xml:space="preserve">Роскомнадзора</w:t>
            </w:r>
            <w:r>
              <w:t xml:space="preserve">» в части специализированного сайта «Портал заявителей </w:t>
            </w:r>
            <w:r>
              <w:t xml:space="preserve">Роскомнадзора</w:t>
            </w:r>
            <w:r>
              <w:t xml:space="preserve">»;</w:t>
            </w:r>
          </w:p>
          <w:p>
            <w:r>
              <w:t xml:space="preserve">- ППП «Учет и регистрация РЭС и ВЧУ»</w:t>
            </w:r>
          </w:p>
        </w:tc>
        <w:tc>
          <w:tcPr>
            <w:tcW w:w="2835" w:type="dxa"/>
            <w:tcBorders>
              <w:top w:val="single" w:color="000000" w:sz="4"/>
              <w:left w:val="single" w:color="000000" w:sz="4"/>
              <w:bottom w:val="single" w:color="000000" w:sz="4"/>
              <w:right w:val="single" w:color="000000" w:sz="4"/>
            </w:tcBorders>
            <w:tcMar>
              <w:left w:w="108" w:type="dxa"/>
              <w:top w:w="0" w:type="dxa"/>
              <w:right w:w="108" w:type="dxa"/>
              <w:bottom w:w="0" w:type="dxa"/>
            </w:tcMar>
            <w:vAlign w:val="center"/>
          </w:tcPr>
          <w:p>
            <w:r>
              <w:t xml:space="preserve">Доработанное СПО, пригодное для обеспечения ввода в эксплуатацию ППП и СПП ЕИС </w:t>
            </w:r>
            <w:r>
              <w:t xml:space="preserve">Роскомнадзора</w:t>
            </w:r>
            <w:r>
              <w:t xml:space="preserve"> с расширенными в соответствии с настоящим техническим заданием и частным техническим заданием функциональными характеристиками по перечню:</w:t>
            </w:r>
          </w:p>
          <w:p>
            <w:r>
              <w:t xml:space="preserve">- ППП «Присвоение радиочастот»;</w:t>
            </w:r>
          </w:p>
          <w:p>
            <w:r>
              <w:t xml:space="preserve">- ППП «Интернет портал </w:t>
            </w:r>
            <w:r>
              <w:t xml:space="preserve">Роскомнадзора</w:t>
            </w:r>
            <w:r>
              <w:t xml:space="preserve">» в части специализированного сайта «Портал заявителей </w:t>
            </w:r>
            <w:r>
              <w:t xml:space="preserve">Роскомнадзора</w:t>
            </w:r>
            <w:r>
              <w:t xml:space="preserve">»;</w:t>
            </w:r>
          </w:p>
          <w:p>
            <w:r>
              <w:t xml:space="preserve">- ППП «Учет и регистрация РЭС и ВЧУ»</w:t>
            </w:r>
          </w:p>
        </w:tc>
      </w:tr>
    </w:tbl>
    <w:p/>
    <w:p>
      <w:pPr>
        <w:widowControl/>
        <w:ind w:firstLine="851"/>
        <w:jc w:val="both"/>
      </w:pPr>
      <w:r>
        <w:t xml:space="preserve">При выполнении работ Исполнитель должен руководствоваться перечнем мероприятий, технической и отчетной документации, приведенными в п.3.2.</w:t>
      </w:r>
    </w:p>
    <w:p>
      <w:pPr>
        <w:widowControl/>
        <w:ind w:firstLine="851"/>
        <w:jc w:val="both"/>
      </w:pPr>
      <w:r>
        <w:t xml:space="preserve">Для целей изложения в рамках настоящего технического задания разрабатываемое (дорабатываемое) в рамках выполнения работ СПО и статическое содержимое прикладных программных подсистем ЕИС </w:t>
      </w:r>
      <w:r>
        <w:t xml:space="preserve">Роскомнадзора</w:t>
      </w:r>
      <w:r>
        <w:t xml:space="preserve"> и/или их компонентов (модулей) совместно именуется «программно-технические компоненты с расширенными функциональными характеристиками».</w:t>
      </w:r>
    </w:p>
    <w:p>
      <w:pPr>
        <w:widowControl/>
        <w:ind w:firstLine="851"/>
        <w:jc w:val="both"/>
      </w:pPr>
    </w:p>
    <w:p>
      <w:pPr>
        <w:widowControl/>
        <w:numPr>
          <w:numId w:val="1"/>
          <w:ilvl w:val="0"/>
        </w:numPr>
        <w:pBdr>
          <w:top w:val="none" w:color="000000" w:sz="4" w:space="0"/>
          <w:left w:val="none" w:color="000000" w:sz="4" w:space="0"/>
          <w:bottom w:val="none" w:color="000000" w:sz="4" w:space="0"/>
          <w:right w:val="none" w:color="000000" w:sz="4" w:space="0"/>
          <w:between w:val="none"/>
        </w:pBdr>
        <w:jc w:val="both"/>
        <w:rPr>
          <w:b/>
        </w:rPr>
      </w:pPr>
      <w:r>
        <w:rPr>
          <w:b/>
        </w:rPr>
        <w:t xml:space="preserve">Сроки выполнения работ. Порядок выполнения работ. Требования к составу технической и отчетной документации</w:t>
      </w:r>
    </w:p>
    <w:p>
      <w:pPr>
        <w:widowControl/>
        <w:pBdr>
          <w:top w:val="none" w:color="000000" w:sz="4" w:space="0"/>
          <w:left w:val="none" w:color="000000" w:sz="4" w:space="0"/>
          <w:bottom w:val="none" w:color="000000" w:sz="4" w:space="0"/>
          <w:right w:val="none" w:color="000000" w:sz="4" w:space="0"/>
          <w:between w:val="none"/>
        </w:pBdr>
        <w:spacing w:line="276" w:lineRule="auto"/>
        <w:ind w:left="360"/>
        <w:jc w:val="both"/>
        <w:rPr>
          <w:b/>
        </w:rPr>
      </w:pPr>
    </w:p>
    <w:p>
      <w:pPr>
        <w:widowControl/>
        <w:numPr>
          <w:numId w:val="1"/>
          <w:ilvl w:val="1"/>
        </w:numPr>
        <w:pBdr>
          <w:top w:val="none" w:color="000000" w:sz="4" w:space="0"/>
          <w:left w:val="none" w:color="000000" w:sz="4" w:space="0"/>
          <w:bottom w:val="none" w:color="000000" w:sz="4" w:space="0"/>
          <w:right w:val="none" w:color="000000" w:sz="4" w:space="0"/>
          <w:between w:val="none"/>
        </w:pBdr>
        <w:jc w:val="both"/>
        <w:rPr>
          <w:b/>
        </w:rPr>
      </w:pPr>
      <w:r>
        <w:rPr>
          <w:b/>
        </w:rPr>
        <w:t xml:space="preserve">Сроки и место выполнения работ</w:t>
      </w:r>
    </w:p>
    <w:p>
      <w:pPr>
        <w:widowControl/>
        <w:ind w:firstLine="851"/>
        <w:jc w:val="both"/>
        <w:rPr>
          <w:highlight w:val="yellow"/>
        </w:rPr>
      </w:pPr>
      <w:r>
        <w:t xml:space="preserve">Общий предельный срок выполнения работ: не позднее 30.11.2026.</w:t>
      </w:r>
    </w:p>
    <w:p>
      <w:pPr>
        <w:widowControl/>
        <w:ind w:firstLine="851"/>
        <w:jc w:val="both"/>
      </w:pPr>
      <w:r>
        <w:t xml:space="preserve">Место выполнения работ: 109992, г. Москва, Китайгородский проезд, д.7, стр.2.</w:t>
      </w:r>
    </w:p>
    <w:p>
      <w:pPr>
        <w:sectPr>
          <w:headerReference w:type="default" r:id="rId13"/>
          <w:headerReference w:type="first" r:id="rId14"/>
          <w:headerReference w:type="even" r:id="rId15"/>
          <w:footerReference w:type="default" r:id="rId43"/>
          <w:footerReference w:type="first" r:id="rId44"/>
          <w:footerReference w:type="even" r:id="rId45"/>
          <w:pgSz w:w="11906" w:h="16838" w:orient="portrait"/>
          <w:pgMar w:top="1134" w:right="850" w:bottom="1134" w:left="1701" w:header="708" w:footer="403" w:gutter="0"/>
          <w:cols w:space="708"/>
          <w:docGrid w:linePitch="360"/>
          <w:titlePg/>
        </w:sectPr>
      </w:pPr>
    </w:p>
    <w:p>
      <w:pPr>
        <w:widowControl/>
        <w:numPr>
          <w:numId w:val="1"/>
          <w:ilvl w:val="1"/>
        </w:numPr>
        <w:pBdr>
          <w:top w:val="none" w:color="000000" w:sz="4" w:space="0"/>
          <w:left w:val="none" w:color="000000" w:sz="4" w:space="0"/>
          <w:bottom w:val="none" w:color="000000" w:sz="4" w:space="0"/>
          <w:right w:val="none" w:color="000000" w:sz="4" w:space="0"/>
          <w:between w:val="none"/>
        </w:pBdr>
        <w:jc w:val="both"/>
        <w:rPr>
          <w:b/>
        </w:rPr>
      </w:pPr>
      <w:r>
        <w:rPr>
          <w:b/>
        </w:rPr>
        <w:t xml:space="preserve">Порядок выполнения работ и требования к составу технической и отчетной документации</w:t>
      </w:r>
    </w:p>
    <w:p>
      <w:pPr>
        <w:widowControl/>
        <w:ind w:firstLine="851"/>
        <w:jc w:val="both"/>
      </w:pPr>
    </w:p>
    <w:p>
      <w:pPr>
        <w:widowControl/>
        <w:ind w:firstLine="851"/>
        <w:jc w:val="both"/>
      </w:pPr>
      <w:r>
        <w:t xml:space="preserve">К выполнению работ по развитию ЕИС </w:t>
      </w:r>
      <w:r>
        <w:t xml:space="preserve">Роскомнадзора</w:t>
      </w:r>
      <w:r>
        <w:t xml:space="preserve"> должен применяться итерационный подход. При выполнении работ Исполнителем должно быть обеспечено проведение мероприятий и представление Заказчику технической и отчетной документации в соответствии с приведенным ниже перечнем:</w:t>
      </w:r>
    </w:p>
    <w:p>
      <w:pPr>
        <w:widowControl/>
        <w:ind w:firstLine="851"/>
        <w:jc w:val="both"/>
      </w:pPr>
    </w:p>
    <w:tbl>
      <w:tblPr>
        <w:tblStyle w:val="Style_4"/>
        <w:tblW w:w="0" w:type="auto"/>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675"/>
        <w:gridCol w:w="2970"/>
        <w:gridCol w:w="3296"/>
        <w:gridCol w:w="5103"/>
        <w:gridCol w:w="2693"/>
      </w:tblGrid>
      <w:tr>
        <w:trPr>
          <w:tblHeader/>
        </w:trPr>
        <w:tc>
          <w:tcPr>
            <w:tcW w:w="675" w:type="dxa"/>
            <w:tcBorders>
              <w:top w:val="single" w:color="000000" w:sz="4"/>
              <w:left w:val="single" w:color="000000" w:sz="4"/>
              <w:bottom w:val="single" w:color="000000" w:sz="4"/>
              <w:right w:val="single" w:color="000000" w:sz="4"/>
            </w:tcBorders>
            <w:vAlign w:val="center"/>
          </w:tcPr>
          <w:p>
            <w:pPr>
              <w:widowControl/>
              <w:contextualSpacing/>
              <w:rPr>
                <w:b/>
              </w:rPr>
            </w:pPr>
            <w:r>
              <w:rPr>
                <w:b/>
              </w:rPr>
              <w:t xml:space="preserve">№ п/п</w:t>
            </w:r>
          </w:p>
        </w:tc>
        <w:tc>
          <w:tcPr>
            <w:tcW w:w="2970" w:type="dxa"/>
            <w:tcBorders>
              <w:top w:val="single" w:color="000000" w:sz="4"/>
              <w:left w:val="single" w:color="000000" w:sz="4"/>
              <w:bottom w:val="single" w:color="000000" w:sz="4"/>
              <w:right w:val="single" w:color="000000" w:sz="4"/>
            </w:tcBorders>
            <w:vAlign w:val="center"/>
          </w:tcPr>
          <w:p>
            <w:pPr>
              <w:widowControl/>
              <w:contextualSpacing/>
              <w:rPr>
                <w:b/>
              </w:rPr>
            </w:pPr>
            <w:r>
              <w:rPr>
                <w:b/>
              </w:rPr>
              <w:t xml:space="preserve">Этапы создания системы (подсистемы) в соответствии с пп.5, 5</w:t>
            </w:r>
            <w:r>
              <w:rPr>
                <w:b/>
                <w:vertAlign w:val="superscript"/>
              </w:rPr>
              <w:t xml:space="preserve">2</w:t>
            </w:r>
            <w:r>
              <w:rPr>
                <w:b/>
              </w:rPr>
              <w:t xml:space="preserve"> ППРФ от 06 июля 2015 г. № 676</w:t>
            </w:r>
          </w:p>
        </w:tc>
        <w:tc>
          <w:tcPr>
            <w:tcW w:w="3296" w:type="dxa"/>
            <w:tcBorders>
              <w:top w:val="single" w:color="000000" w:sz="4"/>
              <w:left w:val="single" w:color="000000" w:sz="4"/>
              <w:bottom w:val="single" w:color="000000" w:sz="4"/>
              <w:right w:val="single" w:color="000000" w:sz="4"/>
            </w:tcBorders>
            <w:vAlign w:val="center"/>
          </w:tcPr>
          <w:p>
            <w:pPr>
              <w:widowControl/>
              <w:contextualSpacing/>
              <w:rPr>
                <w:b/>
              </w:rPr>
            </w:pPr>
            <w:r>
              <w:rPr>
                <w:b/>
              </w:rPr>
              <w:t xml:space="preserve">Наименование работы/мероприятия</w:t>
            </w:r>
          </w:p>
        </w:tc>
        <w:tc>
          <w:tcPr>
            <w:tcW w:w="5103" w:type="dxa"/>
            <w:tcBorders>
              <w:top w:val="single" w:color="000000" w:sz="4"/>
              <w:left w:val="single" w:color="000000" w:sz="4"/>
              <w:bottom w:val="single" w:color="000000" w:sz="4"/>
              <w:right w:val="single" w:color="000000" w:sz="4"/>
            </w:tcBorders>
            <w:vAlign w:val="center"/>
          </w:tcPr>
          <w:p>
            <w:pPr>
              <w:widowControl/>
              <w:contextualSpacing/>
              <w:rPr>
                <w:b/>
              </w:rPr>
            </w:pPr>
            <w:r>
              <w:rPr>
                <w:b/>
              </w:rPr>
              <w:t xml:space="preserve">Техническая и отчетная документация, предоставляемая по завершении мероприятия</w:t>
            </w:r>
          </w:p>
        </w:tc>
        <w:tc>
          <w:tcPr>
            <w:tcW w:w="2693" w:type="dxa"/>
            <w:tcBorders>
              <w:top w:val="single" w:color="000000" w:sz="4"/>
              <w:left w:val="single" w:color="000000" w:sz="4"/>
              <w:bottom w:val="single" w:color="000000" w:sz="4"/>
              <w:right w:val="single" w:color="000000" w:sz="4"/>
            </w:tcBorders>
            <w:vAlign w:val="center"/>
          </w:tcPr>
          <w:p>
            <w:pPr>
              <w:widowControl/>
              <w:contextualSpacing/>
              <w:rPr>
                <w:b/>
              </w:rPr>
            </w:pPr>
            <w:r>
              <w:rPr>
                <w:b/>
              </w:rPr>
              <w:t xml:space="preserve">Срок выполнения работы/мероприятия</w:t>
            </w:r>
          </w:p>
        </w:tc>
      </w:tr>
      <w:tr>
        <w:tc>
          <w:tcPr>
            <w:tcW w:w="675" w:type="dxa"/>
            <w:tcBorders>
              <w:top w:val="single" w:color="000000" w:sz="4"/>
              <w:left w:val="single" w:color="000000" w:sz="4"/>
              <w:bottom w:val="single" w:color="000000" w:sz="4"/>
              <w:right w:val="single" w:color="000000" w:sz="4"/>
            </w:tcBorders>
            <w:vAlign w:val="center"/>
          </w:tcPr>
          <w:p>
            <w:pPr>
              <w:pStyle w:val="Style_6"/>
              <w:widowControl/>
              <w:numPr>
                <w:numId w:val="4"/>
                <w:ilvl w:val="0"/>
              </w:numPr>
              <w:spacing w:after="0" w:line="240" w:lineRule="auto"/>
              <w:rPr>
                <w:sz w:val="24"/>
              </w:rPr>
            </w:pPr>
          </w:p>
        </w:tc>
        <w:tc>
          <w:tcPr>
            <w:tcW w:w="14062" w:type="dxa"/>
            <w:gridSpan w:val="4"/>
            <w:tcBorders>
              <w:top w:val="single" w:color="000000" w:sz="4"/>
              <w:left w:val="single" w:color="000000" w:sz="4"/>
              <w:bottom w:val="single" w:color="000000" w:sz="4"/>
              <w:right w:val="single" w:color="000000" w:sz="4"/>
            </w:tcBorders>
            <w:vAlign w:val="center"/>
          </w:tcPr>
          <w:p>
            <w:pPr>
              <w:widowControl/>
              <w:contextualSpacing/>
            </w:pPr>
            <w:r>
              <w:t xml:space="preserve">В части работы «Расширение функциональных характеристик Единой информационной системы Федеральной службы по надзору в сфере связи, информационных технологий и массовых коммуникаций в целях обеспечения автоматизации обработки информации, связанной с договорами операторов связи о совместном использовании радиочастотного спектра и средств связи»</w:t>
            </w:r>
          </w:p>
        </w:tc>
      </w:tr>
      <w:tr>
        <w:tc>
          <w:tcPr>
            <w:tcW w:w="675" w:type="dxa"/>
            <w:tcBorders>
              <w:top w:val="single" w:color="000000" w:sz="4"/>
              <w:left w:val="single" w:color="000000" w:sz="4"/>
              <w:bottom w:val="single" w:color="000000" w:sz="4"/>
              <w:right w:val="single" w:color="000000" w:sz="4"/>
            </w:tcBorders>
            <w:vAlign w:val="center"/>
          </w:tcPr>
          <w:p>
            <w:pPr>
              <w:pStyle w:val="Style_6"/>
              <w:widowControl/>
              <w:numPr>
                <w:numId w:val="4"/>
                <w:ilvl w:val="1"/>
              </w:numPr>
              <w:spacing w:after="0" w:line="240" w:lineRule="auto"/>
              <w:ind w:left="0" w:firstLine="0"/>
              <w:rPr>
                <w:sz w:val="24"/>
              </w:rPr>
            </w:pPr>
          </w:p>
        </w:tc>
        <w:tc>
          <w:tcPr>
            <w:tcW w:w="2970" w:type="dxa"/>
            <w:tcBorders>
              <w:top w:val="single" w:color="000000" w:sz="4"/>
              <w:left w:val="single" w:color="000000" w:sz="4"/>
              <w:bottom w:val="single" w:color="000000" w:sz="4"/>
              <w:right w:val="single" w:color="000000" w:sz="4"/>
            </w:tcBorders>
            <w:vAlign w:val="center"/>
          </w:tcPr>
          <w:p>
            <w:pPr>
              <w:widowControl/>
              <w:contextualSpacing/>
            </w:pPr>
            <w:r>
              <w:t xml:space="preserve">Разработка документации на систему и ее части</w:t>
            </w:r>
          </w:p>
        </w:tc>
        <w:tc>
          <w:tcPr>
            <w:tcW w:w="3296" w:type="dxa"/>
            <w:tcBorders>
              <w:top w:val="single" w:color="000000" w:sz="4"/>
              <w:left w:val="single" w:color="000000" w:sz="4"/>
              <w:bottom w:val="single" w:color="000000" w:sz="4"/>
              <w:right w:val="single" w:color="000000" w:sz="4"/>
            </w:tcBorders>
            <w:vAlign w:val="center"/>
          </w:tcPr>
          <w:p>
            <w:pPr>
              <w:widowControl/>
              <w:contextualSpacing/>
              <w:rPr>
                <w:b/>
              </w:rPr>
            </w:pPr>
            <w:r>
              <w:t xml:space="preserve">Обследование объекта автоматизации, разработка, согласование и утверждение частного технического задания </w:t>
            </w:r>
          </w:p>
        </w:tc>
        <w:tc>
          <w:tcPr>
            <w:tcW w:w="5103" w:type="dxa"/>
            <w:tcBorders>
              <w:top w:val="single" w:color="000000" w:sz="4"/>
              <w:left w:val="single" w:color="000000" w:sz="4"/>
              <w:bottom w:val="single" w:color="000000" w:sz="4"/>
              <w:right w:val="single" w:color="000000" w:sz="4"/>
            </w:tcBorders>
            <w:vAlign w:val="center"/>
          </w:tcPr>
          <w:p>
            <w:pPr>
              <w:widowControl/>
              <w:spacing w:before="40" w:after="80"/>
              <w:contextualSpacing/>
            </w:pPr>
            <w:r>
              <w:t xml:space="preserve">Частное техническое задание на подсистемы ЕИС </w:t>
            </w:r>
            <w:r>
              <w:t xml:space="preserve">Роскомнадзора</w:t>
            </w:r>
            <w:r>
              <w:t xml:space="preserve"> в части расширенных функциональных характеристик по перечню:</w:t>
            </w:r>
          </w:p>
          <w:p>
            <w:r>
              <w:t xml:space="preserve">- ППП «Присвоение радиочастот»;</w:t>
            </w:r>
          </w:p>
          <w:p>
            <w:r>
              <w:t xml:space="preserve">- ППП «Интернет портал </w:t>
            </w:r>
            <w:r>
              <w:t xml:space="preserve">Роскомнадзора</w:t>
            </w:r>
            <w:r>
              <w:t xml:space="preserve">» в части специализированного сайта «Портал заявителей </w:t>
            </w:r>
            <w:r>
              <w:t xml:space="preserve">Роскомнадзора</w:t>
            </w:r>
            <w:r>
              <w:t xml:space="preserve">»;</w:t>
            </w:r>
          </w:p>
          <w:p>
            <w:r>
              <w:t xml:space="preserve">- ППП «Учет и регистрация РЭС и ВЧУ»</w:t>
            </w:r>
          </w:p>
        </w:tc>
        <w:tc>
          <w:tcPr>
            <w:tcW w:w="2693" w:type="dxa"/>
            <w:tcBorders>
              <w:top w:val="single" w:color="000000" w:sz="4"/>
              <w:left w:val="single" w:color="000000" w:sz="4"/>
              <w:bottom w:val="single" w:color="000000" w:sz="4"/>
              <w:right w:val="single" w:color="000000" w:sz="4"/>
            </w:tcBorders>
            <w:vAlign w:val="center"/>
          </w:tcPr>
          <w:p>
            <w:pPr>
              <w:widowControl/>
              <w:contextualSpacing/>
              <w:jc w:val="center"/>
              <w:rPr>
                <w:b/>
                <w:i/>
              </w:rPr>
            </w:pPr>
            <w:r>
              <w:rPr>
                <w:i/>
              </w:rPr>
              <w:t xml:space="preserve">Не позднее 30.11.2026</w:t>
            </w:r>
          </w:p>
        </w:tc>
      </w:tr>
      <w:tr>
        <w:tc>
          <w:tcPr>
            <w:tcW w:w="675" w:type="dxa"/>
            <w:tcBorders>
              <w:top w:val="single" w:color="000000" w:sz="4"/>
              <w:left w:val="single" w:color="000000" w:sz="4"/>
              <w:bottom w:val="single" w:color="000000" w:sz="4"/>
              <w:right w:val="single" w:color="000000" w:sz="4"/>
            </w:tcBorders>
            <w:vAlign w:val="center"/>
          </w:tcPr>
          <w:p>
            <w:pPr>
              <w:pStyle w:val="Style_6"/>
              <w:widowControl/>
              <w:numPr>
                <w:numId w:val="4"/>
                <w:ilvl w:val="1"/>
              </w:numPr>
              <w:spacing w:after="0" w:line="240" w:lineRule="auto"/>
              <w:ind w:left="0" w:firstLine="0"/>
              <w:rPr>
                <w:sz w:val="24"/>
              </w:rPr>
            </w:pPr>
          </w:p>
        </w:tc>
        <w:tc>
          <w:tcPr>
            <w:tcW w:w="2970" w:type="dxa"/>
            <w:tcBorders>
              <w:top w:val="single" w:color="000000" w:sz="4"/>
              <w:left w:val="single" w:color="000000" w:sz="4"/>
              <w:bottom w:val="single" w:color="000000" w:sz="4"/>
              <w:right w:val="single" w:color="000000" w:sz="4"/>
            </w:tcBorders>
            <w:vAlign w:val="center"/>
          </w:tcPr>
          <w:p>
            <w:pPr>
              <w:widowControl/>
              <w:contextualSpacing/>
            </w:pPr>
            <w:r>
              <w:t xml:space="preserve">Разработка или адаптация программного обеспечения, разработка рабочей документации</w:t>
            </w:r>
          </w:p>
        </w:tc>
        <w:tc>
          <w:tcPr>
            <w:tcW w:w="3296" w:type="dxa"/>
            <w:tcBorders>
              <w:top w:val="single" w:color="000000" w:sz="4"/>
              <w:left w:val="single" w:color="000000" w:sz="4"/>
              <w:bottom w:val="single" w:color="000000" w:sz="4"/>
              <w:right w:val="single" w:color="000000" w:sz="4"/>
            </w:tcBorders>
            <w:vAlign w:val="center"/>
          </w:tcPr>
          <w:p>
            <w:pPr>
              <w:widowControl/>
              <w:contextualSpacing/>
              <w:rPr>
                <w:b/>
              </w:rPr>
            </w:pPr>
            <w:r>
              <w:t xml:space="preserve">Доработка специального программного обеспечения для обеспечения расширенных функциональных характеристик</w:t>
            </w:r>
          </w:p>
        </w:tc>
        <w:tc>
          <w:tcPr>
            <w:tcW w:w="5103" w:type="dxa"/>
            <w:tcBorders>
              <w:top w:val="single" w:color="000000" w:sz="4"/>
              <w:left w:val="single" w:color="000000" w:sz="4"/>
              <w:bottom w:val="single" w:color="000000" w:sz="4"/>
              <w:right w:val="single" w:color="000000" w:sz="4"/>
            </w:tcBorders>
            <w:vAlign w:val="center"/>
          </w:tcPr>
          <w:p>
            <w:pPr>
              <w:widowControl/>
              <w:contextualSpacing/>
            </w:pPr>
            <w:r>
              <w:t xml:space="preserve">СПО подсистем ЕИС </w:t>
            </w:r>
            <w:r>
              <w:t xml:space="preserve">Роскомнадзора</w:t>
            </w:r>
            <w:r>
              <w:t xml:space="preserve"> в виде исполняемых файлов и/или исходных текстов, а также иных файлов данных, на машинном носителе, исключающем перезапись (CD-R, DVD-R), по перечню:</w:t>
            </w:r>
          </w:p>
          <w:p>
            <w:r>
              <w:t xml:space="preserve">- ППП «Присвоение радиочастот»;</w:t>
            </w:r>
          </w:p>
          <w:p>
            <w:r>
              <w:t xml:space="preserve">- ППП «Интернет портал </w:t>
            </w:r>
            <w:r>
              <w:t xml:space="preserve">Роскомнадзора</w:t>
            </w:r>
            <w:r>
              <w:t xml:space="preserve">» в части специализированного сайта «Портал заявителей </w:t>
            </w:r>
            <w:r>
              <w:t xml:space="preserve">Роскомнадзора</w:t>
            </w:r>
            <w:r>
              <w:t xml:space="preserve">»;</w:t>
            </w:r>
          </w:p>
          <w:p>
            <w:r>
              <w:t xml:space="preserve">- ППП «Учет и регистрация РЭС и ВЧУ»</w:t>
            </w:r>
          </w:p>
        </w:tc>
        <w:tc>
          <w:tcPr>
            <w:tcW w:w="2693" w:type="dxa"/>
            <w:tcBorders>
              <w:top w:val="single" w:color="000000" w:sz="4"/>
              <w:left w:val="single" w:color="000000" w:sz="4"/>
              <w:bottom w:val="single" w:color="000000" w:sz="4"/>
              <w:right w:val="single" w:color="000000" w:sz="4"/>
            </w:tcBorders>
            <w:vAlign w:val="center"/>
          </w:tcPr>
          <w:p>
            <w:pPr>
              <w:widowControl/>
              <w:contextualSpacing/>
              <w:jc w:val="center"/>
              <w:rPr>
                <w:b/>
              </w:rPr>
            </w:pPr>
            <w:r>
              <w:rPr>
                <w:i/>
              </w:rPr>
              <w:t xml:space="preserve">Не позднее 30.11.2026</w:t>
            </w:r>
          </w:p>
        </w:tc>
      </w:tr>
      <w:tr>
        <w:tc>
          <w:tcPr>
            <w:tcW w:w="675" w:type="dxa"/>
            <w:tcBorders>
              <w:top w:val="single" w:color="000000" w:sz="4"/>
              <w:left w:val="single" w:color="000000" w:sz="4"/>
              <w:bottom w:val="single" w:color="000000" w:sz="4"/>
              <w:right w:val="single" w:color="000000" w:sz="4"/>
            </w:tcBorders>
            <w:vAlign w:val="center"/>
          </w:tcPr>
          <w:p>
            <w:pPr>
              <w:pStyle w:val="Style_6"/>
              <w:widowControl/>
              <w:numPr>
                <w:numId w:val="4"/>
                <w:ilvl w:val="1"/>
              </w:numPr>
              <w:spacing w:after="0" w:line="240" w:lineRule="auto"/>
              <w:ind w:left="0" w:firstLine="0"/>
              <w:rPr>
                <w:sz w:val="24"/>
              </w:rPr>
            </w:pPr>
          </w:p>
        </w:tc>
        <w:tc>
          <w:tcPr>
            <w:tcW w:w="2970" w:type="dxa"/>
            <w:tcBorders>
              <w:top w:val="single" w:color="000000" w:sz="4"/>
              <w:left w:val="single" w:color="000000" w:sz="4"/>
              <w:bottom w:val="single" w:color="000000" w:sz="4"/>
              <w:right w:val="single" w:color="000000" w:sz="4"/>
            </w:tcBorders>
            <w:vAlign w:val="center"/>
          </w:tcPr>
          <w:p>
            <w:pPr>
              <w:widowControl/>
              <w:contextualSpacing/>
            </w:pPr>
            <w:r>
              <w:t xml:space="preserve">Выполнение пусконаладочных работ, Проведение опытной эксплуатации</w:t>
            </w:r>
          </w:p>
        </w:tc>
        <w:tc>
          <w:tcPr>
            <w:tcW w:w="3296" w:type="dxa"/>
            <w:tcBorders>
              <w:top w:val="single" w:color="000000" w:sz="4"/>
              <w:left w:val="single" w:color="000000" w:sz="4"/>
              <w:bottom w:val="single" w:color="000000" w:sz="4"/>
              <w:right w:val="single" w:color="000000" w:sz="4"/>
            </w:tcBorders>
            <w:vAlign w:val="center"/>
          </w:tcPr>
          <w:p>
            <w:pPr>
              <w:widowControl/>
              <w:contextualSpacing/>
              <w:rPr>
                <w:b/>
              </w:rPr>
            </w:pPr>
            <w:r>
              <w:t xml:space="preserve">Установка специального программного обеспечения на технических средствах Заказчика, инструктирование персонала Заказчика, участвующего в испытаниях, проведение предварительных испытаний и проведение опытной эксплуатации</w:t>
            </w:r>
          </w:p>
        </w:tc>
        <w:tc>
          <w:tcPr>
            <w:tcW w:w="5103" w:type="dxa"/>
            <w:tcBorders>
              <w:top w:val="single" w:color="000000" w:sz="4"/>
              <w:left w:val="single" w:color="000000" w:sz="4"/>
              <w:bottom w:val="single" w:color="000000" w:sz="4"/>
              <w:right w:val="single" w:color="000000" w:sz="4"/>
            </w:tcBorders>
            <w:vAlign w:val="center"/>
          </w:tcPr>
          <w:p>
            <w:pPr>
              <w:widowControl/>
              <w:spacing w:before="40" w:after="80"/>
              <w:contextualSpacing/>
            </w:pPr>
            <w:r>
              <w:t xml:space="preserve">Технический акт установки СПО подсистем ЕИС </w:t>
            </w:r>
            <w:r>
              <w:t xml:space="preserve">Роскомнадзора</w:t>
            </w:r>
            <w:r>
              <w:t xml:space="preserve"> на технических средствах Заказчика, по перечню:</w:t>
            </w:r>
          </w:p>
          <w:p>
            <w:r>
              <w:t xml:space="preserve">- ППП «Присвоение радиочастот»;</w:t>
            </w:r>
          </w:p>
          <w:p>
            <w:r>
              <w:t xml:space="preserve">- ППП «Интернет портал </w:t>
            </w:r>
            <w:r>
              <w:t xml:space="preserve">Роскомнадзора</w:t>
            </w:r>
            <w:r>
              <w:t xml:space="preserve">» в части специализированного сайта «Портал заявителей </w:t>
            </w:r>
            <w:r>
              <w:t xml:space="preserve">Роскомнадзора</w:t>
            </w:r>
            <w:r>
              <w:t xml:space="preserve">»;</w:t>
            </w:r>
          </w:p>
          <w:p>
            <w:pPr>
              <w:widowControl/>
              <w:spacing w:before="40" w:after="80"/>
              <w:contextualSpacing/>
            </w:pPr>
            <w:r>
              <w:t xml:space="preserve">- ППП «Учет и регистрация РЭС и ВЧУ»</w:t>
            </w:r>
          </w:p>
          <w:p>
            <w:pPr>
              <w:widowControl/>
              <w:spacing w:before="40" w:after="80"/>
              <w:contextualSpacing/>
            </w:pPr>
          </w:p>
          <w:p>
            <w:pPr>
              <w:widowControl/>
              <w:spacing w:before="40" w:after="80"/>
              <w:contextualSpacing/>
            </w:pPr>
            <w:r>
              <w:t xml:space="preserve">Программа и методика предварительных испытаний</w:t>
            </w:r>
          </w:p>
          <w:p>
            <w:pPr>
              <w:widowControl/>
              <w:spacing w:before="40" w:after="80"/>
              <w:contextualSpacing/>
            </w:pPr>
          </w:p>
          <w:p>
            <w:pPr>
              <w:widowControl/>
              <w:spacing w:before="40" w:after="80"/>
              <w:contextualSpacing/>
            </w:pPr>
            <w:r>
              <w:t xml:space="preserve">Протокол предварительных испытаний</w:t>
            </w:r>
          </w:p>
          <w:p>
            <w:pPr>
              <w:widowControl/>
              <w:spacing w:before="40" w:after="80"/>
              <w:contextualSpacing/>
            </w:pPr>
          </w:p>
          <w:p>
            <w:pPr>
              <w:widowControl/>
              <w:spacing w:before="40" w:after="80"/>
              <w:contextualSpacing/>
            </w:pPr>
            <w:r>
              <w:t xml:space="preserve">Программа опытной эксплуатации</w:t>
            </w:r>
          </w:p>
          <w:p>
            <w:pPr>
              <w:widowControl/>
              <w:spacing w:before="40" w:after="80"/>
              <w:contextualSpacing/>
            </w:pPr>
          </w:p>
          <w:p>
            <w:pPr>
              <w:widowControl/>
              <w:spacing w:before="40" w:after="80"/>
              <w:contextualSpacing/>
            </w:pPr>
            <w:r>
              <w:t xml:space="preserve">Акт о вводе в опытную эксплуатацию</w:t>
            </w:r>
          </w:p>
          <w:p>
            <w:pPr>
              <w:widowControl/>
              <w:spacing w:before="40" w:after="80"/>
              <w:contextualSpacing/>
            </w:pPr>
          </w:p>
          <w:p>
            <w:pPr>
              <w:widowControl/>
              <w:spacing w:before="40" w:after="80"/>
              <w:contextualSpacing/>
            </w:pPr>
            <w:r>
              <w:t xml:space="preserve">Журнал опытной эксплуатации</w:t>
            </w:r>
          </w:p>
          <w:p>
            <w:pPr>
              <w:widowControl/>
              <w:spacing w:before="40" w:after="80"/>
              <w:contextualSpacing/>
            </w:pPr>
          </w:p>
          <w:p>
            <w:pPr>
              <w:widowControl/>
              <w:contextualSpacing/>
            </w:pPr>
            <w:r>
              <w:t xml:space="preserve">Акт о завершении опытной эксплуатации</w:t>
            </w:r>
          </w:p>
        </w:tc>
        <w:tc>
          <w:tcPr>
            <w:tcW w:w="2693" w:type="dxa"/>
            <w:tcBorders>
              <w:top w:val="single" w:color="000000" w:sz="4"/>
              <w:left w:val="single" w:color="000000" w:sz="4"/>
              <w:bottom w:val="single" w:color="000000" w:sz="4"/>
              <w:right w:val="single" w:color="000000" w:sz="4"/>
            </w:tcBorders>
            <w:vAlign w:val="center"/>
          </w:tcPr>
          <w:p>
            <w:pPr>
              <w:widowControl/>
              <w:contextualSpacing/>
              <w:jc w:val="center"/>
              <w:rPr>
                <w:b/>
              </w:rPr>
            </w:pPr>
            <w:r>
              <w:rPr>
                <w:i/>
              </w:rPr>
              <w:t xml:space="preserve">Не позднее 30.11.2026</w:t>
            </w:r>
          </w:p>
        </w:tc>
      </w:tr>
      <w:tr>
        <w:tc>
          <w:tcPr>
            <w:tcW w:w="675" w:type="dxa"/>
            <w:tcBorders>
              <w:top w:val="single" w:color="000000" w:sz="4"/>
              <w:left w:val="single" w:color="000000" w:sz="4"/>
              <w:bottom w:val="single" w:color="000000" w:sz="4"/>
              <w:right w:val="single" w:color="000000" w:sz="4"/>
            </w:tcBorders>
            <w:vAlign w:val="center"/>
          </w:tcPr>
          <w:p>
            <w:pPr>
              <w:pStyle w:val="Style_6"/>
              <w:widowControl/>
              <w:numPr>
                <w:numId w:val="4"/>
                <w:ilvl w:val="1"/>
              </w:numPr>
              <w:spacing w:after="0" w:line="240" w:lineRule="auto"/>
              <w:ind w:left="0" w:firstLine="0"/>
              <w:rPr>
                <w:sz w:val="24"/>
              </w:rPr>
            </w:pPr>
          </w:p>
        </w:tc>
        <w:tc>
          <w:tcPr>
            <w:tcW w:w="2970" w:type="dxa"/>
            <w:tcBorders>
              <w:top w:val="single" w:color="000000" w:sz="4"/>
              <w:left w:val="single" w:color="000000" w:sz="4"/>
              <w:bottom w:val="single" w:color="000000" w:sz="4"/>
              <w:right w:val="single" w:color="000000" w:sz="4"/>
            </w:tcBorders>
            <w:vAlign w:val="center"/>
          </w:tcPr>
          <w:p>
            <w:pPr>
              <w:widowControl/>
              <w:contextualSpacing/>
            </w:pPr>
            <w:r>
              <w:t xml:space="preserve">Проведение приемочных испытаний</w:t>
            </w:r>
          </w:p>
        </w:tc>
        <w:tc>
          <w:tcPr>
            <w:tcW w:w="3296" w:type="dxa"/>
            <w:tcBorders>
              <w:top w:val="single" w:color="000000" w:sz="4"/>
              <w:left w:val="single" w:color="000000" w:sz="4"/>
              <w:bottom w:val="single" w:color="000000" w:sz="4"/>
              <w:right w:val="single" w:color="000000" w:sz="4"/>
            </w:tcBorders>
            <w:vAlign w:val="center"/>
          </w:tcPr>
          <w:p>
            <w:pPr>
              <w:widowControl/>
              <w:contextualSpacing/>
              <w:rPr>
                <w:b/>
              </w:rPr>
            </w:pPr>
            <w:r>
              <w:t xml:space="preserve">Проведение приемочных испытаний, устранение выявленных в ходе испытаний недостатков в специальном программном обеспечении</w:t>
            </w:r>
          </w:p>
        </w:tc>
        <w:tc>
          <w:tcPr>
            <w:tcW w:w="5103" w:type="dxa"/>
            <w:tcBorders>
              <w:top w:val="single" w:color="000000" w:sz="4"/>
              <w:left w:val="single" w:color="000000" w:sz="4"/>
              <w:bottom w:val="single" w:color="000000" w:sz="4"/>
              <w:right w:val="single" w:color="000000" w:sz="4"/>
            </w:tcBorders>
            <w:vAlign w:val="center"/>
          </w:tcPr>
          <w:p>
            <w:pPr>
              <w:widowControl/>
              <w:contextualSpacing/>
            </w:pPr>
            <w:r>
              <w:t xml:space="preserve">Программа и методика приемочных испытаний на бумажном носителе</w:t>
            </w:r>
          </w:p>
          <w:p>
            <w:pPr>
              <w:widowControl/>
              <w:contextualSpacing/>
            </w:pPr>
          </w:p>
          <w:p>
            <w:pPr>
              <w:widowControl/>
              <w:contextualSpacing/>
              <w:rPr>
                <w:b/>
              </w:rPr>
            </w:pPr>
            <w:r>
              <w:t xml:space="preserve">Протокол приемочных испытаний на бумажном носителе</w:t>
            </w:r>
          </w:p>
        </w:tc>
        <w:tc>
          <w:tcPr>
            <w:tcW w:w="2693" w:type="dxa"/>
            <w:tcBorders>
              <w:top w:val="single" w:color="000000" w:sz="4"/>
              <w:left w:val="single" w:color="000000" w:sz="4"/>
              <w:bottom w:val="single" w:color="000000" w:sz="4"/>
              <w:right w:val="single" w:color="000000" w:sz="4"/>
            </w:tcBorders>
            <w:vAlign w:val="center"/>
          </w:tcPr>
          <w:p>
            <w:pPr>
              <w:widowControl/>
              <w:contextualSpacing/>
              <w:jc w:val="center"/>
              <w:rPr>
                <w:b/>
                <w:i/>
              </w:rPr>
            </w:pPr>
            <w:r>
              <w:rPr>
                <w:i/>
              </w:rPr>
              <w:t xml:space="preserve">Не позднее 30.11.2026</w:t>
            </w:r>
          </w:p>
        </w:tc>
      </w:tr>
    </w:tbl>
    <w:p>
      <w:pPr>
        <w:sectPr>
          <w:headerReference w:type="default" r:id="rId16"/>
          <w:headerReference w:type="first" r:id="rId17"/>
          <w:headerReference w:type="even" r:id="rId18"/>
          <w:footerReference w:type="default" r:id="rId46"/>
          <w:footerReference w:type="first" r:id="rId47"/>
          <w:footerReference w:type="even" r:id="rId48"/>
          <w:pgSz w:w="16838" w:h="11906" w:orient="landscape"/>
          <w:pgMar w:top="1701" w:right="1134" w:bottom="850" w:left="1134" w:header="708" w:footer="403" w:gutter="0"/>
          <w:cols w:space="708"/>
          <w:docGrid w:linePitch="360"/>
          <w:titlePg/>
        </w:sectPr>
      </w:pPr>
    </w:p>
    <w:p>
      <w:pPr>
        <w:widowControl/>
        <w:ind w:firstLine="851"/>
        <w:jc w:val="both"/>
      </w:pPr>
      <w:r>
        <w:t xml:space="preserve">Частные технические задания должны разрабатываться с учетом требований ГОСТ 34.602-2020. Целью разработки частного технического задания является уточнение требований к результатам выполнения работы при удовлетворении требований Заказчика к целевым функциональным характеристикам программно-технических компонентов.</w:t>
      </w:r>
    </w:p>
    <w:p>
      <w:pPr>
        <w:widowControl/>
        <w:ind w:firstLine="851"/>
        <w:jc w:val="both"/>
      </w:pPr>
      <w:r>
        <w:t xml:space="preserve">Частное техническое задание должно в обязательном порядке включать в себя следующие разделы:</w:t>
      </w:r>
    </w:p>
    <w:p>
      <w:pPr>
        <w:widowControl/>
        <w:numPr>
          <w:numId w:val="2"/>
          <w:ilvl w:val="1"/>
        </w:numPr>
        <w:jc w:val="both"/>
      </w:pPr>
      <w:r>
        <w:t xml:space="preserve">требования к функциям (задачам), выполняемым подсистемами;</w:t>
      </w:r>
    </w:p>
    <w:p>
      <w:pPr>
        <w:widowControl/>
        <w:numPr>
          <w:numId w:val="2"/>
          <w:ilvl w:val="1"/>
        </w:numPr>
        <w:jc w:val="both"/>
      </w:pPr>
      <w:r>
        <w:t xml:space="preserve">требования к видам обеспечения подсистем:</w:t>
      </w:r>
    </w:p>
    <w:p>
      <w:pPr>
        <w:widowControl/>
        <w:numPr>
          <w:numId w:val="5"/>
          <w:ilvl w:val="1"/>
        </w:numPr>
        <w:jc w:val="both"/>
      </w:pPr>
      <w:r>
        <w:t xml:space="preserve">требования к информационному обеспечению подсистем;</w:t>
      </w:r>
    </w:p>
    <w:p>
      <w:pPr>
        <w:widowControl/>
        <w:numPr>
          <w:numId w:val="5"/>
          <w:ilvl w:val="1"/>
        </w:numPr>
        <w:jc w:val="both"/>
      </w:pPr>
      <w:r>
        <w:t xml:space="preserve">требования к организационному обеспечению подсистем;</w:t>
      </w:r>
    </w:p>
    <w:p>
      <w:pPr>
        <w:widowControl/>
        <w:numPr>
          <w:numId w:val="5"/>
          <w:ilvl w:val="1"/>
        </w:numPr>
        <w:jc w:val="both"/>
      </w:pPr>
      <w:r>
        <w:t xml:space="preserve">требования к методическому обеспечению подсистем;</w:t>
      </w:r>
    </w:p>
    <w:p>
      <w:pPr>
        <w:widowControl/>
        <w:numPr>
          <w:numId w:val="2"/>
          <w:ilvl w:val="1"/>
        </w:numPr>
        <w:jc w:val="both"/>
      </w:pPr>
      <w:r>
        <w:t xml:space="preserve">требования к характеристикам взаимосвязей создаваемой системы со смежными системами, требования к ее совместимости.</w:t>
      </w:r>
    </w:p>
    <w:p>
      <w:pPr>
        <w:widowControl/>
        <w:ind w:firstLine="851"/>
        <w:jc w:val="both"/>
      </w:pPr>
      <w:r>
        <w:t xml:space="preserve">Допускается одновременное проведение приемочных испытаний нескольких программно-технических компонентов. Общая программа и методика испытаний должна в таком случае учитывать полный состав программно-технических компонентов с расширенными функциональными характеристиками, подвергаемых испытаниям. Сдача-приемка работ без успешного проведения приемочных испытаний программно-технических компонентов не допускается.</w:t>
      </w:r>
    </w:p>
    <w:p>
      <w:pPr>
        <w:widowControl/>
        <w:ind w:firstLine="851"/>
        <w:jc w:val="both"/>
      </w:pPr>
    </w:p>
    <w:p>
      <w:pPr>
        <w:widowControl/>
        <w:numPr>
          <w:numId w:val="1"/>
          <w:ilvl w:val="0"/>
        </w:numPr>
        <w:pBdr>
          <w:top w:val="none" w:color="000000" w:sz="4" w:space="0"/>
          <w:left w:val="none" w:color="000000" w:sz="4" w:space="0"/>
          <w:bottom w:val="none" w:color="000000" w:sz="4" w:space="0"/>
          <w:right w:val="none" w:color="000000" w:sz="4" w:space="0"/>
          <w:between w:val="none"/>
        </w:pBdr>
        <w:jc w:val="both"/>
        <w:rPr>
          <w:b/>
        </w:rPr>
      </w:pPr>
      <w:r>
        <w:rPr>
          <w:b/>
        </w:rPr>
        <w:t xml:space="preserve">Требования к результатам работ</w:t>
      </w:r>
    </w:p>
    <w:p>
      <w:pPr>
        <w:widowControl/>
        <w:pBdr>
          <w:top w:val="none" w:color="000000" w:sz="4" w:space="0"/>
          <w:left w:val="none" w:color="000000" w:sz="4" w:space="0"/>
          <w:bottom w:val="none" w:color="000000" w:sz="4" w:space="0"/>
          <w:right w:val="none" w:color="000000" w:sz="4" w:space="0"/>
          <w:between w:val="none"/>
        </w:pBdr>
        <w:spacing w:line="276" w:lineRule="auto"/>
        <w:ind w:left="360"/>
        <w:jc w:val="both"/>
        <w:rPr>
          <w:b/>
        </w:rPr>
      </w:pPr>
    </w:p>
    <w:p>
      <w:pPr>
        <w:widowControl/>
        <w:numPr>
          <w:numId w:val="1"/>
          <w:ilvl w:val="1"/>
        </w:numPr>
        <w:pBdr>
          <w:top w:val="none" w:color="000000" w:sz="4" w:space="0"/>
          <w:left w:val="none" w:color="000000" w:sz="4" w:space="0"/>
          <w:bottom w:val="none" w:color="000000" w:sz="4" w:space="0"/>
          <w:right w:val="none" w:color="000000" w:sz="4" w:space="0"/>
          <w:between w:val="none"/>
        </w:pBdr>
        <w:jc w:val="both"/>
        <w:rPr>
          <w:b/>
        </w:rPr>
      </w:pPr>
      <w:r>
        <w:rPr>
          <w:b/>
        </w:rPr>
        <w:t xml:space="preserve">Общие требования к специальному программному обеспечению </w:t>
      </w:r>
    </w:p>
    <w:p>
      <w:pPr>
        <w:widowControl/>
        <w:ind w:firstLine="851"/>
        <w:jc w:val="both"/>
      </w:pPr>
      <w:r>
        <w:t xml:space="preserve">При выполнении работ должно быть обеспечено соответствие разрабатываемого (дорабатываемого) специального программного обеспечения следующим требованиям:</w:t>
      </w:r>
    </w:p>
    <w:p>
      <w:pPr>
        <w:widowControl/>
        <w:numPr>
          <w:numId w:val="2"/>
          <w:ilvl w:val="0"/>
        </w:numPr>
        <w:jc w:val="both"/>
      </w:pPr>
      <w:r>
        <w:t xml:space="preserve">обеспечено использование общих с остальными прикладными программными подсистемами Единой информационной системы Федеральной службы по надзору в сфере связи, информационных технологий и массовых коммуникаций справочников и баз данных;</w:t>
      </w:r>
    </w:p>
    <w:p>
      <w:pPr>
        <w:widowControl/>
        <w:numPr>
          <w:numId w:val="2"/>
          <w:ilvl w:val="0"/>
        </w:numPr>
        <w:jc w:val="both"/>
      </w:pPr>
      <w:r>
        <w:t xml:space="preserve">обеспечено использование общих для Единой информационной системы Федеральной службы по надзору в сфере связи, информационных технологий и массовых коммуникаций механизмов авторизации и аутентификации, общей базы данных пользователей и централизованного управления правами пользователей;</w:t>
      </w:r>
    </w:p>
    <w:p>
      <w:pPr>
        <w:widowControl/>
        <w:numPr>
          <w:numId w:val="2"/>
          <w:ilvl w:val="0"/>
        </w:numPr>
        <w:jc w:val="both"/>
      </w:pPr>
      <w:r>
        <w:t xml:space="preserve">обеспечено использование согласованного с эксплуатируемыми прикладными программными подсистемами Единой информационной системы Федеральной службы по надзору в сфере связи, информационных технологий и массовых коммуникаций пользовательского интерфейса;</w:t>
      </w:r>
    </w:p>
    <w:p>
      <w:pPr>
        <w:widowControl/>
        <w:numPr>
          <w:numId w:val="2"/>
          <w:ilvl w:val="0"/>
        </w:numPr>
        <w:jc w:val="both"/>
      </w:pPr>
      <w:r>
        <w:t xml:space="preserve">обеспечено соответствие специального программного обеспечения общим требованиям по безопасности Единой информационной системы Федеральной службы по надзору в сфере связи, информационных технологий и массовых коммуникаций;</w:t>
      </w:r>
    </w:p>
    <w:p>
      <w:pPr>
        <w:widowControl/>
        <w:numPr>
          <w:numId w:val="2"/>
          <w:ilvl w:val="0"/>
        </w:numPr>
        <w:jc w:val="both"/>
      </w:pPr>
      <w:r>
        <w:t xml:space="preserve">при информационном взаимодействии должна быть обеспечена возможность использования сервиса проверки электронной подписи (СПЭП) Единой системы межведомственного электронного взаимодействия (СМЭВ).</w:t>
      </w:r>
    </w:p>
    <w:p>
      <w:r>
        <w:br w:type="page" w:clear="all"/>
      </w:r>
    </w:p>
    <w:p>
      <w:pPr>
        <w:widowControl/>
        <w:numPr>
          <w:numId w:val="2"/>
          <w:ilvl w:val="0"/>
        </w:numPr>
        <w:jc w:val="both"/>
      </w:pPr>
    </w:p>
    <w:p>
      <w:pPr>
        <w:widowControl/>
        <w:jc w:val="both"/>
      </w:pPr>
    </w:p>
    <w:p>
      <w:pPr>
        <w:widowControl/>
        <w:numPr>
          <w:numId w:val="1"/>
          <w:ilvl w:val="2"/>
        </w:numPr>
        <w:pBdr>
          <w:top w:val="none" w:color="000000" w:sz="4" w:space="0"/>
          <w:left w:val="none" w:color="000000" w:sz="4" w:space="0"/>
          <w:bottom w:val="none" w:color="000000" w:sz="4" w:space="0"/>
          <w:right w:val="none" w:color="000000" w:sz="4" w:space="0"/>
          <w:between w:val="none"/>
        </w:pBdr>
        <w:jc w:val="both"/>
        <w:rPr>
          <w:b/>
        </w:rPr>
      </w:pPr>
      <w:r>
        <w:rPr>
          <w:b/>
        </w:rPr>
        <w:t xml:space="preserve">Требования к архитектуре специального программного обеспечения </w:t>
      </w:r>
    </w:p>
    <w:p>
      <w:pPr>
        <w:widowControl/>
        <w:ind w:firstLine="851"/>
        <w:jc w:val="both"/>
      </w:pPr>
      <w:r>
        <w:t xml:space="preserve">Прикладные программные подсистемы ЕИС </w:t>
      </w:r>
      <w:r>
        <w:t xml:space="preserve">Роскомнадзора</w:t>
      </w:r>
      <w:r>
        <w:t xml:space="preserve"> должны строиться на основе трехзвенной архитектуры, при этом слой данных подсистем (серверы баз данных) и связующий слой подсистем (серверы приложений) должны размещаться:</w:t>
      </w:r>
    </w:p>
    <w:p>
      <w:pPr>
        <w:widowControl/>
        <w:numPr>
          <w:numId w:val="6"/>
          <w:ilvl w:val="0"/>
        </w:numPr>
        <w:jc w:val="both"/>
      </w:pPr>
      <w:r>
        <w:t xml:space="preserve">в центре обработки данных Единой информационной системы Федеральной службы по надзору в сфере связи, информационных технологий и массовых коммуникаций;</w:t>
      </w:r>
    </w:p>
    <w:p>
      <w:pPr>
        <w:widowControl/>
        <w:numPr>
          <w:numId w:val="6"/>
          <w:ilvl w:val="0"/>
        </w:numPr>
        <w:jc w:val="both"/>
      </w:pPr>
      <w:r>
        <w:t xml:space="preserve">на находящихся в распоряжении Заказчика защищенных «облачных» вычислительных ресурсах, находящихся под управлением ПАО «Ростелеком».</w:t>
      </w:r>
    </w:p>
    <w:p>
      <w:pPr>
        <w:widowControl/>
        <w:ind w:firstLine="851"/>
        <w:jc w:val="both"/>
      </w:pPr>
      <w:r>
        <w:t xml:space="preserve">Клиентский слой (где применимо) должен быть реализован с использованием средств СПП «Информационно-технологическая платформа» (ИТП) ЕИС </w:t>
      </w:r>
      <w:r>
        <w:t xml:space="preserve">Роскомнадзора</w:t>
      </w:r>
      <w:r>
        <w:t xml:space="preserve"> либо на основе веб-браузеров с открытым исходным кодом (</w:t>
      </w:r>
      <w:r>
        <w:rPr>
          <w:lang w:val="en-US"/>
        </w:rPr>
        <w:t xml:space="preserve">Mozilla</w:t>
      </w:r>
      <w:r>
        <w:t xml:space="preserve"> </w:t>
      </w:r>
      <w:r>
        <w:rPr>
          <w:lang w:val="en-US"/>
        </w:rPr>
        <w:t xml:space="preserve">Firefox</w:t>
      </w:r>
      <w:r>
        <w:t xml:space="preserve">, </w:t>
      </w:r>
      <w:r>
        <w:rPr>
          <w:lang w:val="en-US"/>
        </w:rPr>
        <w:t xml:space="preserve">Chromium</w:t>
      </w:r>
      <w:r>
        <w:t xml:space="preserve"> и т.д.) или веб-браузеров, включенных в реестр отечественного программного обеспечения:</w:t>
      </w:r>
    </w:p>
    <w:p>
      <w:pPr>
        <w:widowControl/>
        <w:numPr>
          <w:numId w:val="6"/>
          <w:ilvl w:val="0"/>
        </w:numPr>
        <w:jc w:val="both"/>
      </w:pPr>
      <w:r>
        <w:t xml:space="preserve">актуальных (поддерживаемых разработчиком) на момент выполнений работ версий;</w:t>
      </w:r>
    </w:p>
    <w:p>
      <w:pPr>
        <w:widowControl/>
        <w:numPr>
          <w:numId w:val="6"/>
          <w:ilvl w:val="0"/>
        </w:numPr>
        <w:jc w:val="both"/>
      </w:pPr>
      <w:r>
        <w:t xml:space="preserve">допускающих применение необходимых дополнительных компонентов.</w:t>
      </w:r>
    </w:p>
    <w:p>
      <w:pPr>
        <w:widowControl/>
        <w:ind w:firstLine="851"/>
        <w:jc w:val="both"/>
      </w:pPr>
      <w:r>
        <w:t xml:space="preserve">Требования к программной совместимости в части слоя данных и связующего слоя, а также дополнительных компонентов веб-браузеров клиентского слоя приведены в п. «Требования к программной совместимости».</w:t>
      </w:r>
    </w:p>
    <w:p>
      <w:pPr>
        <w:sectPr>
          <w:headerReference w:type="default" r:id="rId19"/>
          <w:headerReference w:type="first" r:id="rId20"/>
          <w:headerReference w:type="even" r:id="rId21"/>
          <w:footerReference w:type="default" r:id="rId49"/>
          <w:footerReference w:type="first" r:id="rId50"/>
          <w:footerReference w:type="even" r:id="rId51"/>
          <w:pgSz w:w="11906" w:h="16838" w:orient="portrait"/>
          <w:pgMar w:top="1134" w:right="850" w:bottom="1134" w:left="1701" w:header="708" w:footer="403" w:gutter="0"/>
          <w:cols w:space="708"/>
          <w:docGrid w:linePitch="360"/>
          <w:titlePg/>
        </w:sectPr>
      </w:pPr>
    </w:p>
    <w:p>
      <w:pPr>
        <w:widowControl/>
        <w:numPr>
          <w:numId w:val="1"/>
          <w:ilvl w:val="1"/>
        </w:numPr>
        <w:pBdr>
          <w:top w:val="none" w:color="000000" w:sz="4" w:space="0"/>
          <w:left w:val="none" w:color="000000" w:sz="4" w:space="0"/>
          <w:bottom w:val="none" w:color="000000" w:sz="4" w:space="0"/>
          <w:right w:val="none" w:color="000000" w:sz="4" w:space="0"/>
          <w:between w:val="none"/>
        </w:pBdr>
        <w:jc w:val="both"/>
        <w:rPr>
          <w:b/>
        </w:rPr>
      </w:pPr>
      <w:r>
        <w:rPr>
          <w:b/>
        </w:rPr>
        <w:t xml:space="preserve">Требования к функциональным характеристикам специального программного обеспечения</w:t>
      </w:r>
    </w:p>
    <w:p>
      <w:pPr>
        <w:widowControl/>
        <w:pBdr>
          <w:top w:val="none" w:color="000000" w:sz="4" w:space="0"/>
          <w:left w:val="none" w:color="000000" w:sz="4" w:space="0"/>
          <w:bottom w:val="none" w:color="000000" w:sz="4" w:space="0"/>
          <w:right w:val="none" w:color="000000" w:sz="4" w:space="0"/>
          <w:between w:val="none"/>
        </w:pBdr>
        <w:jc w:val="both"/>
        <w:rPr>
          <w:b/>
        </w:rPr>
      </w:pPr>
    </w:p>
    <w:p>
      <w:pPr>
        <w:widowControl/>
        <w:ind w:firstLine="851"/>
        <w:jc w:val="both"/>
      </w:pPr>
      <w:r>
        <w:t xml:space="preserve">Уточнение функциональных характеристик, структуры и состава хранимой и обрабатываемой информации для программно-технических компонентов с расширенными функциональными характеристиками может быть произведено при разработке и согласовании частных технических заданий по предмету работы.</w:t>
      </w:r>
    </w:p>
    <w:p>
      <w:pPr>
        <w:widowControl/>
        <w:ind w:firstLine="851"/>
        <w:jc w:val="both"/>
      </w:pPr>
    </w:p>
    <w:tbl>
      <w:tblPr>
        <w:tblStyle w:val="Style_4"/>
        <w:tblpPr w:horzAnchor="text" w:tblpXSpec="left" w:vertAnchor="text" w:tblpY="1" w:leftFromText="180" w:topFromText="0" w:rightFromText="180" w:bottomFromText="0"/>
        <w:tblW w:w="0" w:type="auto"/>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67"/>
        <w:gridCol w:w="2972"/>
        <w:gridCol w:w="2693"/>
        <w:gridCol w:w="8505"/>
      </w:tblGrid>
      <w:tr>
        <w:trPr>
          <w:tblHeader/>
        </w:trPr>
        <w:tc>
          <w:tcPr>
            <w:tcW w:w="567" w:type="dxa"/>
            <w:tcBorders>
              <w:top w:val="single" w:color="000000" w:sz="4"/>
              <w:left w:val="single" w:color="000000" w:sz="4"/>
              <w:bottom w:val="single" w:color="000000" w:sz="4"/>
              <w:right w:val="single" w:color="000000" w:sz="4"/>
            </w:tcBorders>
            <w:tcMar>
              <w:left w:w="108" w:type="dxa"/>
              <w:top w:w="0" w:type="dxa"/>
              <w:right w:w="108" w:type="dxa"/>
              <w:bottom w:w="0" w:type="dxa"/>
            </w:tcMar>
            <w:vAlign w:val="center"/>
          </w:tcPr>
          <w:p>
            <w:pPr>
              <w:rPr>
                <w:b/>
              </w:rPr>
            </w:pPr>
            <w:r>
              <w:rPr>
                <w:b/>
              </w:rPr>
              <w:t xml:space="preserve">№</w:t>
            </w:r>
            <w:r>
              <w:rPr>
                <w:b/>
              </w:rPr>
              <w:br/>
            </w:r>
            <w:r>
              <w:rPr>
                <w:b/>
              </w:rPr>
              <w:t xml:space="preserve">п/п</w:t>
            </w:r>
          </w:p>
        </w:tc>
        <w:tc>
          <w:tcPr>
            <w:tcW w:w="2972" w:type="dxa"/>
            <w:tcBorders>
              <w:top w:val="single" w:color="000000" w:sz="4"/>
              <w:left w:val="single" w:color="000000" w:sz="4"/>
              <w:bottom w:val="single" w:color="000000" w:sz="4"/>
              <w:right w:val="single" w:color="000000" w:sz="4"/>
            </w:tcBorders>
            <w:tcMar>
              <w:left w:w="108" w:type="dxa"/>
              <w:top w:w="0" w:type="dxa"/>
              <w:right w:w="108" w:type="dxa"/>
              <w:bottom w:w="0" w:type="dxa"/>
            </w:tcMar>
            <w:vAlign w:val="center"/>
          </w:tcPr>
          <w:p>
            <w:pPr>
              <w:rPr>
                <w:b/>
              </w:rPr>
            </w:pPr>
            <w:r>
              <w:rPr>
                <w:b/>
              </w:rPr>
              <w:t xml:space="preserve">Наименование работы</w:t>
            </w:r>
          </w:p>
        </w:tc>
        <w:tc>
          <w:tcPr>
            <w:tcW w:w="2693" w:type="dxa"/>
            <w:tcBorders>
              <w:top w:val="single" w:color="000000" w:sz="4"/>
              <w:left w:val="single" w:color="000000" w:sz="4"/>
              <w:bottom w:val="single" w:color="000000" w:sz="4"/>
              <w:right w:val="single" w:color="000000" w:sz="4"/>
            </w:tcBorders>
            <w:tcMar>
              <w:left w:w="108" w:type="dxa"/>
              <w:top w:w="0" w:type="dxa"/>
              <w:right w:w="108" w:type="dxa"/>
              <w:bottom w:w="0" w:type="dxa"/>
            </w:tcMar>
            <w:vAlign w:val="center"/>
          </w:tcPr>
          <w:p>
            <w:pPr>
              <w:rPr>
                <w:b/>
              </w:rPr>
            </w:pPr>
            <w:r>
              <w:rPr>
                <w:b/>
              </w:rPr>
              <w:t xml:space="preserve">Дорабатываемая ППП ЕИС </w:t>
            </w:r>
            <w:r>
              <w:rPr>
                <w:b/>
              </w:rPr>
              <w:t xml:space="preserve">Роскомнадзора</w:t>
            </w:r>
          </w:p>
        </w:tc>
        <w:tc>
          <w:tcPr>
            <w:tcW w:w="8505" w:type="dxa"/>
            <w:tcBorders>
              <w:top w:val="single" w:color="000000" w:sz="4"/>
              <w:left w:val="single" w:color="000000" w:sz="4"/>
              <w:bottom w:val="single" w:color="000000" w:sz="4"/>
              <w:right w:val="single" w:color="000000" w:sz="4"/>
            </w:tcBorders>
            <w:vAlign w:val="center"/>
          </w:tcPr>
          <w:p>
            <w:pPr>
              <w:rPr>
                <w:b/>
              </w:rPr>
            </w:pPr>
            <w:r>
              <w:rPr>
                <w:b/>
              </w:rPr>
              <w:t xml:space="preserve">Требования к функциональным характеристикам специального программного обеспечения</w:t>
            </w:r>
          </w:p>
        </w:tc>
      </w:tr>
      <w:tr>
        <w:tc>
          <w:tcPr>
            <w:tcW w:w="567" w:type="dxa"/>
            <w:vMerge w:val="restart"/>
            <w:tcBorders>
              <w:top w:val="single" w:color="000000" w:sz="4"/>
              <w:left w:val="single" w:color="000000" w:sz="4"/>
              <w:bottom w:val="single" w:color="000000" w:sz="4"/>
              <w:right w:val="single" w:color="000000" w:sz="4"/>
            </w:tcBorders>
            <w:tcMar>
              <w:left w:w="108" w:type="dxa"/>
              <w:top w:w="0" w:type="dxa"/>
              <w:right w:w="108" w:type="dxa"/>
              <w:bottom w:w="0" w:type="dxa"/>
            </w:tcMar>
            <w:vAlign w:val="center"/>
          </w:tcPr>
          <w:p>
            <w:pPr>
              <w:pStyle w:val="Style_6"/>
              <w:widowControl/>
              <w:numPr>
                <w:numId w:val="7"/>
                <w:ilvl w:val="0"/>
              </w:numPr>
              <w:pBdr>
                <w:top w:val="none" w:color="000000" w:sz="4" w:space="0"/>
                <w:left w:val="none" w:color="000000" w:sz="4" w:space="0"/>
                <w:bottom w:val="none" w:color="000000" w:sz="4" w:space="0"/>
                <w:right w:val="none" w:color="000000" w:sz="4" w:space="0"/>
                <w:between w:val="none"/>
              </w:pBdr>
              <w:spacing w:after="0" w:line="240" w:lineRule="auto"/>
              <w:ind w:left="0" w:firstLine="0"/>
              <w:rPr>
                <w:sz w:val="24"/>
              </w:rPr>
            </w:pPr>
          </w:p>
        </w:tc>
        <w:tc>
          <w:tcPr>
            <w:tcW w:w="2972" w:type="dxa"/>
            <w:vMerge w:val="restart"/>
            <w:tcBorders>
              <w:top w:val="single" w:color="000000" w:sz="4"/>
              <w:left w:val="single" w:color="000000" w:sz="4"/>
              <w:bottom w:val="single" w:color="000000" w:sz="4"/>
              <w:right w:val="single" w:color="000000" w:sz="4"/>
            </w:tcBorders>
            <w:tcMar>
              <w:left w:w="108" w:type="dxa"/>
              <w:top w:w="0" w:type="dxa"/>
              <w:right w:w="108" w:type="dxa"/>
              <w:bottom w:w="0" w:type="dxa"/>
            </w:tcMar>
            <w:vAlign w:val="center"/>
          </w:tcPr>
          <w:p>
            <w:r>
              <w:t xml:space="preserve">Расширение функциональных характеристик Единой информационной системы Федеральной службы по надзору в сфере связи, информационных технологий и массовых коммуникаций в целях обеспечения автоматизации обработки информации, связанной с договорами операторов связи о совместном использовании радиочастотного спектра и средств связи</w:t>
            </w:r>
          </w:p>
        </w:tc>
        <w:tc>
          <w:tcPr>
            <w:tcW w:w="2693" w:type="dxa"/>
            <w:tcBorders>
              <w:top w:val="single" w:color="000000" w:sz="4"/>
              <w:left w:val="single" w:color="000000" w:sz="4"/>
              <w:bottom w:val="single" w:color="000000" w:sz="4"/>
              <w:right w:val="single" w:color="000000" w:sz="4"/>
            </w:tcBorders>
            <w:tcMar>
              <w:left w:w="108" w:type="dxa"/>
              <w:top w:w="0" w:type="dxa"/>
              <w:right w:w="108" w:type="dxa"/>
              <w:bottom w:w="0" w:type="dxa"/>
            </w:tcMar>
            <w:vAlign w:val="center"/>
          </w:tcPr>
          <w:p>
            <w:r>
              <w:t xml:space="preserve">ППП «Присвоение радиочастот»</w:t>
            </w:r>
          </w:p>
        </w:tc>
        <w:tc>
          <w:tcPr>
            <w:tcW w:w="8505" w:type="dxa"/>
            <w:tcBorders>
              <w:top w:val="single" w:color="000000" w:sz="4"/>
              <w:left w:val="single" w:color="000000" w:sz="4"/>
              <w:bottom w:val="single" w:color="000000" w:sz="4"/>
              <w:right w:val="single" w:color="000000" w:sz="4"/>
            </w:tcBorders>
            <w:vAlign w:val="center"/>
          </w:tcPr>
          <w:p>
            <w:r>
              <w:t xml:space="preserve">При расширении функциональных характеристик ППП «Присвоение радиочастот» в пользовательском интерфейсе Подсистемы должен быть создан подраздел «Совместное использование». В данном подразделе должны быть размещены следующие подразделы:</w:t>
            </w:r>
          </w:p>
          <w:p>
            <w:r>
              <w:t xml:space="preserve">- «Перечни территорий совместного использования радиоэлектронных средств (РЭС)»;</w:t>
            </w:r>
          </w:p>
          <w:p>
            <w:r>
              <w:t xml:space="preserve">- «Строки перечня. Общий поиск»;</w:t>
            </w:r>
          </w:p>
          <w:p>
            <w:r>
              <w:t xml:space="preserve">- «Договоры»;</w:t>
            </w:r>
          </w:p>
          <w:p>
            <w:r>
              <w:t xml:space="preserve">- «Разблокировка обращений на ПЗ».</w:t>
            </w:r>
          </w:p>
          <w:p/>
          <w:p>
            <w:r>
              <w:t xml:space="preserve">При расширении функциональных характеристик ППП «Присвоение радиочастот» необходимо:</w:t>
            </w:r>
          </w:p>
          <w:p>
            <w:r>
              <w:t xml:space="preserve">- обеспечить загрузку перечней населенных пунктов и автодорог из файла в формате </w:t>
            </w:r>
            <w:r>
              <w:rPr>
                <w:lang w:val="en-US"/>
              </w:rPr>
              <w:t xml:space="preserve">Microsoft</w:t>
            </w:r>
            <w:r>
              <w:t xml:space="preserve"> </w:t>
            </w:r>
            <w:r>
              <w:t xml:space="preserve">Excel</w:t>
            </w:r>
            <w:r>
              <w:t xml:space="preserve"> в ЕИС </w:t>
            </w:r>
            <w:r>
              <w:t xml:space="preserve">Роскомнадзора</w:t>
            </w:r>
            <w:r>
              <w:t xml:space="preserve">;</w:t>
            </w:r>
          </w:p>
          <w:p>
            <w:r>
              <w:t xml:space="preserve">- обеспечить дальнейшее, после утверждения сотрудником </w:t>
            </w:r>
            <w:r>
              <w:t xml:space="preserve">Роскомнадзора</w:t>
            </w:r>
            <w:r>
              <w:t xml:space="preserve">, формирование выгрузки перечней для передачи и размещения на специализированном сайте «Портал заявителей </w:t>
            </w:r>
            <w:r>
              <w:t xml:space="preserve">Роскомнадзора</w:t>
            </w:r>
            <w:r>
              <w:t xml:space="preserve">»;</w:t>
            </w:r>
          </w:p>
          <w:p>
            <w:r>
              <w:t xml:space="preserve">-</w:t>
            </w:r>
            <w:r>
              <w:rPr>
                <w:lang w:val="en-US"/>
              </w:rPr>
              <w:t xml:space="preserve"> </w:t>
            </w:r>
            <w:r>
              <w:t xml:space="preserve">обеспечить возможность исключения строк перечня населенных пунктов после его утверждения пользователем со специальной ролью;</w:t>
            </w:r>
          </w:p>
          <w:p>
            <w:r>
              <w:t xml:space="preserve">- обеспечить возможность добавления данных о номере заключения в строки перечня, после утверждения;</w:t>
            </w:r>
          </w:p>
          <w:p>
            <w:r>
              <w:t xml:space="preserve">- реализовать автоматическую смену статуса строк перечня в зависимости от поступающих обращений;</w:t>
            </w:r>
          </w:p>
          <w:p>
            <w:r>
              <w:t xml:space="preserve">- реализовать ведение история изменения для каждой строки перечня;</w:t>
            </w:r>
          </w:p>
          <w:p>
            <w:r>
              <w:t xml:space="preserve">- реализовать фильтрацию строк перечня и договоров.</w:t>
            </w:r>
          </w:p>
          <w:p/>
          <w:p>
            <w:r>
              <w:t xml:space="preserve">С помощью фильтров на форме необходимо реализовать возможность контроля сроков и условий в перечнях: </w:t>
            </w:r>
          </w:p>
          <w:p>
            <w:r>
              <w:t xml:space="preserve">- отсутствует обращение о заключении договора (30 дней);</w:t>
            </w:r>
          </w:p>
          <w:p>
            <w:r>
              <w:t xml:space="preserve">- отсутствует заключение договора (60 дней);</w:t>
            </w:r>
          </w:p>
          <w:p>
            <w:r>
              <w:t xml:space="preserve">- отсутствует запись в реестре зарегистрированных РЭС (90 дней);</w:t>
            </w:r>
          </w:p>
          <w:p>
            <w:r>
              <w:t xml:space="preserve">- строка перечня имеет статус «Исключена» и при этом имеются действующие РИЧ по этой строке.</w:t>
            </w:r>
          </w:p>
          <w:p/>
          <w:p>
            <w:r>
              <w:t xml:space="preserve">При расширении функциональных характеристик ППП «Присвоение радиочастот» необходимо реализовать автоматическую смену статусов договоров. Статусы должны изменяться автоматически, при поступлении нового типа обращений или по истечении 65 дней с даты утверждения строки перечня, если не поступило обращение о заключении договора.</w:t>
            </w:r>
          </w:p>
          <w:p/>
          <w:p>
            <w:r>
              <w:t xml:space="preserve">В подразделе «Разблокировка обращений на ПЗ» необходимо обеспечить возможность отбора строк перечня, в зависимости </w:t>
            </w:r>
            <w:r>
              <w:t xml:space="preserve">от типов</w:t>
            </w:r>
            <w:r>
              <w:t xml:space="preserve"> поступивших по ним обращений и разрешенных сроков. Для пользователей Подсистемы со специальной ролью необходимо реализовать возможность блокировки и разблокировки подачи обращений на специализированный сайт «Портал заявителей </w:t>
            </w:r>
            <w:r>
              <w:t xml:space="preserve">Роскомнадзора</w:t>
            </w:r>
            <w:r>
              <w:t xml:space="preserve">» по строкам данного подраздела.</w:t>
            </w:r>
          </w:p>
          <w:p/>
          <w:p>
            <w:r>
              <w:t xml:space="preserve">При расширении функциональных характеристик ППП «Присвоение радиочастот» необходимо доработать механизмы обработки заявлений, поступающим по новым схемам взаимодействия.</w:t>
            </w:r>
          </w:p>
          <w:p/>
          <w:p>
            <w:r>
              <w:t xml:space="preserve">При поступлении со специализированного сайта «Портал заявителей </w:t>
            </w:r>
            <w:r>
              <w:t xml:space="preserve">Роскомнадзора</w:t>
            </w:r>
            <w:r>
              <w:t xml:space="preserve">» заявления одного из указанных ниже типов (с признаком совместного использования), процесс работы с данными заявлениями должен ничем не отличаться от процесса обработки заявлений без такого признака, за исключением того, что созданные проекты решений, которые имеют ЧТП, должны иметь новые типы процессов.</w:t>
            </w:r>
          </w:p>
          <w:p>
            <w:r>
              <w:t xml:space="preserve">Новые процессы должны создаваться для всех указанных типов заявлений, список новых процессов должен быть уточнен в частном техническом задании.</w:t>
            </w:r>
          </w:p>
          <w:p>
            <w:r>
              <w:t xml:space="preserve">Должны быть реализованы новые автоматические проверки по указанным типам заявлений. Перечень новых автоматических проверок должен быть уточнен в частном техническом задании.</w:t>
            </w:r>
          </w:p>
          <w:p/>
          <w:p>
            <w:r>
              <w:t xml:space="preserve">При расширении функциональных характеристик ППП «Присвоение радиочастот» необходимо:</w:t>
            </w:r>
          </w:p>
          <w:p>
            <w:r>
              <w:t xml:space="preserve">- изменить существующие формы заявлений, РИЧ, ЧТП.</w:t>
            </w:r>
          </w:p>
          <w:p>
            <w:r>
              <w:t xml:space="preserve">- в пользовательском интерфейсе Подсистемы должен быть создан подраздел, в который должны попадать заявки, выданные для строк перечня, по которым договор прекращен или истек срок его действия;</w:t>
            </w:r>
          </w:p>
          <w:p>
            <w:r>
              <w:t xml:space="preserve">- изменить шаблоны печатных форм и механизмы их формирования для РИЧ на совместное использование;</w:t>
            </w:r>
          </w:p>
          <w:p>
            <w:r>
              <w:t xml:space="preserve">- реализовать возможность привязки условий использования РИЧ к операторам связи из РИЧ;</w:t>
            </w:r>
          </w:p>
          <w:p>
            <w:r>
              <w:t xml:space="preserve">- при поступлении заявления с типом «Оформление нового РИЧ на СИ» производить автоматическую привязку условий использования к операторам связи, если в заявлении указаны номера заключений ЭМС;</w:t>
            </w:r>
          </w:p>
          <w:p>
            <w:r>
              <w:t xml:space="preserve">- для каналов из параметров ЧТП РИЧ также реализовать привязку к операторам связи из РИЧ и производить автоматическую привязку каналов к операторам аналогично условиям использования;</w:t>
            </w:r>
          </w:p>
          <w:p>
            <w:pPr>
              <w:rPr>
                <w:highlight w:val="yellow"/>
              </w:rPr>
            </w:pPr>
            <w:r>
              <w:t xml:space="preserve">- реализовать отправку дополнительных уведомлений на специализированный сайт «Портал заявителей </w:t>
            </w:r>
            <w:r>
              <w:t xml:space="preserve">Роскомнадзора</w:t>
            </w:r>
            <w:r>
              <w:t xml:space="preserve">» для операторов связи; перечень и параметры уведомлений должны быть уточнены в частном техническом задании.</w:t>
            </w:r>
          </w:p>
        </w:tc>
      </w:tr>
      <w:tr>
        <w:tc>
          <w:tcPr>
            <w:tcW w:w="567" w:type="dxa"/>
            <w:vMerge w:val="continue"/>
            <w:tcBorders>
              <w:top w:val="single" w:color="000000" w:sz="4"/>
              <w:left w:val="single" w:color="000000" w:sz="4"/>
              <w:bottom w:val="single" w:color="000000" w:sz="4"/>
              <w:right w:val="single" w:color="000000" w:sz="4"/>
            </w:tcBorders>
            <w:tcMar>
              <w:left w:w="108" w:type="dxa"/>
              <w:top w:w="0" w:type="dxa"/>
              <w:right w:w="108" w:type="dxa"/>
              <w:bottom w:w="0" w:type="dxa"/>
            </w:tcMar>
            <w:vAlign w:val="center"/>
          </w:tcPr>
          <w:p/>
        </w:tc>
        <w:tc>
          <w:tcPr>
            <w:tcW w:w="2972" w:type="dxa"/>
            <w:vMerge w:val="continue"/>
            <w:tcBorders>
              <w:top w:val="single" w:color="000000" w:sz="4"/>
              <w:left w:val="single" w:color="000000" w:sz="4"/>
              <w:bottom w:val="single" w:color="000000" w:sz="4"/>
              <w:right w:val="single" w:color="000000" w:sz="4"/>
            </w:tcBorders>
            <w:tcMar>
              <w:left w:w="108" w:type="dxa"/>
              <w:top w:w="0" w:type="dxa"/>
              <w:right w:w="108" w:type="dxa"/>
              <w:bottom w:w="0" w:type="dxa"/>
            </w:tcMar>
            <w:vAlign w:val="center"/>
          </w:tcPr>
          <w:p/>
        </w:tc>
        <w:tc>
          <w:tcPr>
            <w:tcW w:w="2693" w:type="dxa"/>
            <w:tcBorders>
              <w:top w:val="single" w:color="000000" w:sz="4"/>
              <w:left w:val="single" w:color="000000" w:sz="4"/>
              <w:bottom w:val="single" w:color="000000" w:sz="4"/>
              <w:right w:val="single" w:color="000000" w:sz="4"/>
            </w:tcBorders>
            <w:tcMar>
              <w:left w:w="108" w:type="dxa"/>
              <w:top w:w="0" w:type="dxa"/>
              <w:right w:w="108" w:type="dxa"/>
              <w:bottom w:w="0" w:type="dxa"/>
            </w:tcMar>
            <w:vAlign w:val="center"/>
          </w:tcPr>
          <w:p>
            <w:r>
              <w:t xml:space="preserve">ППП «Интернет портал </w:t>
            </w:r>
            <w:r>
              <w:t xml:space="preserve">Роскомнадзора</w:t>
            </w:r>
            <w:r>
              <w:t xml:space="preserve">» в части специализированного сайта «Портал заявителей </w:t>
            </w:r>
            <w:r>
              <w:t xml:space="preserve">Роскомнадзора</w:t>
            </w:r>
            <w:r>
              <w:t xml:space="preserve">»</w:t>
            </w:r>
          </w:p>
        </w:tc>
        <w:tc>
          <w:tcPr>
            <w:tcW w:w="8505" w:type="dxa"/>
            <w:tcBorders>
              <w:top w:val="single" w:color="000000" w:sz="4"/>
              <w:left w:val="single" w:color="000000" w:sz="4"/>
              <w:bottom w:val="single" w:color="000000" w:sz="4"/>
              <w:right w:val="single" w:color="000000" w:sz="4"/>
            </w:tcBorders>
            <w:vAlign w:val="center"/>
          </w:tcPr>
          <w:p>
            <w:r>
              <w:t xml:space="preserve">При расширении функциональных характеристик ППП «Интернет портал </w:t>
            </w:r>
            <w:r>
              <w:t xml:space="preserve">Роскомнадзора</w:t>
            </w:r>
            <w:r>
              <w:t xml:space="preserve">» в части специализированного сайта «Портал заявителей </w:t>
            </w:r>
            <w:r>
              <w:t xml:space="preserve">Роскомнадзора</w:t>
            </w:r>
            <w:r>
              <w:t xml:space="preserve">» необходимо:</w:t>
            </w:r>
          </w:p>
          <w:p>
            <w:r>
              <w:t xml:space="preserve">- создать раздел «Договоры совместного использования» с возможностью просмотра информации из перечня территорий совместного использования РЭС; доступ к разделу должен осуществляться по отдельной роли и с учетом наличия сведений о пользователе или владельце РЭС, указанных в строке перечня;</w:t>
            </w:r>
          </w:p>
          <w:p>
            <w:r>
              <w:t xml:space="preserve">- обеспечить возможность подачи сведений о договорах и обращений о внесении в них изменений; перечень подаваемых сведений и их состав должен быть уточнен в частном техническом задании;</w:t>
            </w:r>
          </w:p>
          <w:p>
            <w:r>
              <w:t xml:space="preserve">- доработать веб-сервис взаимодействия с операторами связи путем добавления метода по получению информации из перечня территорий совместного использования РЭС и изменения схем заявлений по тематике присвоения РИЧ;</w:t>
            </w:r>
          </w:p>
          <w:p>
            <w:r>
              <w:t xml:space="preserve">- выполнить настройку механизмов передачи сведений из внутреннего контура ЕИС </w:t>
            </w:r>
            <w:r>
              <w:t xml:space="preserve">Роскомнадзора</w:t>
            </w:r>
            <w:r>
              <w:t xml:space="preserve"> на специализированный сайт «Портал заявителей </w:t>
            </w:r>
            <w:r>
              <w:t xml:space="preserve">Роскомнадзора</w:t>
            </w:r>
            <w:r>
              <w:t xml:space="preserve">» с использованием СПП ПОИВ ЕИС </w:t>
            </w:r>
            <w:r>
              <w:t xml:space="preserve">Роскомнадзора</w:t>
            </w:r>
            <w:r>
              <w:t xml:space="preserve"> в части актуализации перечня территорий совместного использования РЭС и сведений о договорах;</w:t>
            </w:r>
          </w:p>
          <w:p>
            <w:r>
              <w:t xml:space="preserve">- выполнить добавление новых формы заявлений:</w:t>
            </w:r>
          </w:p>
          <w:p>
            <w:r>
              <w:t xml:space="preserve">    - «Оформление нового РИЧ на СИ»;</w:t>
            </w:r>
          </w:p>
          <w:p>
            <w:r>
              <w:t xml:space="preserve">    - «Оформление нового РИЧ на СИ с изменением РИЧ»;</w:t>
            </w:r>
          </w:p>
          <w:p>
            <w:r>
              <w:t xml:space="preserve">- доработать существующие формы заявлений с учетом сведений о совместном использовании, с добавлением реквизитов договоров и строк перечня в заявления и просмотра сведений о совместном использовании:</w:t>
            </w:r>
          </w:p>
          <w:p>
            <w:r>
              <w:t xml:space="preserve">    - «Внесение пользователя с изменением РИЧ»;</w:t>
            </w:r>
          </w:p>
          <w:p>
            <w:r>
              <w:t xml:space="preserve">    - «Переоформление РИЧ»;</w:t>
            </w:r>
          </w:p>
          <w:p>
            <w:r>
              <w:t xml:space="preserve">    - «Продление РИЧ»;</w:t>
            </w:r>
          </w:p>
          <w:p>
            <w:r>
              <w:t xml:space="preserve">    - «Внесение изменений в РИЧ»;</w:t>
            </w:r>
          </w:p>
          <w:p>
            <w:pPr>
              <w:rPr>
                <w:highlight w:val="yellow"/>
              </w:rPr>
            </w:pPr>
            <w:r>
              <w:t xml:space="preserve">    - «Прекращение РИЧ».</w:t>
            </w:r>
          </w:p>
        </w:tc>
      </w:tr>
      <w:tr>
        <w:trPr>
          <w:trHeight w:val="838"/>
        </w:trPr>
        <w:tc>
          <w:tcPr>
            <w:tcW w:w="567" w:type="dxa"/>
            <w:vMerge w:val="continue"/>
            <w:tcBorders>
              <w:top w:val="single" w:color="000000" w:sz="4"/>
              <w:left w:val="single" w:color="000000" w:sz="4"/>
              <w:bottom w:val="single" w:color="000000" w:sz="4"/>
              <w:right w:val="single" w:color="000000" w:sz="4"/>
            </w:tcBorders>
            <w:tcMar>
              <w:left w:w="108" w:type="dxa"/>
              <w:top w:w="0" w:type="dxa"/>
              <w:right w:w="108" w:type="dxa"/>
              <w:bottom w:w="0" w:type="dxa"/>
            </w:tcMar>
            <w:vAlign w:val="center"/>
          </w:tcPr>
          <w:p/>
        </w:tc>
        <w:tc>
          <w:tcPr>
            <w:tcW w:w="2972" w:type="dxa"/>
            <w:vMerge w:val="continue"/>
            <w:tcBorders>
              <w:top w:val="single" w:color="000000" w:sz="4"/>
              <w:left w:val="single" w:color="000000" w:sz="4"/>
              <w:bottom w:val="single" w:color="000000" w:sz="4"/>
              <w:right w:val="single" w:color="000000" w:sz="4"/>
            </w:tcBorders>
            <w:tcMar>
              <w:left w:w="108" w:type="dxa"/>
              <w:top w:w="0" w:type="dxa"/>
              <w:right w:w="108" w:type="dxa"/>
              <w:bottom w:w="0" w:type="dxa"/>
            </w:tcMar>
            <w:vAlign w:val="center"/>
          </w:tcPr>
          <w:p/>
        </w:tc>
        <w:tc>
          <w:tcPr>
            <w:tcW w:w="2693" w:type="dxa"/>
            <w:tcBorders>
              <w:top w:val="single" w:color="000000" w:sz="4"/>
              <w:left w:val="single" w:color="000000" w:sz="4"/>
              <w:bottom w:val="single" w:color="000000" w:sz="4"/>
              <w:right w:val="single" w:color="000000" w:sz="4"/>
            </w:tcBorders>
            <w:tcMar>
              <w:left w:w="108" w:type="dxa"/>
              <w:top w:w="0" w:type="dxa"/>
              <w:right w:w="108" w:type="dxa"/>
              <w:bottom w:w="0" w:type="dxa"/>
            </w:tcMar>
            <w:vAlign w:val="center"/>
          </w:tcPr>
          <w:p>
            <w:r>
              <w:t xml:space="preserve">ППП «Учет и регистрация РЭС и ВЧУ»</w:t>
            </w:r>
          </w:p>
        </w:tc>
        <w:tc>
          <w:tcPr>
            <w:tcW w:w="8505" w:type="dxa"/>
            <w:tcBorders>
              <w:top w:val="single" w:color="000000" w:sz="4"/>
              <w:left w:val="single" w:color="000000" w:sz="4"/>
              <w:bottom w:val="single" w:color="000000" w:sz="4"/>
              <w:right w:val="single" w:color="000000" w:sz="4"/>
            </w:tcBorders>
            <w:vAlign w:val="center"/>
          </w:tcPr>
          <w:p>
            <w:r>
              <w:t xml:space="preserve">При расширении функциональных характеристик ППП «Учет и регистрация РЭС и ВЧУ» необходимо:</w:t>
            </w:r>
          </w:p>
          <w:p>
            <w:r>
              <w:t xml:space="preserve">- реализовать автоматическую перерегистрацию РЭС для процесса первичного получения РИЧ на совместное использование;</w:t>
            </w:r>
          </w:p>
          <w:p>
            <w:r>
              <w:t xml:space="preserve">- реализовать автоматическую перерегистрацию РЭС при продлении РИЧ;</w:t>
            </w:r>
          </w:p>
          <w:p>
            <w:r>
              <w:t xml:space="preserve">- реализовать автоматическую перерегистрацию РЭС при исключении пользователя.</w:t>
            </w:r>
          </w:p>
          <w:p/>
          <w:p>
            <w:pPr>
              <w:rPr>
                <w:highlight w:val="yellow"/>
              </w:rPr>
            </w:pPr>
            <w:r>
              <w:t xml:space="preserve">Автоматическая перерегистрация РЭС должна производиться только для реестровых записей заявителя. Перечень частот при автоматической перерегистрации РЭС должен браться из параметров ЧТП нового РИЧ.</w:t>
            </w:r>
          </w:p>
        </w:tc>
      </w:tr>
    </w:tbl>
    <w:p>
      <w:pPr>
        <w:widowControl/>
        <w:ind w:firstLine="851"/>
        <w:jc w:val="both"/>
      </w:pPr>
      <w:r>
        <w:t xml:space="preserve"> </w:t>
      </w:r>
    </w:p>
    <w:p>
      <w:pPr>
        <w:sectPr>
          <w:headerReference w:type="default" r:id="rId22"/>
          <w:headerReference w:type="first" r:id="rId23"/>
          <w:headerReference w:type="even" r:id="rId24"/>
          <w:footerReference w:type="default" r:id="rId52"/>
          <w:footerReference w:type="first" r:id="rId53"/>
          <w:footerReference w:type="even" r:id="rId54"/>
          <w:pgSz w:w="16838" w:h="11906" w:orient="landscape"/>
          <w:pgMar w:top="1701" w:right="1134" w:bottom="850" w:left="1134" w:header="708" w:footer="403" w:gutter="0"/>
          <w:cols w:space="708"/>
          <w:docGrid w:linePitch="360"/>
          <w:titlePg/>
        </w:sectPr>
      </w:pPr>
    </w:p>
    <w:p>
      <w:pPr>
        <w:widowControl/>
        <w:numPr>
          <w:numId w:val="1"/>
          <w:ilvl w:val="1"/>
        </w:numPr>
        <w:pBdr>
          <w:top w:val="none" w:color="000000" w:sz="4" w:space="0"/>
          <w:left w:val="none" w:color="000000" w:sz="4" w:space="0"/>
          <w:bottom w:val="none" w:color="000000" w:sz="4" w:space="0"/>
          <w:right w:val="none" w:color="000000" w:sz="4" w:space="0"/>
          <w:between w:val="none"/>
        </w:pBdr>
        <w:jc w:val="both"/>
        <w:rPr>
          <w:b/>
        </w:rPr>
      </w:pPr>
      <w:r>
        <w:rPr>
          <w:b/>
        </w:rPr>
        <w:t xml:space="preserve">Нормативные ссылки</w:t>
      </w:r>
    </w:p>
    <w:p>
      <w:pPr>
        <w:widowControl/>
        <w:ind w:firstLine="851"/>
        <w:jc w:val="both"/>
      </w:pPr>
      <w:bookmarkStart w:id="3" w:name="_1fob9te"/>
      <w:bookmarkEnd w:id="3"/>
      <w:r>
        <w:t xml:space="preserve">Расширение функциональных характеристик ЕИС </w:t>
      </w:r>
      <w:r>
        <w:t xml:space="preserve">Роскомнадзора</w:t>
      </w:r>
      <w:r>
        <w:t xml:space="preserve"> должно осуществляться с учетом положений, изложенных в следующих нормативных правовых актах, организационно-распорядительных и руководящих документах:</w:t>
      </w:r>
    </w:p>
    <w:p>
      <w:pPr>
        <w:widowControl/>
        <w:numPr>
          <w:numId w:val="8"/>
          <w:ilvl w:val="0"/>
        </w:numPr>
        <w:jc w:val="both"/>
      </w:pPr>
      <w:r>
        <w:t xml:space="preserve">Федеральный закон от 27 июля 2006 г. № 149-ФЗ «Об информации, информационных технологиях и о защите информации»;</w:t>
      </w:r>
    </w:p>
    <w:p>
      <w:pPr>
        <w:widowControl/>
        <w:numPr>
          <w:numId w:val="8"/>
          <w:ilvl w:val="0"/>
        </w:numPr>
        <w:jc w:val="both"/>
      </w:pPr>
      <w:r>
        <w:t xml:space="preserve">Положение о Федеральной службе по надзору в сфере связи, информационных технологий и массовых коммуникаций, утвержденное постановлением Правительства Российской Федерации от 16 марта 2009 г. № 228;</w:t>
      </w:r>
    </w:p>
    <w:p>
      <w:pPr>
        <w:widowControl/>
        <w:numPr>
          <w:numId w:val="8"/>
          <w:ilvl w:val="0"/>
        </w:numPr>
        <w:jc w:val="both"/>
      </w:pPr>
      <w:r>
        <w:t xml:space="preserve">Федеральный закон от 7 июля 2003 г. № 126-ФЗ «О связи»; </w:t>
      </w:r>
    </w:p>
    <w:p>
      <w:pPr>
        <w:widowControl/>
        <w:numPr>
          <w:numId w:val="8"/>
          <w:ilvl w:val="0"/>
        </w:numPr>
        <w:jc w:val="both"/>
      </w:pPr>
      <w:r>
        <w:t xml:space="preserve">Федеральный закон от 29 декабря 2025 г. № 541-ФЗ «О внесении изменения в Федеральный закон "О связи»;</w:t>
      </w:r>
    </w:p>
    <w:p>
      <w:pPr>
        <w:widowControl/>
        <w:numPr>
          <w:numId w:val="8"/>
          <w:ilvl w:val="0"/>
        </w:numPr>
        <w:jc w:val="both"/>
      </w:pPr>
      <w:r>
        <w:t xml:space="preserve">Федеральный закон от 27 июля 2010 г. № 210-ФЗ «Об организации предоставления государственных и муниципальных услуг»;</w:t>
      </w:r>
    </w:p>
    <w:p>
      <w:pPr>
        <w:widowControl/>
        <w:numPr>
          <w:numId w:val="8"/>
          <w:ilvl w:val="0"/>
        </w:numPr>
        <w:jc w:val="both"/>
      </w:pPr>
      <w:r>
        <w:t xml:space="preserve">Федеральный закон от 6 апреля 2011 г. № 63-ФЗ «Об электронной подписи»;</w:t>
      </w:r>
    </w:p>
    <w:p>
      <w:pPr>
        <w:widowControl/>
        <w:numPr>
          <w:numId w:val="8"/>
          <w:ilvl w:val="0"/>
        </w:numPr>
        <w:jc w:val="both"/>
      </w:pPr>
      <w:r>
        <w:t xml:space="preserve">Федеральный закон от 27 июля 2006 г. № 152-ФЗ «О персональных данных»;</w:t>
      </w:r>
    </w:p>
    <w:p>
      <w:pPr>
        <w:widowControl/>
        <w:numPr>
          <w:numId w:val="8"/>
          <w:ilvl w:val="0"/>
        </w:numPr>
        <w:jc w:val="both"/>
      </w:pPr>
      <w:r>
        <w:t xml:space="preserve">Постановление Правительства Российской Федерации от 24 октября 2011 г.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pPr>
        <w:widowControl/>
        <w:numPr>
          <w:numId w:val="8"/>
          <w:ilvl w:val="0"/>
        </w:numPr>
        <w:jc w:val="both"/>
      </w:pPr>
      <w:r>
        <w:t xml:space="preserve">Распоряжение Правительства Российской Федерации от 19 апреля 2016 г. № 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(надзора) при организации и проведении проверок от иных государственных органов, органов местного самоуправления либо организаций, в распоряжении которых находятся эти документы и (или) информация»;</w:t>
      </w:r>
    </w:p>
    <w:p>
      <w:pPr>
        <w:widowControl/>
        <w:numPr>
          <w:numId w:val="8"/>
          <w:ilvl w:val="0"/>
        </w:numPr>
        <w:jc w:val="both"/>
      </w:pPr>
      <w:r>
        <w:t xml:space="preserve">Постановление Правительства Российской Федерации от 9 февраля 2012 г. № 111 «Об электронной подписи, используемой органами исполнительной власти и органами местного самоуправления при организации электронного взаимодействия между собой, о порядке ее использования, а также об установлении требований к обеспечению совместимости средств электронной подписи»;</w:t>
      </w:r>
    </w:p>
    <w:p>
      <w:pPr>
        <w:widowControl/>
        <w:numPr>
          <w:numId w:val="8"/>
          <w:ilvl w:val="0"/>
        </w:numPr>
        <w:jc w:val="both"/>
      </w:pPr>
      <w:r>
        <w:t xml:space="preserve">Приказ Федеральной службы безопасности Российской Федерации от 27 декабря 2011 г. № 795 «Об утверждении требований к форме квалифицированного сертификата ключа проверки электронной подписи»;</w:t>
      </w:r>
    </w:p>
    <w:p>
      <w:pPr>
        <w:widowControl/>
        <w:numPr>
          <w:numId w:val="8"/>
          <w:ilvl w:val="0"/>
        </w:numPr>
        <w:jc w:val="both"/>
      </w:pPr>
      <w:r>
        <w:t xml:space="preserve">«Методические рекомендации по работе с Единой системой межведомственного электронного взаимодействия» Версия 3.4.0.1;</w:t>
      </w:r>
    </w:p>
    <w:p>
      <w:pPr>
        <w:widowControl/>
        <w:numPr>
          <w:numId w:val="8"/>
          <w:ilvl w:val="0"/>
        </w:numPr>
        <w:jc w:val="both"/>
      </w:pPr>
      <w:r>
        <w:t xml:space="preserve">«Методические рекомендации по использованию электронной подписи при межведомственном электронном взаимодействии» Версия 4.3;</w:t>
      </w:r>
    </w:p>
    <w:p>
      <w:pPr>
        <w:widowControl/>
        <w:numPr>
          <w:numId w:val="8"/>
          <w:ilvl w:val="0"/>
        </w:numPr>
        <w:jc w:val="both"/>
      </w:pPr>
      <w:r>
        <w:t xml:space="preserve">Перечень аккредитованных удостоверяющих центров: </w:t>
      </w:r>
      <w:r>
        <w:br/>
      </w:r>
      <w:r>
        <w:rPr>
          <w:rStyle w:val="Style_7_ch"/>
        </w:rPr>
        <w:fldChar w:fldCharType="begin"/>
      </w:r>
      <w:r>
        <w:rPr>
          <w:rStyle w:val="Style_7_ch"/>
        </w:rPr>
        <w:instrText xml:space="preserve">HYPERLINK "http://e-trust.gosuslugi.ru/CA." \o "http://e-trust.gosuslugi.ru/CA."</w:instrText>
      </w:r>
      <w:r>
        <w:rPr>
          <w:rStyle w:val="Style_7_ch"/>
        </w:rPr>
        <w:fldChar w:fldCharType="separate"/>
      </w:r>
      <w:r>
        <w:rPr>
          <w:rStyle w:val="Style_7_ch"/>
        </w:rPr>
        <w:t xml:space="preserve">http://e-trust.gosuslugi.ru/CA.</w:t>
      </w:r>
      <w:r>
        <w:rPr>
          <w:rStyle w:val="Style_7_ch"/>
        </w:rPr>
        <w:fldChar w:fldCharType="end"/>
      </w:r>
    </w:p>
    <w:p>
      <w:r>
        <w:br w:type="page" w:clear="all"/>
      </w:r>
    </w:p>
    <w:p>
      <w:pPr>
        <w:widowControl/>
        <w:numPr>
          <w:numId w:val="8"/>
          <w:ilvl w:val="0"/>
        </w:numPr>
        <w:jc w:val="both"/>
      </w:pPr>
    </w:p>
    <w:p>
      <w:pPr>
        <w:widowControl/>
        <w:pBdr>
          <w:top w:val="none" w:color="000000" w:sz="4" w:space="0"/>
          <w:left w:val="none" w:color="000000" w:sz="4" w:space="0"/>
          <w:bottom w:val="none" w:color="000000" w:sz="4" w:space="0"/>
          <w:right w:val="none" w:color="000000" w:sz="4" w:space="0"/>
          <w:between w:val="none"/>
        </w:pBdr>
        <w:ind w:left="1429"/>
        <w:jc w:val="both"/>
      </w:pPr>
    </w:p>
    <w:p>
      <w:pPr>
        <w:widowControl/>
        <w:numPr>
          <w:numId w:val="1"/>
          <w:ilvl w:val="1"/>
        </w:numPr>
        <w:pBdr>
          <w:top w:val="none" w:color="000000" w:sz="4" w:space="0"/>
          <w:left w:val="none" w:color="000000" w:sz="4" w:space="0"/>
          <w:bottom w:val="none" w:color="000000" w:sz="4" w:space="0"/>
          <w:right w:val="none" w:color="000000" w:sz="4" w:space="0"/>
          <w:between w:val="none"/>
        </w:pBdr>
        <w:jc w:val="both"/>
        <w:rPr>
          <w:b/>
        </w:rPr>
      </w:pPr>
      <w:r>
        <w:rPr>
          <w:b/>
        </w:rPr>
        <w:t xml:space="preserve">Требования к информационному обеспечению</w:t>
      </w:r>
    </w:p>
    <w:p>
      <w:pPr>
        <w:widowControl/>
        <w:ind w:firstLine="851"/>
        <w:jc w:val="both"/>
      </w:pPr>
      <w:r>
        <w:t xml:space="preserve">Состав информации программно-технических компонентов должен соответствовать требованиям нормативных правовых актов, организационно-распорядительных и руководящих документов, указанных в п. 4.3. «Нормативные ссылки», а также иным действующим нормативным документам, в том числе в области информационных технологий.</w:t>
      </w:r>
    </w:p>
    <w:p>
      <w:pPr>
        <w:widowControl/>
        <w:ind w:firstLine="851"/>
        <w:jc w:val="both"/>
      </w:pPr>
    </w:p>
    <w:p>
      <w:pPr>
        <w:widowControl/>
        <w:numPr>
          <w:numId w:val="1"/>
          <w:ilvl w:val="1"/>
        </w:numPr>
        <w:pBdr>
          <w:top w:val="none" w:color="000000" w:sz="4" w:space="0"/>
          <w:left w:val="none" w:color="000000" w:sz="4" w:space="0"/>
          <w:bottom w:val="none" w:color="000000" w:sz="4" w:space="0"/>
          <w:right w:val="none" w:color="000000" w:sz="4" w:space="0"/>
          <w:between w:val="none"/>
        </w:pBdr>
        <w:jc w:val="both"/>
        <w:rPr>
          <w:b/>
        </w:rPr>
      </w:pPr>
      <w:r>
        <w:rPr>
          <w:b/>
        </w:rPr>
        <w:t xml:space="preserve">Требования к лингвистическому обеспечению</w:t>
      </w:r>
    </w:p>
    <w:p>
      <w:pPr>
        <w:widowControl/>
        <w:ind w:firstLine="851"/>
        <w:jc w:val="both"/>
      </w:pPr>
      <w:r>
        <w:t xml:space="preserve">При расширении функциональных характеристик программно-технических компонентов должно быть обеспечено выполнение следующих требований:</w:t>
      </w:r>
    </w:p>
    <w:p>
      <w:pPr>
        <w:widowControl/>
        <w:numPr>
          <w:numId w:val="8"/>
          <w:ilvl w:val="0"/>
        </w:numPr>
        <w:jc w:val="both"/>
      </w:pPr>
      <w:r>
        <w:t xml:space="preserve">применение языков программирования: </w:t>
      </w:r>
      <w:r>
        <w:rPr>
          <w:lang w:val="en-US"/>
        </w:rPr>
        <w:t xml:space="preserve">Oracle</w:t>
      </w:r>
      <w:r>
        <w:t xml:space="preserve"> </w:t>
      </w:r>
      <w:r>
        <w:rPr>
          <w:lang w:val="en-US"/>
        </w:rPr>
        <w:t xml:space="preserve">Java</w:t>
      </w:r>
      <w:r>
        <w:t xml:space="preserve">, </w:t>
      </w:r>
      <w:r>
        <w:t xml:space="preserve">JavaScript</w:t>
      </w:r>
      <w:r>
        <w:t xml:space="preserve">, PHP;</w:t>
      </w:r>
    </w:p>
    <w:p>
      <w:pPr>
        <w:widowControl/>
        <w:numPr>
          <w:numId w:val="8"/>
          <w:ilvl w:val="0"/>
        </w:numPr>
        <w:jc w:val="both"/>
      </w:pPr>
      <w:r>
        <w:t xml:space="preserve">язык взаимодействия пользователей и прикладных программных подсистем внутреннего контура ЕИС </w:t>
      </w:r>
      <w:r>
        <w:t xml:space="preserve">Роскомнадзора</w:t>
      </w:r>
      <w:r>
        <w:t xml:space="preserve">: русский; английский язык – допустимо только для административных интерфейсов операционных систем и СУБД, не должен использоваться в интерфейсах пользователя прикладных программных подсистем внутреннего контура ЕИС </w:t>
      </w:r>
      <w:r>
        <w:t xml:space="preserve">Роскомнадзора</w:t>
      </w:r>
      <w:r>
        <w:t xml:space="preserve">;</w:t>
      </w:r>
    </w:p>
    <w:p>
      <w:pPr>
        <w:widowControl/>
        <w:numPr>
          <w:numId w:val="8"/>
          <w:ilvl w:val="0"/>
        </w:numPr>
        <w:jc w:val="both"/>
      </w:pPr>
      <w:r>
        <w:t xml:space="preserve">язык взаимодействия пользователей и прикладных программных подсистем внешнего контура ЕИС </w:t>
      </w:r>
      <w:r>
        <w:t xml:space="preserve">Роскомнадзора</w:t>
      </w:r>
      <w:r>
        <w:t xml:space="preserve">: русский, английский;</w:t>
      </w:r>
    </w:p>
    <w:p>
      <w:pPr>
        <w:widowControl/>
        <w:numPr>
          <w:numId w:val="8"/>
          <w:ilvl w:val="0"/>
        </w:numPr>
        <w:jc w:val="both"/>
      </w:pPr>
      <w:r>
        <w:t xml:space="preserve">применение языков манипулирования данными: </w:t>
      </w:r>
      <w:r>
        <w:rPr>
          <w:lang w:val="en-US"/>
        </w:rPr>
        <w:t xml:space="preserve">PL</w:t>
      </w:r>
      <w:r>
        <w:t xml:space="preserve">/</w:t>
      </w:r>
      <w:r>
        <w:rPr>
          <w:lang w:val="en-US"/>
        </w:rPr>
        <w:t xml:space="preserve">SQL</w:t>
      </w:r>
      <w:r>
        <w:t xml:space="preserve">, SQL;</w:t>
      </w:r>
    </w:p>
    <w:p>
      <w:pPr>
        <w:widowControl/>
        <w:numPr>
          <w:numId w:val="8"/>
          <w:ilvl w:val="0"/>
        </w:numPr>
        <w:jc w:val="both"/>
      </w:pPr>
      <w:r>
        <w:t xml:space="preserve">применение языков представления (описания) данных: JSON, XML.</w:t>
      </w:r>
    </w:p>
    <w:p>
      <w:pPr>
        <w:widowControl/>
        <w:ind w:left="1429"/>
        <w:jc w:val="both"/>
      </w:pPr>
    </w:p>
    <w:p>
      <w:pPr>
        <w:widowControl/>
        <w:numPr>
          <w:numId w:val="1"/>
          <w:ilvl w:val="1"/>
        </w:numPr>
        <w:pBdr>
          <w:top w:val="none" w:color="000000" w:sz="4" w:space="0"/>
          <w:left w:val="none" w:color="000000" w:sz="4" w:space="0"/>
          <w:bottom w:val="none" w:color="000000" w:sz="4" w:space="0"/>
          <w:right w:val="none" w:color="000000" w:sz="4" w:space="0"/>
          <w:between w:val="none"/>
        </w:pBdr>
        <w:jc w:val="both"/>
        <w:rPr>
          <w:b/>
        </w:rPr>
      </w:pPr>
      <w:r>
        <w:rPr>
          <w:b/>
        </w:rPr>
        <w:t xml:space="preserve">Требования к программной совместимости </w:t>
      </w:r>
    </w:p>
    <w:p>
      <w:pPr>
        <w:widowControl/>
        <w:ind w:firstLine="851"/>
        <w:jc w:val="both"/>
      </w:pPr>
      <w:r>
        <w:t xml:space="preserve">Для обеспечения достаточной платформенной независимости (переносимости на различные операционные системы и аппаратные платформы) и </w:t>
      </w:r>
      <w:r>
        <w:t xml:space="preserve">эффективного использования</w:t>
      </w:r>
      <w:r>
        <w:t xml:space="preserve"> существующего аппаратного и программного обеспечения Единой информационной системы Федеральной службы по надзору в сфере связи, информационных технологий и массовых коммуникаций, специальное программное обеспечение должно соответствовать следующим требованиям к программной совместимости:</w:t>
      </w:r>
    </w:p>
    <w:p>
      <w:pPr>
        <w:widowControl/>
        <w:numPr>
          <w:numId w:val="6"/>
          <w:ilvl w:val="0"/>
        </w:numPr>
        <w:jc w:val="both"/>
      </w:pPr>
      <w:r>
        <w:t xml:space="preserve">СУБД </w:t>
      </w:r>
      <w:r>
        <w:t xml:space="preserve">MySQL</w:t>
      </w:r>
      <w:r>
        <w:t xml:space="preserve"> 5.7;</w:t>
      </w:r>
    </w:p>
    <w:p>
      <w:pPr>
        <w:widowControl/>
        <w:numPr>
          <w:numId w:val="6"/>
          <w:ilvl w:val="0"/>
        </w:numPr>
        <w:jc w:val="both"/>
      </w:pPr>
      <w:r>
        <w:t xml:space="preserve">СУБД </w:t>
      </w:r>
      <w:r>
        <w:t xml:space="preserve">Oracle</w:t>
      </w:r>
      <w:r>
        <w:t xml:space="preserve"> 10g;</w:t>
      </w:r>
    </w:p>
    <w:p>
      <w:pPr>
        <w:widowControl/>
        <w:numPr>
          <w:numId w:val="6"/>
          <w:ilvl w:val="0"/>
        </w:numPr>
        <w:jc w:val="both"/>
      </w:pPr>
      <w:r>
        <w:t xml:space="preserve">Сервер </w:t>
      </w:r>
      <w:r>
        <w:t xml:space="preserve">Apache</w:t>
      </w:r>
      <w:r>
        <w:t xml:space="preserve"> </w:t>
      </w:r>
      <w:r>
        <w:t xml:space="preserve">Tomcat</w:t>
      </w:r>
      <w:r>
        <w:t xml:space="preserve"> 7;</w:t>
      </w:r>
    </w:p>
    <w:p>
      <w:pPr>
        <w:widowControl/>
        <w:numPr>
          <w:numId w:val="6"/>
          <w:ilvl w:val="0"/>
        </w:numPr>
        <w:jc w:val="both"/>
      </w:pPr>
      <w:r>
        <w:t xml:space="preserve">JRE </w:t>
      </w:r>
      <w:r>
        <w:t xml:space="preserve">Java</w:t>
      </w:r>
      <w:r>
        <w:t xml:space="preserve"> SE 6;</w:t>
      </w:r>
    </w:p>
    <w:p>
      <w:pPr>
        <w:widowControl/>
        <w:numPr>
          <w:numId w:val="6"/>
          <w:ilvl w:val="0"/>
        </w:numPr>
        <w:jc w:val="both"/>
      </w:pPr>
      <w:r>
        <w:t xml:space="preserve">Интерпретаторы PHP 7.4;</w:t>
      </w:r>
    </w:p>
    <w:p>
      <w:pPr>
        <w:widowControl/>
        <w:numPr>
          <w:numId w:val="6"/>
          <w:ilvl w:val="0"/>
        </w:numPr>
        <w:jc w:val="both"/>
      </w:pPr>
      <w:r>
        <w:t xml:space="preserve">Веб-сервер </w:t>
      </w:r>
      <w:r>
        <w:t xml:space="preserve">nginx</w:t>
      </w:r>
      <w:r>
        <w:t xml:space="preserve"> 1.4.6;</w:t>
      </w:r>
    </w:p>
    <w:p>
      <w:pPr>
        <w:widowControl/>
        <w:numPr>
          <w:numId w:val="6"/>
          <w:ilvl w:val="0"/>
        </w:numPr>
        <w:jc w:val="both"/>
      </w:pPr>
      <w:r>
        <w:t xml:space="preserve">КриптоПро</w:t>
      </w:r>
      <w:r>
        <w:t xml:space="preserve"> CSP 5.0, </w:t>
      </w:r>
      <w:r>
        <w:t xml:space="preserve">КриптоПро</w:t>
      </w:r>
      <w:r>
        <w:t xml:space="preserve"> ЭЦП </w:t>
      </w:r>
      <w:r>
        <w:t xml:space="preserve">Browser</w:t>
      </w:r>
      <w:r>
        <w:t xml:space="preserve"> </w:t>
      </w:r>
      <w:r>
        <w:t xml:space="preserve">plug-in</w:t>
      </w:r>
      <w:r>
        <w:t xml:space="preserve">, </w:t>
      </w:r>
      <w:r>
        <w:t xml:space="preserve">КриптоПро</w:t>
      </w:r>
      <w:r>
        <w:t xml:space="preserve"> JCP 2.0.</w:t>
      </w:r>
    </w:p>
    <w:p>
      <w:pPr>
        <w:widowControl/>
        <w:ind w:left="1211"/>
        <w:jc w:val="both"/>
      </w:pPr>
    </w:p>
    <w:p>
      <w:pPr>
        <w:widowControl/>
        <w:numPr>
          <w:numId w:val="1"/>
          <w:ilvl w:val="1"/>
        </w:numPr>
        <w:pBdr>
          <w:top w:val="none" w:color="000000" w:sz="4" w:space="0"/>
          <w:left w:val="none" w:color="000000" w:sz="4" w:space="0"/>
          <w:bottom w:val="none" w:color="000000" w:sz="4" w:space="0"/>
          <w:right w:val="none" w:color="000000" w:sz="4" w:space="0"/>
          <w:between w:val="none"/>
        </w:pBdr>
        <w:jc w:val="both"/>
        <w:rPr>
          <w:b/>
        </w:rPr>
      </w:pPr>
      <w:r>
        <w:rPr>
          <w:b/>
        </w:rPr>
        <w:t xml:space="preserve">Требования к техническому обеспечению</w:t>
      </w:r>
    </w:p>
    <w:p>
      <w:pPr>
        <w:widowControl/>
        <w:ind w:firstLine="851"/>
        <w:jc w:val="both"/>
      </w:pPr>
      <w:r>
        <w:t xml:space="preserve">Разрабатываемое (дорабатываемое) специальное программное обеспечение должно использовать при эксплуатации имеющиеся в распоряжении Заказчика виды технического обеспечения:</w:t>
      </w:r>
    </w:p>
    <w:p>
      <w:pPr>
        <w:widowControl/>
        <w:numPr>
          <w:numId w:val="6"/>
          <w:ilvl w:val="0"/>
        </w:numPr>
        <w:jc w:val="both"/>
      </w:pPr>
      <w:r>
        <w:t xml:space="preserve">в центре обработки данных Единой информационной системы Федеральной службы по надзору в сфере связи, информационных технологий и массовых коммуникаций;</w:t>
      </w:r>
    </w:p>
    <w:p>
      <w:pPr>
        <w:widowControl/>
        <w:numPr>
          <w:numId w:val="6"/>
          <w:ilvl w:val="0"/>
        </w:numPr>
        <w:jc w:val="both"/>
      </w:pPr>
      <w:r>
        <w:t xml:space="preserve">на находящихся в распоряжении Заказчика защищенных «облачных» вычислительных ресурсах, находящихся под управлением ПАО «Ростелеком».</w:t>
      </w:r>
    </w:p>
    <w:p>
      <w:pPr>
        <w:widowControl/>
        <w:ind w:firstLine="851"/>
        <w:jc w:val="both"/>
      </w:pPr>
      <w:r>
        <w:t xml:space="preserve">Необходимые для выполнения работ сведения об учетных записях администраторов, схемах подключения и размещения ресурсов будут переданы от Заказчика Исполнителю в рабочем порядке в ходе выполнения Государственного контракта.</w:t>
      </w:r>
    </w:p>
    <w:p>
      <w:pPr>
        <w:widowControl/>
        <w:pBdr>
          <w:top w:val="none" w:color="000000" w:sz="4" w:space="0"/>
          <w:left w:val="none" w:color="000000" w:sz="4" w:space="0"/>
          <w:bottom w:val="none" w:color="000000" w:sz="4" w:space="0"/>
          <w:right w:val="none" w:color="000000" w:sz="4" w:space="0"/>
          <w:between w:val="none"/>
        </w:pBdr>
        <w:spacing w:line="276" w:lineRule="auto"/>
        <w:ind w:left="792"/>
        <w:jc w:val="both"/>
        <w:rPr>
          <w:b/>
        </w:rPr>
      </w:pPr>
    </w:p>
    <w:p>
      <w:pPr>
        <w:widowControl/>
        <w:numPr>
          <w:numId w:val="1"/>
          <w:ilvl w:val="1"/>
        </w:numPr>
        <w:pBdr>
          <w:top w:val="none" w:color="000000" w:sz="4" w:space="0"/>
          <w:left w:val="none" w:color="000000" w:sz="4" w:space="0"/>
          <w:bottom w:val="none" w:color="000000" w:sz="4" w:space="0"/>
          <w:right w:val="none" w:color="000000" w:sz="4" w:space="0"/>
          <w:between w:val="none"/>
        </w:pBdr>
        <w:jc w:val="both"/>
        <w:rPr>
          <w:b/>
        </w:rPr>
      </w:pPr>
      <w:r>
        <w:rPr>
          <w:b/>
        </w:rPr>
        <w:t xml:space="preserve">Требования к режимам функционирования </w:t>
      </w:r>
    </w:p>
    <w:p>
      <w:pPr>
        <w:widowControl/>
        <w:ind w:firstLine="851"/>
        <w:jc w:val="both"/>
      </w:pPr>
      <w:r>
        <w:t xml:space="preserve">СПО должно иметь возможность функционирования в следующих режимах:</w:t>
      </w:r>
    </w:p>
    <w:p>
      <w:pPr>
        <w:widowControl/>
        <w:numPr>
          <w:numId w:val="8"/>
          <w:ilvl w:val="0"/>
        </w:numPr>
        <w:jc w:val="both"/>
      </w:pPr>
      <w:r>
        <w:t xml:space="preserve">штатный режим;</w:t>
      </w:r>
    </w:p>
    <w:p>
      <w:pPr>
        <w:widowControl/>
        <w:numPr>
          <w:numId w:val="8"/>
          <w:ilvl w:val="0"/>
        </w:numPr>
        <w:jc w:val="both"/>
      </w:pPr>
      <w:r>
        <w:t xml:space="preserve">режим системного администрирования.</w:t>
      </w:r>
    </w:p>
    <w:p>
      <w:pPr>
        <w:widowControl/>
        <w:ind w:firstLine="851"/>
        <w:jc w:val="both"/>
      </w:pPr>
      <w:r>
        <w:t xml:space="preserve">Штатный режим должен являться основным режимом функционирования, обеспечивающим выполнение задач прикладной программной подсистемы.  В рамках режима осуществляется ввод, хранение и обработка данных, необходимых для работы пользователей прикладной программной подсистемы.</w:t>
      </w:r>
    </w:p>
    <w:p>
      <w:pPr>
        <w:widowControl/>
        <w:ind w:firstLine="851"/>
        <w:jc w:val="both"/>
      </w:pPr>
      <w:r>
        <w:t xml:space="preserve">Режим системного администрирования должен являться технологическим режимом и использоваться для сопровождения прикладной программной подсистемы, в том числе: изменения конфигурации, параметров работы, настроек, выполнения регламентного обслуживания программно-технических средств. Кроме этого, в режиме системного администрирования должны выполняться функции, связанные с реконфигурацией, конвертированием и архивированием баз данных прикладной программной подсистемы. После возникновения отказа в каком-либо из компонентов прикладной программной подсистемы, режим должен обеспечивать перевод отказавших компонентов в штатный режим функционирования после локализации возникшего отказа и устранения его причин.</w:t>
      </w:r>
    </w:p>
    <w:p>
      <w:pPr>
        <w:widowControl/>
        <w:ind w:firstLine="851"/>
        <w:jc w:val="both"/>
      </w:pPr>
    </w:p>
    <w:p>
      <w:pPr>
        <w:widowControl/>
        <w:numPr>
          <w:numId w:val="1"/>
          <w:ilvl w:val="1"/>
        </w:numPr>
        <w:pBdr>
          <w:top w:val="none" w:color="000000" w:sz="4" w:space="0"/>
          <w:left w:val="none" w:color="000000" w:sz="4" w:space="0"/>
          <w:bottom w:val="none" w:color="000000" w:sz="4" w:space="0"/>
          <w:right w:val="none" w:color="000000" w:sz="4" w:space="0"/>
          <w:between w:val="none"/>
        </w:pBdr>
        <w:jc w:val="both"/>
        <w:rPr>
          <w:b/>
        </w:rPr>
      </w:pPr>
      <w:r>
        <w:rPr>
          <w:b/>
        </w:rPr>
        <w:t xml:space="preserve">Требования по защите информации</w:t>
      </w:r>
    </w:p>
    <w:p>
      <w:pPr>
        <w:widowControl/>
        <w:ind w:firstLine="851"/>
        <w:jc w:val="both"/>
      </w:pPr>
      <w:r>
        <w:t xml:space="preserve">В соответствии с руководящим документом </w:t>
      </w:r>
      <w:r>
        <w:t xml:space="preserve">Гостехкомиссии</w:t>
      </w:r>
      <w:r>
        <w:t xml:space="preserve"> Российской Федерации «Автоматизированные системы. Защита от несанкционированного доступа (НСД) к информации. Классификация автоматизированных систем и требования по защите информации» Единая информационная система Федеральной службы по надзору в сфере связи, информационных технологий и массовых коммуникаций относится к группе многопользовательских автоматизированных систем (АС), в которых одновременно обрабатывается и хранится информация разных уровней конфиденциальности. </w:t>
      </w:r>
    </w:p>
    <w:p>
      <w:pPr>
        <w:widowControl/>
        <w:ind w:firstLine="851"/>
        <w:jc w:val="both"/>
      </w:pPr>
      <w:r>
        <w:t xml:space="preserve">СПО вследствие этого должно обеспечивать выполнение следующего требования: не все пользователи имеют право доступа ко всей информации АС. В связи с этим должно быть обеспечено разграничение доступа пользователей к информации прикладной программной подсистемы.</w:t>
      </w:r>
    </w:p>
    <w:p>
      <w:pPr>
        <w:widowControl/>
        <w:ind w:firstLine="851"/>
        <w:jc w:val="both"/>
      </w:pPr>
      <w:r>
        <w:t xml:space="preserve">При расширении функциональных характеристик программно-технических компонентов должна быть предусмотрена возможность использования находящегося в распоряжении Заказчика программного обеспечения (средств криптографической защиты информации) «</w:t>
      </w:r>
      <w:r>
        <w:t xml:space="preserve">КриптоПро</w:t>
      </w:r>
      <w:r>
        <w:t xml:space="preserve"> C</w:t>
      </w:r>
      <w:r>
        <w:rPr>
          <w:lang w:val="en-US"/>
        </w:rPr>
        <w:t xml:space="preserve">S</w:t>
      </w:r>
      <w:r>
        <w:t xml:space="preserve">P», «</w:t>
      </w:r>
      <w:r>
        <w:t xml:space="preserve">КриптоПро</w:t>
      </w:r>
      <w:r>
        <w:t xml:space="preserve"> </w:t>
      </w:r>
      <w:r>
        <w:rPr>
          <w:lang w:val="en-US"/>
        </w:rPr>
        <w:t xml:space="preserve">JC</w:t>
      </w:r>
      <w:r>
        <w:t xml:space="preserve">P», прошедших сертификацию ФСБ России и используемого для формирования и проверки электронной подписи, обеспечения целостности и подлинности информации, не содержащей сведений, составляющих государственную тайну.</w:t>
      </w:r>
    </w:p>
    <w:p>
      <w:pPr>
        <w:widowControl/>
        <w:ind w:firstLine="851"/>
        <w:jc w:val="both"/>
      </w:pPr>
      <w:r>
        <w:t xml:space="preserve">Расширение функциональных характеристик прикладных программных подсистем ЕИС </w:t>
      </w:r>
      <w:r>
        <w:t xml:space="preserve">Роскомнадзора</w:t>
      </w:r>
      <w:r>
        <w:t xml:space="preserve">, производимое в соответствии с настоящим Техническим заданием, не влечет изменения целей и задач обеспечения защиты информации, уточнения модели угроз, переаттестации или дополнительной аттестации Системы.</w:t>
      </w:r>
    </w:p>
    <w:p>
      <w:pPr>
        <w:widowControl/>
        <w:ind w:firstLine="851"/>
        <w:jc w:val="both"/>
      </w:pPr>
      <w:r>
        <w:t xml:space="preserve">Аутентификация пользователей специализированного сайта «Портал Заявителей» ППП «Интернет портал </w:t>
      </w:r>
      <w:r>
        <w:t xml:space="preserve">Роскомнадзора</w:t>
      </w:r>
      <w:r>
        <w:t xml:space="preserve">» должна обеспечиваться, в том числе, с использованием ЕСИА.</w:t>
      </w:r>
    </w:p>
    <w:p>
      <w:pPr>
        <w:widowControl/>
        <w:ind w:firstLine="851"/>
        <w:jc w:val="both"/>
      </w:pPr>
      <w:r>
        <w:t xml:space="preserve">Антивирусная защита для входящих электронных сообщений, поступающих в СЭД ЕИС </w:t>
      </w:r>
      <w:r>
        <w:t xml:space="preserve">Роскомнадзора</w:t>
      </w:r>
      <w:r>
        <w:t xml:space="preserve">, осуществляется имеющимися в распоряжении Заказчика средствами, установленными на сервере электронной почты </w:t>
      </w:r>
      <w:r>
        <w:t xml:space="preserve">Роскомнадзора</w:t>
      </w:r>
      <w:r>
        <w:t xml:space="preserve">.</w:t>
      </w:r>
    </w:p>
    <w:p>
      <w:pPr>
        <w:widowControl/>
        <w:ind w:firstLine="708"/>
        <w:jc w:val="both"/>
      </w:pPr>
      <w:r>
        <w:t xml:space="preserve">Сбор, хранение и обработка сведений, составляющих государственную тайну, в ЕИС </w:t>
      </w:r>
      <w:r>
        <w:t xml:space="preserve">Роскомнадзора</w:t>
      </w:r>
      <w:r>
        <w:t xml:space="preserve"> не предусматривается.</w:t>
      </w:r>
    </w:p>
    <w:p>
      <w:pPr>
        <w:widowControl/>
        <w:ind w:firstLine="708"/>
        <w:jc w:val="both"/>
      </w:pPr>
      <w:r>
        <w:t xml:space="preserve">Для ЕИС </w:t>
      </w:r>
      <w:r>
        <w:t xml:space="preserve">Роскомнадзора</w:t>
      </w:r>
      <w:r>
        <w:t xml:space="preserve"> установлены:</w:t>
      </w:r>
    </w:p>
    <w:p>
      <w:pPr>
        <w:widowControl/>
        <w:numPr>
          <w:numId w:val="2"/>
          <w:ilvl w:val="1"/>
        </w:numPr>
        <w:jc w:val="both"/>
      </w:pPr>
      <w:r>
        <w:t xml:space="preserve">Класс защищенности информационной системы: К3</w:t>
      </w:r>
    </w:p>
    <w:p>
      <w:pPr>
        <w:widowControl/>
        <w:numPr>
          <w:numId w:val="2"/>
          <w:ilvl w:val="1"/>
        </w:numPr>
        <w:jc w:val="both"/>
      </w:pPr>
      <w:r>
        <w:t xml:space="preserve">Уровень защищенности персональных данных: 3 УЗ;</w:t>
      </w:r>
    </w:p>
    <w:p>
      <w:pPr>
        <w:widowControl/>
        <w:numPr>
          <w:numId w:val="2"/>
          <w:ilvl w:val="1"/>
        </w:numPr>
        <w:jc w:val="both"/>
      </w:pPr>
      <w:r>
        <w:t xml:space="preserve">Присвоенная категория ОКИИ: 2.</w:t>
      </w:r>
    </w:p>
    <w:p>
      <w:pPr>
        <w:widowControl/>
        <w:ind w:firstLine="851"/>
        <w:jc w:val="both"/>
      </w:pPr>
      <w:r>
        <w:t xml:space="preserve">Выполнение работ происходит в условиях действующей ПОИБ </w:t>
      </w:r>
      <w:r>
        <w:t xml:space="preserve">Роскомнадзора</w:t>
      </w:r>
      <w:r>
        <w:t xml:space="preserve"> и не предусматривает поставки и настройки дополнительных средств защиты информации и криптографических средств защиты информации.</w:t>
      </w:r>
    </w:p>
    <w:p>
      <w:pPr>
        <w:widowControl/>
        <w:ind w:firstLine="851"/>
        <w:jc w:val="both"/>
      </w:pPr>
      <w:r>
        <w:t xml:space="preserve">Заказчиком осуществляется, в отношении ЕИС </w:t>
      </w:r>
      <w:r>
        <w:t xml:space="preserve">Роскомнадзора</w:t>
      </w:r>
      <w:r>
        <w:t xml:space="preserve">, на стадиях ее жизненного цикла:</w:t>
      </w:r>
    </w:p>
    <w:p>
      <w:pPr>
        <w:widowControl/>
        <w:numPr>
          <w:numId w:val="2"/>
          <w:ilvl w:val="1"/>
        </w:numPr>
        <w:jc w:val="both"/>
      </w:pPr>
      <w:r>
        <w:t xml:space="preserve">установление требований к обеспечению безопасности значимого объекта;</w:t>
      </w:r>
    </w:p>
    <w:p>
      <w:pPr>
        <w:widowControl/>
        <w:numPr>
          <w:numId w:val="2"/>
          <w:ilvl w:val="1"/>
        </w:numPr>
        <w:jc w:val="both"/>
      </w:pPr>
      <w:r>
        <w:t xml:space="preserve">разработка организационных и технических мер по обеспечению безопасности значимого объекта;</w:t>
      </w:r>
    </w:p>
    <w:p>
      <w:pPr>
        <w:widowControl/>
        <w:numPr>
          <w:numId w:val="2"/>
          <w:ilvl w:val="1"/>
        </w:numPr>
        <w:jc w:val="both"/>
      </w:pPr>
      <w:r>
        <w:t xml:space="preserve">внедрение организационных и технических мер по обеспечению безопасности значимого объекта и ввод его в действие;</w:t>
      </w:r>
    </w:p>
    <w:p>
      <w:pPr>
        <w:widowControl/>
        <w:numPr>
          <w:numId w:val="2"/>
          <w:ilvl w:val="1"/>
        </w:numPr>
        <w:jc w:val="both"/>
      </w:pPr>
      <w:r>
        <w:t xml:space="preserve">обеспечение безопасности значимого объекта в ходе его эксплуатации;</w:t>
      </w:r>
    </w:p>
    <w:p>
      <w:pPr>
        <w:widowControl/>
        <w:numPr>
          <w:numId w:val="2"/>
          <w:ilvl w:val="1"/>
        </w:numPr>
        <w:jc w:val="both"/>
      </w:pPr>
      <w:r>
        <w:t xml:space="preserve">обеспечение безопасности значимого объекта при выводе его из эксплуатации.</w:t>
      </w:r>
    </w:p>
    <w:p>
      <w:pPr>
        <w:widowControl/>
        <w:ind w:firstLine="851"/>
        <w:jc w:val="both"/>
      </w:pPr>
      <w:r>
        <w:t xml:space="preserve">Заказчиком осуществляется, в рамках функционирования ПОИБ ЕИС </w:t>
      </w:r>
      <w:r>
        <w:t xml:space="preserve">Роскомнадзора</w:t>
      </w:r>
      <w:r>
        <w:t xml:space="preserve">:</w:t>
      </w:r>
    </w:p>
    <w:p>
      <w:pPr>
        <w:widowControl/>
        <w:numPr>
          <w:numId w:val="2"/>
          <w:ilvl w:val="1"/>
        </w:numPr>
        <w:jc w:val="both"/>
      </w:pPr>
      <w:r>
        <w:t xml:space="preserve">планирование и разработка мероприятий по обеспечению безопасности ЕИС </w:t>
      </w:r>
      <w:r>
        <w:t xml:space="preserve">Роскомнадзора</w:t>
      </w:r>
      <w:r>
        <w:t xml:space="preserve">;</w:t>
      </w:r>
    </w:p>
    <w:p>
      <w:pPr>
        <w:widowControl/>
        <w:numPr>
          <w:numId w:val="2"/>
          <w:ilvl w:val="1"/>
        </w:numPr>
        <w:jc w:val="both"/>
      </w:pPr>
      <w:r>
        <w:t xml:space="preserve">реализация (внедрение) мероприятий по обеспечению безопасности ЕИС </w:t>
      </w:r>
      <w:r>
        <w:t xml:space="preserve">Роскомнадзора</w:t>
      </w:r>
      <w:r>
        <w:t xml:space="preserve">;</w:t>
      </w:r>
    </w:p>
    <w:p>
      <w:pPr>
        <w:widowControl/>
        <w:numPr>
          <w:numId w:val="2"/>
          <w:ilvl w:val="1"/>
        </w:numPr>
        <w:jc w:val="both"/>
      </w:pPr>
      <w:r>
        <w:t xml:space="preserve">контроль состояния безопасности ЕИС </w:t>
      </w:r>
      <w:r>
        <w:t xml:space="preserve">Роскомнадзора</w:t>
      </w:r>
      <w:r>
        <w:t xml:space="preserve">;</w:t>
      </w:r>
    </w:p>
    <w:p>
      <w:pPr>
        <w:widowControl/>
        <w:numPr>
          <w:numId w:val="2"/>
          <w:ilvl w:val="1"/>
        </w:numPr>
        <w:jc w:val="both"/>
      </w:pPr>
      <w:r>
        <w:t xml:space="preserve">совершенствование безопасности ЕИС </w:t>
      </w:r>
      <w:r>
        <w:t xml:space="preserve">Роскомнадзора</w:t>
      </w:r>
      <w:r>
        <w:t xml:space="preserve">.</w:t>
      </w:r>
    </w:p>
    <w:p>
      <w:pPr>
        <w:widowControl/>
        <w:ind w:firstLine="851"/>
        <w:jc w:val="both"/>
      </w:pPr>
      <w:r>
        <w:t xml:space="preserve">Исполнитель обязуется предоставлять необходимые сведения о результатах выполнения работ в объеме, предусмотренном настоящим Техническим заданием, для решения Заказчиком задач в области обеспечения безопасности ЕИС </w:t>
      </w:r>
      <w:r>
        <w:t xml:space="preserve">Роскомнадзора</w:t>
      </w:r>
      <w:r>
        <w:t xml:space="preserve"> как ОКИИ в соответствии с действующим законодательством.</w:t>
      </w:r>
    </w:p>
    <w:p>
      <w:pPr>
        <w:widowControl/>
        <w:ind w:firstLine="851"/>
        <w:jc w:val="both"/>
      </w:pPr>
    </w:p>
    <w:p>
      <w:pPr>
        <w:widowControl/>
        <w:numPr>
          <w:numId w:val="1"/>
          <w:ilvl w:val="1"/>
        </w:numPr>
        <w:pBdr>
          <w:top w:val="none" w:color="000000" w:sz="4" w:space="0"/>
          <w:left w:val="none" w:color="000000" w:sz="4" w:space="0"/>
          <w:bottom w:val="none" w:color="000000" w:sz="4" w:space="0"/>
          <w:right w:val="none" w:color="000000" w:sz="4" w:space="0"/>
          <w:between w:val="none"/>
        </w:pBdr>
        <w:jc w:val="both"/>
        <w:rPr>
          <w:b/>
        </w:rPr>
      </w:pPr>
      <w:bookmarkStart w:id="4" w:name="_3znysh7"/>
      <w:bookmarkEnd w:id="4"/>
      <w:r>
        <w:rPr>
          <w:b/>
        </w:rPr>
        <w:t xml:space="preserve">Требования по сохранности информации при авариях</w:t>
      </w:r>
    </w:p>
    <w:p>
      <w:pPr>
        <w:widowControl/>
        <w:ind w:firstLine="851"/>
        <w:jc w:val="both"/>
      </w:pPr>
      <w:r>
        <w:t xml:space="preserve">В целях предотвращения потери данных и повышения степени готовности программно-технических компонентов, до приемки их в эксплуатацию, должны быть реализованы механизмы изготовления резервных копий программно-технических компонентов, включая их данные, общее и специальное программное обеспечение. При этом должна быть учтена возможность восстановления всего программного обеспечения отдельных серверов, входящих в состав технического обеспечения Единой информационной системы Федеральной службы по надзору в сфере связи, информационных технологий и массовых коммуникаций с полных резервных копий. Указанные требования должны быть удовлетворены с использованием программных продуктов и устройств резервного копирования, входящих в состав Единой информационной системы Федеральной службы по надзору в сфере связи, информационных технологий и массовых коммуникаций.</w:t>
      </w:r>
    </w:p>
    <w:p>
      <w:pPr>
        <w:widowControl/>
        <w:ind w:firstLine="851"/>
        <w:jc w:val="both"/>
      </w:pPr>
      <w:r>
        <w:t xml:space="preserve">При выполнении работ, для вновь созданных или модифицированных сервисов информационного взаимодействия ЕИС </w:t>
      </w:r>
      <w:r>
        <w:t xml:space="preserve">Роскомнадзора</w:t>
      </w:r>
      <w:r>
        <w:t xml:space="preserve"> по предмету работ должен обеспечиваться непрерывный мониторинг их работоспособности (доступности и качества).</w:t>
      </w:r>
    </w:p>
    <w:p>
      <w:pPr>
        <w:widowControl/>
        <w:pBdr>
          <w:top w:val="none" w:color="000000" w:sz="4" w:space="0"/>
          <w:left w:val="none" w:color="000000" w:sz="4" w:space="0"/>
          <w:bottom w:val="none" w:color="000000" w:sz="4" w:space="0"/>
          <w:right w:val="none" w:color="000000" w:sz="4" w:space="0"/>
          <w:between w:val="none"/>
        </w:pBdr>
        <w:spacing w:line="276" w:lineRule="auto"/>
        <w:ind w:left="792"/>
        <w:jc w:val="both"/>
        <w:rPr>
          <w:b/>
        </w:rPr>
      </w:pPr>
    </w:p>
    <w:p>
      <w:pPr>
        <w:widowControl/>
        <w:numPr>
          <w:numId w:val="1"/>
          <w:ilvl w:val="1"/>
        </w:numPr>
        <w:pBdr>
          <w:top w:val="none" w:color="000000" w:sz="4" w:space="0"/>
          <w:left w:val="none" w:color="000000" w:sz="4" w:space="0"/>
          <w:bottom w:val="none" w:color="000000" w:sz="4" w:space="0"/>
          <w:right w:val="none" w:color="000000" w:sz="4" w:space="0"/>
          <w:between w:val="none"/>
        </w:pBdr>
        <w:jc w:val="both"/>
        <w:rPr>
          <w:b/>
        </w:rPr>
      </w:pPr>
      <w:bookmarkStart w:id="5" w:name="_2et92p0"/>
      <w:bookmarkEnd w:id="5"/>
      <w:r>
        <w:rPr>
          <w:b/>
        </w:rPr>
        <w:t xml:space="preserve"> Требования к передаче прав на объекты интеллектуальной собственности</w:t>
      </w:r>
    </w:p>
    <w:p>
      <w:pPr>
        <w:widowControl/>
        <w:ind w:firstLine="851"/>
        <w:jc w:val="both"/>
      </w:pPr>
      <w:r>
        <w:t xml:space="preserve">Исключительные права на все создаваемые в результате выполнения работ объекты интеллектуальной собственности должны быть переданы Заказчику. В состав таких объектов интеллектуальной собственности не входят необходимые для создания и эксплуатации программно-технических компонентов с расширенными функциональными характеристиками операционные системы, системы управления базами данных, средства разработки.</w:t>
      </w:r>
    </w:p>
    <w:p>
      <w:pPr>
        <w:widowControl/>
        <w:ind w:firstLine="851"/>
        <w:jc w:val="both"/>
      </w:pPr>
      <w:r>
        <w:t xml:space="preserve">Одновременно с передачей исходных текстов доработанного специального программного обеспечения Исполнитель передает Заказчику используемые библиотеки зависимостей, инструкции и программные сценарии (скрипты), необходимые для сборки и запуска специального программного обеспечения на машинном носителе, исключающем перезапись (CD-R, DVD-R).</w:t>
      </w:r>
    </w:p>
    <w:p>
      <w:pPr>
        <w:widowControl/>
        <w:ind w:firstLine="851"/>
        <w:jc w:val="both"/>
      </w:pPr>
      <w:r>
        <w:t xml:space="preserve">Переданное Исполнителем специальное программное обеспечение прикладных программных подсистем ЕИС </w:t>
      </w:r>
      <w:r>
        <w:t xml:space="preserve">Роскомнадзора</w:t>
      </w:r>
      <w:r>
        <w:t xml:space="preserve">, а также необходимая техническая документация, предусмотренная действующими нормативными правовыми актами и организационно-распорядительными документами по вопросам ведения НФАП, размещается в НФАП Заказчиком, в соответствии с Постановлением Правительства Российской Федерации от 30 января 2013 г. № 62 «О национальном фонде алгоритмов и программ для электронных вычислительных машин».</w:t>
      </w:r>
    </w:p>
    <w:p>
      <w:pPr>
        <w:widowControl/>
        <w:ind w:firstLine="851"/>
        <w:jc w:val="both"/>
      </w:pPr>
      <w:r>
        <w:t xml:space="preserve">При выполнении работ должны соблюдаться требования Постановления Правительства Российской Федерации от 16 ноября 2015 г. №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w:t>
      </w:r>
    </w:p>
    <w:p>
      <w:pPr>
        <w:widowControl/>
        <w:ind w:firstLine="851"/>
        <w:jc w:val="both"/>
      </w:pPr>
    </w:p>
    <w:p>
      <w:pPr>
        <w:widowControl/>
        <w:numPr>
          <w:numId w:val="1"/>
          <w:ilvl w:val="1"/>
        </w:numPr>
        <w:pBdr>
          <w:top w:val="none" w:color="000000" w:sz="4" w:space="0"/>
          <w:left w:val="none" w:color="000000" w:sz="4" w:space="0"/>
          <w:bottom w:val="none" w:color="000000" w:sz="4" w:space="0"/>
          <w:right w:val="none" w:color="000000" w:sz="4" w:space="0"/>
          <w:between w:val="none"/>
        </w:pBdr>
        <w:jc w:val="both"/>
        <w:rPr>
          <w:b/>
        </w:rPr>
      </w:pPr>
      <w:bookmarkStart w:id="6" w:name="_tyjcwt"/>
      <w:bookmarkEnd w:id="6"/>
      <w:r>
        <w:rPr>
          <w:b/>
        </w:rPr>
        <w:t xml:space="preserve">Требования по стандартизации и унификации</w:t>
      </w:r>
    </w:p>
    <w:p>
      <w:pPr>
        <w:widowControl/>
        <w:ind w:firstLine="851"/>
        <w:jc w:val="both"/>
      </w:pPr>
      <w:r>
        <w:t xml:space="preserve">Программное обеспечение (как клиентское, так и серверное) программно-технических компонентов должно быть унифицировано и должно опираться на единую технологию работы и использование типовых для Единой информационной системы Федеральной службы по надзору в сфере связи, информационных технологий и массовых коммуникаций программных решений, в том числе:</w:t>
      </w:r>
    </w:p>
    <w:p>
      <w:pPr>
        <w:widowControl/>
        <w:numPr>
          <w:numId w:val="8"/>
          <w:ilvl w:val="0"/>
        </w:numPr>
        <w:jc w:val="both"/>
      </w:pPr>
      <w:r>
        <w:t xml:space="preserve">использование общих с остальными прикладными программными подсистемами справочников и баз данных;</w:t>
      </w:r>
    </w:p>
    <w:p>
      <w:pPr>
        <w:widowControl/>
        <w:numPr>
          <w:numId w:val="8"/>
          <w:ilvl w:val="0"/>
        </w:numPr>
        <w:jc w:val="both"/>
      </w:pPr>
      <w:r>
        <w:t xml:space="preserve">использование общих для Единой информационной системы Федеральной службы по надзору в сфере связи, информационных технологий и массовых коммуникаций механизмов авторизации и аутентификации, общей базы данных пользователей Единой информационной системы Федеральной службы по надзору в сфере связи, информационных технологий и массовых коммуникаций, и централизованного управления правами пользователей;</w:t>
      </w:r>
    </w:p>
    <w:p>
      <w:pPr>
        <w:widowControl/>
        <w:numPr>
          <w:numId w:val="8"/>
          <w:ilvl w:val="0"/>
        </w:numPr>
        <w:jc w:val="both"/>
      </w:pPr>
      <w:r>
        <w:t xml:space="preserve">использование согласованного с иными прикладными программными подсистемами Единой информационной системы Федеральной службы по надзору в сфере связи, информационных технологий и массовых коммуникаций пользовательского интерфейса.</w:t>
      </w:r>
    </w:p>
    <w:p>
      <w:pPr>
        <w:widowControl/>
        <w:ind w:firstLine="851"/>
        <w:jc w:val="both"/>
      </w:pPr>
      <w:r>
        <w:t xml:space="preserve">Применяемые при расширении функциональных характеристик программно-технических компонентов решения (форматы данных, протоколы передачи данных и т.п.) должны быть описаны в существующих стандартах (стандартах, принятых признанным международным, федеральным, отраслевым, промышленным органом по стандартизации), либо описаны Исполнителем в виде, достаточном для эксплуатации.</w:t>
      </w:r>
    </w:p>
    <w:p>
      <w:pPr>
        <w:widowControl/>
        <w:ind w:firstLine="851"/>
        <w:jc w:val="both"/>
      </w:pPr>
      <w:r>
        <w:t xml:space="preserve">Совместимость со смежным программным обеспечением должна быть обеспечена путем:</w:t>
      </w:r>
    </w:p>
    <w:p>
      <w:pPr>
        <w:widowControl/>
        <w:numPr>
          <w:numId w:val="8"/>
          <w:ilvl w:val="0"/>
        </w:numPr>
        <w:jc w:val="both"/>
      </w:pPr>
      <w:r>
        <w:t xml:space="preserve">использования общих баз данных и справочников;</w:t>
      </w:r>
    </w:p>
    <w:p>
      <w:pPr>
        <w:widowControl/>
        <w:numPr>
          <w:numId w:val="8"/>
          <w:ilvl w:val="0"/>
        </w:numPr>
        <w:jc w:val="both"/>
      </w:pPr>
      <w:r>
        <w:t xml:space="preserve">предоставления возможности загрузки и выгрузки информации в электронные файлы формата XML.</w:t>
      </w:r>
    </w:p>
    <w:p>
      <w:pPr>
        <w:widowControl/>
        <w:ind w:left="1429"/>
        <w:jc w:val="both"/>
      </w:pPr>
    </w:p>
    <w:p>
      <w:pPr>
        <w:widowControl/>
        <w:numPr>
          <w:numId w:val="1"/>
          <w:ilvl w:val="0"/>
        </w:numPr>
        <w:pBdr>
          <w:top w:val="none" w:color="000000" w:sz="4" w:space="0"/>
          <w:left w:val="none" w:color="000000" w:sz="4" w:space="0"/>
          <w:bottom w:val="none" w:color="000000" w:sz="4" w:space="0"/>
          <w:right w:val="none" w:color="000000" w:sz="4" w:space="0"/>
          <w:between w:val="none"/>
        </w:pBdr>
        <w:jc w:val="both"/>
        <w:rPr>
          <w:b/>
        </w:rPr>
      </w:pPr>
      <w:bookmarkStart w:id="7" w:name="_3dy6vkm"/>
      <w:bookmarkEnd w:id="7"/>
      <w:r>
        <w:rPr>
          <w:b/>
        </w:rPr>
        <w:t xml:space="preserve">Порядок контроля и приемки работ</w:t>
      </w:r>
    </w:p>
    <w:p>
      <w:pPr>
        <w:widowControl/>
        <w:ind w:firstLine="851"/>
        <w:jc w:val="both"/>
      </w:pPr>
      <w:r>
        <w:t xml:space="preserve">Сдача-приемка работ производится по результатам проведения приемочных испытаний подсистем ЕИС </w:t>
      </w:r>
      <w:r>
        <w:t xml:space="preserve">Роскомнадзора</w:t>
      </w:r>
      <w:r>
        <w:t xml:space="preserve"> в составе, установленным настоящим Техническим заданием. </w:t>
      </w:r>
    </w:p>
    <w:p>
      <w:pPr>
        <w:widowControl/>
        <w:ind w:firstLine="851"/>
        <w:jc w:val="both"/>
      </w:pPr>
      <w:r>
        <w:t xml:space="preserve">По результатам проведения работ должен быть осуществлен ввод программно-технических компонентов в эксплуатацию на следующих объектах:</w:t>
      </w:r>
    </w:p>
    <w:p>
      <w:pPr>
        <w:widowControl/>
        <w:numPr>
          <w:numId w:val="8"/>
          <w:ilvl w:val="0"/>
        </w:numPr>
        <w:jc w:val="both"/>
      </w:pPr>
      <w:r>
        <w:t xml:space="preserve">центр обработки данных (ЦОД) Единой информационной системы Федеральной службы по надзору в сфере связи, информационных технологий и массовых коммуникаций;</w:t>
      </w:r>
    </w:p>
    <w:p>
      <w:pPr>
        <w:widowControl/>
        <w:numPr>
          <w:numId w:val="8"/>
          <w:ilvl w:val="0"/>
        </w:numPr>
        <w:jc w:val="both"/>
      </w:pPr>
      <w:r>
        <w:t xml:space="preserve">находящиеся в распоряжении Заказчика защищенные «облачные» вычислительные ресурсы, находящиеся под управлением ПАО «Ростелеком»;</w:t>
      </w:r>
    </w:p>
    <w:p>
      <w:pPr>
        <w:widowControl/>
        <w:numPr>
          <w:numId w:val="8"/>
          <w:ilvl w:val="0"/>
        </w:numPr>
        <w:jc w:val="both"/>
      </w:pPr>
      <w:r>
        <w:t xml:space="preserve">центральный аппарат Федеральной службы по надзору в сфере связи, информационных технологий и массовых коммуникаций.</w:t>
      </w:r>
    </w:p>
    <w:p>
      <w:pPr>
        <w:widowControl/>
        <w:ind w:firstLine="851"/>
        <w:jc w:val="both"/>
      </w:pPr>
      <w:r>
        <w:t xml:space="preserve">С целью подготовки к приемочным испытаниям Заказчик должен предоставить перечень рабочих мест, на которые необходима установка клиентского программного обеспечения.</w:t>
      </w:r>
    </w:p>
    <w:p>
      <w:pPr>
        <w:widowControl/>
        <w:ind w:firstLine="851"/>
        <w:jc w:val="both"/>
      </w:pPr>
      <w:r>
        <w:t xml:space="preserve">Исполнитель в ходе выполнения работ:</w:t>
      </w:r>
    </w:p>
    <w:p>
      <w:pPr>
        <w:widowControl/>
        <w:numPr>
          <w:numId w:val="8"/>
          <w:ilvl w:val="0"/>
        </w:numPr>
        <w:jc w:val="both"/>
      </w:pPr>
      <w:r>
        <w:t xml:space="preserve">устанавливает и настраивает клиентское программное обеспечение на рабочих местах, указанных Заказчиком;</w:t>
      </w:r>
    </w:p>
    <w:p>
      <w:pPr>
        <w:widowControl/>
        <w:numPr>
          <w:numId w:val="8"/>
          <w:ilvl w:val="0"/>
        </w:numPr>
        <w:jc w:val="both"/>
      </w:pPr>
      <w:r>
        <w:t xml:space="preserve">устанавливает и настраивает серверное программное обеспечение на технических средствах, размещенных в центре обработки данных Единой информационной системы Федеральной службы по надзору в сфере связи, информационных технологий и массовых коммуникаций и на «облачных» вычислительных ресурсах, находящихся в распоряжении Заказчика;</w:t>
      </w:r>
    </w:p>
    <w:p>
      <w:pPr>
        <w:widowControl/>
        <w:numPr>
          <w:numId w:val="8"/>
          <w:ilvl w:val="0"/>
        </w:numPr>
        <w:jc w:val="both"/>
      </w:pPr>
      <w:r>
        <w:t xml:space="preserve">проводит подготовку (инструктирование) пользователей, участвующих в эксплуатации;</w:t>
      </w:r>
    </w:p>
    <w:p>
      <w:pPr>
        <w:widowControl/>
        <w:numPr>
          <w:numId w:val="8"/>
          <w:ilvl w:val="0"/>
        </w:numPr>
        <w:jc w:val="both"/>
      </w:pPr>
      <w:r>
        <w:t xml:space="preserve">участвует в приемочных испытаниях;</w:t>
      </w:r>
    </w:p>
    <w:p>
      <w:pPr>
        <w:widowControl/>
        <w:numPr>
          <w:numId w:val="8"/>
          <w:ilvl w:val="0"/>
        </w:numPr>
        <w:jc w:val="both"/>
      </w:pPr>
      <w:r>
        <w:t xml:space="preserve">устраняет выявленные в ходе испытаний замечания.</w:t>
      </w:r>
    </w:p>
    <w:p>
      <w:pPr>
        <w:widowControl/>
        <w:ind w:firstLine="851"/>
        <w:jc w:val="both"/>
      </w:pPr>
      <w:r>
        <w:t xml:space="preserve">Приемочные испытания осуществляются на технических средствах Заказчика, входящих в состав Единой информационной системы Федеральной службы по надзору в сфере связи, информационных технологий и массовых коммуникаций. </w:t>
      </w:r>
    </w:p>
    <w:p>
      <w:pPr>
        <w:widowControl/>
        <w:ind w:firstLine="851"/>
        <w:jc w:val="both"/>
      </w:pPr>
      <w:r>
        <w:t xml:space="preserve">В случае отсутствия организационно-технической готовности операторов (владельцев) внешних по отношению к ЕИС </w:t>
      </w:r>
      <w:r>
        <w:t xml:space="preserve">Роскомнадзора</w:t>
      </w:r>
      <w:r>
        <w:t xml:space="preserve"> автоматизированных информационных систем при проведении приемочных испытаний, отдельные проверки из состава испытаний, проводимые для подтверждения корректности реализации автоматизированных функций, направленных на получение и направление сведений (информационное взаимодействие), должны производиться следующим образом:</w:t>
      </w:r>
    </w:p>
    <w:p>
      <w:pPr>
        <w:widowControl/>
        <w:numPr>
          <w:numId w:val="8"/>
          <w:ilvl w:val="0"/>
        </w:numPr>
        <w:jc w:val="both"/>
      </w:pPr>
      <w:r>
        <w:t xml:space="preserve">Исполнитель формирует описание контрольного примера и включает его в состав утверждаемой Программы и методики испытаний;</w:t>
      </w:r>
    </w:p>
    <w:p>
      <w:pPr>
        <w:widowControl/>
        <w:numPr>
          <w:numId w:val="8"/>
          <w:ilvl w:val="0"/>
        </w:numPr>
        <w:jc w:val="both"/>
      </w:pPr>
      <w:r>
        <w:t xml:space="preserve">в ходе проведения проверки Исполнитель демонстрирует практическую реализацию возможности информационного взаимодействия со стороны ЕИС </w:t>
      </w:r>
      <w:r>
        <w:t xml:space="preserve">Роскомнадзора</w:t>
      </w:r>
      <w:r>
        <w:t xml:space="preserve"> с расширенными функциональными характеристиками, состав и содержание информационных объектов по предмету взаимодействия.</w:t>
      </w:r>
    </w:p>
    <w:p>
      <w:pPr>
        <w:widowControl/>
        <w:ind w:firstLine="851"/>
        <w:jc w:val="both"/>
      </w:pPr>
      <w:r>
        <w:t xml:space="preserve">Исполнитель в указанном случае также обязуется производить все необходимые доработки механизмов информационного взаимодействия соответствующих подсистем ЕИС </w:t>
      </w:r>
      <w:r>
        <w:t xml:space="preserve">Роскомнадзора</w:t>
      </w:r>
      <w:r>
        <w:t xml:space="preserve"> с расширенными функциональными характеристиками в течение всего гарантийного срока, если это будет вызвано изменившимися после проведения приемочных испытаний требованиями операторов (владельцев) внешних по отношению к ЕИС </w:t>
      </w:r>
      <w:r>
        <w:t xml:space="preserve">Роскомнадзора</w:t>
      </w:r>
      <w:r>
        <w:t xml:space="preserve"> автоматизированных информационных систем.</w:t>
      </w:r>
    </w:p>
    <w:p>
      <w:pPr>
        <w:widowControl/>
        <w:ind w:firstLine="851"/>
        <w:jc w:val="both"/>
      </w:pPr>
    </w:p>
    <w:p>
      <w:pPr>
        <w:widowControl/>
        <w:numPr>
          <w:numId w:val="1"/>
          <w:ilvl w:val="0"/>
        </w:numPr>
        <w:pBdr>
          <w:top w:val="none" w:color="000000" w:sz="4" w:space="0"/>
          <w:left w:val="none" w:color="000000" w:sz="4" w:space="0"/>
          <w:bottom w:val="none" w:color="000000" w:sz="4" w:space="0"/>
          <w:right w:val="none" w:color="000000" w:sz="4" w:space="0"/>
          <w:between w:val="none"/>
        </w:pBdr>
        <w:jc w:val="both"/>
        <w:rPr>
          <w:b/>
        </w:rPr>
      </w:pPr>
      <w:r>
        <w:rPr>
          <w:b/>
        </w:rPr>
        <w:t xml:space="preserve">Гарантийные обязательства</w:t>
      </w:r>
    </w:p>
    <w:p>
      <w:pPr>
        <w:widowControl/>
        <w:ind w:firstLine="851"/>
        <w:jc w:val="both"/>
      </w:pPr>
      <w:r>
        <w:t xml:space="preserve">Исполнитель гарантирует результат произведенных в соответствии с Техническим заданием работ и устранение выявленных недостатков в специальном программном обеспечении на срок не менее 12 месяцев с даты подписания обеими сторонами Акта сдачи-приемки выполненных работ по каждому виду работ, предусмотренных настоящим Техническим заданием. Исполнитель в пределах гарантийного обязательства обязуется безвозмездно устранять выявленные в специальном программном обеспечении недостатки в срок не более 48 часов с момента обращения Заказчика об обнаружении таких недостатков.</w:t>
      </w:r>
    </w:p>
    <w:p>
      <w:pPr>
        <w:widowControl/>
        <w:ind w:firstLine="851"/>
        <w:jc w:val="both"/>
      </w:pPr>
    </w:p>
    <w:p>
      <w:pPr>
        <w:widowControl/>
        <w:numPr>
          <w:numId w:val="1"/>
          <w:ilvl w:val="0"/>
        </w:numPr>
        <w:pBdr>
          <w:top w:val="none" w:color="000000" w:sz="4" w:space="0"/>
          <w:left w:val="none" w:color="000000" w:sz="4" w:space="0"/>
          <w:bottom w:val="none" w:color="000000" w:sz="4" w:space="0"/>
          <w:right w:val="none" w:color="000000" w:sz="4" w:space="0"/>
          <w:between w:val="none"/>
        </w:pBdr>
        <w:jc w:val="both"/>
        <w:rPr>
          <w:b/>
        </w:rPr>
      </w:pPr>
      <w:r>
        <w:rPr>
          <w:b/>
        </w:rPr>
        <w:t xml:space="preserve">Перечень приложений</w:t>
      </w:r>
    </w:p>
    <w:p>
      <w:pPr>
        <w:widowControl/>
        <w:ind w:firstLine="851"/>
        <w:jc w:val="both"/>
      </w:pPr>
      <w:r>
        <w:t xml:space="preserve">Приложение 1: Состав базовых аппаратных ресурсов ЕИС </w:t>
      </w:r>
      <w:r>
        <w:t xml:space="preserve">Роскомнадзора</w:t>
      </w:r>
      <w:r>
        <w:t xml:space="preserve"> в центре обработки данных.</w:t>
      </w:r>
    </w:p>
    <w:p>
      <w:pPr>
        <w:widowControl/>
        <w:ind w:firstLine="851"/>
        <w:jc w:val="both"/>
      </w:pPr>
      <w:r>
        <w:t xml:space="preserve">Приложение 2: Перечень территориальных органов ЕИС </w:t>
      </w:r>
      <w:r>
        <w:t xml:space="preserve">Роскомнадзора</w:t>
      </w:r>
      <w:r>
        <w:t xml:space="preserve">.</w:t>
      </w:r>
    </w:p>
    <w:p>
      <w:pPr>
        <w:widowControl/>
        <w:ind w:firstLine="851"/>
        <w:jc w:val="both"/>
      </w:pPr>
      <w:r>
        <w:t xml:space="preserve">Приложение 3: Основные функции (назначение) эксплуатируемых прикладных и сервисных программных подсистем ЕИС </w:t>
      </w:r>
      <w:r>
        <w:t xml:space="preserve">Роскомнадзора</w:t>
      </w:r>
      <w:r>
        <w:t xml:space="preserve">.</w:t>
      </w:r>
    </w:p>
    <w:p>
      <w:pPr>
        <w:sectPr>
          <w:headerReference w:type="default" r:id="rId25"/>
          <w:headerReference w:type="first" r:id="rId26"/>
          <w:headerReference w:type="even" r:id="rId27"/>
          <w:footerReference w:type="default" r:id="rId55"/>
          <w:footerReference w:type="first" r:id="rId56"/>
          <w:footerReference w:type="even" r:id="rId57"/>
          <w:pgSz w:w="11906" w:h="16838" w:orient="portrait"/>
          <w:pgMar w:top="1134" w:right="850" w:bottom="1134" w:left="1701" w:header="708" w:footer="403" w:gutter="0"/>
          <w:cols w:space="708"/>
          <w:docGrid w:linePitch="360"/>
          <w:titlePg/>
        </w:sectPr>
      </w:pPr>
    </w:p>
    <w:p>
      <w:pPr>
        <w:widowControl/>
        <w:spacing w:line="360" w:lineRule="auto"/>
        <w:jc w:val="right"/>
      </w:pPr>
      <w:r>
        <w:t xml:space="preserve">Приложение № 1 к Техническому заданию</w:t>
      </w:r>
    </w:p>
    <w:p>
      <w:pPr>
        <w:widowControl/>
        <w:jc w:val="both"/>
      </w:pPr>
    </w:p>
    <w:p>
      <w:pPr>
        <w:widowControl/>
        <w:jc w:val="center"/>
        <w:rPr>
          <w:b/>
        </w:rPr>
      </w:pPr>
      <w:r>
        <w:rPr>
          <w:b/>
        </w:rPr>
        <w:t xml:space="preserve">Состав базовых аппаратных ресурсов ЕИС </w:t>
      </w:r>
      <w:r>
        <w:rPr>
          <w:b/>
        </w:rPr>
        <w:t xml:space="preserve">Роскомнадзора</w:t>
      </w:r>
      <w:r>
        <w:rPr>
          <w:b/>
        </w:rPr>
        <w:t xml:space="preserve"> </w:t>
      </w:r>
      <w:r>
        <w:rPr>
          <w:b/>
        </w:rPr>
        <w:br/>
      </w:r>
      <w:r>
        <w:rPr>
          <w:b/>
        </w:rPr>
        <w:t xml:space="preserve">в центре обработки данных</w:t>
      </w:r>
    </w:p>
    <w:p>
      <w:pPr>
        <w:widowControl/>
        <w:jc w:val="center"/>
        <w:rPr>
          <w:b/>
        </w:rPr>
      </w:pPr>
    </w:p>
    <w:tbl>
      <w:tblPr>
        <w:tblStyle w:val="Style_4"/>
        <w:tblW w:w="0" w:type="auto"/>
        <w:jc w:val="center"/>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953"/>
        <w:gridCol w:w="2835"/>
        <w:gridCol w:w="1134"/>
      </w:tblGrid>
      <w:tr>
        <w:trPr>
          <w:trHeight w:val="20"/>
          <w:tblHeader/>
        </w:trPr>
        <w:tc>
          <w:tcPr>
            <w:tcW w:w="5953" w:type="dxa"/>
            <w:tcBorders>
              <w:top w:val="single" w:color="000000" w:sz="4"/>
              <w:left w:val="single" w:color="000000" w:sz="4"/>
              <w:bottom w:val="single" w:color="000000" w:sz="4"/>
              <w:right w:val="single" w:color="000000" w:sz="4"/>
            </w:tcBorders>
            <w:vAlign w:val="center"/>
          </w:tcPr>
          <w:p>
            <w:pPr>
              <w:rPr>
                <w:b/>
              </w:rPr>
            </w:pPr>
            <w:r>
              <w:rPr>
                <w:b/>
              </w:rPr>
              <w:t xml:space="preserve">Наименование и техническая характеристика</w:t>
            </w:r>
          </w:p>
        </w:tc>
        <w:tc>
          <w:tcPr>
            <w:tcW w:w="2835" w:type="dxa"/>
            <w:tcBorders>
              <w:top w:val="single" w:color="000000" w:sz="4"/>
              <w:left w:val="single" w:color="000000" w:sz="4"/>
              <w:bottom w:val="single" w:color="000000" w:sz="4"/>
              <w:right w:val="single" w:color="000000" w:sz="4"/>
            </w:tcBorders>
            <w:vAlign w:val="center"/>
          </w:tcPr>
          <w:p>
            <w:pPr>
              <w:rPr>
                <w:b/>
              </w:rPr>
            </w:pPr>
            <w:r>
              <w:rPr>
                <w:b/>
              </w:rPr>
              <w:t xml:space="preserve">Тип, марка, обозначение</w:t>
            </w:r>
          </w:p>
        </w:tc>
        <w:tc>
          <w:tcPr>
            <w:tcW w:w="1134" w:type="dxa"/>
            <w:tcBorders>
              <w:top w:val="single" w:color="000000" w:sz="4"/>
              <w:left w:val="single" w:color="000000" w:sz="4"/>
              <w:bottom w:val="single" w:color="000000" w:sz="4"/>
              <w:right w:val="single" w:color="000000" w:sz="4"/>
            </w:tcBorders>
            <w:vAlign w:val="center"/>
          </w:tcPr>
          <w:p>
            <w:pPr>
              <w:widowControl/>
              <w:jc w:val="center"/>
              <w:rPr>
                <w:b/>
              </w:rPr>
            </w:pPr>
            <w:r>
              <w:rPr>
                <w:b/>
              </w:rPr>
              <w:t xml:space="preserve">Кол-во, шт.</w:t>
            </w:r>
          </w:p>
        </w:tc>
      </w:tr>
      <w:tr>
        <w:trPr>
          <w:trHeight w:val="20"/>
        </w:trPr>
        <w:tc>
          <w:tcPr>
            <w:tcW w:w="9922" w:type="dxa"/>
            <w:gridSpan w:val="3"/>
            <w:tcBorders>
              <w:top w:val="single" w:color="000000" w:sz="4"/>
              <w:left w:val="single" w:color="000000" w:sz="4"/>
              <w:bottom w:val="single" w:color="000000" w:sz="4"/>
              <w:right w:val="single" w:color="000000" w:sz="4"/>
            </w:tcBorders>
            <w:vAlign w:val="center"/>
          </w:tcPr>
          <w:p>
            <w:pPr>
              <w:widowControl/>
              <w:jc w:val="center"/>
              <w:rPr>
                <w:b/>
              </w:rPr>
            </w:pPr>
            <w:r>
              <w:rPr>
                <w:b/>
              </w:rPr>
              <w:t xml:space="preserve">Сервер для базы данных </w:t>
            </w:r>
            <w:r>
              <w:rPr>
                <w:b/>
              </w:rPr>
              <w:t xml:space="preserve">Oracle</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Базовый шкаф сервера </w:t>
            </w:r>
            <w:r>
              <w:t xml:space="preserve">Sun</w:t>
            </w:r>
            <w:r>
              <w:t xml:space="preserve"> </w:t>
            </w:r>
            <w:r>
              <w:t xml:space="preserve">Fire</w:t>
            </w:r>
            <w:r>
              <w:t xml:space="preserve"> E6900</w:t>
            </w:r>
          </w:p>
        </w:tc>
        <w:tc>
          <w:tcPr>
            <w:tcW w:w="2835" w:type="dxa"/>
            <w:tcBorders>
              <w:top w:val="single" w:color="000000" w:sz="4"/>
              <w:left w:val="single" w:color="000000" w:sz="4"/>
              <w:bottom w:val="single" w:color="000000" w:sz="4"/>
              <w:right w:val="single" w:color="000000" w:sz="4"/>
            </w:tcBorders>
            <w:vAlign w:val="center"/>
          </w:tcPr>
          <w:p>
            <w:r>
              <w:t xml:space="preserve">E6900-BASE2-Z</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ПО для процессорных плат (</w:t>
            </w:r>
            <w:r>
              <w:t xml:space="preserve">Platinum</w:t>
            </w:r>
            <w:r>
              <w:t xml:space="preserve">)</w:t>
            </w:r>
          </w:p>
        </w:tc>
        <w:tc>
          <w:tcPr>
            <w:tcW w:w="2835" w:type="dxa"/>
            <w:tcBorders>
              <w:top w:val="single" w:color="000000" w:sz="4"/>
              <w:left w:val="single" w:color="000000" w:sz="4"/>
              <w:bottom w:val="single" w:color="000000" w:sz="4"/>
              <w:right w:val="single" w:color="000000" w:sz="4"/>
            </w:tcBorders>
            <w:vAlign w:val="center"/>
          </w:tcPr>
          <w:p>
            <w:r>
              <w:t xml:space="preserve">W9D-S4BDPLUS-1P</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2</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Процессорные платы в сервер Е6900</w:t>
            </w:r>
          </w:p>
        </w:tc>
        <w:tc>
          <w:tcPr>
            <w:tcW w:w="2835" w:type="dxa"/>
            <w:tcBorders>
              <w:top w:val="single" w:color="000000" w:sz="4"/>
              <w:left w:val="single" w:color="000000" w:sz="4"/>
              <w:bottom w:val="single" w:color="000000" w:sz="4"/>
              <w:right w:val="single" w:color="000000" w:sz="4"/>
            </w:tcBorders>
            <w:vAlign w:val="center"/>
          </w:tcPr>
          <w:p>
            <w:r>
              <w:t xml:space="preserve">US4BD-448-1950-Z</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2</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Процессорная плата CPU/</w:t>
            </w:r>
            <w:r>
              <w:t xml:space="preserve">Memory</w:t>
            </w:r>
            <w:r>
              <w:t xml:space="preserve"> </w:t>
            </w:r>
            <w:r>
              <w:t xml:space="preserve">Uniboard</w:t>
            </w:r>
            <w:r>
              <w:t xml:space="preserve">: 4 процессора </w:t>
            </w:r>
            <w:r>
              <w:t xml:space="preserve">UltraSPARC</w:t>
            </w:r>
            <w:r>
              <w:t xml:space="preserve"> IV+ 1.5GHz, 64 Гб памяти</w:t>
            </w:r>
          </w:p>
        </w:tc>
        <w:tc>
          <w:tcPr>
            <w:tcW w:w="2835" w:type="dxa"/>
            <w:tcBorders>
              <w:top w:val="single" w:color="000000" w:sz="4"/>
              <w:left w:val="single" w:color="000000" w:sz="4"/>
              <w:bottom w:val="single" w:color="000000" w:sz="4"/>
              <w:right w:val="single" w:color="000000" w:sz="4"/>
            </w:tcBorders>
            <w:vAlign w:val="center"/>
          </w:tcP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2</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Модуль ввода-вывода в сервер Е6900</w:t>
            </w:r>
          </w:p>
        </w:tc>
        <w:tc>
          <w:tcPr>
            <w:tcW w:w="2835" w:type="dxa"/>
            <w:tcBorders>
              <w:top w:val="single" w:color="000000" w:sz="4"/>
              <w:left w:val="single" w:color="000000" w:sz="4"/>
              <w:bottom w:val="single" w:color="000000" w:sz="4"/>
              <w:right w:val="single" w:color="000000" w:sz="4"/>
            </w:tcBorders>
            <w:vAlign w:val="center"/>
          </w:tcPr>
          <w:p>
            <w:r>
              <w:t xml:space="preserve">4052A-Z</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2</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Платы </w:t>
            </w:r>
            <w:r>
              <w:t xml:space="preserve">Fibre</w:t>
            </w:r>
            <w:r>
              <w:t xml:space="preserve"> </w:t>
            </w:r>
            <w:r>
              <w:t xml:space="preserve">Channel</w:t>
            </w:r>
            <w:r>
              <w:t xml:space="preserve"> 4Gb</w:t>
            </w:r>
          </w:p>
        </w:tc>
        <w:tc>
          <w:tcPr>
            <w:tcW w:w="2835" w:type="dxa"/>
            <w:tcBorders>
              <w:top w:val="single" w:color="000000" w:sz="4"/>
              <w:left w:val="single" w:color="000000" w:sz="4"/>
              <w:bottom w:val="single" w:color="000000" w:sz="4"/>
              <w:right w:val="single" w:color="000000" w:sz="4"/>
            </w:tcBorders>
            <w:vAlign w:val="center"/>
          </w:tcPr>
          <w:p>
            <w:r>
              <w:t xml:space="preserve">SG-PCI1FC-EM4-Z</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2</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Комбо</w:t>
            </w:r>
            <w:r>
              <w:t xml:space="preserve">-платы </w:t>
            </w:r>
            <w:r>
              <w:t xml:space="preserve">Gigabit</w:t>
            </w:r>
            <w:r>
              <w:t xml:space="preserve"> </w:t>
            </w:r>
            <w:r>
              <w:t xml:space="preserve">Ethernet</w:t>
            </w:r>
            <w:r>
              <w:t xml:space="preserve"> 2 порта + SCSI 2 порта</w:t>
            </w:r>
          </w:p>
        </w:tc>
        <w:tc>
          <w:tcPr>
            <w:tcW w:w="2835" w:type="dxa"/>
            <w:tcBorders>
              <w:top w:val="single" w:color="000000" w:sz="4"/>
              <w:left w:val="single" w:color="000000" w:sz="4"/>
              <w:bottom w:val="single" w:color="000000" w:sz="4"/>
              <w:right w:val="single" w:color="000000" w:sz="4"/>
            </w:tcBorders>
            <w:vAlign w:val="center"/>
          </w:tcPr>
          <w:p>
            <w:r>
              <w:t xml:space="preserve">4422A-2</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2</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Набор носителей с ОС </w:t>
            </w:r>
            <w:r>
              <w:t xml:space="preserve">Sun</w:t>
            </w:r>
            <w:r>
              <w:t xml:space="preserve"> </w:t>
            </w:r>
            <w:r>
              <w:t xml:space="preserve">Solaris</w:t>
            </w:r>
            <w:r>
              <w:t xml:space="preserve"> 10</w:t>
            </w:r>
          </w:p>
        </w:tc>
        <w:tc>
          <w:tcPr>
            <w:tcW w:w="2835" w:type="dxa"/>
            <w:tcBorders>
              <w:top w:val="single" w:color="000000" w:sz="4"/>
              <w:left w:val="single" w:color="000000" w:sz="4"/>
              <w:bottom w:val="single" w:color="000000" w:sz="4"/>
              <w:right w:val="single" w:color="000000" w:sz="4"/>
            </w:tcBorders>
            <w:vAlign w:val="center"/>
          </w:tcPr>
          <w:p>
            <w:r>
              <w:t xml:space="preserve">SOLZ9-10HC9A7M</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Кабели питания серверного шкафа Е6900</w:t>
            </w:r>
          </w:p>
        </w:tc>
        <w:tc>
          <w:tcPr>
            <w:tcW w:w="2835" w:type="dxa"/>
            <w:tcBorders>
              <w:top w:val="single" w:color="000000" w:sz="4"/>
              <w:left w:val="single" w:color="000000" w:sz="4"/>
              <w:bottom w:val="single" w:color="000000" w:sz="4"/>
              <w:right w:val="single" w:color="000000" w:sz="4"/>
            </w:tcBorders>
            <w:vAlign w:val="center"/>
          </w:tcPr>
          <w:p>
            <w:r>
              <w:t xml:space="preserve">X3848A</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4</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Опция ПО для шасси сервера (</w:t>
            </w:r>
            <w:r>
              <w:t xml:space="preserve">Platinum</w:t>
            </w:r>
            <w:r>
              <w:t xml:space="preserve">)</w:t>
            </w:r>
          </w:p>
        </w:tc>
        <w:tc>
          <w:tcPr>
            <w:tcW w:w="2835" w:type="dxa"/>
            <w:tcBorders>
              <w:top w:val="single" w:color="000000" w:sz="4"/>
              <w:left w:val="single" w:color="000000" w:sz="4"/>
              <w:bottom w:val="single" w:color="000000" w:sz="4"/>
              <w:right w:val="single" w:color="000000" w:sz="4"/>
            </w:tcBorders>
            <w:vAlign w:val="center"/>
          </w:tcPr>
          <w:p>
            <w:r>
              <w:t xml:space="preserve">W9D-E69-1P</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Загрузочный модуль D240 с приводами HDD и DVD</w:t>
            </w:r>
          </w:p>
        </w:tc>
        <w:tc>
          <w:tcPr>
            <w:tcW w:w="2835" w:type="dxa"/>
            <w:tcBorders>
              <w:top w:val="single" w:color="000000" w:sz="4"/>
              <w:left w:val="single" w:color="000000" w:sz="4"/>
              <w:bottom w:val="single" w:color="000000" w:sz="4"/>
              <w:right w:val="single" w:color="000000" w:sz="4"/>
            </w:tcBorders>
            <w:vAlign w:val="center"/>
          </w:tcPr>
          <w:p>
            <w:r>
              <w:t xml:space="preserve">TA-MT4-H2DBTBZ</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Кабели SCSI длина 2м</w:t>
            </w:r>
          </w:p>
        </w:tc>
        <w:tc>
          <w:tcPr>
            <w:tcW w:w="2835" w:type="dxa"/>
            <w:tcBorders>
              <w:top w:val="single" w:color="000000" w:sz="4"/>
              <w:left w:val="single" w:color="000000" w:sz="4"/>
              <w:bottom w:val="single" w:color="000000" w:sz="4"/>
              <w:right w:val="single" w:color="000000" w:sz="4"/>
            </w:tcBorders>
            <w:vAlign w:val="center"/>
          </w:tcPr>
          <w:p>
            <w:r>
              <w:t xml:space="preserve">3832A-Z</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Опция ПО для модуля В240 (</w:t>
            </w:r>
            <w:r>
              <w:t xml:space="preserve">Platinum</w:t>
            </w:r>
            <w:r>
              <w:t xml:space="preserve">)</w:t>
            </w:r>
          </w:p>
        </w:tc>
        <w:tc>
          <w:tcPr>
            <w:tcW w:w="2835" w:type="dxa"/>
            <w:tcBorders>
              <w:top w:val="single" w:color="000000" w:sz="4"/>
              <w:left w:val="single" w:color="000000" w:sz="4"/>
              <w:bottom w:val="single" w:color="000000" w:sz="4"/>
              <w:right w:val="single" w:color="000000" w:sz="4"/>
            </w:tcBorders>
            <w:vAlign w:val="center"/>
          </w:tcPr>
          <w:p>
            <w:r>
              <w:t xml:space="preserve">W9D-D240-MT-1P</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Кабели SCSI длина 2м</w:t>
            </w:r>
          </w:p>
        </w:tc>
        <w:tc>
          <w:tcPr>
            <w:tcW w:w="2835" w:type="dxa"/>
            <w:tcBorders>
              <w:top w:val="single" w:color="000000" w:sz="4"/>
              <w:left w:val="single" w:color="000000" w:sz="4"/>
              <w:bottom w:val="single" w:color="000000" w:sz="4"/>
              <w:right w:val="single" w:color="000000" w:sz="4"/>
            </w:tcBorders>
            <w:vAlign w:val="center"/>
          </w:tcPr>
          <w:p>
            <w:r>
              <w:t xml:space="preserve">3832A-Z</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Сетевой оптический адаптер 8Gb FC HBA, 2 </w:t>
            </w:r>
            <w:r>
              <w:t xml:space="preserve">port</w:t>
            </w:r>
            <w:r>
              <w:t xml:space="preserve">, </w:t>
            </w:r>
            <w:r>
              <w:t xml:space="preserve">Emulex</w:t>
            </w:r>
          </w:p>
        </w:tc>
        <w:tc>
          <w:tcPr>
            <w:tcW w:w="2835" w:type="dxa"/>
            <w:tcBorders>
              <w:top w:val="single" w:color="000000" w:sz="4"/>
              <w:left w:val="single" w:color="000000" w:sz="4"/>
              <w:bottom w:val="single" w:color="000000" w:sz="4"/>
              <w:right w:val="single" w:color="000000" w:sz="4"/>
            </w:tcBorders>
            <w:vAlign w:val="center"/>
          </w:tcPr>
          <w:p>
            <w:r>
              <w:t xml:space="preserve">SG-XPCIE2FC-EM8-N</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2</w:t>
            </w:r>
          </w:p>
        </w:tc>
      </w:tr>
      <w:tr>
        <w:trPr>
          <w:trHeight w:val="20"/>
        </w:trPr>
        <w:tc>
          <w:tcPr>
            <w:tcW w:w="9922" w:type="dxa"/>
            <w:gridSpan w:val="3"/>
            <w:tcBorders>
              <w:top w:val="single" w:color="000000" w:sz="4"/>
              <w:left w:val="single" w:color="000000" w:sz="4"/>
              <w:bottom w:val="single" w:color="000000" w:sz="4"/>
              <w:right w:val="single" w:color="000000" w:sz="4"/>
            </w:tcBorders>
            <w:vAlign w:val="center"/>
          </w:tcPr>
          <w:p>
            <w:pPr>
              <w:widowControl/>
              <w:jc w:val="center"/>
              <w:rPr>
                <w:b/>
                <w:lang w:val="en-US"/>
              </w:rPr>
            </w:pPr>
            <w:r>
              <w:rPr>
                <w:b/>
              </w:rPr>
              <w:t xml:space="preserve">Сервер</w:t>
            </w:r>
            <w:r>
              <w:rPr>
                <w:b/>
                <w:lang w:val="en-US"/>
              </w:rPr>
              <w:t xml:space="preserve"> </w:t>
            </w:r>
            <w:r>
              <w:rPr>
                <w:b/>
              </w:rPr>
              <w:t xml:space="preserve">приложений</w:t>
            </w:r>
            <w:r>
              <w:rPr>
                <w:b/>
                <w:lang w:val="en-US"/>
              </w:rPr>
              <w:t xml:space="preserve"> Oracle Applications Server m5000</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Сервер </w:t>
            </w:r>
            <w:r>
              <w:t xml:space="preserve">Sun</w:t>
            </w:r>
            <w:r>
              <w:t xml:space="preserve"> </w:t>
            </w:r>
            <w:r>
              <w:t xml:space="preserve">Enterprise</w:t>
            </w:r>
            <w:r>
              <w:t xml:space="preserve"> M5000 с 8 ЦПУ и 32Гб ОЗУ, включая: SELX9P31Z Кабели питания для сервера М5000 (4 шт.)</w:t>
            </w:r>
          </w:p>
        </w:tc>
        <w:tc>
          <w:tcPr>
            <w:tcW w:w="2835" w:type="dxa"/>
            <w:tcBorders>
              <w:top w:val="single" w:color="000000" w:sz="4"/>
              <w:left w:val="single" w:color="000000" w:sz="4"/>
              <w:bottom w:val="single" w:color="000000" w:sz="4"/>
              <w:right w:val="single" w:color="000000" w:sz="4"/>
            </w:tcBorders>
            <w:vAlign w:val="center"/>
          </w:tcPr>
          <w:p>
            <w:r>
              <w:t xml:space="preserve">SEFPCBA1Z</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Платы </w:t>
            </w:r>
            <w:r>
              <w:t xml:space="preserve">Gigabit</w:t>
            </w:r>
            <w:r>
              <w:t xml:space="preserve"> </w:t>
            </w:r>
            <w:r>
              <w:t xml:space="preserve">Ethernet</w:t>
            </w:r>
            <w:r>
              <w:t xml:space="preserve"> 2 порта</w:t>
            </w:r>
          </w:p>
        </w:tc>
        <w:tc>
          <w:tcPr>
            <w:tcW w:w="2835" w:type="dxa"/>
            <w:tcBorders>
              <w:top w:val="single" w:color="000000" w:sz="4"/>
              <w:left w:val="single" w:color="000000" w:sz="4"/>
              <w:bottom w:val="single" w:color="000000" w:sz="4"/>
              <w:right w:val="single" w:color="000000" w:sz="4"/>
            </w:tcBorders>
            <w:vAlign w:val="center"/>
          </w:tcPr>
          <w:p>
            <w:r>
              <w:t xml:space="preserve">X7280A-2</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2</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Платы </w:t>
            </w:r>
            <w:r>
              <w:t xml:space="preserve">Fibre</w:t>
            </w:r>
            <w:r>
              <w:t xml:space="preserve"> </w:t>
            </w:r>
            <w:r>
              <w:t xml:space="preserve">Channel</w:t>
            </w:r>
            <w:r>
              <w:t xml:space="preserve"> 4Gb</w:t>
            </w:r>
          </w:p>
        </w:tc>
        <w:tc>
          <w:tcPr>
            <w:tcW w:w="2835" w:type="dxa"/>
            <w:tcBorders>
              <w:top w:val="single" w:color="000000" w:sz="4"/>
              <w:left w:val="single" w:color="000000" w:sz="4"/>
              <w:bottom w:val="single" w:color="000000" w:sz="4"/>
              <w:right w:val="single" w:color="000000" w:sz="4"/>
            </w:tcBorders>
            <w:vAlign w:val="center"/>
          </w:tcPr>
          <w:p>
            <w:r>
              <w:t xml:space="preserve">SG-XPCIE2FC-QF4</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2</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Модули памяти  8GB DDR2-667 2-Rank DIMM</w:t>
            </w:r>
          </w:p>
        </w:tc>
        <w:tc>
          <w:tcPr>
            <w:tcW w:w="2835" w:type="dxa"/>
            <w:tcBorders>
              <w:top w:val="single" w:color="000000" w:sz="4"/>
              <w:left w:val="single" w:color="000000" w:sz="4"/>
              <w:bottom w:val="single" w:color="000000" w:sz="4"/>
              <w:right w:val="single" w:color="000000" w:sz="4"/>
            </w:tcBorders>
            <w:vAlign w:val="center"/>
          </w:tcPr>
          <w:p>
            <w:r>
              <w:t xml:space="preserve">371-4476 [F]</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64</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Платы памяти  </w:t>
            </w:r>
            <w:r>
              <w:t xml:space="preserve">Memory</w:t>
            </w:r>
            <w:r>
              <w:t xml:space="preserve"> </w:t>
            </w:r>
            <w:r>
              <w:t xml:space="preserve">Board</w:t>
            </w:r>
          </w:p>
        </w:tc>
        <w:tc>
          <w:tcPr>
            <w:tcW w:w="2835" w:type="dxa"/>
            <w:tcBorders>
              <w:top w:val="single" w:color="000000" w:sz="4"/>
              <w:left w:val="single" w:color="000000" w:sz="4"/>
              <w:bottom w:val="single" w:color="000000" w:sz="4"/>
              <w:right w:val="single" w:color="000000" w:sz="4"/>
            </w:tcBorders>
            <w:vAlign w:val="center"/>
          </w:tcPr>
          <w:p>
            <w:r>
              <w:t xml:space="preserve">541-0545 [F]</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4</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Жесткие диски 146Гб SAS в сервер</w:t>
            </w:r>
          </w:p>
        </w:tc>
        <w:tc>
          <w:tcPr>
            <w:tcW w:w="2835" w:type="dxa"/>
            <w:tcBorders>
              <w:top w:val="single" w:color="000000" w:sz="4"/>
              <w:left w:val="single" w:color="000000" w:sz="4"/>
              <w:bottom w:val="single" w:color="000000" w:sz="4"/>
              <w:right w:val="single" w:color="000000" w:sz="4"/>
            </w:tcBorders>
            <w:vAlign w:val="center"/>
          </w:tcPr>
          <w:p>
            <w:r>
              <w:t xml:space="preserve">SEPX3C11Z</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2</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Опция ПО для сервера М5000 (</w:t>
            </w:r>
            <w:r>
              <w:t xml:space="preserve">Silver</w:t>
            </w:r>
            <w:r>
              <w:t xml:space="preserve">)</w:t>
            </w:r>
          </w:p>
        </w:tc>
        <w:tc>
          <w:tcPr>
            <w:tcW w:w="2835" w:type="dxa"/>
            <w:tcBorders>
              <w:top w:val="single" w:color="000000" w:sz="4"/>
              <w:left w:val="single" w:color="000000" w:sz="4"/>
              <w:bottom w:val="single" w:color="000000" w:sz="4"/>
              <w:right w:val="single" w:color="000000" w:sz="4"/>
            </w:tcBorders>
            <w:vAlign w:val="center"/>
          </w:tcPr>
          <w:p>
            <w:r>
              <w:t xml:space="preserve">W9D-M5K8-1S</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Модуль ввода-вывода в сервер М5000</w:t>
            </w:r>
          </w:p>
        </w:tc>
        <w:tc>
          <w:tcPr>
            <w:tcW w:w="2835" w:type="dxa"/>
            <w:tcBorders>
              <w:top w:val="single" w:color="000000" w:sz="4"/>
              <w:left w:val="single" w:color="000000" w:sz="4"/>
              <w:bottom w:val="single" w:color="000000" w:sz="4"/>
              <w:right w:val="single" w:color="000000" w:sz="4"/>
            </w:tcBorders>
            <w:vAlign w:val="center"/>
          </w:tcPr>
          <w:p>
            <w:r>
              <w:t xml:space="preserve">SEFX61Z</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Сервер </w:t>
            </w:r>
            <w:r>
              <w:t xml:space="preserve">Oracle</w:t>
            </w:r>
            <w:r>
              <w:t xml:space="preserve"> SPARC T4-1 в составе: </w:t>
            </w:r>
          </w:p>
          <w:p>
            <w:r>
              <w:t xml:space="preserve">1х Процессор SPARC T4 8-core 2.85 </w:t>
            </w:r>
            <w:r>
              <w:t xml:space="preserve">GHz</w:t>
            </w:r>
            <w:r>
              <w:t xml:space="preserve">, 16 x Модуль памяти 7104201 </w:t>
            </w:r>
            <w:r>
              <w:t xml:space="preserve">One</w:t>
            </w:r>
            <w:r>
              <w:t xml:space="preserve"> 32 GB DDR3-1066 </w:t>
            </w:r>
            <w:r>
              <w:t xml:space="preserve">registered</w:t>
            </w:r>
            <w:r>
              <w:t xml:space="preserve"> DIMM + </w:t>
            </w:r>
            <w:r>
              <w:t xml:space="preserve">Oracle</w:t>
            </w:r>
            <w:r>
              <w:t xml:space="preserve"> </w:t>
            </w:r>
            <w:r>
              <w:t xml:space="preserve">Premier</w:t>
            </w:r>
            <w:r>
              <w:t xml:space="preserve"> </w:t>
            </w:r>
            <w:r>
              <w:t xml:space="preserve">Support</w:t>
            </w:r>
            <w:r>
              <w:t xml:space="preserve"> </w:t>
            </w:r>
            <w:r>
              <w:t xml:space="preserve">for</w:t>
            </w:r>
            <w:r>
              <w:t xml:space="preserve"> </w:t>
            </w:r>
            <w:r>
              <w:t xml:space="preserve">Systems</w:t>
            </w:r>
            <w:r>
              <w:t xml:space="preserve"> B58653, 2 х Кабель </w:t>
            </w:r>
            <w:r>
              <w:t xml:space="preserve">Power</w:t>
            </w:r>
            <w:r>
              <w:t xml:space="preserve"> </w:t>
            </w:r>
            <w:r>
              <w:t xml:space="preserve">cord</w:t>
            </w:r>
            <w:r>
              <w:t xml:space="preserve">: </w:t>
            </w:r>
            <w:r>
              <w:t xml:space="preserve">Europe</w:t>
            </w:r>
            <w:r>
              <w:t xml:space="preserve">, 2.5 </w:t>
            </w:r>
            <w:r>
              <w:t xml:space="preserve">meters</w:t>
            </w:r>
            <w:r>
              <w:t xml:space="preserve">, CEE7/VII </w:t>
            </w:r>
            <w:r>
              <w:t xml:space="preserve">plug</w:t>
            </w:r>
            <w:r>
              <w:t xml:space="preserve">, C13 </w:t>
            </w:r>
            <w:r>
              <w:t xml:space="preserve">connector</w:t>
            </w:r>
            <w:r>
              <w:t xml:space="preserve">, 10 A, 8 х Жесткий диск </w:t>
            </w:r>
            <w:r>
              <w:t xml:space="preserve">One</w:t>
            </w:r>
            <w:r>
              <w:t xml:space="preserve"> 600 GB 10000 </w:t>
            </w:r>
            <w:r>
              <w:t xml:space="preserve">rpm</w:t>
            </w:r>
            <w:r>
              <w:t xml:space="preserve"> 2.5-inch SAS-2 HDD, 1 х Карта </w:t>
            </w:r>
            <w:r>
              <w:t xml:space="preserve">Sun</w:t>
            </w:r>
            <w:r>
              <w:t xml:space="preserve"> </w:t>
            </w:r>
            <w:r>
              <w:t xml:space="preserve">Quad</w:t>
            </w:r>
            <w:r>
              <w:t xml:space="preserve"> </w:t>
            </w:r>
            <w:r>
              <w:t xml:space="preserve">Port</w:t>
            </w:r>
            <w:r>
              <w:t xml:space="preserve"> </w:t>
            </w:r>
            <w:r>
              <w:t xml:space="preserve">GbE</w:t>
            </w:r>
            <w:r>
              <w:t xml:space="preserve"> </w:t>
            </w:r>
            <w:r>
              <w:t xml:space="preserve">PCIe</w:t>
            </w:r>
            <w:r>
              <w:t xml:space="preserve"> 2.0 </w:t>
            </w:r>
            <w:r>
              <w:t xml:space="preserve">Low</w:t>
            </w:r>
            <w:r>
              <w:t xml:space="preserve"> </w:t>
            </w:r>
            <w:r>
              <w:t xml:space="preserve">Profile</w:t>
            </w:r>
            <w:r>
              <w:t xml:space="preserve"> </w:t>
            </w:r>
            <w:r>
              <w:t xml:space="preserve">Adapter</w:t>
            </w:r>
            <w:r>
              <w:t xml:space="preserve">, UTP, 2 х Карта </w:t>
            </w:r>
            <w:r>
              <w:t xml:space="preserve">StorageTek</w:t>
            </w:r>
            <w:r>
              <w:t xml:space="preserve"> 8 </w:t>
            </w:r>
            <w:r>
              <w:t xml:space="preserve">Gb</w:t>
            </w:r>
            <w:r>
              <w:t xml:space="preserve"> </w:t>
            </w:r>
            <w:r>
              <w:t xml:space="preserve">Fibre</w:t>
            </w:r>
            <w:r>
              <w:t xml:space="preserve"> </w:t>
            </w:r>
            <w:r>
              <w:t xml:space="preserve">Channel</w:t>
            </w:r>
            <w:r>
              <w:t xml:space="preserve"> </w:t>
            </w:r>
            <w:r>
              <w:t xml:space="preserve">PCIe</w:t>
            </w:r>
            <w:r>
              <w:t xml:space="preserve"> HBA </w:t>
            </w:r>
            <w:r>
              <w:t xml:space="preserve">dual</w:t>
            </w:r>
            <w:r>
              <w:t xml:space="preserve"> </w:t>
            </w:r>
            <w:r>
              <w:t xml:space="preserve">port</w:t>
            </w:r>
            <w:r>
              <w:t xml:space="preserve"> </w:t>
            </w:r>
            <w:r>
              <w:t xml:space="preserve">Emulex</w:t>
            </w:r>
            <w:r>
              <w:t xml:space="preserve">, 1 х Модуль </w:t>
            </w:r>
            <w:r>
              <w:t xml:space="preserve">Flash</w:t>
            </w:r>
            <w:r>
              <w:t xml:space="preserve"> </w:t>
            </w:r>
            <w:r>
              <w:t xml:space="preserve">Accelerator</w:t>
            </w:r>
            <w:r>
              <w:t xml:space="preserve"> F40 </w:t>
            </w:r>
            <w:r>
              <w:t xml:space="preserve">PCIe</w:t>
            </w:r>
            <w:r>
              <w:t xml:space="preserve"> </w:t>
            </w:r>
            <w:r>
              <w:t xml:space="preserve">Card</w:t>
            </w:r>
            <w:r>
              <w:t xml:space="preserve">: 400 GB, </w:t>
            </w:r>
            <w:r>
              <w:t xml:space="preserve">eMLC</w:t>
            </w:r>
          </w:p>
        </w:tc>
        <w:tc>
          <w:tcPr>
            <w:tcW w:w="2835" w:type="dxa"/>
            <w:tcBorders>
              <w:top w:val="single" w:color="000000" w:sz="4"/>
              <w:left w:val="single" w:color="000000" w:sz="4"/>
              <w:bottom w:val="single" w:color="000000" w:sz="4"/>
              <w:right w:val="single" w:color="000000" w:sz="4"/>
            </w:tcBorders>
            <w:vAlign w:val="center"/>
          </w:tcP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9922" w:type="dxa"/>
            <w:gridSpan w:val="3"/>
            <w:tcBorders>
              <w:top w:val="single" w:color="000000" w:sz="4"/>
              <w:left w:val="single" w:color="000000" w:sz="4"/>
              <w:bottom w:val="single" w:color="000000" w:sz="4"/>
              <w:right w:val="single" w:color="000000" w:sz="4"/>
            </w:tcBorders>
            <w:vAlign w:val="center"/>
          </w:tcPr>
          <w:p>
            <w:pPr>
              <w:widowControl/>
              <w:jc w:val="center"/>
              <w:rPr>
                <w:b/>
              </w:rPr>
            </w:pPr>
            <w:r>
              <w:rPr>
                <w:b/>
              </w:rPr>
              <w:t xml:space="preserve">Коммутатор</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Коммутатор </w:t>
            </w:r>
            <w:r>
              <w:t xml:space="preserve">Catalyst</w:t>
            </w:r>
            <w:r>
              <w:t xml:space="preserve"> 3750E 48 10/100/1000+2*10GE(X2),265W,IPB s/w, включая ПО S3750EVK9T-12240SECAT3750EIOSUNIVERSALWITHWEBBASE DEV MGR(1шт.),CAB-ACE </w:t>
            </w:r>
            <w:r>
              <w:t xml:space="preserve">каб.питания</w:t>
            </w:r>
            <w:r>
              <w:t xml:space="preserve"> (1 шт.)</w:t>
            </w:r>
          </w:p>
        </w:tc>
        <w:tc>
          <w:tcPr>
            <w:tcW w:w="2835" w:type="dxa"/>
            <w:tcBorders>
              <w:top w:val="single" w:color="000000" w:sz="4"/>
              <w:left w:val="single" w:color="000000" w:sz="4"/>
              <w:bottom w:val="single" w:color="000000" w:sz="4"/>
              <w:right w:val="single" w:color="000000" w:sz="4"/>
            </w:tcBorders>
            <w:vAlign w:val="center"/>
          </w:tcPr>
          <w:p>
            <w:r>
              <w:t xml:space="preserve">WS-C3750E-48TD-S</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2</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Опция ПО WS-C3750E-48TD-S</w:t>
            </w:r>
          </w:p>
        </w:tc>
        <w:tc>
          <w:tcPr>
            <w:tcW w:w="2835" w:type="dxa"/>
            <w:tcBorders>
              <w:top w:val="single" w:color="000000" w:sz="4"/>
              <w:left w:val="single" w:color="000000" w:sz="4"/>
              <w:bottom w:val="single" w:color="000000" w:sz="4"/>
              <w:right w:val="single" w:color="000000" w:sz="4"/>
            </w:tcBorders>
            <w:vAlign w:val="center"/>
          </w:tcPr>
          <w:p>
            <w:r>
              <w:t xml:space="preserve">CON-CSSPD-3750E4TS</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2</w:t>
            </w:r>
          </w:p>
        </w:tc>
      </w:tr>
      <w:tr>
        <w:trPr>
          <w:trHeight w:val="20"/>
        </w:trPr>
        <w:tc>
          <w:tcPr>
            <w:tcW w:w="9922" w:type="dxa"/>
            <w:gridSpan w:val="3"/>
            <w:tcBorders>
              <w:top w:val="single" w:color="000000" w:sz="4"/>
              <w:left w:val="single" w:color="000000" w:sz="4"/>
              <w:bottom w:val="single" w:color="000000" w:sz="4"/>
              <w:right w:val="single" w:color="000000" w:sz="4"/>
            </w:tcBorders>
            <w:vAlign w:val="center"/>
          </w:tcPr>
          <w:p>
            <w:pPr>
              <w:widowControl/>
              <w:jc w:val="center"/>
              <w:rPr>
                <w:b/>
              </w:rPr>
            </w:pPr>
            <w:r>
              <w:rPr>
                <w:b/>
              </w:rPr>
              <w:t xml:space="preserve">Маршрутизатор</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Маршрутизатор </w:t>
            </w:r>
            <w:r>
              <w:t xml:space="preserve">Cisco</w:t>
            </w:r>
            <w:r>
              <w:t xml:space="preserve"> 7301 шасси, Память 256MB, Блок питания A/C, Флэш память 64MB, ПО S731C-12416 </w:t>
            </w:r>
            <w:r>
              <w:t xml:space="preserve">Cisco</w:t>
            </w:r>
            <w:r>
              <w:t xml:space="preserve"> 7301 IOS IP</w:t>
            </w:r>
          </w:p>
        </w:tc>
        <w:tc>
          <w:tcPr>
            <w:tcW w:w="2835" w:type="dxa"/>
            <w:tcBorders>
              <w:top w:val="single" w:color="000000" w:sz="4"/>
              <w:left w:val="single" w:color="000000" w:sz="4"/>
              <w:bottom w:val="single" w:color="000000" w:sz="4"/>
              <w:right w:val="single" w:color="000000" w:sz="4"/>
            </w:tcBorders>
            <w:vAlign w:val="center"/>
          </w:tcPr>
          <w:p>
            <w:r>
              <w:t xml:space="preserve">CISCO7301</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2</w:t>
            </w:r>
          </w:p>
        </w:tc>
      </w:tr>
      <w:tr>
        <w:trPr>
          <w:trHeight w:val="20"/>
        </w:trPr>
        <w:tc>
          <w:tcPr>
            <w:tcW w:w="5953" w:type="dxa"/>
            <w:tcBorders>
              <w:top w:val="single" w:color="000000" w:sz="4"/>
              <w:left w:val="single" w:color="000000" w:sz="4"/>
              <w:bottom w:val="single" w:color="000000" w:sz="4"/>
              <w:right w:val="single" w:color="000000" w:sz="4"/>
            </w:tcBorders>
            <w:vAlign w:val="center"/>
          </w:tcPr>
          <w:p>
            <w:pPr>
              <w:rPr>
                <w:lang w:val="en-US"/>
              </w:rPr>
            </w:pPr>
            <w:r>
              <w:t xml:space="preserve">Дополнительный</w:t>
            </w:r>
            <w:r>
              <w:rPr>
                <w:lang w:val="en-US"/>
              </w:rPr>
              <w:t xml:space="preserve"> </w:t>
            </w:r>
            <w:r>
              <w:t xml:space="preserve">блок</w:t>
            </w:r>
            <w:r>
              <w:rPr>
                <w:lang w:val="en-US"/>
              </w:rPr>
              <w:t xml:space="preserve"> </w:t>
            </w:r>
            <w:r>
              <w:t xml:space="preserve">питания</w:t>
            </w:r>
            <w:r>
              <w:rPr>
                <w:lang w:val="en-US"/>
              </w:rPr>
              <w:t xml:space="preserve"> Cisco 7301 Dual AC Power Supply Option, </w:t>
            </w:r>
            <w:r>
              <w:t xml:space="preserve">включая</w:t>
            </w:r>
            <w:r>
              <w:rPr>
                <w:lang w:val="en-US"/>
              </w:rPr>
              <w:t xml:space="preserve">: CAB-ACE Power Cord Europe (2 </w:t>
            </w:r>
            <w:r>
              <w:t xml:space="preserve">шт</w:t>
            </w:r>
            <w:r>
              <w:rPr>
                <w:lang w:val="en-US"/>
              </w:rPr>
              <w:t xml:space="preserve">.)</w:t>
            </w:r>
          </w:p>
        </w:tc>
        <w:tc>
          <w:tcPr>
            <w:tcW w:w="2835" w:type="dxa"/>
            <w:tcBorders>
              <w:top w:val="single" w:color="000000" w:sz="4"/>
              <w:left w:val="single" w:color="000000" w:sz="4"/>
              <w:bottom w:val="single" w:color="000000" w:sz="4"/>
              <w:right w:val="single" w:color="000000" w:sz="4"/>
            </w:tcBorders>
            <w:vAlign w:val="center"/>
          </w:tcPr>
          <w:p>
            <w:r>
              <w:t xml:space="preserve">PWR-7301/2-AC</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2</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Опция ПО CISCO7301</w:t>
            </w:r>
          </w:p>
        </w:tc>
        <w:tc>
          <w:tcPr>
            <w:tcW w:w="2835" w:type="dxa"/>
            <w:tcBorders>
              <w:top w:val="single" w:color="000000" w:sz="4"/>
              <w:left w:val="single" w:color="000000" w:sz="4"/>
              <w:bottom w:val="single" w:color="000000" w:sz="4"/>
              <w:right w:val="single" w:color="000000" w:sz="4"/>
            </w:tcBorders>
            <w:vAlign w:val="center"/>
          </w:tcPr>
          <w:p>
            <w:r>
              <w:t xml:space="preserve">CON-CSSPD-CISCO730</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2</w:t>
            </w:r>
          </w:p>
        </w:tc>
      </w:tr>
      <w:tr>
        <w:trPr>
          <w:trHeight w:val="20"/>
        </w:trPr>
        <w:tc>
          <w:tcPr>
            <w:tcW w:w="9922" w:type="dxa"/>
            <w:gridSpan w:val="3"/>
            <w:tcBorders>
              <w:top w:val="single" w:color="000000" w:sz="4"/>
              <w:left w:val="single" w:color="000000" w:sz="4"/>
              <w:bottom w:val="single" w:color="000000" w:sz="4"/>
              <w:right w:val="single" w:color="000000" w:sz="4"/>
            </w:tcBorders>
            <w:vAlign w:val="center"/>
          </w:tcPr>
          <w:p>
            <w:pPr>
              <w:widowControl/>
              <w:jc w:val="center"/>
              <w:rPr>
                <w:b/>
              </w:rPr>
            </w:pPr>
            <w:r>
              <w:rPr>
                <w:b/>
              </w:rPr>
              <w:t xml:space="preserve">Ленточная библиотека для резервных копий</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Базовый модуль библиотеки </w:t>
            </w:r>
            <w:r>
              <w:t xml:space="preserve">Sun</w:t>
            </w:r>
            <w:r>
              <w:t xml:space="preserve"> SL500</w:t>
            </w:r>
          </w:p>
        </w:tc>
        <w:tc>
          <w:tcPr>
            <w:tcW w:w="2835" w:type="dxa"/>
            <w:tcBorders>
              <w:top w:val="single" w:color="000000" w:sz="4"/>
              <w:left w:val="single" w:color="000000" w:sz="4"/>
              <w:bottom w:val="single" w:color="000000" w:sz="4"/>
              <w:right w:val="single" w:color="000000" w:sz="4"/>
            </w:tcBorders>
            <w:vAlign w:val="center"/>
          </w:tcPr>
          <w:p>
            <w:r>
              <w:t xml:space="preserve">SL500-50L4HP4GFZ</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Кабель питания для библиотеки</w:t>
            </w:r>
          </w:p>
        </w:tc>
        <w:tc>
          <w:tcPr>
            <w:tcW w:w="2835" w:type="dxa"/>
            <w:tcBorders>
              <w:top w:val="single" w:color="000000" w:sz="4"/>
              <w:left w:val="single" w:color="000000" w:sz="4"/>
              <w:bottom w:val="single" w:color="000000" w:sz="4"/>
              <w:right w:val="single" w:color="000000" w:sz="4"/>
            </w:tcBorders>
            <w:vAlign w:val="center"/>
          </w:tcPr>
          <w:p>
            <w:r>
              <w:t xml:space="preserve">PWRCORD10187018-Z</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4</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Кабель оптический LC-LC </w:t>
            </w:r>
            <w:r>
              <w:t xml:space="preserve">многомодовый</w:t>
            </w:r>
            <w:r>
              <w:t xml:space="preserve"> длина 10м</w:t>
            </w:r>
          </w:p>
        </w:tc>
        <w:tc>
          <w:tcPr>
            <w:tcW w:w="2835" w:type="dxa"/>
            <w:tcBorders>
              <w:top w:val="single" w:color="000000" w:sz="4"/>
              <w:left w:val="single" w:color="000000" w:sz="4"/>
              <w:bottom w:val="single" w:color="000000" w:sz="4"/>
              <w:right w:val="single" w:color="000000" w:sz="4"/>
            </w:tcBorders>
            <w:vAlign w:val="center"/>
          </w:tcPr>
          <w:p>
            <w:r>
              <w:t xml:space="preserve">CABLE10800310-Z</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4</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Резервный блок питания для библиотеки</w:t>
            </w:r>
          </w:p>
        </w:tc>
        <w:tc>
          <w:tcPr>
            <w:tcW w:w="2835" w:type="dxa"/>
            <w:tcBorders>
              <w:top w:val="single" w:color="000000" w:sz="4"/>
              <w:left w:val="single" w:color="000000" w:sz="4"/>
              <w:bottom w:val="single" w:color="000000" w:sz="4"/>
              <w:right w:val="single" w:color="000000" w:sz="4"/>
            </w:tcBorders>
            <w:vAlign w:val="center"/>
          </w:tcPr>
          <w:p>
            <w:r>
              <w:t xml:space="preserve">XSL500-RED-PWR-Z</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Магазин для ленточных накопителей библиотеки</w:t>
            </w:r>
          </w:p>
        </w:tc>
        <w:tc>
          <w:tcPr>
            <w:tcW w:w="2835" w:type="dxa"/>
            <w:tcBorders>
              <w:top w:val="single" w:color="000000" w:sz="4"/>
              <w:left w:val="single" w:color="000000" w:sz="4"/>
              <w:bottom w:val="single" w:color="000000" w:sz="4"/>
              <w:right w:val="single" w:color="000000" w:sz="4"/>
            </w:tcBorders>
            <w:vAlign w:val="center"/>
          </w:tcPr>
          <w:p>
            <w:r>
              <w:t xml:space="preserve">XSL500-LTO-MAG5-Z</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Панель управления библиотеки</w:t>
            </w:r>
          </w:p>
        </w:tc>
        <w:tc>
          <w:tcPr>
            <w:tcW w:w="2835" w:type="dxa"/>
            <w:tcBorders>
              <w:top w:val="single" w:color="000000" w:sz="4"/>
              <w:left w:val="single" w:color="000000" w:sz="4"/>
              <w:bottom w:val="single" w:color="000000" w:sz="4"/>
              <w:right w:val="single" w:color="000000" w:sz="4"/>
            </w:tcBorders>
            <w:vAlign w:val="center"/>
          </w:tcPr>
          <w:p>
            <w:r>
              <w:t xml:space="preserve">XSL500-TSOP-Z</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Модуль расширения библиотеки </w:t>
            </w:r>
            <w:r>
              <w:t xml:space="preserve">Sun</w:t>
            </w:r>
            <w:r>
              <w:t xml:space="preserve"> SL500</w:t>
            </w:r>
          </w:p>
        </w:tc>
        <w:tc>
          <w:tcPr>
            <w:tcW w:w="2835" w:type="dxa"/>
            <w:tcBorders>
              <w:top w:val="single" w:color="000000" w:sz="4"/>
              <w:left w:val="single" w:color="000000" w:sz="4"/>
              <w:bottom w:val="single" w:color="000000" w:sz="4"/>
              <w:right w:val="single" w:color="000000" w:sz="4"/>
            </w:tcBorders>
            <w:vAlign w:val="center"/>
          </w:tcPr>
          <w:p>
            <w:r>
              <w:t xml:space="preserve">XSL500-50-100-RP-Z</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Дополнительные приводы LTO4 для библиотеки</w:t>
            </w:r>
          </w:p>
        </w:tc>
        <w:tc>
          <w:tcPr>
            <w:tcW w:w="2835" w:type="dxa"/>
            <w:tcBorders>
              <w:top w:val="single" w:color="000000" w:sz="4"/>
              <w:left w:val="single" w:color="000000" w:sz="4"/>
              <w:bottom w:val="single" w:color="000000" w:sz="4"/>
              <w:right w:val="single" w:color="000000" w:sz="4"/>
            </w:tcBorders>
            <w:vAlign w:val="center"/>
          </w:tcPr>
          <w:p>
            <w:r>
              <w:t xml:space="preserve">LTO4-HP4FC-SL500Z</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Дополнительные приводы LTO4 для библиотеки</w:t>
            </w:r>
          </w:p>
        </w:tc>
        <w:tc>
          <w:tcPr>
            <w:tcW w:w="2835" w:type="dxa"/>
            <w:tcBorders>
              <w:top w:val="single" w:color="000000" w:sz="4"/>
              <w:left w:val="single" w:color="000000" w:sz="4"/>
              <w:bottom w:val="single" w:color="000000" w:sz="4"/>
              <w:right w:val="single" w:color="000000" w:sz="4"/>
            </w:tcBorders>
            <w:vAlign w:val="center"/>
          </w:tcPr>
          <w:p>
            <w:r>
              <w:t xml:space="preserve">LTO4-HP4FC-SL500-N</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Ленточные накопители LTO4 800Гб</w:t>
            </w:r>
          </w:p>
        </w:tc>
        <w:tc>
          <w:tcPr>
            <w:tcW w:w="2835" w:type="dxa"/>
            <w:tcBorders>
              <w:top w:val="single" w:color="000000" w:sz="4"/>
              <w:left w:val="single" w:color="000000" w:sz="4"/>
              <w:bottom w:val="single" w:color="000000" w:sz="4"/>
              <w:right w:val="single" w:color="000000" w:sz="4"/>
            </w:tcBorders>
            <w:vAlign w:val="center"/>
          </w:tcPr>
          <w:p>
            <w:r>
              <w:t xml:space="preserve">M-LTO4-LBPK-HOR</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5</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Ленточные накопители LTO4 800Гб</w:t>
            </w:r>
          </w:p>
        </w:tc>
        <w:tc>
          <w:tcPr>
            <w:tcW w:w="2835" w:type="dxa"/>
            <w:tcBorders>
              <w:top w:val="single" w:color="000000" w:sz="4"/>
              <w:left w:val="single" w:color="000000" w:sz="4"/>
              <w:bottom w:val="single" w:color="000000" w:sz="4"/>
              <w:right w:val="single" w:color="000000" w:sz="4"/>
            </w:tcBorders>
            <w:vAlign w:val="center"/>
          </w:tcPr>
          <w:p>
            <w:r>
              <w:t xml:space="preserve">MCLTO4-LBPK-HOR-N</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7</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Чистящие ленточные накопители</w:t>
            </w:r>
          </w:p>
        </w:tc>
        <w:tc>
          <w:tcPr>
            <w:tcW w:w="2835" w:type="dxa"/>
            <w:tcBorders>
              <w:top w:val="single" w:color="000000" w:sz="4"/>
              <w:left w:val="single" w:color="000000" w:sz="4"/>
              <w:bottom w:val="single" w:color="000000" w:sz="4"/>
              <w:right w:val="single" w:color="000000" w:sz="4"/>
            </w:tcBorders>
            <w:vAlign w:val="center"/>
          </w:tcPr>
          <w:p>
            <w:r>
              <w:t xml:space="preserve">M-LTOCL-5PK-LBL</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Чистящие ленточные накопители</w:t>
            </w:r>
          </w:p>
        </w:tc>
        <w:tc>
          <w:tcPr>
            <w:tcW w:w="2835" w:type="dxa"/>
            <w:tcBorders>
              <w:top w:val="single" w:color="000000" w:sz="4"/>
              <w:left w:val="single" w:color="000000" w:sz="4"/>
              <w:bottom w:val="single" w:color="000000" w:sz="4"/>
              <w:right w:val="single" w:color="000000" w:sz="4"/>
            </w:tcBorders>
            <w:vAlign w:val="center"/>
          </w:tcPr>
          <w:p>
            <w:r>
              <w:t xml:space="preserve">MCLTOCL-5PK-LBL-N</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vAlign w:val="center"/>
          </w:tcPr>
          <w:p>
            <w:r>
              <w:t xml:space="preserve">Модуль расширения</w:t>
            </w:r>
          </w:p>
        </w:tc>
        <w:tc>
          <w:tcPr>
            <w:tcW w:w="2835" w:type="dxa"/>
            <w:tcBorders>
              <w:top w:val="single" w:color="000000" w:sz="4"/>
              <w:left w:val="single" w:color="000000" w:sz="4"/>
              <w:bottom w:val="single" w:color="000000" w:sz="4"/>
              <w:right w:val="single" w:color="000000" w:sz="4"/>
            </w:tcBorders>
            <w:vAlign w:val="center"/>
          </w:tcPr>
          <w:p>
            <w:r>
              <w:t xml:space="preserve">XSL500K-CEMOEM-F</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9922" w:type="dxa"/>
            <w:gridSpan w:val="3"/>
            <w:tcBorders>
              <w:top w:val="single" w:color="000000" w:sz="4"/>
              <w:left w:val="single" w:color="000000" w:sz="4"/>
              <w:bottom w:val="single" w:color="000000" w:sz="4"/>
              <w:right w:val="single" w:color="000000" w:sz="4"/>
            </w:tcBorders>
            <w:vAlign w:val="center"/>
          </w:tcPr>
          <w:p>
            <w:pPr>
              <w:widowControl/>
              <w:jc w:val="center"/>
              <w:rPr>
                <w:b/>
              </w:rPr>
            </w:pPr>
            <w:r>
              <w:rPr>
                <w:b/>
              </w:rPr>
              <w:t xml:space="preserve">Оптический коммутатор</w:t>
            </w:r>
          </w:p>
        </w:tc>
      </w:tr>
      <w:tr>
        <w:trPr>
          <w:trHeight w:val="20"/>
        </w:trPr>
        <w:tc>
          <w:tcPr>
            <w:tcW w:w="5953" w:type="dxa"/>
            <w:tcBorders>
              <w:top w:val="single" w:color="000000" w:sz="4"/>
              <w:left w:val="single" w:color="000000" w:sz="4"/>
              <w:bottom w:val="single" w:color="000000" w:sz="4"/>
              <w:right w:val="single" w:color="000000" w:sz="4"/>
            </w:tcBorders>
          </w:tcPr>
          <w:p>
            <w:r>
              <w:t xml:space="preserve">Brocade</w:t>
            </w:r>
            <w:r>
              <w:t xml:space="preserve"> DS-6505R-B</w:t>
            </w:r>
          </w:p>
        </w:tc>
        <w:tc>
          <w:tcPr>
            <w:tcW w:w="2835" w:type="dxa"/>
            <w:tcBorders>
              <w:top w:val="single" w:color="000000" w:sz="4"/>
              <w:left w:val="single" w:color="000000" w:sz="4"/>
              <w:bottom w:val="single" w:color="000000" w:sz="4"/>
              <w:right w:val="single" w:color="000000" w:sz="4"/>
            </w:tcBorders>
          </w:tcPr>
          <w:p>
            <w:r>
              <w:t xml:space="preserve">BRCCCD1912P03W</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tcPr>
          <w:p>
            <w:r>
              <w:t xml:space="preserve">Brocade</w:t>
            </w:r>
            <w:r>
              <w:t xml:space="preserve"> DS-6505R-B</w:t>
            </w:r>
          </w:p>
        </w:tc>
        <w:tc>
          <w:tcPr>
            <w:tcW w:w="2835" w:type="dxa"/>
            <w:tcBorders>
              <w:top w:val="single" w:color="000000" w:sz="4"/>
              <w:left w:val="single" w:color="000000" w:sz="4"/>
              <w:bottom w:val="single" w:color="000000" w:sz="4"/>
              <w:right w:val="single" w:color="000000" w:sz="4"/>
            </w:tcBorders>
          </w:tcPr>
          <w:p>
            <w:r>
              <w:t xml:space="preserve">BRCCCD1912P03T</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tcPr>
          <w:p>
            <w:r>
              <w:rPr>
                <w:b/>
              </w:rPr>
              <w:t xml:space="preserve">Сервер</w:t>
            </w:r>
            <w:r>
              <w:t xml:space="preserve"> HP 583970-421 </w:t>
            </w:r>
            <w:r>
              <w:t xml:space="preserve">Proliant</w:t>
            </w:r>
            <w:r>
              <w:t xml:space="preserve"> DL380R07 X5660 HPM в составе:</w:t>
            </w:r>
          </w:p>
          <w:p>
            <w:r>
              <w:t xml:space="preserve">1. Платформа 583970-421 </w:t>
            </w:r>
            <w:r>
              <w:t xml:space="preserve">Proliant</w:t>
            </w:r>
            <w:r>
              <w:t xml:space="preserve"> DL380R07 X5660 HPM (Rack2U 2xXeon6C 2.8Ghz(12Mb)/6x2GbRD/P410iwFBWC(1Gb/RAID5/5+0/1+0/1/0)/noHDD(8/16up) SFF/DVDRW/ICE/4xGigEth/2xRPS750HE) – 1 шт.</w:t>
            </w:r>
          </w:p>
          <w:p>
            <w:r>
              <w:t xml:space="preserve">2. Модули памяти 2GB – 16 шт.</w:t>
            </w:r>
          </w:p>
          <w:p>
            <w:r>
              <w:t xml:space="preserve">3. Жесткий диск 146GB – 2 шт.</w:t>
            </w:r>
          </w:p>
          <w:p>
            <w:r>
              <w:t xml:space="preserve">4. Адаптер для подключения к дисковому массиву </w:t>
            </w:r>
            <w:r>
              <w:t xml:space="preserve">Fibre</w:t>
            </w:r>
            <w:r>
              <w:t xml:space="preserve"> </w:t>
            </w:r>
            <w:r>
              <w:t xml:space="preserve">Channel</w:t>
            </w:r>
            <w:r>
              <w:t xml:space="preserve"> 8Gb адаптер LC </w:t>
            </w:r>
            <w:r>
              <w:t xml:space="preserve">connector</w:t>
            </w:r>
            <w:r>
              <w:t xml:space="preserve"> – 1 шт.</w:t>
            </w:r>
          </w:p>
          <w:p>
            <w:r>
              <w:t xml:space="preserve">5. ПО - </w:t>
            </w:r>
            <w:r>
              <w:t xml:space="preserve">Microsoft</w:t>
            </w:r>
            <w:r>
              <w:t xml:space="preserve"> </w:t>
            </w:r>
            <w:r>
              <w:t xml:space="preserve">Windows</w:t>
            </w:r>
            <w:r>
              <w:t xml:space="preserve"> </w:t>
            </w:r>
            <w:r>
              <w:t xml:space="preserve">Server</w:t>
            </w:r>
            <w:r>
              <w:t xml:space="preserve"> </w:t>
            </w:r>
            <w:r>
              <w:t xml:space="preserve">Std</w:t>
            </w:r>
            <w:r>
              <w:t xml:space="preserve"> 2008 R2 64Bit x64 </w:t>
            </w:r>
            <w:r>
              <w:t xml:space="preserve">Russian</w:t>
            </w:r>
            <w:r>
              <w:t xml:space="preserve"> 1pk DSP OEI DVD 1-4CPU c 5-ю клиентскими лицензиями (OEM) – 1 шт.</w:t>
            </w:r>
          </w:p>
        </w:tc>
        <w:tc>
          <w:tcPr>
            <w:tcW w:w="2835" w:type="dxa"/>
            <w:tcBorders>
              <w:top w:val="single" w:color="000000" w:sz="4"/>
              <w:left w:val="single" w:color="000000" w:sz="4"/>
              <w:bottom w:val="single" w:color="000000" w:sz="4"/>
              <w:right w:val="single" w:color="000000" w:sz="4"/>
            </w:tcBorders>
            <w:vAlign w:val="center"/>
          </w:tcP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2</w:t>
            </w:r>
          </w:p>
        </w:tc>
      </w:tr>
      <w:tr>
        <w:trPr>
          <w:trHeight w:val="20"/>
        </w:trPr>
        <w:tc>
          <w:tcPr>
            <w:tcW w:w="5953" w:type="dxa"/>
            <w:tcBorders>
              <w:top w:val="single" w:color="000000" w:sz="4"/>
              <w:left w:val="single" w:color="000000" w:sz="4"/>
              <w:bottom w:val="single" w:color="000000" w:sz="4"/>
              <w:right w:val="single" w:color="000000" w:sz="4"/>
            </w:tcBorders>
          </w:tcPr>
          <w:p>
            <w:pPr>
              <w:rPr>
                <w:lang w:val="en-US"/>
              </w:rPr>
            </w:pPr>
            <w:r>
              <w:rPr>
                <w:b/>
              </w:rPr>
              <w:t xml:space="preserve">Программно</w:t>
            </w:r>
            <w:r>
              <w:rPr>
                <w:b/>
                <w:lang w:val="en-US"/>
              </w:rPr>
              <w:t xml:space="preserve">-</w:t>
            </w:r>
            <w:r>
              <w:rPr>
                <w:b/>
              </w:rPr>
              <w:t xml:space="preserve">аппаратный</w:t>
            </w:r>
            <w:r>
              <w:rPr>
                <w:b/>
                <w:lang w:val="en-US"/>
              </w:rPr>
              <w:t xml:space="preserve"> </w:t>
            </w:r>
            <w:r>
              <w:rPr>
                <w:b/>
              </w:rPr>
              <w:t xml:space="preserve">комплекс</w:t>
            </w:r>
            <w:r>
              <w:rPr>
                <w:lang w:val="en-US"/>
              </w:rPr>
              <w:t xml:space="preserve"> «</w:t>
            </w:r>
            <w:r>
              <w:t xml:space="preserve">Сервер</w:t>
            </w:r>
            <w:r>
              <w:rPr>
                <w:lang w:val="en-US"/>
              </w:rPr>
              <w:t xml:space="preserve"> </w:t>
            </w:r>
            <w:r>
              <w:t xml:space="preserve">СУБД</w:t>
            </w:r>
            <w:r>
              <w:rPr>
                <w:lang w:val="en-US"/>
              </w:rPr>
              <w:t xml:space="preserve"> </w:t>
            </w:r>
            <w:r>
              <w:t xml:space="preserve">ЕИС</w:t>
            </w:r>
            <w:r>
              <w:rPr>
                <w:lang w:val="en-US"/>
              </w:rPr>
              <w:t xml:space="preserve"> </w:t>
            </w:r>
            <w:r>
              <w:t xml:space="preserve">с</w:t>
            </w:r>
            <w:r>
              <w:rPr>
                <w:lang w:val="en-US"/>
              </w:rPr>
              <w:t xml:space="preserve"> </w:t>
            </w:r>
            <w:r>
              <w:t xml:space="preserve">предустановленным</w:t>
            </w:r>
            <w:r>
              <w:rPr>
                <w:lang w:val="en-US"/>
              </w:rPr>
              <w:t xml:space="preserve"> </w:t>
            </w:r>
            <w:r>
              <w:t xml:space="preserve">ПО</w:t>
            </w:r>
            <w:r>
              <w:rPr>
                <w:lang w:val="en-US"/>
              </w:rPr>
              <w:t xml:space="preserve">» Sun SPARC Enterprise M8000 base </w:t>
            </w:r>
            <w:r>
              <w:t xml:space="preserve">в</w:t>
            </w:r>
            <w:r>
              <w:rPr>
                <w:lang w:val="en-US"/>
              </w:rPr>
              <w:t xml:space="preserve"> </w:t>
            </w:r>
            <w:r>
              <w:t xml:space="preserve">составе</w:t>
            </w:r>
            <w:r>
              <w:rPr>
                <w:lang w:val="en-US"/>
              </w:rPr>
              <w:t xml:space="preserve">: 16 </w:t>
            </w:r>
            <w:r>
              <w:t xml:space="preserve">х</w:t>
            </w:r>
            <w:r>
              <w:rPr>
                <w:lang w:val="en-US"/>
              </w:rPr>
              <w:t xml:space="preserve"> SPARC64 VII+ 4-core 3.0 GHz processors and 512 x GB DIMMs  DDR2 667,  4 </w:t>
            </w:r>
            <w:r>
              <w:t xml:space="preserve">х</w:t>
            </w:r>
            <w:r>
              <w:rPr>
                <w:lang w:val="en-US"/>
              </w:rPr>
              <w:t xml:space="preserve"> 600 GB 10000 rpm 2.5-inch SAS-2 HDD,  2 </w:t>
            </w:r>
            <w:r>
              <w:t xml:space="preserve">Х</w:t>
            </w:r>
            <w:r>
              <w:rPr>
                <w:lang w:val="en-US"/>
              </w:rPr>
              <w:t xml:space="preserve"> 1-phase AC power, 2 </w:t>
            </w:r>
            <w:r>
              <w:t xml:space="preserve">Х</w:t>
            </w:r>
            <w:r>
              <w:rPr>
                <w:lang w:val="en-US"/>
              </w:rPr>
              <w:t xml:space="preserve"> Sun Quad-port Gigabit Ethernet Adapter UTP, 2 </w:t>
            </w:r>
            <w:r>
              <w:t xml:space="preserve">х</w:t>
            </w:r>
            <w:r>
              <w:rPr>
                <w:lang w:val="en-US"/>
              </w:rPr>
              <w:t xml:space="preserve"> SPARC Enterprise server base I/O card with 2 Gb </w:t>
            </w:r>
            <w:r>
              <w:rPr>
                <w:lang w:val="en-US"/>
              </w:rPr>
              <w:t xml:space="preserve">ethernet</w:t>
            </w:r>
            <w:r>
              <w:rPr>
                <w:lang w:val="en-US"/>
              </w:rPr>
              <w:t xml:space="preserve"> ports and I/O support for internal HDD, DVD, and DAT drives, 2 </w:t>
            </w:r>
            <w:r>
              <w:t xml:space="preserve">х</w:t>
            </w:r>
            <w:r>
              <w:rPr>
                <w:lang w:val="en-US"/>
              </w:rPr>
              <w:t xml:space="preserve"> </w:t>
            </w:r>
            <w:r>
              <w:rPr>
                <w:lang w:val="en-US"/>
              </w:rPr>
              <w:t xml:space="preserve">StorageTek</w:t>
            </w:r>
            <w:r>
              <w:rPr>
                <w:lang w:val="en-US"/>
              </w:rPr>
              <w:t xml:space="preserve"> 8 Gb </w:t>
            </w:r>
            <w:r>
              <w:rPr>
                <w:lang w:val="en-US"/>
              </w:rPr>
              <w:t xml:space="preserve">Fibre</w:t>
            </w:r>
            <w:r>
              <w:rPr>
                <w:lang w:val="en-US"/>
              </w:rPr>
              <w:t xml:space="preserve"> Channel </w:t>
            </w:r>
            <w:r>
              <w:rPr>
                <w:lang w:val="en-US"/>
              </w:rPr>
              <w:t xml:space="preserve">PCIe</w:t>
            </w:r>
            <w:r>
              <w:rPr>
                <w:lang w:val="en-US"/>
              </w:rPr>
              <w:t xml:space="preserve"> HBA dual port Emulex, 16 </w:t>
            </w:r>
            <w:r>
              <w:t xml:space="preserve">Х</w:t>
            </w:r>
            <w:r>
              <w:rPr>
                <w:lang w:val="en-US"/>
              </w:rPr>
              <w:t xml:space="preserve"> Oracle Database Enterprise Edition, 16 </w:t>
            </w:r>
            <w:r>
              <w:t xml:space="preserve">Х</w:t>
            </w:r>
            <w:r>
              <w:rPr>
                <w:lang w:val="en-US"/>
              </w:rPr>
              <w:t xml:space="preserve">  Oracle Database Enterprise Edition Support, 16 </w:t>
            </w:r>
            <w:r>
              <w:t xml:space="preserve">Х</w:t>
            </w:r>
            <w:r>
              <w:rPr>
                <w:lang w:val="en-US"/>
              </w:rPr>
              <w:t xml:space="preserve"> Diagnostics Pack, 16 </w:t>
            </w:r>
            <w:r>
              <w:t xml:space="preserve">Х</w:t>
            </w:r>
            <w:r>
              <w:rPr>
                <w:lang w:val="en-US"/>
              </w:rPr>
              <w:t xml:space="preserve"> Diagnostics Pack Support</w:t>
            </w:r>
          </w:p>
          <w:p>
            <w:r>
              <w:t xml:space="preserve">Предустановленная операционная система: сертифицированная на стандарт </w:t>
            </w:r>
            <w:r>
              <w:t xml:space="preserve">The</w:t>
            </w:r>
            <w:r>
              <w:t xml:space="preserve"> </w:t>
            </w:r>
            <w:r>
              <w:t xml:space="preserve">Open</w:t>
            </w:r>
            <w:r>
              <w:t xml:space="preserve"> </w:t>
            </w:r>
            <w:r>
              <w:t xml:space="preserve">Group</w:t>
            </w:r>
            <w:r>
              <w:t xml:space="preserve"> UNIX 02</w:t>
            </w:r>
          </w:p>
        </w:tc>
        <w:tc>
          <w:tcPr>
            <w:tcW w:w="2835" w:type="dxa"/>
            <w:tcBorders>
              <w:top w:val="single" w:color="000000" w:sz="4"/>
              <w:left w:val="single" w:color="000000" w:sz="4"/>
              <w:bottom w:val="single" w:color="000000" w:sz="4"/>
              <w:right w:val="single" w:color="000000" w:sz="4"/>
            </w:tcBorders>
            <w:vAlign w:val="center"/>
          </w:tcP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tcPr>
          <w:p>
            <w:r>
              <w:rPr>
                <w:b/>
              </w:rPr>
              <w:t xml:space="preserve">Сервер Инфраструктуры</w:t>
            </w:r>
            <w:r>
              <w:t xml:space="preserve"> </w:t>
            </w:r>
            <w:r>
              <w:t xml:space="preserve">Dell</w:t>
            </w:r>
            <w:r>
              <w:t xml:space="preserve"> </w:t>
            </w:r>
            <w:r>
              <w:t xml:space="preserve">PowerEdge</w:t>
            </w:r>
            <w:r>
              <w:t xml:space="preserve"> R810 в составе: 4 х </w:t>
            </w:r>
            <w:r>
              <w:t xml:space="preserve">processors</w:t>
            </w:r>
            <w:r>
              <w:t xml:space="preserve"> </w:t>
            </w:r>
            <w:r>
              <w:t xml:space="preserve">Intel</w:t>
            </w:r>
            <w:r>
              <w:t xml:space="preserve"> </w:t>
            </w:r>
            <w:r>
              <w:t xml:space="preserve">Xeon</w:t>
            </w:r>
            <w:r>
              <w:t xml:space="preserve"> E7-4850, 64Гбайт RDIMM 1066МГц, 3 х HDD SAS 146 Гб (6Гбит/с, 10 к), PERC H700 RAID-</w:t>
            </w:r>
            <w:r>
              <w:t xml:space="preserve">controller</w:t>
            </w:r>
            <w:r>
              <w:t xml:space="preserve"> (</w:t>
            </w:r>
            <w:r>
              <w:t xml:space="preserve">cash</w:t>
            </w:r>
            <w:r>
              <w:t xml:space="preserve"> 512 </w:t>
            </w:r>
            <w:r>
              <w:t xml:space="preserve">Mбайт</w:t>
            </w:r>
            <w:r>
              <w:t xml:space="preserve">),  </w:t>
            </w:r>
            <w:r>
              <w:t xml:space="preserve">Adapter</w:t>
            </w:r>
            <w:r>
              <w:t xml:space="preserve"> </w:t>
            </w:r>
            <w:r>
              <w:t xml:space="preserve">Dell</w:t>
            </w:r>
            <w:r>
              <w:t xml:space="preserve"> </w:t>
            </w:r>
            <w:r>
              <w:t xml:space="preserve">Brocade</w:t>
            </w:r>
            <w:r>
              <w:t xml:space="preserve"> BR825 FC8 </w:t>
            </w:r>
            <w:r>
              <w:t xml:space="preserve">Dual</w:t>
            </w:r>
            <w:r>
              <w:t xml:space="preserve"> </w:t>
            </w:r>
            <w:r>
              <w:t xml:space="preserve">Port</w:t>
            </w:r>
            <w:r>
              <w:t xml:space="preserve"> HBA </w:t>
            </w:r>
            <w:r>
              <w:t xml:space="preserve">Card</w:t>
            </w:r>
            <w:r>
              <w:t xml:space="preserve"> </w:t>
            </w:r>
            <w:r>
              <w:t xml:space="preserve">PCIe</w:t>
            </w:r>
            <w:r>
              <w:t xml:space="preserve"> 8Gbps </w:t>
            </w:r>
            <w:r>
              <w:t xml:space="preserve">Fibre</w:t>
            </w:r>
            <w:r>
              <w:t xml:space="preserve"> </w:t>
            </w:r>
            <w:r>
              <w:t xml:space="preserve">Channel</w:t>
            </w:r>
            <w:r>
              <w:t xml:space="preserve">, DVD-ROM SATA 16X, 2 x кабель питания C13/C14 12 A, 2 х блок питания 1100 Вт, карта iDRAC6 </w:t>
            </w:r>
            <w:r>
              <w:t xml:space="preserve">Enterprise</w:t>
            </w:r>
            <w:r>
              <w:t xml:space="preserve">, PE R810 электронная документация, подвижные готовые направляющие для стойки, С4-R5 для PERC H700</w:t>
            </w:r>
          </w:p>
          <w:p>
            <w:r>
              <w:t xml:space="preserve">4x </w:t>
            </w:r>
            <w:r>
              <w:t xml:space="preserve">Ethernet</w:t>
            </w:r>
            <w:r>
              <w:t xml:space="preserve"> порт 10/100/1000</w:t>
            </w:r>
          </w:p>
          <w:p>
            <w:r>
              <w:t xml:space="preserve">Сетевой оптический адаптер PCI-X 4Gb </w:t>
            </w:r>
            <w:r>
              <w:t xml:space="preserve">Dual</w:t>
            </w:r>
            <w:r>
              <w:t xml:space="preserve"> </w:t>
            </w:r>
            <w:r>
              <w:t xml:space="preserve">Port</w:t>
            </w:r>
            <w:r>
              <w:t xml:space="preserve"> FC HBA</w:t>
            </w:r>
          </w:p>
        </w:tc>
        <w:tc>
          <w:tcPr>
            <w:tcW w:w="2835" w:type="dxa"/>
            <w:tcBorders>
              <w:top w:val="single" w:color="000000" w:sz="4"/>
              <w:left w:val="single" w:color="000000" w:sz="4"/>
              <w:bottom w:val="single" w:color="000000" w:sz="4"/>
              <w:right w:val="single" w:color="000000" w:sz="4"/>
            </w:tcBorders>
            <w:vAlign w:val="center"/>
          </w:tcP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2</w:t>
            </w:r>
          </w:p>
        </w:tc>
      </w:tr>
      <w:tr>
        <w:trPr>
          <w:trHeight w:val="20"/>
        </w:trPr>
        <w:tc>
          <w:tcPr>
            <w:tcW w:w="5953" w:type="dxa"/>
            <w:tcBorders>
              <w:top w:val="single" w:color="000000" w:sz="4"/>
              <w:left w:val="single" w:color="000000" w:sz="4"/>
              <w:bottom w:val="single" w:color="000000" w:sz="4"/>
              <w:right w:val="single" w:color="000000" w:sz="4"/>
            </w:tcBorders>
          </w:tcPr>
          <w:p>
            <w:pPr>
              <w:rPr>
                <w:lang w:val="en-US"/>
              </w:rPr>
            </w:pPr>
            <w:r>
              <w:rPr>
                <w:b/>
              </w:rPr>
              <w:t xml:space="preserve">Коммутатор</w:t>
            </w:r>
            <w:r>
              <w:rPr>
                <w:lang w:val="en-US"/>
              </w:rPr>
              <w:t xml:space="preserve"> </w:t>
            </w:r>
            <w:r>
              <w:t xml:space="preserve">Оптический</w:t>
            </w:r>
            <w:r>
              <w:rPr>
                <w:lang w:val="en-US"/>
              </w:rPr>
              <w:t xml:space="preserve"> Brocade 5100 </w:t>
            </w:r>
            <w:r>
              <w:t xml:space="preserve">в</w:t>
            </w:r>
            <w:r>
              <w:rPr>
                <w:lang w:val="en-US"/>
              </w:rPr>
              <w:t xml:space="preserve"> </w:t>
            </w:r>
            <w:r>
              <w:t xml:space="preserve">составе</w:t>
            </w:r>
            <w:r>
              <w:rPr>
                <w:lang w:val="en-US"/>
              </w:rPr>
              <w:t xml:space="preserve">:  40-port auto-sensing 8 Gb/sec with 24 ports activated and twenty-four 8 Gb/sec short wave SFPs, 2 </w:t>
            </w:r>
            <w:r>
              <w:t xml:space="preserve">х</w:t>
            </w:r>
            <w:r>
              <w:rPr>
                <w:lang w:val="en-US"/>
              </w:rPr>
              <w:t xml:space="preserve"> Jumper Cable Kit: 1 x 2m C13, Brocade </w:t>
            </w:r>
            <w:r>
              <w:rPr>
                <w:lang w:val="en-US"/>
              </w:rPr>
              <w:t xml:space="preserve">Std</w:t>
            </w:r>
            <w:r>
              <w:rPr>
                <w:lang w:val="en-US"/>
              </w:rPr>
              <w:t xml:space="preserve"> Switch Rack Kit</w:t>
            </w:r>
          </w:p>
        </w:tc>
        <w:tc>
          <w:tcPr>
            <w:tcW w:w="2835" w:type="dxa"/>
            <w:tcBorders>
              <w:top w:val="single" w:color="000000" w:sz="4"/>
              <w:left w:val="single" w:color="000000" w:sz="4"/>
              <w:bottom w:val="single" w:color="000000" w:sz="4"/>
              <w:right w:val="single" w:color="000000" w:sz="4"/>
            </w:tcBorders>
            <w:vAlign w:val="center"/>
          </w:tcPr>
          <w:p>
            <w:pPr>
              <w:rPr>
                <w:lang w:val="en-US"/>
              </w:rPr>
            </w:pP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2</w:t>
            </w:r>
          </w:p>
        </w:tc>
      </w:tr>
      <w:tr>
        <w:trPr>
          <w:trHeight w:val="20"/>
        </w:trPr>
        <w:tc>
          <w:tcPr>
            <w:tcW w:w="5953" w:type="dxa"/>
            <w:tcBorders>
              <w:top w:val="single" w:color="000000" w:sz="4"/>
              <w:left w:val="single" w:color="000000" w:sz="4"/>
              <w:bottom w:val="single" w:color="000000" w:sz="4"/>
              <w:right w:val="single" w:color="000000" w:sz="4"/>
            </w:tcBorders>
            <w:vAlign w:val="center"/>
          </w:tcPr>
          <w:p>
            <w:r>
              <w:rPr>
                <w:b/>
              </w:rPr>
              <w:t xml:space="preserve">Дисковый массив</w:t>
            </w:r>
            <w:r>
              <w:t xml:space="preserve"> ЕМС VNX5500 с предустановленным программным обеспечением в составе: 1 х Шасси VNX5500 DPE; 15X3.5 DRV SLOTS-FLD INST, 11 х Модуль VNX 15X3.5 IN 6GB SAS EXP DAE-FLD INST,120 х Жесткий диск 600GB 15K 520BPS 6GB SAS 3.5 CARRIER, 1 х Набор из 4 жестких дисков 3.5 600G 15K VAULT PCK 6GSDAE/DPE, 4 х Модуль 200GB FAST CACHE FLASH-15X3.5 DPE/DAE, 9 х Шнур электропитания 2 C13 PWRCORDS W/ CEE7/7 PLUGS 250V 10A, 4 х Шнур оптический 5M MM FIBRE CABLE LC-LC, 1 х Документация DOCUMENTATION KIT FOR VNX5500, 1 х ПО </w:t>
            </w:r>
            <w:r>
              <w:t xml:space="preserve">Unisphere</w:t>
            </w:r>
            <w:r>
              <w:t xml:space="preserve"> </w:t>
            </w:r>
            <w:r>
              <w:t xml:space="preserve">for</w:t>
            </w:r>
            <w:r>
              <w:t xml:space="preserve"> </w:t>
            </w:r>
            <w:r>
              <w:t xml:space="preserve">Block</w:t>
            </w:r>
            <w:r>
              <w:t xml:space="preserve"> </w:t>
            </w:r>
            <w:r>
              <w:t xml:space="preserve">for</w:t>
            </w:r>
            <w:r>
              <w:t xml:space="preserve"> VNX5500, 1 х ПО FAST SUITE FOR VNX5500, 1 х ПО VNX OE LICENSE MODEL FOR VNX5500, 74 х ПО VNX OE PER TB PER FOR VNX5500;5700;7500;</w:t>
            </w:r>
          </w:p>
          <w:p>
            <w:r>
              <w:t xml:space="preserve">15 x Жесткий диск VNX 600G 15K UPG DRV-15X3.5IN DAE/DPL;</w:t>
            </w:r>
          </w:p>
          <w:p>
            <w:pPr>
              <w:rPr>
                <w:lang w:val="en-US"/>
              </w:rPr>
            </w:pPr>
            <w:r>
              <w:rPr>
                <w:lang w:val="en-US"/>
              </w:rPr>
              <w:t xml:space="preserve">30 x </w:t>
            </w:r>
            <w:r>
              <w:t xml:space="preserve">Жесткий</w:t>
            </w:r>
            <w:r>
              <w:rPr>
                <w:lang w:val="en-US"/>
              </w:rPr>
              <w:t xml:space="preserve"> </w:t>
            </w:r>
            <w:r>
              <w:t xml:space="preserve">диск</w:t>
            </w:r>
            <w:r>
              <w:rPr>
                <w:lang w:val="en-US"/>
              </w:rPr>
              <w:t xml:space="preserve"> VNX 4TB NL-SAS 15x3.5IN DAE/DPE UPGRAD</w:t>
            </w:r>
          </w:p>
        </w:tc>
        <w:tc>
          <w:tcPr>
            <w:tcW w:w="2835" w:type="dxa"/>
            <w:tcBorders>
              <w:top w:val="single" w:color="000000" w:sz="4"/>
              <w:left w:val="single" w:color="000000" w:sz="4"/>
              <w:bottom w:val="single" w:color="000000" w:sz="4"/>
              <w:right w:val="single" w:color="000000" w:sz="4"/>
            </w:tcBorders>
            <w:vAlign w:val="center"/>
          </w:tcPr>
          <w:p>
            <w:r>
              <w:t xml:space="preserve">CKM00131200384</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tcPr>
          <w:p>
            <w:r>
              <w:rPr>
                <w:b/>
              </w:rPr>
              <w:t xml:space="preserve">Сервер</w:t>
            </w:r>
            <w:r>
              <w:t xml:space="preserve"> </w:t>
            </w:r>
            <w:r>
              <w:t xml:space="preserve">Oracle</w:t>
            </w:r>
            <w:r>
              <w:t xml:space="preserve"> SPARC T5-4: 4 CPU 3,6 ГГц, ОЗУ 1024 ГБ, 4 HDD 600 ГБ SAS, 4 SSD 400 ГБ</w:t>
            </w:r>
          </w:p>
        </w:tc>
        <w:tc>
          <w:tcPr>
            <w:tcW w:w="2835" w:type="dxa"/>
            <w:tcBorders>
              <w:top w:val="single" w:color="000000" w:sz="4"/>
              <w:left w:val="single" w:color="000000" w:sz="4"/>
              <w:bottom w:val="single" w:color="000000" w:sz="4"/>
              <w:right w:val="single" w:color="000000" w:sz="4"/>
            </w:tcBorders>
            <w:vAlign w:val="center"/>
          </w:tcPr>
          <w:p>
            <w:r>
              <w:t xml:space="preserve">AK00092873</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tcPr>
          <w:p>
            <w:r>
              <w:rPr>
                <w:b/>
              </w:rPr>
              <w:t xml:space="preserve">Ленточная библиотека</w:t>
            </w:r>
            <w:r>
              <w:t xml:space="preserve"> </w:t>
            </w:r>
            <w:r>
              <w:t xml:space="preserve">Hitachi</w:t>
            </w:r>
            <w:r>
              <w:t xml:space="preserve"> </w:t>
            </w:r>
            <w:r>
              <w:t xml:space="preserve">Scalar</w:t>
            </w:r>
            <w:r>
              <w:t xml:space="preserve"> i500: 4 привода LTO6, 220 картриджей данных с возможностью записи 2500 Гб несжатых данных </w:t>
            </w:r>
          </w:p>
        </w:tc>
        <w:tc>
          <w:tcPr>
            <w:tcW w:w="2835" w:type="dxa"/>
            <w:tcBorders>
              <w:top w:val="single" w:color="000000" w:sz="4"/>
              <w:left w:val="single" w:color="000000" w:sz="4"/>
              <w:bottom w:val="single" w:color="000000" w:sz="4"/>
              <w:right w:val="single" w:color="000000" w:sz="4"/>
            </w:tcBorders>
            <w:vAlign w:val="center"/>
          </w:tcPr>
          <w:p>
            <w:r>
              <w:t xml:space="preserve">A0D0375518</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9922" w:type="dxa"/>
            <w:gridSpan w:val="3"/>
            <w:tcBorders>
              <w:top w:val="single" w:color="000000" w:sz="4"/>
              <w:left w:val="single" w:color="000000" w:sz="4"/>
              <w:bottom w:val="single" w:color="000000" w:sz="4"/>
              <w:right w:val="single" w:color="000000" w:sz="4"/>
            </w:tcBorders>
          </w:tcPr>
          <w:p>
            <w:pPr>
              <w:widowControl/>
              <w:jc w:val="center"/>
              <w:rPr>
                <w:b/>
              </w:rPr>
            </w:pPr>
            <w:r>
              <w:rPr>
                <w:b/>
              </w:rPr>
              <w:t xml:space="preserve">Система хранения данных </w:t>
            </w:r>
            <w:r>
              <w:rPr>
                <w:b/>
              </w:rPr>
              <w:t xml:space="preserve">Virtual</w:t>
            </w:r>
            <w:r>
              <w:rPr>
                <w:b/>
              </w:rPr>
              <w:t xml:space="preserve"> </w:t>
            </w:r>
            <w:r>
              <w:rPr>
                <w:b/>
              </w:rPr>
              <w:t xml:space="preserve">Storage</w:t>
            </w:r>
            <w:r>
              <w:rPr>
                <w:b/>
              </w:rPr>
              <w:t xml:space="preserve"> </w:t>
            </w:r>
            <w:r>
              <w:rPr>
                <w:b/>
              </w:rPr>
              <w:t xml:space="preserve">Platform</w:t>
            </w:r>
            <w:r>
              <w:rPr>
                <w:b/>
              </w:rPr>
              <w:t xml:space="preserve"> G1500</w:t>
            </w:r>
          </w:p>
        </w:tc>
      </w:tr>
      <w:tr>
        <w:trPr>
          <w:trHeight w:val="20"/>
        </w:trPr>
        <w:tc>
          <w:tcPr>
            <w:tcW w:w="5953" w:type="dxa"/>
            <w:tcBorders>
              <w:top w:val="single" w:color="000000" w:sz="4"/>
              <w:left w:val="single" w:color="000000" w:sz="4"/>
              <w:bottom w:val="single" w:color="000000" w:sz="4"/>
              <w:right w:val="single" w:color="000000" w:sz="4"/>
            </w:tcBorders>
          </w:tcPr>
          <w:p>
            <w:r>
              <w:t xml:space="preserve">Virtual</w:t>
            </w:r>
            <w:r>
              <w:t xml:space="preserve"> </w:t>
            </w:r>
            <w:r>
              <w:t xml:space="preserve">Storage</w:t>
            </w:r>
            <w:r>
              <w:t xml:space="preserve"> </w:t>
            </w:r>
            <w:r>
              <w:t xml:space="preserve">Platform</w:t>
            </w:r>
            <w:r>
              <w:t xml:space="preserve"> G1500</w:t>
            </w:r>
          </w:p>
        </w:tc>
        <w:tc>
          <w:tcPr>
            <w:tcW w:w="2835" w:type="dxa"/>
            <w:tcBorders>
              <w:top w:val="single" w:color="000000" w:sz="4"/>
              <w:left w:val="single" w:color="000000" w:sz="4"/>
              <w:bottom w:val="single" w:color="000000" w:sz="4"/>
              <w:right w:val="single" w:color="000000" w:sz="4"/>
            </w:tcBorders>
            <w:vAlign w:val="center"/>
          </w:tcPr>
          <w:p>
            <w:r>
              <w:t xml:space="preserve">VSPG1000-SOLUTION.S</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tcPr>
          <w:p>
            <w:r>
              <w:t xml:space="preserve">VSP G1500 </w:t>
            </w:r>
            <w:r>
              <w:t xml:space="preserve">Hardware</w:t>
            </w:r>
            <w:r>
              <w:t xml:space="preserve"> </w:t>
            </w:r>
            <w:r>
              <w:t xml:space="preserve">Product</w:t>
            </w:r>
          </w:p>
        </w:tc>
        <w:tc>
          <w:tcPr>
            <w:tcW w:w="2835" w:type="dxa"/>
            <w:tcBorders>
              <w:top w:val="single" w:color="000000" w:sz="4"/>
              <w:left w:val="single" w:color="000000" w:sz="4"/>
              <w:bottom w:val="single" w:color="000000" w:sz="4"/>
              <w:right w:val="single" w:color="000000" w:sz="4"/>
            </w:tcBorders>
            <w:vAlign w:val="center"/>
          </w:tcPr>
          <w:p>
            <w:r>
              <w:t xml:space="preserve">VSPG1000-A0001.S</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tcPr>
          <w:p>
            <w:pPr>
              <w:rPr>
                <w:lang w:val="en-US"/>
              </w:rPr>
            </w:pPr>
            <w:r>
              <w:rPr>
                <w:lang w:val="en-US"/>
              </w:rPr>
              <w:t xml:space="preserve">Virtual Storage Platform G1500 Microcode Kit</w:t>
            </w:r>
          </w:p>
        </w:tc>
        <w:tc>
          <w:tcPr>
            <w:tcW w:w="2835" w:type="dxa"/>
            <w:tcBorders>
              <w:top w:val="single" w:color="000000" w:sz="4"/>
              <w:left w:val="single" w:color="000000" w:sz="4"/>
              <w:bottom w:val="single" w:color="000000" w:sz="4"/>
              <w:right w:val="single" w:color="000000" w:sz="4"/>
            </w:tcBorders>
            <w:vAlign w:val="center"/>
          </w:tcPr>
          <w:p>
            <w:r>
              <w:t xml:space="preserve">041-100108-01.P</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tcPr>
          <w:p>
            <w:pPr>
              <w:rPr>
                <w:lang w:val="en-US"/>
              </w:rPr>
            </w:pPr>
            <w:r>
              <w:rPr>
                <w:lang w:val="en-US"/>
              </w:rPr>
              <w:t xml:space="preserve">Virtual Storage Platform G1500 Product Documentation Library</w:t>
            </w:r>
          </w:p>
        </w:tc>
        <w:tc>
          <w:tcPr>
            <w:tcW w:w="2835" w:type="dxa"/>
            <w:tcBorders>
              <w:top w:val="single" w:color="000000" w:sz="4"/>
              <w:left w:val="single" w:color="000000" w:sz="4"/>
              <w:bottom w:val="single" w:color="000000" w:sz="4"/>
              <w:right w:val="single" w:color="000000" w:sz="4"/>
            </w:tcBorders>
            <w:vAlign w:val="center"/>
          </w:tcPr>
          <w:p>
            <w:r>
              <w:t xml:space="preserve">041-100109-01.P</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tcPr>
          <w:p>
            <w:r>
              <w:t xml:space="preserve">R800 </w:t>
            </w:r>
            <w:r>
              <w:t xml:space="preserve">Controller</w:t>
            </w:r>
            <w:r>
              <w:t xml:space="preserve"> </w:t>
            </w:r>
            <w:r>
              <w:t xml:space="preserve">Rail</w:t>
            </w:r>
            <w:r>
              <w:t xml:space="preserve"> </w:t>
            </w:r>
            <w:r>
              <w:t xml:space="preserve">Kit</w:t>
            </w:r>
          </w:p>
        </w:tc>
        <w:tc>
          <w:tcPr>
            <w:tcW w:w="2835" w:type="dxa"/>
            <w:tcBorders>
              <w:top w:val="single" w:color="000000" w:sz="4"/>
              <w:left w:val="single" w:color="000000" w:sz="4"/>
              <w:bottom w:val="single" w:color="000000" w:sz="4"/>
              <w:right w:val="single" w:color="000000" w:sz="4"/>
            </w:tcBorders>
            <w:vAlign w:val="center"/>
          </w:tcPr>
          <w:p>
            <w:r>
              <w:t xml:space="preserve">A34V-700-800-CBX.P</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tcPr>
          <w:p>
            <w:pPr>
              <w:rPr>
                <w:lang w:val="en-US"/>
              </w:rPr>
            </w:pPr>
            <w:r>
              <w:rPr>
                <w:lang w:val="en-US"/>
              </w:rPr>
              <w:t xml:space="preserve">Minkels</w:t>
            </w:r>
            <w:r>
              <w:rPr>
                <w:lang w:val="en-US"/>
              </w:rPr>
              <w:t xml:space="preserve"> Universal Plus Rack 600x1200x2010 mm (</w:t>
            </w:r>
            <w:r>
              <w:rPr>
                <w:lang w:val="en-US"/>
              </w:rPr>
              <w:t xml:space="preserve">WxDxH</w:t>
            </w:r>
            <w:r>
              <w:rPr>
                <w:lang w:val="en-US"/>
              </w:rPr>
              <w:t xml:space="preserve">) 42U</w:t>
            </w:r>
          </w:p>
        </w:tc>
        <w:tc>
          <w:tcPr>
            <w:tcW w:w="2835" w:type="dxa"/>
            <w:tcBorders>
              <w:top w:val="single" w:color="000000" w:sz="4"/>
              <w:left w:val="single" w:color="000000" w:sz="4"/>
              <w:bottom w:val="single" w:color="000000" w:sz="4"/>
              <w:right w:val="single" w:color="000000" w:sz="4"/>
            </w:tcBorders>
            <w:vAlign w:val="center"/>
          </w:tcPr>
          <w:p>
            <w:r>
              <w:t xml:space="preserve">A3BF-600-1200-V2.P</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tcPr>
          <w:p>
            <w:r>
              <w:t xml:space="preserve">Corner</w:t>
            </w:r>
            <w:r>
              <w:t xml:space="preserve"> </w:t>
            </w:r>
            <w:r>
              <w:t xml:space="preserve">Guide</w:t>
            </w:r>
            <w:r>
              <w:t xml:space="preserve"> </w:t>
            </w:r>
            <w:r>
              <w:t xml:space="preserve">Rail</w:t>
            </w:r>
            <w:r>
              <w:t xml:space="preserve"> </w:t>
            </w:r>
            <w:r>
              <w:t xml:space="preserve">Kit</w:t>
            </w:r>
          </w:p>
        </w:tc>
        <w:tc>
          <w:tcPr>
            <w:tcW w:w="2835" w:type="dxa"/>
            <w:tcBorders>
              <w:top w:val="single" w:color="000000" w:sz="4"/>
              <w:left w:val="single" w:color="000000" w:sz="4"/>
              <w:bottom w:val="single" w:color="000000" w:sz="4"/>
              <w:right w:val="single" w:color="000000" w:sz="4"/>
            </w:tcBorders>
            <w:vAlign w:val="center"/>
          </w:tcPr>
          <w:p>
            <w:r>
              <w:t xml:space="preserve">A3BF-HK-GL-740-1.P</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8</w:t>
            </w:r>
          </w:p>
        </w:tc>
      </w:tr>
      <w:tr>
        <w:trPr>
          <w:trHeight w:val="20"/>
        </w:trPr>
        <w:tc>
          <w:tcPr>
            <w:tcW w:w="5953" w:type="dxa"/>
            <w:tcBorders>
              <w:top w:val="single" w:color="000000" w:sz="4"/>
              <w:left w:val="single" w:color="000000" w:sz="4"/>
              <w:bottom w:val="single" w:color="000000" w:sz="4"/>
              <w:right w:val="single" w:color="000000" w:sz="4"/>
            </w:tcBorders>
          </w:tcPr>
          <w:p>
            <w:pPr>
              <w:rPr>
                <w:lang w:val="en-US"/>
              </w:rPr>
            </w:pPr>
            <w:r>
              <w:rPr>
                <w:lang w:val="en-US"/>
              </w:rPr>
              <w:t xml:space="preserve">Side Panel 1200mm Depth - Hitachi logo branded - left</w:t>
            </w:r>
          </w:p>
        </w:tc>
        <w:tc>
          <w:tcPr>
            <w:tcW w:w="2835" w:type="dxa"/>
            <w:tcBorders>
              <w:top w:val="single" w:color="000000" w:sz="4"/>
              <w:left w:val="single" w:color="000000" w:sz="4"/>
              <w:bottom w:val="single" w:color="000000" w:sz="4"/>
              <w:right w:val="single" w:color="000000" w:sz="4"/>
            </w:tcBorders>
            <w:vAlign w:val="center"/>
          </w:tcPr>
          <w:p>
            <w:pPr>
              <w:rPr>
                <w:lang w:val="en-US"/>
              </w:rPr>
            </w:pPr>
            <w:r>
              <w:rPr>
                <w:lang w:val="en-US"/>
              </w:rPr>
              <w:t xml:space="preserve">A3BF-Z-PAN-BR-L.P</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tcPr>
          <w:p>
            <w:pPr>
              <w:rPr>
                <w:lang w:val="en-US"/>
              </w:rPr>
            </w:pPr>
            <w:r>
              <w:rPr>
                <w:lang w:val="en-US"/>
              </w:rPr>
              <w:t xml:space="preserve">Side Panel 1200mm Depth - Hitachi logo branded - right</w:t>
            </w:r>
          </w:p>
        </w:tc>
        <w:tc>
          <w:tcPr>
            <w:tcW w:w="2835" w:type="dxa"/>
            <w:tcBorders>
              <w:top w:val="single" w:color="000000" w:sz="4"/>
              <w:left w:val="single" w:color="000000" w:sz="4"/>
              <w:bottom w:val="single" w:color="000000" w:sz="4"/>
              <w:right w:val="single" w:color="000000" w:sz="4"/>
            </w:tcBorders>
            <w:vAlign w:val="center"/>
          </w:tcPr>
          <w:p>
            <w:pPr>
              <w:rPr>
                <w:lang w:val="en-US"/>
              </w:rPr>
            </w:pPr>
            <w:r>
              <w:rPr>
                <w:lang w:val="en-US"/>
              </w:rPr>
              <w:t xml:space="preserve">A3BF-Z-PAN-BR-R.P</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tcPr>
          <w:p>
            <w:pPr>
              <w:rPr>
                <w:lang w:val="en-US"/>
              </w:rPr>
            </w:pPr>
            <w:r>
              <w:rPr>
                <w:lang w:val="en-US"/>
              </w:rPr>
              <w:t xml:space="preserve">PDU 0RU 12xC13 2xC19 1Phase 230V 32A 2P+E</w:t>
            </w:r>
          </w:p>
        </w:tc>
        <w:tc>
          <w:tcPr>
            <w:tcW w:w="2835" w:type="dxa"/>
            <w:tcBorders>
              <w:top w:val="single" w:color="000000" w:sz="4"/>
              <w:left w:val="single" w:color="000000" w:sz="4"/>
              <w:bottom w:val="single" w:color="000000" w:sz="4"/>
              <w:right w:val="single" w:color="000000" w:sz="4"/>
            </w:tcBorders>
            <w:vAlign w:val="center"/>
          </w:tcPr>
          <w:p>
            <w:r>
              <w:t xml:space="preserve">A3CR-123294-51.P</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4</w:t>
            </w:r>
          </w:p>
        </w:tc>
      </w:tr>
      <w:tr>
        <w:trPr>
          <w:trHeight w:val="20"/>
        </w:trPr>
        <w:tc>
          <w:tcPr>
            <w:tcW w:w="5953" w:type="dxa"/>
            <w:tcBorders>
              <w:top w:val="single" w:color="000000" w:sz="4"/>
              <w:left w:val="single" w:color="000000" w:sz="4"/>
              <w:bottom w:val="single" w:color="000000" w:sz="4"/>
              <w:right w:val="single" w:color="000000" w:sz="4"/>
            </w:tcBorders>
          </w:tcPr>
          <w:p>
            <w:pPr>
              <w:rPr>
                <w:lang w:val="en-US"/>
              </w:rPr>
            </w:pPr>
            <w:r>
              <w:rPr>
                <w:lang w:val="en-US"/>
              </w:rPr>
              <w:t xml:space="preserve">16-Port, 8Gbps </w:t>
            </w:r>
            <w:r>
              <w:rPr>
                <w:lang w:val="en-US"/>
              </w:rPr>
              <w:t xml:space="preserve">Fibre</w:t>
            </w:r>
            <w:r>
              <w:rPr>
                <w:lang w:val="en-US"/>
              </w:rPr>
              <w:t xml:space="preserve"> Channel Front-end Director</w:t>
            </w:r>
          </w:p>
        </w:tc>
        <w:tc>
          <w:tcPr>
            <w:tcW w:w="2835" w:type="dxa"/>
            <w:tcBorders>
              <w:top w:val="single" w:color="000000" w:sz="4"/>
              <w:left w:val="single" w:color="000000" w:sz="4"/>
              <w:bottom w:val="single" w:color="000000" w:sz="4"/>
              <w:right w:val="single" w:color="000000" w:sz="4"/>
            </w:tcBorders>
            <w:vAlign w:val="center"/>
          </w:tcPr>
          <w:p>
            <w:r>
              <w:t xml:space="preserve">DKC-F810I-16FC8.P</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tcPr>
          <w:p>
            <w:pPr>
              <w:rPr>
                <w:lang w:val="en-US"/>
              </w:rPr>
            </w:pPr>
            <w:r>
              <w:rPr>
                <w:lang w:val="en-US"/>
              </w:rPr>
              <w:t xml:space="preserve">300GB, 15K rpm SFF Disk Drive</w:t>
            </w:r>
          </w:p>
        </w:tc>
        <w:tc>
          <w:tcPr>
            <w:tcW w:w="2835" w:type="dxa"/>
            <w:tcBorders>
              <w:top w:val="single" w:color="000000" w:sz="4"/>
              <w:left w:val="single" w:color="000000" w:sz="4"/>
              <w:bottom w:val="single" w:color="000000" w:sz="4"/>
              <w:right w:val="single" w:color="000000" w:sz="4"/>
            </w:tcBorders>
            <w:vAlign w:val="center"/>
          </w:tcPr>
          <w:p>
            <w:r>
              <w:t xml:space="preserve">DKC-F810I-300KCM.P</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149</w:t>
            </w:r>
          </w:p>
        </w:tc>
      </w:tr>
      <w:tr>
        <w:trPr>
          <w:trHeight w:val="20"/>
        </w:trPr>
        <w:tc>
          <w:tcPr>
            <w:tcW w:w="5953" w:type="dxa"/>
            <w:tcBorders>
              <w:top w:val="single" w:color="000000" w:sz="4"/>
              <w:left w:val="single" w:color="000000" w:sz="4"/>
              <w:bottom w:val="single" w:color="000000" w:sz="4"/>
              <w:right w:val="single" w:color="000000" w:sz="4"/>
            </w:tcBorders>
          </w:tcPr>
          <w:p>
            <w:pPr>
              <w:rPr>
                <w:lang w:val="en-US"/>
              </w:rPr>
            </w:pPr>
            <w:r>
              <w:rPr>
                <w:lang w:val="en-US"/>
              </w:rPr>
              <w:t xml:space="preserve">1800GB, 10K rpm SFF Disk Drive</w:t>
            </w:r>
          </w:p>
        </w:tc>
        <w:tc>
          <w:tcPr>
            <w:tcW w:w="2835" w:type="dxa"/>
            <w:tcBorders>
              <w:top w:val="single" w:color="000000" w:sz="4"/>
              <w:left w:val="single" w:color="000000" w:sz="4"/>
              <w:bottom w:val="single" w:color="000000" w:sz="4"/>
              <w:right w:val="single" w:color="000000" w:sz="4"/>
            </w:tcBorders>
            <w:vAlign w:val="center"/>
          </w:tcPr>
          <w:p>
            <w:r>
              <w:t xml:space="preserve">DKC-F810I-1R8JGM.P</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38</w:t>
            </w:r>
          </w:p>
        </w:tc>
      </w:tr>
      <w:tr>
        <w:trPr>
          <w:trHeight w:val="20"/>
        </w:trPr>
        <w:tc>
          <w:tcPr>
            <w:tcW w:w="5953" w:type="dxa"/>
            <w:tcBorders>
              <w:top w:val="single" w:color="000000" w:sz="4"/>
              <w:left w:val="single" w:color="000000" w:sz="4"/>
              <w:bottom w:val="single" w:color="000000" w:sz="4"/>
              <w:right w:val="single" w:color="000000" w:sz="4"/>
            </w:tcBorders>
          </w:tcPr>
          <w:p>
            <w:r>
              <w:t xml:space="preserve">Controller</w:t>
            </w:r>
            <w:r>
              <w:t xml:space="preserve"> </w:t>
            </w:r>
            <w:r>
              <w:t xml:space="preserve">Chassis</w:t>
            </w:r>
            <w:r>
              <w:t xml:space="preserve"> </w:t>
            </w:r>
            <w:r>
              <w:t xml:space="preserve">Bezel</w:t>
            </w:r>
          </w:p>
        </w:tc>
        <w:tc>
          <w:tcPr>
            <w:tcW w:w="2835" w:type="dxa"/>
            <w:tcBorders>
              <w:top w:val="single" w:color="000000" w:sz="4"/>
              <w:left w:val="single" w:color="000000" w:sz="4"/>
              <w:bottom w:val="single" w:color="000000" w:sz="4"/>
              <w:right w:val="single" w:color="000000" w:sz="4"/>
            </w:tcBorders>
            <w:vAlign w:val="center"/>
          </w:tcPr>
          <w:p>
            <w:r>
              <w:t xml:space="preserve">DKC-F810I-BCH.P</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tcPr>
          <w:p>
            <w:pPr>
              <w:rPr>
                <w:lang w:val="en-US"/>
              </w:rPr>
            </w:pPr>
            <w:r>
              <w:rPr>
                <w:lang w:val="en-US"/>
              </w:rPr>
              <w:t xml:space="preserve">Cache Backup Module Kit for Small Memory</w:t>
            </w:r>
          </w:p>
        </w:tc>
        <w:tc>
          <w:tcPr>
            <w:tcW w:w="2835" w:type="dxa"/>
            <w:tcBorders>
              <w:top w:val="single" w:color="000000" w:sz="4"/>
              <w:left w:val="single" w:color="000000" w:sz="4"/>
              <w:bottom w:val="single" w:color="000000" w:sz="4"/>
              <w:right w:val="single" w:color="000000" w:sz="4"/>
            </w:tcBorders>
            <w:vAlign w:val="center"/>
          </w:tcPr>
          <w:p>
            <w:r>
              <w:t xml:space="preserve">DKC-F810I-BKMS.P</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2</w:t>
            </w:r>
          </w:p>
        </w:tc>
      </w:tr>
      <w:tr>
        <w:trPr>
          <w:trHeight w:val="20"/>
        </w:trPr>
        <w:tc>
          <w:tcPr>
            <w:tcW w:w="5953" w:type="dxa"/>
            <w:tcBorders>
              <w:top w:val="single" w:color="000000" w:sz="4"/>
              <w:left w:val="single" w:color="000000" w:sz="4"/>
              <w:bottom w:val="single" w:color="000000" w:sz="4"/>
              <w:right w:val="single" w:color="000000" w:sz="4"/>
            </w:tcBorders>
          </w:tcPr>
          <w:p>
            <w:r>
              <w:t xml:space="preserve">Cache</w:t>
            </w:r>
            <w:r>
              <w:t xml:space="preserve"> </w:t>
            </w:r>
            <w:r>
              <w:t xml:space="preserve">Flash</w:t>
            </w:r>
            <w:r>
              <w:t xml:space="preserve"> </w:t>
            </w:r>
            <w:r>
              <w:t xml:space="preserve">Memory</w:t>
            </w:r>
            <w:r>
              <w:t xml:space="preserve"> (128GB)</w:t>
            </w:r>
          </w:p>
        </w:tc>
        <w:tc>
          <w:tcPr>
            <w:tcW w:w="2835" w:type="dxa"/>
            <w:tcBorders>
              <w:top w:val="single" w:color="000000" w:sz="4"/>
              <w:left w:val="single" w:color="000000" w:sz="4"/>
              <w:bottom w:val="single" w:color="000000" w:sz="4"/>
              <w:right w:val="single" w:color="000000" w:sz="4"/>
            </w:tcBorders>
            <w:vAlign w:val="center"/>
          </w:tcPr>
          <w:p>
            <w:r>
              <w:t xml:space="preserve">DKC-F810I-BMM128.P</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4</w:t>
            </w:r>
          </w:p>
        </w:tc>
      </w:tr>
      <w:tr>
        <w:trPr>
          <w:trHeight w:val="20"/>
        </w:trPr>
        <w:tc>
          <w:tcPr>
            <w:tcW w:w="5953" w:type="dxa"/>
            <w:tcBorders>
              <w:top w:val="single" w:color="000000" w:sz="4"/>
              <w:left w:val="single" w:color="000000" w:sz="4"/>
              <w:bottom w:val="single" w:color="000000" w:sz="4"/>
              <w:right w:val="single" w:color="000000" w:sz="4"/>
            </w:tcBorders>
          </w:tcPr>
          <w:p>
            <w:r>
              <w:t xml:space="preserve">Drive</w:t>
            </w:r>
            <w:r>
              <w:t xml:space="preserve"> </w:t>
            </w:r>
            <w:r>
              <w:t xml:space="preserve">Chassis</w:t>
            </w:r>
            <w:r>
              <w:t xml:space="preserve"> </w:t>
            </w:r>
            <w:r>
              <w:t xml:space="preserve">Bezel</w:t>
            </w:r>
          </w:p>
        </w:tc>
        <w:tc>
          <w:tcPr>
            <w:tcW w:w="2835" w:type="dxa"/>
            <w:tcBorders>
              <w:top w:val="single" w:color="000000" w:sz="4"/>
              <w:left w:val="single" w:color="000000" w:sz="4"/>
              <w:bottom w:val="single" w:color="000000" w:sz="4"/>
              <w:right w:val="single" w:color="000000" w:sz="4"/>
            </w:tcBorders>
            <w:vAlign w:val="center"/>
          </w:tcPr>
          <w:p>
            <w:r>
              <w:t xml:space="preserve">DKC-F810I-BUH.P</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tcPr>
          <w:p>
            <w:pPr>
              <w:rPr>
                <w:lang w:val="en-US"/>
              </w:rPr>
            </w:pPr>
            <w:r>
              <w:rPr>
                <w:lang w:val="en-US"/>
              </w:rPr>
              <w:t xml:space="preserve">Back-end interface cable (1m)</w:t>
            </w:r>
          </w:p>
        </w:tc>
        <w:tc>
          <w:tcPr>
            <w:tcW w:w="2835" w:type="dxa"/>
            <w:tcBorders>
              <w:top w:val="single" w:color="000000" w:sz="4"/>
              <w:left w:val="single" w:color="000000" w:sz="4"/>
              <w:bottom w:val="single" w:color="000000" w:sz="4"/>
              <w:right w:val="single" w:color="000000" w:sz="4"/>
            </w:tcBorders>
            <w:vAlign w:val="center"/>
          </w:tcPr>
          <w:p>
            <w:r>
              <w:t xml:space="preserve">DKC-F810I-CC1.P</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tcPr>
          <w:p>
            <w:pPr>
              <w:rPr>
                <w:lang w:val="en-US"/>
              </w:rPr>
            </w:pPr>
            <w:r>
              <w:rPr>
                <w:lang w:val="en-US"/>
              </w:rPr>
              <w:t xml:space="preserve">Back-end interface cable (2m)</w:t>
            </w:r>
          </w:p>
        </w:tc>
        <w:tc>
          <w:tcPr>
            <w:tcW w:w="2835" w:type="dxa"/>
            <w:tcBorders>
              <w:top w:val="single" w:color="000000" w:sz="4"/>
              <w:left w:val="single" w:color="000000" w:sz="4"/>
              <w:bottom w:val="single" w:color="000000" w:sz="4"/>
              <w:right w:val="single" w:color="000000" w:sz="4"/>
            </w:tcBorders>
            <w:vAlign w:val="center"/>
          </w:tcPr>
          <w:p>
            <w:r>
              <w:t xml:space="preserve">DKC-F810I-CC2.P</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tcPr>
          <w:p>
            <w:r>
              <w:t xml:space="preserve">Cache</w:t>
            </w:r>
            <w:r>
              <w:t xml:space="preserve"> </w:t>
            </w:r>
            <w:r>
              <w:t xml:space="preserve">Memory</w:t>
            </w:r>
            <w:r>
              <w:t xml:space="preserve"> </w:t>
            </w:r>
            <w:r>
              <w:t xml:space="preserve">Module</w:t>
            </w:r>
            <w:r>
              <w:t xml:space="preserve"> (16GB)</w:t>
            </w:r>
          </w:p>
        </w:tc>
        <w:tc>
          <w:tcPr>
            <w:tcW w:w="2835" w:type="dxa"/>
            <w:tcBorders>
              <w:top w:val="single" w:color="000000" w:sz="4"/>
              <w:left w:val="single" w:color="000000" w:sz="4"/>
              <w:bottom w:val="single" w:color="000000" w:sz="4"/>
              <w:right w:val="single" w:color="000000" w:sz="4"/>
            </w:tcBorders>
            <w:vAlign w:val="center"/>
          </w:tcPr>
          <w:p>
            <w:r>
              <w:t xml:space="preserve">DKC-F810I-CM16G.P</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8</w:t>
            </w:r>
          </w:p>
        </w:tc>
      </w:tr>
      <w:tr>
        <w:trPr>
          <w:trHeight w:val="20"/>
        </w:trPr>
        <w:tc>
          <w:tcPr>
            <w:tcW w:w="5953" w:type="dxa"/>
            <w:tcBorders>
              <w:top w:val="single" w:color="000000" w:sz="4"/>
              <w:left w:val="single" w:color="000000" w:sz="4"/>
              <w:bottom w:val="single" w:color="000000" w:sz="4"/>
              <w:right w:val="single" w:color="000000" w:sz="4"/>
            </w:tcBorders>
          </w:tcPr>
          <w:p>
            <w:r>
              <w:t xml:space="preserve">Cache</w:t>
            </w:r>
            <w:r>
              <w:t xml:space="preserve"> </w:t>
            </w:r>
            <w:r>
              <w:t xml:space="preserve">Path</w:t>
            </w:r>
            <w:r>
              <w:t xml:space="preserve"> </w:t>
            </w:r>
            <w:r>
              <w:t xml:space="preserve">Control</w:t>
            </w:r>
            <w:r>
              <w:t xml:space="preserve"> </w:t>
            </w:r>
            <w:r>
              <w:t xml:space="preserve">Adapter</w:t>
            </w:r>
          </w:p>
        </w:tc>
        <w:tc>
          <w:tcPr>
            <w:tcW w:w="2835" w:type="dxa"/>
            <w:tcBorders>
              <w:top w:val="single" w:color="000000" w:sz="4"/>
              <w:left w:val="single" w:color="000000" w:sz="4"/>
              <w:bottom w:val="single" w:color="000000" w:sz="4"/>
              <w:right w:val="single" w:color="000000" w:sz="4"/>
            </w:tcBorders>
            <w:vAlign w:val="center"/>
          </w:tcPr>
          <w:p>
            <w:r>
              <w:t xml:space="preserve">DKC-F810I-CPEX.P</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tcPr>
          <w:p>
            <w:pPr>
              <w:rPr>
                <w:lang w:val="en-US"/>
              </w:rPr>
            </w:pPr>
            <w:r>
              <w:rPr>
                <w:lang w:val="en-US"/>
              </w:rPr>
              <w:t xml:space="preserve">LFF/SFF Drive Chassis Power Cord Kit(EMEA)</w:t>
            </w:r>
          </w:p>
        </w:tc>
        <w:tc>
          <w:tcPr>
            <w:tcW w:w="2835" w:type="dxa"/>
            <w:tcBorders>
              <w:top w:val="single" w:color="000000" w:sz="4"/>
              <w:left w:val="single" w:color="000000" w:sz="4"/>
              <w:bottom w:val="single" w:color="000000" w:sz="4"/>
              <w:right w:val="single" w:color="000000" w:sz="4"/>
            </w:tcBorders>
            <w:vAlign w:val="center"/>
          </w:tcPr>
          <w:p>
            <w:r>
              <w:t xml:space="preserve">DKC-F810I-PHEC.P</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tcPr>
          <w:p>
            <w:pPr>
              <w:rPr>
                <w:lang w:val="en-US"/>
              </w:rPr>
            </w:pPr>
            <w:r>
              <w:rPr>
                <w:lang w:val="en-US"/>
              </w:rPr>
              <w:t xml:space="preserve">Controller Chassis Power Cord Kit(EMEA)</w:t>
            </w:r>
          </w:p>
        </w:tc>
        <w:tc>
          <w:tcPr>
            <w:tcW w:w="2835" w:type="dxa"/>
            <w:tcBorders>
              <w:top w:val="single" w:color="000000" w:sz="4"/>
              <w:left w:val="single" w:color="000000" w:sz="4"/>
              <w:bottom w:val="single" w:color="000000" w:sz="4"/>
              <w:right w:val="single" w:color="000000" w:sz="4"/>
            </w:tcBorders>
            <w:vAlign w:val="center"/>
          </w:tcPr>
          <w:p>
            <w:r>
              <w:t xml:space="preserve">DKC-F810I-PLEC.P</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tcPr>
          <w:p>
            <w:r>
              <w:t xml:space="preserve">SFF </w:t>
            </w:r>
            <w:r>
              <w:t xml:space="preserve">Drive</w:t>
            </w:r>
            <w:r>
              <w:t xml:space="preserve"> </w:t>
            </w:r>
            <w:r>
              <w:t xml:space="preserve">Chassis</w:t>
            </w:r>
          </w:p>
        </w:tc>
        <w:tc>
          <w:tcPr>
            <w:tcW w:w="2835" w:type="dxa"/>
            <w:tcBorders>
              <w:top w:val="single" w:color="000000" w:sz="4"/>
              <w:left w:val="single" w:color="000000" w:sz="4"/>
              <w:bottom w:val="single" w:color="000000" w:sz="4"/>
              <w:right w:val="single" w:color="000000" w:sz="4"/>
            </w:tcBorders>
            <w:vAlign w:val="center"/>
          </w:tcPr>
          <w:p>
            <w:r>
              <w:t xml:space="preserve">DKC-F810I-SBX.P</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tcPr>
          <w:p>
            <w:r>
              <w:t xml:space="preserve">Standard</w:t>
            </w:r>
            <w:r>
              <w:t xml:space="preserve"> </w:t>
            </w:r>
            <w:r>
              <w:t xml:space="preserve">Back-end</w:t>
            </w:r>
            <w:r>
              <w:t xml:space="preserve"> </w:t>
            </w:r>
            <w:r>
              <w:t xml:space="preserve">Director</w:t>
            </w:r>
          </w:p>
        </w:tc>
        <w:tc>
          <w:tcPr>
            <w:tcW w:w="2835" w:type="dxa"/>
            <w:tcBorders>
              <w:top w:val="single" w:color="000000" w:sz="4"/>
              <w:left w:val="single" w:color="000000" w:sz="4"/>
              <w:bottom w:val="single" w:color="000000" w:sz="4"/>
              <w:right w:val="single" w:color="000000" w:sz="4"/>
            </w:tcBorders>
            <w:vAlign w:val="center"/>
          </w:tcPr>
          <w:p>
            <w:r>
              <w:t xml:space="preserve">DKC-F810I-SCA.P</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tcPr>
          <w:p>
            <w:r>
              <w:t xml:space="preserve">Primary</w:t>
            </w:r>
            <w:r>
              <w:t xml:space="preserve"> </w:t>
            </w:r>
            <w:r>
              <w:t xml:space="preserve">Controller</w:t>
            </w:r>
            <w:r>
              <w:t xml:space="preserve"> </w:t>
            </w:r>
            <w:r>
              <w:t xml:space="preserve">Chassis</w:t>
            </w:r>
          </w:p>
        </w:tc>
        <w:tc>
          <w:tcPr>
            <w:tcW w:w="2835" w:type="dxa"/>
            <w:tcBorders>
              <w:top w:val="single" w:color="000000" w:sz="4"/>
              <w:left w:val="single" w:color="000000" w:sz="4"/>
              <w:bottom w:val="single" w:color="000000" w:sz="4"/>
              <w:right w:val="single" w:color="000000" w:sz="4"/>
            </w:tcBorders>
            <w:vAlign w:val="center"/>
          </w:tcPr>
          <w:p>
            <w:r>
              <w:t xml:space="preserve">DKC810I-CBXA.P</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tcPr>
          <w:p>
            <w:pPr>
              <w:rPr>
                <w:lang w:val="en-US"/>
              </w:rPr>
            </w:pPr>
            <w:r>
              <w:rPr>
                <w:lang w:val="en-US"/>
              </w:rPr>
              <w:t xml:space="preserve">4GB USB memory stick with lanyard</w:t>
            </w:r>
          </w:p>
        </w:tc>
        <w:tc>
          <w:tcPr>
            <w:tcW w:w="2835" w:type="dxa"/>
            <w:tcBorders>
              <w:top w:val="single" w:color="000000" w:sz="4"/>
              <w:left w:val="single" w:color="000000" w:sz="4"/>
              <w:bottom w:val="single" w:color="000000" w:sz="4"/>
              <w:right w:val="single" w:color="000000" w:sz="4"/>
            </w:tcBorders>
            <w:vAlign w:val="center"/>
          </w:tcPr>
          <w:p>
            <w:r>
              <w:t xml:space="preserve">DTI4GL.P</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tcPr>
          <w:p>
            <w:r>
              <w:t xml:space="preserve">LAN </w:t>
            </w:r>
            <w:r>
              <w:t xml:space="preserve">Cable</w:t>
            </w:r>
            <w:r>
              <w:t xml:space="preserve"> 14ft</w:t>
            </w:r>
          </w:p>
        </w:tc>
        <w:tc>
          <w:tcPr>
            <w:tcW w:w="2835" w:type="dxa"/>
            <w:tcBorders>
              <w:top w:val="single" w:color="000000" w:sz="4"/>
              <w:left w:val="single" w:color="000000" w:sz="4"/>
              <w:bottom w:val="single" w:color="000000" w:sz="4"/>
              <w:right w:val="single" w:color="000000" w:sz="4"/>
            </w:tcBorders>
            <w:vAlign w:val="center"/>
          </w:tcPr>
          <w:p>
            <w:r>
              <w:t xml:space="preserve">IP0662-14.P</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5953" w:type="dxa"/>
            <w:tcBorders>
              <w:top w:val="single" w:color="000000" w:sz="4"/>
              <w:left w:val="single" w:color="000000" w:sz="4"/>
              <w:bottom w:val="single" w:color="000000" w:sz="4"/>
              <w:right w:val="single" w:color="000000" w:sz="4"/>
            </w:tcBorders>
          </w:tcPr>
          <w:p>
            <w:pPr>
              <w:rPr>
                <w:lang w:val="en-US"/>
              </w:rPr>
            </w:pPr>
            <w:r>
              <w:rPr>
                <w:lang w:val="en-US"/>
              </w:rPr>
              <w:t xml:space="preserve">RJ-45 Modular In-Line Coupler 6 Conductor</w:t>
            </w:r>
          </w:p>
        </w:tc>
        <w:tc>
          <w:tcPr>
            <w:tcW w:w="2835" w:type="dxa"/>
            <w:tcBorders>
              <w:top w:val="single" w:color="000000" w:sz="4"/>
              <w:left w:val="single" w:color="000000" w:sz="4"/>
              <w:bottom w:val="single" w:color="000000" w:sz="4"/>
              <w:right w:val="single" w:color="000000" w:sz="4"/>
            </w:tcBorders>
            <w:vAlign w:val="center"/>
          </w:tcPr>
          <w:p>
            <w:r>
              <w:t xml:space="preserve">IP0665-45.P</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9922" w:type="dxa"/>
            <w:gridSpan w:val="3"/>
            <w:tcBorders>
              <w:top w:val="single" w:color="000000" w:sz="4"/>
              <w:left w:val="single" w:color="000000" w:sz="4"/>
              <w:bottom w:val="single" w:color="000000" w:sz="4"/>
              <w:right w:val="single" w:color="000000" w:sz="4"/>
            </w:tcBorders>
          </w:tcPr>
          <w:p>
            <w:pPr>
              <w:widowControl/>
              <w:jc w:val="center"/>
              <w:rPr>
                <w:b/>
              </w:rPr>
            </w:pPr>
            <w:r>
              <w:rPr>
                <w:b/>
              </w:rPr>
              <w:t xml:space="preserve">Оптические коммутаторы</w:t>
            </w:r>
          </w:p>
        </w:tc>
      </w:tr>
      <w:tr>
        <w:trPr>
          <w:trHeight w:val="20"/>
        </w:trPr>
        <w:tc>
          <w:tcPr>
            <w:tcW w:w="5953" w:type="dxa"/>
            <w:tcBorders>
              <w:top w:val="single" w:color="000000" w:sz="4"/>
              <w:left w:val="single" w:color="000000" w:sz="4"/>
              <w:bottom w:val="single" w:color="000000" w:sz="4"/>
              <w:right w:val="single" w:color="000000" w:sz="4"/>
            </w:tcBorders>
          </w:tcPr>
          <w:p>
            <w:r>
              <w:t xml:space="preserve">Cisco</w:t>
            </w:r>
            <w:r>
              <w:t xml:space="preserve"> </w:t>
            </w:r>
            <w:r>
              <w:t xml:space="preserve">Nexus</w:t>
            </w:r>
            <w:r>
              <w:t xml:space="preserve"> 3524, 24 10G </w:t>
            </w:r>
            <w:r>
              <w:t xml:space="preserve">Port</w:t>
            </w:r>
          </w:p>
        </w:tc>
        <w:tc>
          <w:tcPr>
            <w:tcW w:w="2835" w:type="dxa"/>
            <w:tcBorders>
              <w:top w:val="single" w:color="000000" w:sz="4"/>
              <w:left w:val="single" w:color="000000" w:sz="4"/>
              <w:bottom w:val="single" w:color="000000" w:sz="4"/>
              <w:right w:val="single" w:color="000000" w:sz="4"/>
            </w:tcBorders>
            <w:vAlign w:val="center"/>
          </w:tcP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2</w:t>
            </w:r>
          </w:p>
        </w:tc>
      </w:tr>
      <w:tr>
        <w:trPr>
          <w:trHeight w:val="20"/>
        </w:trPr>
        <w:tc>
          <w:tcPr>
            <w:tcW w:w="9922" w:type="dxa"/>
            <w:gridSpan w:val="3"/>
            <w:tcBorders>
              <w:top w:val="single" w:color="000000" w:sz="4"/>
              <w:left w:val="single" w:color="000000" w:sz="4"/>
              <w:bottom w:val="single" w:color="000000" w:sz="4"/>
              <w:right w:val="single" w:color="000000" w:sz="4"/>
            </w:tcBorders>
          </w:tcPr>
          <w:p>
            <w:pPr>
              <w:widowControl/>
              <w:jc w:val="center"/>
              <w:rPr>
                <w:b/>
              </w:rPr>
            </w:pPr>
            <w:r>
              <w:rPr>
                <w:b/>
              </w:rPr>
              <w:t xml:space="preserve">Система хранения данных</w:t>
            </w:r>
          </w:p>
        </w:tc>
      </w:tr>
      <w:tr>
        <w:trPr>
          <w:trHeight w:val="20"/>
        </w:trPr>
        <w:tc>
          <w:tcPr>
            <w:tcW w:w="5953" w:type="dxa"/>
            <w:tcBorders>
              <w:top w:val="single" w:color="000000" w:sz="4"/>
              <w:left w:val="single" w:color="000000" w:sz="4"/>
              <w:bottom w:val="single" w:color="000000" w:sz="4"/>
              <w:right w:val="single" w:color="000000" w:sz="4"/>
            </w:tcBorders>
          </w:tcPr>
          <w:p>
            <w:r>
              <w:t xml:space="preserve">Dell</w:t>
            </w:r>
            <w:r>
              <w:t xml:space="preserve"> UNITY 3</w:t>
            </w:r>
            <w:r>
              <w:rPr>
                <w:lang w:val="en-US"/>
              </w:rPr>
              <w:t xml:space="preserve">0</w:t>
            </w:r>
            <w:r>
              <w:t xml:space="preserve">0</w:t>
            </w:r>
          </w:p>
        </w:tc>
        <w:tc>
          <w:tcPr>
            <w:tcW w:w="2835" w:type="dxa"/>
            <w:tcBorders>
              <w:top w:val="single" w:color="000000" w:sz="4"/>
              <w:left w:val="single" w:color="000000" w:sz="4"/>
              <w:bottom w:val="single" w:color="000000" w:sz="4"/>
              <w:right w:val="single" w:color="000000" w:sz="4"/>
            </w:tcBorders>
            <w:vAlign w:val="center"/>
          </w:tcP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9922" w:type="dxa"/>
            <w:gridSpan w:val="3"/>
            <w:tcBorders>
              <w:top w:val="single" w:color="000000" w:sz="4"/>
              <w:left w:val="single" w:color="000000" w:sz="4"/>
              <w:bottom w:val="single" w:color="000000" w:sz="4"/>
              <w:right w:val="single" w:color="000000" w:sz="4"/>
            </w:tcBorders>
          </w:tcPr>
          <w:p>
            <w:pPr>
              <w:widowControl/>
              <w:jc w:val="center"/>
              <w:rPr>
                <w:b/>
              </w:rPr>
            </w:pPr>
            <w:r>
              <w:rPr>
                <w:b/>
              </w:rPr>
              <w:t xml:space="preserve">Сервер</w:t>
            </w:r>
          </w:p>
        </w:tc>
      </w:tr>
      <w:tr>
        <w:trPr>
          <w:trHeight w:val="20"/>
        </w:trPr>
        <w:tc>
          <w:tcPr>
            <w:tcW w:w="5953" w:type="dxa"/>
            <w:tcBorders>
              <w:top w:val="single" w:color="000000" w:sz="4"/>
              <w:left w:val="single" w:color="000000" w:sz="4"/>
              <w:bottom w:val="single" w:color="000000" w:sz="4"/>
              <w:right w:val="single" w:color="000000" w:sz="4"/>
            </w:tcBorders>
          </w:tcPr>
          <w:p>
            <w:r>
              <w:t xml:space="preserve">Dell</w:t>
            </w:r>
            <w:r>
              <w:t xml:space="preserve"> </w:t>
            </w:r>
            <w:r>
              <w:t xml:space="preserve">Dell</w:t>
            </w:r>
            <w:r>
              <w:t xml:space="preserve"> </w:t>
            </w:r>
            <w:r>
              <w:t xml:space="preserve">PowerEdge</w:t>
            </w:r>
            <w:r>
              <w:t xml:space="preserve"> R620</w:t>
            </w:r>
          </w:p>
        </w:tc>
        <w:tc>
          <w:tcPr>
            <w:tcW w:w="2835" w:type="dxa"/>
            <w:tcBorders>
              <w:top w:val="single" w:color="000000" w:sz="4"/>
              <w:left w:val="single" w:color="000000" w:sz="4"/>
              <w:bottom w:val="single" w:color="000000" w:sz="4"/>
              <w:right w:val="single" w:color="000000" w:sz="4"/>
            </w:tcBorders>
          </w:tcPr>
          <w:p>
            <w:r>
              <w:t xml:space="preserve">1BJ7032</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9922" w:type="dxa"/>
            <w:gridSpan w:val="3"/>
            <w:tcBorders>
              <w:top w:val="single" w:color="000000" w:sz="4"/>
              <w:left w:val="single" w:color="000000" w:sz="4"/>
              <w:bottom w:val="single" w:color="000000" w:sz="4"/>
              <w:right w:val="single" w:color="000000" w:sz="4"/>
            </w:tcBorders>
          </w:tcPr>
          <w:p>
            <w:pPr>
              <w:widowControl/>
              <w:jc w:val="center"/>
              <w:rPr>
                <w:b/>
              </w:rPr>
            </w:pPr>
            <w:r>
              <w:rPr>
                <w:b/>
              </w:rPr>
              <w:t xml:space="preserve">Коммутаторы</w:t>
            </w:r>
          </w:p>
        </w:tc>
      </w:tr>
      <w:tr>
        <w:trPr>
          <w:trHeight w:val="20"/>
        </w:trPr>
        <w:tc>
          <w:tcPr>
            <w:tcW w:w="5953" w:type="dxa"/>
            <w:tcBorders>
              <w:top w:val="single" w:color="000000" w:sz="4"/>
              <w:left w:val="single" w:color="000000" w:sz="4"/>
              <w:bottom w:val="single" w:color="000000" w:sz="4"/>
              <w:right w:val="single" w:color="000000" w:sz="4"/>
            </w:tcBorders>
          </w:tcPr>
          <w:p>
            <w:r>
              <w:t xml:space="preserve">Qtech</w:t>
            </w:r>
            <w:r>
              <w:t xml:space="preserve"> QSW-4700-52TX-POE</w:t>
            </w:r>
          </w:p>
        </w:tc>
        <w:tc>
          <w:tcPr>
            <w:tcW w:w="2835" w:type="dxa"/>
            <w:tcBorders>
              <w:top w:val="single" w:color="000000" w:sz="4"/>
              <w:left w:val="single" w:color="000000" w:sz="4"/>
              <w:bottom w:val="single" w:color="000000" w:sz="4"/>
              <w:right w:val="single" w:color="000000" w:sz="4"/>
            </w:tcBorders>
          </w:tcP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3</w:t>
            </w:r>
          </w:p>
        </w:tc>
      </w:tr>
      <w:tr>
        <w:trPr>
          <w:trHeight w:val="20"/>
        </w:trPr>
        <w:tc>
          <w:tcPr>
            <w:tcW w:w="5953" w:type="dxa"/>
            <w:tcBorders>
              <w:top w:val="single" w:color="000000" w:sz="4"/>
              <w:left w:val="single" w:color="000000" w:sz="4"/>
              <w:bottom w:val="single" w:color="000000" w:sz="4"/>
              <w:right w:val="single" w:color="000000" w:sz="4"/>
            </w:tcBorders>
          </w:tcPr>
          <w:p>
            <w:r>
              <w:t xml:space="preserve">Qtech</w:t>
            </w:r>
            <w:r>
              <w:t xml:space="preserve"> QSW-6900-56LF</w:t>
            </w:r>
          </w:p>
        </w:tc>
        <w:tc>
          <w:tcPr>
            <w:tcW w:w="2835" w:type="dxa"/>
            <w:tcBorders>
              <w:top w:val="single" w:color="000000" w:sz="4"/>
              <w:left w:val="single" w:color="000000" w:sz="4"/>
              <w:bottom w:val="single" w:color="000000" w:sz="4"/>
              <w:right w:val="single" w:color="000000" w:sz="4"/>
            </w:tcBorders>
          </w:tcP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4</w:t>
            </w:r>
          </w:p>
        </w:tc>
      </w:tr>
      <w:tr>
        <w:trPr>
          <w:trHeight w:val="20"/>
        </w:trPr>
        <w:tc>
          <w:tcPr>
            <w:tcW w:w="9922" w:type="dxa"/>
            <w:gridSpan w:val="3"/>
            <w:tcBorders>
              <w:top w:val="single" w:color="000000" w:sz="4"/>
              <w:left w:val="single" w:color="000000" w:sz="4"/>
              <w:bottom w:val="single" w:color="000000" w:sz="4"/>
              <w:right w:val="single" w:color="000000" w:sz="4"/>
            </w:tcBorders>
          </w:tcPr>
          <w:p>
            <w:pPr>
              <w:widowControl/>
              <w:jc w:val="center"/>
              <w:rPr>
                <w:b/>
              </w:rPr>
            </w:pPr>
            <w:r>
              <w:rPr>
                <w:b/>
              </w:rPr>
              <w:t xml:space="preserve">Ленточная библиотека</w:t>
            </w:r>
          </w:p>
        </w:tc>
      </w:tr>
      <w:tr>
        <w:trPr>
          <w:trHeight w:val="20"/>
        </w:trPr>
        <w:tc>
          <w:tcPr>
            <w:tcW w:w="5953" w:type="dxa"/>
            <w:tcBorders>
              <w:top w:val="single" w:color="000000" w:sz="4"/>
              <w:left w:val="single" w:color="000000" w:sz="4"/>
              <w:bottom w:val="single" w:color="000000" w:sz="4"/>
              <w:right w:val="single" w:color="000000" w:sz="4"/>
            </w:tcBorders>
          </w:tcPr>
          <w:p>
            <w:r>
              <w:t xml:space="preserve">Quantum</w:t>
            </w:r>
            <w:r>
              <w:t xml:space="preserve"> </w:t>
            </w:r>
            <w:r>
              <w:t xml:space="preserve">Scalar</w:t>
            </w:r>
            <w:r>
              <w:t xml:space="preserve"> i6</w:t>
            </w:r>
          </w:p>
        </w:tc>
        <w:tc>
          <w:tcPr>
            <w:tcW w:w="2835" w:type="dxa"/>
            <w:tcBorders>
              <w:top w:val="single" w:color="000000" w:sz="4"/>
              <w:left w:val="single" w:color="000000" w:sz="4"/>
              <w:bottom w:val="single" w:color="000000" w:sz="4"/>
              <w:right w:val="single" w:color="000000" w:sz="4"/>
            </w:tcBorders>
          </w:tcPr>
          <w:p>
            <w:r>
              <w:t xml:space="preserve">00-А039066</w:t>
            </w: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9922" w:type="dxa"/>
            <w:gridSpan w:val="3"/>
            <w:tcBorders>
              <w:top w:val="single" w:color="000000" w:sz="4"/>
              <w:left w:val="single" w:color="000000" w:sz="4"/>
              <w:bottom w:val="single" w:color="000000" w:sz="4"/>
              <w:right w:val="single" w:color="000000" w:sz="4"/>
            </w:tcBorders>
          </w:tcPr>
          <w:p>
            <w:pPr>
              <w:widowControl/>
              <w:jc w:val="center"/>
              <w:rPr>
                <w:b/>
              </w:rPr>
            </w:pPr>
            <w:r>
              <w:rPr>
                <w:b/>
              </w:rPr>
              <w:t xml:space="preserve">Система хранения данных</w:t>
            </w:r>
          </w:p>
        </w:tc>
      </w:tr>
      <w:tr>
        <w:trPr>
          <w:trHeight w:val="20"/>
        </w:trPr>
        <w:tc>
          <w:tcPr>
            <w:tcW w:w="5953" w:type="dxa"/>
            <w:tcBorders>
              <w:top w:val="single" w:color="000000" w:sz="4"/>
              <w:left w:val="single" w:color="000000" w:sz="4"/>
              <w:bottom w:val="single" w:color="000000" w:sz="4"/>
              <w:right w:val="single" w:color="000000" w:sz="4"/>
            </w:tcBorders>
          </w:tcPr>
          <w:p>
            <w:r>
              <w:t xml:space="preserve">«АЭРОДИСК ВОСТОК»</w:t>
            </w:r>
          </w:p>
        </w:tc>
        <w:tc>
          <w:tcPr>
            <w:tcW w:w="2835" w:type="dxa"/>
            <w:tcBorders>
              <w:top w:val="single" w:color="000000" w:sz="4"/>
              <w:left w:val="single" w:color="000000" w:sz="4"/>
              <w:bottom w:val="single" w:color="000000" w:sz="4"/>
              <w:right w:val="single" w:color="000000" w:sz="4"/>
            </w:tcBorders>
          </w:tcP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2</w:t>
            </w:r>
          </w:p>
        </w:tc>
      </w:tr>
      <w:tr>
        <w:trPr>
          <w:trHeight w:val="20"/>
        </w:trPr>
        <w:tc>
          <w:tcPr>
            <w:tcW w:w="9922" w:type="dxa"/>
            <w:gridSpan w:val="3"/>
            <w:tcBorders>
              <w:top w:val="single" w:color="000000" w:sz="4"/>
              <w:left w:val="single" w:color="000000" w:sz="4"/>
              <w:bottom w:val="single" w:color="000000" w:sz="4"/>
              <w:right w:val="single" w:color="000000" w:sz="4"/>
            </w:tcBorders>
          </w:tcPr>
          <w:p>
            <w:pPr>
              <w:widowControl/>
              <w:jc w:val="center"/>
              <w:rPr>
                <w:b/>
              </w:rPr>
            </w:pPr>
            <w:r>
              <w:rPr>
                <w:b/>
              </w:rPr>
              <w:t xml:space="preserve">Сервер</w:t>
            </w:r>
          </w:p>
        </w:tc>
      </w:tr>
      <w:tr>
        <w:trPr>
          <w:trHeight w:val="20"/>
        </w:trPr>
        <w:tc>
          <w:tcPr>
            <w:tcW w:w="5953" w:type="dxa"/>
            <w:tcBorders>
              <w:top w:val="single" w:color="000000" w:sz="4"/>
              <w:left w:val="single" w:color="000000" w:sz="4"/>
              <w:bottom w:val="single" w:color="000000" w:sz="4"/>
              <w:right w:val="single" w:color="000000" w:sz="4"/>
            </w:tcBorders>
          </w:tcPr>
          <w:p>
            <w:r>
              <w:t xml:space="preserve">ГРАВИТОН С2082</w:t>
            </w:r>
          </w:p>
        </w:tc>
        <w:tc>
          <w:tcPr>
            <w:tcW w:w="2835" w:type="dxa"/>
            <w:tcBorders>
              <w:top w:val="single" w:color="000000" w:sz="4"/>
              <w:left w:val="single" w:color="000000" w:sz="4"/>
              <w:bottom w:val="single" w:color="000000" w:sz="4"/>
              <w:right w:val="single" w:color="000000" w:sz="4"/>
            </w:tcBorders>
          </w:tcP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5</w:t>
            </w:r>
          </w:p>
        </w:tc>
      </w:tr>
      <w:tr>
        <w:trPr>
          <w:trHeight w:val="20"/>
        </w:trPr>
        <w:tc>
          <w:tcPr>
            <w:tcW w:w="9922" w:type="dxa"/>
            <w:gridSpan w:val="3"/>
            <w:tcBorders>
              <w:top w:val="single" w:color="000000" w:sz="4"/>
              <w:left w:val="single" w:color="000000" w:sz="4"/>
              <w:bottom w:val="single" w:color="000000" w:sz="4"/>
              <w:right w:val="single" w:color="000000" w:sz="4"/>
            </w:tcBorders>
          </w:tcPr>
          <w:p>
            <w:pPr>
              <w:widowControl/>
              <w:jc w:val="center"/>
              <w:rPr>
                <w:b/>
              </w:rPr>
            </w:pPr>
            <w:r>
              <w:rPr>
                <w:b/>
              </w:rPr>
              <w:t xml:space="preserve">Коммутаторы</w:t>
            </w:r>
          </w:p>
        </w:tc>
      </w:tr>
      <w:tr>
        <w:trPr>
          <w:trHeight w:val="20"/>
        </w:trPr>
        <w:tc>
          <w:tcPr>
            <w:tcW w:w="5953" w:type="dxa"/>
            <w:tcBorders>
              <w:top w:val="single" w:color="000000" w:sz="4"/>
              <w:left w:val="single" w:color="000000" w:sz="4"/>
              <w:bottom w:val="single" w:color="000000" w:sz="4"/>
              <w:right w:val="single" w:color="000000" w:sz="4"/>
            </w:tcBorders>
          </w:tcPr>
          <w:p>
            <w:r>
              <w:t xml:space="preserve">Cisco</w:t>
            </w:r>
            <w:r>
              <w:t xml:space="preserve"> 2960</w:t>
            </w:r>
          </w:p>
        </w:tc>
        <w:tc>
          <w:tcPr>
            <w:tcW w:w="2835" w:type="dxa"/>
            <w:tcBorders>
              <w:top w:val="single" w:color="000000" w:sz="4"/>
              <w:left w:val="single" w:color="000000" w:sz="4"/>
              <w:bottom w:val="single" w:color="000000" w:sz="4"/>
              <w:right w:val="single" w:color="000000" w:sz="4"/>
            </w:tcBorders>
          </w:tcP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3</w:t>
            </w:r>
          </w:p>
        </w:tc>
      </w:tr>
      <w:tr>
        <w:trPr>
          <w:trHeight w:val="20"/>
        </w:trPr>
        <w:tc>
          <w:tcPr>
            <w:tcW w:w="9922" w:type="dxa"/>
            <w:gridSpan w:val="3"/>
            <w:tcBorders>
              <w:top w:val="single" w:color="000000" w:sz="4"/>
              <w:left w:val="single" w:color="000000" w:sz="4"/>
              <w:bottom w:val="single" w:color="000000" w:sz="4"/>
              <w:right w:val="single" w:color="000000" w:sz="4"/>
            </w:tcBorders>
          </w:tcPr>
          <w:p>
            <w:pPr>
              <w:widowControl/>
              <w:jc w:val="center"/>
              <w:rPr>
                <w:b/>
              </w:rPr>
            </w:pPr>
            <w:r>
              <w:rPr>
                <w:b/>
              </w:rPr>
              <w:t xml:space="preserve">Серверы</w:t>
            </w:r>
          </w:p>
        </w:tc>
      </w:tr>
      <w:tr>
        <w:trPr>
          <w:trHeight w:val="20"/>
        </w:trPr>
        <w:tc>
          <w:tcPr>
            <w:tcW w:w="5953" w:type="dxa"/>
            <w:tcBorders>
              <w:top w:val="single" w:color="000000" w:sz="4"/>
              <w:left w:val="single" w:color="000000" w:sz="4"/>
              <w:bottom w:val="single" w:color="000000" w:sz="4"/>
              <w:right w:val="single" w:color="000000" w:sz="4"/>
            </w:tcBorders>
          </w:tcPr>
          <w:p>
            <w:r>
              <w:t xml:space="preserve">Oracle</w:t>
            </w:r>
            <w:r>
              <w:t xml:space="preserve"> </w:t>
            </w:r>
            <w:r>
              <w:t xml:space="preserve">Sparc</w:t>
            </w:r>
            <w:r>
              <w:t xml:space="preserve"> Т8-2</w:t>
            </w:r>
          </w:p>
        </w:tc>
        <w:tc>
          <w:tcPr>
            <w:tcW w:w="2835" w:type="dxa"/>
            <w:tcBorders>
              <w:top w:val="single" w:color="000000" w:sz="4"/>
              <w:left w:val="single" w:color="000000" w:sz="4"/>
              <w:bottom w:val="single" w:color="000000" w:sz="4"/>
              <w:right w:val="single" w:color="000000" w:sz="4"/>
            </w:tcBorders>
          </w:tcP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2</w:t>
            </w:r>
          </w:p>
        </w:tc>
      </w:tr>
      <w:tr>
        <w:trPr>
          <w:trHeight w:val="20"/>
        </w:trPr>
        <w:tc>
          <w:tcPr>
            <w:tcW w:w="5953" w:type="dxa"/>
            <w:tcBorders>
              <w:top w:val="single" w:color="000000" w:sz="4"/>
              <w:left w:val="single" w:color="000000" w:sz="4"/>
              <w:bottom w:val="single" w:color="000000" w:sz="4"/>
              <w:right w:val="single" w:color="000000" w:sz="4"/>
            </w:tcBorders>
          </w:tcPr>
          <w:p>
            <w:r>
              <w:t xml:space="preserve">Oracle</w:t>
            </w:r>
            <w:r>
              <w:t xml:space="preserve"> </w:t>
            </w:r>
            <w:r>
              <w:t xml:space="preserve">Sparc</w:t>
            </w:r>
            <w:r>
              <w:t xml:space="preserve"> S7-2</w:t>
            </w:r>
          </w:p>
        </w:tc>
        <w:tc>
          <w:tcPr>
            <w:tcW w:w="2835" w:type="dxa"/>
            <w:tcBorders>
              <w:top w:val="single" w:color="000000" w:sz="4"/>
              <w:left w:val="single" w:color="000000" w:sz="4"/>
              <w:bottom w:val="single" w:color="000000" w:sz="4"/>
              <w:right w:val="single" w:color="000000" w:sz="4"/>
            </w:tcBorders>
          </w:tcP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r>
        <w:trPr>
          <w:trHeight w:val="20"/>
        </w:trPr>
        <w:tc>
          <w:tcPr>
            <w:tcW w:w="9922" w:type="dxa"/>
            <w:gridSpan w:val="3"/>
            <w:tcBorders>
              <w:top w:val="single" w:color="000000" w:sz="4"/>
              <w:left w:val="single" w:color="000000" w:sz="4"/>
              <w:bottom w:val="single" w:color="000000" w:sz="4"/>
              <w:right w:val="single" w:color="000000" w:sz="4"/>
            </w:tcBorders>
          </w:tcPr>
          <w:p>
            <w:pPr>
              <w:widowControl/>
              <w:jc w:val="center"/>
              <w:rPr>
                <w:b/>
              </w:rPr>
            </w:pPr>
            <w:r>
              <w:rPr>
                <w:b/>
              </w:rPr>
              <w:t xml:space="preserve">Система хранения данных</w:t>
            </w:r>
          </w:p>
        </w:tc>
      </w:tr>
      <w:tr>
        <w:trPr>
          <w:trHeight w:val="20"/>
        </w:trPr>
        <w:tc>
          <w:tcPr>
            <w:tcW w:w="5953" w:type="dxa"/>
            <w:tcBorders>
              <w:top w:val="single" w:color="000000" w:sz="4"/>
              <w:left w:val="single" w:color="000000" w:sz="4"/>
              <w:bottom w:val="single" w:color="000000" w:sz="4"/>
              <w:right w:val="single" w:color="000000" w:sz="4"/>
            </w:tcBorders>
          </w:tcPr>
          <w:p>
            <w:r>
              <w:t xml:space="preserve">Дисковый массив </w:t>
            </w:r>
            <w:r>
              <w:t xml:space="preserve">F+tech</w:t>
            </w:r>
            <w:r>
              <w:t xml:space="preserve"> FPD-R-13-DS-4212-246525-1</w:t>
            </w:r>
          </w:p>
        </w:tc>
        <w:tc>
          <w:tcPr>
            <w:tcW w:w="2835" w:type="dxa"/>
            <w:tcBorders>
              <w:top w:val="single" w:color="000000" w:sz="4"/>
              <w:left w:val="single" w:color="000000" w:sz="4"/>
              <w:bottom w:val="single" w:color="000000" w:sz="4"/>
              <w:right w:val="single" w:color="000000" w:sz="4"/>
            </w:tcBorders>
          </w:tcPr>
          <w:p/>
        </w:tc>
        <w:tc>
          <w:tcPr>
            <w:tcW w:w="1134" w:type="dxa"/>
            <w:tcBorders>
              <w:top w:val="single" w:color="000000" w:sz="4"/>
              <w:left w:val="single" w:color="000000" w:sz="4"/>
              <w:bottom w:val="single" w:color="000000" w:sz="4"/>
              <w:right w:val="single" w:color="000000" w:sz="4"/>
            </w:tcBorders>
            <w:vAlign w:val="center"/>
          </w:tcPr>
          <w:p>
            <w:pPr>
              <w:widowControl/>
              <w:jc w:val="center"/>
            </w:pPr>
            <w:r>
              <w:t xml:space="preserve">1</w:t>
            </w:r>
          </w:p>
        </w:tc>
      </w:tr>
    </w:tbl>
    <w:p>
      <w:pPr>
        <w:widowControl/>
        <w:jc w:val="center"/>
        <w:rPr>
          <w:b/>
        </w:rPr>
      </w:pPr>
    </w:p>
    <w:p>
      <w:pPr>
        <w:widowControl/>
        <w:jc w:val="center"/>
        <w:rPr>
          <w:b/>
        </w:rPr>
      </w:pPr>
    </w:p>
    <w:p>
      <w:pPr>
        <w:sectPr>
          <w:headerReference w:type="default" r:id="rId28"/>
          <w:headerReference w:type="first" r:id="rId29"/>
          <w:headerReference w:type="even" r:id="rId30"/>
          <w:footerReference w:type="default" r:id="rId58"/>
          <w:footerReference w:type="first" r:id="rId59"/>
          <w:footerReference w:type="even" r:id="rId60"/>
          <w:pgSz w:w="11906" w:h="16838" w:orient="portrait"/>
          <w:pgMar w:top="1134" w:right="850" w:bottom="1134" w:left="1701" w:header="708" w:footer="403" w:gutter="0"/>
          <w:cols w:space="708"/>
          <w:docGrid w:linePitch="360"/>
          <w:titlePg/>
        </w:sectPr>
      </w:pPr>
    </w:p>
    <w:p>
      <w:pPr>
        <w:widowControl/>
        <w:spacing w:line="360" w:lineRule="auto"/>
        <w:jc w:val="right"/>
      </w:pPr>
      <w:r>
        <w:t xml:space="preserve">Приложение № 2 к Техническому заданию</w:t>
      </w:r>
    </w:p>
    <w:p>
      <w:pPr>
        <w:widowControl/>
        <w:spacing w:line="360" w:lineRule="auto"/>
        <w:jc w:val="center"/>
        <w:rPr>
          <w:b/>
        </w:rPr>
      </w:pPr>
      <w:r>
        <w:rPr>
          <w:b/>
        </w:rPr>
        <w:t xml:space="preserve">Перечень территориальных органов </w:t>
      </w:r>
      <w:r>
        <w:rPr>
          <w:b/>
        </w:rPr>
        <w:t xml:space="preserve">Роскомнадзора</w:t>
      </w:r>
    </w:p>
    <w:p>
      <w:pPr>
        <w:widowControl/>
        <w:ind w:firstLine="851"/>
        <w:jc w:val="both"/>
      </w:pPr>
    </w:p>
    <w:p>
      <w:pPr>
        <w:widowControl/>
        <w:ind w:firstLine="851"/>
        <w:jc w:val="both"/>
      </w:pPr>
    </w:p>
    <w:tbl>
      <w:tblPr>
        <w:tblStyle w:val="Style_4"/>
        <w:tblW w:w="0" w:type="auto"/>
        <w:tblInd w:w="-176" w:type="dxa"/>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97"/>
        <w:gridCol w:w="6378"/>
        <w:gridCol w:w="8364"/>
      </w:tblGrid>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b/>
                <w:color w:val="000000" w:themeColor="text1"/>
              </w:rPr>
            </w:pPr>
            <w:r>
              <w:rPr>
                <w:b/>
                <w:color w:val="000000" w:themeColor="text1"/>
              </w:rPr>
              <w:t xml:space="preserve">№ п/п</w:t>
            </w:r>
          </w:p>
          <w:p>
            <w:pPr>
              <w:widowControl/>
              <w:spacing w:line="256" w:lineRule="auto"/>
              <w:contextualSpacing/>
              <w:rPr>
                <w:b/>
                <w:color w:val="000000" w:themeColor="text1"/>
              </w:rPr>
            </w:pPr>
            <w:r>
              <w:rPr>
                <w:b/>
                <w:color w:val="000000" w:themeColor="text1"/>
              </w:rPr>
              <w:t xml:space="preserve"> </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b/>
                <w:color w:val="000000" w:themeColor="text1"/>
              </w:rPr>
            </w:pPr>
            <w:r>
              <w:rPr>
                <w:b/>
                <w:color w:val="000000" w:themeColor="text1"/>
              </w:rPr>
              <w:t xml:space="preserve">Наименование </w:t>
            </w:r>
            <w:r>
              <w:rPr>
                <w:b/>
                <w:color w:val="000000" w:themeColor="text1"/>
              </w:rPr>
              <w:br/>
            </w:r>
            <w:r>
              <w:rPr>
                <w:b/>
                <w:color w:val="000000" w:themeColor="text1"/>
              </w:rPr>
              <w:t xml:space="preserve">территориального органа</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b/>
                <w:color w:val="000000" w:themeColor="text1"/>
              </w:rPr>
            </w:pPr>
            <w:r>
              <w:rPr>
                <w:b/>
                <w:color w:val="000000" w:themeColor="text1"/>
              </w:rPr>
              <w:t xml:space="preserve">Почтовый адрес</w:t>
            </w:r>
          </w:p>
          <w:p>
            <w:pPr>
              <w:widowControl/>
              <w:spacing w:line="256" w:lineRule="auto"/>
              <w:contextualSpacing/>
              <w:rPr>
                <w:b/>
                <w:color w:val="000000" w:themeColor="text1"/>
              </w:rPr>
            </w:pPr>
            <w:r>
              <w:rPr>
                <w:b/>
                <w:color w:val="000000" w:themeColor="text1"/>
              </w:rPr>
              <w:t xml:space="preserve">(юридического лица или обособленного подразделения)</w:t>
            </w:r>
          </w:p>
        </w:tc>
      </w:tr>
      <w:tr>
        <w:trPr>
          <w:trHeight w:val="20"/>
        </w:trPr>
        <w:tc>
          <w:tcPr>
            <w:tcW w:w="15339" w:type="dxa"/>
            <w:gridSpan w:val="3"/>
            <w:tcBorders>
              <w:top w:val="single" w:color="000000" w:sz="4"/>
              <w:left w:val="single" w:color="000000" w:sz="4"/>
              <w:bottom w:val="single" w:color="000000" w:sz="4"/>
              <w:right w:val="single" w:color="000000" w:sz="4"/>
            </w:tcBorders>
            <w:vAlign w:val="center"/>
          </w:tcPr>
          <w:p>
            <w:pPr>
              <w:widowControl/>
              <w:spacing w:line="256" w:lineRule="auto"/>
              <w:contextualSpacing/>
              <w:jc w:val="center"/>
              <w:rPr>
                <w:b/>
                <w:color w:val="000000" w:themeColor="text1"/>
              </w:rPr>
            </w:pPr>
            <w:r>
              <w:rPr>
                <w:b/>
                <w:color w:val="000000" w:themeColor="text1"/>
              </w:rPr>
              <w:t xml:space="preserve">Центральный федеральный округ</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lang w:val="en-US"/>
              </w:rPr>
            </w:pPr>
            <w:r>
              <w:rPr>
                <w:color w:val="000000" w:themeColor="text1"/>
              </w:rPr>
              <w:t xml:space="preserve">1.</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Белгородской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308007, г. Белгород, ул. Гагарина д. 6 "а"</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2.</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Брянской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241050, г. Брянск, ул. К. Маркса, д. 9</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3.</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Воронежской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394006, г. Воронеж, ул. </w:t>
            </w:r>
            <w:r>
              <w:rPr>
                <w:color w:val="000000" w:themeColor="text1"/>
              </w:rPr>
              <w:t xml:space="preserve">Куцыгина</w:t>
            </w:r>
            <w:r>
              <w:rPr>
                <w:color w:val="000000" w:themeColor="text1"/>
              </w:rPr>
              <w:t xml:space="preserve">, д. 29а</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4.</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Курской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305000, г. Курск, Красная площадь, д. 8</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5.</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Липецкой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398000, г. Липецк, ул. Валентины Терешковой, д. 35А</w:t>
            </w:r>
          </w:p>
        </w:tc>
      </w:tr>
      <w:tr>
        <w:trPr>
          <w:trHeight w:val="20"/>
        </w:trPr>
        <w:tc>
          <w:tcPr>
            <w:tcW w:w="597" w:type="dxa"/>
            <w:vMerge w:val="restart"/>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6.</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Центральному федеральному округу, в том числе:</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117997, Москва, </w:t>
            </w:r>
            <w:r>
              <w:rPr>
                <w:color w:val="000000" w:themeColor="text1"/>
              </w:rPr>
              <w:t xml:space="preserve">Старокаширское</w:t>
            </w:r>
            <w:r>
              <w:rPr>
                <w:color w:val="000000" w:themeColor="text1"/>
              </w:rPr>
              <w:t xml:space="preserve"> шоссе, д. 2, корп. 10, ГСП-7</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территориальный отдел в г. Москве</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109544, г. Москва, ул. Школьная, д. 37</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территориальный отдел по Владимирской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600000, г. Владимир, ул.1-я Пионерская, д.92</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территориальный отдел по Ивановской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153012, г. Иваново, улица Арсения, дом 24</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территориальный отдел по Калужской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248600, г. Калуга, </w:t>
            </w:r>
            <w:r>
              <w:rPr>
                <w:color w:val="000000" w:themeColor="text1"/>
              </w:rPr>
              <w:t xml:space="preserve">ул.Дзержинского</w:t>
            </w:r>
            <w:r>
              <w:rPr>
                <w:color w:val="000000" w:themeColor="text1"/>
              </w:rPr>
              <w:t xml:space="preserve">, д 1/46</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территориальный отдел по Костромской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156000, г. Кострома, пер. </w:t>
            </w:r>
            <w:r>
              <w:rPr>
                <w:color w:val="000000" w:themeColor="text1"/>
              </w:rPr>
              <w:t xml:space="preserve">Кадыевский</w:t>
            </w:r>
            <w:r>
              <w:rPr>
                <w:color w:val="000000" w:themeColor="text1"/>
              </w:rPr>
              <w:t xml:space="preserve">, д. 4</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территориальный отдел по Орловской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302026, г. Орел, ул. Комсомольская, д.66</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территориальный отдел по Смоленской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214025, г. Смоленск, ул. Нахимова,д.21</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территориальный отдел по Тульской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300012, г. Тула ул. Смидович д.1-А</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территориальный отдел в г. Королеве</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141075, Московская область, г. Королев, ул. Кооперативная, д. 8а</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территориальный отдел в г. Чехове</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142300, , Московская область, г. Чехов, ул. Береговая, д.31,</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территориальный отдел в г. Солнечногорске</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141503, Московская область, г. Солнечногорск, ул. Почтовая, д. 26/4 </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территориальный отдел в г. Коломне</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140400, Московская область,, г. Коломна, ул. Октябрьской революции, д. 230</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7.</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Рязанской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390005, г. Рязань, ул. Ленинского Комсомола, д.15</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8.</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Тамбовской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392000, г. Тамбов, ул. Советская, д. 182</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9.</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Тверской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170100, г. Тверь, ул. </w:t>
            </w:r>
            <w:r>
              <w:rPr>
                <w:color w:val="000000" w:themeColor="text1"/>
              </w:rPr>
              <w:t xml:space="preserve">Трехсвятская</w:t>
            </w:r>
            <w:r>
              <w:rPr>
                <w:color w:val="000000" w:themeColor="text1"/>
              </w:rPr>
              <w:t xml:space="preserve">, д. 6</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10.</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Ярославской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150000, Ярославская обл., г. Ярославль, ул. Кирова, д. 7/8</w:t>
            </w:r>
          </w:p>
        </w:tc>
      </w:tr>
      <w:tr>
        <w:trPr>
          <w:trHeight w:val="20"/>
        </w:trPr>
        <w:tc>
          <w:tcPr>
            <w:tcW w:w="15339" w:type="dxa"/>
            <w:gridSpan w:val="3"/>
            <w:tcBorders>
              <w:top w:val="single" w:color="000000" w:sz="4"/>
              <w:left w:val="single" w:color="000000" w:sz="4"/>
              <w:bottom w:val="single" w:color="000000" w:sz="4"/>
              <w:right w:val="single" w:color="000000" w:sz="4"/>
            </w:tcBorders>
            <w:vAlign w:val="center"/>
          </w:tcPr>
          <w:p>
            <w:pPr>
              <w:widowControl/>
              <w:spacing w:line="256" w:lineRule="auto"/>
              <w:contextualSpacing/>
              <w:jc w:val="center"/>
              <w:rPr>
                <w:b/>
                <w:color w:val="000000" w:themeColor="text1"/>
              </w:rPr>
            </w:pPr>
            <w:r>
              <w:rPr>
                <w:b/>
                <w:color w:val="000000" w:themeColor="text1"/>
              </w:rPr>
              <w:t xml:space="preserve">Северо-Западный федеральный округ</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11.</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Архангельской области и Ненецкому автономному округу</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163000, г. Архангельск, </w:t>
            </w:r>
            <w:r>
              <w:rPr>
                <w:color w:val="000000" w:themeColor="text1"/>
              </w:rPr>
              <w:t xml:space="preserve">пр-кт</w:t>
            </w:r>
            <w:r>
              <w:rPr>
                <w:color w:val="000000" w:themeColor="text1"/>
              </w:rPr>
              <w:t xml:space="preserve"> Троицкий, д. 45</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12. </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Вологодской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160012, г. Вологда, </w:t>
            </w:r>
            <w:r>
              <w:rPr>
                <w:color w:val="000000" w:themeColor="text1"/>
              </w:rPr>
              <w:t xml:space="preserve">пр-кт</w:t>
            </w:r>
            <w:r>
              <w:rPr>
                <w:color w:val="000000" w:themeColor="text1"/>
              </w:rPr>
              <w:t xml:space="preserve"> Советский, д. 107</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13.</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Калининградской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236022, г. Калининград, ул. Коммунальная, д. 4</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14.</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Республике Карелия</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185910, г. Петрозаводск, ул. Балтийская, 41</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15.</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Республике Коми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167000, г. Сыктывкар, ул. Коммунистическая, д. 17</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16.</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Мурманской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183038, г. Мурманск, пер. </w:t>
            </w:r>
            <w:r>
              <w:rPr>
                <w:color w:val="000000" w:themeColor="text1"/>
              </w:rPr>
              <w:t xml:space="preserve">Русанова</w:t>
            </w:r>
            <w:r>
              <w:rPr>
                <w:color w:val="000000" w:themeColor="text1"/>
              </w:rPr>
              <w:t xml:space="preserve">, д. 10</w:t>
            </w:r>
          </w:p>
        </w:tc>
      </w:tr>
      <w:tr>
        <w:trPr>
          <w:trHeight w:val="20"/>
        </w:trPr>
        <w:tc>
          <w:tcPr>
            <w:tcW w:w="597" w:type="dxa"/>
            <w:vMerge w:val="restart"/>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17.</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Северо-Западному федеральному округу, в том числе:</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190098, Санкт-Петербург г., ул. Галерная,  д.27, литера А</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территориальный отдел по Новгородской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173000, г. Великий Новгород, ул. Славная, д. 48А</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территориальный отдел по Псковской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180004, г. Псков, Советская, 49</w:t>
            </w:r>
          </w:p>
        </w:tc>
      </w:tr>
      <w:tr>
        <w:trPr>
          <w:trHeight w:val="20"/>
        </w:trPr>
        <w:tc>
          <w:tcPr>
            <w:tcW w:w="15339" w:type="dxa"/>
            <w:gridSpan w:val="3"/>
            <w:tcBorders>
              <w:top w:val="single" w:color="000000" w:sz="4"/>
              <w:left w:val="single" w:color="000000" w:sz="4"/>
              <w:bottom w:val="single" w:color="000000" w:sz="4"/>
              <w:right w:val="single" w:color="000000" w:sz="4"/>
            </w:tcBorders>
            <w:vAlign w:val="center"/>
          </w:tcPr>
          <w:p>
            <w:pPr>
              <w:widowControl/>
              <w:spacing w:line="256" w:lineRule="auto"/>
              <w:contextualSpacing/>
              <w:jc w:val="center"/>
              <w:rPr>
                <w:b/>
                <w:color w:val="000000" w:themeColor="text1"/>
              </w:rPr>
            </w:pPr>
            <w:r>
              <w:rPr>
                <w:b/>
                <w:color w:val="000000" w:themeColor="text1"/>
              </w:rPr>
              <w:t xml:space="preserve">Южный федеральный округ</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18.</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Астраханской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414004, Астраханская обл., г. Астрахань, ул. Студенческая, д. 3</w:t>
            </w:r>
          </w:p>
        </w:tc>
      </w:tr>
      <w:tr>
        <w:trPr>
          <w:trHeight w:val="20"/>
        </w:trPr>
        <w:tc>
          <w:tcPr>
            <w:tcW w:w="597" w:type="dxa"/>
            <w:vMerge w:val="restart"/>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19.</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Волгоградской области </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400066, г. Волгоград, ул. Мира, д. 9</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contextualSpacing/>
              <w:rPr>
                <w:color w:val="000000" w:themeColor="text1"/>
              </w:rPr>
            </w:pPr>
            <w:r>
              <w:rPr>
                <w:color w:val="000000" w:themeColor="text1"/>
              </w:rPr>
              <w:t xml:space="preserve">территориальный отдел в г. Элисте</w:t>
            </w:r>
          </w:p>
        </w:tc>
        <w:tc>
          <w:tcPr>
            <w:tcW w:w="8364" w:type="dxa"/>
            <w:tcBorders>
              <w:top w:val="single" w:color="000000" w:sz="4"/>
              <w:left w:val="single" w:color="000000" w:sz="4"/>
              <w:bottom w:val="single" w:color="000000" w:sz="4"/>
              <w:right w:val="single" w:color="000000" w:sz="4"/>
            </w:tcBorders>
            <w:vAlign w:val="center"/>
          </w:tcPr>
          <w:p>
            <w:pPr>
              <w:widowControl/>
              <w:contextualSpacing/>
              <w:rPr>
                <w:color w:val="000000" w:themeColor="text1"/>
              </w:rPr>
            </w:pPr>
            <w:r>
              <w:rPr>
                <w:color w:val="000000" w:themeColor="text1"/>
              </w:rPr>
              <w:t xml:space="preserve">358000 г. Элиста, 3 микрорайон, д. 18 "В"</w:t>
            </w:r>
          </w:p>
        </w:tc>
      </w:tr>
      <w:tr>
        <w:trPr>
          <w:trHeight w:val="20"/>
        </w:trPr>
        <w:tc>
          <w:tcPr>
            <w:tcW w:w="597" w:type="dxa"/>
            <w:vMerge w:val="restart"/>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20.</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Южному федеральному округу, в том числе:</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350001, г. Краснодар, ул. им. Маяковского, д. 158</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территориальный отдел в г. Сочи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354000, г. Сочи, пр. Курортный, д.21</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территориальный отдел по Республике Адыгея</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385000, г. Майкоп, ул. Ветеранов, д. 201 </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tcPr>
          <w:p>
            <w:pPr>
              <w:widowControl/>
              <w:contextualSpacing/>
              <w:rPr>
                <w:color w:val="000000" w:themeColor="text1"/>
              </w:rPr>
            </w:pPr>
            <w:r>
              <w:rPr>
                <w:color w:val="000000" w:themeColor="text1"/>
              </w:rPr>
              <w:t xml:space="preserve">территориальный отдел в Донецкой Народной Республике </w:t>
            </w:r>
          </w:p>
        </w:tc>
        <w:tc>
          <w:tcPr>
            <w:tcW w:w="8364" w:type="dxa"/>
            <w:tcBorders>
              <w:top w:val="single" w:color="000000" w:sz="4"/>
              <w:left w:val="single" w:color="000000" w:sz="4"/>
              <w:bottom w:val="single" w:color="000000" w:sz="4"/>
              <w:right w:val="single" w:color="000000" w:sz="4"/>
            </w:tcBorders>
            <w:vAlign w:val="center"/>
          </w:tcPr>
          <w:p>
            <w:pPr>
              <w:widowControl/>
              <w:contextualSpacing/>
              <w:rPr>
                <w:color w:val="000000" w:themeColor="text1"/>
              </w:rPr>
            </w:pPr>
            <w:r>
              <w:rPr>
                <w:color w:val="000000" w:themeColor="text1"/>
              </w:rPr>
              <w:t xml:space="preserve">г. Донецк, ул. Профессоров Богославских, д.5,</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contextualSpacing/>
              <w:rPr>
                <w:color w:val="000000" w:themeColor="text1"/>
              </w:rPr>
            </w:pPr>
            <w:r>
              <w:rPr>
                <w:color w:val="000000" w:themeColor="text1"/>
              </w:rPr>
              <w:t xml:space="preserve">территориальный отдел в Луганской Народной Республике</w:t>
            </w:r>
          </w:p>
        </w:tc>
        <w:tc>
          <w:tcPr>
            <w:tcW w:w="8364" w:type="dxa"/>
            <w:tcBorders>
              <w:top w:val="single" w:color="000000" w:sz="4"/>
              <w:left w:val="single" w:color="000000" w:sz="4"/>
              <w:bottom w:val="single" w:color="000000" w:sz="4"/>
              <w:right w:val="single" w:color="000000" w:sz="4"/>
            </w:tcBorders>
            <w:vAlign w:val="center"/>
          </w:tcPr>
          <w:p>
            <w:pPr>
              <w:widowControl/>
              <w:contextualSpacing/>
              <w:rPr>
                <w:color w:val="000000" w:themeColor="text1"/>
              </w:rPr>
            </w:pPr>
            <w:r>
              <w:rPr>
                <w:color w:val="000000" w:themeColor="text1"/>
              </w:rPr>
              <w:t xml:space="preserve">г. Луганск, ул. Даля, д. 13А</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contextualSpacing/>
              <w:rPr>
                <w:color w:val="000000" w:themeColor="text1"/>
              </w:rPr>
            </w:pPr>
            <w:r>
              <w:rPr>
                <w:color w:val="000000" w:themeColor="text1"/>
              </w:rPr>
              <w:t xml:space="preserve">территориальный отдел в Запорожской области</w:t>
            </w:r>
          </w:p>
        </w:tc>
        <w:tc>
          <w:tcPr>
            <w:tcW w:w="8364" w:type="dxa"/>
            <w:tcBorders>
              <w:top w:val="single" w:color="000000" w:sz="4"/>
              <w:left w:val="single" w:color="000000" w:sz="4"/>
              <w:bottom w:val="single" w:color="000000" w:sz="4"/>
              <w:right w:val="single" w:color="000000" w:sz="4"/>
            </w:tcBorders>
            <w:vAlign w:val="center"/>
          </w:tcPr>
          <w:p>
            <w:pPr>
              <w:widowControl/>
              <w:contextualSpacing/>
              <w:rPr>
                <w:color w:val="000000" w:themeColor="text1"/>
              </w:rPr>
            </w:pPr>
            <w:r>
              <w:rPr>
                <w:color w:val="000000" w:themeColor="text1"/>
              </w:rPr>
              <w:t xml:space="preserve">г. Мелитополь, ул. Университетская, д.15</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contextualSpacing/>
              <w:rPr>
                <w:color w:val="000000" w:themeColor="text1"/>
              </w:rPr>
            </w:pPr>
            <w:r>
              <w:rPr>
                <w:color w:val="000000" w:themeColor="text1"/>
              </w:rPr>
              <w:t xml:space="preserve">территориальный отдел в Херсонской области</w:t>
            </w:r>
          </w:p>
        </w:tc>
        <w:tc>
          <w:tcPr>
            <w:tcW w:w="8364" w:type="dxa"/>
            <w:tcBorders>
              <w:top w:val="single" w:color="000000" w:sz="4"/>
              <w:left w:val="single" w:color="000000" w:sz="4"/>
              <w:bottom w:val="single" w:color="000000" w:sz="4"/>
              <w:right w:val="single" w:color="000000" w:sz="4"/>
            </w:tcBorders>
            <w:vAlign w:val="center"/>
          </w:tcPr>
          <w:p>
            <w:pPr>
              <w:widowControl/>
              <w:contextualSpacing/>
              <w:rPr>
                <w:color w:val="000000" w:themeColor="text1"/>
              </w:rPr>
            </w:pPr>
            <w:r>
              <w:rPr>
                <w:color w:val="000000" w:themeColor="text1"/>
              </w:rPr>
              <w:t xml:space="preserve">г. Геническ, ул. Центральная, д.2</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21.</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Ростовской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344029, г. Ростов-на-Дону, ул. Металлургическая, д. 113/46</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22.</w:t>
            </w:r>
          </w:p>
        </w:tc>
        <w:tc>
          <w:tcPr>
            <w:tcW w:w="6378" w:type="dxa"/>
            <w:tcBorders>
              <w:top w:val="single" w:color="000000" w:sz="4"/>
              <w:left w:val="single" w:color="000000" w:sz="4"/>
              <w:bottom w:val="single" w:color="000000" w:sz="4"/>
              <w:right w:val="single" w:color="000000" w:sz="4"/>
            </w:tcBorders>
            <w:vAlign w:val="center"/>
          </w:tcPr>
          <w:p>
            <w:pPr>
              <w:widowControl/>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Республике Крым и городу Севастополю</w:t>
            </w:r>
          </w:p>
        </w:tc>
        <w:tc>
          <w:tcPr>
            <w:tcW w:w="8364" w:type="dxa"/>
            <w:tcBorders>
              <w:top w:val="single" w:color="000000" w:sz="4"/>
              <w:left w:val="single" w:color="000000" w:sz="4"/>
              <w:bottom w:val="single" w:color="000000" w:sz="4"/>
              <w:right w:val="single" w:color="000000" w:sz="4"/>
            </w:tcBorders>
            <w:vAlign w:val="center"/>
          </w:tcPr>
          <w:p>
            <w:pPr>
              <w:widowControl/>
              <w:contextualSpacing/>
              <w:rPr>
                <w:color w:val="000000" w:themeColor="text1"/>
              </w:rPr>
            </w:pPr>
            <w:r>
              <w:rPr>
                <w:color w:val="000000" w:themeColor="text1"/>
              </w:rPr>
              <w:t xml:space="preserve">295000, г. Симферополь, ул. Генерала Васильева, д.27В</w:t>
            </w:r>
          </w:p>
        </w:tc>
      </w:tr>
      <w:tr>
        <w:trPr>
          <w:trHeight w:val="20"/>
        </w:trPr>
        <w:tc>
          <w:tcPr>
            <w:tcW w:w="15339" w:type="dxa"/>
            <w:gridSpan w:val="3"/>
            <w:tcBorders>
              <w:top w:val="single" w:color="000000" w:sz="4"/>
              <w:left w:val="single" w:color="000000" w:sz="4"/>
              <w:bottom w:val="single" w:color="000000" w:sz="4"/>
              <w:right w:val="single" w:color="000000" w:sz="4"/>
            </w:tcBorders>
            <w:vAlign w:val="center"/>
          </w:tcPr>
          <w:p>
            <w:pPr>
              <w:widowControl/>
              <w:spacing w:line="256" w:lineRule="auto"/>
              <w:contextualSpacing/>
              <w:jc w:val="center"/>
              <w:rPr>
                <w:b/>
                <w:color w:val="000000" w:themeColor="text1"/>
              </w:rPr>
            </w:pPr>
            <w:r>
              <w:rPr>
                <w:b/>
                <w:color w:val="000000" w:themeColor="text1"/>
              </w:rPr>
              <w:t xml:space="preserve">Северо-Кавказский федеральный округ</w:t>
            </w:r>
          </w:p>
        </w:tc>
      </w:tr>
      <w:tr>
        <w:trPr>
          <w:trHeight w:val="20"/>
        </w:trPr>
        <w:tc>
          <w:tcPr>
            <w:tcW w:w="597" w:type="dxa"/>
            <w:vMerge w:val="restart"/>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23.</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w:t>
            </w:r>
            <w:r>
              <w:rPr>
                <w:color w:val="000000" w:themeColor="text1"/>
              </w:rPr>
              <w:t xml:space="preserve">Северо</w:t>
            </w:r>
            <w:r>
              <w:rPr>
                <w:color w:val="000000" w:themeColor="text1"/>
              </w:rPr>
              <w:t xml:space="preserve"> - Кавказскому федеральному округу, в том числе:</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355040, г. Ставрополь, Тухачевского ул., д. 8</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территориальный отдел на Кавказских Минеральных Водах</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357513, г. Пятигорск, ул. </w:t>
            </w:r>
            <w:r>
              <w:rPr>
                <w:color w:val="000000" w:themeColor="text1"/>
              </w:rPr>
              <w:t xml:space="preserve">К.Хетагурова</w:t>
            </w:r>
            <w:r>
              <w:rPr>
                <w:color w:val="000000" w:themeColor="text1"/>
              </w:rPr>
              <w:t xml:space="preserve">, 61А</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территориальный отдел по Кабардино-Балкарской Республике</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360051, г. Нальчик, ул. Пушкина, д. 79 </w:t>
            </w:r>
          </w:p>
        </w:tc>
      </w:tr>
      <w:tr>
        <w:trPr>
          <w:trHeight w:val="554"/>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территориальный отдел по Карачаево-Черкесской Республике</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369000, г. Черкесск, ул. Кавказская, д. 19, корп. Б </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24.</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Республике Дагестан</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367013, г. Махачкала, ул. Магомеда </w:t>
            </w:r>
            <w:r>
              <w:rPr>
                <w:color w:val="000000" w:themeColor="text1"/>
              </w:rPr>
              <w:t xml:space="preserve">Ярагского</w:t>
            </w:r>
            <w:r>
              <w:rPr>
                <w:color w:val="000000" w:themeColor="text1"/>
              </w:rPr>
              <w:t xml:space="preserve">, д. 15, корп. "А"</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25.</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Республике Ингушетия</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386001, г. </w:t>
            </w:r>
            <w:r>
              <w:rPr>
                <w:color w:val="000000" w:themeColor="text1"/>
              </w:rPr>
              <w:t xml:space="preserve">Магас</w:t>
            </w:r>
            <w:r>
              <w:rPr>
                <w:color w:val="000000" w:themeColor="text1"/>
              </w:rPr>
              <w:t xml:space="preserve">, ул. </w:t>
            </w:r>
            <w:r>
              <w:rPr>
                <w:color w:val="000000" w:themeColor="text1"/>
              </w:rPr>
              <w:t xml:space="preserve">А.Горчханова</w:t>
            </w:r>
            <w:r>
              <w:rPr>
                <w:color w:val="000000" w:themeColor="text1"/>
              </w:rPr>
              <w:t xml:space="preserve">, д. 12</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26.</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Республике Северная Осетия-Алания</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362027, г. Владикавказ, ул. </w:t>
            </w:r>
            <w:r>
              <w:rPr>
                <w:color w:val="000000" w:themeColor="text1"/>
              </w:rPr>
              <w:t xml:space="preserve">Маркуса</w:t>
            </w:r>
            <w:r>
              <w:rPr>
                <w:color w:val="000000" w:themeColor="text1"/>
              </w:rPr>
              <w:t xml:space="preserve">, д. 22</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27.</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Чеченской Республике</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364024, г. Грозный, </w:t>
            </w:r>
            <w:r>
              <w:rPr>
                <w:color w:val="000000" w:themeColor="text1"/>
              </w:rPr>
              <w:t xml:space="preserve">пр-кт</w:t>
            </w:r>
            <w:r>
              <w:rPr>
                <w:color w:val="000000" w:themeColor="text1"/>
              </w:rPr>
              <w:t xml:space="preserve"> </w:t>
            </w:r>
            <w:r>
              <w:rPr>
                <w:color w:val="000000" w:themeColor="text1"/>
              </w:rPr>
              <w:t xml:space="preserve">Х.Исаева</w:t>
            </w:r>
            <w:r>
              <w:rPr>
                <w:color w:val="000000" w:themeColor="text1"/>
              </w:rPr>
              <w:t xml:space="preserve">, д. 36</w:t>
            </w:r>
          </w:p>
        </w:tc>
      </w:tr>
      <w:tr>
        <w:trPr>
          <w:trHeight w:val="20"/>
        </w:trPr>
        <w:tc>
          <w:tcPr>
            <w:tcW w:w="15339" w:type="dxa"/>
            <w:gridSpan w:val="3"/>
            <w:tcBorders>
              <w:top w:val="single" w:color="000000" w:sz="4"/>
              <w:left w:val="single" w:color="000000" w:sz="4"/>
              <w:bottom w:val="single" w:color="000000" w:sz="4"/>
              <w:right w:val="single" w:color="000000" w:sz="4"/>
            </w:tcBorders>
            <w:vAlign w:val="center"/>
          </w:tcPr>
          <w:p>
            <w:pPr>
              <w:widowControl/>
              <w:spacing w:line="256" w:lineRule="auto"/>
              <w:contextualSpacing/>
              <w:jc w:val="center"/>
              <w:rPr>
                <w:b/>
                <w:color w:val="000000" w:themeColor="text1"/>
              </w:rPr>
            </w:pPr>
            <w:r>
              <w:rPr>
                <w:b/>
                <w:color w:val="000000" w:themeColor="text1"/>
              </w:rPr>
              <w:t xml:space="preserve">Приволжский федеральный округ</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28.</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Республике Башкортостан</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450005, г. Уфа, ул. 50-летия Октября, д. 20/1</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29.</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Кировской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610001, г. Киров, ул. Комсомольская, д. 43</w:t>
            </w:r>
          </w:p>
        </w:tc>
      </w:tr>
      <w:tr>
        <w:trPr>
          <w:trHeight w:val="20"/>
        </w:trPr>
        <w:tc>
          <w:tcPr>
            <w:tcW w:w="597" w:type="dxa"/>
            <w:vMerge w:val="restart"/>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30.</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Приволжскому федеральному округу, в том числе:</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603951, Нижегородская обл., г. Нижний Новгород, ул. Зеленский Съезд, д. 4, бокс №5</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территориальный отдел по Республике Марий Эл</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424006, г. Йошкар-Ола, пр. Гагарина, д. 8</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территориальный отдел по Республике Мордовия</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430005 г. Саранск , ул. Коммунистическая 89-607</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территориальный отдел в Чувашской Республике – Чувашии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p>
          <w:p>
            <w:pPr>
              <w:widowControl/>
              <w:spacing w:line="256" w:lineRule="auto"/>
              <w:contextualSpacing/>
              <w:rPr>
                <w:color w:val="000000" w:themeColor="text1"/>
              </w:rPr>
            </w:pPr>
            <w:r>
              <w:rPr>
                <w:color w:val="000000" w:themeColor="text1"/>
              </w:rPr>
              <w:t xml:space="preserve">428020, </w:t>
            </w:r>
            <w:r>
              <w:rPr>
                <w:color w:val="000000" w:themeColor="text1"/>
              </w:rPr>
              <w:t xml:space="preserve">г.Чебоксары</w:t>
            </w:r>
            <w:r>
              <w:rPr>
                <w:color w:val="000000" w:themeColor="text1"/>
              </w:rPr>
              <w:t xml:space="preserve">, ул. Гладкова, 7 "б"</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территориальный отдел по Саратовской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410056, Саратовская область, г. Саратов, ул. Рабочая, д. 61</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31.</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Оренбургской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460024, г. Оренбург, пер. Телевизионный, д. 3, стр. 1</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32.</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Пензенской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440011, г. Пенза, ул. Карпинского, д. 12</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33.</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Пермскому краю</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614096, г. Пермь, ул. Ленина, д. 68</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34.</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Самарской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443001, г. Самара, ул. Молодогвардейская, д. 198</w:t>
            </w:r>
          </w:p>
        </w:tc>
      </w:tr>
      <w:tr>
        <w:trPr>
          <w:trHeight w:val="20"/>
        </w:trPr>
        <w:tc>
          <w:tcPr>
            <w:tcW w:w="597" w:type="dxa"/>
            <w:tcBorders>
              <w:top w:val="single" w:color="000000" w:sz="4"/>
              <w:left w:val="single" w:color="000000" w:sz="4"/>
              <w:bottom w:val="single" w:color="000000" w:sz="4"/>
              <w:right w:val="single" w:color="000000" w:sz="4"/>
            </w:tcBorders>
            <w:shd w:val="clear" w:themeFill="background1"/>
            <w:vAlign w:val="center"/>
          </w:tcPr>
          <w:p>
            <w:pPr>
              <w:widowControl/>
              <w:spacing w:line="256" w:lineRule="auto"/>
              <w:contextualSpacing/>
              <w:rPr>
                <w:color w:val="000000" w:themeColor="text1"/>
              </w:rPr>
            </w:pPr>
            <w:r>
              <w:rPr>
                <w:color w:val="000000" w:themeColor="text1"/>
              </w:rPr>
              <w:t xml:space="preserve">35.</w:t>
            </w:r>
          </w:p>
        </w:tc>
        <w:tc>
          <w:tcPr>
            <w:tcW w:w="6378" w:type="dxa"/>
            <w:tcBorders>
              <w:top w:val="single" w:color="000000" w:sz="4"/>
              <w:left w:val="single" w:color="000000" w:sz="4"/>
              <w:bottom w:val="single" w:color="000000" w:sz="4"/>
              <w:right w:val="single" w:color="000000" w:sz="4"/>
            </w:tcBorders>
            <w:shd w:val="clear" w:themeFill="background1"/>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Республике Татарстан (Татарстан)</w:t>
            </w:r>
          </w:p>
        </w:tc>
        <w:tc>
          <w:tcPr>
            <w:tcW w:w="8364" w:type="dxa"/>
            <w:tcBorders>
              <w:top w:val="single" w:color="000000" w:sz="4"/>
              <w:left w:val="single" w:color="000000" w:sz="4"/>
              <w:bottom w:val="single" w:color="000000" w:sz="4"/>
              <w:right w:val="single" w:color="000000" w:sz="4"/>
            </w:tcBorders>
            <w:shd w:val="clear" w:themeFill="background1"/>
            <w:vAlign w:val="center"/>
          </w:tcPr>
          <w:p>
            <w:pPr>
              <w:widowControl/>
              <w:spacing w:line="256" w:lineRule="auto"/>
              <w:contextualSpacing/>
              <w:rPr>
                <w:color w:val="000000" w:themeColor="text1"/>
              </w:rPr>
            </w:pPr>
            <w:r>
              <w:rPr>
                <w:color w:val="000000" w:themeColor="text1"/>
              </w:rPr>
              <w:t xml:space="preserve">420138, г. Казань, ул. </w:t>
            </w:r>
            <w:r>
              <w:rPr>
                <w:color w:val="000000" w:themeColor="text1"/>
              </w:rPr>
              <w:t xml:space="preserve">Гарифьянова</w:t>
            </w:r>
            <w:r>
              <w:rPr>
                <w:color w:val="000000" w:themeColor="text1"/>
              </w:rPr>
              <w:t xml:space="preserve">, д. 28a</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36.</w:t>
            </w:r>
          </w:p>
        </w:tc>
        <w:tc>
          <w:tcPr>
            <w:tcW w:w="6378" w:type="dxa"/>
            <w:tcBorders>
              <w:top w:val="single" w:color="000000" w:sz="4"/>
              <w:left w:val="single" w:color="000000" w:sz="4"/>
              <w:bottom w:val="single" w:color="000000" w:sz="4"/>
              <w:right w:val="single" w:color="000000" w:sz="4"/>
            </w:tcBorders>
            <w:shd w:val="clear" w:themeFill="background1"/>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Удмуртской Республике</w:t>
            </w:r>
          </w:p>
        </w:tc>
        <w:tc>
          <w:tcPr>
            <w:tcW w:w="8364" w:type="dxa"/>
            <w:tcBorders>
              <w:top w:val="single" w:color="000000" w:sz="4"/>
              <w:left w:val="single" w:color="000000" w:sz="4"/>
              <w:bottom w:val="single" w:color="000000" w:sz="4"/>
              <w:right w:val="single" w:color="000000" w:sz="4"/>
            </w:tcBorders>
            <w:shd w:val="clear" w:themeFill="background1"/>
            <w:vAlign w:val="center"/>
          </w:tcPr>
          <w:p>
            <w:pPr>
              <w:widowControl/>
              <w:spacing w:line="256" w:lineRule="auto"/>
              <w:contextualSpacing/>
              <w:rPr>
                <w:color w:val="000000" w:themeColor="text1"/>
              </w:rPr>
            </w:pPr>
            <w:r>
              <w:rPr>
                <w:color w:val="000000" w:themeColor="text1"/>
              </w:rPr>
              <w:t xml:space="preserve">426069, г. Ижевск, ул. </w:t>
            </w:r>
            <w:r>
              <w:rPr>
                <w:color w:val="000000" w:themeColor="text1"/>
              </w:rPr>
              <w:t xml:space="preserve">Подлесная</w:t>
            </w:r>
            <w:r>
              <w:rPr>
                <w:color w:val="000000" w:themeColor="text1"/>
              </w:rPr>
              <w:t xml:space="preserve"> 5-я, д. 12-а</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37.</w:t>
            </w:r>
          </w:p>
        </w:tc>
        <w:tc>
          <w:tcPr>
            <w:tcW w:w="6378" w:type="dxa"/>
            <w:tcBorders>
              <w:top w:val="single" w:color="000000" w:sz="4"/>
              <w:left w:val="single" w:color="000000" w:sz="4"/>
              <w:bottom w:val="single" w:color="000000" w:sz="4"/>
              <w:right w:val="single" w:color="000000" w:sz="4"/>
            </w:tcBorders>
            <w:shd w:val="clear" w:themeFill="background1"/>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Ульяновской области</w:t>
            </w:r>
          </w:p>
        </w:tc>
        <w:tc>
          <w:tcPr>
            <w:tcW w:w="8364" w:type="dxa"/>
            <w:tcBorders>
              <w:top w:val="single" w:color="000000" w:sz="4"/>
              <w:left w:val="single" w:color="000000" w:sz="4"/>
              <w:bottom w:val="single" w:color="000000" w:sz="4"/>
              <w:right w:val="single" w:color="000000" w:sz="4"/>
            </w:tcBorders>
            <w:shd w:val="clear" w:themeFill="background1"/>
            <w:vAlign w:val="center"/>
          </w:tcPr>
          <w:p>
            <w:pPr>
              <w:widowControl/>
              <w:spacing w:line="256" w:lineRule="auto"/>
              <w:contextualSpacing/>
              <w:rPr>
                <w:color w:val="000000" w:themeColor="text1"/>
              </w:rPr>
            </w:pPr>
            <w:r>
              <w:rPr>
                <w:color w:val="000000" w:themeColor="text1"/>
              </w:rPr>
              <w:t xml:space="preserve">432071, г. Ульяновск, ул. Карла Маркса, д. 33/2</w:t>
            </w:r>
          </w:p>
        </w:tc>
      </w:tr>
      <w:tr>
        <w:trPr>
          <w:trHeight w:val="20"/>
        </w:trPr>
        <w:tc>
          <w:tcPr>
            <w:tcW w:w="15339" w:type="dxa"/>
            <w:gridSpan w:val="3"/>
            <w:tcBorders>
              <w:top w:val="single" w:color="000000" w:sz="4"/>
              <w:left w:val="single" w:color="000000" w:sz="4"/>
              <w:bottom w:val="single" w:color="000000" w:sz="4"/>
              <w:right w:val="single" w:color="000000" w:sz="4"/>
            </w:tcBorders>
            <w:vAlign w:val="center"/>
          </w:tcPr>
          <w:p>
            <w:pPr>
              <w:widowControl/>
              <w:spacing w:line="256" w:lineRule="auto"/>
              <w:contextualSpacing/>
              <w:jc w:val="center"/>
              <w:rPr>
                <w:b/>
                <w:color w:val="000000" w:themeColor="text1"/>
              </w:rPr>
            </w:pPr>
            <w:r>
              <w:rPr>
                <w:b/>
                <w:color w:val="000000" w:themeColor="text1"/>
              </w:rPr>
              <w:t xml:space="preserve">Уральский федеральный округ</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38.</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Курганской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640002, г. Курган, ул. М. Горького, д. 40</w:t>
            </w:r>
          </w:p>
        </w:tc>
      </w:tr>
      <w:tr>
        <w:trPr>
          <w:trHeight w:val="20"/>
        </w:trPr>
        <w:tc>
          <w:tcPr>
            <w:tcW w:w="597" w:type="dxa"/>
            <w:vMerge w:val="restart"/>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39.</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Уральскому федеральному округу, в том числе:</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p>
          <w:p>
            <w:pPr>
              <w:widowControl/>
              <w:spacing w:line="256" w:lineRule="auto"/>
              <w:contextualSpacing/>
              <w:rPr>
                <w:color w:val="000000" w:themeColor="text1"/>
              </w:rPr>
            </w:pPr>
            <w:r>
              <w:rPr>
                <w:color w:val="000000" w:themeColor="text1"/>
              </w:rPr>
              <w:t xml:space="preserve">620000, г. Екатеринбург, пр. Ленина, 39, а/я 337</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территориальный отдел в г. Каменск - Уральском</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623406, г. Каменск-Уральский, ул. Попова, 15</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территориальный отдел в г. Нижнем Тагиле</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622000, г. Н. Тагил, ул. Первомайская, 66</w:t>
            </w:r>
          </w:p>
        </w:tc>
      </w:tr>
      <w:tr>
        <w:trPr>
          <w:trHeight w:val="20"/>
        </w:trPr>
        <w:tc>
          <w:tcPr>
            <w:tcW w:w="597" w:type="dxa"/>
            <w:vMerge w:val="restart"/>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40.</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Тюменской области, Ханты-Мансийскому автономному округу – Югре и Ямало-Ненецкому автономному округу, в том числе:</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625003, г. Тюмень, ул. Республики, д. 12</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территориальный отдел в г. Ханты - </w:t>
            </w:r>
            <w:r>
              <w:rPr>
                <w:color w:val="000000" w:themeColor="text1"/>
              </w:rPr>
              <w:t xml:space="preserve">Мансийске</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628011, Ханты – </w:t>
            </w:r>
            <w:r>
              <w:rPr>
                <w:color w:val="000000" w:themeColor="text1"/>
              </w:rPr>
              <w:t xml:space="preserve">Мансийск</w:t>
            </w:r>
            <w:r>
              <w:rPr>
                <w:color w:val="000000" w:themeColor="text1"/>
              </w:rPr>
              <w:t xml:space="preserve">, ул. Энгельса, д. 3 </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41.</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Челябинской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454080, г. Челябинск, ул. Энгельса, д. 44д</w:t>
            </w:r>
          </w:p>
        </w:tc>
      </w:tr>
      <w:tr>
        <w:trPr>
          <w:trHeight w:val="20"/>
        </w:trPr>
        <w:tc>
          <w:tcPr>
            <w:tcW w:w="15339" w:type="dxa"/>
            <w:gridSpan w:val="3"/>
            <w:tcBorders>
              <w:top w:val="single" w:color="000000" w:sz="4"/>
              <w:left w:val="single" w:color="000000" w:sz="4"/>
              <w:bottom w:val="single" w:color="000000" w:sz="4"/>
              <w:right w:val="single" w:color="000000" w:sz="4"/>
            </w:tcBorders>
            <w:vAlign w:val="center"/>
          </w:tcPr>
          <w:p>
            <w:pPr>
              <w:widowControl/>
              <w:spacing w:line="256" w:lineRule="auto"/>
              <w:contextualSpacing/>
              <w:jc w:val="center"/>
              <w:rPr>
                <w:b/>
                <w:color w:val="000000" w:themeColor="text1"/>
              </w:rPr>
            </w:pPr>
            <w:r>
              <w:rPr>
                <w:b/>
                <w:color w:val="000000" w:themeColor="text1"/>
              </w:rPr>
              <w:t xml:space="preserve">Сибирский федеральный округ</w:t>
            </w:r>
          </w:p>
        </w:tc>
      </w:tr>
      <w:tr>
        <w:trPr>
          <w:trHeight w:val="20"/>
        </w:trPr>
        <w:tc>
          <w:tcPr>
            <w:tcW w:w="597" w:type="dxa"/>
            <w:vMerge w:val="restart"/>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42.</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Алтайскому краю и Республике Алтай</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lang w:val="en-US"/>
              </w:rPr>
            </w:pPr>
            <w:r>
              <w:rPr>
                <w:color w:val="000000" w:themeColor="text1"/>
              </w:rPr>
              <w:t xml:space="preserve">656043, г. Барнаул, ул. Интернациональная, 72</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территориальный отдел в г. Горно-Алтайске </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649006, г. Горно-Алтайск, пр. Коммунистический, д. 61</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43.</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Иркутской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664011, г. Иркутск, ул. Халтурина, д. 7</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44.</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Кемеровской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650025 г. Кемерово ул. </w:t>
            </w:r>
            <w:r>
              <w:rPr>
                <w:color w:val="000000" w:themeColor="text1"/>
              </w:rPr>
              <w:t xml:space="preserve">Сарыгина</w:t>
            </w:r>
            <w:r>
              <w:rPr>
                <w:color w:val="000000" w:themeColor="text1"/>
              </w:rPr>
              <w:t xml:space="preserve">, 7</w:t>
            </w:r>
          </w:p>
        </w:tc>
      </w:tr>
      <w:tr>
        <w:trPr>
          <w:trHeight w:val="20"/>
        </w:trPr>
        <w:tc>
          <w:tcPr>
            <w:tcW w:w="597" w:type="dxa"/>
            <w:vMerge w:val="restart"/>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45.</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Енисейское управление </w:t>
            </w:r>
            <w:r>
              <w:rPr>
                <w:color w:val="000000" w:themeColor="text1"/>
              </w:rPr>
              <w:t xml:space="preserve">Роскомнадзора</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660028, г. Красноярск, ул. Новосибирская, д. 64 а</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территориальный отдел в г. Абакане</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667000, г. Кызыл, ул. Дружбы, д. 156</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территориальный отдел в г. Кызыле</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655017, г. Абакан, ул. </w:t>
            </w:r>
            <w:r>
              <w:rPr>
                <w:color w:val="000000" w:themeColor="text1"/>
              </w:rPr>
              <w:t xml:space="preserve">Щетинкина</w:t>
            </w:r>
            <w:r>
              <w:rPr>
                <w:color w:val="000000" w:themeColor="text1"/>
              </w:rPr>
              <w:t xml:space="preserve">, д. 20</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46.</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Сибирскому федеральному округу</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630099, г. Новосибирск, ул. Советская, д. 33</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47.</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Омской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644046, г. Омск, ул. 4-я Линия, д. 178А</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48.</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Томской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634041, г. Томск, ул. Енисейская, д. 23/1</w:t>
            </w:r>
          </w:p>
        </w:tc>
      </w:tr>
      <w:tr>
        <w:trPr>
          <w:trHeight w:val="20"/>
        </w:trPr>
        <w:tc>
          <w:tcPr>
            <w:tcW w:w="15339" w:type="dxa"/>
            <w:gridSpan w:val="3"/>
            <w:tcBorders>
              <w:top w:val="single" w:color="000000" w:sz="4"/>
              <w:left w:val="single" w:color="000000" w:sz="4"/>
              <w:bottom w:val="single" w:color="000000" w:sz="4"/>
              <w:right w:val="single" w:color="000000" w:sz="4"/>
            </w:tcBorders>
            <w:vAlign w:val="center"/>
          </w:tcPr>
          <w:p>
            <w:pPr>
              <w:widowControl/>
              <w:spacing w:line="256" w:lineRule="auto"/>
              <w:contextualSpacing/>
              <w:jc w:val="center"/>
              <w:rPr>
                <w:b/>
                <w:color w:val="000000" w:themeColor="text1"/>
              </w:rPr>
            </w:pPr>
            <w:r>
              <w:rPr>
                <w:b/>
                <w:color w:val="000000" w:themeColor="text1"/>
              </w:rPr>
              <w:t xml:space="preserve">Дальневосточный федеральный округ</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49.</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Амурской области</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675000, г. Благовещенск, ул. Ленина, д. 113</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50.</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Камчатскому краю</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683023, г. Петропавловск-Камчатский, </w:t>
            </w:r>
            <w:r>
              <w:rPr>
                <w:color w:val="000000" w:themeColor="text1"/>
              </w:rPr>
              <w:t xml:space="preserve">пр-кт</w:t>
            </w:r>
            <w:r>
              <w:rPr>
                <w:color w:val="000000" w:themeColor="text1"/>
              </w:rPr>
              <w:t xml:space="preserve"> Победы, д. 47</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51.</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Магаданской области и Чукотскому автономному округу</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685030, г. Магадан, ул. Пролетарская, д. 68</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52.</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Дальневосточному федеральному округу</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690041, г. Владивосток, ул. Беломорская, д. 18</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53.</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Республике Саха (Якутия)</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677000, г. Якутск, ул. </w:t>
            </w:r>
            <w:r>
              <w:rPr>
                <w:color w:val="000000" w:themeColor="text1"/>
              </w:rPr>
              <w:t xml:space="preserve">Курашова</w:t>
            </w:r>
            <w:r>
              <w:rPr>
                <w:color w:val="000000" w:themeColor="text1"/>
              </w:rPr>
              <w:t xml:space="preserve">, д. 22</w:t>
            </w:r>
          </w:p>
        </w:tc>
      </w:tr>
      <w:tr>
        <w:trPr>
          <w:trHeight w:val="20"/>
        </w:trPr>
        <w:tc>
          <w:tcPr>
            <w:tcW w:w="597" w:type="dxa"/>
            <w:vMerge w:val="restart"/>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54.</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Хабаровскому краю, Сахалинской области и Еврейской автономной области, в том числе:</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680000, г. Хабаровск, ул. Ленина, д. 4</w:t>
            </w:r>
          </w:p>
        </w:tc>
      </w:tr>
      <w:tr>
        <w:trPr>
          <w:trHeight w:val="20"/>
        </w:trPr>
        <w:tc>
          <w:tcPr>
            <w:tcW w:w="597" w:type="dxa"/>
            <w:vMerge w:val="continue"/>
            <w:tcBorders>
              <w:top w:val="single" w:color="000000" w:sz="4"/>
              <w:left w:val="single" w:color="000000" w:sz="4"/>
              <w:bottom w:val="single" w:color="000000" w:sz="4"/>
              <w:right w:val="single" w:color="000000" w:sz="4"/>
            </w:tcBorders>
            <w:vAlign w:val="center"/>
          </w:tcP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Сахалинский территориальный отдел</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693023, г. Южно- Сахалинск, ул. Комсомольская, д. 213-А</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55.</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Республике Бурятия</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670000, г. Улан-Удэ, ул. Некрасова, д. 20</w:t>
            </w:r>
          </w:p>
        </w:tc>
      </w:tr>
      <w:tr>
        <w:trPr>
          <w:trHeight w:val="20"/>
        </w:trPr>
        <w:tc>
          <w:tcPr>
            <w:tcW w:w="597"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56.</w:t>
            </w:r>
          </w:p>
        </w:tc>
        <w:tc>
          <w:tcPr>
            <w:tcW w:w="6378"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Управление </w:t>
            </w:r>
            <w:r>
              <w:rPr>
                <w:color w:val="000000" w:themeColor="text1"/>
              </w:rPr>
              <w:t xml:space="preserve">Роскомнадзора</w:t>
            </w:r>
            <w:r>
              <w:rPr>
                <w:color w:val="000000" w:themeColor="text1"/>
              </w:rPr>
              <w:t xml:space="preserve"> по Забайкальскому краю</w:t>
            </w:r>
          </w:p>
        </w:tc>
        <w:tc>
          <w:tcPr>
            <w:tcW w:w="8364" w:type="dxa"/>
            <w:tcBorders>
              <w:top w:val="single" w:color="000000" w:sz="4"/>
              <w:left w:val="single" w:color="000000" w:sz="4"/>
              <w:bottom w:val="single" w:color="000000" w:sz="4"/>
              <w:right w:val="single" w:color="000000" w:sz="4"/>
            </w:tcBorders>
            <w:vAlign w:val="center"/>
          </w:tcPr>
          <w:p>
            <w:pPr>
              <w:widowControl/>
              <w:spacing w:line="256" w:lineRule="auto"/>
              <w:contextualSpacing/>
              <w:rPr>
                <w:color w:val="000000" w:themeColor="text1"/>
              </w:rPr>
            </w:pPr>
            <w:r>
              <w:rPr>
                <w:color w:val="000000" w:themeColor="text1"/>
              </w:rPr>
              <w:t xml:space="preserve">672027, г. Чита, ул. </w:t>
            </w:r>
            <w:r>
              <w:rPr>
                <w:color w:val="000000" w:themeColor="text1"/>
              </w:rPr>
              <w:t xml:space="preserve">Подгорбунского</w:t>
            </w:r>
            <w:r>
              <w:rPr>
                <w:color w:val="000000" w:themeColor="text1"/>
              </w:rPr>
              <w:t xml:space="preserve">, д. 9</w:t>
            </w:r>
          </w:p>
        </w:tc>
      </w:tr>
    </w:tbl>
    <w:p>
      <w:pPr>
        <w:sectPr>
          <w:headerReference w:type="default" r:id="rId31"/>
          <w:headerReference w:type="first" r:id="rId32"/>
          <w:headerReference w:type="even" r:id="rId33"/>
          <w:footerReference w:type="default" r:id="rId61"/>
          <w:footerReference w:type="first" r:id="rId62"/>
          <w:footerReference w:type="even" r:id="rId63"/>
          <w:pgSz w:w="16838" w:h="11906" w:orient="landscape"/>
          <w:pgMar w:top="1701" w:right="1134" w:bottom="850" w:left="1134" w:header="708" w:footer="403" w:gutter="0"/>
          <w:cols w:space="708"/>
          <w:docGrid w:linePitch="360"/>
          <w:titlePg/>
        </w:sectPr>
      </w:pPr>
    </w:p>
    <w:p>
      <w:pPr>
        <w:widowControl/>
        <w:spacing w:line="360" w:lineRule="auto"/>
        <w:jc w:val="right"/>
      </w:pPr>
      <w:r>
        <w:t xml:space="preserve">Приложение № 3 к Техническому заданию</w:t>
      </w:r>
    </w:p>
    <w:p>
      <w:pPr>
        <w:widowControl/>
        <w:pBdr>
          <w:top w:val="none" w:color="000000" w:sz="4" w:space="0"/>
          <w:left w:val="none" w:color="000000" w:sz="4" w:space="0"/>
          <w:bottom w:val="none" w:color="000000" w:sz="4" w:space="0"/>
          <w:right w:val="none" w:color="000000" w:sz="4" w:space="0"/>
          <w:between w:val="none"/>
        </w:pBdr>
        <w:jc w:val="right"/>
      </w:pPr>
    </w:p>
    <w:p>
      <w:pPr>
        <w:widowControl/>
        <w:pBdr>
          <w:top w:val="none" w:color="000000" w:sz="4" w:space="0"/>
          <w:left w:val="none" w:color="000000" w:sz="4" w:space="0"/>
          <w:bottom w:val="none" w:color="000000" w:sz="4" w:space="0"/>
          <w:right w:val="none" w:color="000000" w:sz="4" w:space="0"/>
          <w:between w:val="none"/>
        </w:pBdr>
        <w:jc w:val="center"/>
        <w:rPr>
          <w:b/>
        </w:rPr>
      </w:pPr>
      <w:r>
        <w:rPr>
          <w:b/>
        </w:rPr>
        <w:t xml:space="preserve">Основные функции (назначение) эксплуатируемых прикладных и сервисных программных подсистем ЕИС </w:t>
      </w:r>
      <w:r>
        <w:rPr>
          <w:b/>
        </w:rPr>
        <w:t xml:space="preserve">Роскомнадзора</w:t>
      </w:r>
      <w:r>
        <w:rPr>
          <w:b/>
        </w:rPr>
        <w:t xml:space="preserve"> </w:t>
      </w:r>
    </w:p>
    <w:p>
      <w:pPr>
        <w:widowControl/>
        <w:pBdr>
          <w:top w:val="none" w:color="000000" w:sz="4" w:space="0"/>
          <w:left w:val="none" w:color="000000" w:sz="4" w:space="0"/>
          <w:bottom w:val="none" w:color="000000" w:sz="4" w:space="0"/>
          <w:right w:val="none" w:color="000000" w:sz="4" w:space="0"/>
          <w:between w:val="none"/>
        </w:pBdr>
        <w:jc w:val="center"/>
        <w:rPr>
          <w:b/>
        </w:rPr>
      </w:pPr>
    </w:p>
    <w:p>
      <w:pPr>
        <w:widowControl/>
        <w:ind w:firstLine="851"/>
        <w:contextualSpacing/>
        <w:jc w:val="both"/>
      </w:pPr>
      <w:r>
        <w:t xml:space="preserve">В состав ЕИС </w:t>
      </w:r>
      <w:r>
        <w:t xml:space="preserve">Роскомнадзора</w:t>
      </w:r>
      <w:r>
        <w:t xml:space="preserve"> входят следующие прикладные программные подсистемы (ППП):</w:t>
      </w:r>
    </w:p>
    <w:p>
      <w:pPr>
        <w:widowControl/>
        <w:pBdr>
          <w:top w:val="none" w:color="000000" w:sz="4" w:space="0"/>
          <w:left w:val="none" w:color="000000" w:sz="4" w:space="0"/>
          <w:bottom w:val="none" w:color="000000" w:sz="4" w:space="0"/>
          <w:right w:val="none" w:color="000000" w:sz="4" w:space="0"/>
          <w:between w:val="none"/>
        </w:pBdr>
        <w:jc w:val="center"/>
        <w:rPr>
          <w:b/>
        </w:rPr>
      </w:pPr>
    </w:p>
    <w:tbl>
      <w:tblPr>
        <w:tblStyle w:val="Style_4"/>
        <w:tblW w:w="0" w:type="auto"/>
        <w:tblInd w:w="-5" w:type="dxa"/>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993"/>
        <w:gridCol w:w="2297"/>
        <w:gridCol w:w="2381"/>
        <w:gridCol w:w="9355"/>
      </w:tblGrid>
      <w:tr>
        <w:trPr>
          <w:trHeight w:val="567"/>
          <w:tblHeader/>
        </w:trPr>
        <w:tc>
          <w:tcPr>
            <w:tcW w:w="993" w:type="dxa"/>
            <w:tcBorders>
              <w:top w:val="single" w:color="000000" w:sz="4"/>
              <w:left w:val="single" w:color="000000" w:sz="4"/>
              <w:bottom w:val="single" w:color="000000" w:sz="4"/>
              <w:right w:val="single" w:color="000000" w:sz="4"/>
            </w:tcBorders>
            <w:vAlign w:val="center"/>
          </w:tcPr>
          <w:p>
            <w:pPr>
              <w:widowControl/>
              <w:contextualSpacing/>
              <w:jc w:val="center"/>
              <w:rPr>
                <w:b/>
              </w:rPr>
            </w:pPr>
            <w:r>
              <w:rPr>
                <w:b/>
              </w:rPr>
              <w:t xml:space="preserve">№ п/п</w:t>
            </w:r>
          </w:p>
        </w:tc>
        <w:tc>
          <w:tcPr>
            <w:tcW w:w="2297" w:type="dxa"/>
            <w:tcBorders>
              <w:top w:val="single" w:color="000000" w:sz="4"/>
              <w:left w:val="single" w:color="000000" w:sz="4"/>
              <w:bottom w:val="single" w:color="000000" w:sz="4"/>
              <w:right w:val="single" w:color="000000" w:sz="4"/>
            </w:tcBorders>
            <w:vAlign w:val="center"/>
          </w:tcPr>
          <w:p>
            <w:pPr>
              <w:widowControl/>
              <w:contextualSpacing/>
              <w:rPr>
                <w:b/>
              </w:rPr>
            </w:pPr>
            <w:r>
              <w:rPr>
                <w:b/>
              </w:rPr>
              <w:t xml:space="preserve">Наименование прикладной программной подсистемы</w:t>
            </w:r>
          </w:p>
        </w:tc>
        <w:tc>
          <w:tcPr>
            <w:tcW w:w="2381" w:type="dxa"/>
            <w:tcBorders>
              <w:top w:val="single" w:color="000000" w:sz="4"/>
              <w:left w:val="single" w:color="000000" w:sz="4"/>
              <w:bottom w:val="single" w:color="000000" w:sz="4"/>
              <w:right w:val="single" w:color="000000" w:sz="4"/>
            </w:tcBorders>
            <w:vAlign w:val="center"/>
          </w:tcPr>
          <w:p>
            <w:pPr>
              <w:widowControl/>
              <w:contextualSpacing/>
              <w:rPr>
                <w:b/>
              </w:rPr>
            </w:pPr>
            <w:r>
              <w:rPr>
                <w:b/>
              </w:rPr>
              <w:t xml:space="preserve">Автоматизируемый вид деятельности</w:t>
            </w:r>
          </w:p>
        </w:tc>
        <w:tc>
          <w:tcPr>
            <w:tcW w:w="9355" w:type="dxa"/>
            <w:tcBorders>
              <w:top w:val="single" w:color="000000" w:sz="4"/>
              <w:left w:val="single" w:color="000000" w:sz="4"/>
              <w:bottom w:val="single" w:color="000000" w:sz="4"/>
              <w:right w:val="single" w:color="000000" w:sz="4"/>
            </w:tcBorders>
            <w:vAlign w:val="center"/>
          </w:tcPr>
          <w:p>
            <w:pPr>
              <w:widowControl/>
              <w:contextualSpacing/>
              <w:rPr>
                <w:b/>
              </w:rPr>
            </w:pPr>
            <w:r>
              <w:rPr>
                <w:b/>
              </w:rPr>
              <w:t xml:space="preserve">Основные функции (назначение)</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«Лицензирование деятельности в области оказания услуг связи и ведение реестра лицензий»</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Лицензирование</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реестра писем с просьбами об изменении существующих лицензий, заявок на выдачу новой лицензии, продление и прекращение действия существующей лицензии, запросов на предоставление выписки из реестра с возможностью поиска по параметрам;</w:t>
            </w:r>
          </w:p>
          <w:p>
            <w:pPr>
              <w:widowControl/>
              <w:contextualSpacing/>
            </w:pPr>
            <w:r>
              <w:t xml:space="preserve">Ведение реестра заявок на выдачу новой лицензии, изменение, продление и прекращение действия существующей лицензии, запросов на предоставление выписки из реестра, поступающих с ЕПГУ;</w:t>
            </w:r>
          </w:p>
          <w:p>
            <w:pPr>
              <w:widowControl/>
              <w:contextualSpacing/>
            </w:pPr>
            <w:r>
              <w:t xml:space="preserve">Ведение реестра заявок на выдачу новой лицензии, изменение, продление и прекращение действия существующей лицензии, запросов на предоставление выписки из реестра, поступающих со специализированного сайта «Портал заявителей </w:t>
            </w:r>
            <w:r>
              <w:t xml:space="preserve">Роскомнадзора</w:t>
            </w:r>
            <w:r>
              <w:t xml:space="preserve">»;</w:t>
            </w:r>
          </w:p>
          <w:p>
            <w:pPr>
              <w:widowControl/>
              <w:contextualSpacing/>
            </w:pPr>
            <w:r>
              <w:t xml:space="preserve">Прием и первичная обработка заявок на выдачу новой лицензии, изменение, продление и прекращение действия существующей лицензии, запросов на предоставление выписки из реестра;</w:t>
            </w:r>
          </w:p>
          <w:p>
            <w:pPr>
              <w:widowControl/>
              <w:contextualSpacing/>
            </w:pPr>
            <w:r>
              <w:t xml:space="preserve">Проведение экспертизы в ходе рассмотрения поступивших документов: проверка комплектности документов, формирование запроса дополнительных материалов, формирование решения, формирование начислений ГИС ГМП для оплаты государственной услуги;</w:t>
            </w:r>
          </w:p>
          <w:p>
            <w:pPr>
              <w:widowControl/>
              <w:contextualSpacing/>
            </w:pPr>
            <w:r>
              <w:t xml:space="preserve">Формирование, ведение реестра приказов по вопросам лицензирования с возможностью поиска по параметрам;</w:t>
            </w:r>
          </w:p>
          <w:p>
            <w:pPr>
              <w:widowControl/>
              <w:contextualSpacing/>
            </w:pPr>
            <w:r>
              <w:t xml:space="preserve">Ведение реестра лицензий с возможностью поиска по параметрам, с возможностью внесения сведений о фактическом оказании услуг связи;</w:t>
            </w:r>
          </w:p>
          <w:p>
            <w:pPr>
              <w:widowControl/>
              <w:contextualSpacing/>
            </w:pPr>
            <w:r>
              <w:t xml:space="preserve">Ведение реестра лицензиатов с возможностью поиска по параметрам;</w:t>
            </w:r>
          </w:p>
          <w:p>
            <w:pPr>
              <w:widowControl/>
              <w:contextualSpacing/>
            </w:pPr>
            <w:r>
              <w:t xml:space="preserve">Формирование, ведение реестра исходящих уведомлений по результатам оказания услуг с возможностью поиска по параметрам;</w:t>
            </w:r>
          </w:p>
          <w:p>
            <w:pPr>
              <w:widowControl/>
              <w:contextualSpacing/>
            </w:pPr>
            <w:r>
              <w:t xml:space="preserve">Формирование отчетов по результатам деятельности: данные по лицензиям и лицензиатам, данные по заявлениям и решениям;</w:t>
            </w:r>
          </w:p>
          <w:p>
            <w:pPr>
              <w:widowControl/>
              <w:contextualSpacing/>
            </w:pPr>
            <w:r>
              <w:t xml:space="preserve">Ведение справочников, используемых при оказании услуг: справочник типов просьб, справочник услуг связи, справочник причин отказа, справочник шаблонов текстов лицензионных условий, справочник текстов приказов, справочник закрытия входящего документа без приказа;</w:t>
            </w:r>
          </w:p>
          <w:p>
            <w:pPr>
              <w:widowControl/>
              <w:contextualSpacing/>
            </w:pPr>
            <w:r>
              <w:t xml:space="preserve">Ведение реестра платежных поручений с возможностью поиска по параметрам;</w:t>
            </w:r>
          </w:p>
          <w:p>
            <w:pPr>
              <w:widowControl/>
              <w:contextualSpacing/>
            </w:pPr>
            <w:r>
              <w:t xml:space="preserve">Формирование печатных форм документов: реестр водящих документов, приказ по вопросам лицензирования, приложения к приказу, исходящие уведомления об оказании услуги, исходящие уведомления о запросе дополнительных материалов, исходящее уведомление о возврате документов, выписка из реестра, приложение (текст лицензионных условий) к выписке, реестр лицензий и лицензиатов;</w:t>
            </w:r>
          </w:p>
          <w:p>
            <w:pPr>
              <w:widowControl/>
              <w:contextualSpacing/>
            </w:pPr>
            <w:r>
              <w:t xml:space="preserve">Формирование реестра лицензий для выгрузки на ведомственный сайт </w:t>
            </w:r>
            <w:r>
              <w:t xml:space="preserve">Роскомнадзора</w:t>
            </w:r>
            <w:r>
              <w:t xml:space="preserve"> (1 раз в сутки);</w:t>
            </w:r>
          </w:p>
          <w:p>
            <w:pPr>
              <w:widowControl/>
              <w:contextualSpacing/>
            </w:pPr>
            <w:r>
              <w:t xml:space="preserve">Подписание документов в ППП СЭД с использованием ЭП;</w:t>
            </w:r>
          </w:p>
          <w:p>
            <w:pPr>
              <w:widowControl/>
              <w:contextualSpacing/>
            </w:pPr>
            <w:r>
              <w:t xml:space="preserve">Взаимодействие через СМЭВ со внешними АС:</w:t>
            </w:r>
          </w:p>
          <w:p>
            <w:pPr>
              <w:widowControl/>
              <w:contextualSpacing/>
            </w:pPr>
            <w:r>
              <w:t xml:space="preserve">ЕПГУ – прием заявок и направление результатов оказания услуги;</w:t>
            </w:r>
          </w:p>
          <w:p>
            <w:pPr>
              <w:widowControl/>
              <w:contextualSpacing/>
            </w:pPr>
            <w:r>
              <w:t xml:space="preserve">ФНС (ЕГРЮЛ/ЕГРИП) – запрос сведений о лицензиате, направление сведений о лицензиях;</w:t>
            </w:r>
          </w:p>
          <w:p>
            <w:pPr>
              <w:widowControl/>
              <w:contextualSpacing/>
            </w:pPr>
            <w:r>
              <w:t xml:space="preserve">ГИС ГМП – запрос сведений о платежных документах, направление сведений о начислениях за оказание услуг;</w:t>
            </w:r>
          </w:p>
          <w:p>
            <w:pPr>
              <w:widowControl/>
              <w:contextualSpacing/>
            </w:pPr>
            <w:r>
              <w:t xml:space="preserve">ЕРУЛ – запрос номеров лицензии, выгрузка информации о внесениях изменений в реестр лицензий, передача сведений об отказах;</w:t>
            </w:r>
          </w:p>
          <w:p>
            <w:pPr>
              <w:widowControl/>
              <w:contextualSpacing/>
            </w:pPr>
            <w:r>
              <w:t xml:space="preserve">ЕСИА – выгрузка информации о внесении изменений в реестр лицензий;</w:t>
            </w:r>
          </w:p>
          <w:p>
            <w:pPr>
              <w:widowControl/>
              <w:contextualSpacing/>
            </w:pPr>
            <w:r>
              <w:t xml:space="preserve">Взаимодействие через СЭВ </w:t>
            </w:r>
            <w:r>
              <w:t xml:space="preserve">Роскомнадзора</w:t>
            </w:r>
            <w:r>
              <w:t xml:space="preserve">: выгрузка реестра лицензий в ЕИРС ФГУП «ГРЧЦ»;</w:t>
            </w:r>
          </w:p>
          <w:p>
            <w:pPr>
              <w:widowControl/>
              <w:contextualSpacing/>
            </w:pPr>
            <w:r>
              <w:t xml:space="preserve">Взаимодействие со смежными ППП ЕИС </w:t>
            </w:r>
            <w:r>
              <w:t xml:space="preserve">Роскомнадзора</w:t>
            </w:r>
            <w:r>
              <w:t xml:space="preserve">: «Учет результатов надзорной деятельности» (реестр лицензий), «Реестр операторов, занимающих существенное положение в сети связи общего пользования» (реестр лицензий), «Лицензирование деятельности по телерадиовещанию и ведение реестра лицензий» (реестр лицензий), «Уведомления от операторов связи и вещателей о заключении и расторжении договоров» (реестр лицензий), «Финансы» (реестр платежных поручений, реестр оказанных государственных услуг)</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«Лицензирование деятельности по телерадиовещанию и ведение реестра лицензий»</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Лицензирование</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реестра входящих документов с просьбой о выдаче новой лицензии, продлении, прекращении и изменении существующей лицензии, запросов на предоставление выписки из реестра, с возможностью поиска по параметрам;</w:t>
            </w:r>
          </w:p>
          <w:p>
            <w:pPr>
              <w:widowControl/>
              <w:contextualSpacing/>
            </w:pPr>
            <w:r>
              <w:t xml:space="preserve">Ведение реестра заявок на выдачу новой лицензии, изменение, продление и прекращение действия существующей лицензии, запросов на предоставление выписки из реестра, поступающих с ЕПГУ;</w:t>
            </w:r>
          </w:p>
          <w:p>
            <w:pPr>
              <w:widowControl/>
              <w:contextualSpacing/>
            </w:pPr>
            <w:r>
              <w:t xml:space="preserve">Ведение реестра уведомлений об иностранном финансировании, поступающих со специализированного сайта «Портал заявителей </w:t>
            </w:r>
            <w:r>
              <w:t xml:space="preserve">Роскомнадзора</w:t>
            </w:r>
            <w:r>
              <w:t xml:space="preserve">»;</w:t>
            </w:r>
          </w:p>
          <w:p>
            <w:pPr>
              <w:widowControl/>
              <w:contextualSpacing/>
            </w:pPr>
            <w:r>
              <w:t xml:space="preserve">Прием и первичная обработка заявок на выдачу новой лицензии, изменение, продление и прекращение действия существующей лицензии, уведомлений об иностранном финансировании, запросов на предоставление выписки из реестра;</w:t>
            </w:r>
          </w:p>
          <w:p>
            <w:pPr>
              <w:widowControl/>
              <w:contextualSpacing/>
            </w:pPr>
            <w:r>
              <w:t xml:space="preserve">Проведение экспертизы в ходе рассмотрения поступивших документов: проверка комплектности документов, формирование запроса дополнительных материалов, формирование решения, направление материалов на ФКК, формирование начислений ГИС ГМП для оплаты государственной услуги;</w:t>
            </w:r>
          </w:p>
          <w:p>
            <w:pPr>
              <w:widowControl/>
              <w:contextualSpacing/>
            </w:pPr>
            <w:r>
              <w:t xml:space="preserve">Формирование, ведение реестра приказов по вопросам лицензирования с возможностью поиска по параметрам;</w:t>
            </w:r>
          </w:p>
          <w:p>
            <w:pPr>
              <w:widowControl/>
              <w:contextualSpacing/>
            </w:pPr>
            <w:r>
              <w:t xml:space="preserve">Ведение реестра лицензий с возможностью поиска по параметрам;</w:t>
            </w:r>
          </w:p>
          <w:p>
            <w:pPr>
              <w:widowControl/>
              <w:contextualSpacing/>
            </w:pPr>
            <w:r>
              <w:t xml:space="preserve">Ведение реестра лицензиатов с возможностью поиска по параметрам;</w:t>
            </w:r>
          </w:p>
          <w:p>
            <w:pPr>
              <w:widowControl/>
              <w:contextualSpacing/>
            </w:pPr>
            <w:r>
              <w:t xml:space="preserve">Формирование реестра сетки вещания с возможностью поиска по параметрам;</w:t>
            </w:r>
          </w:p>
          <w:p>
            <w:pPr>
              <w:widowControl/>
              <w:contextualSpacing/>
            </w:pPr>
            <w:r>
              <w:t xml:space="preserve">Ведение реестра мультиплексов;</w:t>
            </w:r>
          </w:p>
          <w:p>
            <w:pPr>
              <w:widowControl/>
              <w:contextualSpacing/>
            </w:pPr>
            <w:r>
              <w:t xml:space="preserve">Формирование, ведение реестра исходящих уведомлений по результатам оказания услуг с возможностью поиска по параметрам;</w:t>
            </w:r>
          </w:p>
          <w:p>
            <w:pPr>
              <w:widowControl/>
              <w:contextualSpacing/>
            </w:pPr>
            <w:r>
              <w:t xml:space="preserve">Формирование отчетов по результатам деятельности: данные по лицензиям и лицензиатам, данные по заявлениям и решениям, итоги деятельности, отчет по распределению частот, отчет по уведомлениям об иностранном финансировании;</w:t>
            </w:r>
          </w:p>
          <w:p>
            <w:pPr>
              <w:widowControl/>
              <w:contextualSpacing/>
            </w:pPr>
            <w:r>
              <w:t xml:space="preserve">Ведение справочников, используемых при оказании услуг: справочник основание и причин отказа, справочник просьб;</w:t>
            </w:r>
          </w:p>
          <w:p>
            <w:pPr>
              <w:widowControl/>
              <w:contextualSpacing/>
            </w:pPr>
            <w:r>
              <w:t xml:space="preserve">Ведение реестра платежных поручений с возможностью поиска по параметрам;</w:t>
            </w:r>
          </w:p>
          <w:p>
            <w:pPr>
              <w:widowControl/>
              <w:contextualSpacing/>
            </w:pPr>
            <w:r>
              <w:t xml:space="preserve">Формирование печатных форм документов: реестр водящих документов, приказ по вопросам лицензирования, приложения к приказу, исходящие уведомления об оказании услуги, исходящие уведомления о запросе дополнительных материалов, исходящее уведомление о возврате документов, докладная записка о направлении материалов на ФКК, выписка из реестра, приложение к выписке, реестр лицензий и лицензиатов;</w:t>
            </w:r>
          </w:p>
          <w:p>
            <w:pPr>
              <w:widowControl/>
              <w:contextualSpacing/>
            </w:pPr>
            <w:r>
              <w:t xml:space="preserve">Формирование реестра лицензий для выгрузки на ведомственный сайт </w:t>
            </w:r>
            <w:r>
              <w:t xml:space="preserve">Роскомнадзора</w:t>
            </w:r>
            <w:r>
              <w:t xml:space="preserve"> (1 раз в сутки);</w:t>
            </w:r>
          </w:p>
          <w:p>
            <w:pPr>
              <w:widowControl/>
              <w:contextualSpacing/>
            </w:pPr>
            <w:r>
              <w:t xml:space="preserve">Подписание документов в ППП СЭД ЕИС </w:t>
            </w:r>
            <w:r>
              <w:t xml:space="preserve">Роскомнадзора</w:t>
            </w:r>
            <w:r>
              <w:t xml:space="preserve"> с использованием ЭП;</w:t>
            </w:r>
          </w:p>
          <w:p>
            <w:pPr>
              <w:widowControl/>
              <w:contextualSpacing/>
            </w:pPr>
            <w:r>
              <w:t xml:space="preserve">Взаимодействие через СМЭВ со внешними АС:</w:t>
            </w:r>
          </w:p>
          <w:p>
            <w:pPr>
              <w:widowControl/>
              <w:contextualSpacing/>
            </w:pPr>
            <w:r>
              <w:t xml:space="preserve">ЕПГУ – прием заявок и направление результатов оказания услуги;</w:t>
            </w:r>
          </w:p>
          <w:p>
            <w:pPr>
              <w:widowControl/>
              <w:contextualSpacing/>
            </w:pPr>
            <w:r>
              <w:t xml:space="preserve">ФНС (ЕГРЮЛ) – запрос сведений о лицензиате, направление сведений о лицензиях;</w:t>
            </w:r>
          </w:p>
          <w:p>
            <w:pPr>
              <w:widowControl/>
              <w:contextualSpacing/>
            </w:pPr>
            <w:r>
              <w:t xml:space="preserve">ФНС (учредительные документы) – запрос сведений об учредительных документах лицензиата,</w:t>
            </w:r>
          </w:p>
          <w:p>
            <w:pPr>
              <w:widowControl/>
              <w:contextualSpacing/>
            </w:pPr>
            <w:r>
              <w:t xml:space="preserve">ГИС ГМП – запрос сведений о платежных документах, направление сведений о начислениях за оказание услуг;</w:t>
            </w:r>
          </w:p>
          <w:p>
            <w:pPr>
              <w:widowControl/>
              <w:contextualSpacing/>
            </w:pPr>
            <w:r>
              <w:t xml:space="preserve">ЕРУЛ – запрос номеров лицензии, выгрузка информации о внесениях изменений в реестр лицензий, передача сведений об отказах;</w:t>
            </w:r>
          </w:p>
          <w:p>
            <w:pPr>
              <w:widowControl/>
              <w:contextualSpacing/>
            </w:pPr>
            <w:r>
              <w:t xml:space="preserve">ЕСИА – выгрузка информации о внесении изменений в реестр лицензий;</w:t>
            </w:r>
          </w:p>
          <w:p>
            <w:pPr>
              <w:widowControl/>
              <w:contextualSpacing/>
            </w:pPr>
            <w:r>
              <w:t xml:space="preserve">МВД (паспортные данные) – запрос сведений о паспортных данных учредителей лицензиата.</w:t>
            </w:r>
          </w:p>
          <w:p>
            <w:pPr>
              <w:widowControl/>
              <w:contextualSpacing/>
            </w:pPr>
            <w:r>
              <w:t xml:space="preserve">Взаимодействие через СЭВ: выгрузка реестра лицензий в ЕИРС ФГУП «ГРЧЦ»;</w:t>
            </w:r>
          </w:p>
          <w:p>
            <w:pPr>
              <w:widowControl/>
              <w:contextualSpacing/>
            </w:pPr>
            <w:r>
              <w:t xml:space="preserve">Взаимодействие со смежными ППП ЕИС </w:t>
            </w:r>
            <w:r>
              <w:t xml:space="preserve">Роскомнадзора</w:t>
            </w:r>
            <w:r>
              <w:t xml:space="preserve">: «Учет результатов надзорной деятельности» (реестр лицензий), «Лицензирование деятельности в области оказания услуг связи и ведение реестра лицензий» (реестр лицензий), «Уведомления от операторов связи и вещателей о заключении и расторжении договоров» (реестр лицензий), «Федеральная конкурсная комиссия» (реестр лицензий), «Финансы» (реестр платежных поручений, реестр оказанных государственных слуг)</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«Учет и регистрация РЭС и ВЧУ гражданского назначения»</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Регистрационная деятельность</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Взаимодействие с ППП СЭД ЕИС </w:t>
            </w:r>
            <w:r>
              <w:t xml:space="preserve">Роскомнадзора</w:t>
            </w:r>
            <w:r>
              <w:t xml:space="preserve">;</w:t>
            </w:r>
          </w:p>
          <w:p>
            <w:pPr>
              <w:widowControl/>
              <w:contextualSpacing/>
            </w:pPr>
            <w:r>
              <w:t xml:space="preserve">Прием с ЕПГУ заявлений следующих типов:</w:t>
            </w:r>
          </w:p>
          <w:p>
            <w:pPr>
              <w:widowControl/>
              <w:contextualSpacing/>
            </w:pPr>
            <w:r>
              <w:t xml:space="preserve">- заявление на регистрацию;</w:t>
            </w:r>
          </w:p>
          <w:p>
            <w:pPr>
              <w:widowControl/>
              <w:contextualSpacing/>
            </w:pPr>
            <w:r>
              <w:t xml:space="preserve">- заявление на выписку;</w:t>
            </w:r>
          </w:p>
          <w:p>
            <w:pPr>
              <w:widowControl/>
              <w:contextualSpacing/>
            </w:pPr>
            <w:r>
              <w:t xml:space="preserve">- заявление на исправление ошибок;</w:t>
            </w:r>
          </w:p>
          <w:p>
            <w:pPr>
              <w:widowControl/>
              <w:contextualSpacing/>
            </w:pPr>
            <w:r>
              <w:t xml:space="preserve">- заявление на перерегистрацию РЭС при продлении РИЧ;</w:t>
            </w:r>
          </w:p>
          <w:p>
            <w:pPr>
              <w:widowControl/>
              <w:contextualSpacing/>
            </w:pPr>
            <w:r>
              <w:t xml:space="preserve">Прием и автоматическая обработка со специализированного сайта «Портал заявителей </w:t>
            </w:r>
            <w:r>
              <w:t xml:space="preserve">Роскомнадзора</w:t>
            </w:r>
            <w:r>
              <w:t xml:space="preserve">» заявлений следующих типов:</w:t>
            </w:r>
          </w:p>
          <w:p>
            <w:pPr>
              <w:widowControl/>
              <w:contextualSpacing/>
            </w:pPr>
            <w:r>
              <w:t xml:space="preserve"> заявление на регистрацию;</w:t>
            </w:r>
          </w:p>
          <w:p>
            <w:pPr>
              <w:widowControl/>
              <w:contextualSpacing/>
            </w:pPr>
            <w:r>
              <w:t xml:space="preserve">- заявление на выписку;</w:t>
            </w:r>
          </w:p>
          <w:p>
            <w:pPr>
              <w:widowControl/>
              <w:contextualSpacing/>
            </w:pPr>
            <w:r>
              <w:t xml:space="preserve"> заявление на исключение;</w:t>
            </w:r>
          </w:p>
          <w:p>
            <w:pPr>
              <w:widowControl/>
              <w:contextualSpacing/>
            </w:pPr>
            <w:r>
              <w:t xml:space="preserve">- заявление на перерегистрацию РЭС при продлении РИЧ;</w:t>
            </w:r>
          </w:p>
          <w:p>
            <w:pPr>
              <w:widowControl/>
              <w:contextualSpacing/>
            </w:pPr>
            <w:r>
              <w:t xml:space="preserve">Прием и обработка заявлений, поступивших в </w:t>
            </w:r>
            <w:r>
              <w:t xml:space="preserve">Роскомнадзор</w:t>
            </w:r>
            <w:r>
              <w:t xml:space="preserve"> из других источников, следующих типов:</w:t>
            </w:r>
          </w:p>
          <w:p>
            <w:pPr>
              <w:widowControl/>
              <w:contextualSpacing/>
            </w:pPr>
            <w:r>
              <w:t xml:space="preserve"> заявление на регистрацию;</w:t>
            </w:r>
          </w:p>
          <w:p>
            <w:pPr>
              <w:widowControl/>
              <w:contextualSpacing/>
            </w:pPr>
            <w:r>
              <w:t xml:space="preserve"> заявление на выписку;</w:t>
            </w:r>
          </w:p>
          <w:p>
            <w:pPr>
              <w:widowControl/>
              <w:contextualSpacing/>
            </w:pPr>
            <w:r>
              <w:t xml:space="preserve">- заявление на исключение;</w:t>
            </w:r>
          </w:p>
          <w:p>
            <w:pPr>
              <w:widowControl/>
              <w:contextualSpacing/>
            </w:pPr>
            <w:r>
              <w:t xml:space="preserve">Формирование реестровых записей и выписок по ним;</w:t>
            </w:r>
          </w:p>
          <w:p>
            <w:pPr>
              <w:widowControl/>
              <w:contextualSpacing/>
            </w:pPr>
            <w:r>
              <w:t xml:space="preserve">Формирование печатных форм выписок по заранее определенным шаблонам;</w:t>
            </w:r>
          </w:p>
          <w:p>
            <w:pPr>
              <w:widowControl/>
              <w:contextualSpacing/>
            </w:pPr>
            <w:r>
              <w:t xml:space="preserve">Внесение </w:t>
            </w:r>
            <w:r>
              <w:t xml:space="preserve">технических характеристик</w:t>
            </w:r>
            <w:r>
              <w:t xml:space="preserve"> регистрируемых РЭС; </w:t>
            </w:r>
          </w:p>
          <w:p>
            <w:pPr>
              <w:widowControl/>
              <w:contextualSpacing/>
            </w:pPr>
            <w:r>
              <w:t xml:space="preserve">Интерфейс реестров с возможностью поиска по заранее определенному списку параметров, а также различной сортировки результатов поиска, с обеспечением редактирования параметров, созданием и удалением записей реестра;</w:t>
            </w:r>
          </w:p>
          <w:p>
            <w:pPr>
              <w:widowControl/>
              <w:contextualSpacing/>
            </w:pPr>
            <w:r>
              <w:t xml:space="preserve">Формирование печатных форм для следующих видов документов:</w:t>
            </w:r>
          </w:p>
          <w:p>
            <w:pPr>
              <w:widowControl/>
              <w:contextualSpacing/>
            </w:pPr>
            <w:r>
              <w:t xml:space="preserve">- заявления;</w:t>
            </w:r>
          </w:p>
          <w:p>
            <w:pPr>
              <w:widowControl/>
              <w:contextualSpacing/>
            </w:pPr>
            <w:r>
              <w:t xml:space="preserve">- заявления с ЕПГУ;</w:t>
            </w:r>
          </w:p>
          <w:p>
            <w:pPr>
              <w:widowControl/>
              <w:contextualSpacing/>
            </w:pPr>
            <w:r>
              <w:t xml:space="preserve">- заявления от операторов связи;</w:t>
            </w:r>
          </w:p>
          <w:p>
            <w:pPr>
              <w:widowControl/>
              <w:contextualSpacing/>
            </w:pPr>
            <w:r>
              <w:t xml:space="preserve">- реестровые записи;</w:t>
            </w:r>
          </w:p>
          <w:p>
            <w:pPr>
              <w:widowControl/>
              <w:contextualSpacing/>
            </w:pPr>
            <w:r>
              <w:t xml:space="preserve">- реестровые записи РОСЗМ;</w:t>
            </w:r>
          </w:p>
          <w:p>
            <w:pPr>
              <w:widowControl/>
              <w:contextualSpacing/>
            </w:pPr>
            <w:r>
              <w:t xml:space="preserve">- владельцы;</w:t>
            </w:r>
          </w:p>
          <w:p>
            <w:pPr>
              <w:widowControl/>
              <w:contextualSpacing/>
            </w:pPr>
            <w:r>
              <w:t xml:space="preserve">- исключенные;</w:t>
            </w:r>
          </w:p>
          <w:p>
            <w:pPr>
              <w:widowControl/>
              <w:contextualSpacing/>
            </w:pPr>
            <w:r>
              <w:t xml:space="preserve">- исключение по РИЧ;</w:t>
            </w:r>
          </w:p>
          <w:p>
            <w:pPr>
              <w:widowControl/>
              <w:contextualSpacing/>
            </w:pPr>
            <w:r>
              <w:t xml:space="preserve">- исключенные по РИЧ;</w:t>
            </w:r>
          </w:p>
          <w:p>
            <w:pPr>
              <w:widowControl/>
              <w:contextualSpacing/>
            </w:pPr>
            <w:r>
              <w:t xml:space="preserve">- срок действия истек;</w:t>
            </w:r>
          </w:p>
          <w:p>
            <w:pPr>
              <w:widowControl/>
              <w:contextualSpacing/>
            </w:pPr>
            <w:r>
              <w:t xml:space="preserve">-</w:t>
            </w:r>
            <w:r>
              <w:rPr>
                <w:lang w:val="en-US"/>
              </w:rPr>
              <w:t xml:space="preserve"> </w:t>
            </w:r>
            <w:r>
              <w:t xml:space="preserve">уведомления о прекращении;</w:t>
            </w:r>
          </w:p>
          <w:p>
            <w:pPr>
              <w:widowControl/>
              <w:contextualSpacing/>
            </w:pPr>
            <w:r>
              <w:t xml:space="preserve">Формирование отчетных форм;</w:t>
            </w:r>
          </w:p>
          <w:p>
            <w:pPr>
              <w:widowControl/>
              <w:contextualSpacing/>
            </w:pPr>
            <w:r>
              <w:t xml:space="preserve">Введение справочников в предметной области Подсистемы;</w:t>
            </w:r>
          </w:p>
          <w:p>
            <w:pPr>
              <w:widowControl/>
              <w:contextualSpacing/>
            </w:pPr>
            <w:r>
              <w:t xml:space="preserve">Выгрузка реестровых записей в ЕИРС ФГУП «ГРЧЦ» с использованием веб-сервисов по протоколу SOAP; </w:t>
            </w:r>
          </w:p>
          <w:p>
            <w:pPr>
              <w:widowControl/>
              <w:contextualSpacing/>
            </w:pPr>
            <w:r>
              <w:t xml:space="preserve">Взаимодействие через СМЭВ с АС ФНС, ФГУП «ГРЧЦ» (в части загрузки информации о позывных сигналах);</w:t>
            </w:r>
          </w:p>
          <w:p>
            <w:pPr>
              <w:widowControl/>
              <w:contextualSpacing/>
            </w:pPr>
            <w:r>
              <w:t xml:space="preserve">Взаимодействие со смежными ППП ЕИС </w:t>
            </w:r>
            <w:r>
              <w:t xml:space="preserve">Роскомнадзора</w:t>
            </w:r>
            <w:r>
              <w:t xml:space="preserve">: «Присвоение радиочастот», «Реестр сетей связи, введенных в эксплуатацию»</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«Судовые радиостанции»</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Регистрационная деятельность</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Взаимодействие с ППП СЭД ЕИС </w:t>
            </w:r>
            <w:r>
              <w:t xml:space="preserve">Роскомнадзора</w:t>
            </w:r>
            <w:r>
              <w:t xml:space="preserve">;</w:t>
            </w:r>
          </w:p>
          <w:p>
            <w:pPr>
              <w:widowControl/>
              <w:contextualSpacing/>
            </w:pPr>
            <w:r>
              <w:t xml:space="preserve">Прием с ЕПГУ заявлений следующих типов, их разбор, первичный анализ, запуск в работу:</w:t>
            </w:r>
          </w:p>
          <w:p>
            <w:pPr>
              <w:widowControl/>
              <w:contextualSpacing/>
            </w:pPr>
            <w:r>
              <w:t xml:space="preserve">-</w:t>
            </w:r>
            <w:r>
              <w:rPr>
                <w:lang w:val="en-US"/>
              </w:rPr>
              <w:t xml:space="preserve"> </w:t>
            </w:r>
            <w:r>
              <w:t xml:space="preserve">заявление на выдачу разрешения;</w:t>
            </w:r>
          </w:p>
          <w:p>
            <w:pPr>
              <w:widowControl/>
              <w:contextualSpacing/>
            </w:pPr>
            <w:r>
              <w:t xml:space="preserve">-</w:t>
            </w:r>
            <w:r>
              <w:rPr>
                <w:lang w:val="en-US"/>
              </w:rPr>
              <w:t xml:space="preserve"> </w:t>
            </w:r>
            <w:r>
              <w:t xml:space="preserve">заявление на продление;</w:t>
            </w:r>
          </w:p>
          <w:p>
            <w:pPr>
              <w:widowControl/>
              <w:contextualSpacing/>
            </w:pPr>
            <w:r>
              <w:t xml:space="preserve">-</w:t>
            </w:r>
            <w:r>
              <w:rPr>
                <w:lang w:val="en-US"/>
              </w:rPr>
              <w:t xml:space="preserve"> </w:t>
            </w:r>
            <w:r>
              <w:t xml:space="preserve">заявление на переоформление;</w:t>
            </w:r>
          </w:p>
          <w:p>
            <w:pPr>
              <w:widowControl/>
              <w:contextualSpacing/>
            </w:pPr>
            <w:r>
              <w:t xml:space="preserve">-</w:t>
            </w:r>
            <w:r>
              <w:rPr>
                <w:lang w:val="en-US"/>
              </w:rPr>
              <w:t xml:space="preserve"> </w:t>
            </w:r>
            <w:r>
              <w:t xml:space="preserve">заявление на аннулирование;</w:t>
            </w:r>
          </w:p>
          <w:p>
            <w:pPr>
              <w:widowControl/>
              <w:contextualSpacing/>
            </w:pPr>
            <w:r>
              <w:t xml:space="preserve">-</w:t>
            </w:r>
            <w:r>
              <w:rPr>
                <w:lang w:val="en-US"/>
              </w:rPr>
              <w:t xml:space="preserve"> </w:t>
            </w:r>
            <w:r>
              <w:t xml:space="preserve">заявление на внесение изменений в разрешение;</w:t>
            </w:r>
          </w:p>
          <w:p>
            <w:pPr>
              <w:widowControl/>
              <w:contextualSpacing/>
            </w:pPr>
            <w:r>
              <w:t xml:space="preserve">-</w:t>
            </w:r>
            <w:r>
              <w:rPr>
                <w:lang w:val="en-US"/>
              </w:rPr>
              <w:t xml:space="preserve"> </w:t>
            </w:r>
            <w:r>
              <w:t xml:space="preserve">заявление на выдачу дубликата;</w:t>
            </w:r>
          </w:p>
          <w:p>
            <w:pPr>
              <w:widowControl/>
              <w:contextualSpacing/>
            </w:pPr>
            <w:r>
              <w:t xml:space="preserve">Обработка заявлений следующих типов, поступивших в </w:t>
            </w:r>
            <w:r>
              <w:t xml:space="preserve">Роскомнадзор</w:t>
            </w:r>
            <w:r>
              <w:t xml:space="preserve"> из других источников:</w:t>
            </w:r>
          </w:p>
          <w:p>
            <w:pPr>
              <w:widowControl/>
              <w:contextualSpacing/>
            </w:pPr>
            <w:r>
              <w:t xml:space="preserve">-</w:t>
            </w:r>
            <w:r>
              <w:rPr>
                <w:lang w:val="en-US"/>
              </w:rPr>
              <w:t xml:space="preserve"> </w:t>
            </w:r>
            <w:r>
              <w:t xml:space="preserve">заявление на выдачу разрешения;</w:t>
            </w:r>
          </w:p>
          <w:p>
            <w:pPr>
              <w:widowControl/>
              <w:contextualSpacing/>
            </w:pPr>
            <w:r>
              <w:t xml:space="preserve">-</w:t>
            </w:r>
            <w:r>
              <w:rPr>
                <w:lang w:val="en-US"/>
              </w:rPr>
              <w:t xml:space="preserve"> </w:t>
            </w:r>
            <w:r>
              <w:t xml:space="preserve">заявление на продление;</w:t>
            </w:r>
          </w:p>
          <w:p>
            <w:pPr>
              <w:widowControl/>
              <w:contextualSpacing/>
            </w:pPr>
            <w:r>
              <w:t xml:space="preserve">-</w:t>
            </w:r>
            <w:r>
              <w:rPr>
                <w:lang w:val="en-US"/>
              </w:rPr>
              <w:t xml:space="preserve"> </w:t>
            </w:r>
            <w:r>
              <w:t xml:space="preserve">заявление на переоформление;</w:t>
            </w:r>
          </w:p>
          <w:p>
            <w:pPr>
              <w:widowControl/>
              <w:contextualSpacing/>
            </w:pPr>
            <w:r>
              <w:t xml:space="preserve">-</w:t>
            </w:r>
            <w:r>
              <w:rPr>
                <w:lang w:val="en-US"/>
              </w:rPr>
              <w:t xml:space="preserve"> </w:t>
            </w:r>
            <w:r>
              <w:t xml:space="preserve">заявление на аннулирование;</w:t>
            </w:r>
          </w:p>
          <w:p>
            <w:pPr>
              <w:widowControl/>
              <w:contextualSpacing/>
            </w:pPr>
            <w:r>
              <w:t xml:space="preserve">-</w:t>
            </w:r>
            <w:r>
              <w:rPr>
                <w:lang w:val="en-US"/>
              </w:rPr>
              <w:t xml:space="preserve"> </w:t>
            </w:r>
            <w:r>
              <w:t xml:space="preserve">заявление на внесение изменений в разрешение;</w:t>
            </w:r>
          </w:p>
          <w:p>
            <w:pPr>
              <w:widowControl/>
              <w:contextualSpacing/>
            </w:pPr>
            <w:r>
              <w:t xml:space="preserve">Формирование разрешений;</w:t>
            </w:r>
          </w:p>
          <w:p>
            <w:pPr>
              <w:widowControl/>
              <w:contextualSpacing/>
            </w:pPr>
            <w:r>
              <w:t xml:space="preserve">Формирование печатных форм разрешений по заранее определенным шаблонам;</w:t>
            </w:r>
          </w:p>
          <w:p>
            <w:pPr>
              <w:widowControl/>
              <w:contextualSpacing/>
            </w:pPr>
            <w:r>
              <w:t xml:space="preserve">Интерфейс реестров с возможностью поиска по заранее определенному списку параметров, различной сортировки результатов поиска, обеспечением редактирования параметров, создания и удаления записей реестра;</w:t>
            </w:r>
          </w:p>
          <w:p>
            <w:pPr>
              <w:widowControl/>
              <w:contextualSpacing/>
            </w:pPr>
            <w:r>
              <w:t xml:space="preserve">Формирование печатных форм для следующих видов документов:</w:t>
            </w:r>
          </w:p>
          <w:p>
            <w:pPr>
              <w:widowControl/>
              <w:contextualSpacing/>
            </w:pPr>
            <w:r>
              <w:t xml:space="preserve">-</w:t>
            </w:r>
            <w:r>
              <w:rPr>
                <w:lang w:val="en-US"/>
              </w:rPr>
              <w:t xml:space="preserve"> </w:t>
            </w:r>
            <w:r>
              <w:t xml:space="preserve">заявления;</w:t>
            </w:r>
          </w:p>
          <w:p>
            <w:pPr>
              <w:widowControl/>
              <w:contextualSpacing/>
            </w:pPr>
            <w:r>
              <w:t xml:space="preserve">-</w:t>
            </w:r>
            <w:r>
              <w:rPr>
                <w:lang w:val="en-US"/>
              </w:rPr>
              <w:t xml:space="preserve"> </w:t>
            </w:r>
            <w:r>
              <w:t xml:space="preserve">заявления с ЕПГУ;</w:t>
            </w:r>
          </w:p>
          <w:p>
            <w:pPr>
              <w:widowControl/>
              <w:contextualSpacing/>
            </w:pPr>
            <w:r>
              <w:t xml:space="preserve">-</w:t>
            </w:r>
            <w:r>
              <w:rPr>
                <w:lang w:val="en-US"/>
              </w:rPr>
              <w:t xml:space="preserve"> </w:t>
            </w:r>
            <w:r>
              <w:t xml:space="preserve">разрешения;</w:t>
            </w:r>
          </w:p>
          <w:p>
            <w:pPr>
              <w:widowControl/>
              <w:contextualSpacing/>
            </w:pPr>
            <w:r>
              <w:t xml:space="preserve">-</w:t>
            </w:r>
            <w:r>
              <w:rPr>
                <w:lang w:val="en-US"/>
              </w:rPr>
              <w:t xml:space="preserve"> </w:t>
            </w:r>
            <w:r>
              <w:t xml:space="preserve">заключения;</w:t>
            </w:r>
          </w:p>
          <w:p>
            <w:pPr>
              <w:widowControl/>
              <w:contextualSpacing/>
            </w:pPr>
            <w:r>
              <w:t xml:space="preserve">-</w:t>
            </w:r>
            <w:r>
              <w:rPr>
                <w:lang w:val="en-US"/>
              </w:rPr>
              <w:t xml:space="preserve"> </w:t>
            </w:r>
            <w:r>
              <w:t xml:space="preserve">лицензии;</w:t>
            </w:r>
          </w:p>
          <w:p>
            <w:pPr>
              <w:widowControl/>
              <w:contextualSpacing/>
            </w:pPr>
            <w:r>
              <w:t xml:space="preserve">Выгрузка разрешений в ЕИРС ФГУП «ГРЧЦ» с использованием веб-сервисов по протоколу SOAP; </w:t>
            </w:r>
          </w:p>
          <w:p>
            <w:pPr>
              <w:widowControl/>
              <w:contextualSpacing/>
            </w:pPr>
            <w:r>
              <w:t xml:space="preserve">Обмен данными с объединенным предприятием радиочастотной службы;</w:t>
            </w:r>
          </w:p>
          <w:p>
            <w:pPr>
              <w:widowControl/>
              <w:contextualSpacing/>
            </w:pPr>
            <w:r>
              <w:t xml:space="preserve">Подготовка информации обо всех принятых решениях и зарегистрированных заявлениях к выгрузке на официальный сайт </w:t>
            </w:r>
            <w:r>
              <w:t xml:space="preserve">Роскомнадзора</w:t>
            </w:r>
            <w:r>
              <w:t xml:space="preserve">;</w:t>
            </w:r>
          </w:p>
          <w:p>
            <w:pPr>
              <w:widowControl/>
              <w:contextualSpacing/>
            </w:pPr>
            <w:r>
              <w:t xml:space="preserve">Взаимодействие через СМЭВ с ФНС, ГИС ГМП, ФГУП «ГРЧЦ» (в части загрузки заключений о соответствии судовых радиостанций требованиям международных договоров Российской Федерации и требованиям законодательства Российской Федерации в области связи);</w:t>
            </w:r>
          </w:p>
          <w:p>
            <w:pPr>
              <w:widowControl/>
              <w:contextualSpacing/>
            </w:pPr>
            <w:r>
              <w:t xml:space="preserve">Формирование отчетных форм;</w:t>
            </w:r>
          </w:p>
          <w:p>
            <w:pPr>
              <w:widowControl/>
              <w:contextualSpacing/>
            </w:pPr>
            <w:r>
              <w:t xml:space="preserve">Ведение справочников в предметной области подсистемы</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«Учет и выдача разрешений на применение франкировальных машин»</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Разрешительная деятельность</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реестра входящих документов с просьбой о выдаче, переоформлении, аннулирования разрешения, запросов на предоставление выписки из реестра, с возможностью поиска по параметрам;</w:t>
            </w:r>
          </w:p>
          <w:p>
            <w:pPr>
              <w:widowControl/>
              <w:contextualSpacing/>
            </w:pPr>
            <w:r>
              <w:t xml:space="preserve">Ведение реестра входящих документов с просьбой о выдаче, переоформлении, аннулирования разрешения, запросов на предоставление выписки из реестра, поступающих с ЕПГУ;</w:t>
            </w:r>
          </w:p>
          <w:p>
            <w:pPr>
              <w:widowControl/>
              <w:contextualSpacing/>
            </w:pPr>
            <w:r>
              <w:t xml:space="preserve">Прием и первичная обработка входящих документов с просьбой о выдаче, переоформлении, аннулирования разрешения, запросов на предоставление выписки из реестра, с возможностью поиска по параметрам;</w:t>
            </w:r>
          </w:p>
          <w:p>
            <w:pPr>
              <w:widowControl/>
              <w:contextualSpacing/>
            </w:pPr>
            <w:r>
              <w:t xml:space="preserve">Проведение обследований франкировальных машин: проверка комплектности документов, формирование приказов о проведении обследований, внесение сведений о результатах проведения обследования на соответствие франкировальных машин требованиям, формирования актов по результатам проведения обследований;</w:t>
            </w:r>
          </w:p>
          <w:p>
            <w:pPr>
              <w:widowControl/>
              <w:contextualSpacing/>
            </w:pPr>
            <w:r>
              <w:t xml:space="preserve">Ведение реестра обследований с возможностью поиска по параметрам;</w:t>
            </w:r>
          </w:p>
          <w:p>
            <w:pPr>
              <w:widowControl/>
              <w:contextualSpacing/>
            </w:pPr>
            <w:r>
              <w:t xml:space="preserve">Ведение реестра приказов с возможностью поиска по параметрам;</w:t>
            </w:r>
          </w:p>
          <w:p>
            <w:pPr>
              <w:widowControl/>
              <w:contextualSpacing/>
            </w:pPr>
            <w:r>
              <w:t xml:space="preserve">Ведение реестра актов по результатам обследований с возможностью поиска по параметрам;</w:t>
            </w:r>
          </w:p>
          <w:p>
            <w:pPr>
              <w:widowControl/>
              <w:contextualSpacing/>
            </w:pPr>
            <w:r>
              <w:t xml:space="preserve">Формирование, ведение реестра исходящих уведомлений по результатам оказания услуг;</w:t>
            </w:r>
          </w:p>
          <w:p>
            <w:pPr>
              <w:widowControl/>
              <w:contextualSpacing/>
            </w:pPr>
            <w:r>
              <w:t xml:space="preserve">Формирование, ведение реестра разрешений на использование франкировальных машин с возможностью поиска по параметрам;</w:t>
            </w:r>
          </w:p>
          <w:p>
            <w:pPr>
              <w:widowControl/>
              <w:contextualSpacing/>
            </w:pPr>
            <w:r>
              <w:t xml:space="preserve">Ведение реестра франкировальных машин с возможностью поиска по параметрам;</w:t>
            </w:r>
          </w:p>
          <w:p>
            <w:pPr>
              <w:widowControl/>
              <w:contextualSpacing/>
            </w:pPr>
            <w:r>
              <w:t xml:space="preserve">Ведение справочников используемых при оказании услуг: справочник моделей франкировальных машин, справочник производителей франкировальных машин, справочник организаций почтовой службы;</w:t>
            </w:r>
          </w:p>
          <w:p>
            <w:pPr>
              <w:widowControl/>
              <w:contextualSpacing/>
            </w:pPr>
            <w:r>
              <w:t xml:space="preserve">Формирование печатных форм документов по шаблонам: приказ на проведение обследования, акт по результатам проведения обследования, приложение к акту, исходящее уведомление о результатах проведения обследования, выписка из реестра, разрешение на использование франкировальной машины, информация о моделях франкировальных машин;</w:t>
            </w:r>
          </w:p>
          <w:p>
            <w:pPr>
              <w:widowControl/>
              <w:contextualSpacing/>
            </w:pPr>
            <w:r>
              <w:t xml:space="preserve">Формирование реестра разрешений на использование франкировальных машин для выгрузки на ведомственный сайт </w:t>
            </w:r>
            <w:r>
              <w:t xml:space="preserve">Роскомнадзора</w:t>
            </w:r>
            <w:r>
              <w:t xml:space="preserve"> (1 раз в сутки);</w:t>
            </w:r>
          </w:p>
          <w:p>
            <w:pPr>
              <w:widowControl/>
              <w:contextualSpacing/>
            </w:pPr>
            <w:r>
              <w:t xml:space="preserve">Подписание документов в ППП СЭД ЕИС </w:t>
            </w:r>
            <w:r>
              <w:t xml:space="preserve">Роскомнадзора</w:t>
            </w:r>
            <w:r>
              <w:t xml:space="preserve"> с использованием ЭП;</w:t>
            </w:r>
          </w:p>
          <w:p>
            <w:pPr>
              <w:widowControl/>
              <w:contextualSpacing/>
            </w:pPr>
            <w:r>
              <w:t xml:space="preserve">Взаимодействие через СМЭВ с внешними АС:</w:t>
            </w:r>
          </w:p>
          <w:p>
            <w:pPr>
              <w:widowControl/>
              <w:contextualSpacing/>
            </w:pPr>
            <w:r>
              <w:t xml:space="preserve">ЕПГУ – прием заявок и направление результатов оказания услуги;</w:t>
            </w:r>
          </w:p>
          <w:p>
            <w:pPr>
              <w:widowControl/>
              <w:contextualSpacing/>
            </w:pPr>
            <w:r>
              <w:t xml:space="preserve">ФНС (ЕГРЮЛ/ЕГРИП) – запрос сведений о владельце франкировальной машины;</w:t>
            </w:r>
          </w:p>
          <w:p>
            <w:pPr>
              <w:widowControl/>
              <w:contextualSpacing/>
            </w:pPr>
            <w:r>
              <w:t xml:space="preserve">ЕРУЛ – запрос номеров разрешений, выгрузка информации о внесениях изменений в реестр разрешений, передача сведений об отказах;</w:t>
            </w:r>
          </w:p>
          <w:p>
            <w:pPr>
              <w:widowControl/>
              <w:contextualSpacing/>
            </w:pPr>
            <w:r>
              <w:t xml:space="preserve">Взаимодействие со смежными ППП ЕИС </w:t>
            </w:r>
            <w:r>
              <w:t xml:space="preserve">Роскомнадзора</w:t>
            </w:r>
            <w:r>
              <w:t xml:space="preserve">: «Учет результатов надзорной деятельности» (реестр разрешений)</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«Присвоение радиочастот»</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Разрешительная деятельность</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Взаимодействие с ППП СЭД ЕИС </w:t>
            </w:r>
            <w:r>
              <w:t xml:space="preserve">Роскомнадзора</w:t>
            </w:r>
            <w:r>
              <w:t xml:space="preserve">;</w:t>
            </w:r>
          </w:p>
          <w:p>
            <w:pPr>
              <w:widowControl/>
              <w:contextualSpacing/>
            </w:pPr>
            <w:r>
              <w:t xml:space="preserve">Прием с ЕПГУ заявлений следующих типов:</w:t>
            </w:r>
          </w:p>
          <w:p>
            <w:pPr>
              <w:widowControl/>
              <w:contextualSpacing/>
            </w:pPr>
            <w:r>
              <w:t xml:space="preserve">-</w:t>
            </w:r>
            <w:r>
              <w:rPr>
                <w:lang w:val="en-US"/>
              </w:rPr>
              <w:t xml:space="preserve"> </w:t>
            </w:r>
            <w:r>
              <w:t xml:space="preserve">выдача нового РИЧ;</w:t>
            </w:r>
          </w:p>
          <w:p>
            <w:pPr>
              <w:widowControl/>
              <w:contextualSpacing/>
            </w:pPr>
            <w:r>
              <w:t xml:space="preserve">-</w:t>
            </w:r>
            <w:r>
              <w:rPr>
                <w:lang w:val="en-US"/>
              </w:rPr>
              <w:t xml:space="preserve"> </w:t>
            </w:r>
            <w:r>
              <w:t xml:space="preserve">переоформление РИЧ;</w:t>
            </w:r>
          </w:p>
          <w:p>
            <w:pPr>
              <w:widowControl/>
              <w:contextualSpacing/>
            </w:pPr>
            <w:r>
              <w:t xml:space="preserve">-</w:t>
            </w:r>
            <w:r>
              <w:rPr>
                <w:lang w:val="en-US"/>
              </w:rPr>
              <w:t xml:space="preserve"> </w:t>
            </w:r>
            <w:r>
              <w:t xml:space="preserve">продление РИЧ;</w:t>
            </w:r>
          </w:p>
          <w:p>
            <w:pPr>
              <w:widowControl/>
              <w:contextualSpacing/>
            </w:pPr>
            <w:r>
              <w:t xml:space="preserve">-</w:t>
            </w:r>
            <w:r>
              <w:rPr>
                <w:lang w:val="en-US"/>
              </w:rPr>
              <w:t xml:space="preserve"> </w:t>
            </w:r>
            <w:r>
              <w:t xml:space="preserve">внесение изменений в РИЧ;</w:t>
            </w:r>
          </w:p>
          <w:p>
            <w:pPr>
              <w:widowControl/>
              <w:contextualSpacing/>
            </w:pPr>
            <w:r>
              <w:t xml:space="preserve">-</w:t>
            </w:r>
            <w:r>
              <w:rPr>
                <w:lang w:val="en-US"/>
              </w:rPr>
              <w:t xml:space="preserve"> </w:t>
            </w:r>
            <w:r>
              <w:t xml:space="preserve">прекращение РИЧ;</w:t>
            </w:r>
          </w:p>
          <w:p>
            <w:pPr>
              <w:widowControl/>
              <w:contextualSpacing/>
            </w:pPr>
            <w:r>
              <w:t xml:space="preserve">-</w:t>
            </w:r>
            <w:r>
              <w:rPr>
                <w:lang w:val="en-US"/>
              </w:rPr>
              <w:t xml:space="preserve"> </w:t>
            </w:r>
            <w:r>
              <w:t xml:space="preserve">выписка из реестра;</w:t>
            </w:r>
          </w:p>
          <w:p>
            <w:pPr>
              <w:widowControl/>
              <w:contextualSpacing/>
            </w:pPr>
            <w:r>
              <w:t xml:space="preserve">Прием со специализированного сайта «Портал заявителей </w:t>
            </w:r>
            <w:r>
              <w:t xml:space="preserve">Роскомнадзора</w:t>
            </w:r>
            <w:r>
              <w:t xml:space="preserve">» заявлений следующих типов:</w:t>
            </w:r>
          </w:p>
          <w:p>
            <w:pPr>
              <w:widowControl/>
              <w:contextualSpacing/>
            </w:pPr>
            <w:r>
              <w:t xml:space="preserve">-</w:t>
            </w:r>
            <w:r>
              <w:rPr>
                <w:lang w:val="en-US"/>
              </w:rPr>
              <w:t xml:space="preserve"> </w:t>
            </w:r>
            <w:r>
              <w:t xml:space="preserve">выдача нового РИЧ;</w:t>
            </w:r>
          </w:p>
          <w:p>
            <w:pPr>
              <w:widowControl/>
              <w:contextualSpacing/>
            </w:pPr>
            <w:r>
              <w:t xml:space="preserve">-</w:t>
            </w:r>
            <w:r>
              <w:rPr>
                <w:lang w:val="en-US"/>
              </w:rPr>
              <w:t xml:space="preserve"> </w:t>
            </w:r>
            <w:r>
              <w:t xml:space="preserve">переоформление РИЧ;</w:t>
            </w:r>
          </w:p>
          <w:p>
            <w:pPr>
              <w:widowControl/>
              <w:contextualSpacing/>
            </w:pPr>
            <w:r>
              <w:t xml:space="preserve">-</w:t>
            </w:r>
            <w:r>
              <w:rPr>
                <w:lang w:val="en-US"/>
              </w:rPr>
              <w:t xml:space="preserve"> </w:t>
            </w:r>
            <w:r>
              <w:t xml:space="preserve">продление РИЧ;</w:t>
            </w:r>
          </w:p>
          <w:p>
            <w:pPr>
              <w:widowControl/>
              <w:contextualSpacing/>
            </w:pPr>
            <w:r>
              <w:t xml:space="preserve">-</w:t>
            </w:r>
            <w:r>
              <w:rPr>
                <w:lang w:val="en-US"/>
              </w:rPr>
              <w:t xml:space="preserve"> </w:t>
            </w:r>
            <w:r>
              <w:t xml:space="preserve">внесение изменений в РИЧ;</w:t>
            </w:r>
          </w:p>
          <w:p>
            <w:pPr>
              <w:widowControl/>
              <w:contextualSpacing/>
            </w:pPr>
            <w:r>
              <w:t xml:space="preserve">-</w:t>
            </w:r>
            <w:r>
              <w:rPr>
                <w:lang w:val="en-US"/>
              </w:rPr>
              <w:t xml:space="preserve"> </w:t>
            </w:r>
            <w:r>
              <w:t xml:space="preserve">прекращение РИЧ;</w:t>
            </w:r>
          </w:p>
          <w:p>
            <w:pPr>
              <w:widowControl/>
              <w:contextualSpacing/>
            </w:pPr>
            <w:r>
              <w:t xml:space="preserve">-</w:t>
            </w:r>
            <w:r>
              <w:rPr>
                <w:lang w:val="en-US"/>
              </w:rPr>
              <w:t xml:space="preserve"> </w:t>
            </w:r>
            <w:r>
              <w:t xml:space="preserve">внесение нового пользователя;</w:t>
            </w:r>
          </w:p>
          <w:p>
            <w:pPr>
              <w:widowControl/>
              <w:contextualSpacing/>
            </w:pPr>
            <w:r>
              <w:t xml:space="preserve">-</w:t>
            </w:r>
            <w:r>
              <w:rPr>
                <w:lang w:val="en-US"/>
              </w:rPr>
              <w:t xml:space="preserve"> </w:t>
            </w:r>
            <w:r>
              <w:t xml:space="preserve">исключение пользователя;</w:t>
            </w:r>
          </w:p>
          <w:p>
            <w:pPr>
              <w:widowControl/>
              <w:contextualSpacing/>
            </w:pPr>
            <w:r>
              <w:t xml:space="preserve">-</w:t>
            </w:r>
            <w:r>
              <w:rPr>
                <w:lang w:val="en-US"/>
              </w:rPr>
              <w:t xml:space="preserve"> </w:t>
            </w:r>
            <w:r>
              <w:t xml:space="preserve">добавление пользователя в разрешение с одновременным внесением изменений в действующее разрешение;</w:t>
            </w:r>
          </w:p>
          <w:p>
            <w:pPr>
              <w:widowControl/>
              <w:contextualSpacing/>
            </w:pPr>
            <w:r>
              <w:t xml:space="preserve">-</w:t>
            </w:r>
            <w:r>
              <w:rPr>
                <w:lang w:val="en-US"/>
              </w:rPr>
              <w:t xml:space="preserve"> </w:t>
            </w:r>
            <w:r>
              <w:t xml:space="preserve">исключение пользователя радиочастот из действующего разрешения с одновременным внесением изменений в действующее разрешение;</w:t>
            </w:r>
          </w:p>
          <w:p>
            <w:pPr>
              <w:widowControl/>
              <w:contextualSpacing/>
            </w:pPr>
            <w:r>
              <w:t xml:space="preserve">выписка из реестра;</w:t>
            </w:r>
          </w:p>
          <w:p>
            <w:pPr>
              <w:widowControl/>
              <w:contextualSpacing/>
            </w:pPr>
            <w:r>
              <w:t xml:space="preserve">Обработка заявлений, поступивших в </w:t>
            </w:r>
            <w:r>
              <w:t xml:space="preserve">Роскомнадзор</w:t>
            </w:r>
            <w:r>
              <w:t xml:space="preserve"> из других источников;</w:t>
            </w:r>
          </w:p>
          <w:p>
            <w:pPr>
              <w:widowControl/>
              <w:contextualSpacing/>
            </w:pPr>
            <w:r>
              <w:t xml:space="preserve">Обработка заявок РОСЗМ следующих типов:</w:t>
            </w:r>
          </w:p>
          <w:p>
            <w:pPr>
              <w:widowControl/>
              <w:contextualSpacing/>
            </w:pPr>
            <w:r>
              <w:t xml:space="preserve">-</w:t>
            </w:r>
            <w:r>
              <w:rPr>
                <w:lang w:val="en-US"/>
              </w:rPr>
              <w:t xml:space="preserve"> </w:t>
            </w:r>
            <w:r>
              <w:t xml:space="preserve">выдача нового РИЧ;</w:t>
            </w:r>
          </w:p>
          <w:p>
            <w:pPr>
              <w:widowControl/>
              <w:contextualSpacing/>
            </w:pPr>
            <w:r>
              <w:t xml:space="preserve">-</w:t>
            </w:r>
            <w:r>
              <w:rPr>
                <w:lang w:val="en-US"/>
              </w:rPr>
              <w:t xml:space="preserve"> </w:t>
            </w:r>
            <w:r>
              <w:t xml:space="preserve">прекращение РИЧ;</w:t>
            </w:r>
          </w:p>
          <w:p>
            <w:pPr>
              <w:widowControl/>
              <w:contextualSpacing/>
            </w:pPr>
            <w:r>
              <w:t xml:space="preserve">Формирование проектов решений о выделении частот;</w:t>
            </w:r>
          </w:p>
          <w:p>
            <w:pPr>
              <w:widowControl/>
              <w:contextualSpacing/>
            </w:pPr>
            <w:r>
              <w:t xml:space="preserve">Формирование ЭП печатных форм решений;</w:t>
            </w:r>
          </w:p>
          <w:p>
            <w:pPr>
              <w:widowControl/>
              <w:contextualSpacing/>
            </w:pPr>
            <w:r>
              <w:t xml:space="preserve">Отслеживание нарушений сроков регистрации РЭС;</w:t>
            </w:r>
          </w:p>
          <w:p>
            <w:pPr>
              <w:widowControl/>
              <w:contextualSpacing/>
            </w:pPr>
            <w:r>
              <w:t xml:space="preserve">Отслеживание решений, требующих прекращения действия в связи с изменением статуса организации-владельца, по результатам запросов в ФНС;</w:t>
            </w:r>
          </w:p>
          <w:p>
            <w:pPr>
              <w:widowControl/>
              <w:contextualSpacing/>
            </w:pPr>
            <w:r>
              <w:t xml:space="preserve">Формирование приказов об утверждении проектов решений;</w:t>
            </w:r>
          </w:p>
          <w:p>
            <w:pPr>
              <w:widowControl/>
              <w:contextualSpacing/>
            </w:pPr>
            <w:r>
              <w:t xml:space="preserve">Формирование решений по результатам утверждения приказа;</w:t>
            </w:r>
          </w:p>
          <w:p>
            <w:pPr>
              <w:widowControl/>
              <w:contextualSpacing/>
            </w:pPr>
            <w:r>
              <w:t xml:space="preserve">Интерфейс реестров с возможностью поиска по заранее определенному списку параметров, а также различной сортировки результатов поиска, с обеспечением редактирования параметров, создания и удаления записей реестра;</w:t>
            </w:r>
          </w:p>
          <w:p>
            <w:pPr>
              <w:widowControl/>
              <w:contextualSpacing/>
            </w:pPr>
            <w:r>
              <w:t xml:space="preserve">Формированием печатных форм для следующих видов документов:</w:t>
            </w:r>
          </w:p>
          <w:p>
            <w:pPr>
              <w:widowControl/>
              <w:contextualSpacing/>
            </w:pPr>
            <w:r>
              <w:t xml:space="preserve">-</w:t>
            </w:r>
            <w:r>
              <w:rPr>
                <w:lang w:val="en-US"/>
              </w:rPr>
              <w:t xml:space="preserve"> </w:t>
            </w:r>
            <w:r>
              <w:t xml:space="preserve">заявления;</w:t>
            </w:r>
          </w:p>
          <w:p>
            <w:pPr>
              <w:widowControl/>
              <w:contextualSpacing/>
            </w:pPr>
            <w:r>
              <w:t xml:space="preserve">-</w:t>
            </w:r>
            <w:r>
              <w:rPr>
                <w:lang w:val="en-US"/>
              </w:rPr>
              <w:t xml:space="preserve"> </w:t>
            </w:r>
            <w:r>
              <w:t xml:space="preserve">заявления с ЕПГУ;</w:t>
            </w:r>
          </w:p>
          <w:p>
            <w:pPr>
              <w:widowControl/>
              <w:contextualSpacing/>
            </w:pPr>
            <w:r>
              <w:t xml:space="preserve">-</w:t>
            </w:r>
            <w:r>
              <w:rPr>
                <w:lang w:val="en-US"/>
              </w:rPr>
              <w:t xml:space="preserve"> </w:t>
            </w:r>
            <w:r>
              <w:t xml:space="preserve">заявления от операторов связи;</w:t>
            </w:r>
          </w:p>
          <w:p>
            <w:pPr>
              <w:widowControl/>
              <w:contextualSpacing/>
            </w:pPr>
            <w:r>
              <w:t xml:space="preserve">-</w:t>
            </w:r>
            <w:r>
              <w:rPr>
                <w:lang w:val="en-US"/>
              </w:rPr>
              <w:t xml:space="preserve"> </w:t>
            </w:r>
            <w:r>
              <w:t xml:space="preserve">заявления РОСЗМ;</w:t>
            </w:r>
          </w:p>
          <w:p>
            <w:pPr>
              <w:widowControl/>
              <w:contextualSpacing/>
            </w:pPr>
            <w:r>
              <w:t xml:space="preserve">-</w:t>
            </w:r>
            <w:r>
              <w:rPr>
                <w:lang w:val="en-US"/>
              </w:rPr>
              <w:t xml:space="preserve"> </w:t>
            </w:r>
            <w:r>
              <w:t xml:space="preserve">доп. материалы по владельцам;</w:t>
            </w:r>
          </w:p>
          <w:p>
            <w:pPr>
              <w:widowControl/>
              <w:contextualSpacing/>
            </w:pPr>
            <w:r>
              <w:t xml:space="preserve">-</w:t>
            </w:r>
            <w:r>
              <w:rPr>
                <w:lang w:val="en-US"/>
              </w:rPr>
              <w:t xml:space="preserve"> </w:t>
            </w:r>
            <w:r>
              <w:t xml:space="preserve">доп. материалы по заявлениям;</w:t>
            </w:r>
          </w:p>
          <w:p>
            <w:pPr>
              <w:widowControl/>
              <w:contextualSpacing/>
            </w:pPr>
            <w:r>
              <w:t xml:space="preserve">-</w:t>
            </w:r>
            <w:r>
              <w:rPr>
                <w:lang w:val="en-US"/>
              </w:rPr>
              <w:t xml:space="preserve"> </w:t>
            </w:r>
            <w:r>
              <w:t xml:space="preserve">основания;</w:t>
            </w:r>
          </w:p>
          <w:p>
            <w:pPr>
              <w:widowControl/>
              <w:contextualSpacing/>
            </w:pPr>
            <w:r>
              <w:t xml:space="preserve">-</w:t>
            </w:r>
            <w:r>
              <w:rPr>
                <w:lang w:val="en-US"/>
              </w:rPr>
              <w:t xml:space="preserve"> </w:t>
            </w:r>
            <w:r>
              <w:t xml:space="preserve">решения;</w:t>
            </w:r>
          </w:p>
          <w:p>
            <w:pPr>
              <w:widowControl/>
              <w:contextualSpacing/>
            </w:pPr>
            <w:r>
              <w:t xml:space="preserve">-</w:t>
            </w:r>
            <w:r>
              <w:rPr>
                <w:lang w:val="en-US"/>
              </w:rPr>
              <w:t xml:space="preserve"> </w:t>
            </w:r>
            <w:r>
              <w:t xml:space="preserve">решения РОСЗМ;</w:t>
            </w:r>
          </w:p>
          <w:p>
            <w:pPr>
              <w:widowControl/>
              <w:contextualSpacing/>
            </w:pPr>
            <w:r>
              <w:t xml:space="preserve">-</w:t>
            </w:r>
            <w:r>
              <w:rPr>
                <w:lang w:val="en-US"/>
              </w:rPr>
              <w:t xml:space="preserve"> </w:t>
            </w:r>
            <w:r>
              <w:t xml:space="preserve">список реестров;</w:t>
            </w:r>
          </w:p>
          <w:p>
            <w:pPr>
              <w:widowControl/>
              <w:contextualSpacing/>
            </w:pPr>
            <w:r>
              <w:t xml:space="preserve">-</w:t>
            </w:r>
            <w:r>
              <w:rPr>
                <w:lang w:val="en-US"/>
              </w:rPr>
              <w:t xml:space="preserve"> </w:t>
            </w:r>
            <w:r>
              <w:t xml:space="preserve">начисления;</w:t>
            </w:r>
          </w:p>
          <w:p>
            <w:pPr>
              <w:widowControl/>
              <w:contextualSpacing/>
            </w:pPr>
            <w:r>
              <w:t xml:space="preserve">-</w:t>
            </w:r>
            <w:r>
              <w:rPr>
                <w:lang w:val="en-US"/>
              </w:rPr>
              <w:t xml:space="preserve"> </w:t>
            </w:r>
            <w:r>
              <w:t xml:space="preserve">шаблоны;</w:t>
            </w:r>
          </w:p>
          <w:p>
            <w:pPr>
              <w:widowControl/>
              <w:contextualSpacing/>
            </w:pPr>
            <w:r>
              <w:t xml:space="preserve">-</w:t>
            </w:r>
            <w:r>
              <w:rPr>
                <w:lang w:val="en-US"/>
              </w:rPr>
              <w:t xml:space="preserve"> </w:t>
            </w:r>
            <w:r>
              <w:t xml:space="preserve">приказы;</w:t>
            </w:r>
          </w:p>
          <w:p>
            <w:pPr>
              <w:widowControl/>
              <w:contextualSpacing/>
            </w:pPr>
            <w:r>
              <w:t xml:space="preserve">-</w:t>
            </w:r>
            <w:r>
              <w:rPr>
                <w:lang w:val="en-US"/>
              </w:rPr>
              <w:t xml:space="preserve"> </w:t>
            </w:r>
            <w:r>
              <w:t xml:space="preserve">приказы РОСЗМ;</w:t>
            </w:r>
          </w:p>
          <w:p>
            <w:pPr>
              <w:widowControl/>
              <w:contextualSpacing/>
            </w:pPr>
            <w:r>
              <w:t xml:space="preserve">Подготовка информации о приказах, принятых решениях и зарегистрированных заявлениях для ежесуточной выгрузки на официальный сайт </w:t>
            </w:r>
            <w:r>
              <w:t xml:space="preserve">Роскомнадзора</w:t>
            </w:r>
            <w:r>
              <w:t xml:space="preserve">;</w:t>
            </w:r>
          </w:p>
          <w:p>
            <w:pPr>
              <w:widowControl/>
              <w:contextualSpacing/>
            </w:pPr>
            <w:r>
              <w:t xml:space="preserve">Расчет разовой и ежегодной платы за использование в Российской Федерации радиочастотного спектра;</w:t>
            </w:r>
          </w:p>
          <w:p>
            <w:pPr>
              <w:widowControl/>
              <w:contextualSpacing/>
            </w:pPr>
            <w:r>
              <w:t xml:space="preserve">Выгрузка разрешений в ЕИРС ФГУП «ГРЧЦ» с использованием веб-сервисов по протоколу SOAP; </w:t>
            </w:r>
          </w:p>
          <w:p>
            <w:pPr>
              <w:widowControl/>
              <w:contextualSpacing/>
            </w:pPr>
            <w:r>
              <w:t xml:space="preserve">Взаимодействие через СМЭВ с АС ФНС, ГИС ГМП, ФГУП «ГРЧЦ» (в части загрузки информации о заключениях экспертизы электромагнитной совместимости);</w:t>
            </w:r>
          </w:p>
          <w:p>
            <w:pPr>
              <w:widowControl/>
              <w:contextualSpacing/>
            </w:pPr>
            <w:r>
              <w:t xml:space="preserve">Взаимодействие со смежными ППП ЕИС </w:t>
            </w:r>
            <w:r>
              <w:t xml:space="preserve">Роскомнадзора</w:t>
            </w:r>
            <w:r>
              <w:t xml:space="preserve">: «Учет и регистрация РЭС и ВЧУ гражданского назначения», «Лицензирование деятельности в области оказания услуг связи и ведение реестра лицензий», «Лицензирование деятельности по телерадиовещанию и ведение реестра лицензий»</w:t>
            </w:r>
          </w:p>
          <w:p>
            <w:pPr>
              <w:widowControl/>
              <w:contextualSpacing/>
            </w:pPr>
            <w:r>
              <w:t xml:space="preserve">Формирование печатных форм, связанных с исполнением регламента оказания услуг, по заранее определенным шаблонам, в количестве 183 шт. в том числе: </w:t>
            </w:r>
          </w:p>
          <w:p>
            <w:pPr>
              <w:widowControl/>
              <w:contextualSpacing/>
            </w:pPr>
            <w:r>
              <w:t xml:space="preserve">-</w:t>
            </w:r>
            <w:r>
              <w:rPr>
                <w:lang w:val="en-US"/>
              </w:rPr>
              <w:t xml:space="preserve"> </w:t>
            </w:r>
            <w:r>
              <w:t xml:space="preserve">формирование печатных форм решений;</w:t>
            </w:r>
          </w:p>
          <w:p>
            <w:pPr>
              <w:widowControl/>
              <w:contextualSpacing/>
            </w:pPr>
            <w:r>
              <w:t xml:space="preserve">-</w:t>
            </w:r>
            <w:r>
              <w:rPr>
                <w:lang w:val="en-US"/>
              </w:rPr>
              <w:t xml:space="preserve"> </w:t>
            </w:r>
            <w:r>
              <w:t xml:space="preserve">формирование печатных форм выписок из приказов; </w:t>
            </w:r>
          </w:p>
          <w:p>
            <w:pPr>
              <w:widowControl/>
              <w:contextualSpacing/>
            </w:pPr>
            <w:r>
              <w:t xml:space="preserve">-</w:t>
            </w:r>
            <w:r>
              <w:rPr>
                <w:lang w:val="en-US"/>
              </w:rPr>
              <w:t xml:space="preserve"> </w:t>
            </w:r>
            <w:r>
              <w:t xml:space="preserve">формирование печатных форм приказов с приложениями, где указываются  сведения о решениях, включенных в приказ</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«Ввоз РЭС и ВЧУ на территорию Российской Федерации»</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Разрешительная деятельность</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Взаимодействие с ППП СЭД ЕИС </w:t>
            </w:r>
            <w:r>
              <w:t xml:space="preserve">Роскомнадзора</w:t>
            </w:r>
            <w:r>
              <w:t xml:space="preserve">;</w:t>
            </w:r>
          </w:p>
          <w:p>
            <w:pPr>
              <w:widowControl/>
              <w:contextualSpacing/>
            </w:pPr>
            <w:r>
              <w:t xml:space="preserve">Прием с ЕПГУ заявлений следующих типов: заявление на получение разрешения;</w:t>
            </w:r>
          </w:p>
          <w:p>
            <w:pPr>
              <w:widowControl/>
              <w:contextualSpacing/>
            </w:pPr>
            <w:r>
              <w:t xml:space="preserve">Обработка заявлений, поступивших в </w:t>
            </w:r>
            <w:r>
              <w:t xml:space="preserve">Роскомнадзор</w:t>
            </w:r>
            <w:r>
              <w:t xml:space="preserve"> из других источников, следующих типов:</w:t>
            </w:r>
          </w:p>
          <w:p>
            <w:pPr>
              <w:widowControl/>
              <w:contextualSpacing/>
            </w:pPr>
            <w:r>
              <w:t xml:space="preserve">- заявление на получение выписки из реестра;</w:t>
            </w:r>
          </w:p>
          <w:p>
            <w:pPr>
              <w:widowControl/>
              <w:contextualSpacing/>
            </w:pPr>
            <w:r>
              <w:t xml:space="preserve">- заявление на получение разрешения;</w:t>
            </w:r>
            <w:r>
              <w:tab/>
            </w:r>
          </w:p>
          <w:p>
            <w:pPr>
              <w:widowControl/>
              <w:contextualSpacing/>
            </w:pPr>
            <w:r>
              <w:t xml:space="preserve">Интерфейс реестров с возможностью поиска по заранее определенному списку параметров, различной сортировки результатов поиска, с обеспечением редактирования параметров, создания и удаления записей реестра;</w:t>
            </w:r>
          </w:p>
          <w:p>
            <w:pPr>
              <w:widowControl/>
              <w:contextualSpacing/>
            </w:pPr>
            <w:r>
              <w:t xml:space="preserve">Формирование печатных форм для следующих видов документов:</w:t>
            </w:r>
          </w:p>
          <w:p>
            <w:pPr>
              <w:widowControl/>
              <w:contextualSpacing/>
            </w:pPr>
            <w:r>
              <w:t xml:space="preserve">- заявления;</w:t>
            </w:r>
          </w:p>
          <w:p>
            <w:pPr>
              <w:widowControl/>
              <w:contextualSpacing/>
            </w:pPr>
            <w:r>
              <w:t xml:space="preserve">- заявления с ЕПГУ;</w:t>
            </w:r>
          </w:p>
          <w:p>
            <w:pPr>
              <w:widowControl/>
              <w:contextualSpacing/>
            </w:pPr>
            <w:r>
              <w:t xml:space="preserve">- реестровые записи;</w:t>
            </w:r>
          </w:p>
          <w:p>
            <w:pPr>
              <w:widowControl/>
              <w:contextualSpacing/>
            </w:pPr>
            <w:r>
              <w:t xml:space="preserve">- заключения;</w:t>
            </w:r>
          </w:p>
          <w:p>
            <w:pPr>
              <w:widowControl/>
              <w:contextualSpacing/>
            </w:pPr>
            <w:r>
              <w:t xml:space="preserve">- реестровые записи ЕЭК;</w:t>
            </w:r>
          </w:p>
          <w:p>
            <w:pPr>
              <w:widowControl/>
              <w:contextualSpacing/>
            </w:pPr>
            <w:r>
              <w:t xml:space="preserve">- предложения </w:t>
            </w:r>
            <w:r>
              <w:t xml:space="preserve">Роскомнадзора</w:t>
            </w:r>
            <w:r>
              <w:t xml:space="preserve"> о включении в ЕЭК;</w:t>
            </w:r>
          </w:p>
          <w:p>
            <w:pPr>
              <w:widowControl/>
              <w:contextualSpacing/>
            </w:pPr>
            <w:r>
              <w:t xml:space="preserve">- предложения </w:t>
            </w:r>
            <w:r>
              <w:t xml:space="preserve">Роскомнадзора</w:t>
            </w:r>
            <w:r>
              <w:t xml:space="preserve"> об исключении из ЕЭК;</w:t>
            </w:r>
          </w:p>
          <w:p>
            <w:pPr>
              <w:widowControl/>
              <w:contextualSpacing/>
            </w:pPr>
            <w:r>
              <w:t xml:space="preserve">- предложения других стран;</w:t>
            </w:r>
          </w:p>
          <w:p>
            <w:pPr>
              <w:widowControl/>
              <w:contextualSpacing/>
            </w:pPr>
            <w:r>
              <w:t xml:space="preserve">Формирование разрешений на временный ввоз и на ввоз для личного использования РЭС и ВЧУ на территорию Российской Федерации;</w:t>
            </w:r>
          </w:p>
          <w:p>
            <w:pPr>
              <w:widowControl/>
              <w:contextualSpacing/>
            </w:pPr>
            <w:r>
              <w:t xml:space="preserve">Формирование печатных форм разрешений и выписок по заранее определенным шаблонам;</w:t>
            </w:r>
          </w:p>
          <w:p>
            <w:pPr>
              <w:widowControl/>
              <w:contextualSpacing/>
            </w:pPr>
            <w:r>
              <w:t xml:space="preserve">Формирование учетных данных реестра;</w:t>
            </w:r>
          </w:p>
          <w:p>
            <w:pPr>
              <w:widowControl/>
              <w:contextualSpacing/>
            </w:pPr>
            <w:r>
              <w:t xml:space="preserve">Взаимодействие с ЕИРС ФГУП «ГРЧЦ» в части обработки поступающих заключений о соответствии </w:t>
            </w:r>
            <w:r>
              <w:t xml:space="preserve">технических характеристик</w:t>
            </w:r>
            <w:r>
              <w:t xml:space="preserve"> ввозимых на территорию Российской Федерации РЭС и ВЧУ;</w:t>
            </w:r>
          </w:p>
          <w:p>
            <w:pPr>
              <w:widowControl/>
              <w:contextualSpacing/>
            </w:pPr>
            <w:r>
              <w:t xml:space="preserve">Формирование отчетных форм;</w:t>
            </w:r>
          </w:p>
          <w:p>
            <w:pPr>
              <w:widowControl/>
              <w:contextualSpacing/>
            </w:pPr>
            <w:r>
              <w:t xml:space="preserve">Введение справочников предметной области Подсистемы;</w:t>
            </w:r>
          </w:p>
          <w:p>
            <w:pPr>
              <w:widowControl/>
              <w:contextualSpacing/>
            </w:pPr>
            <w:r>
              <w:t xml:space="preserve">Предоставление данных для ФОИВ;</w:t>
            </w:r>
          </w:p>
          <w:p>
            <w:pPr>
              <w:widowControl/>
              <w:contextualSpacing/>
            </w:pPr>
            <w:r>
              <w:t xml:space="preserve">Взаимодействия с сервисами ЕЭК в части ведения реестра разрешенных к ввозу РЭС и ВЧУ</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«Планирование деятельности </w:t>
            </w:r>
            <w:r>
              <w:t xml:space="preserve">Роскомнадзора</w:t>
            </w:r>
            <w:r>
              <w:t xml:space="preserve">»</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Надзорная деятельность</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Автоматизированное формирование плана плановых проверок на основании истории проведенных проверок и в соответствии с актуальными требованиями нормативных правовых актов (федеральных законов, внутренних ежегодных приказов о планировании деятельности территориальных органов </w:t>
            </w:r>
            <w:r>
              <w:t xml:space="preserve">Роскомнадзора</w:t>
            </w:r>
            <w:r>
              <w:t xml:space="preserve">);</w:t>
            </w:r>
          </w:p>
          <w:p>
            <w:pPr>
              <w:widowControl/>
              <w:contextualSpacing/>
            </w:pPr>
            <w:r>
              <w:t xml:space="preserve">Механизмы автоматизированного расчета и присвоения категорий риска операторам связи и операторам персональных данных;</w:t>
            </w:r>
          </w:p>
          <w:p>
            <w:pPr>
              <w:widowControl/>
              <w:contextualSpacing/>
            </w:pPr>
            <w:r>
              <w:t xml:space="preserve">Планирование деятельности по обеспечению;</w:t>
            </w:r>
          </w:p>
          <w:p>
            <w:pPr>
              <w:widowControl/>
              <w:contextualSpacing/>
            </w:pPr>
            <w:r>
              <w:t xml:space="preserve">Отчеты по результатам контрольно-надзорной деятельности: итоги деятельности, отчет для Министерства экономического развития, статистический отчет по КоАП (1-АЭ), сведения для ГПУАП;</w:t>
            </w:r>
          </w:p>
          <w:p>
            <w:pPr>
              <w:widowControl/>
              <w:contextualSpacing/>
            </w:pPr>
            <w:r>
              <w:t xml:space="preserve">Формирование печатных форм документов по шаблонам: план ТО, перечень плановых проверок, перечень плановых проверок для прокуратуры, приказ об отнесении к категориям риска по операторам связи, приказ об отнесении к категориям риска по операторам персональных данных;</w:t>
            </w:r>
          </w:p>
          <w:p>
            <w:pPr>
              <w:widowControl/>
              <w:contextualSpacing/>
            </w:pPr>
            <w:r>
              <w:t xml:space="preserve">Подписание документов в ППП СЭД ЕИС </w:t>
            </w:r>
            <w:r>
              <w:t xml:space="preserve">Роскомнадзора</w:t>
            </w:r>
            <w:r>
              <w:t xml:space="preserve"> с использованием ЭП;</w:t>
            </w:r>
          </w:p>
          <w:p>
            <w:pPr>
              <w:widowControl/>
              <w:contextualSpacing/>
            </w:pPr>
            <w:r>
              <w:t xml:space="preserve">Взаимодействие со смежными ППП ЕИС </w:t>
            </w:r>
            <w:r>
              <w:t xml:space="preserve">Роскомнадзора</w:t>
            </w:r>
            <w:r>
              <w:t xml:space="preserve">: «Учет результатов надзорной деятельности», «Лицензирование деятельности по телерадиовещанию и ведение реестра лицензий» (реестр лицензий), «Лицензирование деятельности в области оказания услуг связи и ведение реестра лицензий» (реестр лицензий), «Реестр операторов персональных данных» (реестр разрешений), «Государственная информационная система в области средств массовой информации» (реестр СМИ), «Учет и выдача разрешений на распространение зарубежных периодических печатных изданий» (реестр разрешений), «Учет и регистрация РЭС и ВЧУ гражданского назначения» (реестр разрешений)</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«Учет результатов надзорной деятельности»</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Надзорная деятельность</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Формирование и ведение реестра мероприятий контрольно-надзорной деятельности с возможностью поиска по параметрам;</w:t>
            </w:r>
          </w:p>
          <w:p>
            <w:pPr>
              <w:widowControl/>
              <w:contextualSpacing/>
            </w:pPr>
            <w:r>
              <w:t xml:space="preserve">Внесение сведений о результатах проведения мероприятий контрольно-надзорной деятельности с указанием выявленных в ходе мероприятия нарушений;</w:t>
            </w:r>
          </w:p>
          <w:p>
            <w:pPr>
              <w:widowControl/>
              <w:contextualSpacing/>
            </w:pPr>
            <w:r>
              <w:t xml:space="preserve">Формирование и ведение реестров документов, создаваемых в рамках проведение контрольно-надзорной деятельности: приказы, решения, задания, акты, заявления в прокуратуру, предписания, предупреждения, письма-требования, докладные записки с возможностью поиска по параметрам;</w:t>
            </w:r>
          </w:p>
          <w:p>
            <w:pPr>
              <w:widowControl/>
              <w:contextualSpacing/>
            </w:pPr>
            <w:r>
              <w:t xml:space="preserve">Формирование и ведение реестра административных мероприятий с возможностью поиска по параметрам;</w:t>
            </w:r>
          </w:p>
          <w:p>
            <w:pPr>
              <w:widowControl/>
              <w:contextualSpacing/>
            </w:pPr>
            <w:r>
              <w:t xml:space="preserve">Формирование и ведение реестров документов, создаваемых в рамках проведения административных мероприятий: протоколы, постановления, заявления в суд, представления об устранении причин административного правонарушения, уведомление о составлении протокола, определения о назначении времени и места рассмотрения дела, определение об истребовании сведений, определение о продлении срока рассмотрения дела, и т.д. с возможностью поиска по параметрам;</w:t>
            </w:r>
          </w:p>
          <w:p>
            <w:pPr>
              <w:widowControl/>
              <w:contextualSpacing/>
            </w:pPr>
            <w:r>
              <w:t xml:space="preserve">Формирование и ведение реестра профилактических мероприятий с возможностью поиска по параметрам;</w:t>
            </w:r>
          </w:p>
          <w:p>
            <w:pPr>
              <w:widowControl/>
              <w:contextualSpacing/>
            </w:pPr>
            <w:r>
              <w:t xml:space="preserve">Ведение реестра платежных поручений с возможностью поиска по параметрам;</w:t>
            </w:r>
          </w:p>
          <w:p>
            <w:pPr>
              <w:widowControl/>
              <w:contextualSpacing/>
            </w:pPr>
            <w:r>
              <w:t xml:space="preserve">Формирование реестра штрафов с возможностью поиска по параметрам;</w:t>
            </w:r>
          </w:p>
          <w:p>
            <w:pPr>
              <w:widowControl/>
              <w:contextualSpacing/>
            </w:pPr>
            <w:r>
              <w:t xml:space="preserve">Формирование печатных форм документов по шаблонам: акт о проведении профилактического визита, акт о результатах проведенных мероприятий по заданию, акт проведения проверки, докладная записка о квитировании штрафа, докладная записка о </w:t>
            </w:r>
            <w:r>
              <w:t xml:space="preserve">непривлечении</w:t>
            </w:r>
            <w:r>
              <w:t xml:space="preserve"> к административной ответственности, докладная записка о </w:t>
            </w:r>
            <w:r>
              <w:t xml:space="preserve">непроведении</w:t>
            </w:r>
            <w:r>
              <w:t xml:space="preserve"> проверки, докладная записка о решении суда, докладная записка о списании начисления по безнадежной к взысканию задолженности, докладная записка СН ПД, докладная записка СН СМИ, задание для ФГУП «ГРЧЦ», задание на проведение мероприятия по контролю, запрос о предоставлении документов, заявка на </w:t>
            </w:r>
            <w:r>
              <w:t xml:space="preserve">радиоконтроль</w:t>
            </w:r>
            <w:r>
              <w:t xml:space="preserve">, заявление в прокуратуру о согласовании проверки, заявление в суд, информационное письмо в адрес учредителя, главного редактора, исковое заявление о признании свидетельства о регистрации СМИ недействительным, исходящий в суд, докладная записка о </w:t>
            </w:r>
            <w:r>
              <w:t xml:space="preserve">непроведении</w:t>
            </w:r>
            <w:r>
              <w:t xml:space="preserve"> профилактического визита, обращение в редакцию, определение о возбуждении дела об административном правонарушении и проведении административного расследования, определение о возврате жалобы на определение об отказе в возбуждении дела об административном правонарушении, определение о возвращении протокола об административном правонарушении, определение о назначении места и времени рассмотрения дела об административном правонарушении, определение о назначении места и времени рассмотрения жалобы об отказе в возбуждении дела об административном правонарушении, определение о продлении срока проведения административного расследования, определение о продлении срока рассмотрения административного правонарушения, определение о рассрочке постановления о назначении административного наказания, определение об исправлении ошибки, определение об истребовании сведений, определение об объединении административных производств, определение об отказе в удовлетворении ходатайства, определение об отложении рассмотрения административного правонарушения, определение об отложении рассмотрения жалобы об отказе в возбуждении дела об административном правонарушении, ответ на возражение, отчет о проведении профилактического визита, перенаправление жалобы и документов в суд, письмо в прокуратуру или иные органы, письмо в суд о направлении копии решения, письмо в суд об оплате штрафа, письмо в суд об отсутствии решения, письмо в ФССП, письмо-требование в адрес учредителя, главного редактора, постановление о прекращении дела об административном правонарушении и административного расследования, постановление о прекращении исполнения постановления, постановление о прекращении производства, постановление по делу об административном правонарушении, предостережение, предписание об устранении выявленных нарушений, представление об устранении причин и условий, способствовавших совершению административного правонарушения, предупреждение о приостановлении действия лицензии, приказ о внесении изменений в план, приказ о внесении изменений в приказ, приказ о проведении проверки, приказ о продлении проверки, проверочный лист, программа мероприятия, протокол об административном правонарушении, разъяснения рекомендательного характера по организации контролируемым лицом деятельности по обработке персональных данных, результаты мониторинга СМИ, решение о проведении проверки, решение о проведении профилактического визита, решение по жалобе на определение об отказе в возбуждении дела об административном правонарушении, решение по жалобе на постановление по делу об административном правонарушении, решение по жалобе на решение о рассмотрении жалобы об отказе в возбуждении дела об административном правонарушении, решение по жалобе об отмене определения о возвращении жалобы, </w:t>
            </w:r>
          </w:p>
          <w:p>
            <w:pPr>
              <w:widowControl/>
              <w:contextualSpacing/>
            </w:pPr>
            <w:r>
              <w:t xml:space="preserve">сопроводительный документ к заявлению в суд, уведомление о проведении проверки, уведомление о проведении профилактического визита, уведомление о профилактическом мероприятии, уведомление о составлении протокола об административном правонарушении, ходатайство о продлении срока проведения административного расследования.</w:t>
            </w:r>
          </w:p>
          <w:p>
            <w:pPr>
              <w:widowControl/>
              <w:contextualSpacing/>
            </w:pPr>
            <w:r>
              <w:t xml:space="preserve">Подписание документов в ППП СЭД ЕИС </w:t>
            </w:r>
            <w:r>
              <w:t xml:space="preserve">Роскомнадзора</w:t>
            </w:r>
            <w:r>
              <w:t xml:space="preserve"> с использованием ЭП.</w:t>
            </w:r>
          </w:p>
          <w:p>
            <w:pPr>
              <w:widowControl/>
              <w:contextualSpacing/>
            </w:pPr>
            <w:r>
              <w:t xml:space="preserve">Взаимодействие через СМЭВ со смежными АС:</w:t>
            </w:r>
          </w:p>
          <w:p>
            <w:pPr>
              <w:widowControl/>
              <w:contextualSpacing/>
            </w:pPr>
            <w:r>
              <w:t xml:space="preserve">ФНС (ЕГРЮЛ/ЕГРИП) – запрос сведений о подконтрольных лицах;</w:t>
            </w:r>
          </w:p>
          <w:p>
            <w:pPr>
              <w:widowControl/>
              <w:contextualSpacing/>
            </w:pPr>
            <w:r>
              <w:t xml:space="preserve">ГИС ГМП – запрос сведений о платежных документах, направление сведений о начислениях по штрафам;</w:t>
            </w:r>
          </w:p>
          <w:p>
            <w:pPr>
              <w:widowControl/>
              <w:contextualSpacing/>
            </w:pPr>
            <w:r>
              <w:t xml:space="preserve">Генпрокуратура – размещение сведений о контрольно-надзорных мероприятиях.</w:t>
            </w:r>
          </w:p>
          <w:p>
            <w:pPr>
              <w:widowControl/>
              <w:contextualSpacing/>
            </w:pPr>
            <w:r>
              <w:t xml:space="preserve">ЕРВК – передача сведений об объектах контроля в области защиты прав субъектов персональных данных и в области оказания услуг связи.</w:t>
            </w:r>
          </w:p>
          <w:p>
            <w:pPr>
              <w:widowControl/>
              <w:contextualSpacing/>
            </w:pPr>
            <w:r>
              <w:t xml:space="preserve">Взаимодействие через SOAP со смежными АС:</w:t>
            </w:r>
          </w:p>
          <w:p>
            <w:pPr>
              <w:widowControl/>
              <w:contextualSpacing/>
            </w:pPr>
            <w:r>
              <w:t xml:space="preserve">АС «Ревизор» – получение актов по выявленным нарушениям и отправка результатов рассмотрения актов;</w:t>
            </w:r>
          </w:p>
          <w:p>
            <w:pPr>
              <w:widowControl/>
              <w:contextualSpacing/>
            </w:pPr>
            <w:r>
              <w:t xml:space="preserve">АС МСМК – получение карточек нарушений и отправка результатов их рассмотрения,</w:t>
            </w:r>
          </w:p>
          <w:p>
            <w:pPr>
              <w:widowControl/>
              <w:contextualSpacing/>
            </w:pPr>
            <w:r>
              <w:t xml:space="preserve">АРМ АВС - получение актов по выявленным нарушениям и отправка результатов рассмотрения актов;</w:t>
            </w:r>
          </w:p>
          <w:p>
            <w:pPr>
              <w:widowControl/>
              <w:contextualSpacing/>
            </w:pPr>
            <w:r>
              <w:t xml:space="preserve">АС МПДН – направление заданий на проведение надзорных мероприятий, получение результатов проведения мероприятий;</w:t>
            </w:r>
          </w:p>
          <w:p>
            <w:pPr>
              <w:widowControl/>
              <w:contextualSpacing/>
            </w:pPr>
            <w:r>
              <w:t xml:space="preserve">Взаимодействие со смежными ППП ЕИС </w:t>
            </w:r>
            <w:r>
              <w:t xml:space="preserve">Роскомнадзора</w:t>
            </w:r>
            <w:r>
              <w:t xml:space="preserve">: «Лицензирование деятельности по телерадиовещанию и ведение реестра лицензий» (реестр лицензий), «Лицензирование деятельности в области оказания услуг связи и ведение реестра лицензий» (реестр лицензий), «Государственная информационная система в области средств массовой информации» (реестр СМИ), «Учет и выдача разрешений на распространение зарубежных периодических печатных изданий» (реестр разрешений), «Учет и регистрация РЭС и ВЧУ гражданского назначения» (реестра разрешений), «Реестр операторов персональных данных» (реестр разрешений), «Федеральная конкурсная комиссия» (запросы на проведение надзорных мероприятий), «Юридическая практика» (реестр судебных решений)</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«Реестр операторов, занимающих существенное положение в сети связи общего пользования»</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реестров (кроме предусмотренных в иных видах деятельности)</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Загрузка и обработка пакетов отчетных форм о монтированной емкости;</w:t>
            </w:r>
          </w:p>
          <w:p>
            <w:pPr>
              <w:widowControl/>
              <w:contextualSpacing/>
            </w:pPr>
            <w:r>
              <w:t xml:space="preserve">Ведение реестра отчетных форм по сетям с возможностью поиска по параметрам;</w:t>
            </w:r>
          </w:p>
          <w:p>
            <w:pPr>
              <w:widowControl/>
              <w:contextualSpacing/>
            </w:pPr>
            <w:r>
              <w:t xml:space="preserve">Расчет совокупных показателей по кодам АВС, претендентов на включение и исключение из реестра операторов, занимающих существенное положение в сети связи общего пользования;</w:t>
            </w:r>
          </w:p>
          <w:p>
            <w:pPr>
              <w:widowControl/>
              <w:contextualSpacing/>
            </w:pPr>
            <w:r>
              <w:t xml:space="preserve">Проведение комиссии по вопросам включения и исключения операторов из реестра;</w:t>
            </w:r>
          </w:p>
          <w:p>
            <w:pPr>
              <w:widowControl/>
              <w:contextualSpacing/>
            </w:pPr>
            <w:r>
              <w:t xml:space="preserve">Ведение реестра комиссий по вопросам включения и исключения операторов из реестра с возможностью поиска по параметрам;</w:t>
            </w:r>
          </w:p>
          <w:p>
            <w:pPr>
              <w:widowControl/>
              <w:contextualSpacing/>
            </w:pPr>
            <w:r>
              <w:t xml:space="preserve">Ведение реестра операторов, занимающих существенное положение в сети связи общего пользования, с возможностью поиска по параметрам;</w:t>
            </w:r>
          </w:p>
          <w:p>
            <w:pPr>
              <w:widowControl/>
              <w:contextualSpacing/>
            </w:pPr>
            <w:r>
              <w:t xml:space="preserve">Формирование печатной формы реестра операторов, занимающих существенное положение в сети связи общего пользования;</w:t>
            </w:r>
          </w:p>
          <w:p>
            <w:pPr>
              <w:widowControl/>
              <w:contextualSpacing/>
            </w:pPr>
            <w:r>
              <w:t xml:space="preserve">Формирование реестра операторов, занимающих существенное положение в сети связи общего пользования, для выгрузки на ведомственный сайт (по результатам проведения комиссии);</w:t>
            </w:r>
          </w:p>
          <w:p>
            <w:pPr>
              <w:widowControl/>
              <w:contextualSpacing/>
            </w:pPr>
            <w:r>
              <w:t xml:space="preserve">Взаимодействие со смежными ППП ЕИС </w:t>
            </w:r>
            <w:r>
              <w:t xml:space="preserve">Роскомнадзора</w:t>
            </w:r>
            <w:r>
              <w:t xml:space="preserve">: «Учет результатов надзорной деятельности» (реестр операторов)</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«Реестр операторов персональных данных»</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реестров (кроме предусмотренных в иных видах деятельности)</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реестра операторов </w:t>
            </w:r>
            <w:r>
              <w:t xml:space="preserve">ПДн</w:t>
            </w:r>
            <w:r>
              <w:t xml:space="preserve">:</w:t>
            </w:r>
          </w:p>
          <w:p>
            <w:pPr>
              <w:widowControl/>
              <w:contextualSpacing/>
            </w:pPr>
            <w:r>
              <w:t xml:space="preserve">получение с Портала уполномоченного органа по защите прав субъектов персональных данных заявлений 4 типов в электронной форме:</w:t>
            </w:r>
          </w:p>
          <w:p>
            <w:pPr>
              <w:widowControl/>
              <w:contextualSpacing/>
            </w:pPr>
            <w:r>
              <w:t xml:space="preserve">- уведомлений о включении в реестр операторов </w:t>
            </w:r>
            <w:r>
              <w:t xml:space="preserve">ПДн</w:t>
            </w:r>
            <w:r>
              <w:t xml:space="preserve">;</w:t>
            </w:r>
          </w:p>
          <w:p>
            <w:pPr>
              <w:widowControl/>
              <w:contextualSpacing/>
            </w:pPr>
            <w:r>
              <w:t xml:space="preserve">- уведомлений о внесении изменений в сведения, содержащиеся в реестре операторов </w:t>
            </w:r>
            <w:r>
              <w:t xml:space="preserve">ПДн</w:t>
            </w:r>
            <w:r>
              <w:t xml:space="preserve">;</w:t>
            </w:r>
          </w:p>
          <w:p>
            <w:pPr>
              <w:widowControl/>
              <w:contextualSpacing/>
            </w:pPr>
            <w:r>
              <w:t xml:space="preserve">- уведомлений о прекращении обработки </w:t>
            </w:r>
            <w:r>
              <w:t xml:space="preserve">ПДн</w:t>
            </w:r>
            <w:r>
              <w:t xml:space="preserve">;</w:t>
            </w:r>
          </w:p>
          <w:p>
            <w:pPr>
              <w:widowControl/>
              <w:contextualSpacing/>
            </w:pPr>
            <w:r>
              <w:t xml:space="preserve">- заявлений на получение выписки из реестра операторов </w:t>
            </w:r>
            <w:r>
              <w:t xml:space="preserve">ПДн</w:t>
            </w:r>
            <w:r>
              <w:t xml:space="preserve">;</w:t>
            </w:r>
          </w:p>
          <w:p>
            <w:pPr>
              <w:widowControl/>
              <w:contextualSpacing/>
            </w:pPr>
            <w:r>
              <w:t xml:space="preserve">обработка (разбор структурированных данных, отображение, генерация документа в ППП СЭД ЕИС </w:t>
            </w:r>
            <w:r>
              <w:t xml:space="preserve">Роскомнадзора</w:t>
            </w:r>
            <w:r>
              <w:t xml:space="preserve">, автоматическая регистрация входящего документа, создание прикладного заявления и перенос параметров с возможностью ручного редактирования каждого параметра, соответствующего параметру будущей реестровой записи оператора </w:t>
            </w:r>
            <w:r>
              <w:t xml:space="preserve">ПДн</w:t>
            </w:r>
            <w:r>
              <w:t xml:space="preserve">, автоматическое сопоставление с каталогом владельцев ЕИС, автоматическое направление запроса в ЕГРЮЛ/ЕГРИП и создание организации для последующего сопоставления, при ее отсутствии, автоматическая проверка МЧД для уведомлений, подписанных УКЭП, автоматический запуск в работу и доведение до включения в приказ уведомлений на основании настраиваемых критериев) поступивших электронных заявлений;</w:t>
            </w:r>
          </w:p>
          <w:p>
            <w:pPr>
              <w:widowControl/>
              <w:contextualSpacing/>
            </w:pPr>
            <w:r>
              <w:t xml:space="preserve">обработка заявлений по ведению реестра операторов персональных данных, поступивших на бумажном носителе (информационный обмен с ППП СЭД ЕИС </w:t>
            </w:r>
            <w:r>
              <w:t xml:space="preserve">Роскомнадзора</w:t>
            </w:r>
            <w:r>
              <w:t xml:space="preserve">, передача входящего документа, создание прикладного заявления с возможностью ручного редактирования каждого параметра, соответствующего параметру будущей реестровой записи оператора </w:t>
            </w:r>
            <w:r>
              <w:t xml:space="preserve">ПДн</w:t>
            </w:r>
            <w:r>
              <w:t xml:space="preserve">);</w:t>
            </w:r>
          </w:p>
          <w:p>
            <w:pPr>
              <w:widowControl/>
              <w:contextualSpacing/>
            </w:pPr>
            <w:r>
              <w:t xml:space="preserve">формирование приказов по ведению реестра операторов </w:t>
            </w:r>
            <w:r>
              <w:t xml:space="preserve">ПДн</w:t>
            </w:r>
            <w:r>
              <w:t xml:space="preserve"> (подготовка и формирование прикладного документа – приказа одного из четырех видов (о внесении в реестр, о внесении изменений в реестр, об исключении из реестра, об исправлении ошибок в реестре), автоматическое заполнение печатной формы в формате DOCX, автоматическое формирование данных о маршруте согласования и подписывающем лице), просмотр ранее сформированных выписок из реестра для действующих и исключенных операторов </w:t>
            </w:r>
            <w:r>
              <w:t xml:space="preserve">ПДн</w:t>
            </w:r>
            <w:r>
              <w:t xml:space="preserve">;</w:t>
            </w:r>
          </w:p>
          <w:p>
            <w:pPr>
              <w:widowControl/>
              <w:contextualSpacing/>
            </w:pPr>
            <w:r>
              <w:t xml:space="preserve">ведение перечня потенциальных операторов </w:t>
            </w:r>
            <w:r>
              <w:t xml:space="preserve">ПДн</w:t>
            </w:r>
            <w:r>
              <w:t xml:space="preserve"> (автоматическое построение и обновление списка организаций и ИП на основании настраиваемых критериев) и работа с потенциальными операторами персональных данных (подготовка писем о необходимости включения в реестр, направление писем потенциальному оператору, учет факта наличия письма при последующем включении оператора в реестр);</w:t>
            </w:r>
          </w:p>
          <w:p>
            <w:pPr>
              <w:widowControl/>
              <w:contextualSpacing/>
            </w:pPr>
            <w:r>
              <w:t xml:space="preserve">интерфейс реестра операторов </w:t>
            </w:r>
            <w:r>
              <w:t xml:space="preserve">ПДн</w:t>
            </w:r>
            <w:r>
              <w:t xml:space="preserve"> с возможностью поиска по заранее определенному списку параметров, а также различных сортировок результатов поиска;</w:t>
            </w:r>
          </w:p>
          <w:p>
            <w:pPr>
              <w:widowControl/>
              <w:contextualSpacing/>
            </w:pPr>
            <w:r>
              <w:t xml:space="preserve">автоматическая подготовка отчетных форм по ведению реестра операторов </w:t>
            </w:r>
            <w:r>
              <w:t xml:space="preserve">ПДн</w:t>
            </w:r>
            <w:r>
              <w:t xml:space="preserve">: </w:t>
            </w:r>
          </w:p>
          <w:p>
            <w:pPr>
              <w:widowControl/>
              <w:contextualSpacing/>
            </w:pPr>
            <w:r>
              <w:t xml:space="preserve">отчет по активизации работы с операторами, осуществляющими обработку персональных данных, по направлению ими уведомлений об обработке персональных данных в Уполномоченный орган по защите прав субъектов персональных данных;</w:t>
            </w:r>
          </w:p>
          <w:p>
            <w:pPr>
              <w:widowControl/>
              <w:contextualSpacing/>
            </w:pPr>
            <w:r>
              <w:t xml:space="preserve">отчет по активизации работы с операторами, осуществляющими обработку персональных данных, по направлению ими информационных писем со сведениями, указанными в пунктах 5, 7.1, 10 и 11 части 3 статьи 22 Федерального закона от 27 июля 2006 г. № 152-ФЗ «О персональных данных» в Уполномоченный орган по защите прав субъектов персональных данных;</w:t>
            </w:r>
          </w:p>
          <w:p>
            <w:pPr>
              <w:widowControl/>
              <w:contextualSpacing/>
            </w:pPr>
            <w:r>
              <w:t xml:space="preserve">отчет по активизации с операторами, осуществляющими обработку персональных данных, по направлению ими информационных писем со сведениями по пункту 10.1. части 3 статьи 22 Федерального закона от 27 июля 2006 г. № 152-ФЗ «О персональных данных» в Уполномоченный орган по защите прав субъектов персональных данных;</w:t>
            </w:r>
          </w:p>
          <w:p>
            <w:pPr>
              <w:widowControl/>
              <w:contextualSpacing/>
            </w:pPr>
            <w:r>
              <w:t xml:space="preserve">детализация перечисленных выше отчетов до уровня ТУ </w:t>
            </w:r>
            <w:r>
              <w:t xml:space="preserve">Роскомнадзора</w:t>
            </w:r>
            <w:r>
              <w:t xml:space="preserve">;</w:t>
            </w:r>
          </w:p>
          <w:p>
            <w:pPr>
              <w:widowControl/>
              <w:contextualSpacing/>
            </w:pPr>
            <w:r>
              <w:t xml:space="preserve">публикация открытых данных и списка реестра операторов </w:t>
            </w:r>
            <w:r>
              <w:t xml:space="preserve">ПДн</w:t>
            </w:r>
            <w:r>
              <w:t xml:space="preserve"> на Портале уполномоченного органа по защите прав субъектов персональных данных;</w:t>
            </w:r>
          </w:p>
          <w:p>
            <w:pPr>
              <w:widowControl/>
              <w:contextualSpacing/>
            </w:pPr>
            <w:r>
              <w:t xml:space="preserve">Регулирование трансграничной передачи </w:t>
            </w:r>
            <w:r>
              <w:t xml:space="preserve">ПДн</w:t>
            </w:r>
            <w:r>
              <w:t xml:space="preserve">:</w:t>
            </w:r>
          </w:p>
          <w:p>
            <w:pPr>
              <w:widowControl/>
              <w:contextualSpacing/>
            </w:pPr>
            <w:r>
              <w:t xml:space="preserve">Получение с Портала персональных данных </w:t>
            </w:r>
            <w:r>
              <w:t xml:space="preserve">Роскомнадзора</w:t>
            </w:r>
            <w:r>
              <w:t xml:space="preserve"> электронных уведомлений об осуществлении трансграничной передачи и о намерении осуществлять трансграничную передачу </w:t>
            </w:r>
            <w:r>
              <w:t xml:space="preserve">ПДн</w:t>
            </w:r>
            <w:r>
              <w:t xml:space="preserve">;</w:t>
            </w:r>
          </w:p>
          <w:p>
            <w:pPr>
              <w:widowControl/>
              <w:contextualSpacing/>
            </w:pPr>
            <w:r>
              <w:t xml:space="preserve">обработка уведомлений об осуществлении трансграничной передачи и о намерении осуществлять трансграничную передачу персональных данных, поступивших с Портала персональных данных (разбор структурированных данных, отображение, генерация документа в ППП СЭД ЕИС </w:t>
            </w:r>
            <w:r>
              <w:t xml:space="preserve">Роскомнадзора</w:t>
            </w:r>
            <w:r>
              <w:t xml:space="preserve">);</w:t>
            </w:r>
          </w:p>
          <w:p>
            <w:pPr>
              <w:widowControl/>
              <w:contextualSpacing/>
            </w:pPr>
            <w:r>
              <w:t xml:space="preserve">связь поступивших уведомлений с реестровой записью оператора в Реестре операторов персональных данных (при наличии);</w:t>
            </w:r>
          </w:p>
          <w:p>
            <w:pPr>
              <w:widowControl/>
              <w:contextualSpacing/>
            </w:pPr>
            <w:r>
              <w:t xml:space="preserve">обработка уведомлений об осуществлении трансграничной передачи и о намерении осуществлять трансграничную передачу персональных данных, поступивших на бумажном носителе;</w:t>
            </w:r>
          </w:p>
          <w:p>
            <w:pPr>
              <w:widowControl/>
              <w:contextualSpacing/>
            </w:pPr>
            <w:r>
              <w:t xml:space="preserve">обработка представлений других ФОИВ об ограничении или о запрете трансграничной передачи персональных данных (формирование решения, автоматическое определение перечня операторов </w:t>
            </w:r>
            <w:r>
              <w:t xml:space="preserve">ПДн</w:t>
            </w:r>
            <w:r>
              <w:t xml:space="preserve">, которых затрагивает данное решение, уведомление указанных операторов об установлении ограничений и/или запретов);</w:t>
            </w:r>
          </w:p>
          <w:p>
            <w:pPr>
              <w:widowControl/>
              <w:contextualSpacing/>
            </w:pPr>
            <w:r>
              <w:t xml:space="preserve">подготовка решений об ограничении или о запрете трансграничной передачи персональных данных по уведомлениям и представлениям (автоматическое заполнение печатной формы в формате DOCX, автоматическое формирование данных о маршруте согласования и подписывающем лице, данных о листе рассылки решения, передача проекта документа в ППП СЭД ЕИС </w:t>
            </w:r>
            <w:r>
              <w:t xml:space="preserve">Роскомнадзора</w:t>
            </w:r>
            <w:r>
              <w:t xml:space="preserve"> для последующей обработки);</w:t>
            </w:r>
          </w:p>
          <w:p>
            <w:pPr>
              <w:widowControl/>
              <w:contextualSpacing/>
            </w:pPr>
            <w:r>
              <w:t xml:space="preserve">интерфейс реестра уведомлений об осуществлении и о намерении осуществлять трансграничную передачу персональных данных с возможностью поиска по заранее определенному списку параметров, а также различных сортировок результатов поиска;</w:t>
            </w:r>
          </w:p>
          <w:p>
            <w:pPr>
              <w:widowControl/>
              <w:contextualSpacing/>
            </w:pPr>
            <w:r>
              <w:t xml:space="preserve">интерфейс реестра представлений и решений об ограничении или о запрете трансграничной передачи персональных данных с возможностью поиска по заранее определенному списку параметров, а также различных сортировок результатов поиска;</w:t>
            </w:r>
          </w:p>
          <w:p>
            <w:pPr>
              <w:widowControl/>
              <w:contextualSpacing/>
            </w:pPr>
            <w:r>
              <w:t xml:space="preserve">Ведение реестра инцидентов (утечек) персональных данных:</w:t>
            </w:r>
          </w:p>
          <w:p>
            <w:pPr>
              <w:widowControl/>
              <w:contextualSpacing/>
            </w:pPr>
            <w:r>
              <w:t xml:space="preserve">получение с Портала уполномоченного органа по защите прав субъектов персональных данных первичных электронных уведомлений об инцидентах, а также уведомлений о результатах внутреннего расследования инцидента;</w:t>
            </w:r>
          </w:p>
          <w:p>
            <w:pPr>
              <w:widowControl/>
              <w:contextualSpacing/>
            </w:pPr>
            <w:r>
              <w:t xml:space="preserve">обработка поступивших электронных уведомлений (разбор структурированных данных, отображение, генерация документа в ППП СЭД ЕИС </w:t>
            </w:r>
            <w:r>
              <w:t xml:space="preserve">Роскомнадзора</w:t>
            </w:r>
            <w:r>
              <w:t xml:space="preserve">, учет в реестровой записи оператора персональных данных);</w:t>
            </w:r>
          </w:p>
          <w:p>
            <w:pPr>
              <w:widowControl/>
              <w:contextualSpacing/>
            </w:pPr>
            <w:r>
              <w:t xml:space="preserve">обработка поступивших уведомлений об инцидентах на бумажном носителе;</w:t>
            </w:r>
          </w:p>
          <w:p>
            <w:pPr>
              <w:widowControl/>
              <w:contextualSpacing/>
            </w:pPr>
            <w:r>
              <w:t xml:space="preserve">интерфейс реестра инцидентов с возможностью поиска по заранее определенному списку параметров, а также различных сортировок результатов поиска;</w:t>
            </w:r>
          </w:p>
          <w:p>
            <w:pPr>
              <w:widowControl/>
              <w:contextualSpacing/>
            </w:pPr>
            <w:r>
              <w:t xml:space="preserve">двухсторонний информационный обмен с </w:t>
            </w:r>
            <w:r>
              <w:t xml:space="preserve">ГосСОПКА</w:t>
            </w:r>
            <w:r>
              <w:t xml:space="preserve"> (уведомления об инцидентах </w:t>
            </w:r>
            <w:r>
              <w:t xml:space="preserve">ПДн</w:t>
            </w:r>
            <w:r>
              <w:t xml:space="preserve">);</w:t>
            </w:r>
          </w:p>
          <w:p>
            <w:pPr>
              <w:widowControl/>
              <w:contextualSpacing/>
            </w:pPr>
            <w:r>
              <w:t xml:space="preserve">Деятельность по работе с нарушениями прав субъектов персональных данных:</w:t>
            </w:r>
          </w:p>
          <w:p>
            <w:pPr>
              <w:widowControl/>
              <w:contextualSpacing/>
            </w:pPr>
            <w:r>
              <w:t xml:space="preserve">формирование требований операторам персональных данных;</w:t>
            </w:r>
          </w:p>
          <w:p>
            <w:pPr>
              <w:widowControl/>
              <w:contextualSpacing/>
            </w:pPr>
            <w:r>
              <w:t xml:space="preserve">формирование запросов в МВД и ФНС об актуальных данных оператора персональных данных;</w:t>
            </w:r>
          </w:p>
          <w:p>
            <w:pPr>
              <w:widowControl/>
              <w:contextualSpacing/>
            </w:pPr>
            <w:r>
              <w:t xml:space="preserve">формирование поручений в территориальные органы </w:t>
            </w:r>
            <w:r>
              <w:t xml:space="preserve">Роскомнадзора</w:t>
            </w:r>
            <w:r>
              <w:t xml:space="preserve">;</w:t>
            </w:r>
          </w:p>
          <w:p>
            <w:pPr>
              <w:widowControl/>
              <w:contextualSpacing/>
            </w:pPr>
            <w:r>
              <w:t xml:space="preserve">формирование протоколов об административных правонарушениях и исковых заявлений в суд;</w:t>
            </w:r>
          </w:p>
          <w:p>
            <w:pPr>
              <w:widowControl/>
              <w:contextualSpacing/>
            </w:pPr>
            <w:r>
              <w:t xml:space="preserve">Ведение реестра нарушителей прав субъектов персональных данных (в части Интернет-ресурсов) с возможностью поиска по заранее определенному списку параметров, а также различных сортировок результатов поиска;</w:t>
            </w:r>
          </w:p>
          <w:p>
            <w:pPr>
              <w:widowControl/>
              <w:contextualSpacing/>
            </w:pPr>
            <w:r>
              <w:t xml:space="preserve">Получение из АС МПДН инициативной информации о выявленных нарушениях в сфере персональных данных, автоматизация принятия решений на основе полученной информации;</w:t>
            </w:r>
          </w:p>
          <w:p>
            <w:pPr>
              <w:widowControl/>
              <w:contextualSpacing/>
            </w:pPr>
            <w:r>
              <w:t xml:space="preserve">Предоставление информации из реестра операторов </w:t>
            </w:r>
            <w:r>
              <w:t xml:space="preserve">ПДн</w:t>
            </w:r>
            <w:r>
              <w:t xml:space="preserve"> в СМЭВ (отдельный вид сведений);</w:t>
            </w:r>
          </w:p>
          <w:p>
            <w:pPr>
              <w:widowControl/>
              <w:contextualSpacing/>
            </w:pPr>
            <w:r>
              <w:t xml:space="preserve">Взаимодействие со смежными ППП ЕИС </w:t>
            </w:r>
            <w:r>
              <w:t xml:space="preserve">Роскомнадзора</w:t>
            </w:r>
            <w:r>
              <w:t xml:space="preserve">: СЭД (двухсторонняя передача документов), «Интернет Портал </w:t>
            </w:r>
            <w:r>
              <w:t xml:space="preserve">Роскомнадзора</w:t>
            </w:r>
            <w:r>
              <w:t xml:space="preserve">» в части Портала персональных данных уполномоченного органа по защите прав субъектов персональных данных (прием заявлений различных типов, выгрузка открытых данных реестра), «Учет результатов надзорной деятельности» (двухсторонняя передача прикладных документов и сведений из реестра), «Администрирование пользователей», «Нормативно-справочная информация» («Каталог владельцев»);</w:t>
            </w:r>
          </w:p>
          <w:p>
            <w:pPr>
              <w:widowControl/>
              <w:contextualSpacing/>
            </w:pPr>
            <w:r>
              <w:t xml:space="preserve">Подсистема интегрирована со внешними АС:</w:t>
            </w:r>
          </w:p>
          <w:p>
            <w:pPr>
              <w:widowControl/>
              <w:contextualSpacing/>
            </w:pPr>
            <w:r>
              <w:t xml:space="preserve">- АС МПДН;</w:t>
            </w:r>
          </w:p>
          <w:p>
            <w:pPr>
              <w:widowControl/>
              <w:contextualSpacing/>
            </w:pPr>
            <w:r>
              <w:t xml:space="preserve">- </w:t>
            </w:r>
            <w:r>
              <w:t xml:space="preserve">ГосСОПКА</w:t>
            </w:r>
            <w:r>
              <w:t xml:space="preserve">;</w:t>
            </w:r>
          </w:p>
          <w:p>
            <w:pPr>
              <w:widowControl/>
              <w:contextualSpacing/>
            </w:pPr>
            <w:r>
              <w:t xml:space="preserve">- СМЭВ (запрос сведений и выдача сведений)</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«Реестр сетей связи, введенных в эксплуатацию»</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реестров (кроме предусмотренных в иных видах деятельности)</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Ввод, хранение и обработка данных Реестра сетей связи, введенных в эксплуатацию;</w:t>
            </w:r>
          </w:p>
          <w:p>
            <w:pPr>
              <w:widowControl/>
              <w:contextualSpacing/>
            </w:pPr>
            <w:r>
              <w:t xml:space="preserve">Ведение Реестра уведомлений о вводе в эксплуатацию сети электросвязи (фрагмента сети электросвязи), в том числе:</w:t>
            </w:r>
          </w:p>
          <w:p>
            <w:pPr>
              <w:widowControl/>
              <w:contextualSpacing/>
            </w:pPr>
            <w:r>
              <w:t xml:space="preserve">внесение уведомлений о вводе в эксплуатацию сети электросвязи (фрагмента сети электросвязи) в реестр;</w:t>
            </w:r>
          </w:p>
          <w:p>
            <w:pPr>
              <w:widowControl/>
              <w:contextualSpacing/>
            </w:pPr>
            <w:r>
              <w:t xml:space="preserve">внесение изменений в уведомления о вводе в эксплуатацию сети электросвязи (фрагмента сети электросвязи);</w:t>
            </w:r>
          </w:p>
          <w:p>
            <w:pPr>
              <w:widowControl/>
              <w:contextualSpacing/>
            </w:pPr>
            <w:r>
              <w:t xml:space="preserve">Прием со специализированного сайта «Портал заявителей </w:t>
            </w:r>
            <w:r>
              <w:t xml:space="preserve">Роскомнадзора</w:t>
            </w:r>
            <w:r>
              <w:t xml:space="preserve"> уведомлений о вводе в эксплуатацию сети электросвязи (фрагмента сети электросвязи);</w:t>
            </w:r>
          </w:p>
          <w:p>
            <w:pPr>
              <w:widowControl/>
              <w:contextualSpacing/>
            </w:pPr>
            <w:r>
              <w:t xml:space="preserve">Подготовка отчетных форм;</w:t>
            </w:r>
          </w:p>
          <w:p>
            <w:pPr>
              <w:widowControl/>
              <w:contextualSpacing/>
            </w:pPr>
            <w:r>
              <w:t xml:space="preserve">Взаимодействие со смежными ППП ЕИС </w:t>
            </w:r>
            <w:r>
              <w:t xml:space="preserve">Роскомнадзора</w:t>
            </w:r>
            <w:r>
              <w:t xml:space="preserve">: СЭД, «Лицензирование деятельности в области оказания услуг связи и ведение реестра лицензий», «Учет и регистрация РЭС и ВЧУ гражданского назначения»</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«Система единого электронного документооборота» (СЭД)</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Прочее</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Регистрация входящих, исходящих и внутренних документов (ввод документа), в том числе автоматизированная регистрация отдельных видов документов по заданным алгоритмам для оказания услуг в автоматическом режиме;</w:t>
            </w:r>
          </w:p>
          <w:p>
            <w:pPr>
              <w:widowControl/>
              <w:contextualSpacing/>
            </w:pPr>
            <w:r>
              <w:t xml:space="preserve">Отправка зарегистрированных документов в автоматизированном режиме из СЭД в смежные ППП ЕИС </w:t>
            </w:r>
            <w:r>
              <w:t xml:space="preserve">Роскомнадзора</w:t>
            </w:r>
            <w:r>
              <w:t xml:space="preserve">;</w:t>
            </w:r>
          </w:p>
          <w:p>
            <w:pPr>
              <w:widowControl/>
              <w:contextualSpacing/>
            </w:pPr>
            <w:r>
              <w:t xml:space="preserve">Доведение документа до пользователя СЭД, в том числе автоматизированное, для отдельных видов документов по заданным алгоритмам для оказания услуг в автоматическом режиме;</w:t>
            </w:r>
          </w:p>
          <w:p>
            <w:pPr>
              <w:widowControl/>
              <w:contextualSpacing/>
            </w:pPr>
            <w:r>
              <w:t xml:space="preserve">Обработка событий, счетчиков для реестров личного кабинета и других пунктов меню;</w:t>
            </w:r>
          </w:p>
          <w:p>
            <w:pPr>
              <w:widowControl/>
              <w:contextualSpacing/>
            </w:pPr>
            <w:r>
              <w:t xml:space="preserve">Интерактивное информирование пользователя в интерфейсе СЭД об изменениях в документе, выполненных другими пользователями;</w:t>
            </w:r>
          </w:p>
          <w:p>
            <w:pPr>
              <w:widowControl/>
              <w:contextualSpacing/>
            </w:pPr>
            <w:r>
              <w:t xml:space="preserve">Формирование и отправка отчетов по документам и поручениям по электронной почте;</w:t>
            </w:r>
          </w:p>
          <w:p>
            <w:pPr>
              <w:widowControl/>
              <w:contextualSpacing/>
            </w:pPr>
            <w:r>
              <w:t xml:space="preserve">Отображение ленты событий на стартовой странице СЭД;</w:t>
            </w:r>
          </w:p>
          <w:p>
            <w:pPr>
              <w:widowControl/>
              <w:contextualSpacing/>
            </w:pPr>
            <w:r>
              <w:t xml:space="preserve">Отображение реестров недавних и истекающих документов;</w:t>
            </w:r>
          </w:p>
          <w:p>
            <w:pPr>
              <w:widowControl/>
              <w:contextualSpacing/>
            </w:pPr>
            <w:r>
              <w:t xml:space="preserve">Механизмы отслеживания исполнения документов:</w:t>
            </w:r>
          </w:p>
          <w:p>
            <w:pPr>
              <w:widowControl/>
              <w:contextualSpacing/>
            </w:pPr>
            <w:r>
              <w:t xml:space="preserve">отправка отчетов по истекающим документам;</w:t>
            </w:r>
          </w:p>
          <w:p>
            <w:pPr>
              <w:widowControl/>
              <w:contextualSpacing/>
            </w:pPr>
            <w:r>
              <w:t xml:space="preserve">отправка отчетов по просроченным документам;</w:t>
            </w:r>
          </w:p>
          <w:p>
            <w:pPr>
              <w:widowControl/>
              <w:contextualSpacing/>
            </w:pPr>
            <w:r>
              <w:t xml:space="preserve">визуальная индикация истекающих и просроченных документов;</w:t>
            </w:r>
          </w:p>
          <w:p>
            <w:pPr>
              <w:widowControl/>
              <w:contextualSpacing/>
            </w:pPr>
            <w:r>
              <w:t xml:space="preserve">Согласование документов:</w:t>
            </w:r>
          </w:p>
          <w:p>
            <w:pPr>
              <w:widowControl/>
              <w:contextualSpacing/>
            </w:pPr>
            <w:r>
              <w:t xml:space="preserve">реализация последовательных и параллельных согласований;</w:t>
            </w:r>
          </w:p>
          <w:p>
            <w:pPr>
              <w:widowControl/>
              <w:contextualSpacing/>
            </w:pPr>
            <w:r>
              <w:t xml:space="preserve">реализация вложенных согласований;</w:t>
            </w:r>
          </w:p>
          <w:p>
            <w:pPr>
              <w:widowControl/>
              <w:contextualSpacing/>
            </w:pPr>
            <w:r>
              <w:t xml:space="preserve">Формирование и проверка ЭП;</w:t>
            </w:r>
          </w:p>
          <w:p>
            <w:pPr>
              <w:widowControl/>
              <w:contextualSpacing/>
            </w:pPr>
            <w:r>
              <w:t xml:space="preserve">Механизм проверки ЭЦП с цветовой индикацией для файлов;</w:t>
            </w:r>
          </w:p>
          <w:p>
            <w:pPr>
              <w:widowControl/>
              <w:contextualSpacing/>
            </w:pPr>
            <w:r>
              <w:t xml:space="preserve">Фиксация подписания документа на бумаге;</w:t>
            </w:r>
          </w:p>
          <w:p>
            <w:pPr>
              <w:widowControl/>
              <w:contextualSpacing/>
            </w:pPr>
            <w:r>
              <w:t xml:space="preserve">Получение и запуск по маршруту отправки исходящих документов;</w:t>
            </w:r>
          </w:p>
          <w:p>
            <w:pPr>
              <w:widowControl/>
              <w:contextualSpacing/>
            </w:pPr>
            <w:r>
              <w:t xml:space="preserve">Получение и запуск по маршруту внутренних документов (служебные/докладные записки, приказы);</w:t>
            </w:r>
          </w:p>
          <w:p>
            <w:pPr>
              <w:widowControl/>
              <w:contextualSpacing/>
            </w:pPr>
            <w:r>
              <w:t xml:space="preserve">Взаимодействие с ППП ЕИС </w:t>
            </w:r>
            <w:r>
              <w:t xml:space="preserve">Роскомнадзора</w:t>
            </w:r>
            <w:r>
              <w:t xml:space="preserve"> с целью приема и передачи документов и поручений, передачи статусов рассмотрения;</w:t>
            </w:r>
          </w:p>
          <w:p>
            <w:pPr>
              <w:widowControl/>
              <w:contextualSpacing/>
            </w:pPr>
            <w:r>
              <w:t xml:space="preserve">Передача документов контрагентам (отправка): </w:t>
            </w:r>
          </w:p>
          <w:p>
            <w:pPr>
              <w:widowControl/>
              <w:contextualSpacing/>
            </w:pPr>
            <w:r>
              <w:t xml:space="preserve">печать вложений (в том числе массовая); </w:t>
            </w:r>
          </w:p>
          <w:p>
            <w:pPr>
              <w:widowControl/>
              <w:contextualSpacing/>
            </w:pPr>
            <w:r>
              <w:t xml:space="preserve">печать конвертов/наклеек (в том числе массовая); </w:t>
            </w:r>
          </w:p>
          <w:p>
            <w:pPr>
              <w:widowControl/>
              <w:contextualSpacing/>
            </w:pPr>
            <w:r>
              <w:t xml:space="preserve">печать уведомлений;</w:t>
            </w:r>
          </w:p>
          <w:p>
            <w:pPr>
              <w:widowControl/>
              <w:contextualSpacing/>
            </w:pPr>
            <w:r>
              <w:t xml:space="preserve">печать реестров;</w:t>
            </w:r>
          </w:p>
          <w:p>
            <w:pPr>
              <w:widowControl/>
              <w:contextualSpacing/>
            </w:pPr>
            <w:r>
              <w:t xml:space="preserve">Механизм приема и передача писем по электронной почте;</w:t>
            </w:r>
          </w:p>
          <w:p>
            <w:pPr>
              <w:widowControl/>
              <w:contextualSpacing/>
            </w:pPr>
            <w:r>
              <w:t xml:space="preserve">Осуществление взаимодействия с другими ведомствами по каналам МЭДО;</w:t>
            </w:r>
          </w:p>
          <w:p>
            <w:pPr>
              <w:widowControl/>
              <w:contextualSpacing/>
            </w:pPr>
            <w:r>
              <w:t xml:space="preserve">Осуществление отправки статусов исполнения документов на ЕПГУ;</w:t>
            </w:r>
          </w:p>
          <w:p>
            <w:pPr>
              <w:widowControl/>
              <w:contextualSpacing/>
            </w:pPr>
            <w:r>
              <w:t xml:space="preserve">Обеспечение хранения электронных документов; </w:t>
            </w:r>
          </w:p>
          <w:p>
            <w:pPr>
              <w:widowControl/>
              <w:contextualSpacing/>
            </w:pPr>
            <w:r>
              <w:t xml:space="preserve">Обслуживание организационной структуры:</w:t>
            </w:r>
          </w:p>
          <w:p>
            <w:pPr>
              <w:widowControl/>
              <w:contextualSpacing/>
            </w:pPr>
            <w:r>
              <w:t xml:space="preserve">отсутствие пользователей; </w:t>
            </w:r>
          </w:p>
          <w:p>
            <w:pPr>
              <w:widowControl/>
              <w:contextualSpacing/>
            </w:pPr>
            <w:r>
              <w:t xml:space="preserve">механизм «исполняющих обязанности»;</w:t>
            </w:r>
          </w:p>
          <w:p>
            <w:pPr>
              <w:widowControl/>
              <w:contextualSpacing/>
            </w:pPr>
            <w:r>
              <w:t xml:space="preserve">синхронизация с ППП ЕИС «Администрирование и управление пользователями»;</w:t>
            </w:r>
          </w:p>
          <w:p>
            <w:pPr>
              <w:widowControl/>
              <w:contextualSpacing/>
            </w:pPr>
            <w:r>
              <w:t xml:space="preserve">механизмы передачи поручений и дел;</w:t>
            </w:r>
          </w:p>
          <w:p>
            <w:pPr>
              <w:widowControl/>
              <w:contextualSpacing/>
            </w:pPr>
            <w:r>
              <w:t xml:space="preserve">Ведение справочника адресатов (контрагентов); </w:t>
            </w:r>
          </w:p>
          <w:p>
            <w:pPr>
              <w:widowControl/>
              <w:contextualSpacing/>
            </w:pPr>
            <w:r>
              <w:t xml:space="preserve">Предоставление оперативных отчетов; </w:t>
            </w:r>
          </w:p>
          <w:p>
            <w:pPr>
              <w:widowControl/>
              <w:contextualSpacing/>
            </w:pPr>
            <w:r>
              <w:t xml:space="preserve">Мониторинг состояния СЭД, сбор статистики, фиксация журналов для разбора внештатных ситуаций;</w:t>
            </w:r>
          </w:p>
          <w:p>
            <w:pPr>
              <w:widowControl/>
              <w:contextualSpacing/>
            </w:pPr>
            <w:r>
              <w:t xml:space="preserve">Формирование всплывающих уведомлений на уровне операционной системы клиента;</w:t>
            </w:r>
          </w:p>
          <w:p>
            <w:pPr>
              <w:widowControl/>
              <w:contextualSpacing/>
            </w:pPr>
            <w:r>
              <w:t xml:space="preserve">Поточное сканирование документов;</w:t>
            </w:r>
          </w:p>
          <w:p>
            <w:pPr>
              <w:widowControl/>
              <w:contextualSpacing/>
            </w:pPr>
            <w:r>
              <w:t xml:space="preserve">Функция автоматического открытия следующих документов реестра в области </w:t>
            </w:r>
            <w:r>
              <w:t xml:space="preserve">предпросмотра</w:t>
            </w:r>
            <w:r>
              <w:t xml:space="preserve">;</w:t>
            </w:r>
          </w:p>
          <w:p>
            <w:pPr>
              <w:widowControl/>
              <w:contextualSpacing/>
            </w:pPr>
            <w:r>
              <w:t xml:space="preserve">Функция настройки области </w:t>
            </w:r>
            <w:r>
              <w:t xml:space="preserve">предпросмотра</w:t>
            </w:r>
            <w:r>
              <w:t xml:space="preserve"> формы (справа от реестра или снизу, под реестром);</w:t>
            </w:r>
          </w:p>
          <w:p>
            <w:pPr>
              <w:widowControl/>
              <w:contextualSpacing/>
            </w:pPr>
            <w:r>
              <w:t xml:space="preserve">Осуществление взаимодействия с Платформой обратной связи СМЭВ;</w:t>
            </w:r>
          </w:p>
          <w:p>
            <w:pPr>
              <w:widowControl/>
              <w:contextualSpacing/>
            </w:pPr>
            <w:r>
              <w:t xml:space="preserve">Взаимодействие с АС АО «Почта России» через API и СМЭВ с целью отправки и получения статусов по электронным заказным письмам (ЭЗП);</w:t>
            </w:r>
          </w:p>
          <w:p>
            <w:pPr>
              <w:widowControl/>
              <w:contextualSpacing/>
            </w:pPr>
            <w:r>
              <w:t xml:space="preserve">Разграничение прав доступа к документам;</w:t>
            </w:r>
          </w:p>
          <w:p>
            <w:pPr>
              <w:widowControl/>
              <w:contextualSpacing/>
            </w:pPr>
            <w:r>
              <w:t xml:space="preserve">Формирование выгрузки для ССТУ;</w:t>
            </w:r>
          </w:p>
          <w:p>
            <w:pPr>
              <w:widowControl/>
              <w:contextualSpacing/>
            </w:pPr>
            <w:r>
              <w:t xml:space="preserve">Печать электронных регистрационных карт документов и поручений (печать информации с формы);</w:t>
            </w:r>
          </w:p>
          <w:p>
            <w:pPr>
              <w:widowControl/>
              <w:contextualSpacing/>
            </w:pPr>
            <w:r>
              <w:t xml:space="preserve">Функционал кабинета помощника руководителя;</w:t>
            </w:r>
          </w:p>
          <w:p>
            <w:pPr>
              <w:widowControl/>
              <w:contextualSpacing/>
            </w:pPr>
            <w:r>
              <w:t xml:space="preserve">Механизм маркировки документов (персонализированные и общедоступные метки);</w:t>
            </w:r>
          </w:p>
          <w:p>
            <w:pPr>
              <w:widowControl/>
              <w:contextualSpacing/>
            </w:pPr>
            <w:r>
              <w:t xml:space="preserve">Механизм применения шаблонов документов (заполненных эталонных электронных форм документов различных видов);</w:t>
            </w:r>
          </w:p>
          <w:p>
            <w:pPr>
              <w:widowControl/>
              <w:contextualSpacing/>
            </w:pPr>
            <w:r>
              <w:t xml:space="preserve">Автоматическая актуализация адресатов (контрагентов) СЭД на основании «Каталога владельцев» из состава ППП «Нормативно-справочная информация» ЕИС </w:t>
            </w:r>
            <w:r>
              <w:t xml:space="preserve">Роскомнадзора</w:t>
            </w:r>
            <w:r>
              <w:t xml:space="preserve">;</w:t>
            </w:r>
          </w:p>
          <w:p>
            <w:pPr>
              <w:widowControl/>
              <w:contextualSpacing/>
            </w:pPr>
            <w:r>
              <w:t xml:space="preserve">Ежедневная автоматическая выгрузка данных для аналитического хранилища;</w:t>
            </w:r>
          </w:p>
          <w:p>
            <w:pPr>
              <w:widowControl/>
              <w:contextualSpacing/>
            </w:pPr>
            <w:r>
              <w:t xml:space="preserve">Прием обращений граждан с ведомственного сайта </w:t>
            </w:r>
            <w:r>
              <w:t xml:space="preserve">Роскомнадзора</w:t>
            </w:r>
            <w:r>
              <w:t xml:space="preserve"> и отправка состояний их обработки;</w:t>
            </w:r>
          </w:p>
          <w:p>
            <w:pPr>
              <w:widowControl/>
              <w:contextualSpacing/>
            </w:pPr>
            <w:r>
              <w:t xml:space="preserve">Обмен документами, поручениями и состояниями их обработки/рассмотрения (уведомлениями) с ЕИРС и АИРС2 ФГУП «ГРЧЦ» через СЭВ </w:t>
            </w:r>
            <w:r>
              <w:t xml:space="preserve">Роскомнадзора</w:t>
            </w:r>
            <w:r>
              <w:t xml:space="preserve">;</w:t>
            </w:r>
          </w:p>
          <w:p>
            <w:pPr>
              <w:widowControl/>
              <w:contextualSpacing/>
            </w:pPr>
            <w:r>
              <w:t xml:space="preserve">Механизм разграничения доступа к файлам документа (чтение, редактирование, удаление, пересылка (отправка), простановка визуализации ЭП);</w:t>
            </w:r>
          </w:p>
          <w:p>
            <w:pPr>
              <w:widowControl/>
              <w:contextualSpacing/>
            </w:pPr>
            <w:r>
              <w:t xml:space="preserve">Генерация файла PDF из файла DOCX, в том числе в автоматическом режиме и с поддержкой требований к PDF для МЭДО 2.7.1 (отдельный формат визуализации нумерации и ЭЦП);</w:t>
            </w:r>
          </w:p>
          <w:p>
            <w:pPr>
              <w:widowControl/>
              <w:contextualSpacing/>
            </w:pPr>
            <w:r>
              <w:t xml:space="preserve">Нумерация документов с учетом видов документов, тематик документов, номенклатуры и порядковых номеров территориальных управлений </w:t>
            </w:r>
            <w:r>
              <w:t xml:space="preserve">Роскомнадзора</w:t>
            </w:r>
            <w:r>
              <w:t xml:space="preserve">;</w:t>
            </w:r>
          </w:p>
          <w:p>
            <w:pPr>
              <w:widowControl/>
              <w:contextualSpacing/>
            </w:pPr>
            <w:r>
              <w:t xml:space="preserve">Механизм работы с файлами документов и поручений во встроенном текстовом редакторе, позволяющем вести работы над проектом в режиме правки для нескольких сотрудников</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«Информационная система персональных данных» (ИС </w:t>
            </w:r>
            <w:r>
              <w:t xml:space="preserve">ПДн</w:t>
            </w:r>
            <w:r>
              <w:t xml:space="preserve">)</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Прочее</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Обеспечение хранения персональных данных; </w:t>
            </w:r>
          </w:p>
          <w:p>
            <w:pPr>
              <w:widowControl/>
              <w:contextualSpacing/>
            </w:pPr>
            <w:r>
              <w:t xml:space="preserve">Организация взаимодействия с другими программными подсистемами ЕИС, в части предоставления данных о владельцах лицензий и разрешений, выданных </w:t>
            </w:r>
            <w:r>
              <w:t xml:space="preserve">Роскомнадзором</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«Юридическая практика»</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Прочее</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реестра судебных решений с возможностью поиска по параметрам;</w:t>
            </w:r>
          </w:p>
          <w:p>
            <w:pPr>
              <w:widowControl/>
              <w:contextualSpacing/>
            </w:pPr>
            <w:r>
              <w:t xml:space="preserve">Ведение реестра судов с возможностью создания, редактирования и поиска по параметрам;</w:t>
            </w:r>
          </w:p>
          <w:p>
            <w:pPr>
              <w:widowControl/>
              <w:contextualSpacing/>
            </w:pPr>
            <w:r>
              <w:t xml:space="preserve">Автоматизация ввода информации о принятых судебных решениях и классификации решений по следующим признакам:</w:t>
            </w:r>
          </w:p>
          <w:p>
            <w:pPr>
              <w:widowControl/>
              <w:contextualSpacing/>
            </w:pPr>
            <w:r>
              <w:t xml:space="preserve">- судебные решения по результатам надзора и контроля;</w:t>
            </w:r>
          </w:p>
          <w:p>
            <w:pPr>
              <w:widowControl/>
              <w:contextualSpacing/>
            </w:pPr>
            <w:r>
              <w:t xml:space="preserve">- судебные решения по обжалованию ненормативных актов;</w:t>
            </w:r>
          </w:p>
          <w:p>
            <w:pPr>
              <w:widowControl/>
              <w:contextualSpacing/>
            </w:pPr>
            <w:r>
              <w:t xml:space="preserve">- иные судебные споры;</w:t>
            </w:r>
          </w:p>
          <w:p>
            <w:pPr>
              <w:widowControl/>
              <w:contextualSpacing/>
            </w:pPr>
            <w:r>
              <w:t xml:space="preserve">Обеспечение поиска и отображения информации о принятых судебных решениях по следующим критериям:</w:t>
            </w:r>
          </w:p>
          <w:p>
            <w:pPr>
              <w:widowControl/>
              <w:contextualSpacing/>
            </w:pPr>
            <w:r>
              <w:t xml:space="preserve">- судебные решения в сфере связи;</w:t>
            </w:r>
          </w:p>
          <w:p>
            <w:pPr>
              <w:widowControl/>
              <w:contextualSpacing/>
            </w:pPr>
            <w:r>
              <w:t xml:space="preserve">- судебные решения в сфере массовых коммуникаций;</w:t>
            </w:r>
          </w:p>
          <w:p>
            <w:pPr>
              <w:widowControl/>
              <w:contextualSpacing/>
            </w:pPr>
            <w:r>
              <w:t xml:space="preserve">- судебные решения в сфере персональных данных;</w:t>
            </w:r>
          </w:p>
          <w:p>
            <w:pPr>
              <w:widowControl/>
              <w:contextualSpacing/>
            </w:pPr>
            <w:r>
              <w:t xml:space="preserve">- судебные решения в сфере информационных технологий;</w:t>
            </w:r>
          </w:p>
          <w:p>
            <w:pPr>
              <w:widowControl/>
              <w:contextualSpacing/>
            </w:pPr>
            <w:r>
              <w:t xml:space="preserve">- судебные решения по обжалованию ненормативных актов;</w:t>
            </w:r>
          </w:p>
          <w:p>
            <w:pPr>
              <w:widowControl/>
              <w:contextualSpacing/>
            </w:pPr>
            <w:r>
              <w:t xml:space="preserve">- судебные решения по статьям Кодекса Российской Федерации об административных правонарушениях;</w:t>
            </w:r>
          </w:p>
          <w:p>
            <w:pPr>
              <w:widowControl/>
              <w:contextualSpacing/>
            </w:pPr>
            <w:r>
              <w:t xml:space="preserve">- иные судебные споры;</w:t>
            </w:r>
          </w:p>
          <w:p>
            <w:pPr>
              <w:widowControl/>
              <w:contextualSpacing/>
            </w:pPr>
            <w:r>
              <w:t xml:space="preserve">Взаимодействие со смежными ППП ЕИС </w:t>
            </w:r>
            <w:r>
              <w:t xml:space="preserve">Роскомнадзора</w:t>
            </w:r>
            <w:r>
              <w:t xml:space="preserve">: «Учет результатов надзорной деятельности» (судебные решения по результатам надзорной деятельности)</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«Администрирование и управление пользователями»</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Прочее</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реестра отделов с возможностью создания, редактирования и поиска по параметрам;</w:t>
            </w:r>
          </w:p>
          <w:p>
            <w:pPr>
              <w:widowControl/>
              <w:contextualSpacing/>
            </w:pPr>
            <w:r>
              <w:t xml:space="preserve">Ведение реестра должностей с возможностью создания, редактирования и поиска по параметрам;</w:t>
            </w:r>
          </w:p>
          <w:p>
            <w:pPr>
              <w:widowControl/>
              <w:contextualSpacing/>
            </w:pPr>
            <w:r>
              <w:t xml:space="preserve">Формирование штатных расписаний;</w:t>
            </w:r>
          </w:p>
          <w:p>
            <w:pPr>
              <w:widowControl/>
              <w:contextualSpacing/>
            </w:pPr>
            <w:r>
              <w:t xml:space="preserve">Ведение реестра сотрудников с возможностью создания, редактирования и поиска по параметрам;</w:t>
            </w:r>
          </w:p>
          <w:p>
            <w:pPr>
              <w:widowControl/>
              <w:contextualSpacing/>
            </w:pPr>
            <w:r>
              <w:t xml:space="preserve">Внесение сведений о вакцинации сотрудников;</w:t>
            </w:r>
          </w:p>
          <w:p>
            <w:pPr>
              <w:widowControl/>
              <w:contextualSpacing/>
            </w:pPr>
            <w:r>
              <w:t xml:space="preserve">Штатная расстановка сотрудников по позициям штатного расписания, распределение полномочий; </w:t>
            </w:r>
          </w:p>
          <w:p>
            <w:pPr>
              <w:widowControl/>
              <w:contextualSpacing/>
            </w:pPr>
            <w:r>
              <w:t xml:space="preserve">Управление ролями и группами прав доступа сотрудников;</w:t>
            </w:r>
          </w:p>
          <w:p>
            <w:pPr>
              <w:widowControl/>
              <w:contextualSpacing/>
            </w:pPr>
            <w:r>
              <w:t xml:space="preserve">Формирование отчетных форм: информация о вакцинации, отчет по штрафам и прочим поступлениям</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«Финансы»</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Прочее</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Формирование и ведение реестра данных по обязательствам и расходам с формированием печатных форм документов: обоснования и расчеты, обязательства, кассовый план, бюджетная смета, оценка ожидания исполнения, распределение бюджетных ассигнований, изменения в бюджетную роспись;</w:t>
            </w:r>
          </w:p>
          <w:p>
            <w:pPr>
              <w:widowControl/>
              <w:contextualSpacing/>
            </w:pPr>
            <w:r>
              <w:t xml:space="preserve">Формирование и ведение реестра данных по финансовому обеспечению деятельности, автоматизация расчета распределения бюджета по полномочиям;</w:t>
            </w:r>
          </w:p>
          <w:p>
            <w:pPr>
              <w:widowControl/>
              <w:contextualSpacing/>
            </w:pPr>
            <w:r>
              <w:t xml:space="preserve">Формирование и ведение реестра данных по распределению бюджетных ассигнований с формированием печатной формы сводного отчета;</w:t>
            </w:r>
          </w:p>
          <w:p>
            <w:pPr>
              <w:widowControl/>
              <w:contextualSpacing/>
            </w:pPr>
            <w:r>
              <w:t xml:space="preserve">Ведение реестра платежных документов СУФД: импорт сведений о платежных поручения, уведомлений об уточнениях платежа и уведомлений о возврате средств;</w:t>
            </w:r>
          </w:p>
          <w:p>
            <w:pPr>
              <w:widowControl/>
              <w:contextualSpacing/>
            </w:pPr>
            <w:r>
              <w:t xml:space="preserve">Автоматическое формирование прогнозов, кассовых планов по поступлениям в федеральный бюджет, ведение реестра исполнения по поступлениям в федеральный бюджет по лицензированию, административным штрафам, регистрации СМИ, регистрации ЗПИ, разрешениям на судовые радиостанции, ФКК, аукционам связи, возмещению расходов; формирование печатных форм расчета прогнозов по поступлениям в федеральный бюджет;</w:t>
            </w:r>
          </w:p>
          <w:p>
            <w:pPr>
              <w:widowControl/>
              <w:contextualSpacing/>
            </w:pPr>
            <w:r>
              <w:t xml:space="preserve">Автоматическое формирование реестра оказанных государственных услуг, формирование сводной печатной формы по реестру оказанных государственных услуг;</w:t>
            </w:r>
          </w:p>
          <w:p>
            <w:pPr>
              <w:widowControl/>
              <w:contextualSpacing/>
            </w:pPr>
            <w:r>
              <w:t xml:space="preserve">Автоматическое формирование реестра штрафов, формирование сводной печатной формы по реестру штрафов;</w:t>
            </w:r>
          </w:p>
          <w:p>
            <w:pPr>
              <w:widowControl/>
              <w:contextualSpacing/>
            </w:pPr>
            <w:r>
              <w:t xml:space="preserve">Ведение справочников: реквизиты территориальных управление </w:t>
            </w:r>
            <w:r>
              <w:t xml:space="preserve">Роскомнадзора</w:t>
            </w:r>
            <w:r>
              <w:t xml:space="preserve">;</w:t>
            </w:r>
          </w:p>
          <w:p>
            <w:pPr>
              <w:widowControl/>
              <w:contextualSpacing/>
            </w:pPr>
            <w:r>
              <w:t xml:space="preserve">Формирование выгрузок в формате XML (в «Электронный бюджет», 1С) по реестру оказанных государственных услуг и реестру штрафов;</w:t>
            </w:r>
          </w:p>
          <w:p>
            <w:pPr>
              <w:widowControl/>
              <w:contextualSpacing/>
            </w:pPr>
            <w:r>
              <w:t xml:space="preserve">Взаимодействие со смежными ППП ЕИС </w:t>
            </w:r>
            <w:r>
              <w:t xml:space="preserve">Роскомнадзора</w:t>
            </w:r>
            <w:r>
              <w:t xml:space="preserve">: «Лицензирование деятельности по телерадиовещанию и ведение реестра лицензий» (реестр платежных поручений, реестр оказанных </w:t>
            </w:r>
            <w:r>
              <w:t xml:space="preserve">госуслуг</w:t>
            </w:r>
            <w:r>
              <w:t xml:space="preserve">), «Лицензирование деятельности в области оказания услуг связи и ведение реестра лицензий» (реестр платежных поручений, реестр оказанных </w:t>
            </w:r>
            <w:r>
              <w:t xml:space="preserve">госуслуг</w:t>
            </w:r>
            <w:r>
              <w:t xml:space="preserve">), «Государственная информационная система в области средств массовой информации» (реестр платежных поручений, реестр оказанных </w:t>
            </w:r>
            <w:r>
              <w:t xml:space="preserve">госуслуг</w:t>
            </w:r>
            <w:r>
              <w:t xml:space="preserve">), «Учет и выдача разрешений на распространение зарубежных периодических печатных изданий» (реестр платежных поручений, реестр оказанных </w:t>
            </w:r>
            <w:r>
              <w:t xml:space="preserve">госуслуг</w:t>
            </w:r>
            <w:r>
              <w:t xml:space="preserve">), «Судовые радиостанции» (реестр платежных поручений, реестр оказанных </w:t>
            </w:r>
            <w:r>
              <w:t xml:space="preserve">госуслуг</w:t>
            </w:r>
            <w:r>
              <w:t xml:space="preserve">), «Учет результатов надзорной деятельности» (реестр платежных поручений, реестр штрафов)</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«Нормативно-справочная информация»</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Прочее</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Управление и предоставление регламентированного доступа к общесистемным справочникам, в том числе:</w:t>
            </w:r>
          </w:p>
          <w:p>
            <w:pPr>
              <w:widowControl/>
              <w:contextualSpacing/>
            </w:pPr>
            <w:r>
              <w:t xml:space="preserve">- «Каталог владельцев» - реестр контрагентов, используемый в различных смежных подсистемах;</w:t>
            </w:r>
          </w:p>
          <w:p>
            <w:pPr>
              <w:widowControl/>
              <w:contextualSpacing/>
            </w:pPr>
            <w:r>
              <w:t xml:space="preserve">- ЕГРЮЛ;</w:t>
            </w:r>
          </w:p>
          <w:p>
            <w:pPr>
              <w:widowControl/>
              <w:contextualSpacing/>
            </w:pPr>
            <w:r>
              <w:t xml:space="preserve">- ЕГРИП;</w:t>
            </w:r>
          </w:p>
          <w:p>
            <w:pPr>
              <w:widowControl/>
              <w:contextualSpacing/>
            </w:pPr>
            <w:r>
              <w:t xml:space="preserve">- КЛАДР;</w:t>
            </w:r>
          </w:p>
          <w:p>
            <w:pPr>
              <w:widowControl/>
              <w:contextualSpacing/>
            </w:pPr>
            <w:r>
              <w:t xml:space="preserve">- ЕТС (единый технический справочник типов РЭС);</w:t>
            </w:r>
          </w:p>
          <w:p>
            <w:pPr>
              <w:widowControl/>
              <w:contextualSpacing/>
            </w:pPr>
            <w:r>
              <w:t xml:space="preserve">- ОКОПФ;</w:t>
            </w:r>
          </w:p>
          <w:p>
            <w:pPr>
              <w:widowControl/>
              <w:contextualSpacing/>
            </w:pPr>
            <w:r>
              <w:t xml:space="preserve">- ОКФС</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«Сухопутные линии связи при пересечении государственной границы Российской Федерации»</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Прочее</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Получение заявлений с ЕПГУ во внутреннем контуре ЕИС </w:t>
            </w:r>
            <w:r>
              <w:t xml:space="preserve">Роскомнадзора</w:t>
            </w:r>
            <w:r>
              <w:t xml:space="preserve"> по следующим целям обращения:</w:t>
            </w:r>
          </w:p>
          <w:p>
            <w:pPr>
              <w:widowControl/>
              <w:contextualSpacing/>
            </w:pPr>
            <w:r>
              <w:t xml:space="preserve">- заявление на выдачу разрешения на строительство линии связи;</w:t>
            </w:r>
          </w:p>
          <w:p>
            <w:pPr>
              <w:widowControl/>
              <w:contextualSpacing/>
            </w:pPr>
            <w:r>
              <w:t xml:space="preserve">- заявление на выдачу разрешения на проведение изыскательских работ;</w:t>
            </w:r>
          </w:p>
          <w:p>
            <w:pPr>
              <w:widowControl/>
              <w:contextualSpacing/>
            </w:pPr>
            <w:r>
              <w:t xml:space="preserve">- заявление на выдачу разрешения на реконструкцию линии связи;</w:t>
            </w:r>
          </w:p>
          <w:p>
            <w:pPr>
              <w:widowControl/>
              <w:contextualSpacing/>
            </w:pPr>
            <w:r>
              <w:t xml:space="preserve">- заявление об исправлении выявленных опечаток и (или) ошибок;</w:t>
            </w:r>
          </w:p>
          <w:p>
            <w:pPr>
              <w:widowControl/>
              <w:contextualSpacing/>
            </w:pPr>
            <w:r>
              <w:t xml:space="preserve">Автоматизация обработки полученных с ЕПГУ заявлений;</w:t>
            </w:r>
          </w:p>
          <w:p>
            <w:pPr>
              <w:widowControl/>
              <w:contextualSpacing/>
            </w:pPr>
            <w:r>
              <w:t xml:space="preserve">Присвоение заявлениям статусов обработки по результатам автоматизированной обработки;</w:t>
            </w:r>
          </w:p>
          <w:p>
            <w:pPr>
              <w:widowControl/>
              <w:contextualSpacing/>
            </w:pPr>
            <w:r>
              <w:t xml:space="preserve">Передача статусов обработки заявлений на ЕПГУ;</w:t>
            </w:r>
          </w:p>
          <w:p>
            <w:pPr>
              <w:widowControl/>
              <w:contextualSpacing/>
            </w:pPr>
            <w:r>
              <w:t xml:space="preserve">Обработка заявлений, полученных на бумажном носителе;</w:t>
            </w:r>
          </w:p>
          <w:p>
            <w:pPr>
              <w:widowControl/>
              <w:contextualSpacing/>
            </w:pPr>
            <w:r>
              <w:t xml:space="preserve">Передача статусов обработки заявлений в ЕЛК;</w:t>
            </w:r>
          </w:p>
          <w:p>
            <w:pPr>
              <w:widowControl/>
              <w:contextualSpacing/>
            </w:pPr>
            <w:r>
              <w:t xml:space="preserve">Внесение информации в реестр;</w:t>
            </w:r>
          </w:p>
          <w:p>
            <w:pPr>
              <w:widowControl/>
              <w:contextualSpacing/>
            </w:pPr>
            <w:r>
              <w:t xml:space="preserve">Исправление ошибок и опечаток в реестре;</w:t>
            </w:r>
          </w:p>
          <w:p>
            <w:pPr>
              <w:widowControl/>
              <w:contextualSpacing/>
            </w:pPr>
            <w:r>
              <w:t xml:space="preserve">Публикация общедоступной информации на официальном сайте РКН;</w:t>
            </w:r>
          </w:p>
          <w:p>
            <w:pPr>
              <w:widowControl/>
              <w:contextualSpacing/>
            </w:pPr>
            <w:r>
              <w:t xml:space="preserve">Возможность приостановления и аннулирования выданного разрешения по инициативе РКН.</w:t>
            </w:r>
            <w:r>
              <w:br/>
            </w:r>
          </w:p>
          <w:p>
            <w:pPr>
              <w:widowControl/>
              <w:contextualSpacing/>
            </w:pPr>
            <w:r>
              <w:t xml:space="preserve">Подсистема интегрирована со следующими смежными ППП ЕИС </w:t>
            </w:r>
            <w:r>
              <w:t xml:space="preserve">Роскомнадзора</w:t>
            </w:r>
            <w:r>
              <w:t xml:space="preserve">: СЭД (двухсторонняя передача документов), «Администрирование пользователей», «Нормативно-справочная информация» («Каталог владельцев»), «Реестр трансграничных линий связи», «Информационно-справочная система», «Интернет портал </w:t>
            </w:r>
            <w:r>
              <w:t xml:space="preserve">Роскомнадзора</w:t>
            </w:r>
            <w:r>
              <w:t xml:space="preserve">»;</w:t>
            </w:r>
          </w:p>
          <w:p>
            <w:pPr>
              <w:widowControl/>
              <w:contextualSpacing/>
            </w:pPr>
            <w:r>
              <w:t xml:space="preserve">Подсистема интегрирована со следующими внешними АС: ЕПГУ (прием заявлений, выдача статусов рассмотрения), ЕРУЛ (запрос номеров разрешений, передача информации об отказах)</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«Обращения граждан и организаций»</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Прочее</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Обеспечение контроля за своевременным и полным рассмотрением устных и письменных обращений граждан, принятию по ним решений и направлению ответов в установленный законодательством Российской Федерации срок;</w:t>
            </w:r>
          </w:p>
          <w:p>
            <w:pPr>
              <w:widowControl/>
              <w:contextualSpacing/>
            </w:pPr>
            <w:r>
              <w:t xml:space="preserve">Учет обращений граждан и организаций в центральный аппарат и территориальные органы </w:t>
            </w:r>
            <w:r>
              <w:t xml:space="preserve">Роскомнадзора</w:t>
            </w:r>
            <w:r>
              <w:t xml:space="preserve">;</w:t>
            </w:r>
          </w:p>
          <w:p>
            <w:pPr>
              <w:widowControl/>
              <w:contextualSpacing/>
            </w:pPr>
            <w:r>
              <w:t xml:space="preserve">Отражение всех этапов рассмотрения обращения;</w:t>
            </w:r>
          </w:p>
          <w:p>
            <w:pPr>
              <w:widowControl/>
              <w:contextualSpacing/>
            </w:pPr>
            <w:r>
              <w:t xml:space="preserve">Подготовка проектов решения по обращению заявителя;</w:t>
            </w:r>
          </w:p>
          <w:p>
            <w:pPr>
              <w:widowControl/>
              <w:contextualSpacing/>
            </w:pPr>
            <w:r>
              <w:t xml:space="preserve">Подготовка отчетов, в том числе в электронном виде, о ходе рассмотрения и итогах рассмотрения обращений граждан и организаций в интересах Управления делами Президента Российской Федерации и федеральных органов исполнительной власти;</w:t>
            </w:r>
          </w:p>
          <w:p>
            <w:pPr>
              <w:widowControl/>
              <w:contextualSpacing/>
            </w:pPr>
            <w:r>
              <w:t xml:space="preserve">Обеспечение регистрации заявок и обращений граждан и организаций, поступивших в электронном виде с Единого портала государственных услуг, официального сайта </w:t>
            </w:r>
            <w:r>
              <w:t xml:space="preserve">Роскомнадзора</w:t>
            </w:r>
            <w:r>
              <w:t xml:space="preserve"> и Управления делами Президента Российской Федерации;</w:t>
            </w:r>
          </w:p>
          <w:p>
            <w:pPr>
              <w:widowControl/>
              <w:contextualSpacing/>
            </w:pPr>
            <w:r>
              <w:t xml:space="preserve">Обеспечение формирования аналитической и статистической информации по документам;</w:t>
            </w:r>
          </w:p>
          <w:p>
            <w:pPr>
              <w:widowControl/>
              <w:contextualSpacing/>
            </w:pPr>
            <w:r>
              <w:t xml:space="preserve">Взаимодействие со смежными ППП ЕИС </w:t>
            </w:r>
            <w:r>
              <w:t xml:space="preserve">Роскомнадзора</w:t>
            </w:r>
            <w:r>
              <w:t xml:space="preserve">:</w:t>
            </w:r>
          </w:p>
          <w:p>
            <w:pPr>
              <w:widowControl/>
              <w:contextualSpacing/>
            </w:pPr>
            <w:r>
              <w:t xml:space="preserve">- ППП «Планирование надзорной деятельности»;</w:t>
            </w:r>
          </w:p>
          <w:p>
            <w:pPr>
              <w:widowControl/>
              <w:contextualSpacing/>
            </w:pPr>
            <w:r>
              <w:t xml:space="preserve">- ППП «Учет результатов надзорной деятельности»;</w:t>
            </w:r>
          </w:p>
          <w:p>
            <w:pPr>
              <w:widowControl/>
              <w:contextualSpacing/>
            </w:pPr>
            <w:r>
              <w:t xml:space="preserve">- ППП «Юридическая практика»</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«Обращения операторов связи по вопросам присоединения»</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Прочее</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реестра входящих обращений заявителей;</w:t>
            </w:r>
          </w:p>
          <w:p>
            <w:pPr>
              <w:widowControl/>
              <w:contextualSpacing/>
            </w:pPr>
            <w:r>
              <w:t xml:space="preserve">Сбор, хранение и обработка документов и материалов для рассмотрения обращения заявителя;</w:t>
            </w:r>
          </w:p>
          <w:p>
            <w:pPr>
              <w:widowControl/>
              <w:contextualSpacing/>
            </w:pPr>
            <w:r>
              <w:t xml:space="preserve">Отражение всех этапов рассмотрения обращения;</w:t>
            </w:r>
          </w:p>
          <w:p>
            <w:pPr>
              <w:widowControl/>
              <w:contextualSpacing/>
            </w:pPr>
            <w:r>
              <w:t xml:space="preserve">Подготовка отказов заявителю в рассмотрении его обращения;</w:t>
            </w:r>
          </w:p>
          <w:p>
            <w:pPr>
              <w:widowControl/>
              <w:contextualSpacing/>
            </w:pPr>
            <w:r>
              <w:t xml:space="preserve">Подготовка решений о вынесении обращения заявителя на рассмотрение комиссии;</w:t>
            </w:r>
          </w:p>
          <w:p>
            <w:pPr>
              <w:widowControl/>
              <w:contextualSpacing/>
            </w:pPr>
            <w:r>
              <w:t xml:space="preserve">Подготовка проектов решения по обращению заявителя;</w:t>
            </w:r>
          </w:p>
          <w:p>
            <w:pPr>
              <w:widowControl/>
              <w:contextualSpacing/>
            </w:pPr>
            <w:r>
              <w:t xml:space="preserve">Подготовка предписаний об устранении нарушений, выявленных в результате рассмотрения обращения заявителя;</w:t>
            </w:r>
          </w:p>
          <w:p>
            <w:pPr>
              <w:widowControl/>
              <w:contextualSpacing/>
            </w:pPr>
            <w:r>
              <w:t xml:space="preserve">Взаимодействие со смежными ППП ЕИС </w:t>
            </w:r>
            <w:r>
              <w:t xml:space="preserve">Роскомнадзора</w:t>
            </w:r>
            <w:r>
              <w:t xml:space="preserve">: «Учет результатов рассмотрения обращения заявителя»</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«Государственная информационная система в области средств массовой информации»</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Прочее</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реестра входящих документов с просьбой о регистрации СМИ, внесении изменений в реестровую запись, прекращении СМИ, уведомлений об изменениях, запросов выписки из реестра с возможностью поиска по параметрам;</w:t>
            </w:r>
          </w:p>
          <w:p>
            <w:pPr>
              <w:widowControl/>
              <w:contextualSpacing/>
            </w:pPr>
            <w:r>
              <w:t xml:space="preserve">Ведение реестра входящих документов с просьбой о регистрации СМИ, внесении изменений в реестровую запись, прекращении СМИ, уведомлений об изменениях, запросов выписки из реестра, поступающих с ЕПГУ;</w:t>
            </w:r>
          </w:p>
          <w:p>
            <w:pPr>
              <w:widowControl/>
              <w:contextualSpacing/>
            </w:pPr>
            <w:r>
              <w:t xml:space="preserve">Ведение реестра уведомлений об изменениях, уведомлений об иностранном финансировании, поступающих со специализированного сайта «Портал заявителей </w:t>
            </w:r>
            <w:r>
              <w:t xml:space="preserve">Роскомнадзора</w:t>
            </w:r>
            <w:r>
              <w:t xml:space="preserve">»;</w:t>
            </w:r>
          </w:p>
          <w:p>
            <w:pPr>
              <w:widowControl/>
              <w:contextualSpacing/>
            </w:pPr>
            <w:r>
              <w:t xml:space="preserve">Прием и первичная обработка входящих документов с просьбой о регистрации СМИ, внесении изменений в реестровую запись, прекращении СМИ, уведомлений об изменениях, уведомлений об иностранном финансировании, запросов на предоставление выписки из реестра;</w:t>
            </w:r>
          </w:p>
          <w:p>
            <w:pPr>
              <w:widowControl/>
              <w:contextualSpacing/>
            </w:pPr>
            <w:r>
              <w:t xml:space="preserve">Проведение экспертизы в ходе рассмотрения поступивших документов с проверкой комплектности документов, сверкой названия СМИ, сверкой доменного имени, проверкой соответствия требованиям, формирование начислений ГИС ГМП для оплаты государственной услуги;</w:t>
            </w:r>
          </w:p>
          <w:p>
            <w:pPr>
              <w:widowControl/>
              <w:contextualSpacing/>
            </w:pPr>
            <w:r>
              <w:t xml:space="preserve">Ведение реестра приказов по вопросам регистрации СМИ с возможностью поиска по параметрам;</w:t>
            </w:r>
          </w:p>
          <w:p>
            <w:pPr>
              <w:widowControl/>
              <w:contextualSpacing/>
            </w:pPr>
            <w:r>
              <w:t xml:space="preserve">Формирование приказов по вопросам регистрации СМИ;</w:t>
            </w:r>
          </w:p>
          <w:p>
            <w:pPr>
              <w:widowControl/>
              <w:contextualSpacing/>
            </w:pPr>
            <w:r>
              <w:t xml:space="preserve">Ведение реестра СМИ и учредителей СМИ с возможность поиска по параметрам;</w:t>
            </w:r>
          </w:p>
          <w:p>
            <w:pPr>
              <w:widowControl/>
              <w:contextualSpacing/>
            </w:pPr>
            <w:r>
              <w:t xml:space="preserve">Формирование, ведение реестра исходящих уведомлений по результатам оказания услуг с возможностью поиска по параметрам;</w:t>
            </w:r>
          </w:p>
          <w:p>
            <w:pPr>
              <w:widowControl/>
              <w:contextualSpacing/>
            </w:pPr>
            <w:r>
              <w:t xml:space="preserve">Отчеты по результатам деятельности: итоги деятельности, отчет по языкам распространения СМИ, отчет по уведомлениям об иностранном финансировании, отчет по форме собственности учредителей, статистика использования Портала заявителей, деятельность электронных СМИ на языках народов Российской Федерации, распространение телеканалов и радиоканалов на языках народов Российской Федерации, отчет по заявлениям и решениям;</w:t>
            </w:r>
          </w:p>
          <w:p>
            <w:pPr>
              <w:widowControl/>
              <w:contextualSpacing/>
            </w:pPr>
            <w:r>
              <w:t xml:space="preserve">Ведение реестра регистрационных дел с возможностью поиска по параметрам;</w:t>
            </w:r>
          </w:p>
          <w:p>
            <w:pPr>
              <w:widowControl/>
              <w:contextualSpacing/>
            </w:pPr>
            <w:r>
              <w:t xml:space="preserve">Ведение справочников, используемых при оказании услуг: форма распространения СМИ, языки, специализации, периодичность выпуска, причины внесения изменений в реестровую запись;</w:t>
            </w:r>
          </w:p>
          <w:p>
            <w:pPr>
              <w:widowControl/>
              <w:contextualSpacing/>
            </w:pPr>
            <w:r>
              <w:t xml:space="preserve">Ведение реестра платежных поручений с возможностью поиска по параметрам;</w:t>
            </w:r>
          </w:p>
          <w:p>
            <w:pPr>
              <w:widowControl/>
              <w:contextualSpacing/>
            </w:pPr>
            <w:r>
              <w:t xml:space="preserve">Формирование, редактирование и ведение форм предоставления сведений по СМИ в избирательные комиссии;</w:t>
            </w:r>
          </w:p>
          <w:p>
            <w:pPr>
              <w:widowControl/>
              <w:contextualSpacing/>
            </w:pPr>
            <w:r>
              <w:t xml:space="preserve">Формирование печатных форм документов по шаблонам: реестр входящих документов, приказ по вопросам регистрации СМИ, приложения к приказу, исходящие уведомления об оказании услуги, исходящее уведомление о возврате документов, выписка из реестра, реестр СМИ и учредителей;</w:t>
            </w:r>
          </w:p>
          <w:p>
            <w:pPr>
              <w:widowControl/>
              <w:contextualSpacing/>
            </w:pPr>
            <w:r>
              <w:t xml:space="preserve">Формирование реестра СМИ для выгрузки на ведомственный сайт </w:t>
            </w:r>
            <w:r>
              <w:t xml:space="preserve">Роскомнадзора</w:t>
            </w:r>
            <w:r>
              <w:t xml:space="preserve"> (1 раз в сутки);</w:t>
            </w:r>
          </w:p>
          <w:p>
            <w:pPr>
              <w:widowControl/>
              <w:contextualSpacing/>
            </w:pPr>
            <w:r>
              <w:t xml:space="preserve">Подписание документов в ППП СЭД ЕИС </w:t>
            </w:r>
            <w:r>
              <w:t xml:space="preserve">Роскомнадзора</w:t>
            </w:r>
            <w:r>
              <w:t xml:space="preserve"> с использованием ЭП;</w:t>
            </w:r>
          </w:p>
          <w:p>
            <w:pPr>
              <w:widowControl/>
              <w:contextualSpacing/>
            </w:pPr>
            <w:r>
              <w:t xml:space="preserve">Взаимодействие через СМЭВ с внешними АС:</w:t>
            </w:r>
          </w:p>
          <w:p>
            <w:pPr>
              <w:widowControl/>
              <w:contextualSpacing/>
            </w:pPr>
            <w:r>
              <w:t xml:space="preserve">- ЕПГУ – прием заявок и направление результатов оказания услуги;</w:t>
            </w:r>
          </w:p>
          <w:p>
            <w:pPr>
              <w:widowControl/>
              <w:contextualSpacing/>
            </w:pPr>
            <w:r>
              <w:t xml:space="preserve">- ФНС (ЕГРЮЛ/ЕГРИП) – запрос сведений об учредителе СМИ;</w:t>
            </w:r>
          </w:p>
          <w:p>
            <w:pPr>
              <w:widowControl/>
              <w:contextualSpacing/>
            </w:pPr>
            <w:r>
              <w:t xml:space="preserve">- ФНС (учредительные документы) – запрос сведений об учредительных документах учредителя СМИ,</w:t>
            </w:r>
          </w:p>
          <w:p>
            <w:pPr>
              <w:widowControl/>
              <w:contextualSpacing/>
            </w:pPr>
            <w:r>
              <w:t xml:space="preserve">- ГИС ГМП – запрос сведений о платежных документах, направление сведений о начислениях за оказание услуг;</w:t>
            </w:r>
          </w:p>
          <w:p>
            <w:pPr>
              <w:widowControl/>
              <w:contextualSpacing/>
            </w:pPr>
            <w:r>
              <w:t xml:space="preserve">- МВД (паспортные данные) – запрос сведений о паспортных данных учредителей СМИ;</w:t>
            </w:r>
          </w:p>
          <w:p>
            <w:pPr>
              <w:widowControl/>
              <w:contextualSpacing/>
            </w:pPr>
            <w:r>
              <w:t xml:space="preserve">- МВД (судимость) – запрос сведений о наличии судимости учредителей СМИ;</w:t>
            </w:r>
          </w:p>
          <w:p>
            <w:pPr>
              <w:widowControl/>
              <w:contextualSpacing/>
            </w:pPr>
            <w:r>
              <w:t xml:space="preserve">- ПФР (СНИЛС) – проверка СНИЛС учредителей СМИ;</w:t>
            </w:r>
          </w:p>
          <w:p>
            <w:pPr>
              <w:widowControl/>
              <w:contextualSpacing/>
            </w:pPr>
            <w:r>
              <w:t xml:space="preserve">- ЗАГС – проверка сведений о рождении, заключении и расторжении брака, установлении отцовства, смене имени и смерти учредителя СМИ;</w:t>
            </w:r>
          </w:p>
          <w:p>
            <w:pPr>
              <w:widowControl/>
              <w:contextualSpacing/>
            </w:pPr>
            <w:r>
              <w:t xml:space="preserve">Взаимодействие через СЭВ: выгрузка реестра в ЕИРС ФГУП «ГРЧЦ»;</w:t>
            </w:r>
          </w:p>
          <w:p>
            <w:pPr>
              <w:widowControl/>
              <w:contextualSpacing/>
            </w:pPr>
            <w:r>
              <w:t xml:space="preserve">Взаимодействие со смежными ППП ЕИС </w:t>
            </w:r>
            <w:r>
              <w:t xml:space="preserve">Роскомнадзора</w:t>
            </w:r>
            <w:r>
              <w:t xml:space="preserve">: «Учет результатов надзорной деятельности» (реестр СМИ), «Лицензирование деятельности по телерадиовещанию и ведение реестра лицензий» (реестр СМИ), «Федеральная конкурсная комиссия» (реестр СМИ), «Реестр информационных ресурсов, объем аудитории которых подлежит исследованию»  (реестр СМИ), «Финансы» (реестр платежных поручений, реестр оказанных </w:t>
            </w:r>
            <w:r>
              <w:t xml:space="preserve">госуслуг</w:t>
            </w:r>
            <w:r>
              <w:t xml:space="preserve">)</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«Уведомления от операторов связи и вещателей о заключении и расторжении договоров»</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Регистрационная деятельность</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реестра уведомлений от операторов связи и теле- и радиовещателей о заключении договоров с возможностью поиска по параметрам;</w:t>
            </w:r>
          </w:p>
          <w:p>
            <w:pPr>
              <w:widowControl/>
              <w:contextualSpacing/>
            </w:pPr>
            <w:r>
              <w:t xml:space="preserve">Ведение реестра уведомлений от операторов связи и теле- и радиовещателей о заключении договоров, поступающих со специализированного сайта «Портал заявителей </w:t>
            </w:r>
            <w:r>
              <w:t xml:space="preserve">Роскомнадзора</w:t>
            </w:r>
            <w:r>
              <w:t xml:space="preserve">»;</w:t>
            </w:r>
          </w:p>
          <w:p>
            <w:pPr>
              <w:widowControl/>
              <w:contextualSpacing/>
            </w:pPr>
            <w:r>
              <w:t xml:space="preserve">Обработка уведомлений от операторов связи и теле- и радиовещателей о заключении договоров;</w:t>
            </w:r>
          </w:p>
          <w:p>
            <w:pPr>
              <w:widowControl/>
              <w:contextualSpacing/>
            </w:pPr>
            <w:r>
              <w:t xml:space="preserve">Формирование, редактирование параметров договоров между операторами связи и теле- и радиовещателями;</w:t>
            </w:r>
          </w:p>
          <w:p>
            <w:pPr>
              <w:widowControl/>
              <w:contextualSpacing/>
            </w:pPr>
            <w:r>
              <w:t xml:space="preserve">Ведение реестра договоров между операторами связи и теле- и радиовещателями с возможностью поиска по параметрам;</w:t>
            </w:r>
          </w:p>
          <w:p>
            <w:pPr>
              <w:widowControl/>
              <w:contextualSpacing/>
            </w:pPr>
            <w:r>
              <w:t xml:space="preserve">Формирование справочника сетки вещания (каналов) с информацией о заключении или расторжении соответствующих договоров с возможностью поиска по параметрам с возможностью формирования печатной формы сетки вещания;</w:t>
            </w:r>
          </w:p>
          <w:p>
            <w:pPr>
              <w:widowControl/>
              <w:contextualSpacing/>
            </w:pPr>
            <w:r>
              <w:t xml:space="preserve">Взаимодействие со смежными ППП ЕИС </w:t>
            </w:r>
            <w:r>
              <w:t xml:space="preserve">Роскомнадзора</w:t>
            </w:r>
            <w:r>
              <w:t xml:space="preserve">: «Лицензирование деятельности по телерадиовещанию и ведение реестра лицензий» (реестр лицензий), «Лицензирование деятельности в области оказания услуг связи и ведение реестра лицензий» (реестр лицензий)</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«Информационно-справочная система»</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Прочее</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Оперативное представление уполномоченному персоналу </w:t>
            </w:r>
            <w:r>
              <w:t xml:space="preserve">Роскомнадзора</w:t>
            </w:r>
            <w:r>
              <w:t xml:space="preserve"> статистической и аналитической информации по различным аспектам деятельности </w:t>
            </w:r>
            <w:r>
              <w:t xml:space="preserve">Роскомнадзора</w:t>
            </w:r>
            <w:r>
              <w:t xml:space="preserve"> и его территориальных органов, формируемой на основе всей совокупности сведений о деятельности </w:t>
            </w:r>
            <w:r>
              <w:t xml:space="preserve">Роскомнадзора</w:t>
            </w:r>
            <w:r>
              <w:t xml:space="preserve">, хранящихся в базе данных ЕИС</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«Учет и выдача разрешений на распространение зарубежных периодических печатных изданий»</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Разрешительная деятельность</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реестра входящих документов с просьбой на получение разрешения на распространение зарубежного периодического печатного издания с возможностью поиска по параметрам;</w:t>
            </w:r>
          </w:p>
          <w:p>
            <w:pPr>
              <w:widowControl/>
              <w:contextualSpacing/>
            </w:pPr>
            <w:r>
              <w:t xml:space="preserve">Ведение реестра входящих документов с просьбой на получение разрешения на распространение зарубежного периодического печатного издания, поступающих с ЕПГУ;</w:t>
            </w:r>
          </w:p>
          <w:p>
            <w:pPr>
              <w:widowControl/>
              <w:contextualSpacing/>
            </w:pPr>
            <w:r>
              <w:t xml:space="preserve">Прием и первичная обработка входящих документов с просьбой на получение разрешения на распространение зарубежного периодического печатного издания;</w:t>
            </w:r>
          </w:p>
          <w:p>
            <w:pPr>
              <w:widowControl/>
              <w:contextualSpacing/>
            </w:pPr>
            <w:r>
              <w:t xml:space="preserve">Проведение экспертизы в ходе рассмотрения поступивших документов с проверкой комплектности документов, соответствия требованиям, формирование начислений ГИС ГМП для оплаты государственной услуги;</w:t>
            </w:r>
          </w:p>
          <w:p>
            <w:pPr>
              <w:widowControl/>
              <w:contextualSpacing/>
            </w:pPr>
            <w:r>
              <w:t xml:space="preserve">Ведение реестра приказов по вопросам предоставления разрешения на распространение зарубежного периодического печатного издания с возможностью поиска по параметрам;</w:t>
            </w:r>
          </w:p>
          <w:p>
            <w:pPr>
              <w:widowControl/>
              <w:contextualSpacing/>
            </w:pPr>
            <w:r>
              <w:t xml:space="preserve">Формирование приказов по вопросам предоставления разрешения на распространение зарубежного периодического печатного издания;</w:t>
            </w:r>
          </w:p>
          <w:p>
            <w:pPr>
              <w:widowControl/>
              <w:contextualSpacing/>
            </w:pPr>
            <w:r>
              <w:t xml:space="preserve">Ведение реестра зарубежных периодических печатных изданий с возможность поиска по параметрам;</w:t>
            </w:r>
          </w:p>
          <w:p>
            <w:pPr>
              <w:widowControl/>
              <w:contextualSpacing/>
            </w:pPr>
            <w:r>
              <w:t xml:space="preserve">Формирование печатных форм документов по шаблонам: реестр водящих документов, приказ по вопросам предоставления разрешения на распространение зарубежного периодического печатного издания, приложения к приказу, исходящие уведомления об оказании услуги, исходящее уведомление о возврате документов, выписка из реестра, реестр зарубежных периодических печатных изданий;</w:t>
            </w:r>
          </w:p>
          <w:p>
            <w:pPr>
              <w:widowControl/>
              <w:contextualSpacing/>
            </w:pPr>
            <w:r>
              <w:t xml:space="preserve">Подписание документов в ППП СЭД ЕИС </w:t>
            </w:r>
            <w:r>
              <w:t xml:space="preserve">Роскомнадзора</w:t>
            </w:r>
            <w:r>
              <w:t xml:space="preserve"> с использованием ЭП;</w:t>
            </w:r>
          </w:p>
          <w:p>
            <w:pPr>
              <w:widowControl/>
              <w:contextualSpacing/>
            </w:pPr>
            <w:r>
              <w:t xml:space="preserve">Взаимодействие через СМЭВ с внешними АС:</w:t>
            </w:r>
          </w:p>
          <w:p>
            <w:pPr>
              <w:widowControl/>
              <w:contextualSpacing/>
            </w:pPr>
            <w:r>
              <w:t xml:space="preserve">- ЕПГУ – прием заявок и направление результатов оказания услуги;</w:t>
            </w:r>
          </w:p>
          <w:p>
            <w:pPr>
              <w:widowControl/>
              <w:contextualSpacing/>
            </w:pPr>
            <w:r>
              <w:t xml:space="preserve">- ГИС ГМП – запрос сведений о платежных документах, направление сведений о начислениях за оказание услуг;</w:t>
            </w:r>
          </w:p>
          <w:p>
            <w:pPr>
              <w:widowControl/>
              <w:contextualSpacing/>
            </w:pPr>
            <w:r>
              <w:t xml:space="preserve">Взаимодействие со смежными ППП ЕИС </w:t>
            </w:r>
            <w:r>
              <w:t xml:space="preserve">Роскомнадзора</w:t>
            </w:r>
            <w:r>
              <w:t xml:space="preserve">: «Учет результатов надзорной деятельности» (реестр ЗППИ), «Финансы» (реестр платежных поручений, реестр оказанных </w:t>
            </w:r>
            <w:r>
              <w:t xml:space="preserve">госуслуг</w:t>
            </w:r>
            <w:r>
              <w:t xml:space="preserve">)</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«Реестр ЕАИС»</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реестров (кроме предусмотренных в иных видах деятельности)</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Автоматизация ведения Единого реестра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w:t>
            </w:r>
          </w:p>
          <w:p>
            <w:pPr>
              <w:widowControl/>
              <w:contextualSpacing/>
            </w:pPr>
            <w:r>
              <w:t xml:space="preserve">Передача сведений реестра для последующего обеспечения регламентированного доступа к ним через специализированный сайт в сети Интернет;</w:t>
            </w:r>
          </w:p>
          <w:p>
            <w:pPr>
              <w:widowControl/>
              <w:contextualSpacing/>
            </w:pPr>
          </w:p>
          <w:p>
            <w:pPr>
              <w:widowControl/>
              <w:contextualSpacing/>
            </w:pPr>
            <w:r>
              <w:t xml:space="preserve">Интерфейс с возможностью поиска по заранее определенному списку параметров, а также различных сортировок результатов поиска, с редактированием параметров, созданием записей:</w:t>
            </w:r>
          </w:p>
          <w:p>
            <w:pPr>
              <w:widowControl/>
              <w:contextualSpacing/>
            </w:pPr>
            <w:r>
              <w:t xml:space="preserve">- сообщения о ресурсах с запрещенной информацией;</w:t>
            </w:r>
          </w:p>
          <w:p>
            <w:pPr>
              <w:widowControl/>
              <w:contextualSpacing/>
            </w:pPr>
            <w:r>
              <w:t xml:space="preserve">- реестровые записи;</w:t>
            </w:r>
          </w:p>
          <w:p>
            <w:pPr>
              <w:widowControl/>
              <w:contextualSpacing/>
            </w:pPr>
            <w:r>
              <w:t xml:space="preserve">- поручения;</w:t>
            </w:r>
          </w:p>
          <w:p>
            <w:pPr>
              <w:widowControl/>
              <w:contextualSpacing/>
            </w:pPr>
            <w:r>
              <w:t xml:space="preserve">- требования Генпрокуратуры;</w:t>
            </w:r>
          </w:p>
          <w:p>
            <w:pPr>
              <w:widowControl/>
              <w:contextualSpacing/>
            </w:pPr>
            <w:r>
              <w:t xml:space="preserve">- зеркала;</w:t>
            </w:r>
          </w:p>
          <w:p>
            <w:pPr>
              <w:widowControl/>
              <w:contextualSpacing/>
            </w:pPr>
            <w:r>
              <w:t xml:space="preserve">- судебные решения;</w:t>
            </w:r>
          </w:p>
          <w:p>
            <w:pPr>
              <w:widowControl/>
              <w:contextualSpacing/>
            </w:pPr>
            <w:r>
              <w:t xml:space="preserve">- нарушители.</w:t>
            </w:r>
          </w:p>
          <w:p>
            <w:pPr>
              <w:widowControl/>
              <w:contextualSpacing/>
            </w:pPr>
          </w:p>
          <w:p>
            <w:pPr>
              <w:widowControl/>
              <w:contextualSpacing/>
            </w:pPr>
            <w:r>
              <w:t xml:space="preserve">Интерфейсы работы по справочниками:</w:t>
            </w:r>
          </w:p>
          <w:p>
            <w:pPr>
              <w:widowControl/>
              <w:contextualSpacing/>
            </w:pPr>
            <w:r>
              <w:t xml:space="preserve">- важные ресурсы;</w:t>
            </w:r>
          </w:p>
          <w:p>
            <w:pPr>
              <w:widowControl/>
              <w:contextualSpacing/>
            </w:pPr>
            <w:r>
              <w:t xml:space="preserve">- провайдеры хостинга;</w:t>
            </w:r>
          </w:p>
          <w:p>
            <w:pPr>
              <w:widowControl/>
              <w:contextualSpacing/>
            </w:pPr>
            <w:r>
              <w:t xml:space="preserve">- роли;</w:t>
            </w:r>
          </w:p>
          <w:p>
            <w:pPr>
              <w:widowControl/>
              <w:contextualSpacing/>
            </w:pPr>
            <w:r>
              <w:t xml:space="preserve">- пользователи;</w:t>
            </w:r>
          </w:p>
          <w:p>
            <w:pPr>
              <w:widowControl/>
              <w:contextualSpacing/>
            </w:pPr>
            <w:r>
              <w:t xml:space="preserve">- подписанты;</w:t>
            </w:r>
          </w:p>
          <w:p>
            <w:pPr>
              <w:widowControl/>
              <w:contextualSpacing/>
            </w:pPr>
            <w:r>
              <w:t xml:space="preserve">- черные списки e-</w:t>
            </w:r>
            <w:r>
              <w:t xml:space="preserve">mail</w:t>
            </w:r>
            <w:r>
              <w:t xml:space="preserve">;</w:t>
            </w:r>
          </w:p>
          <w:p>
            <w:pPr>
              <w:widowControl/>
              <w:contextualSpacing/>
            </w:pPr>
            <w:r>
              <w:t xml:space="preserve">- стоп-лист выгрузки;</w:t>
            </w:r>
          </w:p>
          <w:p>
            <w:pPr>
              <w:widowControl/>
              <w:contextualSpacing/>
            </w:pPr>
            <w:r>
              <w:t xml:space="preserve">- веб-сервисы;</w:t>
            </w:r>
          </w:p>
          <w:p>
            <w:pPr>
              <w:widowControl/>
              <w:contextualSpacing/>
            </w:pPr>
            <w:r>
              <w:t xml:space="preserve">- Минюст;</w:t>
            </w:r>
          </w:p>
          <w:p>
            <w:pPr>
              <w:widowControl/>
              <w:contextualSpacing/>
            </w:pPr>
            <w:r>
              <w:t xml:space="preserve">- Блокируемые приложения;</w:t>
            </w:r>
          </w:p>
          <w:p>
            <w:pPr>
              <w:widowControl/>
              <w:contextualSpacing/>
            </w:pPr>
            <w:r>
              <w:t xml:space="preserve">- Подразделения</w:t>
            </w:r>
          </w:p>
          <w:p>
            <w:pPr>
              <w:widowControl/>
              <w:contextualSpacing/>
            </w:pPr>
            <w:r>
              <w:t xml:space="preserve">- Суды</w:t>
            </w:r>
          </w:p>
          <w:p>
            <w:pPr>
              <w:widowControl/>
              <w:contextualSpacing/>
            </w:pPr>
            <w:r>
              <w:t xml:space="preserve">- Маркеры</w:t>
            </w:r>
          </w:p>
          <w:p>
            <w:pPr>
              <w:widowControl/>
              <w:contextualSpacing/>
            </w:pPr>
            <w:r>
              <w:t xml:space="preserve">- Ресурсы.</w:t>
            </w:r>
          </w:p>
          <w:p>
            <w:pPr>
              <w:widowControl/>
              <w:contextualSpacing/>
            </w:pPr>
          </w:p>
          <w:p>
            <w:pPr>
              <w:widowControl/>
              <w:contextualSpacing/>
            </w:pPr>
            <w:r>
              <w:t xml:space="preserve">Сервисные механизмы:</w:t>
            </w:r>
          </w:p>
          <w:p>
            <w:pPr>
              <w:widowControl/>
              <w:contextualSpacing/>
            </w:pPr>
            <w:r>
              <w:t xml:space="preserve">- групповые операции по работе с актами / решениями;</w:t>
            </w:r>
          </w:p>
          <w:p>
            <w:pPr>
              <w:widowControl/>
              <w:contextualSpacing/>
            </w:pPr>
            <w:r>
              <w:t xml:space="preserve">- групповые операции по смене IP;</w:t>
            </w:r>
          </w:p>
          <w:p>
            <w:pPr>
              <w:widowControl/>
              <w:contextualSpacing/>
            </w:pPr>
            <w:r>
              <w:t xml:space="preserve">- напоминания;</w:t>
            </w:r>
          </w:p>
          <w:p>
            <w:pPr>
              <w:widowControl/>
              <w:contextualSpacing/>
            </w:pPr>
            <w:r>
              <w:t xml:space="preserve">- контроль регламентных сроков;</w:t>
            </w:r>
          </w:p>
          <w:p>
            <w:pPr>
              <w:widowControl/>
              <w:contextualSpacing/>
            </w:pPr>
            <w:r>
              <w:t xml:space="preserve">- проверка </w:t>
            </w:r>
            <w:r>
              <w:t xml:space="preserve">предвыгрузки</w:t>
            </w:r>
            <w:r>
              <w:t xml:space="preserve">;</w:t>
            </w:r>
          </w:p>
          <w:p>
            <w:pPr>
              <w:widowControl/>
              <w:contextualSpacing/>
            </w:pPr>
            <w:r>
              <w:t xml:space="preserve">- выгрузка;</w:t>
            </w:r>
          </w:p>
          <w:p>
            <w:pPr>
              <w:widowControl/>
              <w:contextualSpacing/>
            </w:pPr>
            <w:r>
              <w:t xml:space="preserve">- управление выгрузкой;</w:t>
            </w:r>
          </w:p>
          <w:p>
            <w:pPr>
              <w:widowControl/>
              <w:contextualSpacing/>
            </w:pPr>
            <w:r>
              <w:t xml:space="preserve">- согласование операций;</w:t>
            </w:r>
          </w:p>
          <w:p>
            <w:pPr>
              <w:widowControl/>
              <w:contextualSpacing/>
            </w:pPr>
            <w:r>
              <w:t xml:space="preserve">- управление отправкой уведомлений;</w:t>
            </w:r>
          </w:p>
          <w:p>
            <w:pPr>
              <w:widowControl/>
              <w:contextualSpacing/>
            </w:pPr>
            <w:r>
              <w:t xml:space="preserve">- систематические нарушители.</w:t>
            </w:r>
          </w:p>
          <w:p>
            <w:pPr>
              <w:widowControl/>
              <w:contextualSpacing/>
            </w:pPr>
          </w:p>
          <w:p>
            <w:pPr>
              <w:widowControl/>
              <w:contextualSpacing/>
            </w:pPr>
            <w:r>
              <w:t xml:space="preserve">Автоматический механизм формирования выгрузки:</w:t>
            </w:r>
          </w:p>
          <w:p>
            <w:pPr>
              <w:widowControl/>
              <w:contextualSpacing/>
            </w:pPr>
            <w:r>
              <w:t xml:space="preserve">- для операторов связи;</w:t>
            </w:r>
          </w:p>
          <w:p>
            <w:pPr>
              <w:widowControl/>
              <w:contextualSpacing/>
            </w:pPr>
            <w:r>
              <w:t xml:space="preserve">- для поисковых сервисов;</w:t>
            </w:r>
          </w:p>
          <w:p>
            <w:pPr>
              <w:widowControl/>
              <w:contextualSpacing/>
            </w:pPr>
            <w:r>
              <w:t xml:space="preserve">- для финансовых организаций;</w:t>
            </w:r>
          </w:p>
          <w:p>
            <w:pPr>
              <w:widowControl/>
              <w:contextualSpacing/>
            </w:pPr>
            <w:r>
              <w:t xml:space="preserve">- для </w:t>
            </w:r>
            <w:r>
              <w:t xml:space="preserve">анонимайзеров</w:t>
            </w:r>
            <w:r>
              <w:t xml:space="preserve">;</w:t>
            </w:r>
          </w:p>
          <w:p>
            <w:pPr>
              <w:widowControl/>
              <w:contextualSpacing/>
            </w:pPr>
            <w:r>
              <w:t xml:space="preserve">- для ЦМУ ССОП.</w:t>
            </w:r>
          </w:p>
          <w:p>
            <w:pPr>
              <w:widowControl/>
              <w:contextualSpacing/>
            </w:pPr>
          </w:p>
          <w:p>
            <w:pPr>
              <w:widowControl/>
              <w:contextualSpacing/>
            </w:pPr>
            <w:r>
              <w:t xml:space="preserve">Формирование отчетов:</w:t>
            </w:r>
          </w:p>
          <w:p>
            <w:pPr>
              <w:widowControl/>
              <w:contextualSpacing/>
            </w:pPr>
            <w:r>
              <w:t xml:space="preserve">- Таблица для экспертизы;</w:t>
            </w:r>
          </w:p>
          <w:p>
            <w:pPr>
              <w:widowControl/>
              <w:contextualSpacing/>
            </w:pPr>
            <w:r>
              <w:t xml:space="preserve">- Статистика выгрузки - родители/дети;</w:t>
            </w:r>
          </w:p>
          <w:p>
            <w:pPr>
              <w:widowControl/>
              <w:contextualSpacing/>
            </w:pPr>
            <w:r>
              <w:t xml:space="preserve">- Общий статистический отчет;</w:t>
            </w:r>
          </w:p>
          <w:p>
            <w:pPr>
              <w:widowControl/>
              <w:contextualSpacing/>
            </w:pPr>
            <w:r>
              <w:t xml:space="preserve">- Общий статистический отчет по линии;</w:t>
            </w:r>
          </w:p>
          <w:p>
            <w:pPr>
              <w:widowControl/>
              <w:contextualSpacing/>
            </w:pPr>
            <w:r>
              <w:t xml:space="preserve">- Статистический отчет по судебным решениям;</w:t>
            </w:r>
          </w:p>
          <w:p>
            <w:pPr>
              <w:widowControl/>
              <w:contextualSpacing/>
            </w:pPr>
            <w:r>
              <w:t xml:space="preserve">- Статистика загрузки реестра операторами связи;</w:t>
            </w:r>
          </w:p>
          <w:p>
            <w:pPr>
              <w:widowControl/>
              <w:contextualSpacing/>
            </w:pPr>
            <w:r>
              <w:t xml:space="preserve">- Статистика авторизации пользователей;</w:t>
            </w:r>
          </w:p>
          <w:p>
            <w:pPr>
              <w:widowControl/>
              <w:contextualSpacing/>
            </w:pPr>
            <w:r>
              <w:t xml:space="preserve">- Статистика сотрудников;</w:t>
            </w:r>
          </w:p>
          <w:p>
            <w:pPr>
              <w:widowControl/>
              <w:contextualSpacing/>
            </w:pPr>
            <w:r>
              <w:t xml:space="preserve">- Общий отчет;</w:t>
            </w:r>
          </w:p>
          <w:p>
            <w:pPr>
              <w:widowControl/>
              <w:contextualSpacing/>
            </w:pPr>
            <w:r>
              <w:t xml:space="preserve">- Отчет по тематике детская порнография;</w:t>
            </w:r>
          </w:p>
          <w:p>
            <w:pPr>
              <w:widowControl/>
              <w:contextualSpacing/>
            </w:pPr>
            <w:r>
              <w:t xml:space="preserve">- Список URL-адресов, внесенных в единый реестр;</w:t>
            </w:r>
          </w:p>
          <w:p>
            <w:pPr>
              <w:widowControl/>
              <w:contextualSpacing/>
            </w:pPr>
            <w:r>
              <w:t xml:space="preserve">- Отчет по сообщениям;</w:t>
            </w:r>
          </w:p>
          <w:p>
            <w:pPr>
              <w:widowControl/>
              <w:contextualSpacing/>
            </w:pPr>
            <w:r>
              <w:t xml:space="preserve">- История работы пользователей в АРМ;</w:t>
            </w:r>
          </w:p>
          <w:p>
            <w:pPr>
              <w:widowControl/>
              <w:contextualSpacing/>
            </w:pPr>
            <w:r>
              <w:t xml:space="preserve">- Персональная статистика сотрудников;</w:t>
            </w:r>
          </w:p>
          <w:p>
            <w:pPr>
              <w:widowControl/>
              <w:contextualSpacing/>
            </w:pPr>
            <w:r>
              <w:t xml:space="preserve">- Статистика формирования актов о смене IP;</w:t>
            </w:r>
          </w:p>
          <w:p>
            <w:pPr>
              <w:widowControl/>
              <w:contextualSpacing/>
            </w:pPr>
            <w:r>
              <w:t xml:space="preserve">- Выгрузка по типам блокировки в CSV;</w:t>
            </w:r>
          </w:p>
          <w:p>
            <w:pPr>
              <w:widowControl/>
              <w:contextualSpacing/>
            </w:pPr>
            <w:r>
              <w:t xml:space="preserve">- Показатели работы.</w:t>
            </w:r>
          </w:p>
          <w:p>
            <w:pPr>
              <w:widowControl/>
              <w:contextualSpacing/>
            </w:pPr>
          </w:p>
          <w:p>
            <w:pPr>
              <w:widowControl/>
              <w:contextualSpacing/>
            </w:pPr>
            <w:r>
              <w:t xml:space="preserve">Формирование документов:</w:t>
            </w:r>
          </w:p>
          <w:p>
            <w:pPr>
              <w:widowControl/>
              <w:contextualSpacing/>
            </w:pPr>
            <w:r>
              <w:t xml:space="preserve">- акт исключения IP;</w:t>
            </w:r>
          </w:p>
          <w:p>
            <w:pPr>
              <w:widowControl/>
              <w:contextualSpacing/>
            </w:pPr>
            <w:r>
              <w:t xml:space="preserve">- акт исключения из реестра;</w:t>
            </w:r>
          </w:p>
          <w:p>
            <w:pPr>
              <w:widowControl/>
              <w:contextualSpacing/>
            </w:pPr>
            <w:r>
              <w:t xml:space="preserve">- акт включения в выгрузку запрещенных ресурсов;</w:t>
            </w:r>
          </w:p>
          <w:p>
            <w:pPr>
              <w:widowControl/>
              <w:contextualSpacing/>
            </w:pPr>
            <w:r>
              <w:t xml:space="preserve">- акт о порядке ограничения доступа к информационному ресурсу;</w:t>
            </w:r>
          </w:p>
          <w:p>
            <w:pPr>
              <w:widowControl/>
              <w:contextualSpacing/>
            </w:pPr>
            <w:r>
              <w:t xml:space="preserve">- акт проверки сетевого адреса, соответствующего доменному имени;</w:t>
            </w:r>
          </w:p>
          <w:p>
            <w:pPr>
              <w:widowControl/>
              <w:contextualSpacing/>
            </w:pPr>
            <w:r>
              <w:t xml:space="preserve">- решение об исключении доменного имени и (или) указателя страницы сайта в сети Интернет из Реестра нарушителей прав субъектов персональных данных;</w:t>
            </w:r>
          </w:p>
          <w:p>
            <w:pPr>
              <w:widowControl/>
              <w:contextualSpacing/>
            </w:pPr>
            <w:r>
              <w:t xml:space="preserve">- решение о включении сетевого адреса, позволяющего идентифицировать сайты в сети «Интернет», содержащие информацию, распространение которой в Российской Федерации запрещено, в единую автоматизированную информационную систему «Единый реестр доменных имен, указателей страниц сайтов в информационно-телекоммуникационной сети Интернет и сетевых адресов, позволяющих идентифицировать сайты в информационно-телекоммуникационной сети Интернет, содержащие информацию, распространение которой в Российской Федерации запрещено»;</w:t>
            </w:r>
          </w:p>
          <w:p>
            <w:pPr>
              <w:widowControl/>
              <w:contextualSpacing/>
            </w:pPr>
            <w:r>
              <w:t xml:space="preserve">- решение об исключении доменного имени и (или) указателя страницы сайта в сети Интернет из Единого Реестра и внесении соответствующей реестровой записи об этом;</w:t>
            </w:r>
          </w:p>
          <w:p>
            <w:pPr>
              <w:widowControl/>
              <w:contextualSpacing/>
            </w:pPr>
            <w:r>
              <w:t xml:space="preserve">- решение о наличии (отсутствии) запрещенной информации, размещенной в информационно-телекоммуникационной сети «Интернет»;</w:t>
            </w:r>
          </w:p>
          <w:p>
            <w:pPr>
              <w:widowControl/>
              <w:contextualSpacing/>
            </w:pPr>
            <w:r>
              <w:t xml:space="preserve">- экспертиза по линии алкоголя;</w:t>
            </w:r>
          </w:p>
          <w:p>
            <w:pPr>
              <w:widowControl/>
              <w:contextualSpacing/>
            </w:pPr>
            <w:r>
              <w:t xml:space="preserve">- экспертиза по линии азартные игры;</w:t>
            </w:r>
          </w:p>
          <w:p>
            <w:pPr>
              <w:widowControl/>
              <w:contextualSpacing/>
            </w:pPr>
            <w:r>
              <w:t xml:space="preserve">- экспертиза по линии вовлечения несовершеннолетних;</w:t>
            </w:r>
          </w:p>
          <w:p>
            <w:pPr>
              <w:widowControl/>
              <w:contextualSpacing/>
            </w:pPr>
            <w:r>
              <w:t xml:space="preserve">- экспертиза по линии пострадавшие несовершеннолетние;</w:t>
            </w:r>
          </w:p>
          <w:p>
            <w:pPr>
              <w:widowControl/>
              <w:contextualSpacing/>
            </w:pPr>
            <w:r>
              <w:t xml:space="preserve">- экспертиза по линии наркотики;</w:t>
            </w:r>
          </w:p>
          <w:p>
            <w:pPr>
              <w:widowControl/>
              <w:contextualSpacing/>
            </w:pPr>
            <w:r>
              <w:t xml:space="preserve">- экспертиза по линии лекарственные средства;</w:t>
            </w:r>
          </w:p>
          <w:p>
            <w:pPr>
              <w:widowControl/>
              <w:contextualSpacing/>
            </w:pPr>
            <w:r>
              <w:t xml:space="preserve">- экспертиза по линии гос. защита охраняемых лиц;</w:t>
            </w:r>
          </w:p>
          <w:p>
            <w:pPr>
              <w:widowControl/>
              <w:contextualSpacing/>
            </w:pPr>
            <w:r>
              <w:t xml:space="preserve">- экспертиза по линии ветеринарные лекарства;</w:t>
            </w:r>
          </w:p>
          <w:p>
            <w:pPr>
              <w:widowControl/>
              <w:contextualSpacing/>
            </w:pPr>
            <w:r>
              <w:t xml:space="preserve">- экспертиза по линии взрывчатые вещества и оружие;</w:t>
            </w:r>
          </w:p>
          <w:p>
            <w:pPr>
              <w:widowControl/>
              <w:contextualSpacing/>
            </w:pPr>
          </w:p>
          <w:p>
            <w:pPr>
              <w:widowControl/>
              <w:contextualSpacing/>
            </w:pPr>
            <w:r>
              <w:t xml:space="preserve">Поддержка API взаимодействия с внешними участниками:</w:t>
            </w:r>
          </w:p>
          <w:p>
            <w:pPr>
              <w:widowControl/>
              <w:contextualSpacing/>
            </w:pPr>
            <w:r>
              <w:t xml:space="preserve">- АС МАСМ ФГУП «ГРЧЦ»;</w:t>
            </w:r>
          </w:p>
          <w:p>
            <w:pPr>
              <w:widowControl/>
              <w:contextualSpacing/>
            </w:pPr>
            <w:r>
              <w:t xml:space="preserve">- АС РМПП ФГУП «ГРЧЦ»;</w:t>
            </w:r>
          </w:p>
          <w:p>
            <w:pPr>
              <w:widowControl/>
              <w:contextualSpacing/>
            </w:pPr>
            <w:r>
              <w:t xml:space="preserve">- АС «Эксперт» ФГУП «ГРЧЦ».</w:t>
            </w:r>
          </w:p>
          <w:p>
            <w:pPr>
              <w:widowControl/>
              <w:contextualSpacing/>
            </w:pPr>
          </w:p>
          <w:p>
            <w:pPr>
              <w:widowControl/>
              <w:contextualSpacing/>
            </w:pPr>
            <w:r>
              <w:t xml:space="preserve">Интерфейс взаимодействия с публичным сайтом «Единый реестр доменных имен, указателей страниц сайтов в информационно-телекоммуникационной сети Интернет и сетевых адресов, позволяющих идентифицировать сайты в информационно-телекоммуникационной сети Интернет, содержащие информацию, распространение которой в Российской Федерации запрещено» в составе ППП «Интернет Портал </w:t>
            </w:r>
            <w:r>
              <w:t xml:space="preserve">Роскомнадзора</w:t>
            </w:r>
            <w:r>
              <w:t xml:space="preserve">»</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«Реестр НАП»</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реестров (кроме предусмотренных в иных видах деятельности)</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Автоматизация ведения реестра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распространяемую с нарушением исключительных прав;</w:t>
            </w:r>
          </w:p>
          <w:p>
            <w:pPr>
              <w:widowControl/>
              <w:contextualSpacing/>
            </w:pPr>
            <w:r>
              <w:t xml:space="preserve">Передача сведений реестра для последующего обеспечения регламентированного доступа к ним через специализированный сайт в сети Интернет;</w:t>
            </w:r>
          </w:p>
          <w:p>
            <w:pPr>
              <w:widowControl/>
              <w:contextualSpacing/>
            </w:pPr>
          </w:p>
          <w:p>
            <w:pPr>
              <w:widowControl/>
              <w:contextualSpacing/>
            </w:pPr>
            <w:r>
              <w:t xml:space="preserve">Интерфейс с возможностью поиска по заранее определенному списку параметров, а также различных сортировок результатов поиска, с редактированием параметров, созданием записей:</w:t>
            </w:r>
          </w:p>
          <w:p>
            <w:pPr>
              <w:widowControl/>
              <w:contextualSpacing/>
            </w:pPr>
            <w:r>
              <w:t xml:space="preserve">- заявления правообладателей;</w:t>
            </w:r>
          </w:p>
          <w:p>
            <w:pPr>
              <w:widowControl/>
              <w:contextualSpacing/>
            </w:pPr>
            <w:r>
              <w:t xml:space="preserve">- объекты авторского права;</w:t>
            </w:r>
          </w:p>
          <w:p>
            <w:pPr>
              <w:widowControl/>
              <w:contextualSpacing/>
            </w:pPr>
            <w:r>
              <w:t xml:space="preserve">- определения об обеспечении;</w:t>
            </w:r>
          </w:p>
          <w:p>
            <w:pPr>
              <w:widowControl/>
              <w:contextualSpacing/>
            </w:pPr>
            <w:r>
              <w:t xml:space="preserve">- определения об отмене обеспечения;</w:t>
            </w:r>
          </w:p>
          <w:p>
            <w:pPr>
              <w:widowControl/>
              <w:contextualSpacing/>
            </w:pPr>
            <w:r>
              <w:t xml:space="preserve">- исполнительные листы;</w:t>
            </w:r>
          </w:p>
          <w:p>
            <w:pPr>
              <w:widowControl/>
              <w:contextualSpacing/>
            </w:pPr>
            <w:r>
              <w:t xml:space="preserve">- решения Мосгорсуда;</w:t>
            </w:r>
          </w:p>
          <w:p>
            <w:pPr>
              <w:widowControl/>
              <w:contextualSpacing/>
            </w:pPr>
            <w:r>
              <w:t xml:space="preserve">- решения </w:t>
            </w:r>
            <w:r>
              <w:t xml:space="preserve">Роскомнадзора</w:t>
            </w:r>
            <w:r>
              <w:t xml:space="preserve">;</w:t>
            </w:r>
          </w:p>
          <w:p>
            <w:pPr>
              <w:widowControl/>
              <w:contextualSpacing/>
            </w:pPr>
            <w:r>
              <w:t xml:space="preserve">- реестровые записи.</w:t>
            </w:r>
          </w:p>
          <w:p>
            <w:pPr>
              <w:widowControl/>
              <w:contextualSpacing/>
            </w:pPr>
          </w:p>
          <w:p>
            <w:pPr>
              <w:widowControl/>
              <w:contextualSpacing/>
            </w:pPr>
            <w:r>
              <w:t xml:space="preserve">Интерфейсы работы со справочниками:</w:t>
            </w:r>
          </w:p>
          <w:p>
            <w:pPr>
              <w:widowControl/>
              <w:contextualSpacing/>
            </w:pPr>
            <w:r>
              <w:t xml:space="preserve">- провайдеры хостинга;</w:t>
            </w:r>
          </w:p>
          <w:p>
            <w:pPr>
              <w:widowControl/>
              <w:contextualSpacing/>
            </w:pPr>
            <w:r>
              <w:t xml:space="preserve">- роли;</w:t>
            </w:r>
          </w:p>
          <w:p>
            <w:pPr>
              <w:widowControl/>
              <w:contextualSpacing/>
            </w:pPr>
            <w:r>
              <w:t xml:space="preserve">- пользователи;</w:t>
            </w:r>
          </w:p>
          <w:p>
            <w:pPr>
              <w:widowControl/>
              <w:contextualSpacing/>
            </w:pPr>
            <w:r>
              <w:t xml:space="preserve">- веб-сервисы;</w:t>
            </w:r>
          </w:p>
          <w:p>
            <w:pPr>
              <w:widowControl/>
              <w:contextualSpacing/>
            </w:pPr>
            <w:r>
              <w:t xml:space="preserve">- ресурсы;</w:t>
            </w:r>
          </w:p>
          <w:p>
            <w:pPr>
              <w:widowControl/>
              <w:contextualSpacing/>
            </w:pPr>
            <w:r>
              <w:t xml:space="preserve">- подписанты;</w:t>
            </w:r>
          </w:p>
          <w:p>
            <w:pPr>
              <w:widowControl/>
              <w:contextualSpacing/>
            </w:pPr>
            <w:r>
              <w:t xml:space="preserve">- контакты;</w:t>
            </w:r>
          </w:p>
          <w:p>
            <w:pPr>
              <w:widowControl/>
              <w:contextualSpacing/>
            </w:pPr>
            <w:r>
              <w:t xml:space="preserve">- маркеры.</w:t>
            </w:r>
          </w:p>
          <w:p>
            <w:pPr>
              <w:widowControl/>
              <w:contextualSpacing/>
            </w:pPr>
          </w:p>
          <w:p>
            <w:pPr>
              <w:widowControl/>
              <w:contextualSpacing/>
            </w:pPr>
            <w:r>
              <w:t xml:space="preserve">Сервисные механизмы:</w:t>
            </w:r>
          </w:p>
          <w:p>
            <w:pPr>
              <w:widowControl/>
              <w:contextualSpacing/>
            </w:pPr>
            <w:r>
              <w:t xml:space="preserve">- групповые операции по смене IP;</w:t>
            </w:r>
          </w:p>
          <w:p>
            <w:pPr>
              <w:widowControl/>
              <w:contextualSpacing/>
            </w:pPr>
            <w:r>
              <w:t xml:space="preserve">- напоминания;</w:t>
            </w:r>
          </w:p>
          <w:p>
            <w:pPr>
              <w:widowControl/>
              <w:contextualSpacing/>
            </w:pPr>
            <w:r>
              <w:t xml:space="preserve">- проверка </w:t>
            </w:r>
            <w:r>
              <w:t xml:space="preserve">предвыгрузки</w:t>
            </w:r>
            <w:r>
              <w:t xml:space="preserve">.</w:t>
            </w:r>
          </w:p>
          <w:p>
            <w:pPr>
              <w:widowControl/>
              <w:contextualSpacing/>
            </w:pPr>
          </w:p>
          <w:p>
            <w:pPr>
              <w:widowControl/>
              <w:contextualSpacing/>
            </w:pPr>
            <w:r>
              <w:t xml:space="preserve">Формирование отчетов:</w:t>
            </w:r>
          </w:p>
          <w:p>
            <w:pPr>
              <w:widowControl/>
              <w:contextualSpacing/>
            </w:pPr>
            <w:r>
              <w:t xml:space="preserve">- статистический отчет;</w:t>
            </w:r>
          </w:p>
          <w:p>
            <w:pPr>
              <w:widowControl/>
              <w:contextualSpacing/>
            </w:pPr>
            <w:r>
              <w:t xml:space="preserve">- отчет о проделанной работе;</w:t>
            </w:r>
          </w:p>
          <w:p>
            <w:pPr>
              <w:widowControl/>
              <w:contextualSpacing/>
            </w:pPr>
            <w:r>
              <w:t xml:space="preserve">- ежедневный отчет;</w:t>
            </w:r>
          </w:p>
          <w:p>
            <w:pPr>
              <w:widowControl/>
              <w:contextualSpacing/>
            </w:pPr>
            <w:r>
              <w:t xml:space="preserve">- отчет согласований;</w:t>
            </w:r>
          </w:p>
          <w:p>
            <w:pPr>
              <w:widowControl/>
              <w:contextualSpacing/>
            </w:pPr>
            <w:r>
              <w:t xml:space="preserve">- общий отчет;</w:t>
            </w:r>
          </w:p>
          <w:p>
            <w:pPr>
              <w:widowControl/>
              <w:contextualSpacing/>
            </w:pPr>
            <w:r>
              <w:t xml:space="preserve">- краткий отчет;</w:t>
            </w:r>
          </w:p>
          <w:p>
            <w:pPr>
              <w:widowControl/>
              <w:contextualSpacing/>
            </w:pPr>
            <w:r>
              <w:t xml:space="preserve">- доклад по блокировке;</w:t>
            </w:r>
          </w:p>
          <w:p>
            <w:pPr>
              <w:widowControl/>
              <w:contextualSpacing/>
            </w:pPr>
            <w:r>
              <w:t xml:space="preserve">- доклад по блокировке (решения </w:t>
            </w:r>
            <w:r>
              <w:t xml:space="preserve">Роскомнадзора</w:t>
            </w:r>
            <w:r>
              <w:t xml:space="preserve">);</w:t>
            </w:r>
          </w:p>
          <w:p>
            <w:pPr>
              <w:widowControl/>
              <w:contextualSpacing/>
            </w:pPr>
            <w:r>
              <w:t xml:space="preserve">- ВОИС;</w:t>
            </w:r>
          </w:p>
          <w:p>
            <w:pPr>
              <w:widowControl/>
              <w:contextualSpacing/>
            </w:pPr>
            <w:r>
              <w:t xml:space="preserve">- формирование справки по спец. Заданию.</w:t>
            </w:r>
          </w:p>
          <w:p>
            <w:pPr>
              <w:widowControl/>
              <w:contextualSpacing/>
            </w:pPr>
          </w:p>
          <w:p>
            <w:pPr>
              <w:widowControl/>
              <w:contextualSpacing/>
            </w:pPr>
            <w:r>
              <w:t xml:space="preserve">Формирование документов:</w:t>
            </w:r>
          </w:p>
          <w:p>
            <w:pPr>
              <w:widowControl/>
              <w:contextualSpacing/>
            </w:pPr>
            <w:r>
              <w:t xml:space="preserve">- акт мониторинга;</w:t>
            </w:r>
          </w:p>
          <w:p>
            <w:pPr>
              <w:widowControl/>
              <w:contextualSpacing/>
            </w:pPr>
            <w:r>
              <w:t xml:space="preserve">- акт коррекции доменных имен и (или) указателей страницы сайта в сети «Интернет»;</w:t>
            </w:r>
          </w:p>
          <w:p>
            <w:pPr>
              <w:widowControl/>
              <w:contextualSpacing/>
            </w:pPr>
            <w:r>
              <w:t xml:space="preserve">- акт проверки соответствия сведений, поступивших по системе взаимодействия, сведениям, содержащимся в определении Московского городского суда;</w:t>
            </w:r>
          </w:p>
          <w:p>
            <w:pPr>
              <w:widowControl/>
              <w:contextualSpacing/>
            </w:pPr>
            <w:r>
              <w:t xml:space="preserve">- акт осмотра;</w:t>
            </w:r>
          </w:p>
          <w:p>
            <w:pPr>
              <w:widowControl/>
              <w:contextualSpacing/>
            </w:pPr>
            <w:r>
              <w:t xml:space="preserve">- акт об идентификации сведений о доменном имени и (или) указателях страниц копии заблокированного сайта в выдаче поисковой системы.</w:t>
            </w:r>
          </w:p>
          <w:p>
            <w:pPr>
              <w:widowControl/>
              <w:contextualSpacing/>
            </w:pPr>
          </w:p>
          <w:p>
            <w:pPr>
              <w:widowControl/>
              <w:contextualSpacing/>
            </w:pPr>
            <w:r>
              <w:t xml:space="preserve">Интерфейс взаимодействия со смежными ППП ЕИС </w:t>
            </w:r>
            <w:r>
              <w:t xml:space="preserve">Роскомнадзора</w:t>
            </w:r>
            <w:r>
              <w:t xml:space="preserve"> в части формирования уведомлений.</w:t>
            </w:r>
          </w:p>
          <w:p>
            <w:pPr>
              <w:widowControl/>
              <w:contextualSpacing/>
            </w:pPr>
          </w:p>
          <w:p>
            <w:pPr>
              <w:widowControl/>
              <w:contextualSpacing/>
            </w:pPr>
            <w:r>
              <w:t xml:space="preserve">Интерфейс взаимодействия с АС Мосгорсуда по получению решений, определений, исполнительных листов.</w:t>
            </w:r>
          </w:p>
          <w:p>
            <w:pPr>
              <w:widowControl/>
              <w:contextualSpacing/>
            </w:pPr>
          </w:p>
          <w:p>
            <w:pPr>
              <w:widowControl/>
              <w:contextualSpacing/>
            </w:pPr>
          </w:p>
          <w:p>
            <w:pPr>
              <w:widowControl/>
              <w:contextualSpacing/>
            </w:pPr>
            <w:r>
              <w:t xml:space="preserve">Интерфейс взаимодействия с публичным сайтом «Единый реестр доменных имен, указателей страниц сайтов в информационно-телекоммуникационной сети Интернет и сетевых адресов, позволяющих идентифицировать сайты в информационно-телекоммуникационной сети Интернет, содержащие информацию, распространение которой в Российской Федерации запрещено» в составе ППП «Интернет Портал </w:t>
            </w:r>
            <w:r>
              <w:t xml:space="preserve">Роскомнадзора</w:t>
            </w:r>
            <w:r>
              <w:t xml:space="preserve">»</w:t>
            </w:r>
          </w:p>
        </w:tc>
      </w:tr>
      <w:tr>
        <w:trPr>
          <w:trHeight w:val="120"/>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«Реестр ресурсов, содержащих информацию, содержащую призывы к массовым беспорядкам, осуществлению экстремистской деятельности, участию в массовых (публичных) мероприятиях, проводимых с нарушением установленного порядка» (ФЗ РФ от 28 декабря 2013 г. №398-ФЗ)</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реестров (кроме предусмотренных в иных видах деятельности)</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Автоматизация ведения реестра информации, распространяемой с нарушением закона в части ст. 15.3, 15.3-1 и 15.3-2 Федерального закона № 149-ФЗ;</w:t>
            </w:r>
          </w:p>
          <w:p>
            <w:pPr>
              <w:widowControl/>
              <w:contextualSpacing/>
            </w:pPr>
            <w:r>
              <w:t xml:space="preserve">Передача сведений реестра для последующего обеспечения регламентированного доступа к ним через специализированный сайт в сети Интернет;</w:t>
            </w:r>
          </w:p>
          <w:p>
            <w:pPr>
              <w:widowControl/>
              <w:contextualSpacing/>
            </w:pPr>
          </w:p>
          <w:p>
            <w:pPr>
              <w:widowControl/>
              <w:contextualSpacing/>
            </w:pPr>
            <w:r>
              <w:t xml:space="preserve">Интерфейс с возможностью поиска по заранее определенному списку параметров, а также различных сортировок результатов поиска, с редактированием параметров, созданием записей:</w:t>
            </w:r>
          </w:p>
          <w:p>
            <w:pPr>
              <w:widowControl/>
              <w:contextualSpacing/>
            </w:pPr>
            <w:r>
              <w:t xml:space="preserve">- требования Генпрокуратуры;</w:t>
            </w:r>
          </w:p>
          <w:p>
            <w:pPr>
              <w:widowControl/>
              <w:contextualSpacing/>
            </w:pPr>
            <w:r>
              <w:t xml:space="preserve">- представления ЦИК;</w:t>
            </w:r>
          </w:p>
          <w:p>
            <w:pPr>
              <w:widowControl/>
              <w:contextualSpacing/>
            </w:pPr>
            <w:r>
              <w:t xml:space="preserve">- реестровые записи;</w:t>
            </w:r>
          </w:p>
          <w:p>
            <w:pPr>
              <w:widowControl/>
              <w:contextualSpacing/>
            </w:pPr>
            <w:r>
              <w:t xml:space="preserve">- приложения;</w:t>
            </w:r>
          </w:p>
          <w:p>
            <w:pPr>
              <w:widowControl/>
              <w:contextualSpacing/>
            </w:pPr>
            <w:r>
              <w:t xml:space="preserve">- поручения.</w:t>
            </w:r>
          </w:p>
          <w:p>
            <w:pPr>
              <w:widowControl/>
              <w:contextualSpacing/>
            </w:pPr>
          </w:p>
          <w:p>
            <w:pPr>
              <w:widowControl/>
              <w:contextualSpacing/>
            </w:pPr>
            <w:r>
              <w:t xml:space="preserve">Интерфейсы работы по справочниками:</w:t>
            </w:r>
          </w:p>
          <w:p>
            <w:pPr>
              <w:widowControl/>
              <w:contextualSpacing/>
            </w:pPr>
            <w:r>
              <w:t xml:space="preserve">- важные ресурсы;</w:t>
            </w:r>
          </w:p>
          <w:p>
            <w:pPr>
              <w:widowControl/>
              <w:contextualSpacing/>
            </w:pPr>
            <w:r>
              <w:t xml:space="preserve">- сети;</w:t>
            </w:r>
          </w:p>
          <w:p>
            <w:pPr>
              <w:widowControl/>
              <w:contextualSpacing/>
            </w:pPr>
            <w:r>
              <w:t xml:space="preserve">- роли;</w:t>
            </w:r>
          </w:p>
          <w:p>
            <w:pPr>
              <w:widowControl/>
              <w:contextualSpacing/>
            </w:pPr>
            <w:r>
              <w:t xml:space="preserve">- пользователи;</w:t>
            </w:r>
          </w:p>
          <w:p>
            <w:pPr>
              <w:widowControl/>
              <w:contextualSpacing/>
            </w:pPr>
            <w:r>
              <w:t xml:space="preserve">- владельцы хостинга;</w:t>
            </w:r>
          </w:p>
          <w:p>
            <w:pPr>
              <w:widowControl/>
              <w:contextualSpacing/>
            </w:pPr>
            <w:r>
              <w:t xml:space="preserve">- подписанты;</w:t>
            </w:r>
          </w:p>
          <w:p>
            <w:pPr>
              <w:widowControl/>
              <w:contextualSpacing/>
            </w:pPr>
            <w:r>
              <w:t xml:space="preserve">- ресурсы;</w:t>
            </w:r>
          </w:p>
          <w:p>
            <w:pPr>
              <w:widowControl/>
              <w:contextualSpacing/>
            </w:pPr>
            <w:r>
              <w:t xml:space="preserve">- маркеры.</w:t>
            </w:r>
          </w:p>
          <w:p>
            <w:pPr>
              <w:widowControl/>
              <w:contextualSpacing/>
            </w:pPr>
          </w:p>
          <w:p>
            <w:pPr>
              <w:widowControl/>
              <w:contextualSpacing/>
            </w:pPr>
            <w:r>
              <w:t xml:space="preserve">Сервисные механизмы:</w:t>
            </w:r>
          </w:p>
          <w:p>
            <w:pPr>
              <w:widowControl/>
              <w:contextualSpacing/>
            </w:pPr>
            <w:r>
              <w:t xml:space="preserve">- групповые операции;</w:t>
            </w:r>
          </w:p>
          <w:p>
            <w:pPr>
              <w:widowControl/>
              <w:contextualSpacing/>
            </w:pPr>
            <w:r>
              <w:t xml:space="preserve">- напоминания;</w:t>
            </w:r>
          </w:p>
          <w:p>
            <w:pPr>
              <w:widowControl/>
              <w:contextualSpacing/>
            </w:pPr>
            <w:r>
              <w:t xml:space="preserve">- проверка </w:t>
            </w:r>
            <w:r>
              <w:t xml:space="preserve">предвыгрузки</w:t>
            </w:r>
            <w:r>
              <w:t xml:space="preserve">;</w:t>
            </w:r>
          </w:p>
          <w:p>
            <w:pPr>
              <w:widowControl/>
              <w:contextualSpacing/>
            </w:pPr>
            <w:r>
              <w:t xml:space="preserve">- групповая смена IP;</w:t>
            </w:r>
          </w:p>
          <w:p>
            <w:pPr>
              <w:widowControl/>
              <w:contextualSpacing/>
            </w:pPr>
            <w:r>
              <w:t xml:space="preserve">- групповое исключение подсетей;</w:t>
            </w:r>
          </w:p>
          <w:p>
            <w:pPr>
              <w:widowControl/>
              <w:contextualSpacing/>
            </w:pPr>
            <w:r>
              <w:t xml:space="preserve">- систематические нарушители.</w:t>
            </w:r>
          </w:p>
          <w:p>
            <w:pPr>
              <w:widowControl/>
              <w:contextualSpacing/>
            </w:pPr>
          </w:p>
          <w:p>
            <w:pPr>
              <w:widowControl/>
              <w:contextualSpacing/>
            </w:pPr>
            <w:r>
              <w:t xml:space="preserve">Формирование отчетов:</w:t>
            </w:r>
          </w:p>
          <w:p>
            <w:pPr>
              <w:widowControl/>
              <w:contextualSpacing/>
            </w:pPr>
            <w:r>
              <w:t xml:space="preserve">- общий статистический отчет;</w:t>
            </w:r>
          </w:p>
          <w:p>
            <w:pPr>
              <w:widowControl/>
              <w:contextualSpacing/>
            </w:pPr>
            <w:r>
              <w:t xml:space="preserve">- общий отчет;</w:t>
            </w:r>
          </w:p>
          <w:p>
            <w:pPr>
              <w:widowControl/>
              <w:contextualSpacing/>
            </w:pPr>
            <w:r>
              <w:t xml:space="preserve">- требования;</w:t>
            </w:r>
          </w:p>
          <w:p>
            <w:pPr>
              <w:widowControl/>
              <w:contextualSpacing/>
            </w:pPr>
            <w:r>
              <w:t xml:space="preserve">- реестр;</w:t>
            </w:r>
          </w:p>
          <w:p>
            <w:pPr>
              <w:widowControl/>
              <w:contextualSpacing/>
            </w:pPr>
            <w:r>
              <w:t xml:space="preserve">- персональная статистика сотрудников;</w:t>
            </w:r>
          </w:p>
          <w:p>
            <w:pPr>
              <w:widowControl/>
              <w:contextualSpacing/>
            </w:pPr>
            <w:r>
              <w:t xml:space="preserve">- статистика сформированных актов;</w:t>
            </w:r>
          </w:p>
          <w:p>
            <w:pPr>
              <w:widowControl/>
              <w:contextualSpacing/>
            </w:pPr>
            <w:r>
              <w:t xml:space="preserve">- поручения ДМСМК;</w:t>
            </w:r>
          </w:p>
          <w:p>
            <w:pPr>
              <w:widowControl/>
              <w:contextualSpacing/>
            </w:pPr>
            <w:r>
              <w:t xml:space="preserve">- количество принятых требований Генеральной прокуратуры РФ;</w:t>
            </w:r>
          </w:p>
          <w:p>
            <w:pPr>
              <w:widowControl/>
              <w:contextualSpacing/>
            </w:pPr>
            <w:r>
              <w:t xml:space="preserve">- количество созданных записей;</w:t>
            </w:r>
          </w:p>
          <w:p>
            <w:pPr>
              <w:widowControl/>
              <w:contextualSpacing/>
            </w:pPr>
            <w:r>
              <w:t xml:space="preserve">- количество записей, созданных в рамках отработки требований на особом контроле;</w:t>
            </w:r>
          </w:p>
          <w:p>
            <w:pPr>
              <w:widowControl/>
              <w:contextualSpacing/>
            </w:pPr>
            <w:r>
              <w:t xml:space="preserve">- количество заблокированных записей;</w:t>
            </w:r>
          </w:p>
          <w:p>
            <w:pPr>
              <w:widowControl/>
              <w:contextualSpacing/>
            </w:pPr>
            <w:r>
              <w:t xml:space="preserve">- количество исключенных записей;</w:t>
            </w:r>
          </w:p>
          <w:p>
            <w:pPr>
              <w:widowControl/>
              <w:contextualSpacing/>
            </w:pPr>
            <w:r>
              <w:t xml:space="preserve">- количество внесенных и исключенных IP за период;</w:t>
            </w:r>
          </w:p>
          <w:p>
            <w:pPr>
              <w:widowControl/>
              <w:contextualSpacing/>
            </w:pPr>
            <w:r>
              <w:t xml:space="preserve">- количество созданных поручений.</w:t>
            </w:r>
          </w:p>
          <w:p>
            <w:pPr>
              <w:widowControl/>
              <w:contextualSpacing/>
            </w:pPr>
          </w:p>
          <w:p>
            <w:pPr>
              <w:widowControl/>
              <w:contextualSpacing/>
            </w:pPr>
            <w:r>
              <w:t xml:space="preserve">Формирование документов:</w:t>
            </w:r>
          </w:p>
          <w:p>
            <w:pPr>
              <w:widowControl/>
              <w:contextualSpacing/>
            </w:pPr>
            <w:r>
              <w:t xml:space="preserve">- акт проверки сетевого адреса, соответствующего доменному имени;</w:t>
            </w:r>
          </w:p>
          <w:p>
            <w:pPr>
              <w:widowControl/>
              <w:contextualSpacing/>
            </w:pPr>
            <w:r>
              <w:t xml:space="preserve">- акт коррекции URL;</w:t>
            </w:r>
          </w:p>
          <w:p>
            <w:pPr>
              <w:widowControl/>
              <w:contextualSpacing/>
            </w:pPr>
            <w:r>
              <w:t xml:space="preserve">- акт осмотра информационного ресурса;</w:t>
            </w:r>
          </w:p>
          <w:p>
            <w:pPr>
              <w:widowControl/>
              <w:contextualSpacing/>
            </w:pPr>
            <w:r>
              <w:t xml:space="preserve">- акт проверки удаления информации, распространяемой с нарушением закона;</w:t>
            </w:r>
          </w:p>
          <w:p>
            <w:pPr>
              <w:widowControl/>
              <w:contextualSpacing/>
            </w:pPr>
            <w:r>
              <w:t xml:space="preserve">- решение о наличии (отсутствии) запрещенной информации, размещенной в информационно-телекоммуникационной сети «Интернет»;</w:t>
            </w:r>
          </w:p>
          <w:p>
            <w:pPr>
              <w:widowControl/>
              <w:contextualSpacing/>
            </w:pPr>
            <w:r>
              <w:t xml:space="preserve">- решение о возобновлении доступа к информационному ресурсу.</w:t>
            </w:r>
          </w:p>
          <w:p>
            <w:pPr>
              <w:widowControl/>
              <w:contextualSpacing/>
            </w:pPr>
          </w:p>
          <w:p>
            <w:pPr>
              <w:widowControl/>
              <w:contextualSpacing/>
            </w:pPr>
            <w:r>
              <w:t xml:space="preserve">Интерфейс взаимодействия со смежными ППП ЕИС </w:t>
            </w:r>
            <w:r>
              <w:t xml:space="preserve">Роскомнадзора</w:t>
            </w:r>
            <w:r>
              <w:t xml:space="preserve"> в части формирования уведомлений.</w:t>
            </w:r>
          </w:p>
          <w:p>
            <w:pPr>
              <w:widowControl/>
              <w:contextualSpacing/>
            </w:pPr>
          </w:p>
          <w:p>
            <w:pPr>
              <w:widowControl/>
              <w:contextualSpacing/>
            </w:pPr>
            <w:r>
              <w:t xml:space="preserve">Интерфейс взаимодействия с:</w:t>
            </w:r>
          </w:p>
          <w:p>
            <w:pPr>
              <w:widowControl/>
              <w:contextualSpacing/>
            </w:pPr>
            <w:r>
              <w:t xml:space="preserve">- АС МАСМ ФГУП «ГРЧЦ»;</w:t>
            </w:r>
          </w:p>
          <w:p>
            <w:pPr>
              <w:widowControl/>
              <w:contextualSpacing/>
            </w:pPr>
            <w:r>
              <w:t xml:space="preserve">- АС РМПП ФГУП «ГРЧЦ»;</w:t>
            </w:r>
          </w:p>
          <w:p>
            <w:pPr>
              <w:widowControl/>
              <w:contextualSpacing/>
            </w:pPr>
            <w:r>
              <w:t xml:space="preserve">- АРМ «Реестра </w:t>
            </w:r>
            <w:r>
              <w:t xml:space="preserve">соцсетей</w:t>
            </w:r>
            <w:r>
              <w:t xml:space="preserve">»</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«Реестр распространителей информации» (ФЗ РФ от 5 мая 2014 г. N 97-ФЗ)</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реестров (кроме предусмотренных в иных видах деятельности)</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Автоматизация ведения Реестра организаторов распространения информации в соответствии с Федеральным законом от 05 мая 2014 г. № 97-ФЗ «О внесении изменений в Федеральный закон «Об информации, информационных технологиях и о защите информации»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 </w:t>
            </w:r>
          </w:p>
          <w:p>
            <w:pPr>
              <w:widowControl/>
              <w:contextualSpacing/>
            </w:pPr>
            <w:r>
              <w:t xml:space="preserve">Передача сведений реестра для последующего обеспечения регламентированного доступа к ним через специализированный сайт в сети Интернет;</w:t>
            </w:r>
          </w:p>
          <w:p>
            <w:pPr>
              <w:widowControl/>
              <w:contextualSpacing/>
            </w:pPr>
          </w:p>
          <w:p>
            <w:pPr>
              <w:widowControl/>
              <w:contextualSpacing/>
            </w:pPr>
            <w:r>
              <w:t xml:space="preserve">Интерфейс с возможностью поиска по заранее определенному списку параметров, а также различных сортировок результатов поиска, с редактированием параметров, созданием и удалением записей:</w:t>
            </w:r>
          </w:p>
          <w:p>
            <w:pPr>
              <w:widowControl/>
              <w:contextualSpacing/>
            </w:pPr>
            <w:r>
              <w:t xml:space="preserve">- уведомления организаторов распространения информации (ОРИ);</w:t>
            </w:r>
          </w:p>
          <w:p>
            <w:pPr>
              <w:widowControl/>
              <w:contextualSpacing/>
            </w:pPr>
            <w:r>
              <w:t xml:space="preserve">- реестровые записи ОРИ;</w:t>
            </w:r>
          </w:p>
          <w:p>
            <w:pPr>
              <w:widowControl/>
              <w:contextualSpacing/>
            </w:pPr>
            <w:r>
              <w:t xml:space="preserve">- запросы ГО ОРД;</w:t>
            </w:r>
          </w:p>
          <w:p>
            <w:pPr>
              <w:widowControl/>
              <w:contextualSpacing/>
            </w:pPr>
            <w:r>
              <w:t xml:space="preserve">- ОРИ реагирование;</w:t>
            </w:r>
          </w:p>
          <w:p>
            <w:pPr>
              <w:widowControl/>
              <w:contextualSpacing/>
            </w:pPr>
            <w:r>
              <w:t xml:space="preserve">- контакты.</w:t>
            </w:r>
          </w:p>
          <w:p>
            <w:pPr>
              <w:widowControl/>
              <w:contextualSpacing/>
            </w:pPr>
          </w:p>
          <w:p>
            <w:pPr>
              <w:widowControl/>
              <w:contextualSpacing/>
            </w:pPr>
            <w:r>
              <w:t xml:space="preserve">Интерфейсы работы по справочниками:</w:t>
            </w:r>
          </w:p>
          <w:p>
            <w:pPr>
              <w:widowControl/>
              <w:contextualSpacing/>
            </w:pPr>
            <w:r>
              <w:t xml:space="preserve">- роли;</w:t>
            </w:r>
          </w:p>
          <w:p>
            <w:pPr>
              <w:widowControl/>
              <w:contextualSpacing/>
            </w:pPr>
            <w:r>
              <w:t xml:space="preserve">- пользователи;</w:t>
            </w:r>
          </w:p>
          <w:p>
            <w:pPr>
              <w:widowControl/>
              <w:contextualSpacing/>
            </w:pPr>
            <w:r>
              <w:t xml:space="preserve">- подписанты;</w:t>
            </w:r>
          </w:p>
          <w:p>
            <w:pPr>
              <w:widowControl/>
              <w:contextualSpacing/>
            </w:pPr>
            <w:r>
              <w:t xml:space="preserve">- белый лист IP.</w:t>
            </w:r>
          </w:p>
          <w:p>
            <w:pPr>
              <w:widowControl/>
              <w:contextualSpacing/>
            </w:pPr>
          </w:p>
          <w:p>
            <w:pPr>
              <w:widowControl/>
              <w:contextualSpacing/>
            </w:pPr>
            <w:r>
              <w:t xml:space="preserve">Сервисные механизмы:</w:t>
            </w:r>
          </w:p>
          <w:p>
            <w:pPr>
              <w:widowControl/>
              <w:contextualSpacing/>
            </w:pPr>
            <w:r>
              <w:t xml:space="preserve">- проверка </w:t>
            </w:r>
            <w:r>
              <w:t xml:space="preserve">предвыгрузки</w:t>
            </w:r>
            <w:r>
              <w:t xml:space="preserve">.</w:t>
            </w:r>
          </w:p>
          <w:p>
            <w:pPr>
              <w:widowControl/>
              <w:contextualSpacing/>
            </w:pPr>
          </w:p>
          <w:p>
            <w:pPr>
              <w:widowControl/>
              <w:contextualSpacing/>
            </w:pPr>
            <w:r>
              <w:t xml:space="preserve">Формирование отчетов:</w:t>
            </w:r>
          </w:p>
          <w:p>
            <w:pPr>
              <w:widowControl/>
              <w:contextualSpacing/>
            </w:pPr>
            <w:r>
              <w:t xml:space="preserve">- статистика авторизации пользователей;</w:t>
            </w:r>
          </w:p>
          <w:p>
            <w:pPr>
              <w:widowControl/>
              <w:contextualSpacing/>
            </w:pPr>
            <w:r>
              <w:t xml:space="preserve">- отчет 97-ФЗ.</w:t>
            </w:r>
          </w:p>
          <w:p>
            <w:pPr>
              <w:widowControl/>
              <w:contextualSpacing/>
            </w:pPr>
          </w:p>
          <w:p>
            <w:pPr>
              <w:widowControl/>
              <w:contextualSpacing/>
            </w:pPr>
            <w:r>
              <w:t xml:space="preserve">Формирование документов:</w:t>
            </w:r>
          </w:p>
          <w:p>
            <w:pPr>
              <w:widowControl/>
              <w:contextualSpacing/>
            </w:pPr>
            <w:r>
              <w:t xml:space="preserve">- акт проверки сетевого адреса, соответствующего доменному имени;</w:t>
            </w:r>
          </w:p>
          <w:p>
            <w:pPr>
              <w:widowControl/>
              <w:contextualSpacing/>
            </w:pPr>
            <w:r>
              <w:t xml:space="preserve">- решение о внесении записи в реестр организаторов распространения информации в сети «Интернет»;</w:t>
            </w:r>
          </w:p>
          <w:p>
            <w:pPr>
              <w:widowControl/>
              <w:contextualSpacing/>
            </w:pPr>
            <w:r>
              <w:t xml:space="preserve">- решение о неисполнении обязанностей организатором распространения информации в сети «Интернет»;</w:t>
            </w:r>
          </w:p>
          <w:p>
            <w:pPr>
              <w:widowControl/>
              <w:contextualSpacing/>
            </w:pPr>
            <w:r>
              <w:t xml:space="preserve">- решение об исключении записи из реестра организаторов распространения информации в сети «Интернет»;</w:t>
            </w:r>
          </w:p>
          <w:p>
            <w:pPr>
              <w:widowControl/>
              <w:contextualSpacing/>
            </w:pPr>
            <w:r>
              <w:t xml:space="preserve">- решение об ограничении доступа к информационному ресурсу организатора распространения информации в сети «Интернет»;</w:t>
            </w:r>
          </w:p>
          <w:p>
            <w:pPr>
              <w:widowControl/>
              <w:contextualSpacing/>
            </w:pPr>
            <w:r>
              <w:t xml:space="preserve">- решение о возобновлении доступа к информационным ресурсам.</w:t>
            </w:r>
          </w:p>
          <w:p>
            <w:pPr>
              <w:widowControl/>
              <w:contextualSpacing/>
            </w:pPr>
          </w:p>
          <w:p>
            <w:pPr>
              <w:widowControl/>
              <w:contextualSpacing/>
            </w:pPr>
            <w:r>
              <w:t xml:space="preserve">Интерфейс взаимодействия со смежными ППП ЕИС </w:t>
            </w:r>
            <w:r>
              <w:t xml:space="preserve">Роскомнадзора</w:t>
            </w:r>
            <w:r>
              <w:t xml:space="preserve"> в части формирования уведомлений.</w:t>
            </w:r>
          </w:p>
          <w:p>
            <w:pPr>
              <w:widowControl/>
              <w:contextualSpacing/>
            </w:pPr>
          </w:p>
          <w:p>
            <w:pPr>
              <w:widowControl/>
              <w:contextualSpacing/>
            </w:pPr>
            <w:r>
              <w:t xml:space="preserve">Интерфейс взаимодействия с:</w:t>
            </w:r>
          </w:p>
          <w:p>
            <w:pPr>
              <w:widowControl/>
              <w:contextualSpacing/>
            </w:pPr>
            <w:r>
              <w:t xml:space="preserve">- АС РМПП ФГУП «ГРЧЦ»;</w:t>
            </w:r>
          </w:p>
          <w:p>
            <w:pPr>
              <w:widowControl/>
              <w:contextualSpacing/>
            </w:pPr>
            <w:r>
              <w:t xml:space="preserve">- публичным сайтом «Единый реестр доменных имен, указателей страниц сайтов в информационно-телекоммуникационной сети Интернет и сетевых адресов, позволяющих идентифицировать сайты в информационно-телекоммуникационной сети Интернет, содержащие информацию, распространение которой в Российской Федерации запрещено» в составе ППП «Интернет Портал </w:t>
            </w:r>
            <w:r>
              <w:t xml:space="preserve">Роскомнадзора</w:t>
            </w:r>
            <w:r>
              <w:t xml:space="preserve">»</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«Реестр точек обмена трафиком»</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реестров (кроме предусмотренных в иных видах деятельности)</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Автоматизация ведения реестра точек обмена трафиком в соответствии с Постановлением Правительства Российской Федерации от 11 октября 2019 г. № 1311 «Об утверждении Правил ведения реестра точек обмена трафиком»:</w:t>
            </w:r>
          </w:p>
          <w:p>
            <w:pPr>
              <w:widowControl/>
              <w:contextualSpacing/>
            </w:pPr>
            <w:r>
              <w:t xml:space="preserve">включение сведений в реестр;</w:t>
            </w:r>
          </w:p>
          <w:p>
            <w:pPr>
              <w:widowControl/>
              <w:contextualSpacing/>
            </w:pPr>
            <w:r>
              <w:t xml:space="preserve">внесение изменений в сведения реестра;</w:t>
            </w:r>
          </w:p>
          <w:p>
            <w:pPr>
              <w:widowControl/>
              <w:contextualSpacing/>
            </w:pPr>
            <w:r>
              <w:t xml:space="preserve">исключение сведений из реестра;</w:t>
            </w:r>
          </w:p>
          <w:p>
            <w:pPr>
              <w:widowControl/>
              <w:contextualSpacing/>
            </w:pPr>
            <w:r>
              <w:t xml:space="preserve">обеспечение взаимодействия со специализированным сайтом «Портал заявителей </w:t>
            </w:r>
            <w:r>
              <w:t xml:space="preserve">Роскомнадзора</w:t>
            </w:r>
            <w:r>
              <w:t xml:space="preserve">» по предмету ведения реестра точек обмена трафиком.</w:t>
            </w:r>
          </w:p>
          <w:p>
            <w:pPr>
              <w:widowControl/>
              <w:contextualSpacing/>
            </w:pPr>
          </w:p>
          <w:p>
            <w:pPr>
              <w:widowControl/>
              <w:contextualSpacing/>
            </w:pPr>
            <w:r>
              <w:t xml:space="preserve">Интерфейс с возможностью поиска по заранее определенному списку параметров, а также различных сортировок результатов поиска, с редактированием параметров, созданием и удалением записей:</w:t>
            </w:r>
          </w:p>
          <w:p>
            <w:pPr>
              <w:widowControl/>
              <w:contextualSpacing/>
            </w:pPr>
            <w:r>
              <w:t xml:space="preserve">- уведомления;</w:t>
            </w:r>
          </w:p>
          <w:p>
            <w:pPr>
              <w:widowControl/>
              <w:contextualSpacing/>
            </w:pPr>
            <w:r>
              <w:t xml:space="preserve">- реестровые записи.</w:t>
            </w:r>
          </w:p>
          <w:p>
            <w:pPr>
              <w:widowControl/>
              <w:contextualSpacing/>
            </w:pPr>
          </w:p>
          <w:p>
            <w:pPr>
              <w:widowControl/>
              <w:contextualSpacing/>
            </w:pPr>
            <w:r>
              <w:t xml:space="preserve">Интерфейсы работы по справочниками:</w:t>
            </w:r>
          </w:p>
          <w:p>
            <w:pPr>
              <w:widowControl/>
              <w:contextualSpacing/>
            </w:pPr>
            <w:r>
              <w:t xml:space="preserve">- роли;</w:t>
            </w:r>
          </w:p>
          <w:p>
            <w:pPr>
              <w:widowControl/>
              <w:contextualSpacing/>
            </w:pPr>
            <w:r>
              <w:t xml:space="preserve">- пользователи.</w:t>
            </w:r>
          </w:p>
          <w:p>
            <w:pPr>
              <w:widowControl/>
              <w:contextualSpacing/>
            </w:pPr>
          </w:p>
          <w:p>
            <w:pPr>
              <w:widowControl/>
              <w:contextualSpacing/>
            </w:pPr>
            <w:r>
              <w:t xml:space="preserve">Интерфейс взаимодействия со специализированным сайтом «Портал заявителей </w:t>
            </w:r>
            <w:r>
              <w:t xml:space="preserve">Роскомнадзора</w:t>
            </w:r>
            <w:r>
              <w:t xml:space="preserve">»</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«Планирование и учет информационных систем и компонентов информационно-телекоммуникационной инфраструктуры </w:t>
            </w:r>
            <w:r>
              <w:t xml:space="preserve">Роскомнадзора</w:t>
            </w:r>
            <w:r>
              <w:t xml:space="preserve">»</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Прочее</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единых консистентных справочников и классификаторов объектов учета предметной области подсистемы;</w:t>
            </w:r>
          </w:p>
          <w:p>
            <w:pPr>
              <w:widowControl/>
              <w:contextualSpacing/>
            </w:pPr>
            <w:r>
              <w:t xml:space="preserve">Ввод, хранение и обработка сведений о существующих и планируемых ИС;</w:t>
            </w:r>
          </w:p>
          <w:p>
            <w:pPr>
              <w:widowControl/>
              <w:contextualSpacing/>
            </w:pPr>
            <w:r>
              <w:t xml:space="preserve">Ввод, хранение и обработка сведений о существующих и планируемых компонентах;</w:t>
            </w:r>
          </w:p>
          <w:p>
            <w:pPr>
              <w:widowControl/>
              <w:contextualSpacing/>
            </w:pPr>
            <w:r>
              <w:t xml:space="preserve">Автоматизация деятельности </w:t>
            </w:r>
            <w:r>
              <w:t xml:space="preserve">Роскомнадзора</w:t>
            </w:r>
            <w:r>
              <w:t xml:space="preserve"> в соответствии с «Методическими рекомендациями по планированию мероприятий по информатизации, а также по подготовке планов информатизации федеральными органами исполнительной власти и органами управления государственными внебюджетными фондами»;</w:t>
            </w:r>
          </w:p>
          <w:p>
            <w:pPr>
              <w:widowControl/>
              <w:contextualSpacing/>
            </w:pPr>
            <w:r>
              <w:t xml:space="preserve">Внесение, хранение, учет и обработка информации о мероприятиях информатизации </w:t>
            </w:r>
            <w:r>
              <w:t xml:space="preserve">Роскомнадзора</w:t>
            </w:r>
            <w:r>
              <w:t xml:space="preserve"> и подведомственных предприятий в разрезе каждого года;</w:t>
            </w:r>
          </w:p>
          <w:p>
            <w:pPr>
              <w:widowControl/>
              <w:contextualSpacing/>
            </w:pPr>
            <w:r>
              <w:t xml:space="preserve">Внесение, хранение, учет и обработка информации об имеющихся лимитах денежных средств на закупки в разрезе каждого ТУ </w:t>
            </w:r>
            <w:r>
              <w:t xml:space="preserve">Роскомнадзора</w:t>
            </w:r>
            <w:r>
              <w:t xml:space="preserve"> и планового года;</w:t>
            </w:r>
          </w:p>
          <w:p>
            <w:pPr>
              <w:widowControl/>
              <w:contextualSpacing/>
            </w:pPr>
            <w:r>
              <w:t xml:space="preserve">Внесение, хранение, учет и обработка информации о лимитах закупок каждого планового года;</w:t>
            </w:r>
          </w:p>
          <w:p>
            <w:pPr>
              <w:widowControl/>
              <w:contextualSpacing/>
            </w:pPr>
            <w:r>
              <w:t xml:space="preserve">Внесение и учет информации о документах о принятии обязательств, документах об исполнении обязательств, документов-обоснований НМЦК;</w:t>
            </w:r>
          </w:p>
          <w:p>
            <w:pPr>
              <w:widowControl/>
              <w:contextualSpacing/>
            </w:pPr>
            <w:r>
              <w:t xml:space="preserve">Функционал учета и внутреннего перераспределения средств между различными ТУ </w:t>
            </w:r>
            <w:r>
              <w:t xml:space="preserve">Роскомнадзора</w:t>
            </w:r>
            <w:r>
              <w:t xml:space="preserve"> и лимитами закупок в рамках планового года;</w:t>
            </w:r>
          </w:p>
          <w:p>
            <w:pPr>
              <w:widowControl/>
              <w:contextualSpacing/>
            </w:pPr>
            <w:r>
              <w:t xml:space="preserve">Ведение информации о планах-графиках закупок и кассовых планах;</w:t>
            </w:r>
          </w:p>
          <w:p>
            <w:pPr>
              <w:widowControl/>
              <w:contextualSpacing/>
            </w:pPr>
            <w:r>
              <w:t xml:space="preserve">Подготовка к размещению во ФГИС КИ сведений об ИС (включая информационные технологии, технические средства и информационно-телекоммуникационные сети, необходимые для их функционирования) и компонентах информационно-телекоммуникационной инфраструктуры, сведения о которых размещены в ФГИС КИ;</w:t>
            </w:r>
          </w:p>
          <w:p>
            <w:pPr>
              <w:widowControl/>
              <w:contextualSpacing/>
            </w:pPr>
            <w:r>
              <w:t xml:space="preserve">Печать и выгрузка регламентированных форм документов;</w:t>
            </w:r>
          </w:p>
          <w:p>
            <w:pPr>
              <w:widowControl/>
              <w:contextualSpacing/>
            </w:pPr>
            <w:r>
              <w:t xml:space="preserve">Печать, отображение и выгрузка отчетов о деятельности </w:t>
            </w:r>
            <w:r>
              <w:t xml:space="preserve">Роскомнадзора</w:t>
            </w:r>
            <w:r>
              <w:t xml:space="preserve"> в части предметной области подсистемы;</w:t>
            </w:r>
          </w:p>
          <w:p>
            <w:pPr>
              <w:widowControl/>
              <w:contextualSpacing/>
            </w:pPr>
            <w:r>
              <w:t xml:space="preserve">Подготовка к публикации сведений о планах информатизации </w:t>
            </w:r>
            <w:r>
              <w:t xml:space="preserve">Роскомнадзора</w:t>
            </w:r>
            <w:r>
              <w:t xml:space="preserve"> и ходе их реализации;</w:t>
            </w:r>
          </w:p>
          <w:p>
            <w:pPr>
              <w:widowControl/>
              <w:contextualSpacing/>
            </w:pPr>
            <w:r>
              <w:t xml:space="preserve">Ведение ведомственной программы цифровой трансформации </w:t>
            </w:r>
            <w:r>
              <w:t xml:space="preserve">Роскомнадзора</w:t>
            </w:r>
            <w:r>
              <w:t xml:space="preserve">;</w:t>
            </w:r>
          </w:p>
          <w:p>
            <w:pPr>
              <w:widowControl/>
              <w:contextualSpacing/>
            </w:pPr>
            <w:r>
              <w:t xml:space="preserve">Ведение планов информатизации подведомственных предприятий: ФГУП «ГРЧЦ» и «</w:t>
            </w:r>
            <w:r>
              <w:t xml:space="preserve">Информрегистр</w:t>
            </w:r>
            <w:r>
              <w:t xml:space="preserve">» (включая детализацию информации до уровня отдельных мероприятий информатизации и закупок);</w:t>
            </w:r>
          </w:p>
          <w:p>
            <w:pPr>
              <w:widowControl/>
              <w:contextualSpacing/>
            </w:pPr>
            <w:r>
              <w:t xml:space="preserve">Подсистема интегрирована со следующими смежными ППП ЕИС </w:t>
            </w:r>
            <w:r>
              <w:t xml:space="preserve">Роскомнадзора</w:t>
            </w:r>
            <w:r>
              <w:t xml:space="preserve">: «Финансы», «Администрирование пользователей», «Нормативно-справочная информация» («Каталог владельцев»)</w:t>
            </w:r>
          </w:p>
        </w:tc>
      </w:tr>
      <w:tr>
        <w:trPr>
          <w:trHeight w:val="3029"/>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«Реестр новостных </w:t>
            </w:r>
            <w:r>
              <w:t xml:space="preserve">агрегаторов</w:t>
            </w:r>
            <w:r>
              <w:t xml:space="preserve">»</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реестров (кроме предусмотренных в иных видах деятельности)</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Обеспечение автоматизированной поддержки процессов:</w:t>
            </w:r>
          </w:p>
          <w:p>
            <w:pPr>
              <w:widowControl/>
              <w:contextualSpacing/>
            </w:pPr>
            <w:r>
              <w:t xml:space="preserve">рассмотрение обращений (сообщений) граждан и организаций;</w:t>
            </w:r>
          </w:p>
          <w:p>
            <w:pPr>
              <w:widowControl/>
              <w:contextualSpacing/>
            </w:pPr>
            <w:r>
              <w:t xml:space="preserve">взаимодействие с новостными </w:t>
            </w:r>
            <w:r>
              <w:t xml:space="preserve">агрегаторами</w:t>
            </w:r>
            <w:r>
              <w:t xml:space="preserve">;</w:t>
            </w:r>
          </w:p>
          <w:p>
            <w:pPr>
              <w:widowControl/>
              <w:contextualSpacing/>
            </w:pPr>
            <w:r>
              <w:t xml:space="preserve">рассмотрение требований уполномоченных государственных органов;</w:t>
            </w:r>
          </w:p>
          <w:p>
            <w:pPr>
              <w:widowControl/>
              <w:contextualSpacing/>
            </w:pPr>
            <w:r>
              <w:t xml:space="preserve">привлечение нарушителей к административной ответственности.</w:t>
            </w:r>
          </w:p>
          <w:p>
            <w:pPr>
              <w:widowControl/>
              <w:contextualSpacing/>
            </w:pPr>
          </w:p>
          <w:p>
            <w:pPr>
              <w:widowControl/>
              <w:contextualSpacing/>
            </w:pPr>
            <w:r>
              <w:t xml:space="preserve">Интерфейс с возможностью поиска по заранее определенному списку параметров, а также различных сортировок результатов поиска, с редактированием параметров, созданием записей:</w:t>
            </w:r>
          </w:p>
          <w:p>
            <w:pPr>
              <w:widowControl/>
              <w:contextualSpacing/>
            </w:pPr>
            <w:r>
              <w:t xml:space="preserve">- сообщения;</w:t>
            </w:r>
          </w:p>
          <w:p>
            <w:pPr>
              <w:widowControl/>
              <w:contextualSpacing/>
            </w:pPr>
            <w:r>
              <w:t xml:space="preserve">- реестровые записи;</w:t>
            </w:r>
          </w:p>
          <w:p>
            <w:pPr>
              <w:widowControl/>
              <w:contextualSpacing/>
            </w:pPr>
            <w:r>
              <w:t xml:space="preserve">- требования;</w:t>
            </w:r>
          </w:p>
          <w:p>
            <w:pPr>
              <w:widowControl/>
              <w:contextualSpacing/>
            </w:pPr>
            <w:r>
              <w:t xml:space="preserve">- реагирование;</w:t>
            </w:r>
          </w:p>
          <w:p>
            <w:pPr>
              <w:widowControl/>
              <w:contextualSpacing/>
            </w:pPr>
            <w:r>
              <w:t xml:space="preserve">- контакты.</w:t>
            </w:r>
          </w:p>
          <w:p>
            <w:pPr>
              <w:widowControl/>
              <w:contextualSpacing/>
            </w:pPr>
          </w:p>
          <w:p>
            <w:pPr>
              <w:widowControl/>
              <w:contextualSpacing/>
            </w:pPr>
            <w:r>
              <w:t xml:space="preserve">Интерфейсы работы со справочниками:</w:t>
            </w:r>
          </w:p>
          <w:p>
            <w:pPr>
              <w:widowControl/>
              <w:contextualSpacing/>
            </w:pPr>
            <w:r>
              <w:t xml:space="preserve">- роли;</w:t>
            </w:r>
          </w:p>
          <w:p>
            <w:pPr>
              <w:widowControl/>
              <w:contextualSpacing/>
            </w:pPr>
            <w:r>
              <w:t xml:space="preserve">- пользователи;</w:t>
            </w:r>
          </w:p>
          <w:p>
            <w:pPr>
              <w:widowControl/>
              <w:contextualSpacing/>
            </w:pPr>
            <w:r>
              <w:t xml:space="preserve">- государственные органы;</w:t>
            </w:r>
          </w:p>
          <w:p>
            <w:pPr>
              <w:widowControl/>
              <w:contextualSpacing/>
            </w:pPr>
            <w:r>
              <w:t xml:space="preserve">- подписанты.</w:t>
            </w:r>
          </w:p>
          <w:p>
            <w:pPr>
              <w:widowControl/>
              <w:contextualSpacing/>
            </w:pPr>
          </w:p>
          <w:p>
            <w:pPr>
              <w:widowControl/>
              <w:contextualSpacing/>
            </w:pPr>
            <w:r>
              <w:t xml:space="preserve">Формирование документов:</w:t>
            </w:r>
          </w:p>
          <w:p>
            <w:pPr>
              <w:widowControl/>
              <w:contextualSpacing/>
            </w:pPr>
            <w:r>
              <w:t xml:space="preserve">- акт идентификации владельца новостного </w:t>
            </w:r>
            <w:r>
              <w:t xml:space="preserve">агрегатора</w:t>
            </w:r>
            <w:r>
              <w:t xml:space="preserve">;</w:t>
            </w:r>
          </w:p>
          <w:p>
            <w:pPr>
              <w:widowControl/>
              <w:contextualSpacing/>
            </w:pPr>
            <w:r>
              <w:t xml:space="preserve">- акт об исключении из реестра новостных </w:t>
            </w:r>
            <w:r>
              <w:t xml:space="preserve">агрегаторов</w:t>
            </w:r>
            <w:r>
              <w:t xml:space="preserve">;</w:t>
            </w:r>
          </w:p>
          <w:p>
            <w:pPr>
              <w:widowControl/>
              <w:contextualSpacing/>
            </w:pPr>
            <w:r>
              <w:t xml:space="preserve">- акт суточной посещаемости программы для электронных вычислительных машин, сайта и (или) страницы сайта в информационно-телекоммуникационной сети «Интернет»;</w:t>
            </w:r>
          </w:p>
          <w:p>
            <w:pPr>
              <w:widowControl/>
              <w:contextualSpacing/>
            </w:pPr>
            <w:r>
              <w:t xml:space="preserve">- решение о признании информационного ресурса новостным </w:t>
            </w:r>
            <w:r>
              <w:t xml:space="preserve">агрегатором</w:t>
            </w:r>
            <w:r>
              <w:t xml:space="preserve"> и внесении записи в реестр новостных </w:t>
            </w:r>
            <w:r>
              <w:t xml:space="preserve">агрегаторов</w:t>
            </w:r>
            <w:r>
              <w:t xml:space="preserve">;</w:t>
            </w:r>
          </w:p>
          <w:p>
            <w:pPr>
              <w:widowControl/>
              <w:contextualSpacing/>
            </w:pPr>
            <w:r>
              <w:t xml:space="preserve">- решение об исключении записи реестра новостных </w:t>
            </w:r>
            <w:r>
              <w:t xml:space="preserve">агрегаторов</w:t>
            </w:r>
            <w:r>
              <w:t xml:space="preserve">;</w:t>
            </w:r>
          </w:p>
          <w:p>
            <w:pPr>
              <w:widowControl/>
              <w:contextualSpacing/>
            </w:pPr>
            <w:r>
              <w:t xml:space="preserve">- требование уполномоченного государственного органа;</w:t>
            </w:r>
          </w:p>
          <w:p>
            <w:pPr>
              <w:widowControl/>
              <w:contextualSpacing/>
            </w:pPr>
            <w:r>
              <w:t xml:space="preserve">- запрос о предоставлении доступа к распространяемой новостной информации, сведениям об источнике ее получения, а также сроках ее распространения;</w:t>
            </w:r>
          </w:p>
          <w:p>
            <w:pPr>
              <w:widowControl/>
              <w:contextualSpacing/>
            </w:pPr>
            <w:r>
              <w:t xml:space="preserve">предписание о незамедлительном прекращении распространения фальсифицированных общественно значимых сведений, недостоверной общественно значимой информации под видом достоверных сообщений, а также новостной информации, распространяемой с нарушением законодательства Российской Федерации.</w:t>
            </w:r>
          </w:p>
          <w:p>
            <w:pPr>
              <w:widowControl/>
              <w:contextualSpacing/>
            </w:pPr>
          </w:p>
          <w:p>
            <w:pPr>
              <w:widowControl/>
              <w:contextualSpacing/>
            </w:pPr>
            <w:r>
              <w:t xml:space="preserve">Интерфейс взаимодействия со внутренним контуром ЕИС </w:t>
            </w:r>
            <w:r>
              <w:t xml:space="preserve">Роскомнадзора</w:t>
            </w:r>
            <w:r>
              <w:t xml:space="preserve"> в части формирования уведомлений.</w:t>
            </w:r>
          </w:p>
          <w:p>
            <w:pPr>
              <w:widowControl/>
              <w:contextualSpacing/>
            </w:pPr>
          </w:p>
          <w:p>
            <w:pPr>
              <w:widowControl/>
              <w:contextualSpacing/>
            </w:pPr>
            <w:r>
              <w:t xml:space="preserve">Интерфейс взаимодействия с публичным сайтом «Единый реестр доменных имен, указателей страниц сайтов в информационно-телекоммуникационной сети Интернет и сетевых адресов, позволяющих идентифицировать сайты в информационно-телекоммуникационной сети Интернет, содержащие информацию, распространение которой в Российской Федерации запрещено» в составе ППП «Интернет Портал </w:t>
            </w:r>
            <w:r>
              <w:t xml:space="preserve">Роскомнадзора</w:t>
            </w:r>
            <w:r>
              <w:t xml:space="preserve">»</w:t>
            </w:r>
          </w:p>
        </w:tc>
      </w:tr>
      <w:tr>
        <w:trPr>
          <w:trHeight w:val="70"/>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«Реестр аккредитованных экспертов и экспертных организаций»</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реестров (кроме предусмотренных в иных видах деятельности)</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реестра заявлений на получение аттестата аккредитации, на приостановление действия аттестата аккредитации, на возобновление действия аттестата аккредитации после приостановления, на прекращение действия аттестата аккредитации, на переоформление аттестата аккредитации с возможностью поиска по параметрам;</w:t>
            </w:r>
          </w:p>
          <w:p>
            <w:pPr>
              <w:widowControl/>
              <w:contextualSpacing/>
            </w:pPr>
            <w:r>
              <w:t xml:space="preserve">Ведение реестра заявлений на получение аттестата аккредитации, на приостановление действия аттестата аккредитации, на возобновление действия аттестата аккредитации после приостановления, на прекращение действия аттестата аккредитации, на переоформление аттестата аккредитации, поступивших с ЕПГУ;</w:t>
            </w:r>
          </w:p>
          <w:p>
            <w:pPr>
              <w:widowControl/>
              <w:contextualSpacing/>
            </w:pPr>
            <w:r>
              <w:t xml:space="preserve">Прием, обработка заявлений на получение аттестата аккредитации, на приостановление действия аттестата аккредитации, на возобновление действия аттестата аккредитации после приостановления, на прекращение действия аттестата аккредитации, на переоформление аттестата аккредитации;</w:t>
            </w:r>
          </w:p>
          <w:p>
            <w:pPr>
              <w:widowControl/>
              <w:contextualSpacing/>
            </w:pPr>
            <w:r>
              <w:t xml:space="preserve">Проведение экспертизы в ходе рассмотрения поступивших документов на соответствие требованиям;</w:t>
            </w:r>
          </w:p>
          <w:p>
            <w:pPr>
              <w:widowControl/>
              <w:contextualSpacing/>
            </w:pPr>
            <w:r>
              <w:t xml:space="preserve">Ведение реестра приказов по вопросам аккредитации с возможностью поиска по параметрам;</w:t>
            </w:r>
          </w:p>
          <w:p>
            <w:pPr>
              <w:widowControl/>
              <w:contextualSpacing/>
            </w:pPr>
            <w:r>
              <w:t xml:space="preserve">Формирование, редактирование параметров приказов по вопросам аккредитации;</w:t>
            </w:r>
          </w:p>
          <w:p>
            <w:pPr>
              <w:widowControl/>
              <w:contextualSpacing/>
            </w:pPr>
            <w:r>
              <w:t xml:space="preserve">Ведение реестра исходящих уведомлений по результатам рассмотрения входящих документов с возможностью поиска по параметрам;</w:t>
            </w:r>
          </w:p>
          <w:p>
            <w:pPr>
              <w:widowControl/>
              <w:contextualSpacing/>
            </w:pPr>
            <w:r>
              <w:t xml:space="preserve">Формирование, редактирование параметров исходящих уведомлений по результатам рассмотрения входящих документов;</w:t>
            </w:r>
          </w:p>
          <w:p>
            <w:pPr>
              <w:widowControl/>
              <w:contextualSpacing/>
            </w:pPr>
            <w:r>
              <w:t xml:space="preserve">Формирование, редактирование параметров, ведение реестра докладных записок, создаваемых в ходе рассмотрения по вопросам аккредитации, с возможностью поиска по параметрам;</w:t>
            </w:r>
          </w:p>
          <w:p>
            <w:pPr>
              <w:widowControl/>
              <w:contextualSpacing/>
            </w:pPr>
            <w:r>
              <w:t xml:space="preserve">Ведение реестра аттестатов с возможностью поиска по параметрам;</w:t>
            </w:r>
          </w:p>
          <w:p>
            <w:pPr>
              <w:widowControl/>
              <w:contextualSpacing/>
            </w:pPr>
            <w:r>
              <w:t xml:space="preserve">Ведение реестра аккредитованных экспертов и экспертных организаций с возможностью поиска по параметрам;</w:t>
            </w:r>
          </w:p>
          <w:p>
            <w:pPr>
              <w:widowControl/>
              <w:contextualSpacing/>
            </w:pPr>
            <w:r>
              <w:t xml:space="preserve">Формирование печатных форм документов по шаблонам: приказ на предоставление аттестата аккредитации, приказ на приостановление действия аттестата аккредитации, приказ на возобновление действия аттестата аккредитации после приостановления, приказ на прекращение действия аттестата аккредитации, приказ на переоформление аттестата аккредитации, докладная записка о приостановление действия аттестата аккредитации, докладная записка о возобновление действия аттестата аккредитации после приостановления, уведомление о возврате документов, уведомление о направлении аттестата аккредитации, уведомление о приостановлении действия аттестата аккредитации, уведомление о восстановлении действия аттестата аккредитации, уведомление о прекращении действия аттестата аккредитации;</w:t>
            </w:r>
          </w:p>
          <w:p>
            <w:pPr>
              <w:widowControl/>
              <w:contextualSpacing/>
            </w:pPr>
            <w:r>
              <w:t xml:space="preserve">Формирование реестра аккредитованных экспертов и экспертных организаций для выгрузки на ведомственный сайт </w:t>
            </w:r>
            <w:r>
              <w:t xml:space="preserve">Роскомнадзора</w:t>
            </w:r>
            <w:r>
              <w:t xml:space="preserve"> (1 раз в сутки);</w:t>
            </w:r>
          </w:p>
          <w:p>
            <w:pPr>
              <w:widowControl/>
              <w:contextualSpacing/>
            </w:pPr>
            <w:r>
              <w:t xml:space="preserve">Подписание документов в ППП СЭД ЕИС </w:t>
            </w:r>
            <w:r>
              <w:t xml:space="preserve">Роскомнадзора</w:t>
            </w:r>
            <w:r>
              <w:t xml:space="preserve"> с использованием ЭП;</w:t>
            </w:r>
          </w:p>
          <w:p>
            <w:pPr>
              <w:widowControl/>
              <w:contextualSpacing/>
            </w:pPr>
            <w:r>
              <w:t xml:space="preserve">Взаимодействие с использованием СМЭВ со внешними АС:</w:t>
            </w:r>
          </w:p>
          <w:p>
            <w:pPr>
              <w:widowControl/>
              <w:contextualSpacing/>
            </w:pPr>
            <w:r>
              <w:t xml:space="preserve">ЕПГУ – получение заявлений и направление результатов рассмотрения заявлений;</w:t>
            </w:r>
          </w:p>
          <w:p>
            <w:pPr>
              <w:widowControl/>
              <w:contextualSpacing/>
            </w:pPr>
            <w:r>
              <w:t xml:space="preserve">МВД (судимость) – проверка наличия судимости у экспертов</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«Федеральная конкурсная комиссия»</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Прочее</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реестра заявлений на участие в конкурсах с возможностью поиска по параметрам;</w:t>
            </w:r>
          </w:p>
          <w:p>
            <w:pPr>
              <w:widowControl/>
              <w:contextualSpacing/>
            </w:pPr>
            <w:r>
              <w:t xml:space="preserve">Прием, обработка заявлений на участие в конкурсах;</w:t>
            </w:r>
          </w:p>
          <w:p>
            <w:pPr>
              <w:widowControl/>
              <w:contextualSpacing/>
            </w:pPr>
            <w:r>
              <w:t xml:space="preserve">Ведение реестра конкурсов на получение права осуществлять вещание, конкурсов по дополнительным вопросам, конкурсов по процедуре выбора муниципальных обязательных общедоступных телеканалов, выбора региональных телеканалов;</w:t>
            </w:r>
          </w:p>
          <w:p>
            <w:pPr>
              <w:widowControl/>
              <w:contextualSpacing/>
            </w:pPr>
            <w:r>
              <w:t xml:space="preserve">Формирование, редактирование параметров и процедуры проведения конкурсов на получение права осуществлять вещание, конкурсов по дополнительным вопросам, конкурсов по процедуре выбора муниципальных обязательных общедоступных телеканалов, выбора региональных телеканалов;</w:t>
            </w:r>
          </w:p>
          <w:p>
            <w:pPr>
              <w:widowControl/>
              <w:contextualSpacing/>
            </w:pPr>
            <w:r>
              <w:t xml:space="preserve">Ведение реестров протоколов о проведении, объявлений о конкурсах, уведомлений заявителю, служебных записок, протоколов заседания, протоколов по предметам конкурса, списков участников заседаний ФКК с возможность поиска по параметрам;</w:t>
            </w:r>
          </w:p>
          <w:p>
            <w:pPr>
              <w:widowControl/>
              <w:contextualSpacing/>
            </w:pPr>
            <w:r>
              <w:t xml:space="preserve">Формирование, редактирование параметров протоколов о проведении, объявлений о конкурсах, уведомлений заявителю, служебных записок, протоколов заседания, протоколов по предметам конкурса, списков участников заседаний ФКК с возможность поиска по параметрам;</w:t>
            </w:r>
          </w:p>
          <w:p>
            <w:pPr>
              <w:widowControl/>
              <w:contextualSpacing/>
            </w:pPr>
            <w:r>
              <w:t xml:space="preserve">Автоматизация планирования проведения мероприятий федеральной конкурсной комиссии;</w:t>
            </w:r>
          </w:p>
          <w:p>
            <w:pPr>
              <w:widowControl/>
              <w:contextualSpacing/>
            </w:pPr>
            <w:r>
              <w:t xml:space="preserve">Формирование отчетов по результатам деятельности ФКК: отчет по результатам конкурсов;</w:t>
            </w:r>
          </w:p>
          <w:p>
            <w:pPr>
              <w:widowControl/>
              <w:contextualSpacing/>
            </w:pPr>
            <w:r>
              <w:t xml:space="preserve">Ведение справочников: перечень глав субъектов Российской Федерации, перечень законодательных органов, перечень полномочных представителей президента Российской Федерации, справочник медиа-холдингов, справочник конкурсных городов;</w:t>
            </w:r>
          </w:p>
          <w:p>
            <w:pPr>
              <w:widowControl/>
              <w:contextualSpacing/>
            </w:pPr>
            <w:r>
              <w:t xml:space="preserve">Формирование печатных форм документов по шаблонам: протокол о проведении конкурса, объявление о конкурсе, уведомлений заявителю, служебные записки, протокол заседания, протокол по предметам конкурса, список участников заседаний ФКК;</w:t>
            </w:r>
          </w:p>
          <w:p>
            <w:pPr>
              <w:widowControl/>
              <w:contextualSpacing/>
            </w:pPr>
            <w:r>
              <w:t xml:space="preserve">Подписание документов в ППП СЭД ЕИС </w:t>
            </w:r>
            <w:r>
              <w:t xml:space="preserve">Роскомнадзора</w:t>
            </w:r>
            <w:r>
              <w:t xml:space="preserve"> с использованием ЭП;</w:t>
            </w:r>
          </w:p>
          <w:p>
            <w:pPr>
              <w:widowControl/>
              <w:contextualSpacing/>
            </w:pPr>
            <w:r>
              <w:t xml:space="preserve">Взаимодействие со смежными ППП ЕИС </w:t>
            </w:r>
            <w:r>
              <w:t xml:space="preserve">Роскомнадзора</w:t>
            </w:r>
            <w:r>
              <w:t xml:space="preserve">: «Лицензирование деятельности по телерадиовещанию и ведение реестра лицензий» (реестр лицензий), «Учет результатов надзорной деятельности» (направление на проведение надзорных мероприятий)</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«Реестр </w:t>
            </w:r>
            <w:r>
              <w:t xml:space="preserve">анонимайзеров</w:t>
            </w:r>
            <w:r>
              <w:t xml:space="preserve">»</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реестров (кроме предусмотренных в иных видах деятельности)</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реестра владельцев информационно-телекоммуникационных сетей, информационных ресурсов, посредством которых обеспечивается доступ к информационным ресурсам, информационно-телекоммуникационным сетям, доступ к которым ограничен на территории Российской Федерации в соответствии с Федеральным законом «Об информации, информационных технологиях и о защите информации» («Реестра </w:t>
            </w:r>
            <w:r>
              <w:t xml:space="preserve">анонимайзеров</w:t>
            </w:r>
            <w:r>
              <w:t xml:space="preserve">»);</w:t>
            </w:r>
          </w:p>
          <w:p>
            <w:pPr>
              <w:widowControl/>
              <w:contextualSpacing/>
            </w:pPr>
            <w:r>
              <w:t xml:space="preserve">Обеспечение механизма регистрации и предоставления доступа к выгрузке для владельцев </w:t>
            </w:r>
            <w:r>
              <w:t xml:space="preserve">анонимайзеров</w:t>
            </w:r>
            <w:r>
              <w:t xml:space="preserve">;</w:t>
            </w:r>
          </w:p>
          <w:p>
            <w:pPr>
              <w:widowControl/>
              <w:contextualSpacing/>
            </w:pPr>
            <w:r>
              <w:t xml:space="preserve">Обеспечение механизма формирования и передачи выгрузки владельцам </w:t>
            </w:r>
            <w:r>
              <w:t xml:space="preserve">анонимайзеров</w:t>
            </w:r>
            <w:r>
              <w:t xml:space="preserve">.</w:t>
            </w:r>
          </w:p>
          <w:p>
            <w:pPr>
              <w:widowControl/>
              <w:contextualSpacing/>
            </w:pPr>
          </w:p>
          <w:p>
            <w:pPr>
              <w:widowControl/>
              <w:contextualSpacing/>
            </w:pPr>
            <w:r>
              <w:t xml:space="preserve">Интерфейс с возможностью поиска по заранее определенному списку параметров, а также различных сортировок результатов поиска, с редактированием параметров, созданием записей:</w:t>
            </w:r>
          </w:p>
          <w:p>
            <w:pPr>
              <w:widowControl/>
              <w:contextualSpacing/>
            </w:pPr>
            <w:r>
              <w:t xml:space="preserve">- обращения;</w:t>
            </w:r>
          </w:p>
          <w:p>
            <w:pPr>
              <w:widowControl/>
              <w:contextualSpacing/>
            </w:pPr>
            <w:r>
              <w:t xml:space="preserve">- поручения;</w:t>
            </w:r>
          </w:p>
          <w:p>
            <w:pPr>
              <w:widowControl/>
              <w:contextualSpacing/>
            </w:pPr>
            <w:r>
              <w:t xml:space="preserve">- реестр поисковых сервисов;</w:t>
            </w:r>
          </w:p>
          <w:p>
            <w:pPr>
              <w:widowControl/>
              <w:contextualSpacing/>
            </w:pPr>
            <w:r>
              <w:t xml:space="preserve">- реестр сервисов обхода блокировки;</w:t>
            </w:r>
          </w:p>
          <w:p>
            <w:pPr>
              <w:widowControl/>
              <w:contextualSpacing/>
            </w:pPr>
            <w:r>
              <w:t xml:space="preserve">- контакты.</w:t>
            </w:r>
          </w:p>
          <w:p>
            <w:pPr>
              <w:widowControl/>
              <w:contextualSpacing/>
            </w:pPr>
          </w:p>
          <w:p>
            <w:pPr>
              <w:widowControl/>
              <w:contextualSpacing/>
            </w:pPr>
            <w:r>
              <w:t xml:space="preserve">Интерфейсы работы со справочниками:</w:t>
            </w:r>
          </w:p>
          <w:p>
            <w:pPr>
              <w:widowControl/>
              <w:contextualSpacing/>
            </w:pPr>
            <w:r>
              <w:t xml:space="preserve">- роли;</w:t>
            </w:r>
          </w:p>
          <w:p>
            <w:pPr>
              <w:widowControl/>
              <w:contextualSpacing/>
            </w:pPr>
            <w:r>
              <w:t xml:space="preserve">- пользователи;</w:t>
            </w:r>
          </w:p>
          <w:p>
            <w:pPr>
              <w:widowControl/>
              <w:contextualSpacing/>
            </w:pPr>
            <w:r>
              <w:t xml:space="preserve">- подписанты.</w:t>
            </w:r>
          </w:p>
          <w:p>
            <w:pPr>
              <w:widowControl/>
              <w:contextualSpacing/>
            </w:pPr>
          </w:p>
          <w:p>
            <w:pPr>
              <w:widowControl/>
              <w:contextualSpacing/>
            </w:pPr>
            <w:r>
              <w:t xml:space="preserve">Формирование документов:</w:t>
            </w:r>
          </w:p>
          <w:p>
            <w:pPr>
              <w:widowControl/>
              <w:contextualSpacing/>
            </w:pPr>
            <w:r>
              <w:t xml:space="preserve">- акт о подключении оператора поисковой системы к федеральной государственной информационной системе информационных ресурсов и информационно-телекоммуникационных сетей, доступ к которым ограничен;</w:t>
            </w:r>
          </w:p>
          <w:p>
            <w:pPr>
              <w:widowControl/>
              <w:contextualSpacing/>
            </w:pPr>
            <w:r>
              <w:t xml:space="preserve">- акт о подключении владельца программно-аппаратных средств доступа к информационным ресурсам, информационно-телекоммуникационным сетям, доступ к которым ограничен, к Федеральной государственной информационной системе информационных ресурсов и информационно-телекоммуникационных сетей, доступ к которым ограничен;</w:t>
            </w:r>
          </w:p>
          <w:p>
            <w:pPr>
              <w:widowControl/>
              <w:contextualSpacing/>
            </w:pPr>
            <w:r>
              <w:t xml:space="preserve">- акт о исполнении требований законодательства;</w:t>
            </w:r>
          </w:p>
          <w:p>
            <w:pPr>
              <w:widowControl/>
              <w:contextualSpacing/>
            </w:pPr>
            <w:r>
              <w:t xml:space="preserve">- акт об идентификации владельца программно-аппаратных средств доступа к информационным ресурсам, информационно-телекоммуникационным сетям, доступ к которым ограничен;</w:t>
            </w:r>
          </w:p>
          <w:p>
            <w:pPr>
              <w:widowControl/>
              <w:contextualSpacing/>
            </w:pPr>
            <w:r>
              <w:t xml:space="preserve">- акт проверки сетевого адреса, соответствующего доменному имени;</w:t>
            </w:r>
          </w:p>
          <w:p>
            <w:pPr>
              <w:widowControl/>
              <w:contextualSpacing/>
            </w:pPr>
            <w:r>
              <w:t xml:space="preserve">- акт исполнения оператором поисковых систем обязанности по прекращению выдачи сведений об информационных ресурсах, информационно-телекоммуникационных сетях, доступ к которым ограничен на территории Российской Федерации;</w:t>
            </w:r>
          </w:p>
          <w:p>
            <w:pPr>
              <w:widowControl/>
              <w:contextualSpacing/>
            </w:pPr>
            <w:r>
              <w:t xml:space="preserve">- акт исполнения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обязанностей, предусмотренных частями 5 и 7 статьи 15.8 Федерального закона от 27 июля 2006 г. N 149-ФЗ «Об информации, информационных технологиях и о защите информации»;</w:t>
            </w:r>
          </w:p>
          <w:p>
            <w:pPr>
              <w:widowControl/>
              <w:contextualSpacing/>
            </w:pPr>
            <w:r>
              <w:t xml:space="preserve">- акт об идентификации сведений об информационных ресурсах, информационно-телекоммуникационных сетях, доступ к которым ограничен на территории Российской Федерации и обеспечивается посредством программно-аппаратных средств доступа к информационным ресурсам, доступ к которым ограничен;</w:t>
            </w:r>
          </w:p>
          <w:p>
            <w:pPr>
              <w:widowControl/>
              <w:contextualSpacing/>
            </w:pPr>
            <w:r>
              <w:t xml:space="preserve">- акт об идентификации сведений об информационных ресурсах, информационно-телекоммуникационных сетях, доступ к которым ограничен на территории Российской Федерации, в выдаче поисковой системы;</w:t>
            </w:r>
          </w:p>
          <w:p>
            <w:pPr>
              <w:widowControl/>
              <w:contextualSpacing/>
            </w:pPr>
            <w:r>
              <w:t xml:space="preserve">- акт о </w:t>
            </w:r>
            <w:r>
              <w:t xml:space="preserve">неподключении</w:t>
            </w:r>
            <w:r>
              <w:t xml:space="preserve"> владельца программно-аппаратных средств доступа к информационным ресурсам, информационно-телекоммуникационным сетям, доступ к которым ограничен, к Федеральной государственной информационной системе информационных ресурсов и информационно-телекоммуникационных сетей, доступ к которым ограничен;</w:t>
            </w:r>
          </w:p>
          <w:p>
            <w:pPr>
              <w:widowControl/>
              <w:contextualSpacing/>
            </w:pPr>
            <w:r>
              <w:t xml:space="preserve">- акт о неисполнении требований законодательства;</w:t>
            </w:r>
          </w:p>
          <w:p>
            <w:pPr>
              <w:widowControl/>
              <w:contextualSpacing/>
            </w:pPr>
            <w:r>
              <w:t xml:space="preserve">- акт о соответствии требованиям законодательства.</w:t>
            </w:r>
          </w:p>
          <w:p>
            <w:pPr>
              <w:widowControl/>
              <w:contextualSpacing/>
            </w:pPr>
          </w:p>
          <w:p>
            <w:pPr>
              <w:widowControl/>
              <w:contextualSpacing/>
            </w:pPr>
            <w:r>
              <w:t xml:space="preserve">Интерфейс взаимодействия с АС «15.8» ФГУП «ГРЧЦ».</w:t>
            </w:r>
          </w:p>
          <w:p>
            <w:pPr>
              <w:widowControl/>
              <w:contextualSpacing/>
            </w:pPr>
          </w:p>
          <w:p>
            <w:pPr>
              <w:widowControl/>
              <w:contextualSpacing/>
            </w:pPr>
            <w:r>
              <w:t xml:space="preserve">Интерфейс взаимодействия с публичным сайтом «Единый реестр доменных имен, указателей страниц сайтов в информационно-телекоммуникационной сети Интернет и сетевых адресов, позволяющих идентифицировать сайты в информационно-телекоммуникационной сети Интернет, содержащие информацию, распространение которой в Российской Федерации запрещено» в составе ППП «Интернет Портал </w:t>
            </w:r>
            <w:r>
              <w:t xml:space="preserve">Роскомнадзора</w:t>
            </w:r>
            <w:r>
              <w:t xml:space="preserve">»</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«Реестр аудиовизуальных сервисов»</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реестров (кроме предусмотренных в иных видах деятельности)</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Прием, обработка и ведение реестра входящих документов;</w:t>
            </w:r>
          </w:p>
          <w:p>
            <w:pPr>
              <w:widowControl/>
              <w:contextualSpacing/>
            </w:pPr>
            <w:r>
              <w:t xml:space="preserve">Проведение экспертизы в ходе рассмотрения поступивших документов;</w:t>
            </w:r>
          </w:p>
          <w:p>
            <w:pPr>
              <w:widowControl/>
              <w:contextualSpacing/>
            </w:pPr>
            <w:r>
              <w:t xml:space="preserve">Формирование и ведение реестра исходящих документов;</w:t>
            </w:r>
          </w:p>
          <w:p>
            <w:pPr>
              <w:widowControl/>
              <w:contextualSpacing/>
            </w:pPr>
            <w:r>
              <w:t xml:space="preserve">Формирование, ведение реестра решений;</w:t>
            </w:r>
          </w:p>
          <w:p>
            <w:pPr>
              <w:widowControl/>
              <w:contextualSpacing/>
            </w:pPr>
            <w:r>
              <w:t xml:space="preserve">Ведение реестра аудиовизуальных сервисов; </w:t>
            </w:r>
          </w:p>
          <w:p>
            <w:pPr>
              <w:widowControl/>
              <w:contextualSpacing/>
            </w:pPr>
          </w:p>
          <w:p>
            <w:pPr>
              <w:widowControl/>
              <w:contextualSpacing/>
            </w:pPr>
            <w:r>
              <w:t xml:space="preserve">В части раздела «Владельцы АВС» во внутреннем контуре ЕИС </w:t>
            </w:r>
            <w:r>
              <w:t xml:space="preserve">Роскомнадзора</w:t>
            </w:r>
            <w:r>
              <w:t xml:space="preserve">:</w:t>
            </w:r>
          </w:p>
          <w:p>
            <w:pPr>
              <w:widowControl/>
              <w:contextualSpacing/>
            </w:pPr>
            <w:r>
              <w:t xml:space="preserve">Прием, обработка и ведение реестра входящих документов от уполномоченных организаций с информацией об аудиовизуальных сервисах с возможностью поиска по параметрам;</w:t>
            </w:r>
          </w:p>
          <w:p>
            <w:pPr>
              <w:widowControl/>
              <w:contextualSpacing/>
            </w:pPr>
            <w:r>
              <w:t xml:space="preserve">Формирование и ведение реестра писем в адрес владельцев аудиовизуальных сервисов с требованиями предоставления документов о подтверждении соответствия программ для электронных вычислительных машин установленным требованиям с возможностью поиска по параметрам;</w:t>
            </w:r>
          </w:p>
          <w:p>
            <w:pPr>
              <w:widowControl/>
              <w:contextualSpacing/>
            </w:pPr>
            <w:r>
              <w:t xml:space="preserve">Прием, обработка и ведение реестра входящих документов о подтверждении соответствия программ для электронных вычислительных машин, используемых владельцами аудиовизуальных сервисов, установленным требованиям, с проверкой комплектности поступивших документов;</w:t>
            </w:r>
          </w:p>
          <w:p>
            <w:pPr>
              <w:widowControl/>
              <w:contextualSpacing/>
            </w:pPr>
            <w:r>
              <w:t xml:space="preserve">Формирование и ведение реестра писем о предоставлении заключений о соответствии программ для электронных вычислительных машин, используемых владельцами аудиовизуальных сервисов, установленным требованиям в адрес ФГУП «ГРЧЦ» и уполномоченных организаций с возможностью поиска по параметрам;</w:t>
            </w:r>
          </w:p>
          <w:p>
            <w:pPr>
              <w:widowControl/>
              <w:contextualSpacing/>
            </w:pPr>
            <w:r>
              <w:t xml:space="preserve">Прием, обработка и ведение реестра входящих документов с заключением о соответствии программ для электронных вычислительных машин, используемых владельцами аудиовизуальных сервисов, установленным требованиям с возможностью поиска по параметрам;</w:t>
            </w:r>
          </w:p>
          <w:p>
            <w:pPr>
              <w:widowControl/>
              <w:contextualSpacing/>
            </w:pPr>
            <w:r>
              <w:t xml:space="preserve">Формирование, ведение реестра решений о внесении сведений в Реестр аудиовизуальных сервисов с возможностью поиска по параметрам;</w:t>
            </w:r>
          </w:p>
          <w:p>
            <w:pPr>
              <w:widowControl/>
              <w:contextualSpacing/>
            </w:pPr>
            <w:r>
              <w:t xml:space="preserve">Формирование и ведение реестра исходящих документов в адрес владельцев аудиовизуальных сервисов о принятии решения о внесении сведений в Реестр аудиовизуальных сервисов с возможностью поиска по параметрам;</w:t>
            </w:r>
          </w:p>
          <w:p>
            <w:pPr>
              <w:widowControl/>
              <w:contextualSpacing/>
            </w:pPr>
            <w:r>
              <w:t xml:space="preserve">Формирование печатных форм документов по шаблонам: письмо в адрес владельцев аудиовизуальных сервисов с требованиями предоставления документов о подтверждении соответствия программ для электронных вычислительных машин установленным требованиям; письмо о предоставлении заключений о соответствии программ для электронных вычислительных машин, используемых владельцами аудиовизуальных сервисов, установленным требованиям в адрес ФГУП «ГРЧЦ» и уполномоченных организаций; решение о внесении сведений в Реестр аудиовизуальных сервисов; исходящий документ в адрес владельца аудиовизуального сервиса о принятии решения о внесении сведений в Реестр аудиовизуальных сервисов;</w:t>
            </w:r>
          </w:p>
          <w:p>
            <w:pPr>
              <w:widowControl/>
              <w:contextualSpacing/>
            </w:pPr>
            <w:r>
              <w:t xml:space="preserve">Подписание документов в ППП СЭД ЕИС </w:t>
            </w:r>
            <w:r>
              <w:t xml:space="preserve">Роскомнадзора</w:t>
            </w:r>
            <w:r>
              <w:t xml:space="preserve"> с использованием ЭП.</w:t>
            </w:r>
          </w:p>
          <w:p>
            <w:pPr>
              <w:widowControl/>
              <w:contextualSpacing/>
            </w:pPr>
          </w:p>
          <w:p>
            <w:pPr>
              <w:widowControl/>
              <w:contextualSpacing/>
            </w:pPr>
            <w:r>
              <w:t xml:space="preserve">Автоматизированная поддержка процессов:</w:t>
            </w:r>
          </w:p>
          <w:p>
            <w:pPr>
              <w:widowControl/>
              <w:contextualSpacing/>
            </w:pPr>
            <w:r>
              <w:t xml:space="preserve">- рассмотрения обращений (сообщений) граждан и организаций;</w:t>
            </w:r>
          </w:p>
          <w:p>
            <w:pPr>
              <w:widowControl/>
              <w:contextualSpacing/>
            </w:pPr>
            <w:r>
              <w:t xml:space="preserve">- взаимодействия с владельцами аудиовизуальных сервисов, в том числе, для направления обращений с требованиями о принятии мер по прекращению распространения аудиовизуальных произведений:</w:t>
            </w:r>
          </w:p>
          <w:p>
            <w:pPr>
              <w:widowControl/>
              <w:contextualSpacing/>
            </w:pPr>
            <w:r>
              <w:t xml:space="preserve">- распространяемых с нарушением законодательства Российской Федерации;</w:t>
            </w:r>
          </w:p>
          <w:p>
            <w:pPr>
              <w:widowControl/>
              <w:contextualSpacing/>
            </w:pPr>
            <w:r>
              <w:t xml:space="preserve">- нарушающих законодательство Российской Федерации;</w:t>
            </w:r>
          </w:p>
          <w:p>
            <w:pPr>
              <w:widowControl/>
              <w:contextualSpacing/>
            </w:pPr>
            <w:r>
              <w:t xml:space="preserve">- рассмотрения требований уполномоченных государственных органов;</w:t>
            </w:r>
          </w:p>
          <w:p>
            <w:pPr>
              <w:widowControl/>
              <w:contextualSpacing/>
            </w:pPr>
            <w:r>
              <w:t xml:space="preserve">- привлечения нарушителей к административной ответственности.</w:t>
            </w:r>
          </w:p>
          <w:p>
            <w:pPr>
              <w:widowControl/>
              <w:contextualSpacing/>
            </w:pPr>
          </w:p>
          <w:p>
            <w:pPr>
              <w:widowControl/>
              <w:contextualSpacing/>
            </w:pPr>
            <w:r>
              <w:t xml:space="preserve">Интерфейс с возможностью поиска по заранее определенному списку параметров, а также различных сортировок результатов поиска, с редактированием параметров, созданием записей:</w:t>
            </w:r>
          </w:p>
          <w:p>
            <w:pPr>
              <w:widowControl/>
              <w:contextualSpacing/>
            </w:pPr>
            <w:r>
              <w:t xml:space="preserve">- сообщения;</w:t>
            </w:r>
          </w:p>
          <w:p>
            <w:pPr>
              <w:widowControl/>
              <w:contextualSpacing/>
            </w:pPr>
            <w:r>
              <w:t xml:space="preserve">- реестр;</w:t>
            </w:r>
          </w:p>
          <w:p>
            <w:pPr>
              <w:widowControl/>
              <w:contextualSpacing/>
            </w:pPr>
            <w:r>
              <w:t xml:space="preserve">- блокировка;</w:t>
            </w:r>
          </w:p>
          <w:p>
            <w:pPr>
              <w:widowControl/>
              <w:contextualSpacing/>
            </w:pPr>
            <w:r>
              <w:t xml:space="preserve">- требования;</w:t>
            </w:r>
          </w:p>
          <w:p>
            <w:pPr>
              <w:widowControl/>
              <w:contextualSpacing/>
            </w:pPr>
            <w:r>
              <w:t xml:space="preserve">- реагирование;</w:t>
            </w:r>
          </w:p>
          <w:p>
            <w:pPr>
              <w:widowControl/>
              <w:contextualSpacing/>
            </w:pPr>
            <w:r>
              <w:t xml:space="preserve">- задания;</w:t>
            </w:r>
          </w:p>
          <w:p>
            <w:pPr>
              <w:widowControl/>
              <w:contextualSpacing/>
            </w:pPr>
            <w:r>
              <w:t xml:space="preserve">- контакты.</w:t>
            </w:r>
          </w:p>
          <w:p>
            <w:pPr>
              <w:widowControl/>
              <w:contextualSpacing/>
            </w:pPr>
          </w:p>
          <w:p>
            <w:pPr>
              <w:widowControl/>
              <w:contextualSpacing/>
            </w:pPr>
            <w:r>
              <w:t xml:space="preserve">Интерфейсы работы по справочниками:</w:t>
            </w:r>
          </w:p>
          <w:p>
            <w:pPr>
              <w:widowControl/>
              <w:contextualSpacing/>
            </w:pPr>
            <w:r>
              <w:t xml:space="preserve">- роли;</w:t>
            </w:r>
          </w:p>
          <w:p>
            <w:pPr>
              <w:widowControl/>
              <w:contextualSpacing/>
            </w:pPr>
            <w:r>
              <w:t xml:space="preserve">- пользователи;</w:t>
            </w:r>
          </w:p>
          <w:p>
            <w:pPr>
              <w:widowControl/>
              <w:contextualSpacing/>
            </w:pPr>
            <w:r>
              <w:t xml:space="preserve">- подписанты.</w:t>
            </w:r>
          </w:p>
          <w:p>
            <w:pPr>
              <w:widowControl/>
              <w:contextualSpacing/>
            </w:pPr>
          </w:p>
          <w:p>
            <w:pPr>
              <w:widowControl/>
              <w:contextualSpacing/>
            </w:pPr>
            <w:r>
              <w:t xml:space="preserve">Формирование документов:</w:t>
            </w:r>
          </w:p>
          <w:p>
            <w:pPr>
              <w:widowControl/>
              <w:contextualSpacing/>
            </w:pPr>
            <w:r>
              <w:t xml:space="preserve">- акт о соблюдении владельцем аудиовизуального сервиса требований;</w:t>
            </w:r>
          </w:p>
          <w:p>
            <w:pPr>
              <w:widowControl/>
              <w:contextualSpacing/>
            </w:pPr>
            <w:r>
              <w:t xml:space="preserve">- акт идентификации владельца аудиовизуального сервиса;</w:t>
            </w:r>
          </w:p>
          <w:p>
            <w:pPr>
              <w:widowControl/>
              <w:contextualSpacing/>
            </w:pPr>
            <w:r>
              <w:t xml:space="preserve">- акт проверки сетевого адреса, соответствующего доменному имени;</w:t>
            </w:r>
          </w:p>
          <w:p>
            <w:pPr>
              <w:widowControl/>
              <w:contextualSpacing/>
            </w:pPr>
            <w:r>
              <w:t xml:space="preserve">- акт о принятии владельцем аудиовизуального сервиса мер по устранению выявленных нарушений;</w:t>
            </w:r>
          </w:p>
          <w:p>
            <w:pPr>
              <w:widowControl/>
              <w:contextualSpacing/>
            </w:pPr>
            <w:r>
              <w:t xml:space="preserve">- акт о несоблюдении владельцем аудиовизуального сервиса требований;</w:t>
            </w:r>
          </w:p>
          <w:p>
            <w:pPr>
              <w:widowControl/>
              <w:contextualSpacing/>
            </w:pPr>
            <w:r>
              <w:t xml:space="preserve">- акт суточной посещаемости аудиовизуального сервиса.</w:t>
            </w:r>
          </w:p>
          <w:p>
            <w:pPr>
              <w:widowControl/>
              <w:contextualSpacing/>
            </w:pPr>
          </w:p>
          <w:p>
            <w:pPr>
              <w:widowControl/>
              <w:contextualSpacing/>
            </w:pPr>
            <w:r>
              <w:t xml:space="preserve">Интерфейс взаимодействия со внутренним контуром ЕИС </w:t>
            </w:r>
            <w:r>
              <w:t xml:space="preserve">Роскомнадзора</w:t>
            </w:r>
            <w:r>
              <w:t xml:space="preserve"> (формирование уведомлений).</w:t>
            </w:r>
          </w:p>
          <w:p>
            <w:pPr>
              <w:widowControl/>
              <w:contextualSpacing/>
            </w:pPr>
          </w:p>
          <w:p>
            <w:pPr>
              <w:widowControl/>
              <w:contextualSpacing/>
            </w:pPr>
            <w:r>
              <w:t xml:space="preserve">Интерфейс взаимодействия с публичным сайтом «Единый реестр доменных имен, указателей страниц сайтов в информационно-телекоммуникационной сети Интернет и сетевых адресов, позволяющих идентифицировать сайты в информационно-телекоммуникационной сети Интернет, содержащие информацию, распространение которой в Российской Федерации запрещено» в составе ППП «Интернет Портал </w:t>
            </w:r>
            <w:r>
              <w:t xml:space="preserve">Роскомнадзора</w:t>
            </w:r>
            <w:r>
              <w:t xml:space="preserve">»</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«Реестр информационных ресурсов иностранных средств массовой информации, выполняющих функции иностранного агента и (или) информационных ресурсов российских юридических лиц, учрежденных такими иностранными средствами массовой информации» («Реестр ИР </w:t>
            </w:r>
            <w:r>
              <w:t xml:space="preserve">ИноСМИ</w:t>
            </w:r>
            <w:r>
              <w:t xml:space="preserve">») </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реестров (кроме предусмотренных в иных видах деятельности)</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Автоматизированная поддержка процессов:</w:t>
            </w:r>
          </w:p>
          <w:p>
            <w:pPr>
              <w:widowControl/>
              <w:contextualSpacing/>
            </w:pPr>
            <w:r>
              <w:t xml:space="preserve">- ведения реестра вступивших в законную силу постановлений об административных правонарушениях: нарушении порядка деятельности иностранного средства массовой информации, выполняющего функции иностранного агента, и (или) учрежденного им российского юридического лица, выполняющего функции иностранного агента;</w:t>
            </w:r>
          </w:p>
          <w:p>
            <w:pPr>
              <w:widowControl/>
              <w:contextualSpacing/>
            </w:pPr>
            <w:r>
              <w:t xml:space="preserve">- формирования и направления уведомлений;</w:t>
            </w:r>
          </w:p>
          <w:p>
            <w:pPr>
              <w:widowControl/>
              <w:contextualSpacing/>
            </w:pPr>
            <w:r>
              <w:t xml:space="preserve">- ограничения доступа к ресурсам </w:t>
            </w:r>
            <w:r>
              <w:t xml:space="preserve">ИноСМИ</w:t>
            </w:r>
            <w:r>
              <w:t xml:space="preserve">.</w:t>
            </w:r>
          </w:p>
          <w:p>
            <w:pPr>
              <w:widowControl/>
              <w:contextualSpacing/>
            </w:pPr>
          </w:p>
          <w:p>
            <w:pPr>
              <w:widowControl/>
              <w:contextualSpacing/>
            </w:pPr>
            <w:r>
              <w:t xml:space="preserve">Интерфейс с возможностью поиска по заранее определенному списку параметров, а также различных сортировок результатов поиска, с редактированием параметров, созданием записей:</w:t>
            </w:r>
          </w:p>
          <w:p>
            <w:pPr>
              <w:widowControl/>
              <w:contextualSpacing/>
            </w:pPr>
            <w:r>
              <w:t xml:space="preserve">- постановления;</w:t>
            </w:r>
          </w:p>
          <w:p>
            <w:pPr>
              <w:widowControl/>
              <w:contextualSpacing/>
            </w:pPr>
            <w:r>
              <w:t xml:space="preserve">- реестр </w:t>
            </w:r>
            <w:r>
              <w:t xml:space="preserve">ИноСМИ</w:t>
            </w:r>
            <w:r>
              <w:t xml:space="preserve">;</w:t>
            </w:r>
          </w:p>
          <w:p>
            <w:pPr>
              <w:widowControl/>
              <w:contextualSpacing/>
            </w:pPr>
            <w:r>
              <w:t xml:space="preserve">- сервисы;</w:t>
            </w:r>
          </w:p>
          <w:p>
            <w:pPr>
              <w:widowControl/>
              <w:contextualSpacing/>
            </w:pPr>
            <w:r>
              <w:t xml:space="preserve">- контакты.</w:t>
            </w:r>
          </w:p>
          <w:p>
            <w:pPr>
              <w:widowControl/>
              <w:contextualSpacing/>
            </w:pPr>
          </w:p>
          <w:p>
            <w:pPr>
              <w:widowControl/>
              <w:contextualSpacing/>
            </w:pPr>
            <w:r>
              <w:t xml:space="preserve">Интерфейсы работы по справочниками:</w:t>
            </w:r>
          </w:p>
          <w:p>
            <w:pPr>
              <w:widowControl/>
              <w:contextualSpacing/>
            </w:pPr>
            <w:r>
              <w:t xml:space="preserve">- роли;</w:t>
            </w:r>
          </w:p>
          <w:p>
            <w:pPr>
              <w:widowControl/>
              <w:contextualSpacing/>
            </w:pPr>
            <w:r>
              <w:t xml:space="preserve">- пользователи;</w:t>
            </w:r>
          </w:p>
          <w:p>
            <w:pPr>
              <w:widowControl/>
              <w:contextualSpacing/>
            </w:pPr>
            <w:r>
              <w:t xml:space="preserve">- подписанты.</w:t>
            </w:r>
          </w:p>
          <w:p>
            <w:pPr>
              <w:widowControl/>
              <w:contextualSpacing/>
            </w:pPr>
          </w:p>
          <w:p>
            <w:pPr>
              <w:widowControl/>
              <w:contextualSpacing/>
            </w:pPr>
            <w:r>
              <w:t xml:space="preserve">Формирование документов:</w:t>
            </w:r>
          </w:p>
          <w:p>
            <w:pPr>
              <w:widowControl/>
              <w:contextualSpacing/>
            </w:pPr>
            <w:r>
              <w:t xml:space="preserve">- акт проверки сетевого адреса, соответствующего доменному имени;</w:t>
            </w:r>
          </w:p>
          <w:p>
            <w:pPr>
              <w:widowControl/>
              <w:contextualSpacing/>
            </w:pPr>
            <w:r>
              <w:t xml:space="preserve">- акт проверки устранения иностранным средством массовой информации и (или) российским юридическим лицом, учрежденным иностранным средством массовой информации, нарушений законодательства Российской Федерации;</w:t>
            </w:r>
          </w:p>
          <w:p>
            <w:pPr>
              <w:widowControl/>
              <w:contextualSpacing/>
            </w:pPr>
            <w:r>
              <w:t xml:space="preserve">- решение об ограничении доступа к информационному ресурсу иностранного средства массовой информации, выполняющего функции иностранного агента, и (или) информационному ресурсу российского юридического лица, учрежденного таким иностранным средством массовой информации;</w:t>
            </w:r>
          </w:p>
          <w:p>
            <w:pPr>
              <w:widowControl/>
              <w:contextualSpacing/>
            </w:pPr>
            <w:r>
              <w:t xml:space="preserve">- решение о непринятии мер по ограничению доступа к информационному ресурсу иностранного средства массовой информации, выполняющего функции иностранного агента, и (или) информационному ресурсу российского юридического лица, учрежденного таким иностранным средством массовой информации;</w:t>
            </w:r>
          </w:p>
          <w:p>
            <w:pPr>
              <w:widowControl/>
              <w:contextualSpacing/>
            </w:pPr>
            <w:r>
              <w:t xml:space="preserve">- решение о возобновлении доступа к информационному ресурсу иностранного средства массовой информации, выполняющего функции иностранного агента, и (или) информационному ресурсу российского юридического лица, учрежденного таким иностранным средством массовой информации.</w:t>
            </w:r>
          </w:p>
          <w:p>
            <w:pPr>
              <w:widowControl/>
              <w:contextualSpacing/>
            </w:pPr>
          </w:p>
          <w:p>
            <w:pPr>
              <w:widowControl/>
              <w:contextualSpacing/>
            </w:pPr>
            <w:r>
              <w:t xml:space="preserve">Интерфейс взаимодействия со внутренним контуром ЕИС </w:t>
            </w:r>
            <w:r>
              <w:t xml:space="preserve">Роскомнадзора</w:t>
            </w:r>
            <w:r>
              <w:t xml:space="preserve"> (формирование уведомлений)</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«Реестр социальных сетей» </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реестров (кроме предусмотренных в иных видах деятельности)</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Автоматизированная поддержка процессов:</w:t>
            </w:r>
          </w:p>
          <w:p>
            <w:pPr>
              <w:widowControl/>
              <w:contextualSpacing/>
            </w:pPr>
            <w:r>
              <w:t xml:space="preserve">- ведения реестра социальных сетей;</w:t>
            </w:r>
          </w:p>
          <w:p>
            <w:pPr>
              <w:widowControl/>
              <w:contextualSpacing/>
            </w:pPr>
            <w:r>
              <w:t xml:space="preserve">- взаимодействия с администрацией социальных сетей;</w:t>
            </w:r>
          </w:p>
          <w:p>
            <w:pPr>
              <w:widowControl/>
              <w:contextualSpacing/>
            </w:pPr>
            <w:r>
              <w:t xml:space="preserve">- взаимодействия с пользователями социальных сетей.</w:t>
            </w:r>
          </w:p>
          <w:p>
            <w:pPr>
              <w:widowControl/>
              <w:contextualSpacing/>
            </w:pPr>
          </w:p>
          <w:p>
            <w:pPr>
              <w:widowControl/>
              <w:contextualSpacing/>
            </w:pPr>
            <w:r>
              <w:t xml:space="preserve">Интерфейс с возможностью поиска по заранее определенному списку параметров, а также различных сортировок результатов поиска, с редактированием параметров, созданием записей:</w:t>
            </w:r>
          </w:p>
          <w:p>
            <w:pPr>
              <w:widowControl/>
              <w:contextualSpacing/>
            </w:pPr>
            <w:r>
              <w:t xml:space="preserve">- обращения;</w:t>
            </w:r>
          </w:p>
          <w:p>
            <w:pPr>
              <w:widowControl/>
              <w:contextualSpacing/>
            </w:pPr>
            <w:r>
              <w:t xml:space="preserve">- реестр;</w:t>
            </w:r>
          </w:p>
          <w:p>
            <w:pPr>
              <w:widowControl/>
              <w:contextualSpacing/>
            </w:pPr>
            <w:r>
              <w:t xml:space="preserve">- система взаимодействия;</w:t>
            </w:r>
          </w:p>
          <w:p>
            <w:pPr>
              <w:widowControl/>
              <w:contextualSpacing/>
            </w:pPr>
            <w:r>
              <w:t xml:space="preserve">- предписания;</w:t>
            </w:r>
          </w:p>
          <w:p>
            <w:pPr>
              <w:widowControl/>
              <w:contextualSpacing/>
            </w:pPr>
            <w:r>
              <w:t xml:space="preserve">- заявления;</w:t>
            </w:r>
          </w:p>
          <w:p>
            <w:pPr>
              <w:widowControl/>
              <w:contextualSpacing/>
            </w:pPr>
            <w:r>
              <w:t xml:space="preserve">- контакты.</w:t>
            </w:r>
          </w:p>
          <w:p>
            <w:pPr>
              <w:widowControl/>
              <w:contextualSpacing/>
            </w:pPr>
          </w:p>
          <w:p>
            <w:pPr>
              <w:widowControl/>
              <w:contextualSpacing/>
            </w:pPr>
            <w:r>
              <w:t xml:space="preserve">Интерфейсы работы по справочниками:</w:t>
            </w:r>
          </w:p>
          <w:p>
            <w:pPr>
              <w:widowControl/>
              <w:contextualSpacing/>
            </w:pPr>
            <w:r>
              <w:t xml:space="preserve">- роли;</w:t>
            </w:r>
          </w:p>
          <w:p>
            <w:pPr>
              <w:widowControl/>
              <w:contextualSpacing/>
            </w:pPr>
            <w:r>
              <w:t xml:space="preserve">- пользователи;</w:t>
            </w:r>
          </w:p>
          <w:p>
            <w:pPr>
              <w:widowControl/>
              <w:contextualSpacing/>
            </w:pPr>
            <w:r>
              <w:t xml:space="preserve">- подписанты.</w:t>
            </w:r>
          </w:p>
          <w:p>
            <w:pPr>
              <w:widowControl/>
              <w:contextualSpacing/>
            </w:pPr>
          </w:p>
          <w:p>
            <w:pPr>
              <w:widowControl/>
              <w:contextualSpacing/>
            </w:pPr>
            <w:r>
              <w:t xml:space="preserve">Формирование документов:</w:t>
            </w:r>
          </w:p>
          <w:p>
            <w:pPr>
              <w:widowControl/>
              <w:contextualSpacing/>
            </w:pPr>
            <w:r>
              <w:t xml:space="preserve">- акт о несоответствии информационного(-ых) ресурса(</w:t>
            </w:r>
            <w:r>
              <w:t xml:space="preserve">ов</w:t>
            </w:r>
            <w:r>
              <w:t xml:space="preserve">) признакам социальной сети;</w:t>
            </w:r>
          </w:p>
          <w:p>
            <w:pPr>
              <w:widowControl/>
              <w:contextualSpacing/>
            </w:pPr>
            <w:r>
              <w:t xml:space="preserve">- акт фиксации суточной посещаемости социальной сети;</w:t>
            </w:r>
          </w:p>
          <w:p>
            <w:pPr>
              <w:widowControl/>
              <w:contextualSpacing/>
            </w:pPr>
            <w:r>
              <w:t xml:space="preserve">- акт идентификации владельца социальной сети;</w:t>
            </w:r>
          </w:p>
          <w:p>
            <w:pPr>
              <w:widowControl/>
              <w:contextualSpacing/>
            </w:pPr>
            <w:r>
              <w:t xml:space="preserve">- решение о включении информационного(-ых) ресурса(</w:t>
            </w:r>
            <w:r>
              <w:t xml:space="preserve">ов</w:t>
            </w:r>
            <w:r>
              <w:t xml:space="preserve">) в реестр социальных сетей;</w:t>
            </w:r>
          </w:p>
          <w:p>
            <w:pPr>
              <w:widowControl/>
              <w:contextualSpacing/>
            </w:pPr>
            <w:r>
              <w:t xml:space="preserve">- решение об отказе во внесении изменений в сведения о социальной сети и (или) владельце социальной сети;</w:t>
            </w:r>
          </w:p>
          <w:p>
            <w:pPr>
              <w:widowControl/>
              <w:contextualSpacing/>
            </w:pPr>
            <w:r>
              <w:t xml:space="preserve">- решение о внесении изменений в сведения о социальной сети и (или) владельце социальной сети;</w:t>
            </w:r>
          </w:p>
          <w:p>
            <w:pPr>
              <w:widowControl/>
              <w:contextualSpacing/>
            </w:pPr>
            <w:r>
              <w:t xml:space="preserve">- решение об исключении информационного(-ых) ресурса(</w:t>
            </w:r>
            <w:r>
              <w:t xml:space="preserve">ов</w:t>
            </w:r>
            <w:r>
              <w:t xml:space="preserve">) из реестра социальных сетей;</w:t>
            </w:r>
          </w:p>
          <w:p>
            <w:pPr>
              <w:widowControl/>
              <w:contextualSpacing/>
            </w:pPr>
            <w:r>
              <w:t xml:space="preserve">- решение о направлении уведомления о включении информационного(-ых) ресурса(</w:t>
            </w:r>
            <w:r>
              <w:t xml:space="preserve">ов</w:t>
            </w:r>
            <w:r>
              <w:t xml:space="preserve">) в реестр социальных сетей.</w:t>
            </w:r>
          </w:p>
          <w:p>
            <w:pPr>
              <w:widowControl/>
              <w:contextualSpacing/>
            </w:pPr>
          </w:p>
          <w:p>
            <w:pPr>
              <w:widowControl/>
              <w:contextualSpacing/>
            </w:pPr>
            <w:r>
              <w:t xml:space="preserve">Интерфейс взаимодействия со внутренним контуром ЕИС </w:t>
            </w:r>
            <w:r>
              <w:t xml:space="preserve">Роскомнадзора</w:t>
            </w:r>
            <w:r>
              <w:t xml:space="preserve"> (формирование уведомлений).</w:t>
            </w:r>
          </w:p>
          <w:p>
            <w:pPr>
              <w:widowControl/>
              <w:contextualSpacing/>
            </w:pPr>
          </w:p>
          <w:p>
            <w:pPr>
              <w:widowControl/>
              <w:contextualSpacing/>
            </w:pPr>
            <w:r>
              <w:t xml:space="preserve">Интерфейсы взаимодействия с АРМ ЕАИС, АРМ 398-ФЗ, с публичным сайтом «Единый реестр доменных имен, указателей страниц сайтов в информационно-телекоммуникационной сети Интернет и сетевых адресов, позволяющих идентифицировать сайты в информационно-телекоммуникационной сети Интернет, содержащие информацию, распространение которой в Российской Федерации запрещено» в составе ППП «Интернет Портал </w:t>
            </w:r>
            <w:r>
              <w:t xml:space="preserve">Роскомнадзора</w:t>
            </w:r>
            <w:r>
              <w:t xml:space="preserve">»</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«Согласия на обработку персональных данных, разрешенных субъектом персональных данных для распространения» </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Прочее</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Получение с Портала уполномоченного органа по защите прав субъектов персональных данных шаблонов согласий на обработку персональных данных, разрешенных для распространения, согласование шаблонов;</w:t>
            </w:r>
          </w:p>
          <w:p>
            <w:pPr>
              <w:widowControl/>
              <w:contextualSpacing/>
            </w:pPr>
            <w:r>
              <w:t xml:space="preserve">Получение информации о согласиях на обработку персональных данных, разрешенных для распространения, из подсистемы согласий </w:t>
            </w:r>
            <w:r>
              <w:t xml:space="preserve">ПДн</w:t>
            </w:r>
            <w:r>
              <w:t xml:space="preserve"> ЕСИА (с использованием СМЭВ);</w:t>
            </w:r>
          </w:p>
          <w:p>
            <w:pPr>
              <w:widowControl/>
              <w:contextualSpacing/>
            </w:pPr>
            <w:r>
              <w:t xml:space="preserve">Получение информации о согласиях на обработку персональных данных, разрешенных для распространения, из информационных систем операторов персональных данных с Портала уполномоченного органа по защите прав субъектов персональных данных;</w:t>
            </w:r>
          </w:p>
          <w:p>
            <w:pPr>
              <w:widowControl/>
              <w:contextualSpacing/>
            </w:pPr>
            <w:r>
              <w:t xml:space="preserve">Учет поступившей информации о согласиях в реестровых записях операторов персональных данных;</w:t>
            </w:r>
          </w:p>
          <w:p>
            <w:pPr>
              <w:widowControl/>
              <w:contextualSpacing/>
            </w:pPr>
            <w:r>
              <w:t xml:space="preserve">Учет поступившей информации о согласиях в привязке к поступившим жалобам и обращениям граждан;</w:t>
            </w:r>
          </w:p>
          <w:p>
            <w:pPr>
              <w:widowControl/>
              <w:contextualSpacing/>
            </w:pPr>
            <w:r>
              <w:t xml:space="preserve">Интеграция с ППП «Учет результатов надзорной деятельности» ЕИС </w:t>
            </w:r>
            <w:r>
              <w:t xml:space="preserve">Роскомнадзора</w:t>
            </w:r>
            <w:r>
              <w:t xml:space="preserve"> для автоматизации функций, связанных с исполнением полномочий по защите прав субъектов персональных данных</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«Реестр иностранных лиц, осуществляющих деятельность в сети «Интернет» на территории РФ» </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реестров (кроме предусмотренных в иных видах деятельности)</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Автоматизированная поддержка процессов:</w:t>
            </w:r>
          </w:p>
          <w:p>
            <w:pPr>
              <w:widowControl/>
              <w:contextualSpacing/>
            </w:pPr>
            <w:r>
              <w:t xml:space="preserve">- ведения реестра иностранных лиц, осуществляющих деятельность в сети «Интернет» на территории Российской Федерации;</w:t>
            </w:r>
          </w:p>
          <w:p>
            <w:pPr>
              <w:widowControl/>
              <w:contextualSpacing/>
            </w:pPr>
            <w:r>
              <w:t xml:space="preserve">- взаимодействия с ФАС, ЦБ РФ по предмету ведения реестра.</w:t>
            </w:r>
          </w:p>
          <w:p>
            <w:pPr>
              <w:widowControl/>
              <w:contextualSpacing/>
            </w:pPr>
          </w:p>
          <w:p>
            <w:pPr>
              <w:widowControl/>
              <w:contextualSpacing/>
            </w:pPr>
            <w:r>
              <w:t xml:space="preserve">Интерфейс с возможностью поиска по заранее определенному списку параметров, а также различных сортировок результатов поиска, с редактированием параметров, созданием записей:</w:t>
            </w:r>
          </w:p>
          <w:p>
            <w:pPr>
              <w:widowControl/>
              <w:contextualSpacing/>
            </w:pPr>
            <w:r>
              <w:t xml:space="preserve">- сообщения;</w:t>
            </w:r>
          </w:p>
          <w:p>
            <w:pPr>
              <w:widowControl/>
              <w:contextualSpacing/>
            </w:pPr>
            <w:r>
              <w:t xml:space="preserve">- реестр;</w:t>
            </w:r>
          </w:p>
          <w:p>
            <w:pPr>
              <w:widowControl/>
              <w:contextualSpacing/>
            </w:pPr>
            <w:r>
              <w:t xml:space="preserve">- мониторинг деятельности;</w:t>
            </w:r>
          </w:p>
          <w:p>
            <w:pPr>
              <w:widowControl/>
              <w:contextualSpacing/>
            </w:pPr>
            <w:r>
              <w:t xml:space="preserve">- меры понуждения;</w:t>
            </w:r>
          </w:p>
          <w:p>
            <w:pPr>
              <w:widowControl/>
              <w:contextualSpacing/>
            </w:pPr>
            <w:r>
              <w:t xml:space="preserve">- поставщики платежных услуг;</w:t>
            </w:r>
          </w:p>
          <w:p>
            <w:pPr>
              <w:widowControl/>
              <w:contextualSpacing/>
            </w:pPr>
            <w:r>
              <w:t xml:space="preserve">- реестр (просмотр);</w:t>
            </w:r>
          </w:p>
          <w:p>
            <w:pPr>
              <w:widowControl/>
              <w:contextualSpacing/>
            </w:pPr>
            <w:r>
              <w:t xml:space="preserve">- контакты.</w:t>
            </w:r>
          </w:p>
          <w:p>
            <w:pPr>
              <w:widowControl/>
              <w:contextualSpacing/>
            </w:pPr>
          </w:p>
          <w:p>
            <w:pPr>
              <w:widowControl/>
              <w:contextualSpacing/>
            </w:pPr>
            <w:r>
              <w:t xml:space="preserve">Интерфейсы работы по справочниками:</w:t>
            </w:r>
          </w:p>
          <w:p>
            <w:pPr>
              <w:widowControl/>
              <w:contextualSpacing/>
            </w:pPr>
            <w:r>
              <w:t xml:space="preserve">- роли;</w:t>
            </w:r>
          </w:p>
          <w:p>
            <w:pPr>
              <w:widowControl/>
              <w:contextualSpacing/>
            </w:pPr>
            <w:r>
              <w:t xml:space="preserve">- пользователи;</w:t>
            </w:r>
          </w:p>
          <w:p>
            <w:pPr>
              <w:widowControl/>
              <w:contextualSpacing/>
            </w:pPr>
            <w:r>
              <w:t xml:space="preserve">- подписанты.</w:t>
            </w:r>
          </w:p>
          <w:p>
            <w:pPr>
              <w:widowControl/>
              <w:contextualSpacing/>
            </w:pPr>
          </w:p>
          <w:p>
            <w:pPr>
              <w:widowControl/>
              <w:contextualSpacing/>
            </w:pPr>
            <w:r>
              <w:t xml:space="preserve">Формирование документов:</w:t>
            </w:r>
          </w:p>
          <w:p>
            <w:pPr>
              <w:widowControl/>
              <w:contextualSpacing/>
            </w:pPr>
            <w:r>
              <w:t xml:space="preserve">- акт о соответствии информационного(-ых) ресурса(-</w:t>
            </w:r>
            <w:r>
              <w:t xml:space="preserve">ов</w:t>
            </w:r>
            <w:r>
              <w:t xml:space="preserve">) условиям, указанным в части 1 статьи 4 Федерального закона от 01.07.2021 № 236-ФЗ «О деятельности иностранных лиц в информационно-телекоммуникационной сети «Интернет» на территории Российской Федерации»;</w:t>
            </w:r>
          </w:p>
          <w:p>
            <w:pPr>
              <w:widowControl/>
              <w:contextualSpacing/>
            </w:pPr>
            <w:r>
              <w:t xml:space="preserve">- акт о несоответствии информационного(-ых) ресурса(-</w:t>
            </w:r>
            <w:r>
              <w:t xml:space="preserve">ов</w:t>
            </w:r>
            <w:r>
              <w:t xml:space="preserve">) условиям, указанным в части 1 статьи 4 Федерального закона от 01.07.2021 № 236-ФЗ «О деятельности иностранных лиц в информационно-телекоммуникационной сети «Интернет» на территории Российской Федерации»;</w:t>
            </w:r>
          </w:p>
          <w:p>
            <w:pPr>
              <w:widowControl/>
              <w:contextualSpacing/>
            </w:pPr>
            <w:r>
              <w:t xml:space="preserve">- акт идентификации провайдера хостинга или иного лица, обеспечивающего размещение информации в сети «Интернет», или оператора рекламной системы, или организатора распространения информации в сети «Интернет»;</w:t>
            </w:r>
          </w:p>
          <w:p>
            <w:pPr>
              <w:widowControl/>
              <w:contextualSpacing/>
            </w:pPr>
            <w:r>
              <w:t xml:space="preserve">- акт мероприятия по контролю;</w:t>
            </w:r>
          </w:p>
          <w:p>
            <w:pPr>
              <w:widowControl/>
              <w:contextualSpacing/>
            </w:pPr>
            <w:r>
              <w:t xml:space="preserve">- акт фиксации суточной посещаемости информационного(</w:t>
            </w:r>
            <w:r>
              <w:t xml:space="preserve">ых</w:t>
            </w:r>
            <w:r>
              <w:t xml:space="preserve">) ресурса(</w:t>
            </w:r>
            <w:r>
              <w:t xml:space="preserve">ов</w:t>
            </w:r>
            <w:r>
              <w:t xml:space="preserve">) иностранного лица, осуществляющего деятельность в информационно-телекоммуникационной сети «Интернет» на территории Российской Федерации;</w:t>
            </w:r>
          </w:p>
          <w:p>
            <w:pPr>
              <w:widowControl/>
              <w:contextualSpacing/>
            </w:pPr>
            <w:r>
              <w:t xml:space="preserve">- решение об изменении сведений об иностранном лице, осуществляющем деятельность в сети «Интернет» на территории Российской Федерации, в перечне иностранных лиц, осуществляющих деятельность в сети «Интернет» на территории Российской Федерации;</w:t>
            </w:r>
          </w:p>
          <w:p>
            <w:pPr>
              <w:widowControl/>
              <w:contextualSpacing/>
            </w:pPr>
            <w:r>
              <w:t xml:space="preserve">- решение о регистрации личного кабинета иностранного лица, осуществляющего деятельность в сети «Интернет» на территории Российской Федерации;</w:t>
            </w:r>
          </w:p>
          <w:p>
            <w:pPr>
              <w:widowControl/>
              <w:contextualSpacing/>
            </w:pPr>
            <w:r>
              <w:t xml:space="preserve">- решение об определении провайдера хостинга или иного лица, обеспечивающего размещение информационных ресурсов в сети «Интернет», или оператора рекламной системы, или организатора распространения информации в сети «Интернет»;</w:t>
            </w:r>
          </w:p>
          <w:p>
            <w:pPr>
              <w:widowControl/>
              <w:contextualSpacing/>
            </w:pPr>
            <w:r>
              <w:t xml:space="preserve">- решение об исключении сведений о провайдере хостинга или ином лице, обеспечивающем размещение информации в сети «Интернет», или операторе рекламной системы, или организаторе распространения информации в сети «Интернет» из перечня иностранных лиц, осуществляющих деятельность в сети «Интернет» на территории Российской Федерации;</w:t>
            </w:r>
          </w:p>
          <w:p>
            <w:pPr>
              <w:widowControl/>
              <w:contextualSpacing/>
            </w:pPr>
            <w:r>
              <w:t xml:space="preserve">- решение о включении иностранного лица в перечень иностранных лиц, осуществляющих деятельность в информационно-телекоммуникационной сети «Интернет» на территории Российской Федерации;</w:t>
            </w:r>
          </w:p>
          <w:p>
            <w:pPr>
              <w:widowControl/>
              <w:contextualSpacing/>
            </w:pPr>
            <w:r>
              <w:t xml:space="preserve">- решение о прекращении применения меры принуждения в отношении иностранного лица, осуществляющего деятельность в сети «Интернет» на территории Российской Федерации;</w:t>
            </w:r>
          </w:p>
          <w:p>
            <w:pPr>
              <w:widowControl/>
              <w:contextualSpacing/>
            </w:pPr>
            <w:r>
              <w:t xml:space="preserve">- решение о принятии мер понуждения;</w:t>
            </w:r>
          </w:p>
          <w:p>
            <w:pPr>
              <w:widowControl/>
              <w:contextualSpacing/>
            </w:pPr>
            <w:r>
              <w:t xml:space="preserve">- решение об отказе в регистрации личного кабинета иностранного лица, осуществляющего деятельность в сети «Интернет» на территории Российской Федерации.</w:t>
            </w:r>
          </w:p>
          <w:p>
            <w:pPr>
              <w:widowControl/>
              <w:contextualSpacing/>
            </w:pPr>
          </w:p>
          <w:p>
            <w:pPr>
              <w:widowControl/>
              <w:contextualSpacing/>
            </w:pPr>
            <w:r>
              <w:t xml:space="preserve">Интерфейс взаимодействия с публичным сайтом «Единый реестр доменных имен, указателей страниц сайтов в информационно-телекоммуникационной сети Интернет и сетевых адресов, позволяющих идентифицировать сайты в информационно-телекоммуникационной сети Интернет, содержащие информацию, распространение которой в Российской Федерации запрещено» в составе ППП «Интернет Портал </w:t>
            </w:r>
            <w:r>
              <w:t xml:space="preserve">Роскомнадзора</w:t>
            </w:r>
            <w:r>
              <w:t xml:space="preserve">»</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«Реестр владельцев ресурсов в сети «Интернет», причастных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реестров (кроме предусмотренных в иных видах деятельности)</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Автоматизированная поддержка процессов:</w:t>
            </w:r>
          </w:p>
          <w:p>
            <w:pPr>
              <w:widowControl/>
              <w:contextualSpacing/>
            </w:pPr>
            <w:r>
              <w:t xml:space="preserve">- ведения реестра владельцев ресурсов в сети «Интернет», причастных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w:t>
            </w:r>
          </w:p>
          <w:p>
            <w:pPr>
              <w:widowControl/>
              <w:contextualSpacing/>
            </w:pPr>
            <w:r>
              <w:t xml:space="preserve">- формирования и направления уведомлений;</w:t>
            </w:r>
          </w:p>
          <w:p>
            <w:pPr>
              <w:widowControl/>
              <w:contextualSpacing/>
            </w:pPr>
            <w:r>
              <w:t xml:space="preserve">- ограничения доступа к ресурсам.</w:t>
            </w:r>
          </w:p>
          <w:p>
            <w:pPr>
              <w:widowControl/>
              <w:contextualSpacing/>
            </w:pPr>
          </w:p>
          <w:p>
            <w:pPr>
              <w:widowControl/>
              <w:contextualSpacing/>
            </w:pPr>
            <w:r>
              <w:t xml:space="preserve">Интерфейс с возможностью поиска по заранее определенному списку параметров, а также различных сортировок результатов поиска, с редактированием параметров, созданием записей:</w:t>
            </w:r>
          </w:p>
          <w:p>
            <w:pPr>
              <w:widowControl/>
              <w:contextualSpacing/>
            </w:pPr>
            <w:r>
              <w:t xml:space="preserve">- решения;</w:t>
            </w:r>
          </w:p>
          <w:p>
            <w:pPr>
              <w:widowControl/>
              <w:contextualSpacing/>
            </w:pPr>
            <w:r>
              <w:t xml:space="preserve">- владельцы ресурсов;</w:t>
            </w:r>
          </w:p>
          <w:p>
            <w:pPr>
              <w:widowControl/>
              <w:contextualSpacing/>
            </w:pPr>
            <w:r>
              <w:t xml:space="preserve">- решения (запрет деятельности);</w:t>
            </w:r>
          </w:p>
          <w:p>
            <w:pPr>
              <w:widowControl/>
              <w:contextualSpacing/>
            </w:pPr>
            <w:r>
              <w:t xml:space="preserve">- средства массовой информации.</w:t>
            </w:r>
          </w:p>
          <w:p>
            <w:pPr>
              <w:widowControl/>
              <w:contextualSpacing/>
            </w:pPr>
          </w:p>
          <w:p>
            <w:pPr>
              <w:widowControl/>
              <w:contextualSpacing/>
            </w:pPr>
            <w:r>
              <w:t xml:space="preserve">Интерфейсы работы по справочниками:</w:t>
            </w:r>
          </w:p>
          <w:p>
            <w:pPr>
              <w:widowControl/>
              <w:contextualSpacing/>
            </w:pPr>
            <w:r>
              <w:t xml:space="preserve">- роли;</w:t>
            </w:r>
          </w:p>
          <w:p>
            <w:pPr>
              <w:widowControl/>
              <w:contextualSpacing/>
            </w:pPr>
            <w:r>
              <w:t xml:space="preserve">- пользователи;</w:t>
            </w:r>
          </w:p>
          <w:p>
            <w:pPr>
              <w:widowControl/>
              <w:contextualSpacing/>
            </w:pPr>
            <w:r>
              <w:t xml:space="preserve">- подписанты.</w:t>
            </w:r>
          </w:p>
          <w:p>
            <w:pPr>
              <w:widowControl/>
              <w:contextualSpacing/>
            </w:pPr>
          </w:p>
          <w:p>
            <w:pPr>
              <w:widowControl/>
              <w:contextualSpacing/>
            </w:pPr>
            <w:r>
              <w:t xml:space="preserve">Формирование документов:</w:t>
            </w:r>
          </w:p>
          <w:p>
            <w:pPr>
              <w:widowControl/>
              <w:contextualSpacing/>
            </w:pPr>
            <w:r>
              <w:t xml:space="preserve">- решение об изменении информации о владельце информационного ресурса в информационно-телекоммуникационной сети «Интернет» в перечне владельцев ресурсов в информационно-телекоммуникационной сети «Интернет», причастных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w:t>
            </w:r>
          </w:p>
          <w:p>
            <w:pPr>
              <w:widowControl/>
              <w:contextualSpacing/>
            </w:pPr>
            <w:r>
              <w:t xml:space="preserve">- решение о внесении информации о владельце информационного ресурса в информационно-телекоммуникационной сети «Интернет» в перечень владельцев ресурсов в информационно-телекоммуникационной сети «Интернет», причастных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w:t>
            </w:r>
          </w:p>
          <w:p>
            <w:pPr>
              <w:widowControl/>
              <w:contextualSpacing/>
            </w:pPr>
            <w:r>
              <w:t xml:space="preserve">- решение об исключении информации о владельце информационного ресурса в информационно-телекоммуникационной сети «Интернет» из перечня владельцев ресурсов в информационно-телекоммуникационной сети «Интернет», причастных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w:t>
            </w:r>
          </w:p>
          <w:p>
            <w:pPr>
              <w:widowControl/>
              <w:contextualSpacing/>
            </w:pPr>
            <w:r>
              <w:t xml:space="preserve">- решение о размещении на официальном сайте Федеральной службы по надзору в сфере связи, информационных технологий и массовых коммуникаций в информационно-телекоммуникационной сети «Интернет» информации об отмене решения о запрете (ограничении) деятельности иностранного средства массовой информации на территории Российской Федерации;</w:t>
            </w:r>
          </w:p>
          <w:p>
            <w:pPr>
              <w:widowControl/>
              <w:contextualSpacing/>
            </w:pPr>
            <w:r>
              <w:t xml:space="preserve">- решение о размещении на официальном сайте Федеральной службы по надзору в сфере связи, информационных технологий и массовых коммуникаций в информационно-телекоммуникационной сети «Интернет» информации о запрете (ограничении) на территории Российской Федерации деятельности иностранного средства массовой информации.</w:t>
            </w:r>
          </w:p>
          <w:p>
            <w:pPr>
              <w:widowControl/>
              <w:contextualSpacing/>
            </w:pPr>
          </w:p>
          <w:p>
            <w:pPr>
              <w:widowControl/>
              <w:contextualSpacing/>
            </w:pPr>
            <w:r>
              <w:t xml:space="preserve">Интерфейс взаимодействия с публичным сайтом «Единый реестр доменных имен, указателей страниц сайтов в информационно-телекоммуникационной сети Интернет и сетевых адресов, позволяющих идентифицировать сайты в информационно-телекоммуникационной сети Интернет, содержащие информацию, распространение которой в Российской Федерации запрещено» в составе ППП «Интернет Портал </w:t>
            </w:r>
            <w:r>
              <w:t xml:space="preserve">Роскомнадзора</w:t>
            </w:r>
            <w:r>
              <w:t xml:space="preserve">»</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«Реестр информационных ресурсов, объем аудитории которых подлежит исследованию»  </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реестров (кроме предусмотренных в иных видах деятельности)</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Включение информационных ресурсов в реестр, исключение информационных ресурсов из реестра и внесение изменений в сведения об информационных ресурсах;</w:t>
            </w:r>
          </w:p>
          <w:p>
            <w:pPr>
              <w:widowControl/>
              <w:contextualSpacing/>
            </w:pPr>
            <w:r>
              <w:t xml:space="preserve">Формирование, ведение реестра решений о включении информационных ресурсов в реестр, исключении информационных ресурсов из реестра и внесении изменений в сведения об информационных ресурсах;</w:t>
            </w:r>
          </w:p>
          <w:p>
            <w:pPr>
              <w:widowControl/>
              <w:contextualSpacing/>
            </w:pPr>
            <w:r>
              <w:t xml:space="preserve">Формирование, ведение реестра исходящих писем по результату принятия решений о включении информационных ресурсов в реестр, исключении информационных ресурсов из реестра и внесении изменений в сведения об информационных ресурсах;</w:t>
            </w:r>
          </w:p>
          <w:p>
            <w:pPr>
              <w:widowControl/>
              <w:contextualSpacing/>
            </w:pPr>
            <w:r>
              <w:t xml:space="preserve">Формирование документов: </w:t>
            </w:r>
          </w:p>
          <w:p>
            <w:pPr>
              <w:widowControl/>
              <w:contextualSpacing/>
            </w:pPr>
            <w:r>
              <w:t xml:space="preserve">Решение и приложение к решению о включении информационных ресурсов в реестр, исключении информационных ресурсов из реестра и внесении изменений в сведения об информационных ресурсах»;</w:t>
            </w:r>
          </w:p>
          <w:p>
            <w:pPr>
              <w:widowControl/>
              <w:contextualSpacing/>
            </w:pPr>
            <w:r>
              <w:t xml:space="preserve">Исходящее письмо по результатам принятия решения о включении информационных ресурсов в реестр, исключении информационных ресурсов из реестра и внесении изменений в сведения об информационных ресурсах;</w:t>
            </w:r>
          </w:p>
          <w:p>
            <w:pPr>
              <w:widowControl/>
              <w:contextualSpacing/>
            </w:pPr>
            <w:r>
              <w:t xml:space="preserve">Сводный реестр информационных ресурсов;</w:t>
            </w:r>
          </w:p>
          <w:p>
            <w:pPr>
              <w:widowControl/>
              <w:contextualSpacing/>
            </w:pPr>
            <w:r>
              <w:t xml:space="preserve">Формирование печатных форм документов по шаблонам: решение о включении информационных ресурсов в реестр, исключении информационных ресурсов из реестра и внесении изменений в сведения об информационных ресурсах, исходящее письмо по результату принятия решения о включении информационных ресурсов в реестр, исключении информационных ресурсов из реестра и внесении изменений в сведения об информационных ресурсах;</w:t>
            </w:r>
          </w:p>
          <w:p>
            <w:pPr>
              <w:widowControl/>
              <w:contextualSpacing/>
            </w:pPr>
            <w:r>
              <w:t xml:space="preserve">Подготовка выгрузки из реестра информационных ресурсов в виде файла для последующего размещения в ППП «Интернет портал </w:t>
            </w:r>
            <w:r>
              <w:t xml:space="preserve">Роскомнадзора</w:t>
            </w:r>
            <w:r>
              <w:t xml:space="preserve">» (на официальном сайте </w:t>
            </w:r>
            <w:r>
              <w:t xml:space="preserve">Роскомнадзора</w:t>
            </w:r>
            <w:r>
              <w:t xml:space="preserve">);</w:t>
            </w:r>
          </w:p>
          <w:p>
            <w:pPr>
              <w:widowControl/>
              <w:contextualSpacing/>
            </w:pPr>
            <w:r>
              <w:t xml:space="preserve">Подписание документов в ППП СЭД ЕИС </w:t>
            </w:r>
            <w:r>
              <w:t xml:space="preserve">Роскомнадзора</w:t>
            </w:r>
            <w:r>
              <w:t xml:space="preserve"> с использованием ЭП;</w:t>
            </w:r>
          </w:p>
          <w:p>
            <w:pPr>
              <w:widowControl/>
              <w:contextualSpacing/>
            </w:pPr>
            <w:r>
              <w:t xml:space="preserve">Взаимодействие со смежными ППП ЕИС </w:t>
            </w:r>
            <w:r>
              <w:t xml:space="preserve">Роскомнадзора</w:t>
            </w:r>
            <w:r>
              <w:t xml:space="preserve">: «Государственная информационная система в области средств массовой информации» (реестр СМИ), «Реестр аудиовизуальных сервисов» (реестр АВС)</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«Реестр сервисов размещения объявлений»</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реестров (кроме предусмотренных в иных видах деятельности)</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Обеспечение использования:</w:t>
            </w:r>
          </w:p>
          <w:p>
            <w:pPr>
              <w:widowControl/>
              <w:contextualSpacing/>
            </w:pPr>
            <w:r>
              <w:t xml:space="preserve">механизмов получения и интерфейс для обработки входящих обращений со специализированного сайта «Реестр сервисов размещения объявлений»;</w:t>
            </w:r>
          </w:p>
          <w:p>
            <w:pPr>
              <w:widowControl/>
              <w:contextualSpacing/>
            </w:pPr>
            <w:r>
              <w:t xml:space="preserve">средств ведения карточек сервисов размещения объявлений, содержащих информацию по истории ведения таких сервисов, контактов владельцев сервисов и другой информации, необходимой для реализации положений статьи 10.7 Федерального закона от 27 июля 2006 г. № 149-ФЗ;</w:t>
            </w:r>
          </w:p>
          <w:p>
            <w:pPr>
              <w:widowControl/>
              <w:contextualSpacing/>
            </w:pPr>
            <w:r>
              <w:t xml:space="preserve">механизмов автоматического формирования шаблонных документов по ключевым этапам обработки записей Реестра (актов, решений, требований, уведомлений);</w:t>
            </w:r>
          </w:p>
          <w:p>
            <w:pPr>
              <w:widowControl/>
              <w:contextualSpacing/>
            </w:pPr>
            <w:r>
              <w:t xml:space="preserve">механизмов направления информации о сервисе размещения объявлений в выгрузку для операторов связи при принятии решения об ограничении доступа (блокировке) к сервису размещения объявлений.</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«Реестр трансграничных линий связи»</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Ведение реестров (кроме предусмотренных в иных видах деятельности)</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Получение со специализированного сайта «Портал заявителей </w:t>
            </w:r>
            <w:r>
              <w:t xml:space="preserve">Роскомнадзора</w:t>
            </w:r>
            <w:r>
              <w:t xml:space="preserve">» заявлений по ведению реестра линий связи следующих типов:</w:t>
            </w:r>
          </w:p>
          <w:p>
            <w:pPr>
              <w:widowControl/>
              <w:contextualSpacing/>
            </w:pPr>
            <w:r>
              <w:t xml:space="preserve">Уведомление от собственника оптоволоконного кабеля, пересекающего линию государственной границы РФ; </w:t>
            </w:r>
          </w:p>
          <w:p>
            <w:pPr>
              <w:widowControl/>
              <w:contextualSpacing/>
            </w:pPr>
            <w:r>
              <w:t xml:space="preserve">Уведомление от собственника/арендатора/иного владельца оптических волокон, размещенных в оптоволоконном кабеле, пересекающем линию государственной границы РФ; </w:t>
            </w:r>
          </w:p>
          <w:p>
            <w:pPr>
              <w:widowControl/>
              <w:contextualSpacing/>
            </w:pPr>
            <w:r>
              <w:t xml:space="preserve">Уведомление от владельца средства связи, подключенного к линии связи, пересекающей государственную границу РФ; </w:t>
            </w:r>
          </w:p>
          <w:p>
            <w:pPr>
              <w:widowControl/>
              <w:contextualSpacing/>
            </w:pPr>
            <w:r>
              <w:t xml:space="preserve">Уведомление об изменении ранее поданных сведений, содержащихся в реестре линий связи, пересекающих государственную границу РФ;</w:t>
            </w:r>
          </w:p>
          <w:p>
            <w:pPr>
              <w:widowControl/>
              <w:contextualSpacing/>
            </w:pPr>
            <w:r>
              <w:t xml:space="preserve">Прием поданных уведомлений, перечисленных четырех типов, их разбор и отображение сведений в виде структурированных данных, отображение списка заявлений, автоматическая генерация документа в ППП СЭД ЕИС </w:t>
            </w:r>
            <w:r>
              <w:t xml:space="preserve">Роскомнадзора</w:t>
            </w:r>
            <w:r>
              <w:t xml:space="preserve">;</w:t>
            </w:r>
          </w:p>
          <w:p>
            <w:pPr>
              <w:widowControl/>
              <w:contextualSpacing/>
            </w:pPr>
            <w:r>
              <w:t xml:space="preserve">Выполнение автоматического поиска и встраивания информации из уведомлений в существующий или новый проект реестровой записи по сведениям о разрешении, договоре на передачу оптических волокон, точкам разграничения зоны ответственности, договорам на предоставление клиентских каналов, оборудованию/узлу подключения, установление иерархических взаимосвязей элементов трансграничной линии связи.</w:t>
            </w:r>
          </w:p>
          <w:p>
            <w:pPr>
              <w:widowControl/>
              <w:contextualSpacing/>
            </w:pPr>
            <w:r>
              <w:t xml:space="preserve">Формирование документов в процессе рассмотрения поступивших заявлений (приказа о ведении реестра и печатной формы уведомления по формату чек-листа, используемого ЦМУ ССОП при проведении обследования линии);</w:t>
            </w:r>
          </w:p>
          <w:p>
            <w:pPr>
              <w:widowControl/>
              <w:contextualSpacing/>
            </w:pPr>
            <w:r>
              <w:t xml:space="preserve">Информирование заявителя о ходе и результате рассмотрения поданного заявления в личном кабинете на «Портале заявителей </w:t>
            </w:r>
            <w:r>
              <w:t xml:space="preserve">Роскомнадзора</w:t>
            </w:r>
            <w:r>
              <w:t xml:space="preserve">»;</w:t>
            </w:r>
          </w:p>
          <w:p>
            <w:pPr>
              <w:widowControl/>
              <w:contextualSpacing/>
            </w:pPr>
            <w:r>
              <w:t xml:space="preserve">Работа с запросами дополнительных сведений при рассмотрении заявления (передача запроса дополнительных сведений в личный кабинет заявителя на «Портале заявителей </w:t>
            </w:r>
            <w:r>
              <w:t xml:space="preserve">Роскомнадзора</w:t>
            </w:r>
            <w:r>
              <w:t xml:space="preserve">», получение с «Портала заявителей </w:t>
            </w:r>
            <w:r>
              <w:t xml:space="preserve">Роскомнадзора</w:t>
            </w:r>
            <w:r>
              <w:t xml:space="preserve">» ответа на запрос дополнительных сведений);</w:t>
            </w:r>
          </w:p>
          <w:p>
            <w:pPr>
              <w:widowControl/>
              <w:contextualSpacing/>
            </w:pPr>
            <w:r>
              <w:t xml:space="preserve">Выгрузка данных реестра линий связи в личный кабинет заявителя на «Портале заявителей </w:t>
            </w:r>
            <w:r>
              <w:t xml:space="preserve">Роскомнадзора</w:t>
            </w:r>
            <w:r>
              <w:t xml:space="preserve">»;</w:t>
            </w:r>
          </w:p>
          <w:p>
            <w:pPr>
              <w:widowControl/>
              <w:contextualSpacing/>
            </w:pPr>
            <w:r>
              <w:t xml:space="preserve">Выгрузка открытых данных реестра линий связи на официальный сайт </w:t>
            </w:r>
            <w:r>
              <w:t xml:space="preserve">Роскомнадзора</w:t>
            </w:r>
            <w:r>
              <w:t xml:space="preserve">;</w:t>
            </w:r>
          </w:p>
          <w:p>
            <w:pPr>
              <w:widowControl/>
              <w:contextualSpacing/>
            </w:pPr>
            <w:r>
              <w:t xml:space="preserve">Интерфейс реестра линий связи с возможностью формирования реестровой записи на основании поступивших уведомлений, редактирования данных реестровой записи, поиска по заранее определенному списку параметров, а также различных сортировок результатов поиска;</w:t>
            </w:r>
          </w:p>
          <w:p>
            <w:pPr>
              <w:widowControl/>
              <w:contextualSpacing/>
            </w:pPr>
            <w:r>
              <w:t xml:space="preserve">Подсистема интегрирована со следующими смежными ППП ЕИС </w:t>
            </w:r>
            <w:r>
              <w:t xml:space="preserve">Роскомнадзора</w:t>
            </w:r>
            <w:r>
              <w:t xml:space="preserve">: СЭД (двухсторонняя передача документов), «Интернет Портал </w:t>
            </w:r>
            <w:r>
              <w:t xml:space="preserve">Роскомнадзора</w:t>
            </w:r>
            <w:r>
              <w:t xml:space="preserve">» в части официального сайта </w:t>
            </w:r>
            <w:r>
              <w:t xml:space="preserve">Роскомнадзора</w:t>
            </w:r>
            <w:r>
              <w:t xml:space="preserve"> (выгрузка открытых данных реестра трансграничных линий связи) и в части Портала заявителей </w:t>
            </w:r>
            <w:r>
              <w:t xml:space="preserve">Роскомнадзора</w:t>
            </w:r>
            <w:r>
              <w:t xml:space="preserve"> (передача заявлений четырех типов, статусов по ним, а также выгрузка полных данных реестра трансграничных линий связи), «Администрирование пользователей», «Нормативно-справочная информация» («Каталог владельцев»), «Сухопутные линии связи при пересечении государственной границы» (в части получения и использования справочника выданных и аннулированных разрешений).</w:t>
            </w:r>
          </w:p>
        </w:tc>
      </w:tr>
      <w:tr>
        <w:trPr>
          <w:trHeight w:val="567"/>
        </w:trPr>
        <w:tc>
          <w:tcPr>
            <w:tcW w:w="993" w:type="dxa"/>
            <w:tcBorders>
              <w:top w:val="single" w:color="000000" w:sz="4"/>
              <w:left w:val="single" w:color="000000" w:sz="4"/>
              <w:bottom w:val="single" w:color="000000" w:sz="4"/>
              <w:right w:val="single" w:color="000000" w:sz="4"/>
            </w:tcBorders>
            <w:vAlign w:val="center"/>
          </w:tcPr>
          <w:p>
            <w:pPr>
              <w:pStyle w:val="Style_6"/>
              <w:widowControl/>
              <w:numPr>
                <w:numId w:val="9"/>
                <w:ilvl w:val="0"/>
              </w:numPr>
              <w:spacing w:after="0" w:line="240" w:lineRule="auto"/>
              <w:ind w:left="0" w:firstLine="0"/>
              <w:jc w:val="center"/>
              <w:rPr>
                <w:sz w:val="24"/>
              </w:rPr>
            </w:pPr>
          </w:p>
        </w:tc>
        <w:tc>
          <w:tcPr>
            <w:tcW w:w="2297" w:type="dxa"/>
            <w:tcBorders>
              <w:top w:val="single" w:color="000000" w:sz="4"/>
              <w:left w:val="single" w:color="000000" w:sz="4"/>
              <w:bottom w:val="single" w:color="000000" w:sz="4"/>
              <w:right w:val="single" w:color="000000" w:sz="4"/>
            </w:tcBorders>
            <w:vAlign w:val="center"/>
          </w:tcPr>
          <w:p>
            <w:pPr>
              <w:widowControl/>
              <w:contextualSpacing/>
            </w:pPr>
            <w:r>
              <w:t xml:space="preserve">ППП «Интернет портал </w:t>
            </w:r>
            <w:r>
              <w:t xml:space="preserve">Роскомнадзора</w:t>
            </w:r>
            <w:r>
              <w:t xml:space="preserve">»</w:t>
            </w:r>
          </w:p>
        </w:tc>
        <w:tc>
          <w:tcPr>
            <w:tcW w:w="2381" w:type="dxa"/>
            <w:tcBorders>
              <w:top w:val="single" w:color="000000" w:sz="4"/>
              <w:left w:val="single" w:color="000000" w:sz="4"/>
              <w:bottom w:val="single" w:color="000000" w:sz="4"/>
              <w:right w:val="single" w:color="000000" w:sz="4"/>
            </w:tcBorders>
            <w:vAlign w:val="center"/>
          </w:tcPr>
          <w:p>
            <w:pPr>
              <w:widowControl/>
              <w:contextualSpacing/>
            </w:pPr>
            <w:r>
              <w:t xml:space="preserve">Прочее</w:t>
            </w:r>
          </w:p>
        </w:tc>
        <w:tc>
          <w:tcPr>
            <w:tcW w:w="9355" w:type="dxa"/>
            <w:tcBorders>
              <w:top w:val="single" w:color="000000" w:sz="4"/>
              <w:left w:val="single" w:color="000000" w:sz="4"/>
              <w:bottom w:val="single" w:color="000000" w:sz="4"/>
              <w:right w:val="single" w:color="000000" w:sz="4"/>
            </w:tcBorders>
            <w:vAlign w:val="center"/>
          </w:tcPr>
          <w:p>
            <w:pPr>
              <w:widowControl/>
              <w:contextualSpacing/>
            </w:pPr>
            <w:r>
              <w:t xml:space="preserve">Обеспечение функционирования в сети Интернет портала </w:t>
            </w:r>
            <w:r>
              <w:t xml:space="preserve">Роскомнадзора</w:t>
            </w:r>
            <w:r>
              <w:t xml:space="preserve"> со следующей структурой:</w:t>
            </w:r>
          </w:p>
          <w:p>
            <w:pPr>
              <w:widowControl/>
              <w:contextualSpacing/>
            </w:pPr>
          </w:p>
          <w:p>
            <w:pPr>
              <w:widowControl/>
              <w:contextualSpacing/>
            </w:pPr>
            <w:r>
              <w:t xml:space="preserve">Официальный сайт </w:t>
            </w:r>
            <w:r>
              <w:t xml:space="preserve">Роскомнадзора</w:t>
            </w:r>
          </w:p>
          <w:p>
            <w:pPr>
              <w:widowControl/>
              <w:contextualSpacing/>
            </w:pPr>
            <w:r>
              <w:t xml:space="preserve">- сервис подачи обращения граждан;</w:t>
            </w:r>
          </w:p>
          <w:p>
            <w:pPr>
              <w:widowControl/>
              <w:contextualSpacing/>
            </w:pPr>
            <w:r>
              <w:t xml:space="preserve">- новости;</w:t>
            </w:r>
          </w:p>
          <w:p>
            <w:pPr>
              <w:widowControl/>
              <w:contextualSpacing/>
            </w:pPr>
            <w:r>
              <w:t xml:space="preserve">- сервис размещения документов;</w:t>
            </w:r>
          </w:p>
          <w:p>
            <w:pPr>
              <w:widowControl/>
              <w:contextualSpacing/>
            </w:pPr>
            <w:r>
              <w:t xml:space="preserve">- сервис размещения видеофайлов;</w:t>
            </w:r>
          </w:p>
          <w:p>
            <w:pPr>
              <w:widowControl/>
              <w:contextualSpacing/>
            </w:pPr>
            <w:r>
              <w:t xml:space="preserve">- сервис новостной рассылки;</w:t>
            </w:r>
          </w:p>
          <w:p>
            <w:pPr>
              <w:widowControl/>
              <w:contextualSpacing/>
            </w:pPr>
            <w:r>
              <w:t xml:space="preserve">- сервис рассылки информации о разрешениях на использования частот;</w:t>
            </w:r>
          </w:p>
          <w:p>
            <w:pPr>
              <w:widowControl/>
              <w:contextualSpacing/>
            </w:pPr>
            <w:r>
              <w:t xml:space="preserve">- сведения об оформление лицензий в сфере связи;</w:t>
            </w:r>
          </w:p>
          <w:p>
            <w:pPr>
              <w:widowControl/>
              <w:contextualSpacing/>
            </w:pPr>
            <w:r>
              <w:t xml:space="preserve">- Реестр СМИ;</w:t>
            </w:r>
          </w:p>
          <w:p>
            <w:pPr>
              <w:widowControl/>
              <w:contextualSpacing/>
            </w:pPr>
            <w:r>
              <w:t xml:space="preserve">- Реестр франкировальных машин;</w:t>
            </w:r>
          </w:p>
          <w:p>
            <w:pPr>
              <w:widowControl/>
              <w:contextualSpacing/>
            </w:pPr>
            <w:r>
              <w:t xml:space="preserve">- Реестр ТРВ;</w:t>
            </w:r>
          </w:p>
          <w:p>
            <w:pPr>
              <w:widowControl/>
              <w:contextualSpacing/>
            </w:pPr>
            <w:r>
              <w:t xml:space="preserve">- Реестр ЗПИ;</w:t>
            </w:r>
          </w:p>
          <w:p>
            <w:pPr>
              <w:widowControl/>
              <w:contextualSpacing/>
            </w:pPr>
            <w:r>
              <w:t xml:space="preserve">- Реестр заявок Вердикт;</w:t>
            </w:r>
          </w:p>
          <w:p>
            <w:pPr>
              <w:widowControl/>
              <w:contextualSpacing/>
            </w:pPr>
            <w:r>
              <w:t xml:space="preserve">- Реестр Вердикт – решения;</w:t>
            </w:r>
          </w:p>
          <w:p>
            <w:pPr>
              <w:widowControl/>
              <w:contextualSpacing/>
            </w:pPr>
            <w:r>
              <w:t xml:space="preserve">- Реестр судовых лицензий;</w:t>
            </w:r>
          </w:p>
          <w:p>
            <w:pPr>
              <w:widowControl/>
              <w:contextualSpacing/>
            </w:pPr>
            <w:r>
              <w:t xml:space="preserve">- Реестр РЭС;</w:t>
            </w:r>
          </w:p>
          <w:p>
            <w:pPr>
              <w:widowControl/>
              <w:contextualSpacing/>
            </w:pPr>
            <w:r>
              <w:t xml:space="preserve">- Реестр лицензия связи;</w:t>
            </w:r>
          </w:p>
          <w:p>
            <w:pPr>
              <w:widowControl/>
              <w:contextualSpacing/>
            </w:pPr>
            <w:r>
              <w:t xml:space="preserve">- Реестр плательщиков страховых взносов;</w:t>
            </w:r>
          </w:p>
          <w:p>
            <w:pPr>
              <w:widowControl/>
              <w:contextualSpacing/>
            </w:pPr>
            <w:r>
              <w:t xml:space="preserve">- Реестр линий связи;</w:t>
            </w:r>
          </w:p>
          <w:p>
            <w:pPr>
              <w:widowControl/>
              <w:contextualSpacing/>
            </w:pPr>
            <w:r>
              <w:t xml:space="preserve">- Реестр выданных и аннулированных разрешений на строительство, реконструкцию и проведение изыскательских работ для проектирования сухопутных линий связи при пересечении государственной границы Российской Федерации и на приграничной территории;</w:t>
            </w:r>
          </w:p>
          <w:p>
            <w:pPr>
              <w:widowControl/>
              <w:contextualSpacing/>
            </w:pPr>
            <w:r>
              <w:t xml:space="preserve">- Реестр РЭС и ВЧУ;</w:t>
            </w:r>
          </w:p>
          <w:p>
            <w:pPr>
              <w:widowControl/>
              <w:contextualSpacing/>
            </w:pPr>
            <w:r>
              <w:t xml:space="preserve">- электронная экспедиция;</w:t>
            </w:r>
          </w:p>
          <w:p>
            <w:pPr>
              <w:widowControl/>
              <w:contextualSpacing/>
            </w:pPr>
            <w:r>
              <w:t xml:space="preserve">- сервис публикации деклараций;</w:t>
            </w:r>
          </w:p>
          <w:p>
            <w:pPr>
              <w:widowControl/>
              <w:contextualSpacing/>
            </w:pPr>
            <w:r>
              <w:t xml:space="preserve">- сервис поиска заявок на частоты;</w:t>
            </w:r>
          </w:p>
          <w:p>
            <w:pPr>
              <w:widowControl/>
              <w:contextualSpacing/>
            </w:pPr>
            <w:r>
              <w:t xml:space="preserve">- карта покрытия автодорог связью;</w:t>
            </w:r>
          </w:p>
          <w:p>
            <w:pPr>
              <w:widowControl/>
              <w:contextualSpacing/>
            </w:pPr>
            <w:r>
              <w:t xml:space="preserve">- сервис публикации </w:t>
            </w:r>
            <w:r>
              <w:t xml:space="preserve">наборов</w:t>
            </w:r>
            <w:r>
              <w:t xml:space="preserve"> открытых данных;</w:t>
            </w:r>
          </w:p>
          <w:p>
            <w:pPr>
              <w:widowControl/>
              <w:contextualSpacing/>
            </w:pPr>
            <w:r>
              <w:t xml:space="preserve">- фотогалерея;</w:t>
            </w:r>
          </w:p>
          <w:p>
            <w:pPr>
              <w:widowControl/>
              <w:contextualSpacing/>
            </w:pPr>
            <w:r>
              <w:t xml:space="preserve">- сервис поиска по сайту;</w:t>
            </w:r>
          </w:p>
          <w:p>
            <w:pPr>
              <w:widowControl/>
              <w:contextualSpacing/>
            </w:pPr>
            <w:r>
              <w:t xml:space="preserve">- сервис проведения голосований;</w:t>
            </w:r>
          </w:p>
          <w:p>
            <w:pPr>
              <w:widowControl/>
              <w:contextualSpacing/>
            </w:pPr>
            <w:r>
              <w:t xml:space="preserve">- сервис онлайн конференций;</w:t>
            </w:r>
          </w:p>
          <w:p>
            <w:pPr>
              <w:widowControl/>
              <w:contextualSpacing/>
            </w:pPr>
            <w:r>
              <w:t xml:space="preserve">- опрос о качестве работы;</w:t>
            </w:r>
          </w:p>
          <w:p>
            <w:pPr>
              <w:widowControl/>
              <w:contextualSpacing/>
            </w:pPr>
            <w:r>
              <w:t xml:space="preserve">- форма предварительной записи;</w:t>
            </w:r>
          </w:p>
          <w:p>
            <w:pPr>
              <w:widowControl/>
              <w:contextualSpacing/>
            </w:pPr>
            <w:r>
              <w:t xml:space="preserve">- ход рассмотрения обращений;</w:t>
            </w:r>
          </w:p>
          <w:p>
            <w:pPr>
              <w:widowControl/>
              <w:contextualSpacing/>
            </w:pPr>
            <w:r>
              <w:t xml:space="preserve">- интерактивный сервис по получению документов в сфере связи;</w:t>
            </w:r>
          </w:p>
          <w:p>
            <w:pPr>
              <w:widowControl/>
              <w:contextualSpacing/>
            </w:pPr>
            <w:r>
              <w:t xml:space="preserve">- сервис взаимодействия со внутренним контуром ЕИС </w:t>
            </w:r>
            <w:r>
              <w:t xml:space="preserve">Роскомнадзора</w:t>
            </w:r>
            <w:r>
              <w:t xml:space="preserve">.</w:t>
            </w:r>
          </w:p>
          <w:p>
            <w:pPr>
              <w:widowControl/>
              <w:contextualSpacing/>
            </w:pPr>
            <w:r>
              <w:t xml:space="preserve">Сайты территориальных органов </w:t>
            </w:r>
            <w:r>
              <w:t xml:space="preserve">Роскомнадзора</w:t>
            </w:r>
            <w:r>
              <w:t xml:space="preserve">:</w:t>
            </w:r>
          </w:p>
          <w:p>
            <w:pPr>
              <w:widowControl/>
              <w:contextualSpacing/>
            </w:pPr>
            <w:r>
              <w:t xml:space="preserve">- сервис подачи обращения граждан;</w:t>
            </w:r>
          </w:p>
          <w:p>
            <w:pPr>
              <w:widowControl/>
              <w:contextualSpacing/>
            </w:pPr>
            <w:r>
              <w:t xml:space="preserve">- новости;</w:t>
            </w:r>
          </w:p>
          <w:p>
            <w:pPr>
              <w:widowControl/>
              <w:contextualSpacing/>
            </w:pPr>
            <w:r>
              <w:t xml:space="preserve">- сервис размещения документов;</w:t>
            </w:r>
          </w:p>
          <w:p>
            <w:pPr>
              <w:widowControl/>
              <w:contextualSpacing/>
            </w:pPr>
            <w:r>
              <w:t xml:space="preserve">- сервис проведения голосований;</w:t>
            </w:r>
          </w:p>
          <w:p>
            <w:pPr>
              <w:widowControl/>
              <w:contextualSpacing/>
            </w:pPr>
            <w:r>
              <w:t xml:space="preserve">- сервис онлайн конференций;</w:t>
            </w:r>
          </w:p>
          <w:p>
            <w:pPr>
              <w:widowControl/>
              <w:contextualSpacing/>
            </w:pPr>
            <w:r>
              <w:t xml:space="preserve">- сервис поиска по сайту.</w:t>
            </w:r>
          </w:p>
          <w:p>
            <w:pPr>
              <w:widowControl/>
              <w:contextualSpacing/>
            </w:pPr>
            <w:r>
              <w:t xml:space="preserve">Портал персональных данных уполномоченного органа по защите прав субъектов персональных данных (Портал </w:t>
            </w:r>
            <w:r>
              <w:t xml:space="preserve">ПДн</w:t>
            </w:r>
            <w:r>
              <w:t xml:space="preserve">):</w:t>
            </w:r>
          </w:p>
          <w:p>
            <w:pPr>
              <w:widowControl/>
              <w:contextualSpacing/>
            </w:pPr>
            <w:r>
              <w:t xml:space="preserve">- сервис просмотра реестра операторов </w:t>
            </w:r>
            <w:r>
              <w:t xml:space="preserve">ПДн</w:t>
            </w:r>
            <w:r>
              <w:t xml:space="preserve">;</w:t>
            </w:r>
          </w:p>
          <w:p>
            <w:pPr>
              <w:widowControl/>
              <w:contextualSpacing/>
            </w:pPr>
            <w:r>
              <w:t xml:space="preserve">- сервис просмотра реестра нарушителей прав субъектов </w:t>
            </w:r>
            <w:r>
              <w:t xml:space="preserve">ПДн</w:t>
            </w:r>
            <w:r>
              <w:t xml:space="preserve">;</w:t>
            </w:r>
          </w:p>
          <w:p>
            <w:pPr>
              <w:widowControl/>
              <w:contextualSpacing/>
            </w:pPr>
            <w:r>
              <w:t xml:space="preserve">- сервис подачи уведомлений:</w:t>
            </w:r>
          </w:p>
          <w:p>
            <w:pPr>
              <w:widowControl/>
              <w:contextualSpacing/>
            </w:pPr>
            <w:r>
              <w:t xml:space="preserve">    - уведомление о начале осуществления деятельности оператора </w:t>
            </w:r>
            <w:r>
              <w:t xml:space="preserve">ПДн</w:t>
            </w:r>
            <w:r>
              <w:t xml:space="preserve">;</w:t>
            </w:r>
          </w:p>
          <w:p>
            <w:pPr>
              <w:widowControl/>
              <w:contextualSpacing/>
            </w:pPr>
            <w:r>
              <w:t xml:space="preserve">    - уведомление об изменении сведений;</w:t>
            </w:r>
          </w:p>
          <w:p>
            <w:pPr>
              <w:widowControl/>
              <w:contextualSpacing/>
            </w:pPr>
            <w:r>
              <w:t xml:space="preserve">    - уведомление о прекращении обработки персональных данных;</w:t>
            </w:r>
          </w:p>
          <w:p>
            <w:pPr>
              <w:widowControl/>
              <w:contextualSpacing/>
            </w:pPr>
            <w:r>
              <w:t xml:space="preserve">    - уведомление о факте неправомерной или случайной передачи (предоставления, распространения, доступа) персональных данных;</w:t>
            </w:r>
          </w:p>
          <w:p>
            <w:pPr>
              <w:widowControl/>
              <w:contextualSpacing/>
            </w:pPr>
            <w:r>
              <w:t xml:space="preserve">    - уведомление о намерении осуществлять трансграничную передачу </w:t>
            </w:r>
            <w:r>
              <w:t xml:space="preserve">ПДн</w:t>
            </w:r>
            <w:r>
              <w:t xml:space="preserve">;</w:t>
            </w:r>
          </w:p>
          <w:p>
            <w:pPr>
              <w:widowControl/>
              <w:contextualSpacing/>
            </w:pPr>
            <w:r>
              <w:t xml:space="preserve">    - согласование шаблона согласия на обработку </w:t>
            </w:r>
            <w:r>
              <w:t xml:space="preserve">ПДн</w:t>
            </w:r>
            <w:r>
              <w:t xml:space="preserve">, разрешенных для распространения.</w:t>
            </w:r>
          </w:p>
          <w:p>
            <w:pPr>
              <w:widowControl/>
              <w:contextualSpacing/>
            </w:pPr>
            <w:r>
              <w:t xml:space="preserve">Портал заявителей </w:t>
            </w:r>
            <w:r>
              <w:t xml:space="preserve">Роскомнадзора</w:t>
            </w:r>
            <w:r>
              <w:t xml:space="preserve">:</w:t>
            </w:r>
          </w:p>
          <w:p>
            <w:pPr>
              <w:widowControl/>
              <w:contextualSpacing/>
            </w:pPr>
            <w:r>
              <w:t xml:space="preserve">- сервис подачи уведомлений / заявлений;</w:t>
            </w:r>
          </w:p>
          <w:p>
            <w:pPr>
              <w:widowControl/>
              <w:contextualSpacing/>
            </w:pPr>
            <w:r>
              <w:t xml:space="preserve">- веб-сервис взаимодействия с операторами связи;</w:t>
            </w:r>
          </w:p>
          <w:p>
            <w:pPr>
              <w:widowControl/>
              <w:contextualSpacing/>
            </w:pPr>
            <w:r>
              <w:t xml:space="preserve">- сервис самопроверки операторами связи на соответствие требований к лицензиатам;</w:t>
            </w:r>
          </w:p>
          <w:p>
            <w:pPr>
              <w:widowControl/>
              <w:contextualSpacing/>
            </w:pPr>
            <w:r>
              <w:t xml:space="preserve">- сервис аутентификации для ФГУП «ГРЧЦ», КСИМ, ЦМУ ССОП;</w:t>
            </w:r>
          </w:p>
          <w:p>
            <w:pPr>
              <w:widowControl/>
              <w:contextualSpacing/>
            </w:pPr>
            <w:r>
              <w:t xml:space="preserve">- сервис входящих уведомлений;</w:t>
            </w:r>
          </w:p>
          <w:p>
            <w:pPr>
              <w:widowControl/>
              <w:contextualSpacing/>
            </w:pPr>
            <w:r>
              <w:t xml:space="preserve">- сервис взаимодействия со внутренним контуром ЕИС </w:t>
            </w:r>
            <w:r>
              <w:t xml:space="preserve">Роскомнадзора</w:t>
            </w:r>
            <w:r>
              <w:t xml:space="preserve">.</w:t>
            </w:r>
          </w:p>
          <w:p>
            <w:pPr>
              <w:widowControl/>
              <w:contextualSpacing/>
            </w:pPr>
            <w:r>
              <w:t xml:space="preserve">Публичный реестр инфраструктуры связи и телерадиовещания РФ:</w:t>
            </w:r>
          </w:p>
          <w:p>
            <w:pPr>
              <w:widowControl/>
              <w:contextualSpacing/>
            </w:pPr>
            <w:r>
              <w:t xml:space="preserve">- отображение сведений из реестра.</w:t>
            </w:r>
          </w:p>
          <w:p>
            <w:pPr>
              <w:widowControl/>
              <w:contextualSpacing/>
            </w:pPr>
            <w:r>
              <w:t xml:space="preserve">Реестр аудиовизуальных сервисов:</w:t>
            </w:r>
          </w:p>
          <w:p>
            <w:pPr>
              <w:widowControl/>
              <w:contextualSpacing/>
            </w:pPr>
            <w:r>
              <w:t xml:space="preserve">- сервис просмотра реестра;</w:t>
            </w:r>
          </w:p>
          <w:p>
            <w:pPr>
              <w:widowControl/>
              <w:contextualSpacing/>
            </w:pPr>
            <w:r>
              <w:t xml:space="preserve">- сервис обратной связи.</w:t>
            </w:r>
          </w:p>
          <w:p>
            <w:pPr>
              <w:widowControl/>
              <w:contextualSpacing/>
            </w:pPr>
            <w:r>
              <w:t xml:space="preserve">Реестр организаторов распространения информации:</w:t>
            </w:r>
          </w:p>
          <w:p>
            <w:pPr>
              <w:widowControl/>
              <w:contextualSpacing/>
            </w:pPr>
            <w:r>
              <w:t xml:space="preserve">- сервис приема уведомлений;</w:t>
            </w:r>
          </w:p>
          <w:p>
            <w:pPr>
              <w:widowControl/>
              <w:contextualSpacing/>
            </w:pPr>
            <w:r>
              <w:t xml:space="preserve">- сервис просмотра реестра;</w:t>
            </w:r>
          </w:p>
          <w:p>
            <w:pPr>
              <w:widowControl/>
              <w:contextualSpacing/>
            </w:pPr>
            <w:r>
              <w:t xml:space="preserve">- личный кабинет ОРИ;</w:t>
            </w:r>
          </w:p>
          <w:p>
            <w:pPr>
              <w:widowControl/>
              <w:contextualSpacing/>
            </w:pPr>
            <w:r>
              <w:t xml:space="preserve">- сервис обратной связи.</w:t>
            </w:r>
          </w:p>
          <w:p>
            <w:pPr>
              <w:widowControl/>
              <w:contextualSpacing/>
            </w:pPr>
            <w:r>
              <w:t xml:space="preserve">Реестр новостных </w:t>
            </w:r>
            <w:r>
              <w:t xml:space="preserve">агрегаторов</w:t>
            </w:r>
          </w:p>
          <w:p>
            <w:pPr>
              <w:widowControl/>
              <w:contextualSpacing/>
            </w:pPr>
            <w:r>
              <w:t xml:space="preserve">- личный кабинет новостного </w:t>
            </w:r>
            <w:r>
              <w:t xml:space="preserve">агрегатора</w:t>
            </w:r>
            <w:r>
              <w:t xml:space="preserve">;</w:t>
            </w:r>
          </w:p>
          <w:p>
            <w:pPr>
              <w:widowControl/>
              <w:contextualSpacing/>
            </w:pPr>
            <w:r>
              <w:t xml:space="preserve">- личный кабинет уполномоченного госоргана;</w:t>
            </w:r>
          </w:p>
          <w:p>
            <w:pPr>
              <w:widowControl/>
              <w:contextualSpacing/>
            </w:pPr>
            <w:r>
              <w:t xml:space="preserve">- сервис приема сообщений.</w:t>
            </w:r>
          </w:p>
          <w:p>
            <w:pPr>
              <w:widowControl/>
              <w:contextualSpacing/>
            </w:pPr>
            <w:r>
              <w:t xml:space="preserve">Деятельность иностранных лиц в сети «Интернет» на территории Российской Федерации:</w:t>
            </w:r>
          </w:p>
          <w:p>
            <w:pPr>
              <w:widowControl/>
              <w:contextualSpacing/>
            </w:pPr>
            <w:r>
              <w:t xml:space="preserve">- личный кабинет иностранного лица (чат, отправка уведомлений, получение входящей информации);</w:t>
            </w:r>
          </w:p>
          <w:p>
            <w:pPr>
              <w:widowControl/>
              <w:contextualSpacing/>
            </w:pPr>
            <w:r>
              <w:t xml:space="preserve">- сервис подачи заявления о регистрации личного кабинета;</w:t>
            </w:r>
          </w:p>
          <w:p>
            <w:pPr>
              <w:widowControl/>
              <w:contextualSpacing/>
            </w:pPr>
          </w:p>
          <w:p>
            <w:pPr>
              <w:widowControl/>
              <w:contextualSpacing/>
            </w:pPr>
            <w:r>
              <w:t xml:space="preserve">Реестр информационных ресурсов и информационно-телекоммуникационных сетей, доступ к которым ограничен:</w:t>
            </w:r>
          </w:p>
          <w:p>
            <w:pPr>
              <w:widowControl/>
              <w:contextualSpacing/>
            </w:pPr>
            <w:r>
              <w:t xml:space="preserve">- форма обратной связи;</w:t>
            </w:r>
          </w:p>
          <w:p>
            <w:pPr>
              <w:widowControl/>
              <w:contextualSpacing/>
            </w:pPr>
            <w:r>
              <w:t xml:space="preserve">- сервис получения выгрузки поисковыми сервисами;</w:t>
            </w:r>
          </w:p>
          <w:p>
            <w:pPr>
              <w:widowControl/>
              <w:contextualSpacing/>
            </w:pPr>
            <w:r>
              <w:t xml:space="preserve">- сервис получения выгрузки </w:t>
            </w:r>
            <w:r>
              <w:t xml:space="preserve">анонимайзерами</w:t>
            </w:r>
            <w:r>
              <w:t xml:space="preserve">.</w:t>
            </w:r>
          </w:p>
          <w:p>
            <w:pPr>
              <w:widowControl/>
              <w:contextualSpacing/>
            </w:pPr>
            <w:r>
              <w:t xml:space="preserve">Реестр информации, распространяемой с нарушением закона в части ст. 15.3, 15.3-1 и 15.3-2 Федерального закона № 149-ФЗ:</w:t>
            </w:r>
          </w:p>
          <w:p>
            <w:pPr>
              <w:widowControl/>
              <w:contextualSpacing/>
            </w:pPr>
            <w:r>
              <w:t xml:space="preserve">- форма обратной связи;</w:t>
            </w:r>
          </w:p>
          <w:p>
            <w:pPr>
              <w:widowControl/>
              <w:contextualSpacing/>
            </w:pPr>
            <w:r>
              <w:t xml:space="preserve">- сервис сообщения об удалении незаконно размещенной информации.</w:t>
            </w:r>
          </w:p>
          <w:p>
            <w:pPr>
              <w:widowControl/>
              <w:contextualSpacing/>
            </w:pPr>
            <w:r>
              <w:t xml:space="preserve">Реестр информационных ресурсов иностранных агентов, доступ к которым ограничен на территории Российской Федерации:</w:t>
            </w:r>
          </w:p>
          <w:p>
            <w:pPr>
              <w:widowControl/>
              <w:contextualSpacing/>
            </w:pPr>
            <w:r>
              <w:t xml:space="preserve">- сервис обратной связи.</w:t>
            </w:r>
          </w:p>
          <w:p>
            <w:pPr>
              <w:widowControl/>
              <w:contextualSpacing/>
            </w:pPr>
            <w:r>
              <w:t xml:space="preserve">Перечень владельцев ресурсов в сети «Интернет», причастных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w:t>
            </w:r>
          </w:p>
          <w:p>
            <w:pPr>
              <w:widowControl/>
              <w:contextualSpacing/>
            </w:pPr>
            <w:r>
              <w:t xml:space="preserve">- перечень иностранных средств массовой информации, деятельность которых на территории Российской Федерации запрещена или ранее была запрещена;</w:t>
            </w:r>
          </w:p>
          <w:p>
            <w:pPr>
              <w:widowControl/>
              <w:contextualSpacing/>
            </w:pPr>
            <w:r>
              <w:t xml:space="preserve">- сервис «Перечень владельцев ресурсов»;</w:t>
            </w:r>
          </w:p>
          <w:p>
            <w:pPr>
              <w:widowControl/>
              <w:contextualSpacing/>
            </w:pPr>
            <w:r>
              <w:t xml:space="preserve">- сервис «Перечень иностранных СМИ, запрещенных в России»;</w:t>
            </w:r>
          </w:p>
          <w:p>
            <w:pPr>
              <w:widowControl/>
              <w:contextualSpacing/>
            </w:pPr>
            <w:r>
              <w:t xml:space="preserve">- сервис обратной связи.</w:t>
            </w:r>
          </w:p>
          <w:p>
            <w:pPr>
              <w:widowControl/>
              <w:contextualSpacing/>
            </w:pPr>
            <w:r>
              <w:t xml:space="preserve">Реестр социальных сетей:</w:t>
            </w:r>
          </w:p>
          <w:p>
            <w:pPr>
              <w:widowControl/>
              <w:contextualSpacing/>
            </w:pPr>
            <w:r>
              <w:t xml:space="preserve">- сервис просмотра реестра;</w:t>
            </w:r>
          </w:p>
          <w:p>
            <w:pPr>
              <w:widowControl/>
              <w:contextualSpacing/>
            </w:pPr>
            <w:r>
              <w:t xml:space="preserve">- личный кабинет владельца </w:t>
            </w:r>
            <w:r>
              <w:t xml:space="preserve">соцсети</w:t>
            </w:r>
            <w:r>
              <w:t xml:space="preserve">;</w:t>
            </w:r>
          </w:p>
          <w:p>
            <w:pPr>
              <w:widowControl/>
              <w:contextualSpacing/>
            </w:pPr>
            <w:r>
              <w:t xml:space="preserve">- сервис приема обращений.</w:t>
            </w:r>
          </w:p>
          <w:p>
            <w:pPr>
              <w:widowControl/>
              <w:contextualSpacing/>
            </w:pPr>
            <w:r>
              <w:t xml:space="preserve">Универсальный сервис проверки ограничения доступа к сайтам и (или) страницам сайтов сети «Интернет»:</w:t>
            </w:r>
          </w:p>
          <w:p>
            <w:pPr>
              <w:widowControl/>
              <w:contextualSpacing/>
            </w:pPr>
            <w:r>
              <w:t xml:space="preserve">- сервис проверки ограничения доступа к ресурсу.</w:t>
            </w:r>
          </w:p>
          <w:p>
            <w:pPr>
              <w:widowControl/>
              <w:contextualSpacing/>
            </w:pPr>
            <w:r>
              <w:t xml:space="preserve">Единый реестр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w:t>
            </w:r>
          </w:p>
          <w:p>
            <w:pPr>
              <w:widowControl/>
              <w:contextualSpacing/>
            </w:pPr>
            <w:r>
              <w:t xml:space="preserve">- сервис просмотра реестра;</w:t>
            </w:r>
          </w:p>
          <w:p>
            <w:pPr>
              <w:widowControl/>
              <w:contextualSpacing/>
            </w:pPr>
            <w:r>
              <w:t xml:space="preserve">- сервис приема сообщений;</w:t>
            </w:r>
          </w:p>
          <w:p>
            <w:pPr>
              <w:widowControl/>
              <w:contextualSpacing/>
            </w:pPr>
            <w:r>
              <w:t xml:space="preserve">- форма обратной связи.</w:t>
            </w:r>
          </w:p>
          <w:p>
            <w:pPr>
              <w:widowControl/>
              <w:contextualSpacing/>
            </w:pPr>
            <w:r>
              <w:t xml:space="preserve">Реестр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распространяемую с нарушением авторских и (или) смежных прав:</w:t>
            </w:r>
          </w:p>
          <w:p>
            <w:pPr>
              <w:widowControl/>
              <w:contextualSpacing/>
            </w:pPr>
            <w:r>
              <w:t xml:space="preserve">- сервис просмотра реестра;</w:t>
            </w:r>
          </w:p>
          <w:p>
            <w:pPr>
              <w:widowControl/>
              <w:contextualSpacing/>
            </w:pPr>
            <w:r>
              <w:t xml:space="preserve">- личный кабинет правообладателя;</w:t>
            </w:r>
          </w:p>
          <w:p>
            <w:pPr>
              <w:widowControl/>
              <w:contextualSpacing/>
            </w:pPr>
            <w:r>
              <w:t xml:space="preserve">Информационная система взаимодействия </w:t>
            </w:r>
            <w:r>
              <w:t xml:space="preserve">Роскомнадзора</w:t>
            </w:r>
            <w:r>
              <w:t xml:space="preserve"> с операторами связи:</w:t>
            </w:r>
          </w:p>
          <w:p>
            <w:pPr>
              <w:widowControl/>
              <w:contextualSpacing/>
            </w:pPr>
            <w:r>
              <w:t xml:space="preserve">- сервис получения выгрузки в ручном режиме</w:t>
            </w:r>
          </w:p>
          <w:p>
            <w:pPr>
              <w:widowControl/>
              <w:contextualSpacing/>
            </w:pPr>
            <w:r>
              <w:t xml:space="preserve">- веб-сервис получения выгрузки в автоматическом режиме;</w:t>
            </w:r>
          </w:p>
          <w:p>
            <w:pPr>
              <w:widowControl/>
              <w:contextualSpacing/>
            </w:pPr>
            <w:r>
              <w:t xml:space="preserve">- интерфейс взаимодействия с «Порталом заявителей </w:t>
            </w:r>
            <w:r>
              <w:t xml:space="preserve">Роскомнадзора</w:t>
            </w:r>
            <w:r>
              <w:t xml:space="preserve">»;</w:t>
            </w:r>
          </w:p>
          <w:p>
            <w:pPr>
              <w:widowControl/>
              <w:contextualSpacing/>
            </w:pPr>
            <w:r>
              <w:t xml:space="preserve">- интерфейс взаимодействия с «Порталом ревизора» ФГУП «ГРЧЦ»;</w:t>
            </w:r>
          </w:p>
          <w:p>
            <w:pPr>
              <w:widowControl/>
              <w:contextualSpacing/>
            </w:pPr>
            <w:r>
              <w:t xml:space="preserve">- интерфейс взаимодействия с сервисом формирования выгрузки;</w:t>
            </w:r>
          </w:p>
          <w:p>
            <w:pPr>
              <w:widowControl/>
              <w:contextualSpacing/>
            </w:pPr>
          </w:p>
          <w:p>
            <w:pPr>
              <w:widowControl/>
              <w:contextualSpacing/>
            </w:pPr>
            <w:r>
              <w:t xml:space="preserve">Интерфейс взаимодействия со внутренним контуром ЕИС </w:t>
            </w:r>
            <w:r>
              <w:t xml:space="preserve">Роскомнадзора</w:t>
            </w:r>
          </w:p>
        </w:tc>
      </w:tr>
    </w:tbl>
    <w:p>
      <w:pPr>
        <w:widowControl/>
        <w:spacing w:after="200" w:line="276" w:lineRule="auto"/>
      </w:pPr>
    </w:p>
    <w:p>
      <w:pPr>
        <w:widowControl/>
        <w:ind w:firstLine="851"/>
        <w:contextualSpacing/>
        <w:jc w:val="both"/>
      </w:pPr>
      <w:r>
        <w:t xml:space="preserve">В состав ЕИС </w:t>
      </w:r>
      <w:r>
        <w:t xml:space="preserve">Роскомнадзора</w:t>
      </w:r>
      <w:r>
        <w:t xml:space="preserve"> входят следующие сервисные программные подсистемы (СПП):</w:t>
      </w:r>
    </w:p>
    <w:p>
      <w:pPr>
        <w:widowControl/>
        <w:ind w:firstLine="851"/>
        <w:contextualSpacing/>
        <w:jc w:val="right"/>
      </w:pPr>
    </w:p>
    <w:tbl>
      <w:tblPr>
        <w:tblStyle w:val="Style_4"/>
        <w:tblW w:w="0" w:type="auto"/>
        <w:tblInd w:w="-5" w:type="dxa"/>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680"/>
        <w:gridCol w:w="4395"/>
        <w:gridCol w:w="10093"/>
      </w:tblGrid>
      <w:tr>
        <w:trPr>
          <w:trHeight w:val="567"/>
          <w:tblHeader/>
        </w:trPr>
        <w:tc>
          <w:tcPr>
            <w:tcW w:w="680" w:type="dxa"/>
            <w:tcBorders>
              <w:top w:val="single" w:color="000000" w:sz="4"/>
              <w:left w:val="single" w:color="000000" w:sz="4"/>
              <w:bottom w:val="single" w:color="000000" w:sz="4"/>
              <w:right w:val="single" w:color="000000" w:sz="4"/>
            </w:tcBorders>
            <w:vAlign w:val="center"/>
          </w:tcPr>
          <w:p>
            <w:pPr>
              <w:widowControl/>
              <w:contextualSpacing/>
              <w:rPr>
                <w:b/>
              </w:rPr>
            </w:pPr>
            <w:r>
              <w:rPr>
                <w:b/>
              </w:rPr>
              <w:t xml:space="preserve">№ п/п</w:t>
            </w:r>
          </w:p>
        </w:tc>
        <w:tc>
          <w:tcPr>
            <w:tcW w:w="4395" w:type="dxa"/>
            <w:tcBorders>
              <w:top w:val="single" w:color="000000" w:sz="4"/>
              <w:left w:val="single" w:color="000000" w:sz="4"/>
              <w:bottom w:val="single" w:color="000000" w:sz="4"/>
              <w:right w:val="single" w:color="000000" w:sz="4"/>
            </w:tcBorders>
            <w:vAlign w:val="center"/>
          </w:tcPr>
          <w:p>
            <w:pPr>
              <w:widowControl/>
              <w:contextualSpacing/>
              <w:rPr>
                <w:b/>
              </w:rPr>
            </w:pPr>
            <w:r>
              <w:rPr>
                <w:b/>
              </w:rPr>
              <w:t xml:space="preserve">Наименование сервисной программной подсистемы</w:t>
            </w:r>
          </w:p>
        </w:tc>
        <w:tc>
          <w:tcPr>
            <w:tcW w:w="10093" w:type="dxa"/>
            <w:tcBorders>
              <w:top w:val="single" w:color="000000" w:sz="4"/>
              <w:left w:val="single" w:color="000000" w:sz="4"/>
              <w:bottom w:val="single" w:color="000000" w:sz="4"/>
              <w:right w:val="single" w:color="000000" w:sz="4"/>
            </w:tcBorders>
            <w:vAlign w:val="center"/>
          </w:tcPr>
          <w:p>
            <w:pPr>
              <w:widowControl/>
              <w:contextualSpacing/>
              <w:rPr>
                <w:b/>
              </w:rPr>
            </w:pPr>
            <w:r>
              <w:rPr>
                <w:b/>
              </w:rPr>
              <w:t xml:space="preserve">Основные функции (назначение)</w:t>
            </w:r>
          </w:p>
        </w:tc>
      </w:tr>
      <w:tr>
        <w:trPr>
          <w:trHeight w:val="567"/>
        </w:trPr>
        <w:tc>
          <w:tcPr>
            <w:tcW w:w="680" w:type="dxa"/>
            <w:tcBorders>
              <w:top w:val="single" w:color="000000" w:sz="4"/>
              <w:left w:val="single" w:color="000000" w:sz="4"/>
              <w:bottom w:val="single" w:color="000000" w:sz="4"/>
              <w:right w:val="single" w:color="000000" w:sz="4"/>
            </w:tcBorders>
            <w:vAlign w:val="center"/>
          </w:tcPr>
          <w:p>
            <w:pPr>
              <w:pStyle w:val="Style_6"/>
              <w:widowControl/>
              <w:numPr>
                <w:numId w:val="10"/>
                <w:ilvl w:val="0"/>
              </w:numPr>
              <w:spacing w:after="0" w:line="240" w:lineRule="auto"/>
              <w:ind w:left="0" w:firstLine="0"/>
              <w:rPr>
                <w:sz w:val="24"/>
              </w:rPr>
            </w:pPr>
          </w:p>
        </w:tc>
        <w:tc>
          <w:tcPr>
            <w:tcW w:w="4395" w:type="dxa"/>
            <w:tcBorders>
              <w:top w:val="single" w:color="000000" w:sz="4"/>
              <w:left w:val="single" w:color="000000" w:sz="4"/>
              <w:bottom w:val="single" w:color="000000" w:sz="4"/>
              <w:right w:val="single" w:color="000000" w:sz="4"/>
            </w:tcBorders>
            <w:vAlign w:val="center"/>
          </w:tcPr>
          <w:p>
            <w:pPr>
              <w:widowControl/>
              <w:contextualSpacing/>
            </w:pPr>
            <w:r>
              <w:t xml:space="preserve">СПП «Подсистема обеспечения информационного взаимодействия» (ПОИВ ЕИС)</w:t>
            </w:r>
          </w:p>
        </w:tc>
        <w:tc>
          <w:tcPr>
            <w:tcW w:w="10093" w:type="dxa"/>
            <w:tcBorders>
              <w:top w:val="single" w:color="000000" w:sz="4"/>
              <w:left w:val="single" w:color="000000" w:sz="4"/>
              <w:bottom w:val="single" w:color="000000" w:sz="4"/>
              <w:right w:val="single" w:color="000000" w:sz="4"/>
            </w:tcBorders>
          </w:tcPr>
          <w:p>
            <w:r>
              <w:t xml:space="preserve">Обеспечение регламентированного доступа внешних информационных систем к информации, содержащейся в базах данных ЕИС </w:t>
            </w:r>
            <w:r>
              <w:t xml:space="preserve">Роскомнадзора</w:t>
            </w:r>
            <w:r>
              <w:t xml:space="preserve"> с использованием:</w:t>
            </w:r>
          </w:p>
          <w:p>
            <w:r>
              <w:t xml:space="preserve">- Единой системы межведомственного электронного взаимодействия (СМЭВ);</w:t>
            </w:r>
          </w:p>
          <w:p>
            <w:r>
              <w:t xml:space="preserve">- ведомственной системы электронного взаимодействия </w:t>
            </w:r>
            <w:r>
              <w:t xml:space="preserve">Роскомнадзора</w:t>
            </w:r>
            <w:r>
              <w:t xml:space="preserve"> (СЭВ);</w:t>
            </w:r>
          </w:p>
          <w:p>
            <w:r>
              <w:t xml:space="preserve">Обеспечение автоматизированного регламентированного доступа ЕИС </w:t>
            </w:r>
            <w:r>
              <w:t xml:space="preserve">Роскомнадзора</w:t>
            </w:r>
            <w:r>
              <w:t xml:space="preserve"> к информации, содержащейся в базах данных внешних информационных систем федеральных органов власти с использованием:</w:t>
            </w:r>
          </w:p>
          <w:p>
            <w:r>
              <w:t xml:space="preserve">- Единой системы межведомственного электронного взаимодействия (СМЭВ);</w:t>
            </w:r>
          </w:p>
          <w:p>
            <w:r>
              <w:t xml:space="preserve">- ведомственной системы электронного взаимодействия (СЭВ);</w:t>
            </w:r>
          </w:p>
          <w:p>
            <w:r>
              <w:t xml:space="preserve">Приведение данных, используемых при двустороннем информационном обмене с другими информационными системами, к виду, пригодному для:</w:t>
            </w:r>
          </w:p>
          <w:p>
            <w:r>
              <w:t xml:space="preserve">- использования прикладными программными подсистемами ЕИС </w:t>
            </w:r>
            <w:r>
              <w:t xml:space="preserve">Роскомнадзора</w:t>
            </w:r>
            <w:r>
              <w:t xml:space="preserve">;</w:t>
            </w:r>
          </w:p>
          <w:p>
            <w:r>
              <w:t xml:space="preserve">- использования другими информационными системами;</w:t>
            </w:r>
          </w:p>
          <w:p>
            <w:r>
              <w:t xml:space="preserve">- обеспечение авторизации и аутентификации при двустороннем информационном обмене в соответствии с техническими и административными (организационными) регламентами СМЭВ и СЭВ;</w:t>
            </w:r>
          </w:p>
          <w:p>
            <w:r>
              <w:t xml:space="preserve">- обеспечение контроля целостности и подлинности сообщений информационного обмена с использованием программно-технических средств электронной подписи (ЭП);</w:t>
            </w:r>
          </w:p>
          <w:p>
            <w:r>
              <w:t xml:space="preserve">- сбор, хранение и обработка сведений (даты, времени, участников) о каждом случае межсистемного взаимодействия и подготовка служебных отчетов на основе таких данных</w:t>
            </w:r>
          </w:p>
        </w:tc>
      </w:tr>
      <w:tr>
        <w:trPr>
          <w:trHeight w:val="567"/>
        </w:trPr>
        <w:tc>
          <w:tcPr>
            <w:tcW w:w="680" w:type="dxa"/>
            <w:tcBorders>
              <w:top w:val="single" w:color="000000" w:sz="4"/>
              <w:left w:val="single" w:color="000000" w:sz="4"/>
              <w:bottom w:val="single" w:color="000000" w:sz="4"/>
              <w:right w:val="single" w:color="000000" w:sz="4"/>
            </w:tcBorders>
            <w:vAlign w:val="center"/>
          </w:tcPr>
          <w:p>
            <w:pPr>
              <w:pStyle w:val="Style_6"/>
              <w:widowControl/>
              <w:numPr>
                <w:numId w:val="10"/>
                <w:ilvl w:val="0"/>
              </w:numPr>
              <w:spacing w:after="0" w:line="240" w:lineRule="auto"/>
              <w:ind w:left="0" w:firstLine="0"/>
              <w:rPr>
                <w:sz w:val="24"/>
              </w:rPr>
            </w:pPr>
          </w:p>
        </w:tc>
        <w:tc>
          <w:tcPr>
            <w:tcW w:w="4395" w:type="dxa"/>
            <w:tcBorders>
              <w:top w:val="single" w:color="000000" w:sz="4"/>
              <w:left w:val="single" w:color="000000" w:sz="4"/>
              <w:bottom w:val="single" w:color="000000" w:sz="4"/>
              <w:right w:val="single" w:color="000000" w:sz="4"/>
            </w:tcBorders>
            <w:vAlign w:val="center"/>
          </w:tcPr>
          <w:p>
            <w:pPr>
              <w:widowControl/>
              <w:contextualSpacing/>
            </w:pPr>
            <w:r>
              <w:t xml:space="preserve">СПП мониторинга корпоративной </w:t>
            </w:r>
            <w:r>
              <w:t xml:space="preserve">мультисервисной</w:t>
            </w:r>
            <w:r>
              <w:t xml:space="preserve"> сети передачи данных ЕИС (ПМ КМСПД ЕИС)</w:t>
            </w:r>
          </w:p>
        </w:tc>
        <w:tc>
          <w:tcPr>
            <w:tcW w:w="10093" w:type="dxa"/>
            <w:tcBorders>
              <w:top w:val="single" w:color="000000" w:sz="4"/>
              <w:left w:val="single" w:color="000000" w:sz="4"/>
              <w:bottom w:val="single" w:color="000000" w:sz="4"/>
              <w:right w:val="single" w:color="000000" w:sz="4"/>
            </w:tcBorders>
          </w:tcPr>
          <w:p>
            <w:r>
              <w:t xml:space="preserve">Отображение карты КМСПД ЕИС;</w:t>
            </w:r>
          </w:p>
          <w:p>
            <w:r>
              <w:t xml:space="preserve">Отображение состояния узлов КМСПД ЕИС</w:t>
            </w:r>
          </w:p>
        </w:tc>
      </w:tr>
      <w:tr>
        <w:trPr>
          <w:trHeight w:val="567"/>
        </w:trPr>
        <w:tc>
          <w:tcPr>
            <w:tcW w:w="680" w:type="dxa"/>
            <w:tcBorders>
              <w:top w:val="single" w:color="000000" w:sz="4"/>
              <w:left w:val="single" w:color="000000" w:sz="4"/>
              <w:bottom w:val="single" w:color="000000" w:sz="4"/>
              <w:right w:val="single" w:color="000000" w:sz="4"/>
            </w:tcBorders>
            <w:vAlign w:val="center"/>
          </w:tcPr>
          <w:p>
            <w:pPr>
              <w:pStyle w:val="Style_6"/>
              <w:widowControl/>
              <w:numPr>
                <w:numId w:val="10"/>
                <w:ilvl w:val="0"/>
              </w:numPr>
              <w:spacing w:after="0" w:line="240" w:lineRule="auto"/>
              <w:ind w:left="0" w:firstLine="0"/>
              <w:rPr>
                <w:sz w:val="24"/>
              </w:rPr>
            </w:pPr>
          </w:p>
        </w:tc>
        <w:tc>
          <w:tcPr>
            <w:tcW w:w="4395" w:type="dxa"/>
            <w:tcBorders>
              <w:top w:val="single" w:color="000000" w:sz="4"/>
              <w:left w:val="single" w:color="000000" w:sz="4"/>
              <w:bottom w:val="single" w:color="000000" w:sz="4"/>
              <w:right w:val="single" w:color="000000" w:sz="4"/>
            </w:tcBorders>
            <w:vAlign w:val="center"/>
          </w:tcPr>
          <w:p>
            <w:pPr>
              <w:widowControl/>
              <w:contextualSpacing/>
            </w:pPr>
            <w:r>
              <w:t xml:space="preserve">СПП «Информационно-технологическая платформа ЕИС» (ИТП ЕИС)</w:t>
            </w:r>
          </w:p>
        </w:tc>
        <w:tc>
          <w:tcPr>
            <w:tcW w:w="10093" w:type="dxa"/>
            <w:tcBorders>
              <w:top w:val="single" w:color="000000" w:sz="4"/>
              <w:left w:val="single" w:color="000000" w:sz="4"/>
              <w:bottom w:val="single" w:color="000000" w:sz="4"/>
              <w:right w:val="single" w:color="000000" w:sz="4"/>
            </w:tcBorders>
          </w:tcPr>
          <w:p>
            <w:r>
              <w:t xml:space="preserve">В части исполнительного механизма обработки данных:</w:t>
            </w:r>
          </w:p>
          <w:p>
            <w:r>
              <w:t xml:space="preserve">- обеспечение исполнения цепочек действий на стороне сервера на основании интерпретации метаданных о структуре подсистем;</w:t>
            </w:r>
          </w:p>
          <w:p>
            <w:r>
              <w:t xml:space="preserve">В части механизма интерактивного взаимодействия с пользователем (отображение экранных форм, интерфейс, обработка действий пользователя):</w:t>
            </w:r>
          </w:p>
          <w:p>
            <w:r>
              <w:t xml:space="preserve">- формирование пользовательского интерфейса на основании метаданных, взаимодействие с пользователем;</w:t>
            </w:r>
          </w:p>
          <w:p>
            <w:r>
              <w:t xml:space="preserve">- ведение реестра общедоступных файлов;</w:t>
            </w:r>
          </w:p>
          <w:p>
            <w:r>
              <w:t xml:space="preserve">- обеспечение доступа к файлам с учетом блокировок на чтение и запись;</w:t>
            </w:r>
          </w:p>
          <w:p>
            <w:r>
              <w:t xml:space="preserve">- обеспечение выгрузки метаданных файла по запросу;</w:t>
            </w:r>
          </w:p>
          <w:p>
            <w:r>
              <w:t xml:space="preserve">Обеспечение уведомления подключенных систем об изменениях файла;</w:t>
            </w:r>
          </w:p>
          <w:p>
            <w:r>
              <w:t xml:space="preserve">Интегрированные офисные приложения;</w:t>
            </w:r>
          </w:p>
          <w:p>
            <w:r>
              <w:t xml:space="preserve">Служба рассылки сервисных сообщений пользователям;</w:t>
            </w:r>
          </w:p>
          <w:p>
            <w:r>
              <w:t xml:space="preserve">Индивидуальное конфигурирование интерфейса пользователем (отображение и порядок столбцов таблиц)</w:t>
            </w:r>
          </w:p>
        </w:tc>
      </w:tr>
    </w:tbl>
    <w:p>
      <w:pPr>
        <w:widowControl/>
        <w:spacing w:after="200" w:line="276" w:lineRule="auto"/>
      </w:pPr>
    </w:p>
    <w:sectPr>
      <w:headerReference w:type="default" r:id="rId34"/>
      <w:headerReference w:type="first" r:id="rId35"/>
      <w:headerReference w:type="even" r:id="rId36"/>
      <w:footerReference w:type="default" r:id="rId64"/>
      <w:footerReference w:type="first" r:id="rId65"/>
      <w:footerReference w:type="even" r:id="rId66"/>
      <w:pgSz w:w="16838" w:h="11906" w:orient="landscape"/>
      <w:pgMar w:top="1701" w:right="1134" w:bottom="850" w:left="1134" w:header="720" w:footer="72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panose1 w:val="020B0502040504020204"/>
  </w:font>
  <w:font w:name="GaramondC">
    <w:panose1 w:val="02000603000000000000"/>
  </w:font>
  <w:font w:name="Consultant">
    <w:panose1 w:val="02000603000000000000"/>
  </w:font>
  <w:font w:name="Courier">
    <w:panose1 w:val="02070309020205020404"/>
  </w:font>
  <w:font w:name="MS Sans Serif">
    <w:panose1 w:val="02000603000000000000"/>
  </w:font>
  <w:font w:name="Segoe UI">
    <w:panose1 w:val="020B0502040504020204"/>
  </w:font>
  <w:font w:name="XO Thames">
    <w:panose1 w:val="02000603000000000000"/>
  </w:font>
  <w:font w:name="Consolas">
    <w:panose1 w:val="020B0606020202030204"/>
  </w:font>
  <w:font w:name="TimesDL">
    <w:panose1 w:val="02000603000000000000"/>
  </w:font>
  <w:font w:name="Verdana">
    <w:panose1 w:val="020B0604030504040204"/>
  </w:font>
  <w:font w:name="Helvetica">
    <w:panose1 w:val="020B0604020202020204"/>
  </w:font>
  <w:font w:name="Gelvetsky 12pt">
    <w:panose1 w:val="02000603000000000000"/>
  </w:font>
  <w:font w:name="Calibri">
    <w:panose1 w:val="020F0502020204030204"/>
  </w:font>
  <w:font w:name="Gungsuh">
    <w:panose1 w:val="02000506000000020000"/>
  </w:font>
  <w:font w:name="Liberation Serif">
    <w:panose1 w:val="02020603050405020304"/>
  </w:font>
  <w:font w:name="Bookman Old Style">
    <w:panose1 w:val="02060603050605020204"/>
  </w:font>
  <w:font w:name="Cambria">
    <w:panose1 w:val="02040503050406030204"/>
  </w:font>
  <w:font w:name="StarSymbol">
    <w:panose1 w:val="02000603000000000000"/>
  </w:font>
  <w:font w:name="Times New Roman Полужирный">
    <w:panose1 w:val="02020603050405020304"/>
  </w:font>
  <w:font w:name="@SimSun">
    <w:panose1 w:val="02000603000000000000"/>
  </w:font>
  <w:font w:name="Symbol">
    <w:panose1 w:val="05010000000000000000"/>
  </w:font>
  <w:font w:name="Wingdings">
    <w:panose1 w:val="05010000000000000000"/>
  </w:font>
  <w:font w:name="Book Antiqua">
    <w:panose1 w:val="02040502050405020303"/>
  </w:font>
  <w:font w:name="MS Mincho">
    <w:panose1 w:val="02020503050405090304"/>
  </w:font>
  <w:font w:name="Tahoma">
    <w:panose1 w:val="020B0604030504040204"/>
  </w:font>
  <w:font w:name="Courier New">
    <w:panose1 w:val="02070309020205020404"/>
  </w:font>
  <w:font w:name="OpenSymbol">
    <w:panose1 w:val="05010000000000000000"/>
  </w:font>
  <w:font w:name="Times New Roman Bold">
    <w:panose1 w:val="02020603050405020304"/>
  </w:font>
  <w:font w:name="Arial Unicode MS">
    <w:panose1 w:val="020B0604020202020204"/>
  </w:font>
  <w:font w:name="Arial">
    <w:panose1 w:val="020B0604020202020204"/>
  </w:font>
  <w:font w:name="Arial Narrow">
    <w:panose1 w:val="020B0604020202020204"/>
  </w:font>
  <w:font w:name="Times New Roman">
    <w:panose1 w:val="02020603050405020304"/>
  </w:font>
  <w:font w:name="GreekMathSymbols">
    <w:panose1 w:val="020006030000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2"/>
      <w:widowControl/>
      <w:jc w:val="center"/>
    </w:pPr>
    <w:r>
      <w:fldChar w:fldCharType="begin"/>
    </w:r>
    <w:r>
      <w:instrText xml:space="preserve">PAGE </w:instrText>
    </w:r>
    <w:r>
      <w:fldChar w:fldCharType="separate"/>
    </w:r>
    <w:r>
      <w:t xml:space="preserve"> </w:t>
    </w:r>
    <w:r>
      <w:fldChar w:fldCharType="end"/>
    </w:r>
  </w:p>
  <w:p>
    <w:pPr>
      <w:pStyle w:val="Style_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2"/>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2"/>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2"/>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2"/>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2"/>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2"/>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2"/>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2"/>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2"/>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2"/>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2"/>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2"/>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2"/>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2"/>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2"/>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2"/>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2"/>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2"/>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2"/>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2"/>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2"/>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2"/>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2"/>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2"/>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1"/>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1"/>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1"/>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1"/>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1"/>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1"/>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1"/>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1"/>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1"/>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1"/>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1"/>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1"/>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1"/>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1"/>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1"/>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1"/>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1"/>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1"/>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1"/>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1"/>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1"/>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1"/>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1"/>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1"/>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suff w:val="space"/>
      <w:lvlText w:val="%1."/>
      <w:lvlJc w:val="left"/>
      <w:pPr>
        <w:widowControl/>
        <w:ind w:left="360" w:hanging="360"/>
      </w:pPr>
      <w:rPr>
        <w:b/>
      </w:rPr>
    </w:lvl>
    <w:lvl w:ilvl="1">
      <w:start w:val="1"/>
      <w:numFmt w:val="decimal"/>
      <w:lvlText w:val="%1.%2."/>
      <w:lvlJc w:val="left"/>
      <w:pPr>
        <w:widowControl/>
        <w:ind w:left="792" w:hanging="432"/>
      </w:pPr>
    </w:lvl>
    <w:lvl w:ilvl="2">
      <w:start w:val="1"/>
      <w:numFmt w:val="decimal"/>
      <w:lvlText w:val="%1.%2.%3."/>
      <w:lvlJc w:val="left"/>
      <w:pPr>
        <w:widowControl/>
        <w:ind w:left="1071" w:hanging="504"/>
      </w:pPr>
    </w:lvl>
    <w:lvl w:ilvl="3">
      <w:start w:val="1"/>
      <w:numFmt w:val="decimal"/>
      <w:lvlText w:val="%1.%2.%3.%4."/>
      <w:lvlJc w:val="left"/>
      <w:pPr>
        <w:widowControl/>
        <w:ind w:left="1728" w:hanging="647"/>
      </w:pPr>
    </w:lvl>
    <w:lvl w:ilvl="4">
      <w:start w:val="1"/>
      <w:numFmt w:val="decimal"/>
      <w:lvlText w:val="%1.%2.%3.%4.%5."/>
      <w:lvlJc w:val="left"/>
      <w:pPr>
        <w:widowControl/>
        <w:ind w:left="2232" w:hanging="792"/>
      </w:pPr>
    </w:lvl>
    <w:lvl w:ilvl="5">
      <w:start w:val="1"/>
      <w:numFmt w:val="decimal"/>
      <w:lvlText w:val="%1.%2.%3.%4.%5.%6."/>
      <w:lvlJc w:val="left"/>
      <w:pPr>
        <w:widowControl/>
        <w:ind w:left="2736" w:hanging="934"/>
      </w:pPr>
    </w:lvl>
    <w:lvl w:ilvl="6">
      <w:start w:val="1"/>
      <w:numFmt w:val="decimal"/>
      <w:lvlText w:val="%1.%2.%3.%4.%5.%6.%7."/>
      <w:lvlJc w:val="left"/>
      <w:pPr>
        <w:widowControl/>
        <w:ind w:left="3240" w:hanging="1080"/>
      </w:pPr>
    </w:lvl>
    <w:lvl w:ilvl="7">
      <w:start w:val="1"/>
      <w:numFmt w:val="decimal"/>
      <w:lvlText w:val="%1.%2.%3.%4.%5.%6.%7.%8."/>
      <w:lvlJc w:val="left"/>
      <w:pPr>
        <w:widowControl/>
        <w:ind w:left="3744" w:hanging="1224"/>
      </w:pPr>
    </w:lvl>
    <w:lvl w:ilvl="8">
      <w:start w:val="1"/>
      <w:numFmt w:val="decimal"/>
      <w:lvlText w:val="%1.%2.%3.%4.%5.%6.%7.%8.%9."/>
      <w:lvlJc w:val="left"/>
      <w:pPr>
        <w:widowControl/>
        <w:ind w:left="4320" w:hanging="1440"/>
      </w:pPr>
    </w:lvl>
  </w:abstractNum>
  <w:abstractNum w:abstractNumId="1">
    <w:multiLevelType w:val="hybridMultilevel"/>
    <w:lvl w:ilvl="0">
      <w:start w:val="1"/>
      <w:numFmt w:val="bullet"/>
      <w:lvlText w:val="−"/>
      <w:lvlJc w:val="left"/>
      <w:pPr>
        <w:widowControl/>
        <w:ind w:left="720" w:hanging="360"/>
      </w:pPr>
      <w:rPr>
        <w:rFonts w:ascii="Noto Sans Symbols" w:hAnsi="Noto Sans Symbols"/>
      </w:rPr>
    </w:lvl>
    <w:lvl w:ilvl="1">
      <w:start w:val="1"/>
      <w:numFmt w:val="bullet"/>
      <w:lvlText w:val="−"/>
      <w:lvlJc w:val="left"/>
      <w:pPr>
        <w:widowControl/>
        <w:ind w:left="1440" w:hanging="360"/>
      </w:pPr>
      <w:rPr>
        <w:rFonts w:ascii="Noto Sans Symbols" w:hAnsi="Noto Sans Symbols"/>
      </w:rPr>
    </w:lvl>
    <w:lvl w:ilvl="2">
      <w:start w:val="1"/>
      <w:numFmt w:val="bullet"/>
      <w:lvlText w:val="−"/>
      <w:lvlJc w:val="left"/>
      <w:pPr>
        <w:widowControl/>
        <w:ind w:left="2160" w:hanging="360"/>
      </w:pPr>
      <w:rPr>
        <w:rFonts w:ascii="Noto Sans Symbols" w:hAnsi="Noto Sans Symbols"/>
      </w:rPr>
    </w:lvl>
    <w:lvl w:ilvl="3">
      <w:start w:val="1"/>
      <w:numFmt w:val="bullet"/>
      <w:lvlText w:val="−"/>
      <w:lvlJc w:val="left"/>
      <w:pPr>
        <w:widowControl/>
        <w:ind w:left="2880" w:hanging="360"/>
      </w:pPr>
      <w:rPr>
        <w:rFonts w:ascii="Noto Sans Symbols" w:hAnsi="Noto Sans Symbols"/>
      </w:rPr>
    </w:lvl>
    <w:lvl w:ilvl="4">
      <w:start w:val="1"/>
      <w:numFmt w:val="bullet"/>
      <w:lvlText w:val="o"/>
      <w:lvlJc w:val="left"/>
      <w:pPr>
        <w:widowControl/>
        <w:ind w:left="3600" w:hanging="360"/>
      </w:pPr>
      <w:rPr>
        <w:rFonts w:ascii="Courier New" w:hAnsi="Courier New"/>
      </w:rPr>
    </w:lvl>
    <w:lvl w:ilvl="5">
      <w:start w:val="1"/>
      <w:numFmt w:val="bullet"/>
      <w:lvlText w:val="▪"/>
      <w:lvlJc w:val="left"/>
      <w:pPr>
        <w:widowControl/>
        <w:ind w:left="4320" w:hanging="360"/>
      </w:pPr>
      <w:rPr>
        <w:rFonts w:ascii="Noto Sans Symbols" w:hAnsi="Noto Sans Symbols"/>
      </w:rPr>
    </w:lvl>
    <w:lvl w:ilvl="6">
      <w:start w:val="1"/>
      <w:numFmt w:val="bullet"/>
      <w:lvlText w:val="●"/>
      <w:lvlJc w:val="left"/>
      <w:pPr>
        <w:widowControl/>
        <w:ind w:left="5040" w:hanging="360"/>
      </w:pPr>
      <w:rPr>
        <w:rFonts w:ascii="Noto Sans Symbols" w:hAnsi="Noto Sans Symbols"/>
      </w:rPr>
    </w:lvl>
    <w:lvl w:ilvl="7">
      <w:start w:val="1"/>
      <w:numFmt w:val="bullet"/>
      <w:lvlText w:val="o"/>
      <w:lvlJc w:val="left"/>
      <w:pPr>
        <w:widowControl/>
        <w:ind w:left="5760" w:hanging="360"/>
      </w:pPr>
      <w:rPr>
        <w:rFonts w:ascii="Courier New" w:hAnsi="Courier New"/>
      </w:rPr>
    </w:lvl>
    <w:lvl w:ilvl="8">
      <w:start w:val="1"/>
      <w:numFmt w:val="bullet"/>
      <w:lvlText w:val="▪"/>
      <w:lvlJc w:val="left"/>
      <w:pPr>
        <w:widowControl/>
        <w:ind w:left="6480" w:hanging="360"/>
      </w:pPr>
      <w:rPr>
        <w:rFonts w:ascii="Noto Sans Symbols" w:hAnsi="Noto Sans Symbols"/>
      </w:rPr>
    </w:lvl>
  </w:abstractNum>
  <w:abstractNum w:abstractNumId="2">
    <w:multiLevelType w:val="hybridMultilevel"/>
    <w:lvl w:ilvl="0">
      <w:start w:val="1"/>
      <w:numFmt w:val="decimal"/>
      <w:lvlText w:val="%1."/>
      <w:lvlJc w:val="left"/>
      <w:pPr>
        <w:widowControl/>
        <w:ind w:left="720" w:hanging="360"/>
      </w:pPr>
    </w:lvl>
    <w:lvl w:ilvl="1">
      <w:start w:val="1"/>
      <w:numFmt w:val="lowerLetter"/>
      <w:lvlText w:val="%2."/>
      <w:lvlJc w:val="left"/>
      <w:pPr>
        <w:widowControl/>
        <w:ind w:left="1440" w:hanging="360"/>
      </w:pPr>
    </w:lvl>
    <w:lvl w:ilvl="2">
      <w:start w:val="1"/>
      <w:numFmt w:val="lowerRoman"/>
      <w:lvlText w:val="%3."/>
      <w:lvlJc w:val="right"/>
      <w:pPr>
        <w:widowControl/>
        <w:ind w:left="2160" w:hanging="180"/>
      </w:pPr>
    </w:lvl>
    <w:lvl w:ilvl="3">
      <w:start w:val="1"/>
      <w:numFmt w:val="decimal"/>
      <w:lvlText w:val="%4."/>
      <w:lvlJc w:val="left"/>
      <w:pPr>
        <w:widowControl/>
        <w:ind w:left="2880" w:hanging="360"/>
      </w:pPr>
    </w:lvl>
    <w:lvl w:ilvl="4">
      <w:start w:val="1"/>
      <w:numFmt w:val="lowerLetter"/>
      <w:lvlText w:val="%5."/>
      <w:lvlJc w:val="left"/>
      <w:pPr>
        <w:widowControl/>
        <w:ind w:left="3600" w:hanging="360"/>
      </w:pPr>
    </w:lvl>
    <w:lvl w:ilvl="5">
      <w:start w:val="1"/>
      <w:numFmt w:val="lowerRoman"/>
      <w:lvlText w:val="%6."/>
      <w:lvlJc w:val="right"/>
      <w:pPr>
        <w:widowControl/>
        <w:ind w:left="4320" w:hanging="180"/>
      </w:pPr>
    </w:lvl>
    <w:lvl w:ilvl="6">
      <w:start w:val="1"/>
      <w:numFmt w:val="decimal"/>
      <w:lvlText w:val="%7."/>
      <w:lvlJc w:val="left"/>
      <w:pPr>
        <w:widowControl/>
        <w:ind w:left="5040" w:hanging="360"/>
      </w:pPr>
    </w:lvl>
    <w:lvl w:ilvl="7">
      <w:start w:val="1"/>
      <w:numFmt w:val="lowerLetter"/>
      <w:lvlText w:val="%8."/>
      <w:lvlJc w:val="left"/>
      <w:pPr>
        <w:widowControl/>
        <w:ind w:left="5760" w:hanging="360"/>
      </w:pPr>
    </w:lvl>
    <w:lvl w:ilvl="8">
      <w:start w:val="1"/>
      <w:numFmt w:val="lowerRoman"/>
      <w:lvlText w:val="%9."/>
      <w:lvlJc w:val="right"/>
      <w:pPr>
        <w:widowControl/>
        <w:ind w:left="6480" w:hanging="180"/>
      </w:pPr>
    </w:lvl>
  </w:abstractNum>
  <w:abstractNum w:abstractNumId="3">
    <w:multiLevelType w:val="hybridMultilevel"/>
    <w:lvl w:ilvl="0">
      <w:start w:val="1"/>
      <w:numFmt w:val="decimal"/>
      <w:lvlText w:val="%1."/>
      <w:lvlJc w:val="left"/>
      <w:pPr>
        <w:widowControl/>
        <w:ind w:left="360" w:hanging="360"/>
      </w:pPr>
    </w:lvl>
    <w:lvl w:ilvl="1">
      <w:start w:val="1"/>
      <w:numFmt w:val="decimal"/>
      <w:lvlText w:val="%1.%2."/>
      <w:lvlJc w:val="left"/>
      <w:pPr>
        <w:widowControl/>
        <w:ind w:left="792" w:hanging="432"/>
      </w:pPr>
    </w:lvl>
    <w:lvl w:ilvl="2">
      <w:start w:val="1"/>
      <w:numFmt w:val="decimal"/>
      <w:lvlText w:val="%1.%2.%3."/>
      <w:lvlJc w:val="left"/>
      <w:pPr>
        <w:widowControl/>
        <w:ind w:left="1224" w:hanging="504"/>
      </w:pPr>
    </w:lvl>
    <w:lvl w:ilvl="3">
      <w:start w:val="1"/>
      <w:numFmt w:val="decimal"/>
      <w:lvlText w:val="%1.%2.%3.%4."/>
      <w:lvlJc w:val="left"/>
      <w:pPr>
        <w:widowControl/>
        <w:ind w:left="1728" w:hanging="648"/>
      </w:pPr>
    </w:lvl>
    <w:lvl w:ilvl="4">
      <w:start w:val="1"/>
      <w:numFmt w:val="decimal"/>
      <w:lvlText w:val="%1.%2.%3.%4.%5."/>
      <w:lvlJc w:val="left"/>
      <w:pPr>
        <w:widowControl/>
        <w:ind w:left="2232" w:hanging="792"/>
      </w:pPr>
    </w:lvl>
    <w:lvl w:ilvl="5">
      <w:start w:val="1"/>
      <w:numFmt w:val="decimal"/>
      <w:lvlText w:val="%1.%2.%3.%4.%5.%6."/>
      <w:lvlJc w:val="left"/>
      <w:pPr>
        <w:widowControl/>
        <w:ind w:left="2736" w:hanging="936"/>
      </w:pPr>
    </w:lvl>
    <w:lvl w:ilvl="6">
      <w:start w:val="1"/>
      <w:numFmt w:val="decimal"/>
      <w:lvlText w:val="%1.%2.%3.%4.%5.%6.%7."/>
      <w:lvlJc w:val="left"/>
      <w:pPr>
        <w:widowControl/>
        <w:ind w:left="3240" w:hanging="1080"/>
      </w:pPr>
    </w:lvl>
    <w:lvl w:ilvl="7">
      <w:start w:val="1"/>
      <w:numFmt w:val="decimal"/>
      <w:lvlText w:val="%1.%2.%3.%4.%5.%6.%7.%8."/>
      <w:lvlJc w:val="left"/>
      <w:pPr>
        <w:widowControl/>
        <w:ind w:left="3744" w:hanging="1224"/>
      </w:pPr>
    </w:lvl>
    <w:lvl w:ilvl="8">
      <w:start w:val="1"/>
      <w:numFmt w:val="decimal"/>
      <w:lvlText w:val="%1.%2.%3.%4.%5.%6.%7.%8.%9."/>
      <w:lvlJc w:val="left"/>
      <w:pPr>
        <w:widowControl/>
        <w:ind w:left="4320" w:hanging="1440"/>
      </w:pPr>
    </w:lvl>
  </w:abstractNum>
  <w:abstractNum w:abstractNumId="4">
    <w:multiLevelType w:val="hybridMultilevel"/>
    <w:lvl w:ilvl="0">
      <w:start w:val="1"/>
      <w:numFmt w:val="bullet"/>
      <w:lvlText w:val="−"/>
      <w:lvlJc w:val="left"/>
      <w:pPr>
        <w:widowControl/>
        <w:ind w:left="1429" w:hanging="360"/>
      </w:pPr>
      <w:rPr>
        <w:rFonts w:ascii="Noto Sans Symbols" w:hAnsi="Noto Sans Symbols"/>
      </w:rPr>
    </w:lvl>
    <w:lvl w:ilvl="1">
      <w:start w:val="1"/>
      <w:numFmt w:val="bullet"/>
      <w:lvlText w:val="−"/>
      <w:lvlJc w:val="left"/>
      <w:pPr>
        <w:widowControl/>
        <w:ind w:left="2149" w:hanging="360"/>
      </w:pPr>
      <w:rPr>
        <w:rFonts w:ascii="Noto Sans Symbols" w:hAnsi="Noto Sans Symbols"/>
      </w:rPr>
    </w:lvl>
    <w:lvl w:ilvl="2">
      <w:start w:val="1"/>
      <w:numFmt w:val="bullet"/>
      <w:lvlText w:val="▪"/>
      <w:lvlJc w:val="left"/>
      <w:pPr>
        <w:widowControl/>
        <w:ind w:left="2869" w:hanging="360"/>
      </w:pPr>
      <w:rPr>
        <w:rFonts w:ascii="Noto Sans Symbols" w:hAnsi="Noto Sans Symbols"/>
      </w:rPr>
    </w:lvl>
    <w:lvl w:ilvl="3">
      <w:start w:val="1"/>
      <w:numFmt w:val="bullet"/>
      <w:lvlText w:val="●"/>
      <w:lvlJc w:val="left"/>
      <w:pPr>
        <w:widowControl/>
        <w:ind w:left="3589" w:hanging="360"/>
      </w:pPr>
      <w:rPr>
        <w:rFonts w:ascii="Noto Sans Symbols" w:hAnsi="Noto Sans Symbols"/>
      </w:rPr>
    </w:lvl>
    <w:lvl w:ilvl="4">
      <w:start w:val="1"/>
      <w:numFmt w:val="bullet"/>
      <w:lvlText w:val="o"/>
      <w:lvlJc w:val="left"/>
      <w:pPr>
        <w:widowControl/>
        <w:ind w:left="4309" w:hanging="360"/>
      </w:pPr>
      <w:rPr>
        <w:rFonts w:ascii="Courier New" w:hAnsi="Courier New"/>
      </w:rPr>
    </w:lvl>
    <w:lvl w:ilvl="5">
      <w:start w:val="1"/>
      <w:numFmt w:val="bullet"/>
      <w:lvlText w:val="▪"/>
      <w:lvlJc w:val="left"/>
      <w:pPr>
        <w:widowControl/>
        <w:ind w:left="5029" w:hanging="360"/>
      </w:pPr>
      <w:rPr>
        <w:rFonts w:ascii="Noto Sans Symbols" w:hAnsi="Noto Sans Symbols"/>
      </w:rPr>
    </w:lvl>
    <w:lvl w:ilvl="6">
      <w:start w:val="1"/>
      <w:numFmt w:val="bullet"/>
      <w:lvlText w:val="●"/>
      <w:lvlJc w:val="left"/>
      <w:pPr>
        <w:widowControl/>
        <w:ind w:left="5749" w:hanging="360"/>
      </w:pPr>
      <w:rPr>
        <w:rFonts w:ascii="Noto Sans Symbols" w:hAnsi="Noto Sans Symbols"/>
      </w:rPr>
    </w:lvl>
    <w:lvl w:ilvl="7">
      <w:start w:val="1"/>
      <w:numFmt w:val="bullet"/>
      <w:lvlText w:val="o"/>
      <w:lvlJc w:val="left"/>
      <w:pPr>
        <w:widowControl/>
        <w:ind w:left="6469" w:hanging="360"/>
      </w:pPr>
      <w:rPr>
        <w:rFonts w:ascii="Courier New" w:hAnsi="Courier New"/>
      </w:rPr>
    </w:lvl>
    <w:lvl w:ilvl="8">
      <w:start w:val="1"/>
      <w:numFmt w:val="bullet"/>
      <w:lvlText w:val="▪"/>
      <w:lvlJc w:val="left"/>
      <w:pPr>
        <w:widowControl/>
        <w:ind w:left="7189" w:hanging="360"/>
      </w:pPr>
      <w:rPr>
        <w:rFonts w:ascii="Noto Sans Symbols" w:hAnsi="Noto Sans Symbols"/>
      </w:rPr>
    </w:lvl>
  </w:abstractNum>
  <w:abstractNum w:abstractNumId="5">
    <w:multiLevelType w:val="hybridMultilevel"/>
    <w:lvl w:ilvl="0">
      <w:start w:val="1"/>
      <w:numFmt w:val="bullet"/>
      <w:lvlText w:val="−"/>
      <w:lvlJc w:val="left"/>
      <w:pPr>
        <w:widowControl/>
        <w:ind w:left="1211" w:hanging="360"/>
      </w:pPr>
      <w:rPr>
        <w:rFonts w:ascii="Noto Sans Symbols" w:hAnsi="Noto Sans Symbols"/>
      </w:rPr>
    </w:lvl>
    <w:lvl w:ilvl="1">
      <w:start w:val="1"/>
      <w:numFmt w:val="bullet"/>
      <w:lvlText w:val="o"/>
      <w:lvlJc w:val="left"/>
      <w:pPr>
        <w:widowControl/>
        <w:ind w:left="502" w:hanging="360"/>
      </w:pPr>
      <w:rPr>
        <w:rFonts w:ascii="Courier New" w:hAnsi="Courier New"/>
      </w:rPr>
    </w:lvl>
    <w:lvl w:ilvl="2">
      <w:start w:val="1"/>
      <w:numFmt w:val="bullet"/>
      <w:lvlText w:val="▪"/>
      <w:lvlJc w:val="left"/>
      <w:pPr>
        <w:widowControl/>
        <w:ind w:left="1222" w:hanging="360"/>
      </w:pPr>
      <w:rPr>
        <w:rFonts w:ascii="Noto Sans Symbols" w:hAnsi="Noto Sans Symbols"/>
      </w:rPr>
    </w:lvl>
    <w:lvl w:ilvl="3">
      <w:start w:val="1"/>
      <w:numFmt w:val="bullet"/>
      <w:lvlText w:val="●"/>
      <w:lvlJc w:val="left"/>
      <w:pPr>
        <w:widowControl/>
        <w:ind w:left="1942" w:hanging="360"/>
      </w:pPr>
      <w:rPr>
        <w:rFonts w:ascii="Noto Sans Symbols" w:hAnsi="Noto Sans Symbols"/>
      </w:rPr>
    </w:lvl>
    <w:lvl w:ilvl="4">
      <w:start w:val="1"/>
      <w:numFmt w:val="bullet"/>
      <w:lvlText w:val="o"/>
      <w:lvlJc w:val="left"/>
      <w:pPr>
        <w:widowControl/>
        <w:ind w:left="2662" w:hanging="360"/>
      </w:pPr>
      <w:rPr>
        <w:rFonts w:ascii="Courier New" w:hAnsi="Courier New"/>
      </w:rPr>
    </w:lvl>
    <w:lvl w:ilvl="5">
      <w:start w:val="1"/>
      <w:numFmt w:val="bullet"/>
      <w:lvlText w:val="▪"/>
      <w:lvlJc w:val="left"/>
      <w:pPr>
        <w:widowControl/>
        <w:ind w:left="3382" w:hanging="360"/>
      </w:pPr>
      <w:rPr>
        <w:rFonts w:ascii="Noto Sans Symbols" w:hAnsi="Noto Sans Symbols"/>
      </w:rPr>
    </w:lvl>
    <w:lvl w:ilvl="6">
      <w:start w:val="1"/>
      <w:numFmt w:val="bullet"/>
      <w:lvlText w:val="●"/>
      <w:lvlJc w:val="left"/>
      <w:pPr>
        <w:widowControl/>
        <w:ind w:left="4102" w:hanging="360"/>
      </w:pPr>
      <w:rPr>
        <w:rFonts w:ascii="Noto Sans Symbols" w:hAnsi="Noto Sans Symbols"/>
      </w:rPr>
    </w:lvl>
    <w:lvl w:ilvl="7">
      <w:start w:val="1"/>
      <w:numFmt w:val="bullet"/>
      <w:lvlText w:val="o"/>
      <w:lvlJc w:val="left"/>
      <w:pPr>
        <w:widowControl/>
        <w:ind w:left="4822" w:hanging="360"/>
      </w:pPr>
      <w:rPr>
        <w:rFonts w:ascii="Courier New" w:hAnsi="Courier New"/>
      </w:rPr>
    </w:lvl>
    <w:lvl w:ilvl="8">
      <w:start w:val="1"/>
      <w:numFmt w:val="bullet"/>
      <w:lvlText w:val="▪"/>
      <w:lvlJc w:val="left"/>
      <w:pPr>
        <w:widowControl/>
        <w:ind w:left="5542" w:hanging="360"/>
      </w:pPr>
      <w:rPr>
        <w:rFonts w:ascii="Noto Sans Symbols" w:hAnsi="Noto Sans Symbols"/>
      </w:rPr>
    </w:lvl>
  </w:abstractNum>
  <w:abstractNum w:abstractNumId="6">
    <w:multiLevelType w:val="hybridMultilevel"/>
    <w:lvl w:ilvl="0">
      <w:start w:val="1"/>
      <w:numFmt w:val="decimal"/>
      <w:lvlText w:val="%1."/>
      <w:lvlJc w:val="left"/>
      <w:pPr>
        <w:widowControl/>
        <w:ind w:left="720" w:hanging="360"/>
      </w:pPr>
    </w:lvl>
    <w:lvl w:ilvl="1">
      <w:start w:val="1"/>
      <w:numFmt w:val="lowerLetter"/>
      <w:lvlText w:val="%2."/>
      <w:lvlJc w:val="left"/>
      <w:pPr>
        <w:widowControl/>
        <w:ind w:left="1440" w:hanging="360"/>
      </w:pPr>
    </w:lvl>
    <w:lvl w:ilvl="2">
      <w:start w:val="1"/>
      <w:numFmt w:val="lowerRoman"/>
      <w:lvlText w:val="%3."/>
      <w:lvlJc w:val="right"/>
      <w:pPr>
        <w:widowControl/>
        <w:ind w:left="2160" w:hanging="180"/>
      </w:pPr>
    </w:lvl>
    <w:lvl w:ilvl="3">
      <w:start w:val="1"/>
      <w:numFmt w:val="decimal"/>
      <w:lvlText w:val="%4."/>
      <w:lvlJc w:val="left"/>
      <w:pPr>
        <w:widowControl/>
        <w:ind w:left="2880" w:hanging="360"/>
      </w:pPr>
    </w:lvl>
    <w:lvl w:ilvl="4">
      <w:start w:val="1"/>
      <w:numFmt w:val="lowerLetter"/>
      <w:lvlText w:val="%5."/>
      <w:lvlJc w:val="left"/>
      <w:pPr>
        <w:widowControl/>
        <w:ind w:left="3600" w:hanging="360"/>
      </w:pPr>
    </w:lvl>
    <w:lvl w:ilvl="5">
      <w:start w:val="1"/>
      <w:numFmt w:val="lowerRoman"/>
      <w:lvlText w:val="%6."/>
      <w:lvlJc w:val="right"/>
      <w:pPr>
        <w:widowControl/>
        <w:ind w:left="4320" w:hanging="180"/>
      </w:pPr>
    </w:lvl>
    <w:lvl w:ilvl="6">
      <w:start w:val="1"/>
      <w:numFmt w:val="decimal"/>
      <w:lvlText w:val="%7."/>
      <w:lvlJc w:val="left"/>
      <w:pPr>
        <w:widowControl/>
        <w:ind w:left="5040" w:hanging="360"/>
      </w:pPr>
    </w:lvl>
    <w:lvl w:ilvl="7">
      <w:start w:val="1"/>
      <w:numFmt w:val="lowerLetter"/>
      <w:lvlText w:val="%8."/>
      <w:lvlJc w:val="left"/>
      <w:pPr>
        <w:widowControl/>
        <w:ind w:left="5760" w:hanging="360"/>
      </w:pPr>
    </w:lvl>
    <w:lvl w:ilvl="8">
      <w:start w:val="1"/>
      <w:numFmt w:val="lowerRoman"/>
      <w:lvlText w:val="%9."/>
      <w:lvlJc w:val="right"/>
      <w:pPr>
        <w:widowControl/>
        <w:ind w:left="6480" w:hanging="180"/>
      </w:pPr>
    </w:lvl>
  </w:abstractNum>
  <w:abstractNum w:abstractNumId="7">
    <w:multiLevelType w:val="hybridMultilevel"/>
    <w:lvl w:ilvl="0">
      <w:start w:val="1"/>
      <w:numFmt w:val="bullet"/>
      <w:lvlText w:val="−"/>
      <w:lvlJc w:val="left"/>
      <w:pPr>
        <w:widowControl/>
        <w:ind w:left="1429" w:hanging="360"/>
      </w:pPr>
      <w:rPr>
        <w:rFonts w:ascii="Noto Sans Symbols" w:hAnsi="Noto Sans Symbols"/>
      </w:rPr>
    </w:lvl>
    <w:lvl w:ilvl="1">
      <w:start w:val="1"/>
      <w:numFmt w:val="bullet"/>
      <w:lvlText w:val="−"/>
      <w:lvlJc w:val="left"/>
      <w:pPr>
        <w:widowControl/>
        <w:ind w:left="2149" w:hanging="360"/>
      </w:pPr>
      <w:rPr>
        <w:rFonts w:ascii="Noto Sans Symbols" w:hAnsi="Noto Sans Symbols"/>
      </w:rPr>
    </w:lvl>
    <w:lvl w:ilvl="2">
      <w:start w:val="1"/>
      <w:numFmt w:val="bullet"/>
      <w:lvlText w:val="−"/>
      <w:lvlJc w:val="left"/>
      <w:pPr>
        <w:widowControl/>
        <w:ind w:left="2869" w:hanging="360"/>
      </w:pPr>
      <w:rPr>
        <w:rFonts w:ascii="Noto Sans Symbols" w:hAnsi="Noto Sans Symbols"/>
      </w:rPr>
    </w:lvl>
    <w:lvl w:ilvl="3">
      <w:start w:val="1"/>
      <w:numFmt w:val="bullet"/>
      <w:lvlText w:val="●"/>
      <w:lvlJc w:val="left"/>
      <w:pPr>
        <w:widowControl/>
        <w:ind w:left="3589" w:hanging="360"/>
      </w:pPr>
      <w:rPr>
        <w:rFonts w:ascii="Noto Sans Symbols" w:hAnsi="Noto Sans Symbols"/>
      </w:rPr>
    </w:lvl>
    <w:lvl w:ilvl="4">
      <w:start w:val="1"/>
      <w:numFmt w:val="bullet"/>
      <w:lvlText w:val="o"/>
      <w:lvlJc w:val="left"/>
      <w:pPr>
        <w:widowControl/>
        <w:ind w:left="4309" w:hanging="360"/>
      </w:pPr>
      <w:rPr>
        <w:rFonts w:ascii="Courier New" w:hAnsi="Courier New"/>
      </w:rPr>
    </w:lvl>
    <w:lvl w:ilvl="5">
      <w:start w:val="1"/>
      <w:numFmt w:val="bullet"/>
      <w:lvlText w:val="▪"/>
      <w:lvlJc w:val="left"/>
      <w:pPr>
        <w:widowControl/>
        <w:ind w:left="5029" w:hanging="360"/>
      </w:pPr>
      <w:rPr>
        <w:rFonts w:ascii="Noto Sans Symbols" w:hAnsi="Noto Sans Symbols"/>
      </w:rPr>
    </w:lvl>
    <w:lvl w:ilvl="6">
      <w:start w:val="1"/>
      <w:numFmt w:val="bullet"/>
      <w:lvlText w:val="●"/>
      <w:lvlJc w:val="left"/>
      <w:pPr>
        <w:widowControl/>
        <w:ind w:left="5749" w:hanging="360"/>
      </w:pPr>
      <w:rPr>
        <w:rFonts w:ascii="Noto Sans Symbols" w:hAnsi="Noto Sans Symbols"/>
      </w:rPr>
    </w:lvl>
    <w:lvl w:ilvl="7">
      <w:start w:val="1"/>
      <w:numFmt w:val="bullet"/>
      <w:lvlText w:val="o"/>
      <w:lvlJc w:val="left"/>
      <w:pPr>
        <w:widowControl/>
        <w:ind w:left="6469" w:hanging="360"/>
      </w:pPr>
      <w:rPr>
        <w:rFonts w:ascii="Courier New" w:hAnsi="Courier New"/>
      </w:rPr>
    </w:lvl>
    <w:lvl w:ilvl="8">
      <w:start w:val="1"/>
      <w:numFmt w:val="bullet"/>
      <w:lvlText w:val="▪"/>
      <w:lvlJc w:val="left"/>
      <w:pPr>
        <w:widowControl/>
        <w:ind w:left="7189" w:hanging="360"/>
      </w:pPr>
      <w:rPr>
        <w:rFonts w:ascii="Noto Sans Symbols" w:hAnsi="Noto Sans Symbols"/>
      </w:rPr>
    </w:lvl>
  </w:abstractNum>
  <w:abstractNum w:abstractNumId="8">
    <w:multiLevelType w:val="hybridMultilevel"/>
    <w:lvl w:ilvl="0">
      <w:start w:val="1"/>
      <w:numFmt w:val="decimal"/>
      <w:lvlText w:val="%1."/>
      <w:lvlJc w:val="left"/>
      <w:pPr>
        <w:widowControl/>
        <w:ind w:left="360" w:hanging="360"/>
      </w:pPr>
    </w:lvl>
    <w:lvl w:ilvl="1">
      <w:start w:val="1"/>
      <w:numFmt w:val="decimal"/>
      <w:lvlText w:val="%1.%2."/>
      <w:lvlJc w:val="left"/>
      <w:pPr>
        <w:widowControl/>
        <w:ind w:left="792" w:hanging="432"/>
      </w:pPr>
    </w:lvl>
    <w:lvl w:ilvl="2">
      <w:start w:val="1"/>
      <w:numFmt w:val="decimal"/>
      <w:lvlText w:val="%1.%2.%3."/>
      <w:lvlJc w:val="left"/>
      <w:pPr>
        <w:widowControl/>
        <w:ind w:left="1224" w:hanging="504"/>
      </w:pPr>
    </w:lvl>
    <w:lvl w:ilvl="3">
      <w:start w:val="1"/>
      <w:numFmt w:val="decimal"/>
      <w:lvlText w:val="%1.%2.%3.%4."/>
      <w:lvlJc w:val="left"/>
      <w:pPr>
        <w:widowControl/>
        <w:ind w:left="1728" w:hanging="648"/>
      </w:pPr>
    </w:lvl>
    <w:lvl w:ilvl="4">
      <w:start w:val="1"/>
      <w:numFmt w:val="decimal"/>
      <w:lvlText w:val="%1.%2.%3.%4.%5."/>
      <w:lvlJc w:val="left"/>
      <w:pPr>
        <w:widowControl/>
        <w:ind w:left="2232" w:hanging="792"/>
      </w:pPr>
    </w:lvl>
    <w:lvl w:ilvl="5">
      <w:start w:val="1"/>
      <w:numFmt w:val="decimal"/>
      <w:lvlText w:val="%1.%2.%3.%4.%5.%6."/>
      <w:lvlJc w:val="left"/>
      <w:pPr>
        <w:widowControl/>
        <w:ind w:left="2736" w:hanging="936"/>
      </w:pPr>
    </w:lvl>
    <w:lvl w:ilvl="6">
      <w:start w:val="1"/>
      <w:numFmt w:val="decimal"/>
      <w:lvlText w:val="%1.%2.%3.%4.%5.%6.%7."/>
      <w:lvlJc w:val="left"/>
      <w:pPr>
        <w:widowControl/>
        <w:ind w:left="3240" w:hanging="1080"/>
      </w:pPr>
    </w:lvl>
    <w:lvl w:ilvl="7">
      <w:start w:val="1"/>
      <w:numFmt w:val="decimal"/>
      <w:lvlText w:val="%1.%2.%3.%4.%5.%6.%7.%8."/>
      <w:lvlJc w:val="left"/>
      <w:pPr>
        <w:widowControl/>
        <w:ind w:left="3744" w:hanging="1224"/>
      </w:pPr>
    </w:lvl>
    <w:lvl w:ilvl="8">
      <w:start w:val="1"/>
      <w:numFmt w:val="decimal"/>
      <w:lvlText w:val="%1.%2.%3.%4.%5.%6.%7.%8.%9."/>
      <w:lvlJc w:val="left"/>
      <w:pPr>
        <w:widowControl/>
        <w:ind w:left="4320" w:hanging="1440"/>
      </w:pPr>
    </w:lvl>
  </w:abstractNum>
  <w:abstractNum w:abstractNumId="9">
    <w:multiLevelType w:val="hybridMultilevel"/>
    <w:lvl w:ilvl="0">
      <w:start w:val="1"/>
      <w:numFmt w:val="decimal"/>
      <w:lvlText w:val="%1."/>
      <w:lvlJc w:val="left"/>
      <w:pPr>
        <w:widowControl/>
        <w:ind w:left="360" w:hanging="360"/>
      </w:pPr>
    </w:lvl>
    <w:lvl w:ilvl="1">
      <w:start w:val="1"/>
      <w:numFmt w:val="decimal"/>
      <w:lvlText w:val="%1.%2."/>
      <w:lvlJc w:val="left"/>
      <w:pPr>
        <w:widowControl/>
        <w:ind w:left="792" w:hanging="432"/>
      </w:pPr>
    </w:lvl>
    <w:lvl w:ilvl="2">
      <w:start w:val="1"/>
      <w:numFmt w:val="decimal"/>
      <w:lvlText w:val="%1.%2.%3."/>
      <w:lvlJc w:val="left"/>
      <w:pPr>
        <w:widowControl/>
        <w:ind w:left="1224" w:hanging="504"/>
      </w:pPr>
    </w:lvl>
    <w:lvl w:ilvl="3">
      <w:start w:val="1"/>
      <w:numFmt w:val="decimal"/>
      <w:lvlText w:val="%1.%2.%3.%4."/>
      <w:lvlJc w:val="left"/>
      <w:pPr>
        <w:widowControl/>
        <w:ind w:left="1728" w:hanging="648"/>
      </w:pPr>
    </w:lvl>
    <w:lvl w:ilvl="4">
      <w:start w:val="1"/>
      <w:numFmt w:val="decimal"/>
      <w:lvlText w:val="%1.%2.%3.%4.%5."/>
      <w:lvlJc w:val="left"/>
      <w:pPr>
        <w:widowControl/>
        <w:ind w:left="2232" w:hanging="792"/>
      </w:pPr>
    </w:lvl>
    <w:lvl w:ilvl="5">
      <w:start w:val="1"/>
      <w:numFmt w:val="decimal"/>
      <w:lvlText w:val="%1.%2.%3.%4.%5.%6."/>
      <w:lvlJc w:val="left"/>
      <w:pPr>
        <w:widowControl/>
        <w:ind w:left="2736" w:hanging="936"/>
      </w:pPr>
    </w:lvl>
    <w:lvl w:ilvl="6">
      <w:start w:val="1"/>
      <w:numFmt w:val="decimal"/>
      <w:lvlText w:val="%1.%2.%3.%4.%5.%6.%7."/>
      <w:lvlJc w:val="left"/>
      <w:pPr>
        <w:widowControl/>
        <w:ind w:left="3240" w:hanging="1080"/>
      </w:pPr>
    </w:lvl>
    <w:lvl w:ilvl="7">
      <w:start w:val="1"/>
      <w:numFmt w:val="decimal"/>
      <w:lvlText w:val="%1.%2.%3.%4.%5.%6.%7.%8."/>
      <w:lvlJc w:val="left"/>
      <w:pPr>
        <w:widowControl/>
        <w:ind w:left="3744" w:hanging="1224"/>
      </w:pPr>
    </w:lvl>
    <w:lvl w:ilvl="8">
      <w:start w:val="1"/>
      <w:numFmt w:val="decimal"/>
      <w:lvlText w:val="%1.%2.%3.%4.%5.%6.%7.%8.%9."/>
      <w:lvlJc w:val="left"/>
      <w:pPr>
        <w:widowControl/>
        <w:ind w:left="4320" w:hanging="1440"/>
      </w:pPr>
    </w:lvl>
  </w:abstractNum>
  <w:abstractNum w:abstractNumId="10">
    <w:multiLevelType w:val="hybridMultilevel"/>
    <w:lvl w:ilvl="0">
      <w:start w:val="1"/>
      <w:numFmt w:val="bullet"/>
      <w:pStyle w:val="Style_18"/>
      <w:lvlText w:val=""/>
      <w:lvlJc w:val="left"/>
      <w:pPr>
        <w:widowControl/>
        <w:tabs>
          <w:tab w:val="left" w:pos="360" w:leader="none"/>
        </w:tabs>
        <w:ind w:left="360" w:hanging="360"/>
      </w:pPr>
      <w:rPr>
        <w:rFonts w:ascii="Symbol" w:hAnsi="Symbol"/>
      </w:rPr>
    </w:lvl>
    <w:lvl w:ilvl="1">
      <w:start w:val="1"/>
      <w:numFmt w:val="bullet"/>
      <w:lvlText w:val="o"/>
      <w:lvlJc w:val="left"/>
      <w:pPr>
        <w:widowControl/>
        <w:ind w:left="1440" w:hanging="360"/>
      </w:pPr>
      <w:rPr>
        <w:rFonts w:ascii="Courier New" w:hAnsi="Courier New"/>
      </w:rPr>
    </w:lvl>
    <w:lvl w:ilvl="2">
      <w:start w:val="1"/>
      <w:numFmt w:val="bullet"/>
      <w:lvlText w:val="§"/>
      <w:lvlJc w:val="left"/>
      <w:pPr>
        <w:widowControl/>
        <w:ind w:left="2160" w:hanging="360"/>
      </w:pPr>
      <w:rPr>
        <w:rFonts w:ascii="Wingdings" w:hAnsi="Wingdings"/>
      </w:rPr>
    </w:lvl>
    <w:lvl w:ilvl="3">
      <w:start w:val="1"/>
      <w:numFmt w:val="bullet"/>
      <w:lvlText w:val="·"/>
      <w:lvlJc w:val="left"/>
      <w:pPr>
        <w:widowControl/>
        <w:ind w:left="2880" w:hanging="360"/>
      </w:pPr>
      <w:rPr>
        <w:rFonts w:ascii="Symbol" w:hAnsi="Symbol"/>
      </w:rPr>
    </w:lvl>
    <w:lvl w:ilvl="4">
      <w:start w:val="1"/>
      <w:numFmt w:val="bullet"/>
      <w:lvlText w:val="o"/>
      <w:lvlJc w:val="left"/>
      <w:pPr>
        <w:widowControl/>
        <w:ind w:left="3600" w:hanging="360"/>
      </w:pPr>
      <w:rPr>
        <w:rFonts w:ascii="Courier New" w:hAnsi="Courier New"/>
      </w:rPr>
    </w:lvl>
    <w:lvl w:ilvl="5">
      <w:start w:val="1"/>
      <w:numFmt w:val="bullet"/>
      <w:lvlText w:val="§"/>
      <w:lvlJc w:val="left"/>
      <w:pPr>
        <w:widowControl/>
        <w:ind w:left="4320" w:hanging="360"/>
      </w:pPr>
      <w:rPr>
        <w:rFonts w:ascii="Wingdings" w:hAnsi="Wingdings"/>
      </w:rPr>
    </w:lvl>
    <w:lvl w:ilvl="6">
      <w:start w:val="1"/>
      <w:numFmt w:val="bullet"/>
      <w:lvlText w:val="·"/>
      <w:lvlJc w:val="left"/>
      <w:pPr>
        <w:widowControl/>
        <w:ind w:left="5040" w:hanging="360"/>
      </w:pPr>
      <w:rPr>
        <w:rFonts w:ascii="Symbol" w:hAnsi="Symbol"/>
      </w:rPr>
    </w:lvl>
    <w:lvl w:ilvl="7">
      <w:start w:val="1"/>
      <w:numFmt w:val="bullet"/>
      <w:lvlText w:val="o"/>
      <w:lvlJc w:val="left"/>
      <w:pPr>
        <w:widowControl/>
        <w:ind w:left="5760" w:hanging="360"/>
      </w:pPr>
      <w:rPr>
        <w:rFonts w:ascii="Courier New" w:hAnsi="Courier New"/>
      </w:rPr>
    </w:lvl>
    <w:lvl w:ilvl="8">
      <w:start w:val="1"/>
      <w:numFmt w:val="bullet"/>
      <w:lvlText w:val="§"/>
      <w:lvlJc w:val="left"/>
      <w:pPr>
        <w:widowControl/>
        <w:ind w:left="6480" w:hanging="360"/>
      </w:pPr>
      <w:rPr>
        <w:rFonts w:ascii="Wingdings" w:hAnsi="Wingdings"/>
      </w:rPr>
    </w:lvl>
  </w:abstractNum>
  <w:abstractNum w:abstractNumId="11">
    <w:multiLevelType w:val="hybridMultilevel"/>
    <w:lvl w:ilvl="0">
      <w:start w:val="1"/>
      <w:numFmt w:val="decimal"/>
      <w:pStyle w:val="Style_34"/>
      <w:lvlText w:val="%1."/>
      <w:lvlJc w:val="left"/>
      <w:pPr>
        <w:widowControl/>
        <w:tabs>
          <w:tab w:val="left" w:pos="1066" w:leader="none"/>
        </w:tabs>
        <w:ind w:left="1066" w:hanging="357"/>
      </w:pPr>
    </w:lvl>
    <w:lvl w:ilvl="1">
      <w:start w:val="1"/>
      <w:numFmt w:val="lowerLetter"/>
      <w:lvlText w:val="%2."/>
      <w:lvlJc w:val="left"/>
      <w:pPr>
        <w:widowControl/>
        <w:tabs>
          <w:tab w:val="left" w:pos="1440" w:leader="none"/>
        </w:tabs>
        <w:ind w:left="1440" w:hanging="360"/>
      </w:pPr>
    </w:lvl>
    <w:lvl w:ilvl="2">
      <w:start w:val="1"/>
      <w:numFmt w:val="lowerRoman"/>
      <w:lvlText w:val="%3."/>
      <w:lvlJc w:val="right"/>
      <w:pPr>
        <w:widowControl/>
        <w:tabs>
          <w:tab w:val="left" w:pos="2160" w:leader="none"/>
        </w:tabs>
        <w:ind w:left="2160" w:hanging="180"/>
      </w:pPr>
    </w:lvl>
    <w:lvl w:ilvl="3">
      <w:start w:val="1"/>
      <w:numFmt w:val="decimal"/>
      <w:lvlText w:val="%4."/>
      <w:lvlJc w:val="left"/>
      <w:pPr>
        <w:widowControl/>
        <w:tabs>
          <w:tab w:val="left" w:pos="2880" w:leader="none"/>
        </w:tabs>
        <w:ind w:left="2880" w:hanging="360"/>
      </w:pPr>
    </w:lvl>
    <w:lvl w:ilvl="4">
      <w:start w:val="1"/>
      <w:numFmt w:val="lowerLetter"/>
      <w:lvlText w:val="%5."/>
      <w:lvlJc w:val="left"/>
      <w:pPr>
        <w:widowControl/>
        <w:tabs>
          <w:tab w:val="left" w:pos="3600" w:leader="none"/>
        </w:tabs>
        <w:ind w:left="3600" w:hanging="360"/>
      </w:pPr>
    </w:lvl>
    <w:lvl w:ilvl="5">
      <w:start w:val="1"/>
      <w:numFmt w:val="lowerRoman"/>
      <w:lvlText w:val="%6."/>
      <w:lvlJc w:val="right"/>
      <w:pPr>
        <w:widowControl/>
        <w:tabs>
          <w:tab w:val="left" w:pos="4320" w:leader="none"/>
        </w:tabs>
        <w:ind w:left="4320" w:hanging="180"/>
      </w:pPr>
    </w:lvl>
    <w:lvl w:ilvl="6">
      <w:start w:val="1"/>
      <w:numFmt w:val="decimal"/>
      <w:lvlText w:val="%7."/>
      <w:lvlJc w:val="left"/>
      <w:pPr>
        <w:widowControl/>
        <w:tabs>
          <w:tab w:val="left" w:pos="5040" w:leader="none"/>
        </w:tabs>
        <w:ind w:left="5040" w:hanging="360"/>
      </w:pPr>
    </w:lvl>
    <w:lvl w:ilvl="7">
      <w:start w:val="1"/>
      <w:numFmt w:val="lowerLetter"/>
      <w:lvlText w:val="%8."/>
      <w:lvlJc w:val="left"/>
      <w:pPr>
        <w:widowControl/>
        <w:tabs>
          <w:tab w:val="left" w:pos="5760" w:leader="none"/>
        </w:tabs>
        <w:ind w:left="5760" w:hanging="360"/>
      </w:pPr>
    </w:lvl>
    <w:lvl w:ilvl="8">
      <w:start w:val="1"/>
      <w:numFmt w:val="lowerRoman"/>
      <w:lvlText w:val="%9."/>
      <w:lvlJc w:val="right"/>
      <w:pPr>
        <w:widowControl/>
        <w:tabs>
          <w:tab w:val="left" w:pos="6480" w:leader="none"/>
        </w:tabs>
        <w:ind w:left="6480" w:hanging="180"/>
      </w:pPr>
    </w:lvl>
  </w:abstractNum>
  <w:abstractNum w:abstractNumId="12">
    <w:multiLevelType w:val="hybridMultilevel"/>
    <w:lvl w:ilvl="0">
      <w:start w:val="1"/>
      <w:numFmt w:val="decimal"/>
      <w:pStyle w:val="Style_54"/>
      <w:lvlText w:val=""/>
      <w:lvlJc w:val="left"/>
      <w:pPr>
        <w:widowControl/>
        <w:tabs>
          <w:tab w:val="left" w:pos="1134" w:leader="none"/>
        </w:tabs>
        <w:ind w:left="1134" w:hanging="425"/>
      </w:pPr>
      <w:rPr>
        <w:rFonts w:ascii="GreekMathSymbols" w:hAnsi="GreekMathSymbols"/>
      </w:rPr>
    </w:lvl>
    <w:lvl w:ilvl="1">
      <w:start w:val="1"/>
      <w:numFmt w:val="bullet"/>
      <w:lvlText w:val=""/>
      <w:lvlJc w:val="left"/>
      <w:pPr>
        <w:widowControl/>
        <w:tabs>
          <w:tab w:val="left" w:pos="1363" w:leader="none"/>
        </w:tabs>
        <w:ind w:left="1363" w:hanging="439"/>
      </w:pPr>
      <w:rPr>
        <w:rFonts w:ascii="Wingdings" w:hAnsi="Wingdings"/>
      </w:rPr>
    </w:lvl>
    <w:lvl w:ilvl="2">
      <w:start w:val="1"/>
      <w:numFmt w:val="lowerRoman"/>
      <w:lvlText w:val="%3."/>
      <w:lvlJc w:val="right"/>
      <w:pPr>
        <w:widowControl/>
        <w:tabs>
          <w:tab w:val="left" w:pos="2160" w:leader="none"/>
        </w:tabs>
        <w:ind w:left="2160" w:hanging="180"/>
      </w:pPr>
    </w:lvl>
    <w:lvl w:ilvl="3">
      <w:start w:val="1"/>
      <w:numFmt w:val="decimal"/>
      <w:lvlText w:val="%4."/>
      <w:lvlJc w:val="left"/>
      <w:pPr>
        <w:widowControl/>
        <w:tabs>
          <w:tab w:val="left" w:pos="2880" w:leader="none"/>
        </w:tabs>
        <w:ind w:left="2880" w:hanging="360"/>
      </w:pPr>
    </w:lvl>
    <w:lvl w:ilvl="4">
      <w:start w:val="1"/>
      <w:numFmt w:val="lowerLetter"/>
      <w:lvlText w:val="%5."/>
      <w:lvlJc w:val="left"/>
      <w:pPr>
        <w:widowControl/>
        <w:tabs>
          <w:tab w:val="left" w:pos="3600" w:leader="none"/>
        </w:tabs>
        <w:ind w:left="3600" w:hanging="360"/>
      </w:pPr>
    </w:lvl>
    <w:lvl w:ilvl="5">
      <w:start w:val="1"/>
      <w:numFmt w:val="lowerRoman"/>
      <w:lvlText w:val="%6."/>
      <w:lvlJc w:val="right"/>
      <w:pPr>
        <w:widowControl/>
        <w:tabs>
          <w:tab w:val="left" w:pos="4320" w:leader="none"/>
        </w:tabs>
        <w:ind w:left="4320" w:hanging="180"/>
      </w:pPr>
    </w:lvl>
    <w:lvl w:ilvl="6">
      <w:start w:val="1"/>
      <w:numFmt w:val="decimal"/>
      <w:lvlText w:val="%7."/>
      <w:lvlJc w:val="left"/>
      <w:pPr>
        <w:widowControl/>
        <w:tabs>
          <w:tab w:val="left" w:pos="5040" w:leader="none"/>
        </w:tabs>
        <w:ind w:left="5040" w:hanging="360"/>
      </w:pPr>
    </w:lvl>
    <w:lvl w:ilvl="7">
      <w:start w:val="1"/>
      <w:numFmt w:val="lowerLetter"/>
      <w:lvlText w:val="%8."/>
      <w:lvlJc w:val="left"/>
      <w:pPr>
        <w:widowControl/>
        <w:tabs>
          <w:tab w:val="left" w:pos="5760" w:leader="none"/>
        </w:tabs>
        <w:ind w:left="5760" w:hanging="360"/>
      </w:pPr>
    </w:lvl>
    <w:lvl w:ilvl="8">
      <w:start w:val="1"/>
      <w:numFmt w:val="lowerRoman"/>
      <w:lvlText w:val="%9."/>
      <w:lvlJc w:val="right"/>
      <w:pPr>
        <w:widowControl/>
        <w:tabs>
          <w:tab w:val="left" w:pos="6480" w:leader="none"/>
        </w:tabs>
        <w:ind w:left="6480" w:hanging="180"/>
      </w:pPr>
    </w:lvl>
  </w:abstractNum>
  <w:abstractNum w:abstractNumId="13">
    <w:multiLevelType w:val="hybridMultilevel"/>
    <w:lvl w:ilvl="0">
      <w:start w:val="1"/>
      <w:numFmt w:val="bullet"/>
      <w:pStyle w:val="Style_69"/>
      <w:lvlText w:val=""/>
      <w:lvlJc w:val="left"/>
      <w:pPr>
        <w:widowControl/>
        <w:tabs>
          <w:tab w:val="left" w:pos="357" w:leader="none"/>
        </w:tabs>
        <w:ind w:left="357" w:hanging="357"/>
      </w:pPr>
      <w:rPr>
        <w:rFonts w:ascii="Symbol" w:hAnsi="Symbol"/>
      </w:rPr>
    </w:lvl>
    <w:lvl w:ilvl="1">
      <w:start w:val="1"/>
      <w:numFmt w:val="bullet"/>
      <w:lvlText w:val=""/>
      <w:lvlJc w:val="left"/>
      <w:pPr>
        <w:widowControl/>
        <w:tabs>
          <w:tab w:val="left" w:pos="714" w:leader="none"/>
        </w:tabs>
        <w:ind w:left="714" w:hanging="357"/>
      </w:pPr>
      <w:rPr>
        <w:rFonts w:ascii="Symbol" w:hAnsi="Symbol"/>
      </w:rPr>
    </w:lvl>
    <w:lvl w:ilvl="2">
      <w:start w:val="1"/>
      <w:numFmt w:val="bullet"/>
      <w:lvlText w:val=""/>
      <w:lvlJc w:val="left"/>
      <w:pPr>
        <w:widowControl/>
        <w:tabs>
          <w:tab w:val="left" w:pos="1072" w:leader="none"/>
        </w:tabs>
        <w:ind w:left="1072" w:hanging="358"/>
      </w:pPr>
      <w:rPr>
        <w:rFonts w:ascii="Symbol" w:hAnsi="Symbol"/>
      </w:rPr>
    </w:lvl>
    <w:lvl w:ilvl="3">
      <w:start w:val="1"/>
      <w:numFmt w:val="bullet"/>
      <w:lvlText w:val=""/>
      <w:lvlJc w:val="left"/>
      <w:pPr>
        <w:widowControl/>
        <w:tabs>
          <w:tab w:val="left" w:pos="1429" w:leader="none"/>
        </w:tabs>
        <w:ind w:left="1429" w:hanging="357"/>
      </w:pPr>
      <w:rPr>
        <w:rFonts w:ascii="Symbol" w:hAnsi="Symbol"/>
      </w:rPr>
    </w:lvl>
    <w:lvl w:ilvl="4">
      <w:start w:val="1"/>
      <w:numFmt w:val="bullet"/>
      <w:lvlText w:val=""/>
      <w:lvlJc w:val="left"/>
      <w:pPr>
        <w:widowControl/>
        <w:tabs>
          <w:tab w:val="left" w:pos="3216" w:leader="none"/>
        </w:tabs>
        <w:ind w:left="3216" w:hanging="360"/>
      </w:pPr>
      <w:rPr>
        <w:rFonts w:ascii="Symbol" w:hAnsi="Symbol"/>
      </w:rPr>
    </w:lvl>
    <w:lvl w:ilvl="5">
      <w:start w:val="1"/>
      <w:numFmt w:val="bullet"/>
      <w:lvlText w:val=""/>
      <w:lvlJc w:val="left"/>
      <w:pPr>
        <w:widowControl/>
        <w:tabs>
          <w:tab w:val="left" w:pos="3576" w:leader="none"/>
        </w:tabs>
        <w:ind w:left="3576" w:hanging="360"/>
      </w:pPr>
      <w:rPr>
        <w:rFonts w:ascii="Wingdings" w:hAnsi="Wingdings"/>
      </w:rPr>
    </w:lvl>
    <w:lvl w:ilvl="6">
      <w:start w:val="1"/>
      <w:numFmt w:val="bullet"/>
      <w:lvlText w:val=""/>
      <w:lvlJc w:val="left"/>
      <w:pPr>
        <w:widowControl/>
        <w:tabs>
          <w:tab w:val="left" w:pos="3936" w:leader="none"/>
        </w:tabs>
        <w:ind w:left="3936" w:hanging="360"/>
      </w:pPr>
      <w:rPr>
        <w:rFonts w:ascii="Wingdings" w:hAnsi="Wingdings"/>
      </w:rPr>
    </w:lvl>
    <w:lvl w:ilvl="7">
      <w:start w:val="1"/>
      <w:numFmt w:val="bullet"/>
      <w:lvlText w:val=""/>
      <w:lvlJc w:val="left"/>
      <w:pPr>
        <w:widowControl/>
        <w:tabs>
          <w:tab w:val="left" w:pos="4296" w:leader="none"/>
        </w:tabs>
        <w:ind w:left="4296" w:hanging="360"/>
      </w:pPr>
      <w:rPr>
        <w:rFonts w:ascii="Symbol" w:hAnsi="Symbol"/>
      </w:rPr>
    </w:lvl>
    <w:lvl w:ilvl="8">
      <w:start w:val="1"/>
      <w:numFmt w:val="bullet"/>
      <w:lvlText w:val=""/>
      <w:lvlJc w:val="left"/>
      <w:pPr>
        <w:widowControl/>
        <w:tabs>
          <w:tab w:val="left" w:pos="4656" w:leader="none"/>
        </w:tabs>
        <w:ind w:left="4656" w:hanging="360"/>
      </w:pPr>
      <w:rPr>
        <w:rFonts w:ascii="Symbol" w:hAnsi="Symbol"/>
      </w:rPr>
    </w:lvl>
  </w:abstractNum>
  <w:abstractNum w:abstractNumId="14">
    <w:multiLevelType w:val="hybridMultilevel"/>
    <w:lvl w:ilvl="0">
      <w:start w:val="1"/>
      <w:numFmt w:val="bullet"/>
      <w:pStyle w:val="Style_995"/>
      <w:lvlText w:val=""/>
      <w:lvlJc w:val="left"/>
      <w:pPr>
        <w:widowControl/>
        <w:tabs>
          <w:tab w:val="left" w:pos="1066" w:leader="none"/>
        </w:tabs>
        <w:ind w:left="1066" w:hanging="357"/>
      </w:pPr>
      <w:rPr>
        <w:rFonts w:ascii="Symbol" w:hAnsi="Symbol"/>
      </w:rPr>
    </w:lvl>
    <w:lvl w:ilvl="1">
      <w:start w:val="1"/>
      <w:numFmt w:val="bullet"/>
      <w:pStyle w:val="Style_137"/>
      <w:lvlText w:val="─"/>
      <w:lvlJc w:val="left"/>
      <w:pPr>
        <w:widowControl/>
        <w:tabs>
          <w:tab w:val="left" w:pos="1440" w:leader="none"/>
        </w:tabs>
        <w:ind w:left="1440" w:hanging="360"/>
      </w:pPr>
      <w:rPr>
        <w:rFonts w:ascii="Times New Roman" w:hAnsi="Times New Roman"/>
      </w:rPr>
    </w:lvl>
    <w:lvl w:ilvl="2">
      <w:start w:val="1"/>
      <w:numFmt w:val="bullet"/>
      <w:pStyle w:val="Style_86"/>
      <w:lvlText w:val=""/>
      <w:lvlJc w:val="left"/>
      <w:pPr>
        <w:widowControl/>
        <w:tabs>
          <w:tab w:val="left" w:pos="2160" w:leader="none"/>
        </w:tabs>
        <w:ind w:left="2160" w:hanging="360"/>
      </w:pPr>
      <w:rPr>
        <w:rFonts w:ascii="Wingdings" w:hAnsi="Wingdings"/>
      </w:rPr>
    </w:lvl>
    <w:lvl w:ilvl="3">
      <w:start w:val="1"/>
      <w:numFmt w:val="bullet"/>
      <w:pStyle w:val="Style_245"/>
      <w:lvlText w:val=""/>
      <w:lvlJc w:val="left"/>
      <w:pPr>
        <w:widowControl/>
        <w:tabs>
          <w:tab w:val="left" w:pos="2880" w:leader="none"/>
        </w:tabs>
        <w:ind w:left="2880" w:hanging="360"/>
      </w:pPr>
      <w:rPr>
        <w:rFonts w:ascii="Symbol" w:hAnsi="Symbol"/>
      </w:rPr>
    </w:lvl>
    <w:lvl w:ilvl="4">
      <w:start w:val="1"/>
      <w:numFmt w:val="bullet"/>
      <w:pStyle w:val="Style_691"/>
      <w:lvlText w:val="o"/>
      <w:lvlJc w:val="left"/>
      <w:pPr>
        <w:widowControl/>
        <w:tabs>
          <w:tab w:val="left" w:pos="3600" w:leader="none"/>
        </w:tabs>
        <w:ind w:left="3600" w:hanging="360"/>
      </w:pPr>
      <w:rPr>
        <w:rFonts w:ascii="Courier New" w:hAnsi="Courier New"/>
      </w:rPr>
    </w:lvl>
    <w:lvl w:ilvl="5">
      <w:start w:val="1"/>
      <w:numFmt w:val="bullet"/>
      <w:pStyle w:val="Style_1308"/>
      <w:lvlText w:val=""/>
      <w:lvlJc w:val="left"/>
      <w:pPr>
        <w:widowControl/>
        <w:tabs>
          <w:tab w:val="left" w:pos="4320" w:leader="none"/>
        </w:tabs>
        <w:ind w:left="4320" w:hanging="360"/>
      </w:pPr>
      <w:rPr>
        <w:rFonts w:ascii="Wingdings" w:hAnsi="Wingdings"/>
      </w:rPr>
    </w:lvl>
    <w:lvl w:ilvl="6">
      <w:start w:val="1"/>
      <w:numFmt w:val="bullet"/>
      <w:pStyle w:val="Style_93"/>
      <w:lvlText w:val=""/>
      <w:lvlJc w:val="left"/>
      <w:pPr>
        <w:widowControl/>
        <w:tabs>
          <w:tab w:val="left" w:pos="5040" w:leader="none"/>
        </w:tabs>
        <w:ind w:left="5040" w:hanging="360"/>
      </w:pPr>
      <w:rPr>
        <w:rFonts w:ascii="Symbol" w:hAnsi="Symbol"/>
      </w:rPr>
    </w:lvl>
    <w:lvl w:ilvl="7">
      <w:start w:val="1"/>
      <w:numFmt w:val="bullet"/>
      <w:pStyle w:val="Style_783"/>
      <w:lvlText w:val="o"/>
      <w:lvlJc w:val="left"/>
      <w:pPr>
        <w:widowControl/>
        <w:tabs>
          <w:tab w:val="left" w:pos="5760" w:leader="none"/>
        </w:tabs>
        <w:ind w:left="5760" w:hanging="360"/>
      </w:pPr>
      <w:rPr>
        <w:rFonts w:ascii="Courier New" w:hAnsi="Courier New"/>
      </w:rPr>
    </w:lvl>
    <w:lvl w:ilvl="8">
      <w:start w:val="1"/>
      <w:numFmt w:val="bullet"/>
      <w:pStyle w:val="Style_356"/>
      <w:lvlText w:val=""/>
      <w:lvlJc w:val="left"/>
      <w:pPr>
        <w:widowControl/>
        <w:tabs>
          <w:tab w:val="left" w:pos="6480" w:leader="none"/>
        </w:tabs>
        <w:ind w:left="6480" w:hanging="360"/>
      </w:pPr>
      <w:rPr>
        <w:rFonts w:ascii="Wingdings" w:hAnsi="Wingdings"/>
      </w:rPr>
    </w:lvl>
  </w:abstractNum>
  <w:abstractNum w:abstractNumId="15">
    <w:multiLevelType w:val="hybridMultilevel"/>
    <w:lvl w:ilvl="0">
      <w:start w:val="1"/>
      <w:numFmt w:val="bullet"/>
      <w:pStyle w:val="Style_97"/>
      <w:lvlText w:val=""/>
      <w:lvlJc w:val="left"/>
      <w:pPr>
        <w:widowControl/>
        <w:tabs>
          <w:tab w:val="left" w:pos="1209" w:leader="none"/>
        </w:tabs>
        <w:ind w:left="1209" w:hanging="360"/>
      </w:pPr>
      <w:rPr>
        <w:rFonts w:ascii="Symbol" w:hAnsi="Symbol"/>
      </w:rPr>
    </w:lvl>
    <w:lvl w:ilvl="1">
      <w:start w:val="1"/>
      <w:numFmt w:val="bullet"/>
      <w:lvlText w:val="o"/>
      <w:lvlJc w:val="left"/>
      <w:pPr>
        <w:widowControl/>
        <w:ind w:left="1440" w:hanging="360"/>
      </w:pPr>
      <w:rPr>
        <w:rFonts w:ascii="Courier New" w:hAnsi="Courier New"/>
      </w:rPr>
    </w:lvl>
    <w:lvl w:ilvl="2">
      <w:start w:val="1"/>
      <w:numFmt w:val="bullet"/>
      <w:lvlText w:val="§"/>
      <w:lvlJc w:val="left"/>
      <w:pPr>
        <w:widowControl/>
        <w:ind w:left="2160" w:hanging="360"/>
      </w:pPr>
      <w:rPr>
        <w:rFonts w:ascii="Wingdings" w:hAnsi="Wingdings"/>
      </w:rPr>
    </w:lvl>
    <w:lvl w:ilvl="3">
      <w:start w:val="1"/>
      <w:numFmt w:val="bullet"/>
      <w:lvlText w:val="·"/>
      <w:lvlJc w:val="left"/>
      <w:pPr>
        <w:widowControl/>
        <w:ind w:left="2880" w:hanging="360"/>
      </w:pPr>
      <w:rPr>
        <w:rFonts w:ascii="Symbol" w:hAnsi="Symbol"/>
      </w:rPr>
    </w:lvl>
    <w:lvl w:ilvl="4">
      <w:start w:val="1"/>
      <w:numFmt w:val="bullet"/>
      <w:lvlText w:val="o"/>
      <w:lvlJc w:val="left"/>
      <w:pPr>
        <w:widowControl/>
        <w:ind w:left="3600" w:hanging="360"/>
      </w:pPr>
      <w:rPr>
        <w:rFonts w:ascii="Courier New" w:hAnsi="Courier New"/>
      </w:rPr>
    </w:lvl>
    <w:lvl w:ilvl="5">
      <w:start w:val="1"/>
      <w:numFmt w:val="bullet"/>
      <w:lvlText w:val="§"/>
      <w:lvlJc w:val="left"/>
      <w:pPr>
        <w:widowControl/>
        <w:ind w:left="4320" w:hanging="360"/>
      </w:pPr>
      <w:rPr>
        <w:rFonts w:ascii="Wingdings" w:hAnsi="Wingdings"/>
      </w:rPr>
    </w:lvl>
    <w:lvl w:ilvl="6">
      <w:start w:val="1"/>
      <w:numFmt w:val="bullet"/>
      <w:lvlText w:val="·"/>
      <w:lvlJc w:val="left"/>
      <w:pPr>
        <w:widowControl/>
        <w:ind w:left="5040" w:hanging="360"/>
      </w:pPr>
      <w:rPr>
        <w:rFonts w:ascii="Symbol" w:hAnsi="Symbol"/>
      </w:rPr>
    </w:lvl>
    <w:lvl w:ilvl="7">
      <w:start w:val="1"/>
      <w:numFmt w:val="bullet"/>
      <w:lvlText w:val="o"/>
      <w:lvlJc w:val="left"/>
      <w:pPr>
        <w:widowControl/>
        <w:ind w:left="5760" w:hanging="360"/>
      </w:pPr>
      <w:rPr>
        <w:rFonts w:ascii="Courier New" w:hAnsi="Courier New"/>
      </w:rPr>
    </w:lvl>
    <w:lvl w:ilvl="8">
      <w:start w:val="1"/>
      <w:numFmt w:val="bullet"/>
      <w:lvlText w:val="§"/>
      <w:lvlJc w:val="left"/>
      <w:pPr>
        <w:widowControl/>
        <w:ind w:left="6480" w:hanging="360"/>
      </w:pPr>
      <w:rPr>
        <w:rFonts w:ascii="Wingdings" w:hAnsi="Wingdings"/>
      </w:rPr>
    </w:lvl>
  </w:abstractNum>
  <w:abstractNum w:abstractNumId="16">
    <w:multiLevelType w:val="hybridMultilevel"/>
    <w:lvl w:ilvl="0">
      <w:start w:val="1"/>
      <w:numFmt w:val="decimal"/>
      <w:pStyle w:val="Style_1124"/>
      <w:lvlText w:val="%1."/>
      <w:lvlJc w:val="left"/>
      <w:pPr>
        <w:widowControl/>
        <w:ind w:left="1080" w:hanging="360"/>
      </w:pPr>
      <w:rPr>
        <w:rFonts w:ascii="Times New Roman" w:hAnsi="Times New Roman"/>
      </w:rPr>
    </w:lvl>
    <w:lvl w:ilvl="1">
      <w:start w:val="1"/>
      <w:numFmt w:val="decimal"/>
      <w:pStyle w:val="Style_109"/>
      <w:lvlText w:val="%1.%2."/>
      <w:lvlJc w:val="left"/>
      <w:pPr>
        <w:widowControl/>
        <w:ind w:left="1440" w:hanging="360"/>
      </w:pPr>
    </w:lvl>
    <w:lvl w:ilvl="2">
      <w:start w:val="1"/>
      <w:numFmt w:val="decimal"/>
      <w:lvlText w:val="%1.%2.%3."/>
      <w:lvlJc w:val="left"/>
      <w:pPr>
        <w:widowControl/>
        <w:ind w:left="2160" w:hanging="720"/>
      </w:pPr>
    </w:lvl>
    <w:lvl w:ilvl="3">
      <w:start w:val="1"/>
      <w:numFmt w:val="decimal"/>
      <w:lvlText w:val="%1.%2.%3.%4."/>
      <w:lvlJc w:val="left"/>
      <w:pPr>
        <w:widowControl/>
        <w:ind w:left="2520" w:hanging="720"/>
      </w:pPr>
    </w:lvl>
    <w:lvl w:ilvl="4">
      <w:start w:val="1"/>
      <w:numFmt w:val="decimal"/>
      <w:lvlText w:val="%1.%2.%3.%4.%5."/>
      <w:lvlJc w:val="left"/>
      <w:pPr>
        <w:widowControl/>
        <w:ind w:left="3240" w:hanging="1080"/>
      </w:pPr>
    </w:lvl>
    <w:lvl w:ilvl="5">
      <w:start w:val="1"/>
      <w:numFmt w:val="decimal"/>
      <w:lvlText w:val="%1.%2.%3.%4.%5.%6."/>
      <w:lvlJc w:val="left"/>
      <w:pPr>
        <w:widowControl/>
        <w:ind w:left="3600" w:hanging="1080"/>
      </w:pPr>
    </w:lvl>
    <w:lvl w:ilvl="6">
      <w:start w:val="1"/>
      <w:numFmt w:val="decimal"/>
      <w:lvlText w:val="%1.%2.%3.%4.%5.%6.%7."/>
      <w:lvlJc w:val="left"/>
      <w:pPr>
        <w:widowControl/>
        <w:ind w:left="4320" w:hanging="1440"/>
      </w:pPr>
    </w:lvl>
    <w:lvl w:ilvl="7">
      <w:start w:val="1"/>
      <w:numFmt w:val="decimal"/>
      <w:lvlText w:val="%1.%2.%3.%4.%5.%6.%7.%8."/>
      <w:lvlJc w:val="left"/>
      <w:pPr>
        <w:widowControl/>
        <w:ind w:left="4680" w:hanging="1440"/>
      </w:pPr>
    </w:lvl>
    <w:lvl w:ilvl="8">
      <w:start w:val="1"/>
      <w:numFmt w:val="decimal"/>
      <w:lvlText w:val="%1.%2.%3.%4.%5.%6.%7.%8.%9."/>
      <w:lvlJc w:val="left"/>
      <w:pPr>
        <w:widowControl/>
        <w:ind w:left="5400" w:hanging="1800"/>
      </w:pPr>
    </w:lvl>
  </w:abstractNum>
  <w:abstractNum w:abstractNumId="17">
    <w:multiLevelType w:val="hybridMultilevel"/>
    <w:lvl w:ilvl="0">
      <w:start w:val="1"/>
      <w:numFmt w:val="decimal"/>
      <w:pStyle w:val="Style_893"/>
      <w:lvlText w:val="%1."/>
      <w:lvlJc w:val="left"/>
      <w:pPr>
        <w:widowControl/>
        <w:ind w:left="1353" w:hanging="360"/>
      </w:pPr>
    </w:lvl>
    <w:lvl w:ilvl="1">
      <w:start w:val="1"/>
      <w:numFmt w:val="decimal"/>
      <w:pStyle w:val="Style_125"/>
      <w:lvlText w:val="%1.%2."/>
      <w:lvlJc w:val="left"/>
      <w:pPr>
        <w:widowControl/>
        <w:ind w:left="1713" w:hanging="720"/>
      </w:pPr>
    </w:lvl>
    <w:lvl w:ilvl="2">
      <w:start w:val="1"/>
      <w:numFmt w:val="decimal"/>
      <w:pStyle w:val="Style_1143"/>
      <w:lvlText w:val="%1.%2.%3."/>
      <w:lvlJc w:val="left"/>
      <w:pPr>
        <w:widowControl/>
        <w:ind w:left="1713" w:hanging="720"/>
      </w:pPr>
    </w:lvl>
    <w:lvl w:ilvl="3">
      <w:start w:val="1"/>
      <w:numFmt w:val="decimal"/>
      <w:lvlText w:val="%1.%2.%3.%4."/>
      <w:lvlJc w:val="left"/>
      <w:pPr>
        <w:widowControl/>
        <w:ind w:left="2073" w:hanging="1080"/>
      </w:pPr>
    </w:lvl>
    <w:lvl w:ilvl="4">
      <w:start w:val="1"/>
      <w:numFmt w:val="decimal"/>
      <w:lvlText w:val="%1.%2.%3.%4.%5."/>
      <w:lvlJc w:val="left"/>
      <w:pPr>
        <w:widowControl/>
        <w:ind w:left="2073" w:hanging="1080"/>
      </w:pPr>
    </w:lvl>
    <w:lvl w:ilvl="5">
      <w:start w:val="1"/>
      <w:numFmt w:val="decimal"/>
      <w:lvlText w:val="%1.%2.%3.%4.%5.%6."/>
      <w:lvlJc w:val="left"/>
      <w:pPr>
        <w:widowControl/>
        <w:ind w:left="2433" w:hanging="1440"/>
      </w:pPr>
    </w:lvl>
    <w:lvl w:ilvl="6">
      <w:start w:val="1"/>
      <w:numFmt w:val="decimal"/>
      <w:lvlText w:val="%1.%2.%3.%4.%5.%6.%7."/>
      <w:lvlJc w:val="left"/>
      <w:pPr>
        <w:widowControl/>
        <w:ind w:left="2793" w:hanging="1800"/>
      </w:pPr>
    </w:lvl>
    <w:lvl w:ilvl="7">
      <w:start w:val="1"/>
      <w:numFmt w:val="decimal"/>
      <w:lvlText w:val="%1.%2.%3.%4.%5.%6.%7.%8."/>
      <w:lvlJc w:val="left"/>
      <w:pPr>
        <w:widowControl/>
        <w:ind w:left="2793" w:hanging="1800"/>
      </w:pPr>
    </w:lvl>
    <w:lvl w:ilvl="8">
      <w:start w:val="1"/>
      <w:numFmt w:val="decimal"/>
      <w:lvlText w:val="%1.%2.%3.%4.%5.%6.%7.%8.%9."/>
      <w:lvlJc w:val="left"/>
      <w:pPr>
        <w:widowControl/>
        <w:ind w:left="3153" w:hanging="2160"/>
      </w:pPr>
    </w:lvl>
  </w:abstractNum>
  <w:abstractNum w:abstractNumId="18">
    <w:multiLevelType w:val="hybridMultilevel"/>
    <w:lvl w:ilvl="0">
      <w:start w:val="1"/>
      <w:numFmt w:val="bullet"/>
      <w:lvlText w:val=""/>
      <w:lvlJc w:val="left"/>
      <w:pPr>
        <w:widowControl/>
        <w:tabs>
          <w:tab w:val="left" w:pos="1077" w:leader="none"/>
        </w:tabs>
        <w:ind w:left="0" w:firstLine="851"/>
      </w:pPr>
      <w:rPr>
        <w:rFonts w:ascii="Symbol" w:hAnsi="Symbol"/>
      </w:rPr>
    </w:lvl>
    <w:lvl w:ilvl="1">
      <w:start w:val="1"/>
      <w:numFmt w:val="bullet"/>
      <w:pStyle w:val="Style_140"/>
      <w:lvlText w:val="o"/>
      <w:lvlJc w:val="left"/>
      <w:pPr>
        <w:widowControl/>
        <w:tabs>
          <w:tab w:val="left" w:pos="1440" w:leader="none"/>
        </w:tabs>
        <w:ind w:left="1440" w:hanging="360"/>
      </w:pPr>
      <w:rPr>
        <w:rFonts w:ascii="Courier New" w:hAnsi="Courier New"/>
      </w:rPr>
    </w:lvl>
    <w:lvl w:ilvl="2">
      <w:start w:val="1"/>
      <w:numFmt w:val="bullet"/>
      <w:lvlText w:val=""/>
      <w:lvlJc w:val="left"/>
      <w:pPr>
        <w:widowControl/>
        <w:tabs>
          <w:tab w:val="left" w:pos="2160" w:leader="none"/>
        </w:tabs>
        <w:ind w:left="2160" w:hanging="360"/>
      </w:pPr>
      <w:rPr>
        <w:rFonts w:ascii="Wingdings" w:hAnsi="Wingdings"/>
      </w:rPr>
    </w:lvl>
    <w:lvl w:ilvl="3">
      <w:start w:val="1"/>
      <w:numFmt w:val="bullet"/>
      <w:lvlText w:val=""/>
      <w:lvlJc w:val="left"/>
      <w:pPr>
        <w:widowControl/>
        <w:tabs>
          <w:tab w:val="left" w:pos="2880" w:leader="none"/>
        </w:tabs>
        <w:ind w:left="2880" w:hanging="360"/>
      </w:pPr>
      <w:rPr>
        <w:rFonts w:ascii="Symbol" w:hAnsi="Symbol"/>
      </w:rPr>
    </w:lvl>
    <w:lvl w:ilvl="4">
      <w:start w:val="1"/>
      <w:numFmt w:val="bullet"/>
      <w:lvlText w:val="o"/>
      <w:lvlJc w:val="left"/>
      <w:pPr>
        <w:widowControl/>
        <w:tabs>
          <w:tab w:val="left" w:pos="3600" w:leader="none"/>
        </w:tabs>
        <w:ind w:left="3600" w:hanging="360"/>
      </w:pPr>
      <w:rPr>
        <w:rFonts w:ascii="Courier New" w:hAnsi="Courier New"/>
      </w:rPr>
    </w:lvl>
    <w:lvl w:ilvl="5">
      <w:start w:val="1"/>
      <w:numFmt w:val="bullet"/>
      <w:lvlText w:val=""/>
      <w:lvlJc w:val="left"/>
      <w:pPr>
        <w:widowControl/>
        <w:tabs>
          <w:tab w:val="left" w:pos="4320" w:leader="none"/>
        </w:tabs>
        <w:ind w:left="4320" w:hanging="360"/>
      </w:pPr>
      <w:rPr>
        <w:rFonts w:ascii="Wingdings" w:hAnsi="Wingdings"/>
      </w:rPr>
    </w:lvl>
    <w:lvl w:ilvl="6">
      <w:start w:val="1"/>
      <w:numFmt w:val="bullet"/>
      <w:lvlText w:val=""/>
      <w:lvlJc w:val="left"/>
      <w:pPr>
        <w:widowControl/>
        <w:tabs>
          <w:tab w:val="left" w:pos="5040" w:leader="none"/>
        </w:tabs>
        <w:ind w:left="5040" w:hanging="360"/>
      </w:pPr>
      <w:rPr>
        <w:rFonts w:ascii="Symbol" w:hAnsi="Symbol"/>
      </w:rPr>
    </w:lvl>
    <w:lvl w:ilvl="7">
      <w:start w:val="1"/>
      <w:numFmt w:val="bullet"/>
      <w:lvlText w:val="o"/>
      <w:lvlJc w:val="left"/>
      <w:pPr>
        <w:widowControl/>
        <w:tabs>
          <w:tab w:val="left" w:pos="5760" w:leader="none"/>
        </w:tabs>
        <w:ind w:left="5760" w:hanging="360"/>
      </w:pPr>
      <w:rPr>
        <w:rFonts w:ascii="Courier New" w:hAnsi="Courier New"/>
      </w:rPr>
    </w:lvl>
    <w:lvl w:ilvl="8">
      <w:start w:val="1"/>
      <w:numFmt w:val="bullet"/>
      <w:lvlText w:val=""/>
      <w:lvlJc w:val="left"/>
      <w:pPr>
        <w:widowControl/>
        <w:tabs>
          <w:tab w:val="left" w:pos="6480" w:leader="none"/>
        </w:tabs>
        <w:ind w:left="6480" w:hanging="360"/>
      </w:pPr>
      <w:rPr>
        <w:rFonts w:ascii="Wingdings" w:hAnsi="Wingdings"/>
      </w:rPr>
    </w:lvl>
  </w:abstractNum>
  <w:abstractNum w:abstractNumId="19">
    <w:multiLevelType w:val="hybridMultilevel"/>
    <w:lvl w:ilvl="0">
      <w:start w:val="1"/>
      <w:numFmt w:val="decimal"/>
      <w:pStyle w:val="Style_141"/>
      <w:lvlText w:val="%1."/>
      <w:lvlJc w:val="left"/>
      <w:pPr>
        <w:widowControl/>
        <w:tabs>
          <w:tab w:val="left" w:pos="1066" w:leader="none"/>
        </w:tabs>
        <w:ind w:left="1066" w:hanging="357"/>
      </w:pPr>
    </w:lvl>
    <w:lvl w:ilvl="1">
      <w:start w:val="1"/>
      <w:numFmt w:val="decimal"/>
      <w:lvlText w:val="%1.%2."/>
      <w:lvlJc w:val="left"/>
      <w:pPr>
        <w:widowControl/>
        <w:tabs>
          <w:tab w:val="left" w:pos="1633" w:leader="none"/>
        </w:tabs>
        <w:ind w:left="1633" w:hanging="567"/>
      </w:pPr>
    </w:lvl>
    <w:lvl w:ilvl="2">
      <w:start w:val="1"/>
      <w:numFmt w:val="decimal"/>
      <w:lvlText w:val="%1.%2.%3."/>
      <w:lvlJc w:val="left"/>
      <w:pPr>
        <w:widowControl/>
        <w:tabs>
          <w:tab w:val="left" w:pos="2325" w:leader="none"/>
        </w:tabs>
        <w:ind w:left="2325" w:hanging="692"/>
      </w:pPr>
    </w:lvl>
    <w:lvl w:ilvl="3">
      <w:start w:val="1"/>
      <w:numFmt w:val="decimal"/>
      <w:lvlText w:val="%1.%2.%3.%4."/>
      <w:lvlJc w:val="left"/>
      <w:pPr>
        <w:widowControl/>
        <w:tabs>
          <w:tab w:val="left" w:pos="3192" w:leader="none"/>
        </w:tabs>
        <w:ind w:left="3192" w:hanging="867"/>
      </w:pPr>
    </w:lvl>
    <w:lvl w:ilvl="4">
      <w:start w:val="1"/>
      <w:numFmt w:val="decimal"/>
      <w:lvlText w:val="%1.%2.%3.%4.%5."/>
      <w:lvlJc w:val="left"/>
      <w:pPr>
        <w:widowControl/>
        <w:tabs>
          <w:tab w:val="left" w:pos="880" w:leader="none"/>
        </w:tabs>
        <w:ind w:left="880" w:hanging="792"/>
      </w:pPr>
    </w:lvl>
    <w:lvl w:ilvl="5">
      <w:start w:val="1"/>
      <w:numFmt w:val="decimal"/>
      <w:lvlText w:val="%1.%2.%3.%4.%5.%6."/>
      <w:lvlJc w:val="left"/>
      <w:pPr>
        <w:widowControl/>
        <w:tabs>
          <w:tab w:val="left" w:pos="1384" w:leader="none"/>
        </w:tabs>
        <w:ind w:left="1384" w:hanging="936"/>
      </w:pPr>
    </w:lvl>
    <w:lvl w:ilvl="6">
      <w:start w:val="1"/>
      <w:numFmt w:val="decimal"/>
      <w:lvlText w:val=""/>
      <w:lvlJc w:val="left"/>
      <w:pPr>
        <w:widowControl/>
        <w:ind w:left="-1066" w:firstLine="0"/>
      </w:pPr>
    </w:lvl>
    <w:lvl w:ilvl="7">
      <w:start w:val="1"/>
      <w:numFmt w:val="decimal"/>
      <w:lvlText w:val="%1.%2.%3.%4.%5.%6.%7.%8."/>
      <w:lvlJc w:val="left"/>
      <w:pPr>
        <w:widowControl/>
        <w:tabs>
          <w:tab w:val="left" w:pos="2392" w:leader="none"/>
        </w:tabs>
        <w:ind w:left="2392" w:hanging="1224"/>
      </w:pPr>
    </w:lvl>
    <w:lvl w:ilvl="8">
      <w:start w:val="1"/>
      <w:numFmt w:val="decimal"/>
      <w:lvlText w:val="%1.%2.%3.%4.%5.%6.%7.%8.%9."/>
      <w:lvlJc w:val="left"/>
      <w:pPr>
        <w:widowControl/>
        <w:tabs>
          <w:tab w:val="left" w:pos="2968" w:leader="none"/>
        </w:tabs>
        <w:ind w:left="2968" w:hanging="1440"/>
      </w:pPr>
    </w:lvl>
  </w:abstractNum>
  <w:abstractNum w:abstractNumId="20">
    <w:multiLevelType w:val="hybridMultilevel"/>
    <w:lvl w:ilvl="0">
      <w:start w:val="1"/>
      <w:numFmt w:val="decimal"/>
      <w:pStyle w:val="Style_142"/>
      <w:lvlText w:val="%1."/>
      <w:lvlJc w:val="left"/>
      <w:pPr>
        <w:widowControl/>
        <w:ind w:left="720" w:hanging="360"/>
      </w:pPr>
      <w:rPr>
        <w:b w:val="0"/>
      </w:rPr>
    </w:lvl>
    <w:lvl w:ilvl="1">
      <w:start w:val="1"/>
      <w:numFmt w:val="lowerLetter"/>
      <w:lvlText w:val="%2."/>
      <w:lvlJc w:val="left"/>
      <w:pPr>
        <w:widowControl/>
        <w:ind w:left="1440" w:hanging="360"/>
      </w:pPr>
    </w:lvl>
    <w:lvl w:ilvl="2">
      <w:start w:val="1"/>
      <w:numFmt w:val="lowerRoman"/>
      <w:lvlText w:val="%3."/>
      <w:lvlJc w:val="right"/>
      <w:pPr>
        <w:widowControl/>
        <w:ind w:left="2160" w:hanging="180"/>
      </w:pPr>
    </w:lvl>
    <w:lvl w:ilvl="3">
      <w:start w:val="1"/>
      <w:numFmt w:val="decimal"/>
      <w:lvlText w:val="%4."/>
      <w:lvlJc w:val="left"/>
      <w:pPr>
        <w:widowControl/>
        <w:ind w:left="2880" w:hanging="360"/>
      </w:pPr>
    </w:lvl>
    <w:lvl w:ilvl="4">
      <w:start w:val="1"/>
      <w:numFmt w:val="lowerLetter"/>
      <w:lvlText w:val="%5."/>
      <w:lvlJc w:val="left"/>
      <w:pPr>
        <w:widowControl/>
        <w:ind w:left="3600" w:hanging="360"/>
      </w:pPr>
    </w:lvl>
    <w:lvl w:ilvl="5">
      <w:start w:val="1"/>
      <w:numFmt w:val="lowerRoman"/>
      <w:lvlText w:val="%6."/>
      <w:lvlJc w:val="right"/>
      <w:pPr>
        <w:widowControl/>
        <w:ind w:left="4320" w:hanging="180"/>
      </w:pPr>
    </w:lvl>
    <w:lvl w:ilvl="6">
      <w:start w:val="1"/>
      <w:numFmt w:val="decimal"/>
      <w:lvlText w:val="%7."/>
      <w:lvlJc w:val="left"/>
      <w:pPr>
        <w:widowControl/>
        <w:ind w:left="5040" w:hanging="360"/>
      </w:pPr>
    </w:lvl>
    <w:lvl w:ilvl="7">
      <w:start w:val="1"/>
      <w:numFmt w:val="lowerLetter"/>
      <w:lvlText w:val="%8."/>
      <w:lvlJc w:val="left"/>
      <w:pPr>
        <w:widowControl/>
        <w:ind w:left="5760" w:hanging="360"/>
      </w:pPr>
    </w:lvl>
    <w:lvl w:ilvl="8">
      <w:start w:val="1"/>
      <w:numFmt w:val="lowerRoman"/>
      <w:lvlText w:val="%9."/>
      <w:lvlJc w:val="right"/>
      <w:pPr>
        <w:widowControl/>
        <w:ind w:left="6480" w:hanging="180"/>
      </w:pPr>
    </w:lvl>
  </w:abstractNum>
  <w:abstractNum w:abstractNumId="21">
    <w:multiLevelType w:val="hybridMultilevel"/>
    <w:lvl w:ilvl="0">
      <w:start w:val="1"/>
      <w:numFmt w:val="decimal"/>
      <w:suff w:val="space"/>
      <w:lvlText w:val="-"/>
      <w:lvlJc w:val="left"/>
      <w:pPr>
        <w:widowControl/>
        <w:ind w:left="0" w:firstLine="0"/>
      </w:pPr>
    </w:lvl>
    <w:lvl w:ilvl="1">
      <w:start w:val="1"/>
      <w:numFmt w:val="decimal"/>
      <w:pStyle w:val="Style_1097"/>
      <w:suff w:val="space"/>
      <w:lvlText w:val="%2-"/>
      <w:lvlJc w:val="left"/>
      <w:pPr>
        <w:widowControl/>
        <w:ind w:left="284" w:firstLine="0"/>
      </w:pPr>
    </w:lvl>
    <w:lvl w:ilvl="2">
      <w:start w:val="1"/>
      <w:numFmt w:val="decimal"/>
      <w:pStyle w:val="Style_176"/>
      <w:suff w:val="space"/>
      <w:lvlText w:val="%3-"/>
      <w:lvlJc w:val="left"/>
      <w:pPr>
        <w:widowControl/>
        <w:ind w:left="567" w:firstLine="0"/>
      </w:pPr>
    </w:lvl>
    <w:lvl w:ilvl="3">
      <w:start w:val="1"/>
      <w:numFmt w:val="decimal"/>
      <w:lvlText w:val="%4."/>
      <w:lvlJc w:val="left"/>
      <w:pPr>
        <w:widowControl/>
        <w:tabs>
          <w:tab w:val="left" w:pos="2880" w:leader="none"/>
        </w:tabs>
        <w:ind w:left="2880" w:hanging="360"/>
      </w:pPr>
    </w:lvl>
    <w:lvl w:ilvl="4">
      <w:start w:val="1"/>
      <w:numFmt w:val="lowerLetter"/>
      <w:lvlText w:val="%5."/>
      <w:lvlJc w:val="left"/>
      <w:pPr>
        <w:widowControl/>
        <w:tabs>
          <w:tab w:val="left" w:pos="3600" w:leader="none"/>
        </w:tabs>
        <w:ind w:left="3600" w:hanging="360"/>
      </w:pPr>
    </w:lvl>
    <w:lvl w:ilvl="5">
      <w:start w:val="1"/>
      <w:numFmt w:val="lowerRoman"/>
      <w:lvlText w:val="%6."/>
      <w:lvlJc w:val="right"/>
      <w:pPr>
        <w:widowControl/>
        <w:tabs>
          <w:tab w:val="left" w:pos="4320" w:leader="none"/>
        </w:tabs>
        <w:ind w:left="4320" w:hanging="180"/>
      </w:pPr>
    </w:lvl>
    <w:lvl w:ilvl="6">
      <w:start w:val="1"/>
      <w:numFmt w:val="decimal"/>
      <w:lvlText w:val="%7."/>
      <w:lvlJc w:val="left"/>
      <w:pPr>
        <w:widowControl/>
        <w:tabs>
          <w:tab w:val="left" w:pos="5040" w:leader="none"/>
        </w:tabs>
        <w:ind w:left="5040" w:hanging="360"/>
      </w:pPr>
    </w:lvl>
    <w:lvl w:ilvl="7">
      <w:start w:val="1"/>
      <w:numFmt w:val="lowerLetter"/>
      <w:lvlText w:val="%8."/>
      <w:lvlJc w:val="left"/>
      <w:pPr>
        <w:widowControl/>
        <w:tabs>
          <w:tab w:val="left" w:pos="5760" w:leader="none"/>
        </w:tabs>
        <w:ind w:left="5760" w:hanging="360"/>
      </w:pPr>
    </w:lvl>
    <w:lvl w:ilvl="8">
      <w:start w:val="1"/>
      <w:numFmt w:val="lowerRoman"/>
      <w:lvlText w:val="%9."/>
      <w:lvlJc w:val="right"/>
      <w:pPr>
        <w:widowControl/>
        <w:tabs>
          <w:tab w:val="left" w:pos="6480" w:leader="none"/>
        </w:tabs>
        <w:ind w:left="6480" w:hanging="180"/>
      </w:pPr>
    </w:lvl>
  </w:abstractNum>
  <w:abstractNum w:abstractNumId="22">
    <w:multiLevelType w:val="hybridMultilevel"/>
    <w:lvl w:ilvl="0">
      <w:start w:val="1"/>
      <w:numFmt w:val="decimal"/>
      <w:suff w:val="nothing"/>
      <w:lvlText w:val=""/>
      <w:lvlJc w:val="left"/>
      <w:pPr>
        <w:widowControl/>
        <w:tabs>
          <w:tab w:val="left" w:pos="0" w:leader="none"/>
        </w:tabs>
      </w:pPr>
    </w:lvl>
    <w:lvl w:ilvl="1">
      <w:start w:val="1"/>
      <w:numFmt w:val="decimal"/>
      <w:pStyle w:val="Style_186"/>
      <w:lvlText w:val=".%2"/>
      <w:lvlJc w:val="left"/>
      <w:pPr>
        <w:widowControl/>
        <w:tabs>
          <w:tab w:val="left" w:pos="720" w:leader="none"/>
        </w:tabs>
        <w:ind w:left="357" w:hanging="357"/>
      </w:pPr>
    </w:lvl>
    <w:lvl w:ilvl="2">
      <w:start w:val="1"/>
      <w:numFmt w:val="decimal"/>
      <w:lvlText w:val=".......%2.%3."/>
      <w:lvlJc w:val="left"/>
      <w:pPr>
        <w:widowControl/>
        <w:tabs>
          <w:tab w:val="left" w:pos="1077" w:leader="none"/>
        </w:tabs>
        <w:ind w:left="737" w:hanging="380"/>
      </w:pPr>
    </w:lvl>
    <w:lvl w:ilvl="3">
      <w:start w:val="1"/>
      <w:numFmt w:val="decimal"/>
      <w:suff w:val="nothing"/>
      <w:lvlText w:val=""/>
      <w:lvlJc w:val="left"/>
      <w:pPr>
        <w:widowControl/>
        <w:tabs>
          <w:tab w:val="left" w:pos="0" w:leader="none"/>
        </w:tabs>
        <w:ind w:left="2880" w:hanging="720"/>
      </w:pPr>
    </w:lvl>
    <w:lvl w:ilvl="4">
      <w:start w:val="1"/>
      <w:numFmt w:val="decimal"/>
      <w:suff w:val="nothing"/>
      <w:lvlText w:val=""/>
      <w:lvlJc w:val="left"/>
      <w:pPr>
        <w:widowControl/>
        <w:tabs>
          <w:tab w:val="left" w:pos="0" w:leader="none"/>
        </w:tabs>
        <w:ind w:left="3600" w:hanging="720"/>
      </w:pPr>
    </w:lvl>
    <w:lvl w:ilvl="5">
      <w:start w:val="1"/>
      <w:numFmt w:val="decimal"/>
      <w:suff w:val="nothing"/>
      <w:lvlText w:val=""/>
      <w:lvlJc w:val="left"/>
      <w:pPr>
        <w:widowControl/>
        <w:tabs>
          <w:tab w:val="left" w:pos="0" w:leader="none"/>
        </w:tabs>
        <w:ind w:left="4320" w:hanging="720"/>
      </w:pPr>
    </w:lvl>
    <w:lvl w:ilvl="6">
      <w:start w:val="1"/>
      <w:numFmt w:val="decimal"/>
      <w:suff w:val="nothing"/>
      <w:lvlText w:val=""/>
      <w:lvlJc w:val="left"/>
      <w:pPr>
        <w:widowControl/>
        <w:tabs>
          <w:tab w:val="left" w:pos="0" w:leader="none"/>
        </w:tabs>
        <w:ind w:left="5040" w:hanging="720"/>
      </w:pPr>
    </w:lvl>
    <w:lvl w:ilvl="7">
      <w:start w:val="1"/>
      <w:numFmt w:val="decimal"/>
      <w:suff w:val="nothing"/>
      <w:lvlText w:val=""/>
      <w:lvlJc w:val="left"/>
      <w:pPr>
        <w:widowControl/>
        <w:tabs>
          <w:tab w:val="left" w:pos="0" w:leader="none"/>
        </w:tabs>
        <w:ind w:left="5760" w:hanging="720"/>
      </w:pPr>
    </w:lvl>
    <w:lvl w:ilvl="8">
      <w:start w:val="1"/>
      <w:numFmt w:val="decimal"/>
      <w:suff w:val="nothing"/>
      <w:lvlText w:val=""/>
      <w:lvlJc w:val="left"/>
      <w:pPr>
        <w:widowControl/>
        <w:tabs>
          <w:tab w:val="left" w:pos="0" w:leader="none"/>
        </w:tabs>
        <w:ind w:left="6480" w:hanging="720"/>
      </w:pPr>
    </w:lvl>
  </w:abstractNum>
  <w:abstractNum w:abstractNumId="23">
    <w:multiLevelType w:val="hybridMultilevel"/>
    <w:lvl w:ilvl="0">
      <w:start w:val="1"/>
      <w:numFmt w:val="decimal"/>
      <w:pStyle w:val="Style_204"/>
      <w:lvlText w:val="%1."/>
      <w:lvlJc w:val="left"/>
      <w:pPr>
        <w:widowControl/>
        <w:ind w:left="0" w:firstLine="0"/>
      </w:pPr>
    </w:lvl>
    <w:lvl w:ilvl="1">
      <w:start w:val="1"/>
      <w:numFmt w:val="decimal"/>
      <w:lvlText w:val="%2.%2."/>
      <w:lvlJc w:val="left"/>
      <w:pPr>
        <w:widowControl/>
        <w:tabs>
          <w:tab w:val="left" w:pos="2314" w:leader="none"/>
        </w:tabs>
        <w:ind w:left="2314" w:hanging="1245"/>
      </w:pPr>
    </w:lvl>
    <w:lvl w:ilvl="2">
      <w:start w:val="1"/>
      <w:numFmt w:val="decimal"/>
      <w:lvlText w:val="%1.%2.%3."/>
      <w:lvlJc w:val="left"/>
      <w:pPr>
        <w:widowControl/>
        <w:tabs>
          <w:tab w:val="left" w:pos="2314" w:leader="none"/>
        </w:tabs>
        <w:ind w:left="2314" w:hanging="1245"/>
      </w:pPr>
    </w:lvl>
    <w:lvl w:ilvl="3">
      <w:start w:val="1"/>
      <w:numFmt w:val="decimal"/>
      <w:lvlText w:val="%1.%2.%3.%4."/>
      <w:lvlJc w:val="left"/>
      <w:pPr>
        <w:widowControl/>
        <w:tabs>
          <w:tab w:val="left" w:pos="2314" w:leader="none"/>
        </w:tabs>
        <w:ind w:left="2314" w:hanging="1245"/>
      </w:pPr>
    </w:lvl>
    <w:lvl w:ilvl="4">
      <w:start w:val="1"/>
      <w:numFmt w:val="decimal"/>
      <w:lvlText w:val="%1.%2.%3.%4.%5."/>
      <w:lvlJc w:val="left"/>
      <w:pPr>
        <w:widowControl/>
        <w:tabs>
          <w:tab w:val="left" w:pos="2314" w:leader="none"/>
        </w:tabs>
        <w:ind w:left="2314" w:hanging="1245"/>
      </w:pPr>
    </w:lvl>
    <w:lvl w:ilvl="5">
      <w:start w:val="1"/>
      <w:numFmt w:val="decimal"/>
      <w:lvlText w:val="%1.%2.%3.%4.%5.%6."/>
      <w:lvlJc w:val="left"/>
      <w:pPr>
        <w:widowControl/>
        <w:tabs>
          <w:tab w:val="left" w:pos="2509" w:leader="none"/>
        </w:tabs>
        <w:ind w:left="2509" w:hanging="1440"/>
      </w:pPr>
    </w:lvl>
    <w:lvl w:ilvl="6">
      <w:start w:val="1"/>
      <w:numFmt w:val="decimal"/>
      <w:lvlText w:val="%1.%2.%3.%4.%5.%6.%7."/>
      <w:lvlJc w:val="left"/>
      <w:pPr>
        <w:widowControl/>
        <w:tabs>
          <w:tab w:val="left" w:pos="2869" w:leader="none"/>
        </w:tabs>
        <w:ind w:left="2869" w:hanging="1800"/>
      </w:pPr>
    </w:lvl>
    <w:lvl w:ilvl="7">
      <w:start w:val="1"/>
      <w:numFmt w:val="decimal"/>
      <w:lvlText w:val="%1.%2.%3.%4.%5.%6.%7.%8."/>
      <w:lvlJc w:val="left"/>
      <w:pPr>
        <w:widowControl/>
        <w:tabs>
          <w:tab w:val="left" w:pos="2869" w:leader="none"/>
        </w:tabs>
        <w:ind w:left="2869" w:hanging="1800"/>
      </w:pPr>
    </w:lvl>
    <w:lvl w:ilvl="8">
      <w:start w:val="1"/>
      <w:numFmt w:val="decimal"/>
      <w:lvlText w:val="%1.%2.%3.%4.%5.%6.%7.%8.%9."/>
      <w:lvlJc w:val="left"/>
      <w:pPr>
        <w:widowControl/>
        <w:tabs>
          <w:tab w:val="left" w:pos="3229" w:leader="none"/>
        </w:tabs>
        <w:ind w:left="3229" w:hanging="2160"/>
      </w:pPr>
    </w:lvl>
  </w:abstractNum>
  <w:abstractNum w:abstractNumId="24">
    <w:multiLevelType w:val="hybridMultilevel"/>
    <w:lvl w:ilvl="0">
      <w:start w:val="1"/>
      <w:numFmt w:val="decimal"/>
      <w:pStyle w:val="Style_214"/>
      <w:lvlText w:val="%1."/>
      <w:lvlJc w:val="left"/>
      <w:pPr>
        <w:widowControl/>
        <w:tabs>
          <w:tab w:val="left" w:pos="360" w:leader="none"/>
        </w:tabs>
        <w:ind w:left="360" w:hanging="360"/>
      </w:pPr>
    </w:lvl>
    <w:lvl w:ilvl="1">
      <w:start w:val="1"/>
      <w:numFmt w:val="decimal"/>
      <w:lvlText w:val="%2."/>
      <w:lvlJc w:val="left"/>
      <w:pPr>
        <w:widowControl/>
        <w:tabs>
          <w:tab w:val="left" w:pos="720" w:leader="none"/>
        </w:tabs>
        <w:ind w:left="720" w:hanging="360"/>
      </w:pPr>
    </w:lvl>
    <w:lvl w:ilvl="2">
      <w:start w:val="1"/>
      <w:numFmt w:val="lowerRoman"/>
      <w:lvlText w:val="%3."/>
      <w:lvlJc w:val="right"/>
      <w:pPr>
        <w:widowControl/>
        <w:tabs>
          <w:tab w:val="left" w:pos="1440" w:leader="none"/>
        </w:tabs>
        <w:ind w:left="1440" w:hanging="180"/>
      </w:pPr>
    </w:lvl>
    <w:lvl w:ilvl="3">
      <w:start w:val="1"/>
      <w:numFmt w:val="decimal"/>
      <w:lvlText w:val="%4."/>
      <w:lvlJc w:val="left"/>
      <w:pPr>
        <w:widowControl/>
        <w:tabs>
          <w:tab w:val="left" w:pos="2160" w:leader="none"/>
        </w:tabs>
        <w:ind w:left="2160" w:hanging="360"/>
      </w:pPr>
    </w:lvl>
    <w:lvl w:ilvl="4">
      <w:start w:val="1"/>
      <w:numFmt w:val="lowerLetter"/>
      <w:lvlText w:val="%5."/>
      <w:lvlJc w:val="left"/>
      <w:pPr>
        <w:widowControl/>
        <w:tabs>
          <w:tab w:val="left" w:pos="2880" w:leader="none"/>
        </w:tabs>
        <w:ind w:left="2880" w:hanging="360"/>
      </w:pPr>
    </w:lvl>
    <w:lvl w:ilvl="5">
      <w:start w:val="1"/>
      <w:numFmt w:val="lowerRoman"/>
      <w:lvlText w:val="%6."/>
      <w:lvlJc w:val="right"/>
      <w:pPr>
        <w:widowControl/>
        <w:tabs>
          <w:tab w:val="left" w:pos="3600" w:leader="none"/>
        </w:tabs>
        <w:ind w:left="3600" w:hanging="180"/>
      </w:pPr>
    </w:lvl>
    <w:lvl w:ilvl="6">
      <w:start w:val="1"/>
      <w:numFmt w:val="decimal"/>
      <w:lvlText w:val="%7."/>
      <w:lvlJc w:val="left"/>
      <w:pPr>
        <w:widowControl/>
        <w:tabs>
          <w:tab w:val="left" w:pos="4320" w:leader="none"/>
        </w:tabs>
        <w:ind w:left="4320" w:hanging="360"/>
      </w:pPr>
    </w:lvl>
    <w:lvl w:ilvl="7">
      <w:start w:val="1"/>
      <w:numFmt w:val="lowerLetter"/>
      <w:lvlText w:val="%8."/>
      <w:lvlJc w:val="left"/>
      <w:pPr>
        <w:widowControl/>
        <w:tabs>
          <w:tab w:val="left" w:pos="5040" w:leader="none"/>
        </w:tabs>
        <w:ind w:left="5040" w:hanging="360"/>
      </w:pPr>
    </w:lvl>
    <w:lvl w:ilvl="8">
      <w:start w:val="1"/>
      <w:numFmt w:val="lowerRoman"/>
      <w:lvlText w:val="%9."/>
      <w:lvlJc w:val="right"/>
      <w:pPr>
        <w:widowControl/>
        <w:tabs>
          <w:tab w:val="left" w:pos="5760" w:leader="none"/>
        </w:tabs>
        <w:ind w:left="5760" w:hanging="180"/>
      </w:pPr>
    </w:lvl>
  </w:abstractNum>
  <w:abstractNum w:abstractNumId="25">
    <w:multiLevelType w:val="hybridMultilevel"/>
    <w:lvl w:ilvl="0">
      <w:start w:val="1"/>
      <w:numFmt w:val="decimal"/>
      <w:pStyle w:val="Style_1072"/>
      <w:lvlText w:val="%1"/>
      <w:lvlJc w:val="left"/>
      <w:pPr>
        <w:widowControl/>
        <w:ind w:left="720" w:hanging="360"/>
      </w:pPr>
    </w:lvl>
    <w:lvl w:ilvl="1">
      <w:start w:val="1"/>
      <w:numFmt w:val="decimal"/>
      <w:pStyle w:val="Style_900"/>
      <w:lvlText w:val="%1.%2"/>
      <w:lvlJc w:val="left"/>
      <w:pPr>
        <w:widowControl/>
        <w:ind w:left="1080" w:hanging="720"/>
      </w:pPr>
    </w:lvl>
    <w:lvl w:ilvl="2">
      <w:start w:val="1"/>
      <w:numFmt w:val="decimal"/>
      <w:pStyle w:val="Style_231"/>
      <w:lvlText w:val="%1.%2.%3"/>
      <w:lvlJc w:val="left"/>
      <w:pPr>
        <w:widowControl/>
        <w:ind w:left="1080" w:hanging="720"/>
      </w:pPr>
    </w:lvl>
    <w:lvl w:ilvl="3">
      <w:start w:val="1"/>
      <w:numFmt w:val="decimal"/>
      <w:lvlText w:val="%1.%2.%3.%4"/>
      <w:lvlJc w:val="left"/>
      <w:pPr>
        <w:widowControl/>
        <w:ind w:left="1440" w:hanging="1080"/>
      </w:pPr>
    </w:lvl>
    <w:lvl w:ilvl="4">
      <w:start w:val="1"/>
      <w:numFmt w:val="decimal"/>
      <w:lvlText w:val="%1.%2.%3.%4.%5"/>
      <w:lvlJc w:val="left"/>
      <w:pPr>
        <w:widowControl/>
        <w:ind w:left="1800" w:hanging="1440"/>
      </w:pPr>
    </w:lvl>
    <w:lvl w:ilvl="5">
      <w:start w:val="1"/>
      <w:numFmt w:val="decimal"/>
      <w:lvlText w:val="%1.%2.%3.%4.%5.%6"/>
      <w:lvlJc w:val="left"/>
      <w:pPr>
        <w:widowControl/>
        <w:ind w:left="1800" w:hanging="1440"/>
      </w:pPr>
    </w:lvl>
    <w:lvl w:ilvl="6">
      <w:start w:val="1"/>
      <w:numFmt w:val="decimal"/>
      <w:lvlText w:val="%1.%2.%3.%4.%5.%6.%7"/>
      <w:lvlJc w:val="left"/>
      <w:pPr>
        <w:widowControl/>
        <w:ind w:left="2160" w:hanging="1800"/>
      </w:pPr>
    </w:lvl>
    <w:lvl w:ilvl="7">
      <w:start w:val="1"/>
      <w:numFmt w:val="decimal"/>
      <w:lvlText w:val="%1.%2.%3.%4.%5.%6.%7.%8"/>
      <w:lvlJc w:val="left"/>
      <w:pPr>
        <w:widowControl/>
        <w:ind w:left="2520" w:hanging="2160"/>
      </w:pPr>
    </w:lvl>
    <w:lvl w:ilvl="8">
      <w:start w:val="1"/>
      <w:numFmt w:val="decimal"/>
      <w:lvlText w:val="%1.%2.%3.%4.%5.%6.%7.%8.%9"/>
      <w:lvlJc w:val="left"/>
      <w:pPr>
        <w:widowControl/>
        <w:ind w:left="2520" w:hanging="2160"/>
      </w:pPr>
    </w:lvl>
  </w:abstractNum>
  <w:abstractNum w:abstractNumId="26">
    <w:multiLevelType w:val="hybridMultilevel"/>
    <w:lvl w:ilvl="0">
      <w:start w:val="1"/>
      <w:numFmt w:val="lowerLetter"/>
      <w:lvlText w:val="%1)"/>
      <w:lvlJc w:val="left"/>
      <w:pPr>
        <w:widowControl/>
        <w:tabs>
          <w:tab w:val="left" w:pos="360" w:leader="none"/>
        </w:tabs>
        <w:ind w:left="360" w:hanging="360"/>
      </w:pPr>
    </w:lvl>
    <w:lvl w:ilvl="1">
      <w:start w:val="1"/>
      <w:numFmt w:val="lowerLetter"/>
      <w:pStyle w:val="Style_257"/>
      <w:lvlText w:val="%2."/>
      <w:lvlJc w:val="left"/>
      <w:pPr>
        <w:widowControl/>
        <w:tabs>
          <w:tab w:val="left" w:pos="1080" w:leader="none"/>
        </w:tabs>
        <w:ind w:left="1080" w:hanging="360"/>
      </w:pPr>
    </w:lvl>
    <w:lvl w:ilvl="2">
      <w:start w:val="1"/>
      <w:numFmt w:val="lowerRoman"/>
      <w:lvlText w:val="%3."/>
      <w:lvlJc w:val="right"/>
      <w:pPr>
        <w:widowControl/>
        <w:tabs>
          <w:tab w:val="left" w:pos="1800" w:leader="none"/>
        </w:tabs>
        <w:ind w:left="1800" w:hanging="180"/>
      </w:pPr>
    </w:lvl>
    <w:lvl w:ilvl="3">
      <w:start w:val="1"/>
      <w:numFmt w:val="decimal"/>
      <w:lvlText w:val="%4."/>
      <w:lvlJc w:val="left"/>
      <w:pPr>
        <w:widowControl/>
        <w:tabs>
          <w:tab w:val="left" w:pos="2520" w:leader="none"/>
        </w:tabs>
        <w:ind w:left="2520" w:hanging="360"/>
      </w:pPr>
    </w:lvl>
    <w:lvl w:ilvl="4">
      <w:start w:val="1"/>
      <w:numFmt w:val="lowerLetter"/>
      <w:lvlText w:val="%5."/>
      <w:lvlJc w:val="left"/>
      <w:pPr>
        <w:widowControl/>
        <w:tabs>
          <w:tab w:val="left" w:pos="3240" w:leader="none"/>
        </w:tabs>
        <w:ind w:left="3240" w:hanging="360"/>
      </w:pPr>
    </w:lvl>
    <w:lvl w:ilvl="5">
      <w:start w:val="1"/>
      <w:numFmt w:val="lowerRoman"/>
      <w:lvlText w:val="%6."/>
      <w:lvlJc w:val="right"/>
      <w:pPr>
        <w:widowControl/>
        <w:tabs>
          <w:tab w:val="left" w:pos="3960" w:leader="none"/>
        </w:tabs>
        <w:ind w:left="3960" w:hanging="180"/>
      </w:pPr>
    </w:lvl>
    <w:lvl w:ilvl="6">
      <w:start w:val="1"/>
      <w:numFmt w:val="decimal"/>
      <w:lvlText w:val="%7."/>
      <w:lvlJc w:val="left"/>
      <w:pPr>
        <w:widowControl/>
        <w:tabs>
          <w:tab w:val="left" w:pos="4680" w:leader="none"/>
        </w:tabs>
        <w:ind w:left="4680" w:hanging="360"/>
      </w:pPr>
    </w:lvl>
    <w:lvl w:ilvl="7">
      <w:start w:val="1"/>
      <w:numFmt w:val="lowerLetter"/>
      <w:lvlText w:val="%8."/>
      <w:lvlJc w:val="left"/>
      <w:pPr>
        <w:widowControl/>
        <w:tabs>
          <w:tab w:val="left" w:pos="5400" w:leader="none"/>
        </w:tabs>
        <w:ind w:left="5400" w:hanging="360"/>
      </w:pPr>
    </w:lvl>
    <w:lvl w:ilvl="8">
      <w:start w:val="1"/>
      <w:numFmt w:val="lowerRoman"/>
      <w:lvlText w:val="%9."/>
      <w:lvlJc w:val="right"/>
      <w:pPr>
        <w:widowControl/>
        <w:tabs>
          <w:tab w:val="left" w:pos="6120" w:leader="none"/>
        </w:tabs>
        <w:ind w:left="6120" w:hanging="180"/>
      </w:pPr>
    </w:lvl>
  </w:abstractNum>
  <w:abstractNum w:abstractNumId="27">
    <w:multiLevelType w:val="hybridMultilevel"/>
    <w:lvl w:ilvl="0">
      <w:start w:val="1"/>
      <w:numFmt w:val="bullet"/>
      <w:pStyle w:val="Style_287"/>
      <w:lvlText w:val=""/>
      <w:lvlJc w:val="left"/>
      <w:pPr>
        <w:widowControl/>
        <w:tabs>
          <w:tab w:val="left" w:pos="1208" w:leader="none"/>
        </w:tabs>
        <w:ind w:left="1208" w:hanging="499"/>
      </w:pPr>
      <w:rPr>
        <w:rFonts w:ascii="Symbol" w:hAnsi="Symbol"/>
      </w:rPr>
    </w:lvl>
    <w:lvl w:ilvl="1">
      <w:start w:val="1"/>
      <w:numFmt w:val="bullet"/>
      <w:lvlText w:val="o"/>
      <w:lvlJc w:val="left"/>
      <w:pPr>
        <w:widowControl/>
        <w:tabs>
          <w:tab w:val="left" w:pos="1440" w:leader="none"/>
        </w:tabs>
        <w:ind w:left="1440" w:hanging="360"/>
      </w:pPr>
      <w:rPr>
        <w:rFonts w:ascii="Courier New" w:hAnsi="Courier New"/>
      </w:rPr>
    </w:lvl>
    <w:lvl w:ilvl="2">
      <w:start w:val="1"/>
      <w:numFmt w:val="bullet"/>
      <w:lvlText w:val=""/>
      <w:lvlJc w:val="left"/>
      <w:pPr>
        <w:widowControl/>
        <w:tabs>
          <w:tab w:val="left" w:pos="2160" w:leader="none"/>
        </w:tabs>
        <w:ind w:left="2160" w:hanging="360"/>
      </w:pPr>
      <w:rPr>
        <w:rFonts w:ascii="Wingdings" w:hAnsi="Wingdings"/>
      </w:rPr>
    </w:lvl>
    <w:lvl w:ilvl="3">
      <w:start w:val="1"/>
      <w:numFmt w:val="bullet"/>
      <w:lvlText w:val=""/>
      <w:lvlJc w:val="left"/>
      <w:pPr>
        <w:widowControl/>
        <w:tabs>
          <w:tab w:val="left" w:pos="2880" w:leader="none"/>
        </w:tabs>
        <w:ind w:left="2880" w:hanging="360"/>
      </w:pPr>
      <w:rPr>
        <w:rFonts w:ascii="Symbol" w:hAnsi="Symbol"/>
      </w:rPr>
    </w:lvl>
    <w:lvl w:ilvl="4">
      <w:start w:val="1"/>
      <w:numFmt w:val="bullet"/>
      <w:lvlText w:val="o"/>
      <w:lvlJc w:val="left"/>
      <w:pPr>
        <w:widowControl/>
        <w:tabs>
          <w:tab w:val="left" w:pos="3600" w:leader="none"/>
        </w:tabs>
        <w:ind w:left="3600" w:hanging="360"/>
      </w:pPr>
      <w:rPr>
        <w:rFonts w:ascii="Courier New" w:hAnsi="Courier New"/>
      </w:rPr>
    </w:lvl>
    <w:lvl w:ilvl="5">
      <w:start w:val="1"/>
      <w:numFmt w:val="bullet"/>
      <w:lvlText w:val=""/>
      <w:lvlJc w:val="left"/>
      <w:pPr>
        <w:widowControl/>
        <w:tabs>
          <w:tab w:val="left" w:pos="4320" w:leader="none"/>
        </w:tabs>
        <w:ind w:left="4320" w:hanging="360"/>
      </w:pPr>
      <w:rPr>
        <w:rFonts w:ascii="Wingdings" w:hAnsi="Wingdings"/>
      </w:rPr>
    </w:lvl>
    <w:lvl w:ilvl="6">
      <w:start w:val="1"/>
      <w:numFmt w:val="bullet"/>
      <w:lvlText w:val=""/>
      <w:lvlJc w:val="left"/>
      <w:pPr>
        <w:widowControl/>
        <w:tabs>
          <w:tab w:val="left" w:pos="5040" w:leader="none"/>
        </w:tabs>
        <w:ind w:left="5040" w:hanging="360"/>
      </w:pPr>
      <w:rPr>
        <w:rFonts w:ascii="Symbol" w:hAnsi="Symbol"/>
      </w:rPr>
    </w:lvl>
    <w:lvl w:ilvl="7">
      <w:start w:val="1"/>
      <w:numFmt w:val="bullet"/>
      <w:lvlText w:val="o"/>
      <w:lvlJc w:val="left"/>
      <w:pPr>
        <w:widowControl/>
        <w:tabs>
          <w:tab w:val="left" w:pos="5760" w:leader="none"/>
        </w:tabs>
        <w:ind w:left="5760" w:hanging="360"/>
      </w:pPr>
      <w:rPr>
        <w:rFonts w:ascii="Courier New" w:hAnsi="Courier New"/>
      </w:rPr>
    </w:lvl>
    <w:lvl w:ilvl="8">
      <w:start w:val="1"/>
      <w:numFmt w:val="bullet"/>
      <w:lvlText w:val=""/>
      <w:lvlJc w:val="left"/>
      <w:pPr>
        <w:widowControl/>
        <w:tabs>
          <w:tab w:val="left" w:pos="6480" w:leader="none"/>
        </w:tabs>
        <w:ind w:left="6480" w:hanging="360"/>
      </w:pPr>
      <w:rPr>
        <w:rFonts w:ascii="Wingdings" w:hAnsi="Wingdings"/>
      </w:rPr>
    </w:lvl>
  </w:abstractNum>
  <w:abstractNum w:abstractNumId="28">
    <w:multiLevelType w:val="hybridMultilevel"/>
    <w:lvl w:ilvl="0">
      <w:start w:val="1"/>
      <w:numFmt w:val="decimal"/>
      <w:pStyle w:val="Style_295"/>
      <w:lvlText w:val="%1)"/>
      <w:lvlJc w:val="left"/>
      <w:pPr>
        <w:widowControl/>
        <w:tabs>
          <w:tab w:val="left" w:pos="1140" w:leader="none"/>
        </w:tabs>
        <w:ind w:left="1140" w:hanging="360"/>
      </w:pPr>
      <w:rPr>
        <w:rFonts w:ascii="Times New Roman" w:hAnsi="Times New Roman"/>
        <w:b w:val="0"/>
        <w:i w:val="0"/>
        <w:sz w:val="24"/>
      </w:rPr>
    </w:lvl>
    <w:lvl w:ilvl="1">
      <w:start w:val="1"/>
      <w:numFmt w:val="bullet"/>
      <w:lvlText w:val="­"/>
      <w:lvlJc w:val="left"/>
      <w:pPr>
        <w:widowControl/>
        <w:tabs>
          <w:tab w:val="left" w:pos="1916" w:leader="none"/>
        </w:tabs>
        <w:ind w:left="1916" w:hanging="56"/>
      </w:pPr>
      <w:rPr>
        <w:rFonts w:ascii="GreekMathSymbols" w:hAnsi="GreekMathSymbols"/>
        <w:b w:val="0"/>
        <w:i w:val="0"/>
        <w:color w:val="000000"/>
        <w:sz w:val="24"/>
      </w:rPr>
    </w:lvl>
    <w:lvl w:ilvl="2">
      <w:start w:val="1"/>
      <w:numFmt w:val="lowerRoman"/>
      <w:lvlText w:val="%3."/>
      <w:lvlJc w:val="right"/>
      <w:pPr>
        <w:widowControl/>
        <w:tabs>
          <w:tab w:val="left" w:pos="2940" w:leader="none"/>
        </w:tabs>
        <w:ind w:left="2940" w:hanging="180"/>
      </w:pPr>
    </w:lvl>
    <w:lvl w:ilvl="3">
      <w:start w:val="1"/>
      <w:numFmt w:val="decimal"/>
      <w:lvlText w:val="%4."/>
      <w:lvlJc w:val="left"/>
      <w:pPr>
        <w:widowControl/>
        <w:tabs>
          <w:tab w:val="left" w:pos="3660" w:leader="none"/>
        </w:tabs>
        <w:ind w:left="3660" w:hanging="360"/>
      </w:pPr>
    </w:lvl>
    <w:lvl w:ilvl="4">
      <w:start w:val="1"/>
      <w:numFmt w:val="lowerLetter"/>
      <w:lvlText w:val="%5."/>
      <w:lvlJc w:val="left"/>
      <w:pPr>
        <w:widowControl/>
        <w:tabs>
          <w:tab w:val="left" w:pos="4380" w:leader="none"/>
        </w:tabs>
        <w:ind w:left="4380" w:hanging="360"/>
      </w:pPr>
    </w:lvl>
    <w:lvl w:ilvl="5">
      <w:start w:val="1"/>
      <w:numFmt w:val="lowerRoman"/>
      <w:lvlText w:val="%6."/>
      <w:lvlJc w:val="right"/>
      <w:pPr>
        <w:widowControl/>
        <w:tabs>
          <w:tab w:val="left" w:pos="5100" w:leader="none"/>
        </w:tabs>
        <w:ind w:left="5100" w:hanging="180"/>
      </w:pPr>
    </w:lvl>
    <w:lvl w:ilvl="6">
      <w:start w:val="1"/>
      <w:numFmt w:val="decimal"/>
      <w:lvlText w:val="%7."/>
      <w:lvlJc w:val="left"/>
      <w:pPr>
        <w:widowControl/>
        <w:tabs>
          <w:tab w:val="left" w:pos="5820" w:leader="none"/>
        </w:tabs>
        <w:ind w:left="5820" w:hanging="360"/>
      </w:pPr>
    </w:lvl>
    <w:lvl w:ilvl="7">
      <w:start w:val="1"/>
      <w:numFmt w:val="lowerLetter"/>
      <w:lvlText w:val="%8."/>
      <w:lvlJc w:val="left"/>
      <w:pPr>
        <w:widowControl/>
        <w:tabs>
          <w:tab w:val="left" w:pos="6540" w:leader="none"/>
        </w:tabs>
        <w:ind w:left="6540" w:hanging="360"/>
      </w:pPr>
    </w:lvl>
    <w:lvl w:ilvl="8">
      <w:start w:val="1"/>
      <w:numFmt w:val="lowerRoman"/>
      <w:lvlText w:val="%9."/>
      <w:lvlJc w:val="right"/>
      <w:pPr>
        <w:widowControl/>
        <w:tabs>
          <w:tab w:val="left" w:pos="7260" w:leader="none"/>
        </w:tabs>
        <w:ind w:left="7260" w:hanging="180"/>
      </w:pPr>
    </w:lvl>
  </w:abstractNum>
  <w:abstractNum w:abstractNumId="29">
    <w:multiLevelType w:val="hybridMultilevel"/>
    <w:lvl w:ilvl="0">
      <w:start w:val="1"/>
      <w:numFmt w:val="decimal"/>
      <w:suff w:val="space"/>
      <w:lvlText w:val="%1."/>
      <w:lvlJc w:val="left"/>
      <w:pPr>
        <w:widowControl/>
        <w:ind w:left="360" w:hanging="360"/>
      </w:pPr>
    </w:lvl>
    <w:lvl w:ilvl="1">
      <w:start w:val="1"/>
      <w:numFmt w:val="decimal"/>
      <w:suff w:val="space"/>
      <w:lvlText w:val="%1.%2."/>
      <w:lvlJc w:val="left"/>
      <w:pPr>
        <w:widowControl/>
        <w:ind w:left="720" w:hanging="720"/>
      </w:pPr>
      <w:rPr>
        <w:b/>
        <w:i w:val="0"/>
      </w:rPr>
    </w:lvl>
    <w:lvl w:ilvl="2">
      <w:start w:val="1"/>
      <w:numFmt w:val="decimal"/>
      <w:suff w:val="space"/>
      <w:lvlText w:val="%1.%2.%3."/>
      <w:lvlJc w:val="left"/>
      <w:pPr>
        <w:widowControl/>
        <w:ind w:left="720" w:hanging="720"/>
      </w:pPr>
      <w:rPr>
        <w:lang w:val="ru-RU"/>
      </w:rPr>
    </w:lvl>
    <w:lvl w:ilvl="3">
      <w:start w:val="1"/>
      <w:numFmt w:val="decimal"/>
      <w:suff w:val="space"/>
      <w:lvlText w:val="%1.%2.%3.%4."/>
      <w:lvlJc w:val="left"/>
      <w:pPr>
        <w:widowControl/>
        <w:ind w:left="1080" w:hanging="1080"/>
      </w:pPr>
      <w:rPr>
        <w:rFonts w:ascii="Times New Roman" w:hAnsi="Times New Roman"/>
        <w:b/>
        <w:i w:val="0"/>
        <w:caps w:val="0"/>
        <w:smallCaps w:val="0"/>
        <w:strike w:val="0"/>
        <w:color w:val="000000"/>
        <w:spacing w:val="0"/>
        <w:u w:val="none"/>
      </w:rPr>
    </w:lvl>
    <w:lvl w:ilvl="4">
      <w:start w:val="1"/>
      <w:numFmt w:val="decimal"/>
      <w:lvlText w:val="%1.%2.%3.%4.%5"/>
      <w:lvlJc w:val="left"/>
      <w:pPr>
        <w:widowControl/>
        <w:tabs>
          <w:tab w:val="left" w:pos="1080" w:leader="none"/>
        </w:tabs>
        <w:ind w:left="1080" w:hanging="1080"/>
      </w:pPr>
    </w:lvl>
    <w:lvl w:ilvl="5">
      <w:start w:val="1"/>
      <w:numFmt w:val="decimal"/>
      <w:lvlText w:val="%1.%2.%3.%4.%5.%6"/>
      <w:lvlJc w:val="left"/>
      <w:pPr>
        <w:widowControl/>
        <w:tabs>
          <w:tab w:val="left" w:pos="1440" w:leader="none"/>
        </w:tabs>
        <w:ind w:left="1440" w:hanging="1440"/>
      </w:pPr>
    </w:lvl>
    <w:lvl w:ilvl="6">
      <w:start w:val="1"/>
      <w:numFmt w:val="decimal"/>
      <w:lvlText w:val="%1.%2.%3.%4.%5.%6.%7"/>
      <w:lvlJc w:val="left"/>
      <w:pPr>
        <w:widowControl/>
        <w:tabs>
          <w:tab w:val="left" w:pos="1800" w:leader="none"/>
        </w:tabs>
        <w:ind w:left="1800" w:hanging="1800"/>
      </w:pPr>
    </w:lvl>
    <w:lvl w:ilvl="7">
      <w:start w:val="1"/>
      <w:numFmt w:val="decimal"/>
      <w:pStyle w:val="Style_297"/>
      <w:suff w:val="space"/>
      <w:lvlText w:val="Рисунок %8 -"/>
      <w:lvlJc w:val="left"/>
      <w:pPr>
        <w:widowControl/>
        <w:ind w:left="0" w:firstLine="0"/>
      </w:pPr>
    </w:lvl>
    <w:lvl w:ilvl="8">
      <w:start w:val="1"/>
      <w:numFmt w:val="decimal"/>
      <w:suff w:val="space"/>
      <w:lvlText w:val="Таблица - %9"/>
      <w:lvlJc w:val="left"/>
      <w:pPr>
        <w:widowControl/>
        <w:ind w:left="2160" w:hanging="2160"/>
      </w:pPr>
    </w:lvl>
  </w:abstractNum>
  <w:abstractNum w:abstractNumId="30">
    <w:multiLevelType w:val="hybridMultilevel"/>
    <w:lvl w:ilvl="0">
      <w:start w:val="1"/>
      <w:numFmt w:val="bullet"/>
      <w:pStyle w:val="Style_332"/>
      <w:lvlText w:val="-"/>
      <w:lvlJc w:val="left"/>
      <w:pPr>
        <w:widowControl/>
        <w:tabs>
          <w:tab w:val="left" w:pos="0" w:leader="none"/>
        </w:tabs>
        <w:ind w:left="1083" w:hanging="363"/>
      </w:pPr>
      <w:rPr>
        <w:rFonts w:ascii="Times New Roman" w:hAnsi="Times New Roman"/>
      </w:rPr>
    </w:lvl>
    <w:lvl w:ilvl="1">
      <w:start w:val="1"/>
      <w:numFmt w:val="bullet"/>
      <w:lvlText w:val="o"/>
      <w:lvlJc w:val="left"/>
      <w:pPr>
        <w:widowControl/>
        <w:tabs>
          <w:tab w:val="left" w:pos="1440" w:leader="none"/>
        </w:tabs>
        <w:ind w:left="1440" w:hanging="360"/>
      </w:pPr>
      <w:rPr>
        <w:rFonts w:ascii="Courier New" w:hAnsi="Courier New"/>
      </w:rPr>
    </w:lvl>
    <w:lvl w:ilvl="2">
      <w:start w:val="1"/>
      <w:numFmt w:val="bullet"/>
      <w:lvlText w:val=""/>
      <w:lvlJc w:val="left"/>
      <w:pPr>
        <w:widowControl/>
        <w:tabs>
          <w:tab w:val="left" w:pos="2160" w:leader="none"/>
        </w:tabs>
        <w:ind w:left="2160" w:hanging="360"/>
      </w:pPr>
      <w:rPr>
        <w:rFonts w:ascii="Wingdings" w:hAnsi="Wingdings"/>
      </w:rPr>
    </w:lvl>
    <w:lvl w:ilvl="3">
      <w:start w:val="1"/>
      <w:numFmt w:val="bullet"/>
      <w:lvlText w:val=""/>
      <w:lvlJc w:val="left"/>
      <w:pPr>
        <w:widowControl/>
        <w:tabs>
          <w:tab w:val="left" w:pos="2880" w:leader="none"/>
        </w:tabs>
        <w:ind w:left="2880" w:hanging="360"/>
      </w:pPr>
      <w:rPr>
        <w:rFonts w:ascii="Symbol" w:hAnsi="Symbol"/>
      </w:rPr>
    </w:lvl>
    <w:lvl w:ilvl="4">
      <w:start w:val="1"/>
      <w:numFmt w:val="bullet"/>
      <w:lvlText w:val="o"/>
      <w:lvlJc w:val="left"/>
      <w:pPr>
        <w:widowControl/>
        <w:tabs>
          <w:tab w:val="left" w:pos="3600" w:leader="none"/>
        </w:tabs>
        <w:ind w:left="3600" w:hanging="360"/>
      </w:pPr>
      <w:rPr>
        <w:rFonts w:ascii="Courier New" w:hAnsi="Courier New"/>
      </w:rPr>
    </w:lvl>
    <w:lvl w:ilvl="5">
      <w:start w:val="1"/>
      <w:numFmt w:val="bullet"/>
      <w:lvlText w:val=""/>
      <w:lvlJc w:val="left"/>
      <w:pPr>
        <w:widowControl/>
        <w:tabs>
          <w:tab w:val="left" w:pos="4320" w:leader="none"/>
        </w:tabs>
        <w:ind w:left="4320" w:hanging="360"/>
      </w:pPr>
      <w:rPr>
        <w:rFonts w:ascii="Wingdings" w:hAnsi="Wingdings"/>
      </w:rPr>
    </w:lvl>
    <w:lvl w:ilvl="6">
      <w:start w:val="1"/>
      <w:numFmt w:val="bullet"/>
      <w:lvlText w:val=""/>
      <w:lvlJc w:val="left"/>
      <w:pPr>
        <w:widowControl/>
        <w:tabs>
          <w:tab w:val="left" w:pos="5040" w:leader="none"/>
        </w:tabs>
        <w:ind w:left="5040" w:hanging="360"/>
      </w:pPr>
      <w:rPr>
        <w:rFonts w:ascii="Symbol" w:hAnsi="Symbol"/>
      </w:rPr>
    </w:lvl>
    <w:lvl w:ilvl="7">
      <w:start w:val="1"/>
      <w:numFmt w:val="bullet"/>
      <w:lvlText w:val="o"/>
      <w:lvlJc w:val="left"/>
      <w:pPr>
        <w:widowControl/>
        <w:tabs>
          <w:tab w:val="left" w:pos="5760" w:leader="none"/>
        </w:tabs>
        <w:ind w:left="5760" w:hanging="360"/>
      </w:pPr>
      <w:rPr>
        <w:rFonts w:ascii="Courier New" w:hAnsi="Courier New"/>
      </w:rPr>
    </w:lvl>
    <w:lvl w:ilvl="8">
      <w:start w:val="1"/>
      <w:numFmt w:val="bullet"/>
      <w:lvlText w:val=""/>
      <w:lvlJc w:val="left"/>
      <w:pPr>
        <w:widowControl/>
        <w:tabs>
          <w:tab w:val="left" w:pos="6480" w:leader="none"/>
        </w:tabs>
        <w:ind w:left="6480" w:hanging="360"/>
      </w:pPr>
      <w:rPr>
        <w:rFonts w:ascii="Wingdings" w:hAnsi="Wingdings"/>
      </w:rPr>
    </w:lvl>
  </w:abstractNum>
  <w:abstractNum w:abstractNumId="31">
    <w:multiLevelType w:val="hybridMultilevel"/>
    <w:lvl w:ilvl="0">
      <w:start w:val="1"/>
      <w:numFmt w:val="decimal"/>
      <w:pStyle w:val="Style_348"/>
      <w:lvlText w:val="%1."/>
      <w:lvlJc w:val="left"/>
      <w:pPr>
        <w:widowControl/>
        <w:tabs>
          <w:tab w:val="left" w:pos="360" w:leader="none"/>
        </w:tabs>
        <w:ind w:left="360" w:hanging="360"/>
      </w:pPr>
    </w:lvl>
    <w:lvl w:ilvl="1">
      <w:start w:val="1"/>
      <w:numFmt w:val="decimal"/>
      <w:lvlText w:val="%1.%2."/>
      <w:lvlJc w:val="left"/>
      <w:pPr>
        <w:widowControl/>
        <w:tabs>
          <w:tab w:val="left" w:pos="792" w:leader="none"/>
        </w:tabs>
        <w:ind w:left="792" w:hanging="432"/>
      </w:pPr>
    </w:lvl>
    <w:lvl w:ilvl="2">
      <w:start w:val="1"/>
      <w:numFmt w:val="decimal"/>
      <w:lvlText w:val="%2%1..%3."/>
      <w:lvlJc w:val="left"/>
      <w:pPr>
        <w:widowControl/>
        <w:tabs>
          <w:tab w:val="left" w:pos="1440" w:leader="none"/>
        </w:tabs>
        <w:ind w:left="1224" w:hanging="504"/>
      </w:pPr>
    </w:lvl>
    <w:lvl w:ilvl="3">
      <w:start w:val="1"/>
      <w:numFmt w:val="decimal"/>
      <w:lvlText w:val="%1.%2.%3.%4."/>
      <w:lvlJc w:val="left"/>
      <w:pPr>
        <w:widowControl/>
        <w:tabs>
          <w:tab w:val="left" w:pos="2160" w:leader="none"/>
        </w:tabs>
        <w:ind w:left="1728" w:hanging="648"/>
      </w:pPr>
    </w:lvl>
    <w:lvl w:ilvl="4">
      <w:start w:val="1"/>
      <w:numFmt w:val="decimal"/>
      <w:lvlText w:val="%1.%2.%3.%4.%5."/>
      <w:lvlJc w:val="left"/>
      <w:pPr>
        <w:widowControl/>
        <w:tabs>
          <w:tab w:val="left" w:pos="2520" w:leader="none"/>
        </w:tabs>
        <w:ind w:left="2232" w:hanging="792"/>
      </w:pPr>
    </w:lvl>
    <w:lvl w:ilvl="5">
      <w:start w:val="1"/>
      <w:numFmt w:val="decimal"/>
      <w:lvlText w:val="%1.%2.%3.%4.%5.%6."/>
      <w:lvlJc w:val="left"/>
      <w:pPr>
        <w:widowControl/>
        <w:tabs>
          <w:tab w:val="left" w:pos="3240" w:leader="none"/>
        </w:tabs>
        <w:ind w:left="2736" w:hanging="936"/>
      </w:pPr>
    </w:lvl>
    <w:lvl w:ilvl="6">
      <w:start w:val="1"/>
      <w:numFmt w:val="decimal"/>
      <w:lvlText w:val="%1.%2.%3.%4.%5.%6.%7."/>
      <w:lvlJc w:val="left"/>
      <w:pPr>
        <w:widowControl/>
        <w:tabs>
          <w:tab w:val="left" w:pos="3960" w:leader="none"/>
        </w:tabs>
        <w:ind w:left="3240" w:hanging="1080"/>
      </w:pPr>
    </w:lvl>
    <w:lvl w:ilvl="7">
      <w:start w:val="1"/>
      <w:numFmt w:val="decimal"/>
      <w:lvlText w:val="%1.%2.%3.%4.%5.%6.%7.%8."/>
      <w:lvlJc w:val="left"/>
      <w:pPr>
        <w:widowControl/>
        <w:tabs>
          <w:tab w:val="left" w:pos="4320" w:leader="none"/>
        </w:tabs>
        <w:ind w:left="3744" w:hanging="1224"/>
      </w:pPr>
    </w:lvl>
    <w:lvl w:ilvl="8">
      <w:start w:val="1"/>
      <w:numFmt w:val="decimal"/>
      <w:lvlText w:val="%1.%2.%3.%4.%5.%6.%7.%8.%9."/>
      <w:lvlJc w:val="left"/>
      <w:pPr>
        <w:widowControl/>
        <w:tabs>
          <w:tab w:val="left" w:pos="5040" w:leader="none"/>
        </w:tabs>
        <w:ind w:left="4320" w:hanging="1440"/>
      </w:pPr>
    </w:lvl>
  </w:abstractNum>
  <w:abstractNum w:abstractNumId="32">
    <w:multiLevelType w:val="hybridMultilevel"/>
    <w:lvl w:ilvl="0">
      <w:start w:val="1"/>
      <w:numFmt w:val="decimal"/>
      <w:pStyle w:val="Style_949"/>
      <w:suff w:val="space"/>
      <w:lvlText w:val="%1."/>
      <w:lvlJc w:val="left"/>
      <w:pPr>
        <w:widowControl/>
        <w:ind w:left="0" w:firstLine="0"/>
      </w:pPr>
    </w:lvl>
    <w:lvl w:ilvl="1">
      <w:start w:val="1"/>
      <w:numFmt w:val="decimal"/>
      <w:suff w:val="space"/>
      <w:lvlText w:val="%1.%2."/>
      <w:lvlJc w:val="left"/>
      <w:pPr>
        <w:widowControl/>
        <w:ind w:left="0" w:firstLine="0"/>
      </w:pPr>
      <w:rPr>
        <w:rFonts w:ascii="Times New Roman" w:hAnsi="Times New Roman"/>
        <w:b/>
        <w:i w:val="0"/>
        <w:caps w:val="0"/>
        <w:strike w:val="0"/>
        <w:color w:val="000000"/>
        <w:sz w:val="28"/>
      </w:rPr>
    </w:lvl>
    <w:lvl w:ilvl="2">
      <w:start w:val="1"/>
      <w:numFmt w:val="decimal"/>
      <w:suff w:val="space"/>
      <w:lvlText w:val="%1.%2.%3."/>
      <w:lvlJc w:val="left"/>
      <w:pPr>
        <w:widowControl/>
        <w:ind w:left="499" w:hanging="357"/>
      </w:pPr>
      <w:rPr>
        <w:rFonts w:ascii="Times New Roman" w:hAnsi="Times New Roman"/>
        <w:b/>
        <w:i w:val="0"/>
        <w:caps w:val="0"/>
        <w:strike w:val="0"/>
        <w:color w:val="000000"/>
        <w:sz w:val="28"/>
      </w:rPr>
    </w:lvl>
    <w:lvl w:ilvl="3">
      <w:start w:val="1"/>
      <w:numFmt w:val="decimal"/>
      <w:pStyle w:val="Style_351"/>
      <w:suff w:val="space"/>
      <w:lvlText w:val="%1.%2.%3.%4."/>
      <w:lvlJc w:val="left"/>
      <w:pPr>
        <w:widowControl/>
        <w:ind w:left="0" w:firstLine="0"/>
      </w:pPr>
      <w:rPr>
        <w:rFonts w:ascii="Times New Roman" w:hAnsi="Times New Roman"/>
        <w:b/>
        <w:i w:val="0"/>
        <w:caps w:val="0"/>
        <w:smallCaps w:val="0"/>
        <w:strike w:val="0"/>
        <w:color w:val="000000"/>
        <w:spacing w:val="0"/>
        <w:sz w:val="24"/>
        <w:u w:val="none"/>
      </w:rPr>
    </w:lvl>
    <w:lvl w:ilvl="4">
      <w:start w:val="1"/>
      <w:numFmt w:val="decimal"/>
      <w:pStyle w:val="Style_1069"/>
      <w:suff w:val="space"/>
      <w:lvlText w:val="%1.%2.%3.%4.%5"/>
      <w:lvlJc w:val="left"/>
      <w:pPr>
        <w:widowControl/>
        <w:ind w:left="357" w:hanging="357"/>
      </w:pPr>
      <w:rPr>
        <w:rFonts w:ascii="Times New Roman" w:hAnsi="Times New Roman"/>
        <w:b/>
        <w:i w:val="0"/>
        <w:caps w:val="0"/>
        <w:strike w:val="0"/>
        <w:color w:val="000000"/>
        <w:sz w:val="24"/>
      </w:rPr>
    </w:lvl>
    <w:lvl w:ilvl="5">
      <w:start w:val="1"/>
      <w:numFmt w:val="decimal"/>
      <w:suff w:val="space"/>
      <w:lvlText w:val="%1.%2.%6."/>
      <w:lvlJc w:val="left"/>
      <w:pPr>
        <w:widowControl/>
        <w:ind w:left="360" w:firstLine="0"/>
      </w:pPr>
    </w:lvl>
    <w:lvl w:ilvl="6">
      <w:start w:val="1"/>
      <w:numFmt w:val="decimal"/>
      <w:suff w:val="space"/>
      <w:lvlText w:val="%1.%2.%6.%7."/>
      <w:lvlJc w:val="left"/>
      <w:pPr>
        <w:widowControl/>
        <w:ind w:left="360" w:firstLine="0"/>
      </w:pPr>
    </w:lvl>
    <w:lvl w:ilvl="7">
      <w:start w:val="1"/>
      <w:numFmt w:val="decimal"/>
      <w:suff w:val="space"/>
      <w:lvlText w:val="Рисунок %8 - "/>
      <w:lvlJc w:val="left"/>
      <w:pPr>
        <w:widowControl/>
        <w:ind w:left="2160" w:hanging="1800"/>
      </w:pPr>
    </w:lvl>
    <w:lvl w:ilvl="8">
      <w:start w:val="1"/>
      <w:numFmt w:val="decimal"/>
      <w:pStyle w:val="Style_845"/>
      <w:suff w:val="space"/>
      <w:lvlText w:val="Таблица %9 -"/>
      <w:lvlJc w:val="left"/>
      <w:pPr>
        <w:widowControl/>
        <w:ind w:left="2520" w:hanging="2160"/>
      </w:pPr>
    </w:lvl>
  </w:abstractNum>
  <w:abstractNum w:abstractNumId="33">
    <w:multiLevelType w:val="hybridMultilevel"/>
    <w:lvl w:ilvl="0">
      <w:start w:val="3"/>
      <w:numFmt w:val="decimal"/>
      <w:pStyle w:val="Style_389"/>
      <w:lvlText w:val="%1"/>
      <w:lvlJc w:val="left"/>
      <w:pPr>
        <w:widowControl/>
        <w:ind w:left="360" w:hanging="360"/>
      </w:pPr>
    </w:lvl>
    <w:lvl w:ilvl="1">
      <w:start w:val="1"/>
      <w:numFmt w:val="decimal"/>
      <w:lvlText w:val="%1.%2"/>
      <w:lvlJc w:val="left"/>
      <w:pPr>
        <w:widowControl/>
        <w:ind w:left="720" w:hanging="360"/>
      </w:pPr>
    </w:lvl>
    <w:lvl w:ilvl="2">
      <w:start w:val="1"/>
      <w:numFmt w:val="decimal"/>
      <w:lvlText w:val="%1.%2.%3"/>
      <w:lvlJc w:val="left"/>
      <w:pPr>
        <w:widowControl/>
        <w:ind w:left="1440" w:hanging="720"/>
      </w:pPr>
    </w:lvl>
    <w:lvl w:ilvl="3">
      <w:start w:val="1"/>
      <w:numFmt w:val="decimal"/>
      <w:lvlText w:val="%1.%2.%3.%4"/>
      <w:lvlJc w:val="left"/>
      <w:pPr>
        <w:widowControl/>
        <w:ind w:left="1800" w:hanging="720"/>
      </w:pPr>
    </w:lvl>
    <w:lvl w:ilvl="4">
      <w:start w:val="1"/>
      <w:numFmt w:val="decimal"/>
      <w:lvlText w:val="%1.%2.%3.%4.%5"/>
      <w:lvlJc w:val="left"/>
      <w:pPr>
        <w:widowControl/>
        <w:ind w:left="2520" w:hanging="1080"/>
      </w:pPr>
    </w:lvl>
    <w:lvl w:ilvl="5">
      <w:start w:val="1"/>
      <w:numFmt w:val="decimal"/>
      <w:lvlText w:val="%1.%2.%3.%4.%5.%6"/>
      <w:lvlJc w:val="left"/>
      <w:pPr>
        <w:widowControl/>
        <w:ind w:left="2880" w:hanging="1080"/>
      </w:pPr>
    </w:lvl>
    <w:lvl w:ilvl="6">
      <w:start w:val="1"/>
      <w:numFmt w:val="decimal"/>
      <w:lvlText w:val="%1.%2.%3.%4.%5.%6.%7"/>
      <w:lvlJc w:val="left"/>
      <w:pPr>
        <w:widowControl/>
        <w:ind w:left="3600" w:hanging="1440"/>
      </w:pPr>
    </w:lvl>
    <w:lvl w:ilvl="7">
      <w:start w:val="1"/>
      <w:numFmt w:val="decimal"/>
      <w:lvlText w:val="%1.%2.%3.%4.%5.%6.%7.%8"/>
      <w:lvlJc w:val="left"/>
      <w:pPr>
        <w:widowControl/>
        <w:ind w:left="3960" w:hanging="1440"/>
      </w:pPr>
    </w:lvl>
    <w:lvl w:ilvl="8">
      <w:start w:val="1"/>
      <w:numFmt w:val="decimal"/>
      <w:lvlText w:val="%1.%2.%3.%4.%5.%6.%7.%8.%9"/>
      <w:lvlJc w:val="left"/>
      <w:pPr>
        <w:widowControl/>
        <w:ind w:left="4680" w:hanging="1800"/>
      </w:pPr>
    </w:lvl>
  </w:abstractNum>
  <w:abstractNum w:abstractNumId="34">
    <w:multiLevelType w:val="hybridMultilevel"/>
    <w:lvl w:ilvl="0">
      <w:start w:val="3"/>
      <w:numFmt w:val="decimal"/>
      <w:lvlText w:val="%1"/>
      <w:lvlJc w:val="left"/>
      <w:pPr>
        <w:widowControl/>
        <w:tabs>
          <w:tab w:val="left" w:pos="700" w:leader="none"/>
        </w:tabs>
        <w:ind w:left="700" w:hanging="360"/>
      </w:pPr>
    </w:lvl>
    <w:lvl w:ilvl="1">
      <w:start w:val="4"/>
      <w:numFmt w:val="decimal"/>
      <w:lvlText w:val="%1.%2"/>
      <w:lvlJc w:val="left"/>
      <w:pPr>
        <w:widowControl/>
        <w:tabs>
          <w:tab w:val="left" w:pos="700" w:leader="none"/>
        </w:tabs>
        <w:ind w:left="700" w:hanging="360"/>
      </w:pPr>
    </w:lvl>
    <w:lvl w:ilvl="2">
      <w:start w:val="1"/>
      <w:numFmt w:val="decimal"/>
      <w:pStyle w:val="Style_390"/>
      <w:lvlText w:val="%1.%2.%3"/>
      <w:lvlJc w:val="left"/>
      <w:pPr>
        <w:widowControl/>
        <w:tabs>
          <w:tab w:val="left" w:pos="1060" w:leader="none"/>
        </w:tabs>
        <w:ind w:left="1060" w:hanging="720"/>
      </w:pPr>
      <w:rPr>
        <w:rFonts w:ascii="Times New Roman" w:hAnsi="Times New Roman"/>
        <w:b w:val="0"/>
        <w:i w:val="0"/>
        <w:caps w:val="0"/>
        <w:smallCaps w:val="0"/>
        <w:strike w:val="0"/>
        <w:color w:val="000000"/>
        <w:spacing w:val="0"/>
        <w:sz w:val="0"/>
        <w:u w:val="none"/>
      </w:rPr>
    </w:lvl>
    <w:lvl w:ilvl="3">
      <w:start w:val="1"/>
      <w:numFmt w:val="decimal"/>
      <w:lvlText w:val="%1.%2.%3.%4"/>
      <w:lvlJc w:val="left"/>
      <w:pPr>
        <w:widowControl/>
        <w:tabs>
          <w:tab w:val="left" w:pos="1060" w:leader="none"/>
        </w:tabs>
        <w:ind w:left="1060" w:hanging="720"/>
      </w:pPr>
    </w:lvl>
    <w:lvl w:ilvl="4">
      <w:start w:val="1"/>
      <w:numFmt w:val="decimal"/>
      <w:lvlText w:val="%1.%2.%3.%4.%5"/>
      <w:lvlJc w:val="left"/>
      <w:pPr>
        <w:widowControl/>
        <w:tabs>
          <w:tab w:val="left" w:pos="1420" w:leader="none"/>
        </w:tabs>
        <w:ind w:left="1420" w:hanging="1080"/>
      </w:pPr>
    </w:lvl>
    <w:lvl w:ilvl="5">
      <w:start w:val="1"/>
      <w:numFmt w:val="decimal"/>
      <w:lvlText w:val="%1.%2.%3.%4.%5.%6"/>
      <w:lvlJc w:val="left"/>
      <w:pPr>
        <w:widowControl/>
        <w:tabs>
          <w:tab w:val="left" w:pos="1420" w:leader="none"/>
        </w:tabs>
        <w:ind w:left="1420" w:hanging="1080"/>
      </w:pPr>
    </w:lvl>
    <w:lvl w:ilvl="6">
      <w:start w:val="1"/>
      <w:numFmt w:val="decimal"/>
      <w:lvlText w:val="%1.%2.%3.%4.%5.%6.%7"/>
      <w:lvlJc w:val="left"/>
      <w:pPr>
        <w:widowControl/>
        <w:tabs>
          <w:tab w:val="left" w:pos="1780" w:leader="none"/>
        </w:tabs>
        <w:ind w:left="1780" w:hanging="1440"/>
      </w:pPr>
    </w:lvl>
    <w:lvl w:ilvl="7">
      <w:start w:val="1"/>
      <w:numFmt w:val="decimal"/>
      <w:lvlText w:val="%1.%2.%3.%4.%5.%6.%7.%8"/>
      <w:lvlJc w:val="left"/>
      <w:pPr>
        <w:widowControl/>
        <w:tabs>
          <w:tab w:val="left" w:pos="1780" w:leader="none"/>
        </w:tabs>
        <w:ind w:left="1780" w:hanging="1440"/>
      </w:pPr>
    </w:lvl>
    <w:lvl w:ilvl="8">
      <w:start w:val="1"/>
      <w:numFmt w:val="decimal"/>
      <w:lvlText w:val="%1.%2.%3.%4.%5.%6.%7.%8.%9"/>
      <w:lvlJc w:val="left"/>
      <w:pPr>
        <w:widowControl/>
        <w:tabs>
          <w:tab w:val="left" w:pos="2140" w:leader="none"/>
        </w:tabs>
        <w:ind w:left="2140" w:hanging="1800"/>
      </w:pPr>
    </w:lvl>
  </w:abstractNum>
  <w:abstractNum w:abstractNumId="35">
    <w:multiLevelType w:val="hybridMultilevel"/>
    <w:lvl w:ilvl="0">
      <w:start w:val="1"/>
      <w:numFmt w:val="bullet"/>
      <w:pStyle w:val="Style_428"/>
      <w:lvlText w:val=""/>
      <w:lvlJc w:val="left"/>
      <w:pPr>
        <w:widowControl/>
        <w:tabs>
          <w:tab w:val="left" w:pos="360" w:leader="none"/>
        </w:tabs>
        <w:ind w:left="360" w:hanging="360"/>
      </w:pPr>
      <w:rPr>
        <w:rFonts w:ascii="Symbol" w:hAnsi="Symbol"/>
      </w:rPr>
    </w:lvl>
    <w:lvl w:ilvl="1">
      <w:start w:val="1"/>
      <w:numFmt w:val="bullet"/>
      <w:lvlText w:val="o"/>
      <w:lvlJc w:val="left"/>
      <w:pPr>
        <w:widowControl/>
        <w:ind w:left="1440" w:hanging="360"/>
      </w:pPr>
      <w:rPr>
        <w:rFonts w:ascii="Courier New" w:hAnsi="Courier New"/>
      </w:rPr>
    </w:lvl>
    <w:lvl w:ilvl="2">
      <w:start w:val="1"/>
      <w:numFmt w:val="bullet"/>
      <w:lvlText w:val="§"/>
      <w:lvlJc w:val="left"/>
      <w:pPr>
        <w:widowControl/>
        <w:ind w:left="2160" w:hanging="360"/>
      </w:pPr>
      <w:rPr>
        <w:rFonts w:ascii="Wingdings" w:hAnsi="Wingdings"/>
      </w:rPr>
    </w:lvl>
    <w:lvl w:ilvl="3">
      <w:start w:val="1"/>
      <w:numFmt w:val="bullet"/>
      <w:lvlText w:val="·"/>
      <w:lvlJc w:val="left"/>
      <w:pPr>
        <w:widowControl/>
        <w:ind w:left="2880" w:hanging="360"/>
      </w:pPr>
      <w:rPr>
        <w:rFonts w:ascii="Symbol" w:hAnsi="Symbol"/>
      </w:rPr>
    </w:lvl>
    <w:lvl w:ilvl="4">
      <w:start w:val="1"/>
      <w:numFmt w:val="bullet"/>
      <w:lvlText w:val="o"/>
      <w:lvlJc w:val="left"/>
      <w:pPr>
        <w:widowControl/>
        <w:ind w:left="3600" w:hanging="360"/>
      </w:pPr>
      <w:rPr>
        <w:rFonts w:ascii="Courier New" w:hAnsi="Courier New"/>
      </w:rPr>
    </w:lvl>
    <w:lvl w:ilvl="5">
      <w:start w:val="1"/>
      <w:numFmt w:val="bullet"/>
      <w:lvlText w:val="§"/>
      <w:lvlJc w:val="left"/>
      <w:pPr>
        <w:widowControl/>
        <w:ind w:left="4320" w:hanging="360"/>
      </w:pPr>
      <w:rPr>
        <w:rFonts w:ascii="Wingdings" w:hAnsi="Wingdings"/>
      </w:rPr>
    </w:lvl>
    <w:lvl w:ilvl="6">
      <w:start w:val="1"/>
      <w:numFmt w:val="bullet"/>
      <w:lvlText w:val="·"/>
      <w:lvlJc w:val="left"/>
      <w:pPr>
        <w:widowControl/>
        <w:ind w:left="5040" w:hanging="360"/>
      </w:pPr>
      <w:rPr>
        <w:rFonts w:ascii="Symbol" w:hAnsi="Symbol"/>
      </w:rPr>
    </w:lvl>
    <w:lvl w:ilvl="7">
      <w:start w:val="1"/>
      <w:numFmt w:val="bullet"/>
      <w:lvlText w:val="o"/>
      <w:lvlJc w:val="left"/>
      <w:pPr>
        <w:widowControl/>
        <w:ind w:left="5760" w:hanging="360"/>
      </w:pPr>
      <w:rPr>
        <w:rFonts w:ascii="Courier New" w:hAnsi="Courier New"/>
      </w:rPr>
    </w:lvl>
    <w:lvl w:ilvl="8">
      <w:start w:val="1"/>
      <w:numFmt w:val="bullet"/>
      <w:lvlText w:val="§"/>
      <w:lvlJc w:val="left"/>
      <w:pPr>
        <w:widowControl/>
        <w:ind w:left="6480" w:hanging="360"/>
      </w:pPr>
      <w:rPr>
        <w:rFonts w:ascii="Wingdings" w:hAnsi="Wingdings"/>
      </w:rPr>
    </w:lvl>
  </w:abstractNum>
  <w:abstractNum w:abstractNumId="36">
    <w:multiLevelType w:val="hybridMultilevel"/>
    <w:lvl w:ilvl="0">
      <w:start w:val="1"/>
      <w:numFmt w:val="bullet"/>
      <w:pStyle w:val="Style_481"/>
      <w:lvlText w:val=""/>
      <w:lvlJc w:val="left"/>
      <w:pPr>
        <w:widowControl/>
        <w:ind w:left="2421" w:hanging="360"/>
      </w:pPr>
      <w:rPr>
        <w:rFonts w:ascii="Wingdings" w:hAnsi="Wingdings"/>
      </w:rPr>
    </w:lvl>
    <w:lvl w:ilvl="1">
      <w:start w:val="1"/>
      <w:numFmt w:val="bullet"/>
      <w:lvlText w:val="o"/>
      <w:lvlJc w:val="left"/>
      <w:pPr>
        <w:widowControl/>
        <w:ind w:left="3141" w:hanging="360"/>
      </w:pPr>
      <w:rPr>
        <w:rFonts w:ascii="Courier New" w:hAnsi="Courier New"/>
      </w:rPr>
    </w:lvl>
    <w:lvl w:ilvl="2">
      <w:start w:val="1"/>
      <w:numFmt w:val="bullet"/>
      <w:lvlText w:val=""/>
      <w:lvlJc w:val="left"/>
      <w:pPr>
        <w:widowControl/>
        <w:ind w:left="3861" w:hanging="360"/>
      </w:pPr>
      <w:rPr>
        <w:rFonts w:ascii="Wingdings" w:hAnsi="Wingdings"/>
      </w:rPr>
    </w:lvl>
    <w:lvl w:ilvl="3">
      <w:start w:val="1"/>
      <w:numFmt w:val="bullet"/>
      <w:lvlText w:val=""/>
      <w:lvlJc w:val="left"/>
      <w:pPr>
        <w:widowControl/>
        <w:ind w:left="4581" w:hanging="360"/>
      </w:pPr>
      <w:rPr>
        <w:rFonts w:ascii="Symbol" w:hAnsi="Symbol"/>
      </w:rPr>
    </w:lvl>
    <w:lvl w:ilvl="4">
      <w:start w:val="1"/>
      <w:numFmt w:val="bullet"/>
      <w:lvlText w:val="o"/>
      <w:lvlJc w:val="left"/>
      <w:pPr>
        <w:widowControl/>
        <w:ind w:left="5301" w:hanging="360"/>
      </w:pPr>
      <w:rPr>
        <w:rFonts w:ascii="Courier New" w:hAnsi="Courier New"/>
      </w:rPr>
    </w:lvl>
    <w:lvl w:ilvl="5">
      <w:start w:val="1"/>
      <w:numFmt w:val="bullet"/>
      <w:lvlText w:val=""/>
      <w:lvlJc w:val="left"/>
      <w:pPr>
        <w:widowControl/>
        <w:ind w:left="6021" w:hanging="360"/>
      </w:pPr>
      <w:rPr>
        <w:rFonts w:ascii="Wingdings" w:hAnsi="Wingdings"/>
      </w:rPr>
    </w:lvl>
    <w:lvl w:ilvl="6">
      <w:start w:val="1"/>
      <w:numFmt w:val="bullet"/>
      <w:lvlText w:val=""/>
      <w:lvlJc w:val="left"/>
      <w:pPr>
        <w:widowControl/>
        <w:ind w:left="6741" w:hanging="360"/>
      </w:pPr>
      <w:rPr>
        <w:rFonts w:ascii="Symbol" w:hAnsi="Symbol"/>
      </w:rPr>
    </w:lvl>
    <w:lvl w:ilvl="7">
      <w:start w:val="1"/>
      <w:numFmt w:val="bullet"/>
      <w:lvlText w:val="o"/>
      <w:lvlJc w:val="left"/>
      <w:pPr>
        <w:widowControl/>
        <w:ind w:left="7461" w:hanging="360"/>
      </w:pPr>
      <w:rPr>
        <w:rFonts w:ascii="Courier New" w:hAnsi="Courier New"/>
      </w:rPr>
    </w:lvl>
    <w:lvl w:ilvl="8">
      <w:start w:val="1"/>
      <w:numFmt w:val="bullet"/>
      <w:lvlText w:val=""/>
      <w:lvlJc w:val="left"/>
      <w:pPr>
        <w:widowControl/>
        <w:ind w:left="8181" w:hanging="360"/>
      </w:pPr>
      <w:rPr>
        <w:rFonts w:ascii="Wingdings" w:hAnsi="Wingdings"/>
      </w:rPr>
    </w:lvl>
  </w:abstractNum>
  <w:abstractNum w:abstractNumId="37">
    <w:multiLevelType w:val="hybridMultilevel"/>
    <w:lvl w:ilvl="0">
      <w:start w:val="1"/>
      <w:numFmt w:val="bullet"/>
      <w:pStyle w:val="Style_492"/>
      <w:lvlText w:val=""/>
      <w:lvlJc w:val="left"/>
      <w:pPr>
        <w:widowControl/>
        <w:tabs>
          <w:tab w:val="left" w:pos="720" w:leader="none"/>
        </w:tabs>
        <w:ind w:left="720" w:hanging="360"/>
      </w:pPr>
      <w:rPr>
        <w:rFonts w:ascii="Symbol" w:hAnsi="Symbol"/>
      </w:rPr>
    </w:lvl>
    <w:lvl w:ilvl="1">
      <w:start w:val="1"/>
      <w:numFmt w:val="bullet"/>
      <w:lvlText w:val="o"/>
      <w:lvlJc w:val="left"/>
      <w:pPr>
        <w:widowControl/>
        <w:tabs>
          <w:tab w:val="left" w:pos="1440" w:leader="none"/>
        </w:tabs>
        <w:ind w:left="1440" w:hanging="360"/>
      </w:pPr>
      <w:rPr>
        <w:rFonts w:ascii="Courier New" w:hAnsi="Courier New"/>
      </w:rPr>
    </w:lvl>
    <w:lvl w:ilvl="2">
      <w:start w:val="1"/>
      <w:numFmt w:val="bullet"/>
      <w:lvlText w:val=""/>
      <w:lvlJc w:val="left"/>
      <w:pPr>
        <w:widowControl/>
        <w:tabs>
          <w:tab w:val="left" w:pos="2160" w:leader="none"/>
        </w:tabs>
        <w:ind w:left="2160" w:hanging="360"/>
      </w:pPr>
      <w:rPr>
        <w:rFonts w:ascii="Wingdings" w:hAnsi="Wingdings"/>
      </w:rPr>
    </w:lvl>
    <w:lvl w:ilvl="3">
      <w:start w:val="1"/>
      <w:numFmt w:val="bullet"/>
      <w:lvlText w:val=""/>
      <w:lvlJc w:val="left"/>
      <w:pPr>
        <w:widowControl/>
        <w:tabs>
          <w:tab w:val="left" w:pos="2880" w:leader="none"/>
        </w:tabs>
        <w:ind w:left="2880" w:hanging="360"/>
      </w:pPr>
      <w:rPr>
        <w:rFonts w:ascii="Symbol" w:hAnsi="Symbol"/>
      </w:rPr>
    </w:lvl>
    <w:lvl w:ilvl="4">
      <w:start w:val="1"/>
      <w:numFmt w:val="bullet"/>
      <w:lvlText w:val="o"/>
      <w:lvlJc w:val="left"/>
      <w:pPr>
        <w:widowControl/>
        <w:tabs>
          <w:tab w:val="left" w:pos="3600" w:leader="none"/>
        </w:tabs>
        <w:ind w:left="3600" w:hanging="360"/>
      </w:pPr>
      <w:rPr>
        <w:rFonts w:ascii="Courier New" w:hAnsi="Courier New"/>
      </w:rPr>
    </w:lvl>
    <w:lvl w:ilvl="5">
      <w:start w:val="1"/>
      <w:numFmt w:val="bullet"/>
      <w:lvlText w:val=""/>
      <w:lvlJc w:val="left"/>
      <w:pPr>
        <w:widowControl/>
        <w:tabs>
          <w:tab w:val="left" w:pos="4320" w:leader="none"/>
        </w:tabs>
        <w:ind w:left="4320" w:hanging="360"/>
      </w:pPr>
      <w:rPr>
        <w:rFonts w:ascii="Wingdings" w:hAnsi="Wingdings"/>
      </w:rPr>
    </w:lvl>
    <w:lvl w:ilvl="6">
      <w:start w:val="1"/>
      <w:numFmt w:val="bullet"/>
      <w:lvlText w:val=""/>
      <w:lvlJc w:val="left"/>
      <w:pPr>
        <w:widowControl/>
        <w:tabs>
          <w:tab w:val="left" w:pos="5040" w:leader="none"/>
        </w:tabs>
        <w:ind w:left="5040" w:hanging="360"/>
      </w:pPr>
      <w:rPr>
        <w:rFonts w:ascii="Symbol" w:hAnsi="Symbol"/>
      </w:rPr>
    </w:lvl>
    <w:lvl w:ilvl="7">
      <w:start w:val="1"/>
      <w:numFmt w:val="bullet"/>
      <w:lvlText w:val="o"/>
      <w:lvlJc w:val="left"/>
      <w:pPr>
        <w:widowControl/>
        <w:tabs>
          <w:tab w:val="left" w:pos="5760" w:leader="none"/>
        </w:tabs>
        <w:ind w:left="5760" w:hanging="360"/>
      </w:pPr>
      <w:rPr>
        <w:rFonts w:ascii="Courier New" w:hAnsi="Courier New"/>
      </w:rPr>
    </w:lvl>
    <w:lvl w:ilvl="8">
      <w:start w:val="1"/>
      <w:numFmt w:val="bullet"/>
      <w:lvlText w:val=""/>
      <w:lvlJc w:val="left"/>
      <w:pPr>
        <w:widowControl/>
        <w:tabs>
          <w:tab w:val="left" w:pos="6480" w:leader="none"/>
        </w:tabs>
        <w:ind w:left="6480" w:hanging="360"/>
      </w:pPr>
      <w:rPr>
        <w:rFonts w:ascii="Wingdings" w:hAnsi="Wingdings"/>
      </w:rPr>
    </w:lvl>
  </w:abstractNum>
  <w:abstractNum w:abstractNumId="38">
    <w:multiLevelType w:val="hybridMultilevel"/>
    <w:lvl w:ilvl="0">
      <w:start w:val="1"/>
      <w:numFmt w:val="decimal"/>
      <w:pStyle w:val="Style_497"/>
      <w:lvlText w:val="%1."/>
      <w:lvlJc w:val="left"/>
      <w:pPr>
        <w:widowControl/>
        <w:tabs>
          <w:tab w:val="left" w:pos="643" w:leader="none"/>
        </w:tabs>
        <w:ind w:left="643" w:hanging="360"/>
      </w:pPr>
    </w:lvl>
    <w:lvl w:ilvl="1">
      <w:start w:val="1"/>
      <w:numFmt w:val="bullet"/>
      <w:lvlText w:val="o"/>
      <w:lvlJc w:val="left"/>
      <w:pPr>
        <w:widowControl/>
        <w:ind w:left="1440" w:hanging="360"/>
      </w:pPr>
      <w:rPr>
        <w:rFonts w:ascii="Courier New" w:hAnsi="Courier New"/>
      </w:rPr>
    </w:lvl>
    <w:lvl w:ilvl="2">
      <w:start w:val="1"/>
      <w:numFmt w:val="bullet"/>
      <w:lvlText w:val="§"/>
      <w:lvlJc w:val="left"/>
      <w:pPr>
        <w:widowControl/>
        <w:ind w:left="2160" w:hanging="360"/>
      </w:pPr>
      <w:rPr>
        <w:rFonts w:ascii="Wingdings" w:hAnsi="Wingdings"/>
      </w:rPr>
    </w:lvl>
    <w:lvl w:ilvl="3">
      <w:start w:val="1"/>
      <w:numFmt w:val="bullet"/>
      <w:lvlText w:val="·"/>
      <w:lvlJc w:val="left"/>
      <w:pPr>
        <w:widowControl/>
        <w:ind w:left="2880" w:hanging="360"/>
      </w:pPr>
      <w:rPr>
        <w:rFonts w:ascii="Symbol" w:hAnsi="Symbol"/>
      </w:rPr>
    </w:lvl>
    <w:lvl w:ilvl="4">
      <w:start w:val="1"/>
      <w:numFmt w:val="bullet"/>
      <w:lvlText w:val="o"/>
      <w:lvlJc w:val="left"/>
      <w:pPr>
        <w:widowControl/>
        <w:ind w:left="3600" w:hanging="360"/>
      </w:pPr>
      <w:rPr>
        <w:rFonts w:ascii="Courier New" w:hAnsi="Courier New"/>
      </w:rPr>
    </w:lvl>
    <w:lvl w:ilvl="5">
      <w:start w:val="1"/>
      <w:numFmt w:val="bullet"/>
      <w:lvlText w:val="§"/>
      <w:lvlJc w:val="left"/>
      <w:pPr>
        <w:widowControl/>
        <w:ind w:left="4320" w:hanging="360"/>
      </w:pPr>
      <w:rPr>
        <w:rFonts w:ascii="Wingdings" w:hAnsi="Wingdings"/>
      </w:rPr>
    </w:lvl>
    <w:lvl w:ilvl="6">
      <w:start w:val="1"/>
      <w:numFmt w:val="bullet"/>
      <w:lvlText w:val="·"/>
      <w:lvlJc w:val="left"/>
      <w:pPr>
        <w:widowControl/>
        <w:ind w:left="5040" w:hanging="360"/>
      </w:pPr>
      <w:rPr>
        <w:rFonts w:ascii="Symbol" w:hAnsi="Symbol"/>
      </w:rPr>
    </w:lvl>
    <w:lvl w:ilvl="7">
      <w:start w:val="1"/>
      <w:numFmt w:val="bullet"/>
      <w:lvlText w:val="o"/>
      <w:lvlJc w:val="left"/>
      <w:pPr>
        <w:widowControl/>
        <w:ind w:left="5760" w:hanging="360"/>
      </w:pPr>
      <w:rPr>
        <w:rFonts w:ascii="Courier New" w:hAnsi="Courier New"/>
      </w:rPr>
    </w:lvl>
    <w:lvl w:ilvl="8">
      <w:start w:val="1"/>
      <w:numFmt w:val="bullet"/>
      <w:lvlText w:val="§"/>
      <w:lvlJc w:val="left"/>
      <w:pPr>
        <w:widowControl/>
        <w:ind w:left="6480" w:hanging="360"/>
      </w:pPr>
      <w:rPr>
        <w:rFonts w:ascii="Wingdings" w:hAnsi="Wingdings"/>
      </w:rPr>
    </w:lvl>
  </w:abstractNum>
  <w:abstractNum w:abstractNumId="39">
    <w:multiLevelType w:val="hybridMultilevel"/>
    <w:lvl w:ilvl="0">
      <w:start w:val="1"/>
      <w:numFmt w:val="bullet"/>
      <w:lvlText w:val="-"/>
      <w:lvlJc w:val="left"/>
      <w:pPr>
        <w:widowControl/>
        <w:tabs>
          <w:tab w:val="left" w:pos="1407" w:leader="none"/>
        </w:tabs>
        <w:ind w:left="1407" w:hanging="363"/>
      </w:pPr>
      <w:rPr>
        <w:rFonts w:ascii="Times New Roman" w:hAnsi="Times New Roman"/>
      </w:rPr>
    </w:lvl>
    <w:lvl w:ilvl="1">
      <w:start w:val="1"/>
      <w:numFmt w:val="bullet"/>
      <w:pStyle w:val="Style_507"/>
      <w:suff w:val="space"/>
      <w:lvlText w:val="-"/>
      <w:lvlJc w:val="left"/>
      <w:pPr>
        <w:widowControl/>
        <w:ind w:left="1758" w:hanging="170"/>
      </w:pPr>
      <w:rPr>
        <w:rFonts w:ascii="Times New Roman" w:hAnsi="Times New Roman"/>
      </w:rPr>
    </w:lvl>
    <w:lvl w:ilvl="2">
      <w:start w:val="1"/>
      <w:numFmt w:val="bullet"/>
      <w:suff w:val="space"/>
      <w:lvlText w:val=""/>
      <w:lvlJc w:val="left"/>
      <w:pPr>
        <w:widowControl/>
        <w:ind w:left="2839" w:hanging="148"/>
      </w:pPr>
      <w:rPr>
        <w:rFonts w:ascii="Symbol" w:hAnsi="Symbol"/>
      </w:rPr>
    </w:lvl>
    <w:lvl w:ilvl="3">
      <w:start w:val="1"/>
      <w:numFmt w:val="bullet"/>
      <w:lvlText w:val=""/>
      <w:lvlJc w:val="left"/>
      <w:pPr>
        <w:widowControl/>
        <w:tabs>
          <w:tab w:val="left" w:pos="2883" w:leader="none"/>
        </w:tabs>
        <w:ind w:left="2883" w:hanging="360"/>
      </w:pPr>
      <w:rPr>
        <w:rFonts w:ascii="Symbol" w:hAnsi="Symbol"/>
      </w:rPr>
    </w:lvl>
    <w:lvl w:ilvl="4">
      <w:start w:val="1"/>
      <w:numFmt w:val="bullet"/>
      <w:lvlText w:val="o"/>
      <w:lvlJc w:val="left"/>
      <w:pPr>
        <w:widowControl/>
        <w:tabs>
          <w:tab w:val="left" w:pos="3603" w:leader="none"/>
        </w:tabs>
        <w:ind w:left="3603" w:hanging="360"/>
      </w:pPr>
      <w:rPr>
        <w:rFonts w:ascii="Courier New" w:hAnsi="Courier New"/>
      </w:rPr>
    </w:lvl>
    <w:lvl w:ilvl="5">
      <w:start w:val="1"/>
      <w:numFmt w:val="bullet"/>
      <w:lvlText w:val=""/>
      <w:lvlJc w:val="left"/>
      <w:pPr>
        <w:widowControl/>
        <w:tabs>
          <w:tab w:val="left" w:pos="4323" w:leader="none"/>
        </w:tabs>
        <w:ind w:left="4323" w:hanging="360"/>
      </w:pPr>
      <w:rPr>
        <w:rFonts w:ascii="Wingdings" w:hAnsi="Wingdings"/>
      </w:rPr>
    </w:lvl>
    <w:lvl w:ilvl="6">
      <w:start w:val="1"/>
      <w:numFmt w:val="bullet"/>
      <w:lvlText w:val=""/>
      <w:lvlJc w:val="left"/>
      <w:pPr>
        <w:widowControl/>
        <w:tabs>
          <w:tab w:val="left" w:pos="5043" w:leader="none"/>
        </w:tabs>
        <w:ind w:left="5043" w:hanging="360"/>
      </w:pPr>
      <w:rPr>
        <w:rFonts w:ascii="Symbol" w:hAnsi="Symbol"/>
      </w:rPr>
    </w:lvl>
    <w:lvl w:ilvl="7">
      <w:start w:val="1"/>
      <w:numFmt w:val="bullet"/>
      <w:lvlText w:val="o"/>
      <w:lvlJc w:val="left"/>
      <w:pPr>
        <w:widowControl/>
        <w:tabs>
          <w:tab w:val="left" w:pos="5763" w:leader="none"/>
        </w:tabs>
        <w:ind w:left="5763" w:hanging="360"/>
      </w:pPr>
      <w:rPr>
        <w:rFonts w:ascii="Courier New" w:hAnsi="Courier New"/>
      </w:rPr>
    </w:lvl>
    <w:lvl w:ilvl="8">
      <w:start w:val="1"/>
      <w:numFmt w:val="bullet"/>
      <w:lvlText w:val=""/>
      <w:lvlJc w:val="left"/>
      <w:pPr>
        <w:widowControl/>
        <w:tabs>
          <w:tab w:val="left" w:pos="6483" w:leader="none"/>
        </w:tabs>
        <w:ind w:left="6483" w:hanging="360"/>
      </w:pPr>
      <w:rPr>
        <w:rFonts w:ascii="Wingdings" w:hAnsi="Wingdings"/>
      </w:rPr>
    </w:lvl>
  </w:abstractNum>
  <w:abstractNum w:abstractNumId="40">
    <w:multiLevelType w:val="hybridMultilevel"/>
    <w:lvl w:ilvl="0">
      <w:start w:val="1"/>
      <w:numFmt w:val="decimal"/>
      <w:pStyle w:val="Style_513"/>
      <w:lvlText w:val="%1."/>
      <w:lvlJc w:val="left"/>
      <w:pPr>
        <w:widowControl/>
        <w:tabs>
          <w:tab w:val="left" w:pos="1492" w:leader="none"/>
        </w:tabs>
        <w:ind w:left="1492" w:hanging="360"/>
      </w:pPr>
    </w:lvl>
    <w:lvl w:ilvl="1">
      <w:start w:val="1"/>
      <w:numFmt w:val="bullet"/>
      <w:lvlText w:val="o"/>
      <w:lvlJc w:val="left"/>
      <w:pPr>
        <w:widowControl/>
        <w:ind w:left="1440" w:hanging="360"/>
      </w:pPr>
      <w:rPr>
        <w:rFonts w:ascii="Courier New" w:hAnsi="Courier New"/>
      </w:rPr>
    </w:lvl>
    <w:lvl w:ilvl="2">
      <w:start w:val="1"/>
      <w:numFmt w:val="bullet"/>
      <w:lvlText w:val="§"/>
      <w:lvlJc w:val="left"/>
      <w:pPr>
        <w:widowControl/>
        <w:ind w:left="2160" w:hanging="360"/>
      </w:pPr>
      <w:rPr>
        <w:rFonts w:ascii="Wingdings" w:hAnsi="Wingdings"/>
      </w:rPr>
    </w:lvl>
    <w:lvl w:ilvl="3">
      <w:start w:val="1"/>
      <w:numFmt w:val="bullet"/>
      <w:lvlText w:val="·"/>
      <w:lvlJc w:val="left"/>
      <w:pPr>
        <w:widowControl/>
        <w:ind w:left="2880" w:hanging="360"/>
      </w:pPr>
      <w:rPr>
        <w:rFonts w:ascii="Symbol" w:hAnsi="Symbol"/>
      </w:rPr>
    </w:lvl>
    <w:lvl w:ilvl="4">
      <w:start w:val="1"/>
      <w:numFmt w:val="bullet"/>
      <w:lvlText w:val="o"/>
      <w:lvlJc w:val="left"/>
      <w:pPr>
        <w:widowControl/>
        <w:ind w:left="3600" w:hanging="360"/>
      </w:pPr>
      <w:rPr>
        <w:rFonts w:ascii="Courier New" w:hAnsi="Courier New"/>
      </w:rPr>
    </w:lvl>
    <w:lvl w:ilvl="5">
      <w:start w:val="1"/>
      <w:numFmt w:val="bullet"/>
      <w:lvlText w:val="§"/>
      <w:lvlJc w:val="left"/>
      <w:pPr>
        <w:widowControl/>
        <w:ind w:left="4320" w:hanging="360"/>
      </w:pPr>
      <w:rPr>
        <w:rFonts w:ascii="Wingdings" w:hAnsi="Wingdings"/>
      </w:rPr>
    </w:lvl>
    <w:lvl w:ilvl="6">
      <w:start w:val="1"/>
      <w:numFmt w:val="bullet"/>
      <w:lvlText w:val="·"/>
      <w:lvlJc w:val="left"/>
      <w:pPr>
        <w:widowControl/>
        <w:ind w:left="5040" w:hanging="360"/>
      </w:pPr>
      <w:rPr>
        <w:rFonts w:ascii="Symbol" w:hAnsi="Symbol"/>
      </w:rPr>
    </w:lvl>
    <w:lvl w:ilvl="7">
      <w:start w:val="1"/>
      <w:numFmt w:val="bullet"/>
      <w:lvlText w:val="o"/>
      <w:lvlJc w:val="left"/>
      <w:pPr>
        <w:widowControl/>
        <w:ind w:left="5760" w:hanging="360"/>
      </w:pPr>
      <w:rPr>
        <w:rFonts w:ascii="Courier New" w:hAnsi="Courier New"/>
      </w:rPr>
    </w:lvl>
    <w:lvl w:ilvl="8">
      <w:start w:val="1"/>
      <w:numFmt w:val="bullet"/>
      <w:lvlText w:val="§"/>
      <w:lvlJc w:val="left"/>
      <w:pPr>
        <w:widowControl/>
        <w:ind w:left="6480" w:hanging="360"/>
      </w:pPr>
      <w:rPr>
        <w:rFonts w:ascii="Wingdings" w:hAnsi="Wingdings"/>
      </w:rPr>
    </w:lvl>
  </w:abstractNum>
  <w:abstractNum w:abstractNumId="41">
    <w:multiLevelType w:val="hybridMultilevel"/>
    <w:lvl w:ilvl="0">
      <w:start w:val="1"/>
      <w:numFmt w:val="bullet"/>
      <w:pStyle w:val="Style_521"/>
      <w:lvlText w:val=""/>
      <w:lvlJc w:val="left"/>
      <w:pPr>
        <w:widowControl/>
        <w:tabs>
          <w:tab w:val="left" w:pos="357" w:leader="none"/>
        </w:tabs>
        <w:ind w:left="357" w:hanging="357"/>
      </w:pPr>
      <w:rPr>
        <w:rFonts w:ascii="Symbol" w:hAnsi="Symbol"/>
      </w:rPr>
    </w:lvl>
    <w:lvl w:ilvl="1">
      <w:start w:val="1"/>
      <w:numFmt w:val="bullet"/>
      <w:lvlText w:val="o"/>
      <w:lvlJc w:val="left"/>
      <w:pPr>
        <w:widowControl/>
        <w:tabs>
          <w:tab w:val="left" w:pos="1440" w:leader="none"/>
        </w:tabs>
        <w:ind w:left="1440" w:hanging="360"/>
      </w:pPr>
      <w:rPr>
        <w:rFonts w:ascii="Courier New" w:hAnsi="Courier New"/>
      </w:rPr>
    </w:lvl>
    <w:lvl w:ilvl="2">
      <w:start w:val="1"/>
      <w:numFmt w:val="bullet"/>
      <w:lvlText w:val=""/>
      <w:lvlJc w:val="left"/>
      <w:pPr>
        <w:widowControl/>
        <w:tabs>
          <w:tab w:val="left" w:pos="2160" w:leader="none"/>
        </w:tabs>
        <w:ind w:left="2160" w:hanging="360"/>
      </w:pPr>
      <w:rPr>
        <w:rFonts w:ascii="Wingdings" w:hAnsi="Wingdings"/>
      </w:rPr>
    </w:lvl>
    <w:lvl w:ilvl="3">
      <w:start w:val="1"/>
      <w:numFmt w:val="bullet"/>
      <w:lvlText w:val=""/>
      <w:lvlJc w:val="left"/>
      <w:pPr>
        <w:widowControl/>
        <w:tabs>
          <w:tab w:val="left" w:pos="2880" w:leader="none"/>
        </w:tabs>
        <w:ind w:left="2880" w:hanging="360"/>
      </w:pPr>
      <w:rPr>
        <w:rFonts w:ascii="Symbol" w:hAnsi="Symbol"/>
      </w:rPr>
    </w:lvl>
    <w:lvl w:ilvl="4">
      <w:start w:val="1"/>
      <w:numFmt w:val="bullet"/>
      <w:lvlText w:val="o"/>
      <w:lvlJc w:val="left"/>
      <w:pPr>
        <w:widowControl/>
        <w:tabs>
          <w:tab w:val="left" w:pos="3600" w:leader="none"/>
        </w:tabs>
        <w:ind w:left="3600" w:hanging="360"/>
      </w:pPr>
      <w:rPr>
        <w:rFonts w:ascii="Courier New" w:hAnsi="Courier New"/>
      </w:rPr>
    </w:lvl>
    <w:lvl w:ilvl="5">
      <w:start w:val="1"/>
      <w:numFmt w:val="bullet"/>
      <w:lvlText w:val=""/>
      <w:lvlJc w:val="left"/>
      <w:pPr>
        <w:widowControl/>
        <w:tabs>
          <w:tab w:val="left" w:pos="4320" w:leader="none"/>
        </w:tabs>
        <w:ind w:left="4320" w:hanging="360"/>
      </w:pPr>
      <w:rPr>
        <w:rFonts w:ascii="Wingdings" w:hAnsi="Wingdings"/>
      </w:rPr>
    </w:lvl>
    <w:lvl w:ilvl="6">
      <w:start w:val="1"/>
      <w:numFmt w:val="bullet"/>
      <w:lvlText w:val=""/>
      <w:lvlJc w:val="left"/>
      <w:pPr>
        <w:widowControl/>
        <w:tabs>
          <w:tab w:val="left" w:pos="5040" w:leader="none"/>
        </w:tabs>
        <w:ind w:left="5040" w:hanging="360"/>
      </w:pPr>
      <w:rPr>
        <w:rFonts w:ascii="Symbol" w:hAnsi="Symbol"/>
      </w:rPr>
    </w:lvl>
    <w:lvl w:ilvl="7">
      <w:start w:val="1"/>
      <w:numFmt w:val="bullet"/>
      <w:lvlText w:val="o"/>
      <w:lvlJc w:val="left"/>
      <w:pPr>
        <w:widowControl/>
        <w:tabs>
          <w:tab w:val="left" w:pos="5760" w:leader="none"/>
        </w:tabs>
        <w:ind w:left="5760" w:hanging="360"/>
      </w:pPr>
      <w:rPr>
        <w:rFonts w:ascii="Courier New" w:hAnsi="Courier New"/>
      </w:rPr>
    </w:lvl>
    <w:lvl w:ilvl="8">
      <w:start w:val="1"/>
      <w:numFmt w:val="bullet"/>
      <w:lvlText w:val=""/>
      <w:lvlJc w:val="left"/>
      <w:pPr>
        <w:widowControl/>
        <w:tabs>
          <w:tab w:val="left" w:pos="6480" w:leader="none"/>
        </w:tabs>
        <w:ind w:left="6480" w:hanging="360"/>
      </w:pPr>
      <w:rPr>
        <w:rFonts w:ascii="Wingdings" w:hAnsi="Wingdings"/>
      </w:rPr>
    </w:lvl>
  </w:abstractNum>
  <w:abstractNum w:abstractNumId="42">
    <w:multiLevelType w:val="hybridMultilevel"/>
    <w:lvl w:ilvl="0">
      <w:start w:val="1"/>
      <w:numFmt w:val="russianUpper"/>
      <w:pStyle w:val="Style_674"/>
      <w:lvlText w:val="Приложение %1."/>
      <w:lvlJc w:val="left"/>
      <w:pPr>
        <w:widowControl/>
        <w:ind w:left="454"/>
      </w:pPr>
    </w:lvl>
    <w:lvl w:ilvl="1">
      <w:start w:val="1"/>
      <w:numFmt w:val="decimal"/>
      <w:pStyle w:val="Style_536"/>
      <w:suff w:val="space"/>
      <w:lvlText w:val="%1.%2"/>
      <w:lvlJc w:val="left"/>
      <w:pPr>
        <w:widowControl/>
        <w:ind w:firstLine="454"/>
      </w:pPr>
    </w:lvl>
    <w:lvl w:ilvl="2">
      <w:start w:val="1"/>
      <w:numFmt w:val="decimal"/>
      <w:pStyle w:val="Style_997"/>
      <w:suff w:val="space"/>
      <w:lvlText w:val="%1.%2.%3"/>
      <w:lvlJc w:val="left"/>
      <w:pPr>
        <w:widowControl/>
        <w:ind w:firstLine="454"/>
      </w:pPr>
    </w:lvl>
    <w:lvl w:ilvl="3">
      <w:start w:val="1"/>
      <w:numFmt w:val="decimal"/>
      <w:pStyle w:val="Style_1077"/>
      <w:suff w:val="space"/>
      <w:lvlText w:val="%1.%2.%3.%4"/>
      <w:lvlJc w:val="left"/>
      <w:pPr>
        <w:widowControl/>
        <w:ind w:firstLine="454"/>
      </w:pPr>
    </w:lvl>
    <w:lvl w:ilvl="4">
      <w:start w:val="1"/>
      <w:numFmt w:val="decimal"/>
      <w:suff w:val="space"/>
      <w:lvlText w:val="%1.%2.%3.%4.%5"/>
      <w:lvlJc w:val="left"/>
      <w:pPr>
        <w:widowControl/>
        <w:ind w:left="454"/>
      </w:pPr>
    </w:lvl>
    <w:lvl w:ilvl="5">
      <w:start w:val="1"/>
      <w:numFmt w:val="decimal"/>
      <w:suff w:val="space"/>
      <w:lvlText w:val="%1.%2.%3.%4.%5.%6"/>
      <w:lvlJc w:val="left"/>
      <w:pPr>
        <w:widowControl/>
        <w:ind w:left="454"/>
      </w:pPr>
    </w:lvl>
    <w:lvl w:ilvl="6">
      <w:start w:val="1"/>
      <w:numFmt w:val="decimal"/>
      <w:lvlText w:val="%1.%2.%3.%4.%5.%6.%7."/>
      <w:lvlJc w:val="left"/>
      <w:pPr>
        <w:widowControl/>
        <w:tabs>
          <w:tab w:val="left" w:pos="5948" w:leader="none"/>
        </w:tabs>
        <w:ind w:left="4148" w:hanging="1080"/>
      </w:pPr>
    </w:lvl>
    <w:lvl w:ilvl="7">
      <w:start w:val="1"/>
      <w:numFmt w:val="decimal"/>
      <w:lvlText w:val="%1.%2.%3.%4.%5.%6.%7.%8."/>
      <w:lvlJc w:val="left"/>
      <w:pPr>
        <w:widowControl/>
        <w:tabs>
          <w:tab w:val="left" w:pos="6668" w:leader="none"/>
        </w:tabs>
        <w:ind w:left="4652" w:hanging="1224"/>
      </w:pPr>
    </w:lvl>
    <w:lvl w:ilvl="8">
      <w:start w:val="1"/>
      <w:numFmt w:val="decimal"/>
      <w:lvlText w:val="%1.%2.%3.%4.%5.%6.%7.%8.%9."/>
      <w:lvlJc w:val="left"/>
      <w:pPr>
        <w:widowControl/>
        <w:tabs>
          <w:tab w:val="left" w:pos="7748" w:leader="none"/>
        </w:tabs>
        <w:ind w:left="5228" w:hanging="1440"/>
      </w:pPr>
    </w:lvl>
  </w:abstractNum>
  <w:abstractNum w:abstractNumId="43">
    <w:multiLevelType w:val="hybridMultilevel"/>
    <w:lvl w:ilvl="0">
      <w:start w:val="4"/>
      <w:numFmt w:val="decimal"/>
      <w:lvlText w:val="%1."/>
      <w:lvlJc w:val="left"/>
      <w:pPr>
        <w:widowControl/>
        <w:ind w:left="450" w:hanging="450"/>
      </w:pPr>
    </w:lvl>
    <w:lvl w:ilvl="1">
      <w:start w:val="1"/>
      <w:numFmt w:val="decimal"/>
      <w:pStyle w:val="Style_626"/>
      <w:lvlText w:val="%1.%2."/>
      <w:lvlJc w:val="left"/>
      <w:pPr>
        <w:widowControl/>
        <w:ind w:left="720" w:hanging="720"/>
      </w:pPr>
    </w:lvl>
    <w:lvl w:ilvl="2">
      <w:start w:val="1"/>
      <w:numFmt w:val="decimal"/>
      <w:lvlText w:val="%1.%2.%3."/>
      <w:lvlJc w:val="left"/>
      <w:pPr>
        <w:widowControl/>
        <w:ind w:left="720" w:hanging="720"/>
      </w:pPr>
    </w:lvl>
    <w:lvl w:ilvl="3">
      <w:start w:val="1"/>
      <w:numFmt w:val="decimal"/>
      <w:lvlText w:val="%1.%2.%3.%4."/>
      <w:lvlJc w:val="left"/>
      <w:pPr>
        <w:widowControl/>
        <w:ind w:left="1080" w:hanging="1080"/>
      </w:pPr>
    </w:lvl>
    <w:lvl w:ilvl="4">
      <w:start w:val="1"/>
      <w:numFmt w:val="decimal"/>
      <w:lvlText w:val="%1.%2.%3.%4.%5."/>
      <w:lvlJc w:val="left"/>
      <w:pPr>
        <w:widowControl/>
        <w:ind w:left="1080" w:hanging="1080"/>
      </w:pPr>
    </w:lvl>
    <w:lvl w:ilvl="5">
      <w:start w:val="1"/>
      <w:numFmt w:val="decimal"/>
      <w:lvlText w:val="%1.%2.%3.%4.%5.%6."/>
      <w:lvlJc w:val="left"/>
      <w:pPr>
        <w:widowControl/>
        <w:ind w:left="1440" w:hanging="1440"/>
      </w:pPr>
    </w:lvl>
    <w:lvl w:ilvl="6">
      <w:start w:val="1"/>
      <w:numFmt w:val="decimal"/>
      <w:lvlText w:val="%1.%2.%3.%4.%5.%6.%7."/>
      <w:lvlJc w:val="left"/>
      <w:pPr>
        <w:widowControl/>
        <w:ind w:left="1800" w:hanging="1800"/>
      </w:pPr>
    </w:lvl>
    <w:lvl w:ilvl="7">
      <w:start w:val="1"/>
      <w:numFmt w:val="decimal"/>
      <w:lvlText w:val="%1.%2.%3.%4.%5.%6.%7.%8."/>
      <w:lvlJc w:val="left"/>
      <w:pPr>
        <w:widowControl/>
        <w:ind w:left="1800" w:hanging="1800"/>
      </w:pPr>
    </w:lvl>
    <w:lvl w:ilvl="8">
      <w:start w:val="1"/>
      <w:numFmt w:val="decimal"/>
      <w:lvlText w:val="%1.%2.%3.%4.%5.%6.%7.%8.%9."/>
      <w:lvlJc w:val="left"/>
      <w:pPr>
        <w:widowControl/>
        <w:ind w:left="2160" w:hanging="2160"/>
      </w:pPr>
    </w:lvl>
  </w:abstractNum>
  <w:abstractNum w:abstractNumId="44">
    <w:multiLevelType w:val="hybridMultilevel"/>
    <w:lvl w:ilvl="0">
      <w:start w:val="1"/>
      <w:numFmt w:val="bullet"/>
      <w:pStyle w:val="Style_627"/>
      <w:lvlText w:val=""/>
      <w:lvlJc w:val="left"/>
      <w:pPr>
        <w:widowControl/>
        <w:ind w:left="1068" w:hanging="360"/>
      </w:pPr>
      <w:rPr>
        <w:rFonts w:ascii="Symbol" w:hAnsi="Symbol"/>
      </w:rPr>
    </w:lvl>
    <w:lvl w:ilvl="1">
      <w:start w:val="1"/>
      <w:numFmt w:val="bullet"/>
      <w:lvlText w:val="o"/>
      <w:lvlJc w:val="left"/>
      <w:pPr>
        <w:widowControl/>
        <w:ind w:left="1788" w:hanging="360"/>
      </w:pPr>
      <w:rPr>
        <w:rFonts w:ascii="Courier New" w:hAnsi="Courier New"/>
      </w:rPr>
    </w:lvl>
    <w:lvl w:ilvl="2">
      <w:start w:val="1"/>
      <w:numFmt w:val="bullet"/>
      <w:lvlText w:val=""/>
      <w:lvlJc w:val="left"/>
      <w:pPr>
        <w:widowControl/>
        <w:ind w:left="2508" w:hanging="360"/>
      </w:pPr>
      <w:rPr>
        <w:rFonts w:ascii="Wingdings" w:hAnsi="Wingdings"/>
      </w:rPr>
    </w:lvl>
    <w:lvl w:ilvl="3">
      <w:start w:val="1"/>
      <w:numFmt w:val="bullet"/>
      <w:lvlText w:val=""/>
      <w:lvlJc w:val="left"/>
      <w:pPr>
        <w:widowControl/>
        <w:ind w:left="3228" w:hanging="360"/>
      </w:pPr>
      <w:rPr>
        <w:rFonts w:ascii="Symbol" w:hAnsi="Symbol"/>
      </w:rPr>
    </w:lvl>
    <w:lvl w:ilvl="4">
      <w:start w:val="1"/>
      <w:numFmt w:val="bullet"/>
      <w:lvlText w:val="o"/>
      <w:lvlJc w:val="left"/>
      <w:pPr>
        <w:widowControl/>
        <w:ind w:left="3948" w:hanging="360"/>
      </w:pPr>
      <w:rPr>
        <w:rFonts w:ascii="Courier New" w:hAnsi="Courier New"/>
      </w:rPr>
    </w:lvl>
    <w:lvl w:ilvl="5">
      <w:start w:val="1"/>
      <w:numFmt w:val="bullet"/>
      <w:lvlText w:val=""/>
      <w:lvlJc w:val="left"/>
      <w:pPr>
        <w:widowControl/>
        <w:ind w:left="4668" w:hanging="360"/>
      </w:pPr>
      <w:rPr>
        <w:rFonts w:ascii="Wingdings" w:hAnsi="Wingdings"/>
      </w:rPr>
    </w:lvl>
    <w:lvl w:ilvl="6">
      <w:start w:val="1"/>
      <w:numFmt w:val="bullet"/>
      <w:lvlText w:val=""/>
      <w:lvlJc w:val="left"/>
      <w:pPr>
        <w:widowControl/>
        <w:ind w:left="5388" w:hanging="360"/>
      </w:pPr>
      <w:rPr>
        <w:rFonts w:ascii="Symbol" w:hAnsi="Symbol"/>
      </w:rPr>
    </w:lvl>
    <w:lvl w:ilvl="7">
      <w:start w:val="1"/>
      <w:numFmt w:val="bullet"/>
      <w:lvlText w:val="o"/>
      <w:lvlJc w:val="left"/>
      <w:pPr>
        <w:widowControl/>
        <w:ind w:left="6108" w:hanging="360"/>
      </w:pPr>
      <w:rPr>
        <w:rFonts w:ascii="Courier New" w:hAnsi="Courier New"/>
      </w:rPr>
    </w:lvl>
    <w:lvl w:ilvl="8">
      <w:start w:val="1"/>
      <w:numFmt w:val="bullet"/>
      <w:lvlText w:val=""/>
      <w:lvlJc w:val="left"/>
      <w:pPr>
        <w:widowControl/>
        <w:ind w:left="6828" w:hanging="360"/>
      </w:pPr>
      <w:rPr>
        <w:rFonts w:ascii="Wingdings" w:hAnsi="Wingdings"/>
      </w:rPr>
    </w:lvl>
  </w:abstractNum>
  <w:abstractNum w:abstractNumId="45">
    <w:multiLevelType w:val="hybridMultilevel"/>
    <w:lvl w:ilvl="0">
      <w:start w:val="1"/>
      <w:numFmt w:val="decimal"/>
      <w:pStyle w:val="Style_628"/>
      <w:lvlText w:val="%1."/>
      <w:lvlJc w:val="left"/>
      <w:pPr>
        <w:widowControl/>
        <w:tabs>
          <w:tab w:val="left" w:pos="1066" w:leader="none"/>
        </w:tabs>
        <w:ind w:left="1066" w:hanging="357"/>
      </w:pPr>
      <w:rPr>
        <w:rFonts w:ascii="Times New Roman" w:hAnsi="Times New Roman"/>
        <w:b w:val="0"/>
        <w:i w:val="0"/>
        <w:caps w:val="0"/>
        <w:smallCaps w:val="0"/>
        <w:strike w:val="0"/>
        <w:color w:val="000000"/>
        <w:spacing w:val="0"/>
        <w:u w:val="none"/>
      </w:rPr>
    </w:lvl>
    <w:lvl w:ilvl="1">
      <w:start w:val="1"/>
      <w:numFmt w:val="lowerLetter"/>
      <w:lvlText w:val="%2."/>
      <w:lvlJc w:val="left"/>
      <w:pPr>
        <w:widowControl/>
        <w:tabs>
          <w:tab w:val="left" w:pos="1440" w:leader="none"/>
        </w:tabs>
        <w:ind w:left="1440" w:hanging="360"/>
      </w:pPr>
    </w:lvl>
    <w:lvl w:ilvl="2">
      <w:start w:val="1"/>
      <w:numFmt w:val="lowerRoman"/>
      <w:lvlText w:val="%3."/>
      <w:lvlJc w:val="right"/>
      <w:pPr>
        <w:widowControl/>
        <w:tabs>
          <w:tab w:val="left" w:pos="2160" w:leader="none"/>
        </w:tabs>
        <w:ind w:left="2160" w:hanging="180"/>
      </w:pPr>
    </w:lvl>
    <w:lvl w:ilvl="3">
      <w:start w:val="1"/>
      <w:numFmt w:val="decimal"/>
      <w:lvlText w:val="%4."/>
      <w:lvlJc w:val="left"/>
      <w:pPr>
        <w:widowControl/>
        <w:tabs>
          <w:tab w:val="left" w:pos="2880" w:leader="none"/>
        </w:tabs>
        <w:ind w:left="2880" w:hanging="360"/>
      </w:pPr>
    </w:lvl>
    <w:lvl w:ilvl="4">
      <w:start w:val="1"/>
      <w:numFmt w:val="lowerLetter"/>
      <w:lvlText w:val="%5."/>
      <w:lvlJc w:val="left"/>
      <w:pPr>
        <w:widowControl/>
        <w:tabs>
          <w:tab w:val="left" w:pos="3600" w:leader="none"/>
        </w:tabs>
        <w:ind w:left="3600" w:hanging="360"/>
      </w:pPr>
    </w:lvl>
    <w:lvl w:ilvl="5">
      <w:start w:val="1"/>
      <w:numFmt w:val="lowerRoman"/>
      <w:lvlText w:val="%6."/>
      <w:lvlJc w:val="right"/>
      <w:pPr>
        <w:widowControl/>
        <w:tabs>
          <w:tab w:val="left" w:pos="4320" w:leader="none"/>
        </w:tabs>
        <w:ind w:left="4320" w:hanging="180"/>
      </w:pPr>
    </w:lvl>
    <w:lvl w:ilvl="6">
      <w:start w:val="1"/>
      <w:numFmt w:val="decimal"/>
      <w:lvlText w:val="%7."/>
      <w:lvlJc w:val="left"/>
      <w:pPr>
        <w:widowControl/>
        <w:tabs>
          <w:tab w:val="left" w:pos="5040" w:leader="none"/>
        </w:tabs>
        <w:ind w:left="5040" w:hanging="360"/>
      </w:pPr>
    </w:lvl>
    <w:lvl w:ilvl="7">
      <w:start w:val="1"/>
      <w:numFmt w:val="lowerLetter"/>
      <w:lvlText w:val="%8."/>
      <w:lvlJc w:val="left"/>
      <w:pPr>
        <w:widowControl/>
        <w:tabs>
          <w:tab w:val="left" w:pos="5760" w:leader="none"/>
        </w:tabs>
        <w:ind w:left="5760" w:hanging="360"/>
      </w:pPr>
    </w:lvl>
    <w:lvl w:ilvl="8">
      <w:start w:val="1"/>
      <w:numFmt w:val="lowerRoman"/>
      <w:lvlText w:val="%9."/>
      <w:lvlJc w:val="right"/>
      <w:pPr>
        <w:widowControl/>
        <w:tabs>
          <w:tab w:val="left" w:pos="6480" w:leader="none"/>
        </w:tabs>
        <w:ind w:left="6480" w:hanging="180"/>
      </w:pPr>
    </w:lvl>
  </w:abstractNum>
  <w:abstractNum w:abstractNumId="46">
    <w:multiLevelType w:val="hybridMultilevel"/>
    <w:lvl w:ilvl="0">
      <w:start w:val="1"/>
      <w:numFmt w:val="bullet"/>
      <w:pStyle w:val="Style_653"/>
      <w:lvlText w:val="-"/>
      <w:lvlJc w:val="left"/>
      <w:pPr>
        <w:widowControl/>
        <w:tabs>
          <w:tab w:val="left" w:pos="2160" w:leader="none"/>
        </w:tabs>
        <w:ind w:left="720" w:hanging="720"/>
      </w:pPr>
      <w:rPr>
        <w:rFonts w:ascii="Calibri" w:hAnsi="Calibri"/>
        <w:sz w:val="40"/>
      </w:rPr>
    </w:lvl>
    <w:lvl w:ilvl="1">
      <w:start w:val="1"/>
      <w:numFmt w:val="decimal"/>
      <w:lvlText w:val="РАЗДЕЛ %1.%2"/>
      <w:lvlJc w:val="left"/>
      <w:pPr>
        <w:widowControl/>
        <w:tabs>
          <w:tab w:val="left" w:pos="1440" w:leader="none"/>
        </w:tabs>
        <w:ind w:left="720" w:hanging="720"/>
      </w:pPr>
    </w:lvl>
    <w:lvl w:ilvl="2">
      <w:start w:val="1"/>
      <w:numFmt w:val="decimal"/>
      <w:lvlText w:val="%1.%2.%3"/>
      <w:lvlJc w:val="left"/>
      <w:pPr>
        <w:widowControl/>
        <w:tabs>
          <w:tab w:val="left" w:pos="720" w:leader="none"/>
        </w:tabs>
        <w:ind w:left="720" w:hanging="720"/>
      </w:pPr>
    </w:lvl>
    <w:lvl w:ilvl="3">
      <w:start w:val="1"/>
      <w:numFmt w:val="decimal"/>
      <w:lvlText w:val="%1.%2.%3.%4"/>
      <w:lvlJc w:val="left"/>
      <w:pPr>
        <w:widowControl/>
        <w:tabs>
          <w:tab w:val="left" w:pos="720" w:leader="none"/>
        </w:tabs>
        <w:ind w:left="720" w:hanging="720"/>
      </w:pPr>
    </w:lvl>
    <w:lvl w:ilvl="4">
      <w:start w:val="1"/>
      <w:numFmt w:val="decimal"/>
      <w:lvlText w:val="%1.%2.%3.%4.%5"/>
      <w:lvlJc w:val="left"/>
      <w:pPr>
        <w:widowControl/>
        <w:tabs>
          <w:tab w:val="left" w:pos="1080" w:leader="none"/>
        </w:tabs>
        <w:ind w:left="1080" w:hanging="1080"/>
      </w:pPr>
    </w:lvl>
    <w:lvl w:ilvl="5">
      <w:start w:val="1"/>
      <w:numFmt w:val="decimal"/>
      <w:lvlText w:val="%1.%2.%3.%4.%5.%6"/>
      <w:lvlJc w:val="left"/>
      <w:pPr>
        <w:widowControl/>
        <w:tabs>
          <w:tab w:val="left" w:pos="1080" w:leader="none"/>
        </w:tabs>
        <w:ind w:left="1080" w:hanging="1080"/>
      </w:pPr>
    </w:lvl>
    <w:lvl w:ilvl="6">
      <w:start w:val="1"/>
      <w:numFmt w:val="decimal"/>
      <w:lvlText w:val="%1.%2.%3.%4.%5.%6.%7"/>
      <w:lvlJc w:val="left"/>
      <w:pPr>
        <w:widowControl/>
        <w:tabs>
          <w:tab w:val="left" w:pos="1440" w:leader="none"/>
        </w:tabs>
        <w:ind w:left="1440" w:hanging="1440"/>
      </w:pPr>
    </w:lvl>
    <w:lvl w:ilvl="7">
      <w:start w:val="1"/>
      <w:numFmt w:val="decimal"/>
      <w:lvlText w:val="%1.%2.%3.%4.%5.%6.%7.%8"/>
      <w:lvlJc w:val="left"/>
      <w:pPr>
        <w:widowControl/>
        <w:tabs>
          <w:tab w:val="left" w:pos="1440" w:leader="none"/>
        </w:tabs>
        <w:ind w:left="1440" w:hanging="1440"/>
      </w:pPr>
    </w:lvl>
    <w:lvl w:ilvl="8">
      <w:start w:val="1"/>
      <w:numFmt w:val="decimal"/>
      <w:lvlText w:val="%1.%2.%3.%4.%5.%6.%7.%8.%9"/>
      <w:lvlJc w:val="left"/>
      <w:pPr>
        <w:widowControl/>
        <w:tabs>
          <w:tab w:val="left" w:pos="1800" w:leader="none"/>
        </w:tabs>
        <w:ind w:left="1800" w:hanging="1800"/>
      </w:pPr>
    </w:lvl>
  </w:abstractNum>
  <w:abstractNum w:abstractNumId="47">
    <w:multiLevelType w:val="hybridMultilevel"/>
    <w:lvl w:ilvl="0">
      <w:start w:val="1"/>
      <w:numFmt w:val="decimal"/>
      <w:pStyle w:val="Style_349"/>
      <w:lvlText w:val="%1."/>
      <w:lvlJc w:val="left"/>
      <w:pPr>
        <w:widowControl/>
        <w:tabs>
          <w:tab w:val="left" w:pos="360" w:leader="none"/>
        </w:tabs>
        <w:ind w:left="360" w:hanging="360"/>
      </w:pPr>
    </w:lvl>
    <w:lvl w:ilvl="1">
      <w:start w:val="1"/>
      <w:numFmt w:val="bullet"/>
      <w:lvlText w:val="o"/>
      <w:lvlJc w:val="left"/>
      <w:pPr>
        <w:widowControl/>
        <w:ind w:left="1440" w:hanging="360"/>
      </w:pPr>
      <w:rPr>
        <w:rFonts w:ascii="Courier New" w:hAnsi="Courier New"/>
      </w:rPr>
    </w:lvl>
    <w:lvl w:ilvl="2">
      <w:start w:val="1"/>
      <w:numFmt w:val="bullet"/>
      <w:lvlText w:val="§"/>
      <w:lvlJc w:val="left"/>
      <w:pPr>
        <w:widowControl/>
        <w:ind w:left="2160" w:hanging="360"/>
      </w:pPr>
      <w:rPr>
        <w:rFonts w:ascii="Wingdings" w:hAnsi="Wingdings"/>
      </w:rPr>
    </w:lvl>
    <w:lvl w:ilvl="3">
      <w:start w:val="1"/>
      <w:numFmt w:val="bullet"/>
      <w:lvlText w:val="·"/>
      <w:lvlJc w:val="left"/>
      <w:pPr>
        <w:widowControl/>
        <w:ind w:left="2880" w:hanging="360"/>
      </w:pPr>
      <w:rPr>
        <w:rFonts w:ascii="Symbol" w:hAnsi="Symbol"/>
      </w:rPr>
    </w:lvl>
    <w:lvl w:ilvl="4">
      <w:start w:val="1"/>
      <w:numFmt w:val="bullet"/>
      <w:lvlText w:val="o"/>
      <w:lvlJc w:val="left"/>
      <w:pPr>
        <w:widowControl/>
        <w:ind w:left="3600" w:hanging="360"/>
      </w:pPr>
      <w:rPr>
        <w:rFonts w:ascii="Courier New" w:hAnsi="Courier New"/>
      </w:rPr>
    </w:lvl>
    <w:lvl w:ilvl="5">
      <w:start w:val="1"/>
      <w:numFmt w:val="bullet"/>
      <w:lvlText w:val="§"/>
      <w:lvlJc w:val="left"/>
      <w:pPr>
        <w:widowControl/>
        <w:ind w:left="4320" w:hanging="360"/>
      </w:pPr>
      <w:rPr>
        <w:rFonts w:ascii="Wingdings" w:hAnsi="Wingdings"/>
      </w:rPr>
    </w:lvl>
    <w:lvl w:ilvl="6">
      <w:start w:val="1"/>
      <w:numFmt w:val="bullet"/>
      <w:lvlText w:val="·"/>
      <w:lvlJc w:val="left"/>
      <w:pPr>
        <w:widowControl/>
        <w:ind w:left="5040" w:hanging="360"/>
      </w:pPr>
      <w:rPr>
        <w:rFonts w:ascii="Symbol" w:hAnsi="Symbol"/>
      </w:rPr>
    </w:lvl>
    <w:lvl w:ilvl="7">
      <w:start w:val="1"/>
      <w:numFmt w:val="bullet"/>
      <w:lvlText w:val="o"/>
      <w:lvlJc w:val="left"/>
      <w:pPr>
        <w:widowControl/>
        <w:ind w:left="5760" w:hanging="360"/>
      </w:pPr>
      <w:rPr>
        <w:rFonts w:ascii="Courier New" w:hAnsi="Courier New"/>
      </w:rPr>
    </w:lvl>
    <w:lvl w:ilvl="8">
      <w:start w:val="1"/>
      <w:numFmt w:val="bullet"/>
      <w:lvlText w:val="§"/>
      <w:lvlJc w:val="left"/>
      <w:pPr>
        <w:widowControl/>
        <w:ind w:left="6480" w:hanging="360"/>
      </w:pPr>
      <w:rPr>
        <w:rFonts w:ascii="Wingdings" w:hAnsi="Wingdings"/>
      </w:rPr>
    </w:lvl>
  </w:abstractNum>
  <w:abstractNum w:abstractNumId="48">
    <w:multiLevelType w:val="hybridMultilevel"/>
    <w:lvl w:ilvl="0">
      <w:start w:val="1"/>
      <w:numFmt w:val="decimal"/>
      <w:pStyle w:val="Style_689"/>
      <w:lvlText w:val="%1."/>
      <w:lvlJc w:val="left"/>
      <w:pPr>
        <w:widowControl/>
        <w:ind w:left="720" w:hanging="360"/>
      </w:pPr>
    </w:lvl>
    <w:lvl w:ilvl="1">
      <w:start w:val="1"/>
      <w:numFmt w:val="decimal"/>
      <w:lvlText w:val="%1.%2."/>
      <w:lvlJc w:val="left"/>
      <w:pPr>
        <w:widowControl/>
        <w:ind w:left="1080" w:hanging="360"/>
      </w:pPr>
    </w:lvl>
    <w:lvl w:ilvl="2">
      <w:start w:val="1"/>
      <w:numFmt w:val="decimal"/>
      <w:lvlText w:val="%1.%2.%3."/>
      <w:lvlJc w:val="left"/>
      <w:pPr>
        <w:widowControl/>
        <w:ind w:left="1800" w:hanging="720"/>
      </w:pPr>
    </w:lvl>
    <w:lvl w:ilvl="3">
      <w:start w:val="1"/>
      <w:numFmt w:val="decimal"/>
      <w:lvlText w:val="%1.%2.%3.%4."/>
      <w:lvlJc w:val="left"/>
      <w:pPr>
        <w:widowControl/>
        <w:ind w:left="2160" w:hanging="720"/>
      </w:pPr>
    </w:lvl>
    <w:lvl w:ilvl="4">
      <w:start w:val="1"/>
      <w:numFmt w:val="decimal"/>
      <w:lvlText w:val="%1.%2.%3.%4.%5."/>
      <w:lvlJc w:val="left"/>
      <w:pPr>
        <w:widowControl/>
        <w:ind w:left="2880" w:hanging="1080"/>
      </w:pPr>
    </w:lvl>
    <w:lvl w:ilvl="5">
      <w:start w:val="1"/>
      <w:numFmt w:val="decimal"/>
      <w:lvlText w:val="%1.%2.%3.%4.%5.%6."/>
      <w:lvlJc w:val="left"/>
      <w:pPr>
        <w:widowControl/>
        <w:ind w:left="3240" w:hanging="1080"/>
      </w:pPr>
    </w:lvl>
    <w:lvl w:ilvl="6">
      <w:start w:val="1"/>
      <w:numFmt w:val="decimal"/>
      <w:lvlText w:val="%1.%2.%3.%4.%5.%6.%7."/>
      <w:lvlJc w:val="left"/>
      <w:pPr>
        <w:widowControl/>
        <w:ind w:left="3960" w:hanging="1440"/>
      </w:pPr>
    </w:lvl>
    <w:lvl w:ilvl="7">
      <w:start w:val="1"/>
      <w:numFmt w:val="decimal"/>
      <w:lvlText w:val="%1.%2.%3.%4.%5.%6.%7.%8."/>
      <w:lvlJc w:val="left"/>
      <w:pPr>
        <w:widowControl/>
        <w:ind w:left="4320" w:hanging="1440"/>
      </w:pPr>
    </w:lvl>
    <w:lvl w:ilvl="8">
      <w:start w:val="1"/>
      <w:numFmt w:val="decimal"/>
      <w:lvlText w:val="%1.%2.%3.%4.%5.%6.%7.%8.%9."/>
      <w:lvlJc w:val="left"/>
      <w:pPr>
        <w:widowControl/>
        <w:ind w:left="5040" w:hanging="1800"/>
      </w:pPr>
    </w:lvl>
  </w:abstractNum>
  <w:abstractNum w:abstractNumId="49">
    <w:multiLevelType w:val="hybridMultilevel"/>
    <w:lvl w:ilvl="0">
      <w:start w:val="1"/>
      <w:numFmt w:val="decimal"/>
      <w:pStyle w:val="Style_698"/>
      <w:lvlText w:val="%1."/>
      <w:lvlJc w:val="left"/>
      <w:pPr>
        <w:widowControl/>
        <w:tabs>
          <w:tab w:val="left" w:pos="357" w:leader="none"/>
        </w:tabs>
        <w:ind w:left="357" w:hanging="357"/>
      </w:pPr>
      <w:rPr>
        <w:i w:val="0"/>
      </w:rPr>
    </w:lvl>
    <w:lvl w:ilvl="1">
      <w:start w:val="1"/>
      <w:numFmt w:val="bullet"/>
      <w:lvlText w:val=""/>
      <w:lvlJc w:val="left"/>
      <w:pPr>
        <w:widowControl/>
        <w:tabs>
          <w:tab w:val="left" w:pos="357" w:leader="none"/>
        </w:tabs>
        <w:ind w:left="0" w:firstLine="57"/>
      </w:pPr>
      <w:rPr>
        <w:rFonts w:ascii="Symbol" w:hAnsi="Symbol"/>
      </w:rPr>
    </w:lvl>
    <w:lvl w:ilvl="2">
      <w:start w:val="1"/>
      <w:numFmt w:val="bullet"/>
      <w:lvlText w:val=""/>
      <w:lvlJc w:val="left"/>
      <w:pPr>
        <w:widowControl/>
        <w:tabs>
          <w:tab w:val="left" w:pos="1072" w:leader="none"/>
        </w:tabs>
        <w:ind w:left="1072" w:hanging="788"/>
      </w:pPr>
      <w:rPr>
        <w:rFonts w:ascii="Symbol" w:hAnsi="Symbol"/>
      </w:rPr>
    </w:lvl>
    <w:lvl w:ilvl="3">
      <w:start w:val="1"/>
      <w:numFmt w:val="decimal"/>
      <w:lvlText w:val="%1.%2.%3.%4."/>
      <w:lvlJc w:val="left"/>
      <w:pPr>
        <w:widowControl/>
        <w:tabs>
          <w:tab w:val="left" w:pos="2649" w:leader="none"/>
        </w:tabs>
        <w:ind w:left="2577" w:hanging="648"/>
      </w:pPr>
    </w:lvl>
    <w:lvl w:ilvl="4">
      <w:start w:val="1"/>
      <w:numFmt w:val="decimal"/>
      <w:lvlText w:val="%1.%2.%3.%4.%5."/>
      <w:lvlJc w:val="left"/>
      <w:pPr>
        <w:widowControl/>
        <w:tabs>
          <w:tab w:val="left" w:pos="3369" w:leader="none"/>
        </w:tabs>
        <w:ind w:left="3081" w:hanging="792"/>
      </w:pPr>
    </w:lvl>
    <w:lvl w:ilvl="5">
      <w:start w:val="1"/>
      <w:numFmt w:val="decimal"/>
      <w:lvlText w:val="%1.%2.%3.%4.%5.%6."/>
      <w:lvlJc w:val="left"/>
      <w:pPr>
        <w:widowControl/>
        <w:tabs>
          <w:tab w:val="left" w:pos="3729" w:leader="none"/>
        </w:tabs>
        <w:ind w:left="3585" w:hanging="936"/>
      </w:pPr>
    </w:lvl>
    <w:lvl w:ilvl="6">
      <w:start w:val="1"/>
      <w:numFmt w:val="decimal"/>
      <w:lvlText w:val="%1.%2.%3.%4.%5.%6.%7."/>
      <w:lvlJc w:val="left"/>
      <w:pPr>
        <w:widowControl/>
        <w:tabs>
          <w:tab w:val="left" w:pos="4449" w:leader="none"/>
        </w:tabs>
        <w:ind w:left="4089" w:hanging="1080"/>
      </w:pPr>
    </w:lvl>
    <w:lvl w:ilvl="7">
      <w:start w:val="1"/>
      <w:numFmt w:val="decimal"/>
      <w:lvlText w:val="%1.%2.%3.%4.%5.%6.%7.%8."/>
      <w:lvlJc w:val="left"/>
      <w:pPr>
        <w:widowControl/>
        <w:tabs>
          <w:tab w:val="left" w:pos="4809" w:leader="none"/>
        </w:tabs>
        <w:ind w:left="4593" w:hanging="1224"/>
      </w:pPr>
    </w:lvl>
    <w:lvl w:ilvl="8">
      <w:start w:val="1"/>
      <w:numFmt w:val="decimal"/>
      <w:lvlText w:val="%1.%2.%3.%4.%5.%6.%7.%8.%9."/>
      <w:lvlJc w:val="left"/>
      <w:pPr>
        <w:widowControl/>
        <w:tabs>
          <w:tab w:val="left" w:pos="5529" w:leader="none"/>
        </w:tabs>
        <w:ind w:left="5169" w:hanging="1440"/>
      </w:pPr>
    </w:lvl>
  </w:abstractNum>
  <w:abstractNum w:abstractNumId="50">
    <w:multiLevelType w:val="hybridMultilevel"/>
    <w:lvl w:ilvl="0">
      <w:start w:val="1"/>
      <w:numFmt w:val="decimal"/>
      <w:pStyle w:val="Style_700"/>
      <w:lvlText w:val="%1."/>
      <w:lvlJc w:val="left"/>
      <w:pPr>
        <w:widowControl/>
        <w:tabs>
          <w:tab w:val="left" w:pos="720" w:leader="none"/>
        </w:tabs>
        <w:ind w:left="720" w:hanging="720"/>
      </w:pPr>
    </w:lvl>
    <w:lvl w:ilvl="1">
      <w:start w:val="1"/>
      <w:numFmt w:val="decimal"/>
      <w:lvlText w:val="%2."/>
      <w:lvlJc w:val="left"/>
      <w:pPr>
        <w:widowControl/>
        <w:tabs>
          <w:tab w:val="left" w:pos="1440" w:leader="none"/>
        </w:tabs>
        <w:ind w:left="1440" w:hanging="720"/>
      </w:pPr>
    </w:lvl>
    <w:lvl w:ilvl="2">
      <w:start w:val="1"/>
      <w:numFmt w:val="decimal"/>
      <w:lvlText w:val="%3."/>
      <w:lvlJc w:val="left"/>
      <w:pPr>
        <w:widowControl/>
        <w:tabs>
          <w:tab w:val="left" w:pos="2160" w:leader="none"/>
        </w:tabs>
        <w:ind w:left="2160" w:hanging="720"/>
      </w:pPr>
    </w:lvl>
    <w:lvl w:ilvl="3">
      <w:start w:val="1"/>
      <w:numFmt w:val="decimal"/>
      <w:lvlText w:val="%4."/>
      <w:lvlJc w:val="left"/>
      <w:pPr>
        <w:widowControl/>
        <w:tabs>
          <w:tab w:val="left" w:pos="2880" w:leader="none"/>
        </w:tabs>
        <w:ind w:left="2880" w:hanging="720"/>
      </w:pPr>
    </w:lvl>
    <w:lvl w:ilvl="4">
      <w:start w:val="1"/>
      <w:numFmt w:val="decimal"/>
      <w:lvlText w:val="%5."/>
      <w:lvlJc w:val="left"/>
      <w:pPr>
        <w:widowControl/>
        <w:tabs>
          <w:tab w:val="left" w:pos="3600" w:leader="none"/>
        </w:tabs>
        <w:ind w:left="3600" w:hanging="720"/>
      </w:pPr>
    </w:lvl>
    <w:lvl w:ilvl="5">
      <w:start w:val="1"/>
      <w:numFmt w:val="decimal"/>
      <w:lvlText w:val="%6."/>
      <w:lvlJc w:val="left"/>
      <w:pPr>
        <w:widowControl/>
        <w:tabs>
          <w:tab w:val="left" w:pos="4320" w:leader="none"/>
        </w:tabs>
        <w:ind w:left="4320" w:hanging="720"/>
      </w:pPr>
    </w:lvl>
    <w:lvl w:ilvl="6">
      <w:start w:val="1"/>
      <w:numFmt w:val="decimal"/>
      <w:lvlText w:val="%7."/>
      <w:lvlJc w:val="left"/>
      <w:pPr>
        <w:widowControl/>
        <w:tabs>
          <w:tab w:val="left" w:pos="5040" w:leader="none"/>
        </w:tabs>
        <w:ind w:left="5040" w:hanging="720"/>
      </w:pPr>
    </w:lvl>
    <w:lvl w:ilvl="7">
      <w:start w:val="1"/>
      <w:numFmt w:val="decimal"/>
      <w:lvlText w:val="%8."/>
      <w:lvlJc w:val="left"/>
      <w:pPr>
        <w:widowControl/>
        <w:tabs>
          <w:tab w:val="left" w:pos="5760" w:leader="none"/>
        </w:tabs>
        <w:ind w:left="5760" w:hanging="720"/>
      </w:pPr>
    </w:lvl>
    <w:lvl w:ilvl="8">
      <w:start w:val="1"/>
      <w:numFmt w:val="decimal"/>
      <w:lvlText w:val="%9."/>
      <w:lvlJc w:val="left"/>
      <w:pPr>
        <w:widowControl/>
        <w:tabs>
          <w:tab w:val="left" w:pos="6480" w:leader="none"/>
        </w:tabs>
        <w:ind w:left="6480" w:hanging="720"/>
      </w:pPr>
    </w:lvl>
  </w:abstractNum>
  <w:abstractNum w:abstractNumId="51">
    <w:multiLevelType w:val="hybridMultilevel"/>
    <w:lvl w:ilvl="0">
      <w:start w:val="1"/>
      <w:numFmt w:val="decimal"/>
      <w:suff w:val="space"/>
      <w:lvlText w:val="%1."/>
      <w:lvlJc w:val="left"/>
      <w:pPr>
        <w:widowControl/>
        <w:ind w:left="0" w:firstLine="0"/>
      </w:pPr>
    </w:lvl>
    <w:lvl w:ilvl="1">
      <w:start w:val="1"/>
      <w:numFmt w:val="decimal"/>
      <w:pStyle w:val="Style_735"/>
      <w:suff w:val="space"/>
      <w:lvlText w:val="%1.%2."/>
      <w:lvlJc w:val="left"/>
      <w:pPr>
        <w:widowControl/>
        <w:ind w:left="284" w:firstLine="0"/>
      </w:pPr>
    </w:lvl>
    <w:lvl w:ilvl="2">
      <w:start w:val="1"/>
      <w:numFmt w:val="decimal"/>
      <w:pStyle w:val="Style_1152"/>
      <w:suff w:val="space"/>
      <w:lvlText w:val="%1.%2.%3."/>
      <w:lvlJc w:val="left"/>
      <w:pPr>
        <w:widowControl/>
        <w:ind w:left="567" w:firstLine="0"/>
      </w:pPr>
    </w:lvl>
    <w:lvl w:ilvl="3">
      <w:start w:val="1"/>
      <w:numFmt w:val="decimal"/>
      <w:lvlText w:val="%4."/>
      <w:lvlJc w:val="left"/>
      <w:pPr>
        <w:widowControl/>
        <w:ind w:left="2880" w:hanging="360"/>
      </w:pPr>
    </w:lvl>
    <w:lvl w:ilvl="4">
      <w:start w:val="1"/>
      <w:numFmt w:val="lowerLetter"/>
      <w:lvlText w:val="%5."/>
      <w:lvlJc w:val="left"/>
      <w:pPr>
        <w:widowControl/>
        <w:ind w:left="3600" w:hanging="360"/>
      </w:pPr>
    </w:lvl>
    <w:lvl w:ilvl="5">
      <w:start w:val="1"/>
      <w:numFmt w:val="lowerRoman"/>
      <w:lvlText w:val="%6."/>
      <w:lvlJc w:val="right"/>
      <w:pPr>
        <w:widowControl/>
        <w:ind w:left="4320" w:hanging="180"/>
      </w:pPr>
    </w:lvl>
    <w:lvl w:ilvl="6">
      <w:start w:val="1"/>
      <w:numFmt w:val="decimal"/>
      <w:lvlText w:val="%7."/>
      <w:lvlJc w:val="left"/>
      <w:pPr>
        <w:widowControl/>
        <w:ind w:left="5040" w:hanging="360"/>
      </w:pPr>
    </w:lvl>
    <w:lvl w:ilvl="7">
      <w:start w:val="1"/>
      <w:numFmt w:val="lowerLetter"/>
      <w:lvlText w:val="%8."/>
      <w:lvlJc w:val="left"/>
      <w:pPr>
        <w:widowControl/>
        <w:ind w:left="5760" w:hanging="360"/>
      </w:pPr>
    </w:lvl>
    <w:lvl w:ilvl="8">
      <w:start w:val="1"/>
      <w:numFmt w:val="lowerRoman"/>
      <w:lvlText w:val="%9."/>
      <w:lvlJc w:val="right"/>
      <w:pPr>
        <w:widowControl/>
        <w:ind w:left="6480" w:hanging="180"/>
      </w:pPr>
    </w:lvl>
  </w:abstractNum>
  <w:abstractNum w:abstractNumId="52">
    <w:multiLevelType w:val="hybridMultilevel"/>
    <w:lvl w:ilvl="0">
      <w:start w:val="1"/>
      <w:numFmt w:val="bullet"/>
      <w:lvlText w:val=""/>
      <w:lvlJc w:val="left"/>
      <w:pPr>
        <w:widowControl/>
        <w:ind w:left="1440" w:hanging="360"/>
      </w:pPr>
      <w:rPr>
        <w:rFonts w:ascii="Symbol" w:hAnsi="Symbol"/>
        <w:color w:val="000000"/>
        <w:sz w:val="20"/>
      </w:rPr>
    </w:lvl>
    <w:lvl w:ilvl="1">
      <w:start w:val="1"/>
      <w:numFmt w:val="bullet"/>
      <w:lvlText w:val="o"/>
      <w:lvlJc w:val="left"/>
      <w:pPr>
        <w:widowControl/>
        <w:ind w:left="2160" w:hanging="360"/>
      </w:pPr>
      <w:rPr>
        <w:rFonts w:ascii="Courier New" w:hAnsi="Courier New"/>
        <w:sz w:val="20"/>
      </w:rPr>
    </w:lvl>
    <w:lvl w:ilvl="2">
      <w:start w:val="1"/>
      <w:numFmt w:val="bullet"/>
      <w:pStyle w:val="Style_750"/>
      <w:lvlText w:val="–"/>
      <w:lvlJc w:val="left"/>
      <w:pPr>
        <w:widowControl/>
        <w:ind w:left="2880" w:hanging="360"/>
      </w:pPr>
      <w:rPr>
        <w:i w:val="0"/>
        <w:caps w:val="0"/>
        <w:smallCaps w:val="0"/>
        <w:strike w:val="0"/>
        <w:color w:val="000000"/>
        <w:spacing w:val="0"/>
      </w:rPr>
    </w:lvl>
    <w:lvl w:ilvl="3">
      <w:start w:val="1"/>
      <w:numFmt w:val="bullet"/>
      <w:lvlText w:val=""/>
      <w:lvlJc w:val="left"/>
      <w:pPr>
        <w:widowControl/>
        <w:ind w:left="3600" w:hanging="360"/>
      </w:pPr>
      <w:rPr>
        <w:rFonts w:ascii="Symbol" w:hAnsi="Symbol"/>
      </w:rPr>
    </w:lvl>
    <w:lvl w:ilvl="4">
      <w:start w:val="1"/>
      <w:numFmt w:val="bullet"/>
      <w:lvlText w:val="o"/>
      <w:lvlJc w:val="left"/>
      <w:pPr>
        <w:widowControl/>
        <w:ind w:left="4320" w:hanging="360"/>
      </w:pPr>
      <w:rPr>
        <w:rFonts w:ascii="Courier New" w:hAnsi="Courier New"/>
      </w:rPr>
    </w:lvl>
    <w:lvl w:ilvl="5">
      <w:start w:val="1"/>
      <w:numFmt w:val="bullet"/>
      <w:lvlText w:val=""/>
      <w:lvlJc w:val="left"/>
      <w:pPr>
        <w:widowControl/>
        <w:ind w:left="5040" w:hanging="360"/>
      </w:pPr>
      <w:rPr>
        <w:rFonts w:ascii="Wingdings" w:hAnsi="Wingdings"/>
      </w:rPr>
    </w:lvl>
    <w:lvl w:ilvl="6">
      <w:start w:val="1"/>
      <w:numFmt w:val="bullet"/>
      <w:lvlText w:val=""/>
      <w:lvlJc w:val="left"/>
      <w:pPr>
        <w:widowControl/>
        <w:ind w:left="5760" w:hanging="360"/>
      </w:pPr>
      <w:rPr>
        <w:rFonts w:ascii="Symbol" w:hAnsi="Symbol"/>
      </w:rPr>
    </w:lvl>
    <w:lvl w:ilvl="7">
      <w:start w:val="1"/>
      <w:numFmt w:val="bullet"/>
      <w:lvlText w:val="o"/>
      <w:lvlJc w:val="left"/>
      <w:pPr>
        <w:widowControl/>
        <w:ind w:left="6480" w:hanging="360"/>
      </w:pPr>
      <w:rPr>
        <w:rFonts w:ascii="Courier New" w:hAnsi="Courier New"/>
      </w:rPr>
    </w:lvl>
    <w:lvl w:ilvl="8">
      <w:start w:val="1"/>
      <w:numFmt w:val="bullet"/>
      <w:lvlText w:val=""/>
      <w:lvlJc w:val="left"/>
      <w:pPr>
        <w:widowControl/>
        <w:ind w:left="7200" w:hanging="360"/>
      </w:pPr>
      <w:rPr>
        <w:rFonts w:ascii="Wingdings" w:hAnsi="Wingdings"/>
      </w:rPr>
    </w:lvl>
  </w:abstractNum>
  <w:abstractNum w:abstractNumId="53">
    <w:multiLevelType w:val="hybridMultilevel"/>
    <w:lvl w:ilvl="0">
      <w:start w:val="1"/>
      <w:numFmt w:val="decimal"/>
      <w:suff w:val="space"/>
      <w:lvlText w:val="%1."/>
      <w:lvlJc w:val="left"/>
      <w:pPr>
        <w:widowControl/>
        <w:ind w:left="567" w:firstLine="0"/>
      </w:pPr>
    </w:lvl>
    <w:lvl w:ilvl="1">
      <w:start w:val="1"/>
      <w:numFmt w:val="decimal"/>
      <w:pStyle w:val="Style_765"/>
      <w:suff w:val="space"/>
      <w:lvlText w:val="%1.%2."/>
      <w:lvlJc w:val="left"/>
      <w:pPr>
        <w:widowControl/>
        <w:ind w:left="1134" w:firstLine="0"/>
      </w:pPr>
    </w:lvl>
    <w:lvl w:ilvl="2">
      <w:start w:val="1"/>
      <w:numFmt w:val="decimal"/>
      <w:pStyle w:val="Style_1281"/>
      <w:suff w:val="space"/>
      <w:lvlText w:val="%1.%2.%3."/>
      <w:lvlJc w:val="left"/>
      <w:pPr>
        <w:widowControl/>
        <w:ind w:left="1701" w:firstLine="0"/>
      </w:pPr>
    </w:lvl>
    <w:lvl w:ilvl="3">
      <w:start w:val="1"/>
      <w:numFmt w:val="decimal"/>
      <w:suff w:val="space"/>
      <w:lvlText w:val="%1.%2.%3.%4"/>
      <w:lvlJc w:val="left"/>
      <w:pPr>
        <w:widowControl/>
        <w:ind w:left="1701" w:firstLine="0"/>
      </w:pPr>
    </w:lvl>
    <w:lvl w:ilvl="4">
      <w:start w:val="1"/>
      <w:numFmt w:val="decimal"/>
      <w:lvlText w:val="%1.%2.%3.%4.%5."/>
      <w:lvlJc w:val="left"/>
      <w:pPr>
        <w:widowControl/>
        <w:tabs>
          <w:tab w:val="left" w:pos="1980" w:leader="none"/>
        </w:tabs>
        <w:ind w:left="1980" w:hanging="1080"/>
      </w:pPr>
    </w:lvl>
    <w:lvl w:ilvl="5">
      <w:start w:val="1"/>
      <w:numFmt w:val="decimal"/>
      <w:lvlText w:val="%1.%2.%3.%4.%5.%6."/>
      <w:lvlJc w:val="left"/>
      <w:pPr>
        <w:widowControl/>
        <w:tabs>
          <w:tab w:val="left" w:pos="4132" w:leader="none"/>
        </w:tabs>
        <w:ind w:left="4132" w:hanging="1440"/>
      </w:pPr>
    </w:lvl>
    <w:lvl w:ilvl="6">
      <w:start w:val="1"/>
      <w:numFmt w:val="decimal"/>
      <w:lvlText w:val="%1.%2.%3.%4.%5.%6.%7."/>
      <w:lvlJc w:val="left"/>
      <w:pPr>
        <w:widowControl/>
        <w:tabs>
          <w:tab w:val="left" w:pos="4849" w:leader="none"/>
        </w:tabs>
        <w:ind w:left="4849" w:hanging="1800"/>
      </w:pPr>
    </w:lvl>
    <w:lvl w:ilvl="7">
      <w:start w:val="1"/>
      <w:numFmt w:val="decimal"/>
      <w:lvlText w:val="%1.%2.%3.%4.%5.%6.%7.%8."/>
      <w:lvlJc w:val="left"/>
      <w:pPr>
        <w:widowControl/>
        <w:tabs>
          <w:tab w:val="left" w:pos="5206" w:leader="none"/>
        </w:tabs>
        <w:ind w:left="5206" w:hanging="1800"/>
      </w:pPr>
    </w:lvl>
    <w:lvl w:ilvl="8">
      <w:start w:val="1"/>
      <w:numFmt w:val="decimal"/>
      <w:lvlText w:val="%1.%2.%3.%4.%5.%6.%7.%8.%9."/>
      <w:lvlJc w:val="left"/>
      <w:pPr>
        <w:widowControl/>
        <w:tabs>
          <w:tab w:val="left" w:pos="5923" w:leader="none"/>
        </w:tabs>
        <w:ind w:left="5923" w:hanging="2160"/>
      </w:pPr>
    </w:lvl>
  </w:abstractNum>
  <w:abstractNum w:abstractNumId="54">
    <w:multiLevelType w:val="hybridMultilevel"/>
    <w:lvl w:ilvl="0">
      <w:start w:val="1"/>
      <w:numFmt w:val="bullet"/>
      <w:pStyle w:val="Style_779"/>
      <w:lvlText w:val=""/>
      <w:lvlJc w:val="left"/>
      <w:pPr>
        <w:widowControl/>
        <w:tabs>
          <w:tab w:val="left" w:pos="1011" w:leader="none"/>
        </w:tabs>
        <w:ind w:left="1011" w:hanging="360"/>
      </w:pPr>
      <w:rPr>
        <w:rFonts w:ascii="Symbol" w:hAnsi="Symbol"/>
      </w:rPr>
    </w:lvl>
    <w:lvl w:ilvl="1">
      <w:start w:val="1"/>
      <w:numFmt w:val="bullet"/>
      <w:lvlText w:val="o"/>
      <w:lvlJc w:val="left"/>
      <w:pPr>
        <w:widowControl/>
        <w:tabs>
          <w:tab w:val="left" w:pos="1731" w:leader="none"/>
        </w:tabs>
        <w:ind w:left="1731" w:hanging="360"/>
      </w:pPr>
      <w:rPr>
        <w:rFonts w:ascii="Courier New" w:hAnsi="Courier New"/>
      </w:rPr>
    </w:lvl>
    <w:lvl w:ilvl="2">
      <w:start w:val="1"/>
      <w:numFmt w:val="bullet"/>
      <w:lvlText w:val=""/>
      <w:lvlJc w:val="left"/>
      <w:pPr>
        <w:widowControl/>
        <w:tabs>
          <w:tab w:val="left" w:pos="2451" w:leader="none"/>
        </w:tabs>
        <w:ind w:left="2451" w:hanging="360"/>
      </w:pPr>
      <w:rPr>
        <w:rFonts w:ascii="Wingdings" w:hAnsi="Wingdings"/>
      </w:rPr>
    </w:lvl>
    <w:lvl w:ilvl="3">
      <w:start w:val="1"/>
      <w:numFmt w:val="bullet"/>
      <w:lvlText w:val=""/>
      <w:lvlJc w:val="left"/>
      <w:pPr>
        <w:widowControl/>
        <w:tabs>
          <w:tab w:val="left" w:pos="3171" w:leader="none"/>
        </w:tabs>
        <w:ind w:left="3171" w:hanging="360"/>
      </w:pPr>
      <w:rPr>
        <w:rFonts w:ascii="Symbol" w:hAnsi="Symbol"/>
      </w:rPr>
    </w:lvl>
    <w:lvl w:ilvl="4">
      <w:start w:val="1"/>
      <w:numFmt w:val="bullet"/>
      <w:lvlText w:val="o"/>
      <w:lvlJc w:val="left"/>
      <w:pPr>
        <w:widowControl/>
        <w:tabs>
          <w:tab w:val="left" w:pos="3891" w:leader="none"/>
        </w:tabs>
        <w:ind w:left="3891" w:hanging="360"/>
      </w:pPr>
      <w:rPr>
        <w:rFonts w:ascii="Courier New" w:hAnsi="Courier New"/>
      </w:rPr>
    </w:lvl>
    <w:lvl w:ilvl="5">
      <w:start w:val="1"/>
      <w:numFmt w:val="bullet"/>
      <w:lvlText w:val=""/>
      <w:lvlJc w:val="left"/>
      <w:pPr>
        <w:widowControl/>
        <w:tabs>
          <w:tab w:val="left" w:pos="4611" w:leader="none"/>
        </w:tabs>
        <w:ind w:left="4611" w:hanging="360"/>
      </w:pPr>
      <w:rPr>
        <w:rFonts w:ascii="Wingdings" w:hAnsi="Wingdings"/>
      </w:rPr>
    </w:lvl>
    <w:lvl w:ilvl="6">
      <w:start w:val="1"/>
      <w:numFmt w:val="bullet"/>
      <w:lvlText w:val=""/>
      <w:lvlJc w:val="left"/>
      <w:pPr>
        <w:widowControl/>
        <w:tabs>
          <w:tab w:val="left" w:pos="5331" w:leader="none"/>
        </w:tabs>
        <w:ind w:left="5331" w:hanging="360"/>
      </w:pPr>
      <w:rPr>
        <w:rFonts w:ascii="Symbol" w:hAnsi="Symbol"/>
      </w:rPr>
    </w:lvl>
    <w:lvl w:ilvl="7">
      <w:start w:val="1"/>
      <w:numFmt w:val="bullet"/>
      <w:lvlText w:val="o"/>
      <w:lvlJc w:val="left"/>
      <w:pPr>
        <w:widowControl/>
        <w:tabs>
          <w:tab w:val="left" w:pos="6051" w:leader="none"/>
        </w:tabs>
        <w:ind w:left="6051" w:hanging="360"/>
      </w:pPr>
      <w:rPr>
        <w:rFonts w:ascii="Courier New" w:hAnsi="Courier New"/>
      </w:rPr>
    </w:lvl>
    <w:lvl w:ilvl="8">
      <w:start w:val="1"/>
      <w:numFmt w:val="bullet"/>
      <w:lvlText w:val=""/>
      <w:lvlJc w:val="left"/>
      <w:pPr>
        <w:widowControl/>
        <w:tabs>
          <w:tab w:val="left" w:pos="6771" w:leader="none"/>
        </w:tabs>
        <w:ind w:left="6771" w:hanging="360"/>
      </w:pPr>
      <w:rPr>
        <w:rFonts w:ascii="Wingdings" w:hAnsi="Wingdings"/>
      </w:rPr>
    </w:lvl>
  </w:abstractNum>
  <w:abstractNum w:abstractNumId="55">
    <w:multiLevelType w:val="hybridMultilevel"/>
    <w:lvl w:ilvl="0">
      <w:start w:val="1"/>
      <w:numFmt w:val="bullet"/>
      <w:pStyle w:val="Style_782"/>
      <w:lvlText w:val=""/>
      <w:lvlJc w:val="left"/>
      <w:pPr>
        <w:widowControl/>
        <w:tabs>
          <w:tab w:val="left" w:pos="926" w:leader="none"/>
        </w:tabs>
        <w:ind w:left="926" w:hanging="360"/>
      </w:pPr>
      <w:rPr>
        <w:rFonts w:ascii="Symbol" w:hAnsi="Symbol"/>
      </w:rPr>
    </w:lvl>
    <w:lvl w:ilvl="1">
      <w:start w:val="1"/>
      <w:numFmt w:val="bullet"/>
      <w:lvlText w:val="o"/>
      <w:lvlJc w:val="left"/>
      <w:pPr>
        <w:widowControl/>
        <w:ind w:left="1440" w:hanging="360"/>
      </w:pPr>
      <w:rPr>
        <w:rFonts w:ascii="Courier New" w:hAnsi="Courier New"/>
      </w:rPr>
    </w:lvl>
    <w:lvl w:ilvl="2">
      <w:start w:val="1"/>
      <w:numFmt w:val="bullet"/>
      <w:lvlText w:val="§"/>
      <w:lvlJc w:val="left"/>
      <w:pPr>
        <w:widowControl/>
        <w:ind w:left="2160" w:hanging="360"/>
      </w:pPr>
      <w:rPr>
        <w:rFonts w:ascii="Wingdings" w:hAnsi="Wingdings"/>
      </w:rPr>
    </w:lvl>
    <w:lvl w:ilvl="3">
      <w:start w:val="1"/>
      <w:numFmt w:val="bullet"/>
      <w:lvlText w:val="·"/>
      <w:lvlJc w:val="left"/>
      <w:pPr>
        <w:widowControl/>
        <w:ind w:left="2880" w:hanging="360"/>
      </w:pPr>
      <w:rPr>
        <w:rFonts w:ascii="Symbol" w:hAnsi="Symbol"/>
      </w:rPr>
    </w:lvl>
    <w:lvl w:ilvl="4">
      <w:start w:val="1"/>
      <w:numFmt w:val="bullet"/>
      <w:lvlText w:val="o"/>
      <w:lvlJc w:val="left"/>
      <w:pPr>
        <w:widowControl/>
        <w:ind w:left="3600" w:hanging="360"/>
      </w:pPr>
      <w:rPr>
        <w:rFonts w:ascii="Courier New" w:hAnsi="Courier New"/>
      </w:rPr>
    </w:lvl>
    <w:lvl w:ilvl="5">
      <w:start w:val="1"/>
      <w:numFmt w:val="bullet"/>
      <w:lvlText w:val="§"/>
      <w:lvlJc w:val="left"/>
      <w:pPr>
        <w:widowControl/>
        <w:ind w:left="4320" w:hanging="360"/>
      </w:pPr>
      <w:rPr>
        <w:rFonts w:ascii="Wingdings" w:hAnsi="Wingdings"/>
      </w:rPr>
    </w:lvl>
    <w:lvl w:ilvl="6">
      <w:start w:val="1"/>
      <w:numFmt w:val="bullet"/>
      <w:lvlText w:val="·"/>
      <w:lvlJc w:val="left"/>
      <w:pPr>
        <w:widowControl/>
        <w:ind w:left="5040" w:hanging="360"/>
      </w:pPr>
      <w:rPr>
        <w:rFonts w:ascii="Symbol" w:hAnsi="Symbol"/>
      </w:rPr>
    </w:lvl>
    <w:lvl w:ilvl="7">
      <w:start w:val="1"/>
      <w:numFmt w:val="bullet"/>
      <w:lvlText w:val="o"/>
      <w:lvlJc w:val="left"/>
      <w:pPr>
        <w:widowControl/>
        <w:ind w:left="5760" w:hanging="360"/>
      </w:pPr>
      <w:rPr>
        <w:rFonts w:ascii="Courier New" w:hAnsi="Courier New"/>
      </w:rPr>
    </w:lvl>
    <w:lvl w:ilvl="8">
      <w:start w:val="1"/>
      <w:numFmt w:val="bullet"/>
      <w:lvlText w:val="§"/>
      <w:lvlJc w:val="left"/>
      <w:pPr>
        <w:widowControl/>
        <w:ind w:left="6480" w:hanging="360"/>
      </w:pPr>
      <w:rPr>
        <w:rFonts w:ascii="Wingdings" w:hAnsi="Wingdings"/>
      </w:rPr>
    </w:lvl>
  </w:abstractNum>
  <w:abstractNum w:abstractNumId="56">
    <w:multiLevelType w:val="hybridMultilevel"/>
    <w:lvl w:ilvl="0">
      <w:start w:val="2"/>
      <w:numFmt w:val="decimal"/>
      <w:lvlText w:val="%1"/>
      <w:lvlJc w:val="left"/>
      <w:pPr>
        <w:widowControl/>
        <w:tabs>
          <w:tab w:val="left" w:pos="765" w:leader="none"/>
        </w:tabs>
        <w:ind w:left="765" w:hanging="765"/>
      </w:pPr>
    </w:lvl>
    <w:lvl w:ilvl="1">
      <w:start w:val="3"/>
      <w:numFmt w:val="decimal"/>
      <w:lvlText w:val="%1.%2"/>
      <w:lvlJc w:val="left"/>
      <w:pPr>
        <w:widowControl/>
        <w:tabs>
          <w:tab w:val="left" w:pos="907" w:leader="none"/>
        </w:tabs>
        <w:ind w:left="907" w:hanging="765"/>
      </w:pPr>
    </w:lvl>
    <w:lvl w:ilvl="2">
      <w:start w:val="3"/>
      <w:numFmt w:val="decimal"/>
      <w:pStyle w:val="Style_805"/>
      <w:lvlText w:val="%1.%2.%3"/>
      <w:lvlJc w:val="left"/>
      <w:pPr>
        <w:widowControl/>
        <w:tabs>
          <w:tab w:val="left" w:pos="1049" w:leader="none"/>
        </w:tabs>
        <w:ind w:left="1049" w:hanging="765"/>
      </w:pPr>
    </w:lvl>
    <w:lvl w:ilvl="3">
      <w:start w:val="1"/>
      <w:numFmt w:val="decimal"/>
      <w:lvlText w:val="%1.%2.%3.%4"/>
      <w:lvlJc w:val="left"/>
      <w:pPr>
        <w:widowControl/>
        <w:tabs>
          <w:tab w:val="left" w:pos="1506" w:leader="none"/>
        </w:tabs>
        <w:ind w:left="1506" w:hanging="1080"/>
      </w:pPr>
    </w:lvl>
    <w:lvl w:ilvl="4">
      <w:start w:val="1"/>
      <w:numFmt w:val="decimal"/>
      <w:lvlText w:val="%1.%2.%3.%4.%5"/>
      <w:lvlJc w:val="left"/>
      <w:pPr>
        <w:widowControl/>
        <w:tabs>
          <w:tab w:val="left" w:pos="1648" w:leader="none"/>
        </w:tabs>
        <w:ind w:left="1648" w:hanging="1080"/>
      </w:pPr>
    </w:lvl>
    <w:lvl w:ilvl="5">
      <w:start w:val="1"/>
      <w:numFmt w:val="decimal"/>
      <w:lvlText w:val="%1.%2.%3.%4.%5.%6"/>
      <w:lvlJc w:val="left"/>
      <w:pPr>
        <w:widowControl/>
        <w:tabs>
          <w:tab w:val="left" w:pos="2150" w:leader="none"/>
        </w:tabs>
        <w:ind w:left="2150" w:hanging="1440"/>
      </w:pPr>
    </w:lvl>
    <w:lvl w:ilvl="6">
      <w:start w:val="1"/>
      <w:numFmt w:val="decimal"/>
      <w:lvlText w:val="%1.%2.%3.%4.%5.%6.%7"/>
      <w:lvlJc w:val="left"/>
      <w:pPr>
        <w:widowControl/>
        <w:tabs>
          <w:tab w:val="left" w:pos="2292" w:leader="none"/>
        </w:tabs>
        <w:ind w:left="2292" w:hanging="1440"/>
      </w:pPr>
    </w:lvl>
    <w:lvl w:ilvl="7">
      <w:start w:val="1"/>
      <w:numFmt w:val="decimal"/>
      <w:lvlText w:val="%1.%2.%3.%4.%5.%6.%7.%8"/>
      <w:lvlJc w:val="left"/>
      <w:pPr>
        <w:widowControl/>
        <w:tabs>
          <w:tab w:val="left" w:pos="2794" w:leader="none"/>
        </w:tabs>
        <w:ind w:left="2794" w:hanging="1800"/>
      </w:pPr>
    </w:lvl>
    <w:lvl w:ilvl="8">
      <w:start w:val="1"/>
      <w:numFmt w:val="decimal"/>
      <w:lvlText w:val="%1.%2.%3.%4.%5.%6.%7.%8.%9"/>
      <w:lvlJc w:val="left"/>
      <w:pPr>
        <w:widowControl/>
        <w:tabs>
          <w:tab w:val="left" w:pos="3296" w:leader="none"/>
        </w:tabs>
        <w:ind w:left="3296" w:hanging="2160"/>
      </w:pPr>
    </w:lvl>
  </w:abstractNum>
  <w:abstractNum w:abstractNumId="57">
    <w:multiLevelType w:val="hybridMultilevel"/>
    <w:lvl w:ilvl="0">
      <w:start w:val="1"/>
      <w:numFmt w:val="decimal"/>
      <w:pStyle w:val="Style_810"/>
      <w:lvlText w:val="%1"/>
      <w:lvlJc w:val="left"/>
      <w:pPr>
        <w:widowControl/>
        <w:tabs>
          <w:tab w:val="left" w:pos="567" w:leader="none"/>
        </w:tabs>
        <w:ind w:left="567" w:hanging="567"/>
      </w:pPr>
    </w:lvl>
    <w:lvl w:ilvl="1">
      <w:start w:val="1"/>
      <w:numFmt w:val="decimal"/>
      <w:lvlText w:val="%1.%2"/>
      <w:lvlJc w:val="left"/>
      <w:pPr>
        <w:widowControl/>
        <w:tabs>
          <w:tab w:val="left" w:pos="576" w:leader="none"/>
        </w:tabs>
        <w:ind w:left="576" w:hanging="576"/>
      </w:pPr>
    </w:lvl>
    <w:lvl w:ilvl="2">
      <w:start w:val="1"/>
      <w:numFmt w:val="decimal"/>
      <w:lvlText w:val="%1.%2.%3"/>
      <w:lvlJc w:val="left"/>
      <w:pPr>
        <w:widowControl/>
        <w:tabs>
          <w:tab w:val="left" w:pos="720" w:leader="none"/>
        </w:tabs>
        <w:ind w:left="720" w:hanging="720"/>
      </w:pPr>
    </w:lvl>
    <w:lvl w:ilvl="3">
      <w:start w:val="1"/>
      <w:numFmt w:val="decimal"/>
      <w:lvlText w:val="%1.%2.%3.%4"/>
      <w:lvlJc w:val="left"/>
      <w:pPr>
        <w:widowControl/>
        <w:tabs>
          <w:tab w:val="left" w:pos="864" w:leader="none"/>
        </w:tabs>
        <w:ind w:left="864" w:hanging="864"/>
      </w:pPr>
    </w:lvl>
    <w:lvl w:ilvl="4">
      <w:start w:val="1"/>
      <w:numFmt w:val="decimal"/>
      <w:lvlText w:val="%1.%2.%3.%4.%5"/>
      <w:lvlJc w:val="left"/>
      <w:pPr>
        <w:widowControl/>
        <w:tabs>
          <w:tab w:val="left" w:pos="1008" w:leader="none"/>
        </w:tabs>
        <w:ind w:left="1008" w:hanging="1008"/>
      </w:pPr>
    </w:lvl>
    <w:lvl w:ilvl="5">
      <w:start w:val="1"/>
      <w:numFmt w:val="decimal"/>
      <w:lvlText w:val="%1.%2.%3.%4.%5.%6"/>
      <w:lvlJc w:val="left"/>
      <w:pPr>
        <w:widowControl/>
        <w:tabs>
          <w:tab w:val="left" w:pos="1152" w:leader="none"/>
        </w:tabs>
        <w:ind w:left="1152" w:hanging="1152"/>
      </w:pPr>
    </w:lvl>
    <w:lvl w:ilvl="6">
      <w:start w:val="1"/>
      <w:numFmt w:val="decimal"/>
      <w:lvlText w:val="%1.%2.%3.%4.%5.%6.%7"/>
      <w:lvlJc w:val="left"/>
      <w:pPr>
        <w:widowControl/>
        <w:tabs>
          <w:tab w:val="left" w:pos="1296" w:leader="none"/>
        </w:tabs>
        <w:ind w:left="1296" w:hanging="1296"/>
      </w:pPr>
    </w:lvl>
    <w:lvl w:ilvl="7">
      <w:start w:val="1"/>
      <w:numFmt w:val="decimal"/>
      <w:lvlText w:val="%1.%2.%3.%4.%5.%6.%7.%8"/>
      <w:lvlJc w:val="left"/>
      <w:pPr>
        <w:widowControl/>
        <w:tabs>
          <w:tab w:val="left" w:pos="1440" w:leader="none"/>
        </w:tabs>
        <w:ind w:left="1440" w:hanging="1440"/>
      </w:pPr>
    </w:lvl>
    <w:lvl w:ilvl="8">
      <w:start w:val="1"/>
      <w:numFmt w:val="decimal"/>
      <w:lvlText w:val="%1.%2.%3.%4.%5.%6.%7.%8.%9"/>
      <w:lvlJc w:val="left"/>
      <w:pPr>
        <w:widowControl/>
        <w:tabs>
          <w:tab w:val="left" w:pos="1584" w:leader="none"/>
        </w:tabs>
        <w:ind w:left="1584" w:hanging="1584"/>
      </w:pPr>
    </w:lvl>
  </w:abstractNum>
  <w:abstractNum w:abstractNumId="58">
    <w:multiLevelType w:val="hybridMultilevel"/>
    <w:lvl w:ilvl="0">
      <w:start w:val="1"/>
      <w:numFmt w:val="bullet"/>
      <w:pStyle w:val="Style_829"/>
      <w:lvlText w:val=""/>
      <w:lvlJc w:val="left"/>
      <w:pPr>
        <w:widowControl/>
        <w:tabs>
          <w:tab w:val="left" w:pos="1492" w:leader="none"/>
        </w:tabs>
        <w:ind w:left="1492" w:hanging="360"/>
      </w:pPr>
      <w:rPr>
        <w:rFonts w:ascii="Symbol" w:hAnsi="Symbol"/>
      </w:rPr>
    </w:lvl>
    <w:lvl w:ilvl="1">
      <w:start w:val="1"/>
      <w:numFmt w:val="bullet"/>
      <w:lvlText w:val="o"/>
      <w:lvlJc w:val="left"/>
      <w:pPr>
        <w:widowControl/>
        <w:ind w:left="1440" w:hanging="360"/>
      </w:pPr>
      <w:rPr>
        <w:rFonts w:ascii="Courier New" w:hAnsi="Courier New"/>
      </w:rPr>
    </w:lvl>
    <w:lvl w:ilvl="2">
      <w:start w:val="1"/>
      <w:numFmt w:val="bullet"/>
      <w:lvlText w:val="§"/>
      <w:lvlJc w:val="left"/>
      <w:pPr>
        <w:widowControl/>
        <w:ind w:left="2160" w:hanging="360"/>
      </w:pPr>
      <w:rPr>
        <w:rFonts w:ascii="Wingdings" w:hAnsi="Wingdings"/>
      </w:rPr>
    </w:lvl>
    <w:lvl w:ilvl="3">
      <w:start w:val="1"/>
      <w:numFmt w:val="bullet"/>
      <w:lvlText w:val="·"/>
      <w:lvlJc w:val="left"/>
      <w:pPr>
        <w:widowControl/>
        <w:ind w:left="2880" w:hanging="360"/>
      </w:pPr>
      <w:rPr>
        <w:rFonts w:ascii="Symbol" w:hAnsi="Symbol"/>
      </w:rPr>
    </w:lvl>
    <w:lvl w:ilvl="4">
      <w:start w:val="1"/>
      <w:numFmt w:val="bullet"/>
      <w:lvlText w:val="o"/>
      <w:lvlJc w:val="left"/>
      <w:pPr>
        <w:widowControl/>
        <w:ind w:left="3600" w:hanging="360"/>
      </w:pPr>
      <w:rPr>
        <w:rFonts w:ascii="Courier New" w:hAnsi="Courier New"/>
      </w:rPr>
    </w:lvl>
    <w:lvl w:ilvl="5">
      <w:start w:val="1"/>
      <w:numFmt w:val="bullet"/>
      <w:lvlText w:val="§"/>
      <w:lvlJc w:val="left"/>
      <w:pPr>
        <w:widowControl/>
        <w:ind w:left="4320" w:hanging="360"/>
      </w:pPr>
      <w:rPr>
        <w:rFonts w:ascii="Wingdings" w:hAnsi="Wingdings"/>
      </w:rPr>
    </w:lvl>
    <w:lvl w:ilvl="6">
      <w:start w:val="1"/>
      <w:numFmt w:val="bullet"/>
      <w:lvlText w:val="·"/>
      <w:lvlJc w:val="left"/>
      <w:pPr>
        <w:widowControl/>
        <w:ind w:left="5040" w:hanging="360"/>
      </w:pPr>
      <w:rPr>
        <w:rFonts w:ascii="Symbol" w:hAnsi="Symbol"/>
      </w:rPr>
    </w:lvl>
    <w:lvl w:ilvl="7">
      <w:start w:val="1"/>
      <w:numFmt w:val="bullet"/>
      <w:lvlText w:val="o"/>
      <w:lvlJc w:val="left"/>
      <w:pPr>
        <w:widowControl/>
        <w:ind w:left="5760" w:hanging="360"/>
      </w:pPr>
      <w:rPr>
        <w:rFonts w:ascii="Courier New" w:hAnsi="Courier New"/>
      </w:rPr>
    </w:lvl>
    <w:lvl w:ilvl="8">
      <w:start w:val="1"/>
      <w:numFmt w:val="bullet"/>
      <w:lvlText w:val="§"/>
      <w:lvlJc w:val="left"/>
      <w:pPr>
        <w:widowControl/>
        <w:ind w:left="6480" w:hanging="360"/>
      </w:pPr>
      <w:rPr>
        <w:rFonts w:ascii="Wingdings" w:hAnsi="Wingdings"/>
      </w:rPr>
    </w:lvl>
  </w:abstractNum>
  <w:abstractNum w:abstractNumId="59">
    <w:multiLevelType w:val="hybridMultilevel"/>
    <w:lvl w:ilvl="0">
      <w:start w:val="1"/>
      <w:numFmt w:val="decimal"/>
      <w:pStyle w:val="Style_849"/>
      <w:lvlText w:val="%1."/>
      <w:lvlJc w:val="left"/>
      <w:pPr>
        <w:widowControl/>
        <w:tabs>
          <w:tab w:val="left" w:pos="926" w:leader="none"/>
        </w:tabs>
        <w:ind w:left="926" w:hanging="360"/>
      </w:pPr>
    </w:lvl>
    <w:lvl w:ilvl="1">
      <w:start w:val="1"/>
      <w:numFmt w:val="bullet"/>
      <w:lvlText w:val="o"/>
      <w:lvlJc w:val="left"/>
      <w:pPr>
        <w:widowControl/>
        <w:ind w:left="1440" w:hanging="360"/>
      </w:pPr>
      <w:rPr>
        <w:rFonts w:ascii="Courier New" w:hAnsi="Courier New"/>
      </w:rPr>
    </w:lvl>
    <w:lvl w:ilvl="2">
      <w:start w:val="1"/>
      <w:numFmt w:val="bullet"/>
      <w:lvlText w:val="§"/>
      <w:lvlJc w:val="left"/>
      <w:pPr>
        <w:widowControl/>
        <w:ind w:left="2160" w:hanging="360"/>
      </w:pPr>
      <w:rPr>
        <w:rFonts w:ascii="Wingdings" w:hAnsi="Wingdings"/>
      </w:rPr>
    </w:lvl>
    <w:lvl w:ilvl="3">
      <w:start w:val="1"/>
      <w:numFmt w:val="bullet"/>
      <w:lvlText w:val="·"/>
      <w:lvlJc w:val="left"/>
      <w:pPr>
        <w:widowControl/>
        <w:ind w:left="2880" w:hanging="360"/>
      </w:pPr>
      <w:rPr>
        <w:rFonts w:ascii="Symbol" w:hAnsi="Symbol"/>
      </w:rPr>
    </w:lvl>
    <w:lvl w:ilvl="4">
      <w:start w:val="1"/>
      <w:numFmt w:val="bullet"/>
      <w:lvlText w:val="o"/>
      <w:lvlJc w:val="left"/>
      <w:pPr>
        <w:widowControl/>
        <w:ind w:left="3600" w:hanging="360"/>
      </w:pPr>
      <w:rPr>
        <w:rFonts w:ascii="Courier New" w:hAnsi="Courier New"/>
      </w:rPr>
    </w:lvl>
    <w:lvl w:ilvl="5">
      <w:start w:val="1"/>
      <w:numFmt w:val="bullet"/>
      <w:lvlText w:val="§"/>
      <w:lvlJc w:val="left"/>
      <w:pPr>
        <w:widowControl/>
        <w:ind w:left="4320" w:hanging="360"/>
      </w:pPr>
      <w:rPr>
        <w:rFonts w:ascii="Wingdings" w:hAnsi="Wingdings"/>
      </w:rPr>
    </w:lvl>
    <w:lvl w:ilvl="6">
      <w:start w:val="1"/>
      <w:numFmt w:val="bullet"/>
      <w:lvlText w:val="·"/>
      <w:lvlJc w:val="left"/>
      <w:pPr>
        <w:widowControl/>
        <w:ind w:left="5040" w:hanging="360"/>
      </w:pPr>
      <w:rPr>
        <w:rFonts w:ascii="Symbol" w:hAnsi="Symbol"/>
      </w:rPr>
    </w:lvl>
    <w:lvl w:ilvl="7">
      <w:start w:val="1"/>
      <w:numFmt w:val="bullet"/>
      <w:lvlText w:val="o"/>
      <w:lvlJc w:val="left"/>
      <w:pPr>
        <w:widowControl/>
        <w:ind w:left="5760" w:hanging="360"/>
      </w:pPr>
      <w:rPr>
        <w:rFonts w:ascii="Courier New" w:hAnsi="Courier New"/>
      </w:rPr>
    </w:lvl>
    <w:lvl w:ilvl="8">
      <w:start w:val="1"/>
      <w:numFmt w:val="bullet"/>
      <w:lvlText w:val="§"/>
      <w:lvlJc w:val="left"/>
      <w:pPr>
        <w:widowControl/>
        <w:ind w:left="6480" w:hanging="360"/>
      </w:pPr>
      <w:rPr>
        <w:rFonts w:ascii="Wingdings" w:hAnsi="Wingdings"/>
      </w:rPr>
    </w:lvl>
  </w:abstractNum>
  <w:abstractNum w:abstractNumId="60">
    <w:multiLevelType w:val="hybridMultilevel"/>
    <w:lvl w:ilvl="0">
      <w:start w:val="1"/>
      <w:numFmt w:val="decimal"/>
      <w:lvlText w:val="%1)"/>
      <w:lvlJc w:val="left"/>
      <w:pPr>
        <w:widowControl/>
        <w:tabs>
          <w:tab w:val="left" w:pos="360" w:leader="none"/>
        </w:tabs>
        <w:ind w:left="360" w:hanging="360"/>
      </w:pPr>
    </w:lvl>
    <w:lvl w:ilvl="1">
      <w:start w:val="1"/>
      <w:numFmt w:val="lowerLetter"/>
      <w:lvlText w:val="%2)"/>
      <w:lvlJc w:val="left"/>
      <w:pPr>
        <w:widowControl/>
        <w:tabs>
          <w:tab w:val="left" w:pos="720" w:leader="none"/>
        </w:tabs>
        <w:ind w:left="720" w:hanging="360"/>
      </w:pPr>
    </w:lvl>
    <w:lvl w:ilvl="2">
      <w:start w:val="1"/>
      <w:numFmt w:val="lowerRoman"/>
      <w:pStyle w:val="Style_857"/>
      <w:lvlText w:val="%3)"/>
      <w:lvlJc w:val="left"/>
      <w:pPr>
        <w:widowControl/>
        <w:tabs>
          <w:tab w:val="left" w:pos="1080" w:leader="none"/>
        </w:tabs>
        <w:ind w:left="1080" w:hanging="360"/>
      </w:pPr>
    </w:lvl>
    <w:lvl w:ilvl="3">
      <w:start w:val="1"/>
      <w:numFmt w:val="decimal"/>
      <w:lvlText w:val="(%4)"/>
      <w:lvlJc w:val="left"/>
      <w:pPr>
        <w:widowControl/>
        <w:tabs>
          <w:tab w:val="left" w:pos="1440" w:leader="none"/>
        </w:tabs>
        <w:ind w:left="1440" w:hanging="360"/>
      </w:pPr>
    </w:lvl>
    <w:lvl w:ilvl="4">
      <w:start w:val="1"/>
      <w:numFmt w:val="lowerLetter"/>
      <w:lvlText w:val="(%5)"/>
      <w:lvlJc w:val="left"/>
      <w:pPr>
        <w:widowControl/>
        <w:tabs>
          <w:tab w:val="left" w:pos="1800" w:leader="none"/>
        </w:tabs>
        <w:ind w:left="1800" w:hanging="360"/>
      </w:pPr>
    </w:lvl>
    <w:lvl w:ilvl="5">
      <w:start w:val="1"/>
      <w:numFmt w:val="lowerRoman"/>
      <w:lvlText w:val="(%6)"/>
      <w:lvlJc w:val="left"/>
      <w:pPr>
        <w:widowControl/>
        <w:tabs>
          <w:tab w:val="left" w:pos="2160" w:leader="none"/>
        </w:tabs>
        <w:ind w:left="2160" w:hanging="360"/>
      </w:pPr>
    </w:lvl>
    <w:lvl w:ilvl="6">
      <w:start w:val="1"/>
      <w:numFmt w:val="decimal"/>
      <w:lvlText w:val="%7."/>
      <w:lvlJc w:val="left"/>
      <w:pPr>
        <w:widowControl/>
        <w:tabs>
          <w:tab w:val="left" w:pos="2520" w:leader="none"/>
        </w:tabs>
        <w:ind w:left="2520" w:hanging="360"/>
      </w:pPr>
    </w:lvl>
    <w:lvl w:ilvl="7">
      <w:start w:val="1"/>
      <w:numFmt w:val="lowerLetter"/>
      <w:lvlText w:val="%8."/>
      <w:lvlJc w:val="left"/>
      <w:pPr>
        <w:widowControl/>
        <w:tabs>
          <w:tab w:val="left" w:pos="2880" w:leader="none"/>
        </w:tabs>
        <w:ind w:left="2880" w:hanging="360"/>
      </w:pPr>
    </w:lvl>
    <w:lvl w:ilvl="8">
      <w:start w:val="1"/>
      <w:numFmt w:val="lowerRoman"/>
      <w:lvlText w:val="%9."/>
      <w:lvlJc w:val="left"/>
      <w:pPr>
        <w:widowControl/>
        <w:tabs>
          <w:tab w:val="left" w:pos="3240" w:leader="none"/>
        </w:tabs>
        <w:ind w:left="3240" w:hanging="360"/>
      </w:pPr>
    </w:lvl>
  </w:abstractNum>
  <w:abstractNum w:abstractNumId="61">
    <w:multiLevelType w:val="hybridMultilevel"/>
    <w:lvl w:ilvl="0">
      <w:start w:val="1"/>
      <w:numFmt w:val="decimal"/>
      <w:pStyle w:val="Style_867"/>
      <w:lvlText w:val="%1."/>
      <w:lvlJc w:val="left"/>
      <w:pPr>
        <w:widowControl/>
        <w:tabs>
          <w:tab w:val="left" w:pos="720" w:leader="none"/>
        </w:tabs>
        <w:ind w:left="720" w:hanging="360"/>
      </w:pPr>
    </w:lvl>
    <w:lvl w:ilvl="1">
      <w:start w:val="1"/>
      <w:numFmt w:val="lowerLetter"/>
      <w:lvlText w:val="%2."/>
      <w:lvlJc w:val="left"/>
      <w:pPr>
        <w:widowControl/>
        <w:tabs>
          <w:tab w:val="left" w:pos="1440" w:leader="none"/>
        </w:tabs>
        <w:ind w:left="1440" w:hanging="360"/>
      </w:pPr>
    </w:lvl>
    <w:lvl w:ilvl="2">
      <w:start w:val="1"/>
      <w:numFmt w:val="lowerRoman"/>
      <w:lvlText w:val="%3."/>
      <w:lvlJc w:val="right"/>
      <w:pPr>
        <w:widowControl/>
        <w:tabs>
          <w:tab w:val="left" w:pos="2160" w:leader="none"/>
        </w:tabs>
        <w:ind w:left="2160" w:hanging="180"/>
      </w:pPr>
    </w:lvl>
    <w:lvl w:ilvl="3">
      <w:start w:val="1"/>
      <w:numFmt w:val="decimal"/>
      <w:lvlText w:val="%4."/>
      <w:lvlJc w:val="left"/>
      <w:pPr>
        <w:widowControl/>
        <w:tabs>
          <w:tab w:val="left" w:pos="2880" w:leader="none"/>
        </w:tabs>
        <w:ind w:left="2880" w:hanging="360"/>
      </w:pPr>
    </w:lvl>
    <w:lvl w:ilvl="4">
      <w:start w:val="1"/>
      <w:numFmt w:val="lowerLetter"/>
      <w:lvlText w:val="%5."/>
      <w:lvlJc w:val="left"/>
      <w:pPr>
        <w:widowControl/>
        <w:tabs>
          <w:tab w:val="left" w:pos="3600" w:leader="none"/>
        </w:tabs>
        <w:ind w:left="3600" w:hanging="360"/>
      </w:pPr>
    </w:lvl>
    <w:lvl w:ilvl="5">
      <w:start w:val="1"/>
      <w:numFmt w:val="lowerRoman"/>
      <w:lvlText w:val="%6."/>
      <w:lvlJc w:val="right"/>
      <w:pPr>
        <w:widowControl/>
        <w:tabs>
          <w:tab w:val="left" w:pos="4320" w:leader="none"/>
        </w:tabs>
        <w:ind w:left="4320" w:hanging="180"/>
      </w:pPr>
    </w:lvl>
    <w:lvl w:ilvl="6">
      <w:start w:val="1"/>
      <w:numFmt w:val="decimal"/>
      <w:lvlText w:val="%7."/>
      <w:lvlJc w:val="left"/>
      <w:pPr>
        <w:widowControl/>
        <w:tabs>
          <w:tab w:val="left" w:pos="5040" w:leader="none"/>
        </w:tabs>
        <w:ind w:left="5040" w:hanging="360"/>
      </w:pPr>
    </w:lvl>
    <w:lvl w:ilvl="7">
      <w:start w:val="1"/>
      <w:numFmt w:val="lowerLetter"/>
      <w:lvlText w:val="%8."/>
      <w:lvlJc w:val="left"/>
      <w:pPr>
        <w:widowControl/>
        <w:tabs>
          <w:tab w:val="left" w:pos="5760" w:leader="none"/>
        </w:tabs>
        <w:ind w:left="5760" w:hanging="360"/>
      </w:pPr>
    </w:lvl>
    <w:lvl w:ilvl="8">
      <w:start w:val="1"/>
      <w:numFmt w:val="lowerRoman"/>
      <w:lvlText w:val="%9."/>
      <w:lvlJc w:val="right"/>
      <w:pPr>
        <w:widowControl/>
        <w:tabs>
          <w:tab w:val="left" w:pos="6480" w:leader="none"/>
        </w:tabs>
        <w:ind w:left="6480" w:hanging="180"/>
      </w:pPr>
    </w:lvl>
  </w:abstractNum>
  <w:abstractNum w:abstractNumId="62">
    <w:multiLevelType w:val="hybridMultilevel"/>
    <w:lvl w:ilvl="0">
      <w:start w:val="1"/>
      <w:numFmt w:val="bullet"/>
      <w:pStyle w:val="Style_890"/>
      <w:lvlText w:val="–"/>
      <w:lvlJc w:val="left"/>
      <w:pPr>
        <w:widowControl/>
        <w:ind w:left="170" w:hanging="170"/>
      </w:pPr>
      <w:rPr>
        <w:rFonts w:ascii="OpenSymbol" w:hAnsi="OpenSymbol"/>
        <w:b/>
        <w:i w:val="0"/>
      </w:rPr>
    </w:lvl>
    <w:lvl w:ilvl="1">
      <w:start w:val="1"/>
      <w:numFmt w:val="bullet"/>
      <w:lvlText w:val="–"/>
      <w:lvlJc w:val="left"/>
      <w:pPr>
        <w:widowControl/>
        <w:ind w:left="340" w:hanging="170"/>
      </w:pPr>
      <w:rPr>
        <w:rFonts w:ascii="OpenSymbol" w:hAnsi="OpenSymbol"/>
        <w:b/>
        <w:i w:val="0"/>
      </w:rPr>
    </w:lvl>
    <w:lvl w:ilvl="2">
      <w:start w:val="1"/>
      <w:numFmt w:val="bullet"/>
      <w:lvlText w:val="–"/>
      <w:lvlJc w:val="left"/>
      <w:pPr>
        <w:widowControl/>
        <w:ind w:left="510" w:hanging="170"/>
      </w:pPr>
      <w:rPr>
        <w:rFonts w:ascii="OpenSymbol" w:hAnsi="OpenSymbol"/>
        <w:b/>
        <w:i w:val="0"/>
      </w:rPr>
    </w:lvl>
    <w:lvl w:ilvl="3">
      <w:start w:val="1"/>
      <w:numFmt w:val="bullet"/>
      <w:lvlText w:val="–"/>
      <w:lvlJc w:val="left"/>
      <w:pPr>
        <w:widowControl/>
        <w:ind w:left="680" w:hanging="170"/>
      </w:pPr>
      <w:rPr>
        <w:rFonts w:ascii="OpenSymbol" w:hAnsi="OpenSymbol"/>
        <w:b/>
        <w:i w:val="0"/>
      </w:rPr>
    </w:lvl>
    <w:lvl w:ilvl="4">
      <w:start w:val="1"/>
      <w:numFmt w:val="bullet"/>
      <w:lvlText w:val="–"/>
      <w:lvlJc w:val="left"/>
      <w:pPr>
        <w:widowControl/>
        <w:ind w:left="850" w:hanging="170"/>
      </w:pPr>
      <w:rPr>
        <w:rFonts w:ascii="OpenSymbol" w:hAnsi="OpenSymbol"/>
        <w:b/>
        <w:i w:val="0"/>
      </w:rPr>
    </w:lvl>
    <w:lvl w:ilvl="5">
      <w:start w:val="1"/>
      <w:numFmt w:val="bullet"/>
      <w:lvlText w:val="–"/>
      <w:lvlJc w:val="left"/>
      <w:pPr>
        <w:widowControl/>
        <w:ind w:left="1020" w:hanging="170"/>
      </w:pPr>
      <w:rPr>
        <w:rFonts w:ascii="OpenSymbol" w:hAnsi="OpenSymbol"/>
        <w:b/>
        <w:i w:val="0"/>
      </w:rPr>
    </w:lvl>
    <w:lvl w:ilvl="6">
      <w:start w:val="1"/>
      <w:numFmt w:val="bullet"/>
      <w:lvlText w:val="–"/>
      <w:lvlJc w:val="left"/>
      <w:pPr>
        <w:widowControl/>
        <w:ind w:left="1191" w:hanging="170"/>
      </w:pPr>
      <w:rPr>
        <w:rFonts w:ascii="OpenSymbol" w:hAnsi="OpenSymbol"/>
        <w:b/>
        <w:i w:val="0"/>
      </w:rPr>
    </w:lvl>
    <w:lvl w:ilvl="7">
      <w:start w:val="1"/>
      <w:numFmt w:val="bullet"/>
      <w:lvlText w:val="–"/>
      <w:lvlJc w:val="left"/>
      <w:pPr>
        <w:widowControl/>
        <w:ind w:left="1361" w:hanging="170"/>
      </w:pPr>
      <w:rPr>
        <w:rFonts w:ascii="OpenSymbol" w:hAnsi="OpenSymbol"/>
        <w:b/>
        <w:i w:val="0"/>
      </w:rPr>
    </w:lvl>
    <w:lvl w:ilvl="8">
      <w:start w:val="1"/>
      <w:numFmt w:val="bullet"/>
      <w:lvlText w:val="–"/>
      <w:lvlJc w:val="left"/>
      <w:pPr>
        <w:widowControl/>
        <w:ind w:left="1531" w:hanging="170"/>
      </w:pPr>
      <w:rPr>
        <w:rFonts w:ascii="OpenSymbol" w:hAnsi="OpenSymbol"/>
        <w:b/>
        <w:i w:val="0"/>
      </w:rPr>
    </w:lvl>
  </w:abstractNum>
  <w:abstractNum w:abstractNumId="63">
    <w:multiLevelType w:val="hybridMultilevel"/>
    <w:lvl w:ilvl="0">
      <w:start w:val="1"/>
      <w:numFmt w:val="bullet"/>
      <w:pStyle w:val="Style_907"/>
      <w:lvlText w:val=""/>
      <w:lvlJc w:val="left"/>
      <w:pPr>
        <w:widowControl/>
        <w:tabs>
          <w:tab w:val="left" w:pos="643" w:leader="none"/>
        </w:tabs>
        <w:ind w:left="643" w:hanging="360"/>
      </w:pPr>
      <w:rPr>
        <w:rFonts w:ascii="Symbol" w:hAnsi="Symbol"/>
      </w:rPr>
    </w:lvl>
    <w:lvl w:ilvl="1">
      <w:start w:val="1"/>
      <w:numFmt w:val="bullet"/>
      <w:lvlText w:val="o"/>
      <w:lvlJc w:val="left"/>
      <w:pPr>
        <w:widowControl/>
        <w:ind w:left="1440" w:hanging="360"/>
      </w:pPr>
      <w:rPr>
        <w:rFonts w:ascii="Courier New" w:hAnsi="Courier New"/>
      </w:rPr>
    </w:lvl>
    <w:lvl w:ilvl="2">
      <w:start w:val="1"/>
      <w:numFmt w:val="bullet"/>
      <w:lvlText w:val="§"/>
      <w:lvlJc w:val="left"/>
      <w:pPr>
        <w:widowControl/>
        <w:ind w:left="2160" w:hanging="360"/>
      </w:pPr>
      <w:rPr>
        <w:rFonts w:ascii="Wingdings" w:hAnsi="Wingdings"/>
      </w:rPr>
    </w:lvl>
    <w:lvl w:ilvl="3">
      <w:start w:val="1"/>
      <w:numFmt w:val="bullet"/>
      <w:lvlText w:val="·"/>
      <w:lvlJc w:val="left"/>
      <w:pPr>
        <w:widowControl/>
        <w:ind w:left="2880" w:hanging="360"/>
      </w:pPr>
      <w:rPr>
        <w:rFonts w:ascii="Symbol" w:hAnsi="Symbol"/>
      </w:rPr>
    </w:lvl>
    <w:lvl w:ilvl="4">
      <w:start w:val="1"/>
      <w:numFmt w:val="bullet"/>
      <w:lvlText w:val="o"/>
      <w:lvlJc w:val="left"/>
      <w:pPr>
        <w:widowControl/>
        <w:ind w:left="3600" w:hanging="360"/>
      </w:pPr>
      <w:rPr>
        <w:rFonts w:ascii="Courier New" w:hAnsi="Courier New"/>
      </w:rPr>
    </w:lvl>
    <w:lvl w:ilvl="5">
      <w:start w:val="1"/>
      <w:numFmt w:val="bullet"/>
      <w:lvlText w:val="§"/>
      <w:lvlJc w:val="left"/>
      <w:pPr>
        <w:widowControl/>
        <w:ind w:left="4320" w:hanging="360"/>
      </w:pPr>
      <w:rPr>
        <w:rFonts w:ascii="Wingdings" w:hAnsi="Wingdings"/>
      </w:rPr>
    </w:lvl>
    <w:lvl w:ilvl="6">
      <w:start w:val="1"/>
      <w:numFmt w:val="bullet"/>
      <w:lvlText w:val="·"/>
      <w:lvlJc w:val="left"/>
      <w:pPr>
        <w:widowControl/>
        <w:ind w:left="5040" w:hanging="360"/>
      </w:pPr>
      <w:rPr>
        <w:rFonts w:ascii="Symbol" w:hAnsi="Symbol"/>
      </w:rPr>
    </w:lvl>
    <w:lvl w:ilvl="7">
      <w:start w:val="1"/>
      <w:numFmt w:val="bullet"/>
      <w:lvlText w:val="o"/>
      <w:lvlJc w:val="left"/>
      <w:pPr>
        <w:widowControl/>
        <w:ind w:left="5760" w:hanging="360"/>
      </w:pPr>
      <w:rPr>
        <w:rFonts w:ascii="Courier New" w:hAnsi="Courier New"/>
      </w:rPr>
    </w:lvl>
    <w:lvl w:ilvl="8">
      <w:start w:val="1"/>
      <w:numFmt w:val="bullet"/>
      <w:lvlText w:val="§"/>
      <w:lvlJc w:val="left"/>
      <w:pPr>
        <w:widowControl/>
        <w:ind w:left="6480" w:hanging="360"/>
      </w:pPr>
      <w:rPr>
        <w:rFonts w:ascii="Wingdings" w:hAnsi="Wingdings"/>
      </w:rPr>
    </w:lvl>
  </w:abstractNum>
  <w:abstractNum w:abstractNumId="64">
    <w:multiLevelType w:val="hybridMultilevel"/>
    <w:lvl w:ilvl="0">
      <w:start w:val="1"/>
      <w:numFmt w:val="bullet"/>
      <w:pStyle w:val="Style_918"/>
      <w:lvlText w:val=""/>
      <w:lvlJc w:val="left"/>
      <w:pPr>
        <w:widowControl/>
        <w:ind w:left="1134" w:hanging="425"/>
      </w:pPr>
      <w:rPr>
        <w:rFonts w:ascii="Symbol" w:hAnsi="Symbol"/>
      </w:rPr>
    </w:lvl>
    <w:lvl w:ilvl="1">
      <w:start w:val="1"/>
      <w:numFmt w:val="bullet"/>
      <w:lvlText w:val="o"/>
      <w:lvlJc w:val="left"/>
      <w:pPr>
        <w:widowControl/>
        <w:ind w:left="2574" w:hanging="360"/>
      </w:pPr>
      <w:rPr>
        <w:rFonts w:ascii="Courier New" w:hAnsi="Courier New"/>
      </w:rPr>
    </w:lvl>
    <w:lvl w:ilvl="2">
      <w:start w:val="1"/>
      <w:numFmt w:val="bullet"/>
      <w:lvlText w:val=""/>
      <w:lvlJc w:val="left"/>
      <w:pPr>
        <w:widowControl/>
        <w:ind w:left="3294" w:hanging="360"/>
      </w:pPr>
      <w:rPr>
        <w:rFonts w:ascii="Wingdings" w:hAnsi="Wingdings"/>
      </w:rPr>
    </w:lvl>
    <w:lvl w:ilvl="3">
      <w:start w:val="1"/>
      <w:numFmt w:val="bullet"/>
      <w:lvlText w:val=""/>
      <w:lvlJc w:val="left"/>
      <w:pPr>
        <w:widowControl/>
        <w:ind w:left="4014" w:hanging="360"/>
      </w:pPr>
      <w:rPr>
        <w:rFonts w:ascii="Symbol" w:hAnsi="Symbol"/>
      </w:rPr>
    </w:lvl>
    <w:lvl w:ilvl="4">
      <w:start w:val="1"/>
      <w:numFmt w:val="bullet"/>
      <w:lvlText w:val="o"/>
      <w:lvlJc w:val="left"/>
      <w:pPr>
        <w:widowControl/>
        <w:ind w:left="4734" w:hanging="360"/>
      </w:pPr>
      <w:rPr>
        <w:rFonts w:ascii="Courier New" w:hAnsi="Courier New"/>
      </w:rPr>
    </w:lvl>
    <w:lvl w:ilvl="5">
      <w:start w:val="1"/>
      <w:numFmt w:val="bullet"/>
      <w:lvlText w:val=""/>
      <w:lvlJc w:val="left"/>
      <w:pPr>
        <w:widowControl/>
        <w:ind w:left="5454" w:hanging="360"/>
      </w:pPr>
      <w:rPr>
        <w:rFonts w:ascii="Wingdings" w:hAnsi="Wingdings"/>
      </w:rPr>
    </w:lvl>
    <w:lvl w:ilvl="6">
      <w:start w:val="1"/>
      <w:numFmt w:val="bullet"/>
      <w:lvlText w:val=""/>
      <w:lvlJc w:val="left"/>
      <w:pPr>
        <w:widowControl/>
        <w:ind w:left="6174" w:hanging="360"/>
      </w:pPr>
      <w:rPr>
        <w:rFonts w:ascii="Symbol" w:hAnsi="Symbol"/>
      </w:rPr>
    </w:lvl>
    <w:lvl w:ilvl="7">
      <w:start w:val="1"/>
      <w:numFmt w:val="bullet"/>
      <w:lvlText w:val="o"/>
      <w:lvlJc w:val="left"/>
      <w:pPr>
        <w:widowControl/>
        <w:ind w:left="6894" w:hanging="360"/>
      </w:pPr>
      <w:rPr>
        <w:rFonts w:ascii="Courier New" w:hAnsi="Courier New"/>
      </w:rPr>
    </w:lvl>
    <w:lvl w:ilvl="8">
      <w:start w:val="1"/>
      <w:numFmt w:val="bullet"/>
      <w:lvlText w:val=""/>
      <w:lvlJc w:val="left"/>
      <w:pPr>
        <w:widowControl/>
        <w:ind w:left="7614" w:hanging="360"/>
      </w:pPr>
      <w:rPr>
        <w:rFonts w:ascii="Wingdings" w:hAnsi="Wingdings"/>
      </w:rPr>
    </w:lvl>
  </w:abstractNum>
  <w:abstractNum w:abstractNumId="65">
    <w:multiLevelType w:val="hybridMultilevel"/>
    <w:lvl w:ilvl="0">
      <w:start w:val="1"/>
      <w:numFmt w:val="bullet"/>
      <w:pStyle w:val="Style_937"/>
      <w:lvlText w:val=""/>
      <w:lvlJc w:val="left"/>
      <w:pPr>
        <w:widowControl/>
        <w:ind w:left="2137" w:hanging="360"/>
      </w:pPr>
      <w:rPr>
        <w:rFonts w:ascii="Symbol" w:hAnsi="Symbol"/>
      </w:rPr>
    </w:lvl>
    <w:lvl w:ilvl="1">
      <w:start w:val="1"/>
      <w:numFmt w:val="bullet"/>
      <w:lvlText w:val="o"/>
      <w:lvlJc w:val="left"/>
      <w:pPr>
        <w:widowControl/>
        <w:ind w:left="2857" w:hanging="360"/>
      </w:pPr>
      <w:rPr>
        <w:rFonts w:ascii="Courier New" w:hAnsi="Courier New"/>
      </w:rPr>
    </w:lvl>
    <w:lvl w:ilvl="2">
      <w:start w:val="1"/>
      <w:numFmt w:val="bullet"/>
      <w:lvlText w:val=""/>
      <w:lvlJc w:val="left"/>
      <w:pPr>
        <w:widowControl/>
        <w:ind w:left="3577" w:hanging="360"/>
      </w:pPr>
      <w:rPr>
        <w:rFonts w:ascii="Wingdings" w:hAnsi="Wingdings"/>
      </w:rPr>
    </w:lvl>
    <w:lvl w:ilvl="3">
      <w:start w:val="1"/>
      <w:numFmt w:val="bullet"/>
      <w:lvlText w:val=""/>
      <w:lvlJc w:val="left"/>
      <w:pPr>
        <w:widowControl/>
        <w:ind w:left="4297" w:hanging="360"/>
      </w:pPr>
      <w:rPr>
        <w:rFonts w:ascii="Symbol" w:hAnsi="Symbol"/>
      </w:rPr>
    </w:lvl>
    <w:lvl w:ilvl="4">
      <w:start w:val="1"/>
      <w:numFmt w:val="bullet"/>
      <w:lvlText w:val="o"/>
      <w:lvlJc w:val="left"/>
      <w:pPr>
        <w:widowControl/>
        <w:ind w:left="5017" w:hanging="360"/>
      </w:pPr>
      <w:rPr>
        <w:rFonts w:ascii="Courier New" w:hAnsi="Courier New"/>
      </w:rPr>
    </w:lvl>
    <w:lvl w:ilvl="5">
      <w:start w:val="1"/>
      <w:numFmt w:val="bullet"/>
      <w:lvlText w:val=""/>
      <w:lvlJc w:val="left"/>
      <w:pPr>
        <w:widowControl/>
        <w:ind w:left="5737" w:hanging="360"/>
      </w:pPr>
      <w:rPr>
        <w:rFonts w:ascii="Wingdings" w:hAnsi="Wingdings"/>
      </w:rPr>
    </w:lvl>
    <w:lvl w:ilvl="6">
      <w:start w:val="1"/>
      <w:numFmt w:val="bullet"/>
      <w:lvlText w:val=""/>
      <w:lvlJc w:val="left"/>
      <w:pPr>
        <w:widowControl/>
        <w:ind w:left="6457" w:hanging="360"/>
      </w:pPr>
      <w:rPr>
        <w:rFonts w:ascii="Symbol" w:hAnsi="Symbol"/>
      </w:rPr>
    </w:lvl>
    <w:lvl w:ilvl="7">
      <w:start w:val="1"/>
      <w:numFmt w:val="bullet"/>
      <w:lvlText w:val="o"/>
      <w:lvlJc w:val="left"/>
      <w:pPr>
        <w:widowControl/>
        <w:ind w:left="7177" w:hanging="360"/>
      </w:pPr>
      <w:rPr>
        <w:rFonts w:ascii="Courier New" w:hAnsi="Courier New"/>
      </w:rPr>
    </w:lvl>
    <w:lvl w:ilvl="8">
      <w:start w:val="1"/>
      <w:numFmt w:val="bullet"/>
      <w:lvlText w:val=""/>
      <w:lvlJc w:val="left"/>
      <w:pPr>
        <w:widowControl/>
        <w:ind w:left="7897" w:hanging="360"/>
      </w:pPr>
      <w:rPr>
        <w:rFonts w:ascii="Wingdings" w:hAnsi="Wingdings"/>
      </w:rPr>
    </w:lvl>
  </w:abstractNum>
  <w:abstractNum w:abstractNumId="66">
    <w:multiLevelType w:val="hybridMultilevel"/>
    <w:lvl w:ilvl="0">
      <w:start w:val="1"/>
      <w:numFmt w:val="bullet"/>
      <w:pStyle w:val="Style_981"/>
      <w:lvlText w:val=""/>
      <w:lvlJc w:val="left"/>
      <w:pPr>
        <w:widowControl/>
        <w:ind w:left="720" w:hanging="360"/>
      </w:pPr>
      <w:rPr>
        <w:rFonts w:ascii="Symbol" w:hAnsi="Symbol"/>
      </w:rPr>
    </w:lvl>
    <w:lvl w:ilvl="1">
      <w:start w:val="1"/>
      <w:numFmt w:val="bullet"/>
      <w:lvlText w:val="o"/>
      <w:lvlJc w:val="left"/>
      <w:pPr>
        <w:widowControl/>
        <w:ind w:left="1440" w:hanging="360"/>
      </w:pPr>
      <w:rPr>
        <w:rFonts w:ascii="Courier New" w:hAnsi="Courier New"/>
      </w:rPr>
    </w:lvl>
    <w:lvl w:ilvl="2">
      <w:start w:val="1"/>
      <w:numFmt w:val="bullet"/>
      <w:lvlText w:val=""/>
      <w:lvlJc w:val="left"/>
      <w:pPr>
        <w:widowControl/>
        <w:ind w:left="2160" w:hanging="360"/>
      </w:pPr>
      <w:rPr>
        <w:rFonts w:ascii="Wingdings" w:hAnsi="Wingdings"/>
      </w:rPr>
    </w:lvl>
    <w:lvl w:ilvl="3">
      <w:start w:val="1"/>
      <w:numFmt w:val="bullet"/>
      <w:lvlText w:val=""/>
      <w:lvlJc w:val="left"/>
      <w:pPr>
        <w:widowControl/>
        <w:ind w:left="2880" w:hanging="360"/>
      </w:pPr>
      <w:rPr>
        <w:rFonts w:ascii="Symbol" w:hAnsi="Symbol"/>
      </w:rPr>
    </w:lvl>
    <w:lvl w:ilvl="4">
      <w:start w:val="1"/>
      <w:numFmt w:val="bullet"/>
      <w:lvlText w:val="o"/>
      <w:lvlJc w:val="left"/>
      <w:pPr>
        <w:widowControl/>
        <w:ind w:left="3600" w:hanging="360"/>
      </w:pPr>
      <w:rPr>
        <w:rFonts w:ascii="Courier New" w:hAnsi="Courier New"/>
      </w:rPr>
    </w:lvl>
    <w:lvl w:ilvl="5">
      <w:start w:val="1"/>
      <w:numFmt w:val="bullet"/>
      <w:lvlText w:val=""/>
      <w:lvlJc w:val="left"/>
      <w:pPr>
        <w:widowControl/>
        <w:ind w:left="4320" w:hanging="360"/>
      </w:pPr>
      <w:rPr>
        <w:rFonts w:ascii="Wingdings" w:hAnsi="Wingdings"/>
      </w:rPr>
    </w:lvl>
    <w:lvl w:ilvl="6">
      <w:start w:val="1"/>
      <w:numFmt w:val="bullet"/>
      <w:lvlText w:val=""/>
      <w:lvlJc w:val="left"/>
      <w:pPr>
        <w:widowControl/>
        <w:ind w:left="5040" w:hanging="360"/>
      </w:pPr>
      <w:rPr>
        <w:rFonts w:ascii="Symbol" w:hAnsi="Symbol"/>
      </w:rPr>
    </w:lvl>
    <w:lvl w:ilvl="7">
      <w:start w:val="1"/>
      <w:numFmt w:val="bullet"/>
      <w:lvlText w:val="o"/>
      <w:lvlJc w:val="left"/>
      <w:pPr>
        <w:widowControl/>
        <w:ind w:left="5760" w:hanging="360"/>
      </w:pPr>
      <w:rPr>
        <w:rFonts w:ascii="Courier New" w:hAnsi="Courier New"/>
      </w:rPr>
    </w:lvl>
    <w:lvl w:ilvl="8">
      <w:start w:val="1"/>
      <w:numFmt w:val="bullet"/>
      <w:lvlText w:val=""/>
      <w:lvlJc w:val="left"/>
      <w:pPr>
        <w:widowControl/>
        <w:ind w:left="6480" w:hanging="360"/>
      </w:pPr>
      <w:rPr>
        <w:rFonts w:ascii="Wingdings" w:hAnsi="Wingdings"/>
      </w:rPr>
    </w:lvl>
  </w:abstractNum>
  <w:abstractNum w:abstractNumId="67">
    <w:multiLevelType w:val="hybridMultilevel"/>
    <w:lvl w:ilvl="0">
      <w:start w:val="1"/>
      <w:numFmt w:val="decimal"/>
      <w:pStyle w:val="Style_986"/>
      <w:lvlText w:val="%1."/>
      <w:lvlJc w:val="left"/>
      <w:pPr>
        <w:widowControl/>
        <w:tabs>
          <w:tab w:val="left" w:pos="1209" w:leader="none"/>
        </w:tabs>
        <w:ind w:left="1209" w:hanging="360"/>
      </w:pPr>
    </w:lvl>
    <w:lvl w:ilvl="1">
      <w:start w:val="1"/>
      <w:numFmt w:val="bullet"/>
      <w:lvlText w:val="o"/>
      <w:lvlJc w:val="left"/>
      <w:pPr>
        <w:widowControl/>
        <w:ind w:left="1440" w:hanging="360"/>
      </w:pPr>
      <w:rPr>
        <w:rFonts w:ascii="Courier New" w:hAnsi="Courier New"/>
      </w:rPr>
    </w:lvl>
    <w:lvl w:ilvl="2">
      <w:start w:val="1"/>
      <w:numFmt w:val="bullet"/>
      <w:lvlText w:val="§"/>
      <w:lvlJc w:val="left"/>
      <w:pPr>
        <w:widowControl/>
        <w:ind w:left="2160" w:hanging="360"/>
      </w:pPr>
      <w:rPr>
        <w:rFonts w:ascii="Wingdings" w:hAnsi="Wingdings"/>
      </w:rPr>
    </w:lvl>
    <w:lvl w:ilvl="3">
      <w:start w:val="1"/>
      <w:numFmt w:val="bullet"/>
      <w:lvlText w:val="·"/>
      <w:lvlJc w:val="left"/>
      <w:pPr>
        <w:widowControl/>
        <w:ind w:left="2880" w:hanging="360"/>
      </w:pPr>
      <w:rPr>
        <w:rFonts w:ascii="Symbol" w:hAnsi="Symbol"/>
      </w:rPr>
    </w:lvl>
    <w:lvl w:ilvl="4">
      <w:start w:val="1"/>
      <w:numFmt w:val="bullet"/>
      <w:lvlText w:val="o"/>
      <w:lvlJc w:val="left"/>
      <w:pPr>
        <w:widowControl/>
        <w:ind w:left="3600" w:hanging="360"/>
      </w:pPr>
      <w:rPr>
        <w:rFonts w:ascii="Courier New" w:hAnsi="Courier New"/>
      </w:rPr>
    </w:lvl>
    <w:lvl w:ilvl="5">
      <w:start w:val="1"/>
      <w:numFmt w:val="bullet"/>
      <w:lvlText w:val="§"/>
      <w:lvlJc w:val="left"/>
      <w:pPr>
        <w:widowControl/>
        <w:ind w:left="4320" w:hanging="360"/>
      </w:pPr>
      <w:rPr>
        <w:rFonts w:ascii="Wingdings" w:hAnsi="Wingdings"/>
      </w:rPr>
    </w:lvl>
    <w:lvl w:ilvl="6">
      <w:start w:val="1"/>
      <w:numFmt w:val="bullet"/>
      <w:lvlText w:val="·"/>
      <w:lvlJc w:val="left"/>
      <w:pPr>
        <w:widowControl/>
        <w:ind w:left="5040" w:hanging="360"/>
      </w:pPr>
      <w:rPr>
        <w:rFonts w:ascii="Symbol" w:hAnsi="Symbol"/>
      </w:rPr>
    </w:lvl>
    <w:lvl w:ilvl="7">
      <w:start w:val="1"/>
      <w:numFmt w:val="bullet"/>
      <w:lvlText w:val="o"/>
      <w:lvlJc w:val="left"/>
      <w:pPr>
        <w:widowControl/>
        <w:ind w:left="5760" w:hanging="360"/>
      </w:pPr>
      <w:rPr>
        <w:rFonts w:ascii="Courier New" w:hAnsi="Courier New"/>
      </w:rPr>
    </w:lvl>
    <w:lvl w:ilvl="8">
      <w:start w:val="1"/>
      <w:numFmt w:val="bullet"/>
      <w:lvlText w:val="§"/>
      <w:lvlJc w:val="left"/>
      <w:pPr>
        <w:widowControl/>
        <w:ind w:left="6480" w:hanging="360"/>
      </w:pPr>
      <w:rPr>
        <w:rFonts w:ascii="Wingdings" w:hAnsi="Wingdings"/>
      </w:rPr>
    </w:lvl>
  </w:abstractNum>
  <w:abstractNum w:abstractNumId="68">
    <w:multiLevelType w:val="hybridMultilevel"/>
    <w:lvl w:ilvl="0">
      <w:start w:val="1"/>
      <w:numFmt w:val="decimal"/>
      <w:pStyle w:val="Style_682"/>
      <w:lvlText w:val="%1."/>
      <w:lvlJc w:val="left"/>
      <w:pPr>
        <w:widowControl/>
        <w:tabs>
          <w:tab w:val="left" w:pos="357" w:leader="none"/>
        </w:tabs>
        <w:ind w:left="357" w:hanging="357"/>
      </w:pPr>
      <w:rPr>
        <w:rFonts w:ascii="Times New Roman" w:hAnsi="Times New Roman"/>
        <w:b w:val="0"/>
        <w:i w:val="0"/>
        <w:caps w:val="0"/>
        <w:smallCaps w:val="0"/>
        <w:strike w:val="0"/>
        <w:color w:val="000000"/>
        <w:spacing w:val="0"/>
        <w:u w:val="none"/>
      </w:rPr>
    </w:lvl>
    <w:lvl w:ilvl="1">
      <w:start w:val="1"/>
      <w:numFmt w:val="decimal"/>
      <w:lvlText w:val="%1.%2."/>
      <w:lvlJc w:val="left"/>
      <w:pPr>
        <w:widowControl/>
        <w:ind w:left="360" w:hanging="360"/>
      </w:pPr>
    </w:lvl>
    <w:lvl w:ilvl="2">
      <w:start w:val="1"/>
      <w:numFmt w:val="decimal"/>
      <w:lvlText w:val="%1.%2.%3."/>
      <w:lvlJc w:val="left"/>
      <w:pPr>
        <w:widowControl/>
        <w:ind w:left="720" w:hanging="720"/>
      </w:pPr>
    </w:lvl>
    <w:lvl w:ilvl="3">
      <w:start w:val="1"/>
      <w:numFmt w:val="decimal"/>
      <w:lvlText w:val="%1.%2.%3.%4."/>
      <w:lvlJc w:val="left"/>
      <w:pPr>
        <w:widowControl/>
        <w:ind w:left="720" w:hanging="720"/>
      </w:pPr>
    </w:lvl>
    <w:lvl w:ilvl="4">
      <w:start w:val="1"/>
      <w:numFmt w:val="decimal"/>
      <w:lvlText w:val="%1.%2.%3.%4.%5."/>
      <w:lvlJc w:val="left"/>
      <w:pPr>
        <w:widowControl/>
        <w:ind w:left="1080" w:hanging="1080"/>
      </w:pPr>
    </w:lvl>
    <w:lvl w:ilvl="5">
      <w:start w:val="1"/>
      <w:numFmt w:val="decimal"/>
      <w:lvlText w:val="%1.%2.%3.%4.%5.%6."/>
      <w:lvlJc w:val="left"/>
      <w:pPr>
        <w:widowControl/>
        <w:ind w:left="1080" w:hanging="1080"/>
      </w:pPr>
    </w:lvl>
    <w:lvl w:ilvl="6">
      <w:start w:val="1"/>
      <w:numFmt w:val="decimal"/>
      <w:lvlText w:val="%1.%2.%3.%4.%5.%6.%7."/>
      <w:lvlJc w:val="left"/>
      <w:pPr>
        <w:widowControl/>
        <w:ind w:left="1440" w:hanging="1440"/>
      </w:pPr>
    </w:lvl>
    <w:lvl w:ilvl="7">
      <w:start w:val="1"/>
      <w:numFmt w:val="decimal"/>
      <w:lvlText w:val="%1.%2.%3.%4.%5.%6.%7.%8."/>
      <w:lvlJc w:val="left"/>
      <w:pPr>
        <w:widowControl/>
        <w:ind w:left="1440" w:hanging="1440"/>
      </w:pPr>
    </w:lvl>
    <w:lvl w:ilvl="8">
      <w:start w:val="1"/>
      <w:numFmt w:val="decimal"/>
      <w:lvlText w:val="%1.%2.%3.%4.%5.%6.%7.%8.%9."/>
      <w:lvlJc w:val="left"/>
      <w:pPr>
        <w:widowControl/>
        <w:ind w:left="1800" w:hanging="1800"/>
      </w:pPr>
    </w:lvl>
  </w:abstractNum>
  <w:abstractNum w:abstractNumId="69">
    <w:multiLevelType w:val="hybridMultilevel"/>
    <w:lvl w:ilvl="0">
      <w:start w:val="1"/>
      <w:numFmt w:val="bullet"/>
      <w:pStyle w:val="Style_1035"/>
      <w:lvlText w:val=""/>
      <w:lvlJc w:val="left"/>
      <w:pPr>
        <w:widowControl/>
        <w:ind w:left="1146" w:hanging="360"/>
      </w:pPr>
      <w:rPr>
        <w:rFonts w:ascii="Symbol" w:hAnsi="Symbol"/>
      </w:rPr>
    </w:lvl>
    <w:lvl w:ilvl="1">
      <w:start w:val="1"/>
      <w:numFmt w:val="bullet"/>
      <w:lvlText w:val="o"/>
      <w:lvlJc w:val="left"/>
      <w:pPr>
        <w:widowControl/>
        <w:ind w:left="1866" w:hanging="360"/>
      </w:pPr>
      <w:rPr>
        <w:rFonts w:ascii="Courier New" w:hAnsi="Courier New"/>
      </w:rPr>
    </w:lvl>
    <w:lvl w:ilvl="2">
      <w:start w:val="1"/>
      <w:numFmt w:val="bullet"/>
      <w:lvlText w:val=""/>
      <w:lvlJc w:val="left"/>
      <w:pPr>
        <w:widowControl/>
        <w:ind w:left="2586" w:hanging="360"/>
      </w:pPr>
      <w:rPr>
        <w:rFonts w:ascii="Wingdings" w:hAnsi="Wingdings"/>
      </w:rPr>
    </w:lvl>
    <w:lvl w:ilvl="3">
      <w:start w:val="1"/>
      <w:numFmt w:val="bullet"/>
      <w:lvlText w:val=""/>
      <w:lvlJc w:val="left"/>
      <w:pPr>
        <w:widowControl/>
        <w:ind w:left="3306" w:hanging="360"/>
      </w:pPr>
      <w:rPr>
        <w:rFonts w:ascii="Symbol" w:hAnsi="Symbol"/>
      </w:rPr>
    </w:lvl>
    <w:lvl w:ilvl="4">
      <w:start w:val="1"/>
      <w:numFmt w:val="bullet"/>
      <w:lvlText w:val="o"/>
      <w:lvlJc w:val="left"/>
      <w:pPr>
        <w:widowControl/>
        <w:ind w:left="4026" w:hanging="360"/>
      </w:pPr>
      <w:rPr>
        <w:rFonts w:ascii="Courier New" w:hAnsi="Courier New"/>
      </w:rPr>
    </w:lvl>
    <w:lvl w:ilvl="5">
      <w:start w:val="1"/>
      <w:numFmt w:val="bullet"/>
      <w:lvlText w:val=""/>
      <w:lvlJc w:val="left"/>
      <w:pPr>
        <w:widowControl/>
        <w:ind w:left="4746" w:hanging="360"/>
      </w:pPr>
      <w:rPr>
        <w:rFonts w:ascii="Wingdings" w:hAnsi="Wingdings"/>
      </w:rPr>
    </w:lvl>
    <w:lvl w:ilvl="6">
      <w:start w:val="1"/>
      <w:numFmt w:val="bullet"/>
      <w:lvlText w:val=""/>
      <w:lvlJc w:val="left"/>
      <w:pPr>
        <w:widowControl/>
        <w:ind w:left="5466" w:hanging="360"/>
      </w:pPr>
      <w:rPr>
        <w:rFonts w:ascii="Symbol" w:hAnsi="Symbol"/>
      </w:rPr>
    </w:lvl>
    <w:lvl w:ilvl="7">
      <w:start w:val="1"/>
      <w:numFmt w:val="bullet"/>
      <w:lvlText w:val="o"/>
      <w:lvlJc w:val="left"/>
      <w:pPr>
        <w:widowControl/>
        <w:ind w:left="6186" w:hanging="360"/>
      </w:pPr>
      <w:rPr>
        <w:rFonts w:ascii="Courier New" w:hAnsi="Courier New"/>
      </w:rPr>
    </w:lvl>
    <w:lvl w:ilvl="8">
      <w:start w:val="1"/>
      <w:numFmt w:val="bullet"/>
      <w:lvlText w:val=""/>
      <w:lvlJc w:val="left"/>
      <w:pPr>
        <w:widowControl/>
        <w:ind w:left="6906" w:hanging="360"/>
      </w:pPr>
      <w:rPr>
        <w:rFonts w:ascii="Wingdings" w:hAnsi="Wingdings"/>
      </w:rPr>
    </w:lvl>
  </w:abstractNum>
  <w:abstractNum w:abstractNumId="70">
    <w:multiLevelType w:val="hybridMultilevel"/>
    <w:lvl w:ilvl="0">
      <w:start w:val="1"/>
      <w:numFmt w:val="decimal"/>
      <w:pStyle w:val="Style_1046"/>
      <w:lvlText w:val="%1)"/>
      <w:lvlJc w:val="left"/>
      <w:pPr>
        <w:widowControl/>
        <w:tabs>
          <w:tab w:val="left" w:pos="4522" w:leader="none"/>
        </w:tabs>
        <w:ind w:left="4522" w:hanging="360"/>
      </w:pPr>
      <w:rPr>
        <w:rFonts w:ascii="Times New Roman" w:hAnsi="Times New Roman"/>
        <w:b w:val="0"/>
        <w:i w:val="0"/>
        <w:sz w:val="24"/>
      </w:rPr>
    </w:lvl>
    <w:lvl w:ilvl="1">
      <w:start w:val="1"/>
      <w:numFmt w:val="lowerLetter"/>
      <w:lvlText w:val="%2."/>
      <w:lvlJc w:val="left"/>
      <w:pPr>
        <w:widowControl/>
        <w:tabs>
          <w:tab w:val="left" w:pos="1440" w:leader="none"/>
        </w:tabs>
        <w:ind w:left="1440" w:hanging="360"/>
      </w:pPr>
    </w:lvl>
    <w:lvl w:ilvl="2">
      <w:start w:val="1"/>
      <w:numFmt w:val="lowerRoman"/>
      <w:lvlText w:val="%3."/>
      <w:lvlJc w:val="right"/>
      <w:pPr>
        <w:widowControl/>
        <w:tabs>
          <w:tab w:val="left" w:pos="2160" w:leader="none"/>
        </w:tabs>
        <w:ind w:left="2160" w:hanging="180"/>
      </w:pPr>
    </w:lvl>
    <w:lvl w:ilvl="3">
      <w:start w:val="1"/>
      <w:numFmt w:val="decimal"/>
      <w:lvlText w:val="%4."/>
      <w:lvlJc w:val="left"/>
      <w:pPr>
        <w:widowControl/>
        <w:tabs>
          <w:tab w:val="left" w:pos="2880" w:leader="none"/>
        </w:tabs>
        <w:ind w:left="2880" w:hanging="360"/>
      </w:pPr>
    </w:lvl>
    <w:lvl w:ilvl="4">
      <w:start w:val="1"/>
      <w:numFmt w:val="lowerLetter"/>
      <w:lvlText w:val="%5."/>
      <w:lvlJc w:val="left"/>
      <w:pPr>
        <w:widowControl/>
        <w:tabs>
          <w:tab w:val="left" w:pos="3600" w:leader="none"/>
        </w:tabs>
        <w:ind w:left="3600" w:hanging="360"/>
      </w:pPr>
    </w:lvl>
    <w:lvl w:ilvl="5">
      <w:start w:val="1"/>
      <w:numFmt w:val="lowerRoman"/>
      <w:lvlText w:val="%6."/>
      <w:lvlJc w:val="right"/>
      <w:pPr>
        <w:widowControl/>
        <w:tabs>
          <w:tab w:val="left" w:pos="4320" w:leader="none"/>
        </w:tabs>
        <w:ind w:left="4320" w:hanging="180"/>
      </w:pPr>
    </w:lvl>
    <w:lvl w:ilvl="6">
      <w:start w:val="1"/>
      <w:numFmt w:val="decimal"/>
      <w:lvlText w:val="%7."/>
      <w:lvlJc w:val="left"/>
      <w:pPr>
        <w:widowControl/>
        <w:tabs>
          <w:tab w:val="left" w:pos="5040" w:leader="none"/>
        </w:tabs>
        <w:ind w:left="5040" w:hanging="360"/>
      </w:pPr>
    </w:lvl>
    <w:lvl w:ilvl="7">
      <w:start w:val="1"/>
      <w:numFmt w:val="lowerLetter"/>
      <w:lvlText w:val="%8."/>
      <w:lvlJc w:val="left"/>
      <w:pPr>
        <w:widowControl/>
        <w:tabs>
          <w:tab w:val="left" w:pos="5760" w:leader="none"/>
        </w:tabs>
        <w:ind w:left="5760" w:hanging="360"/>
      </w:pPr>
    </w:lvl>
    <w:lvl w:ilvl="8">
      <w:start w:val="1"/>
      <w:numFmt w:val="lowerRoman"/>
      <w:lvlText w:val="%9."/>
      <w:lvlJc w:val="right"/>
      <w:pPr>
        <w:widowControl/>
        <w:tabs>
          <w:tab w:val="left" w:pos="6480" w:leader="none"/>
        </w:tabs>
        <w:ind w:left="6480" w:hanging="180"/>
      </w:pPr>
    </w:lvl>
  </w:abstractNum>
  <w:abstractNum w:abstractNumId="71">
    <w:multiLevelType w:val="hybridMultilevel"/>
    <w:lvl w:ilvl="0">
      <w:start w:val="1"/>
      <w:numFmt w:val="decimal"/>
      <w:pStyle w:val="Style_1062"/>
      <w:lvlText w:val="%1"/>
      <w:lvlJc w:val="left"/>
      <w:pPr>
        <w:widowControl/>
        <w:tabs>
          <w:tab w:val="left" w:pos="567" w:leader="none"/>
        </w:tabs>
        <w:ind w:left="567" w:hanging="567"/>
      </w:pPr>
    </w:lvl>
    <w:lvl w:ilvl="1">
      <w:start w:val="1"/>
      <w:numFmt w:val="decimal"/>
      <w:lvlText w:val=""/>
      <w:lvlJc w:val="left"/>
      <w:pPr>
        <w:widowControl/>
        <w:tabs>
          <w:tab w:val="left" w:pos="360" w:leader="none"/>
        </w:tabs>
      </w:pPr>
    </w:lvl>
    <w:lvl w:ilvl="2">
      <w:start w:val="1"/>
      <w:numFmt w:val="decimal"/>
      <w:lvlText w:val=""/>
      <w:lvlJc w:val="left"/>
      <w:pPr>
        <w:widowControl/>
        <w:tabs>
          <w:tab w:val="left" w:pos="360" w:leader="none"/>
        </w:tabs>
      </w:pPr>
    </w:lvl>
    <w:lvl w:ilvl="3">
      <w:start w:val="1"/>
      <w:numFmt w:val="decimal"/>
      <w:lvlText w:val=""/>
      <w:lvlJc w:val="left"/>
      <w:pPr>
        <w:widowControl/>
        <w:tabs>
          <w:tab w:val="left" w:pos="360" w:leader="none"/>
        </w:tabs>
      </w:pPr>
    </w:lvl>
    <w:lvl w:ilvl="4">
      <w:start w:val="1"/>
      <w:numFmt w:val="decimal"/>
      <w:lvlText w:val=""/>
      <w:lvlJc w:val="left"/>
      <w:pPr>
        <w:widowControl/>
        <w:tabs>
          <w:tab w:val="left" w:pos="360" w:leader="none"/>
        </w:tabs>
      </w:pPr>
    </w:lvl>
    <w:lvl w:ilvl="5">
      <w:start w:val="1"/>
      <w:numFmt w:val="decimal"/>
      <w:lvlText w:val=""/>
      <w:lvlJc w:val="left"/>
      <w:pPr>
        <w:widowControl/>
        <w:tabs>
          <w:tab w:val="left" w:pos="360" w:leader="none"/>
        </w:tabs>
      </w:pPr>
    </w:lvl>
    <w:lvl w:ilvl="6">
      <w:start w:val="1"/>
      <w:numFmt w:val="decimal"/>
      <w:lvlText w:val=""/>
      <w:lvlJc w:val="left"/>
      <w:pPr>
        <w:widowControl/>
        <w:tabs>
          <w:tab w:val="left" w:pos="360" w:leader="none"/>
        </w:tabs>
      </w:pPr>
    </w:lvl>
    <w:lvl w:ilvl="7">
      <w:start w:val="1"/>
      <w:numFmt w:val="decimal"/>
      <w:lvlText w:val=""/>
      <w:lvlJc w:val="left"/>
      <w:pPr>
        <w:widowControl/>
        <w:tabs>
          <w:tab w:val="left" w:pos="360" w:leader="none"/>
        </w:tabs>
      </w:pPr>
    </w:lvl>
    <w:lvl w:ilvl="8">
      <w:start w:val="1"/>
      <w:numFmt w:val="decimal"/>
      <w:lvlText w:val=""/>
      <w:lvlJc w:val="left"/>
      <w:pPr>
        <w:widowControl/>
        <w:tabs>
          <w:tab w:val="left" w:pos="360" w:leader="none"/>
        </w:tabs>
      </w:pPr>
    </w:lvl>
  </w:abstractNum>
  <w:abstractNum w:abstractNumId="72">
    <w:multiLevelType w:val="hybridMultilevel"/>
    <w:lvl w:ilvl="0">
      <w:start w:val="1"/>
      <w:numFmt w:val="bullet"/>
      <w:pStyle w:val="Style_1059"/>
      <w:lvlText w:val=""/>
      <w:lvlJc w:val="left"/>
      <w:pPr>
        <w:widowControl/>
        <w:tabs>
          <w:tab w:val="left" w:pos="1267" w:leader="none"/>
        </w:tabs>
        <w:ind w:left="1191" w:hanging="284"/>
      </w:pPr>
      <w:rPr>
        <w:rFonts w:ascii="Symbol" w:hAnsi="Symbol"/>
      </w:rPr>
    </w:lvl>
    <w:lvl w:ilvl="1">
      <w:start w:val="1"/>
      <w:numFmt w:val="bullet"/>
      <w:lvlText w:val="o"/>
      <w:lvlJc w:val="left"/>
      <w:pPr>
        <w:widowControl/>
        <w:ind w:left="1440" w:hanging="360"/>
      </w:pPr>
      <w:rPr>
        <w:rFonts w:ascii="Courier New" w:hAnsi="Courier New"/>
      </w:rPr>
    </w:lvl>
    <w:lvl w:ilvl="2">
      <w:start w:val="1"/>
      <w:numFmt w:val="bullet"/>
      <w:lvlText w:val="§"/>
      <w:lvlJc w:val="left"/>
      <w:pPr>
        <w:widowControl/>
        <w:ind w:left="2160" w:hanging="360"/>
      </w:pPr>
      <w:rPr>
        <w:rFonts w:ascii="Wingdings" w:hAnsi="Wingdings"/>
      </w:rPr>
    </w:lvl>
    <w:lvl w:ilvl="3">
      <w:start w:val="1"/>
      <w:numFmt w:val="bullet"/>
      <w:lvlText w:val="·"/>
      <w:lvlJc w:val="left"/>
      <w:pPr>
        <w:widowControl/>
        <w:ind w:left="2880" w:hanging="360"/>
      </w:pPr>
      <w:rPr>
        <w:rFonts w:ascii="Symbol" w:hAnsi="Symbol"/>
      </w:rPr>
    </w:lvl>
    <w:lvl w:ilvl="4">
      <w:start w:val="1"/>
      <w:numFmt w:val="bullet"/>
      <w:lvlText w:val="o"/>
      <w:lvlJc w:val="left"/>
      <w:pPr>
        <w:widowControl/>
        <w:ind w:left="3600" w:hanging="360"/>
      </w:pPr>
      <w:rPr>
        <w:rFonts w:ascii="Courier New" w:hAnsi="Courier New"/>
      </w:rPr>
    </w:lvl>
    <w:lvl w:ilvl="5">
      <w:start w:val="1"/>
      <w:numFmt w:val="bullet"/>
      <w:lvlText w:val="§"/>
      <w:lvlJc w:val="left"/>
      <w:pPr>
        <w:widowControl/>
        <w:ind w:left="4320" w:hanging="360"/>
      </w:pPr>
      <w:rPr>
        <w:rFonts w:ascii="Wingdings" w:hAnsi="Wingdings"/>
      </w:rPr>
    </w:lvl>
    <w:lvl w:ilvl="6">
      <w:start w:val="1"/>
      <w:numFmt w:val="bullet"/>
      <w:lvlText w:val="·"/>
      <w:lvlJc w:val="left"/>
      <w:pPr>
        <w:widowControl/>
        <w:ind w:left="5040" w:hanging="360"/>
      </w:pPr>
      <w:rPr>
        <w:rFonts w:ascii="Symbol" w:hAnsi="Symbol"/>
      </w:rPr>
    </w:lvl>
    <w:lvl w:ilvl="7">
      <w:start w:val="1"/>
      <w:numFmt w:val="bullet"/>
      <w:lvlText w:val="o"/>
      <w:lvlJc w:val="left"/>
      <w:pPr>
        <w:widowControl/>
        <w:ind w:left="5760" w:hanging="360"/>
      </w:pPr>
      <w:rPr>
        <w:rFonts w:ascii="Courier New" w:hAnsi="Courier New"/>
      </w:rPr>
    </w:lvl>
    <w:lvl w:ilvl="8">
      <w:start w:val="1"/>
      <w:numFmt w:val="bullet"/>
      <w:lvlText w:val="§"/>
      <w:lvlJc w:val="left"/>
      <w:pPr>
        <w:widowControl/>
        <w:ind w:left="6480" w:hanging="360"/>
      </w:pPr>
      <w:rPr>
        <w:rFonts w:ascii="Wingdings" w:hAnsi="Wingdings"/>
      </w:rPr>
    </w:lvl>
  </w:abstractNum>
  <w:abstractNum w:abstractNumId="73">
    <w:multiLevelType w:val="hybridMultilevel"/>
    <w:lvl w:ilvl="0">
      <w:start w:val="1"/>
      <w:numFmt w:val="bullet"/>
      <w:pStyle w:val="Style_1106"/>
      <w:lvlText w:val=""/>
      <w:lvlJc w:val="left"/>
      <w:pPr>
        <w:widowControl/>
        <w:tabs>
          <w:tab w:val="left" w:pos="357" w:leader="none"/>
        </w:tabs>
        <w:ind w:left="357" w:hanging="357"/>
      </w:pPr>
      <w:rPr>
        <w:rFonts w:ascii="Symbol" w:hAnsi="Symbol"/>
      </w:rPr>
    </w:lvl>
    <w:lvl w:ilvl="1">
      <w:start w:val="1"/>
      <w:numFmt w:val="bullet"/>
      <w:lvlText w:val="o"/>
      <w:lvlJc w:val="left"/>
      <w:pPr>
        <w:widowControl/>
        <w:tabs>
          <w:tab w:val="left" w:pos="1440" w:leader="none"/>
        </w:tabs>
        <w:ind w:left="1440" w:hanging="360"/>
      </w:pPr>
      <w:rPr>
        <w:rFonts w:ascii="Courier New" w:hAnsi="Courier New"/>
      </w:rPr>
    </w:lvl>
    <w:lvl w:ilvl="2">
      <w:start w:val="1"/>
      <w:numFmt w:val="bullet"/>
      <w:lvlText w:val=""/>
      <w:lvlJc w:val="left"/>
      <w:pPr>
        <w:widowControl/>
        <w:tabs>
          <w:tab w:val="left" w:pos="2160" w:leader="none"/>
        </w:tabs>
        <w:ind w:left="2160" w:hanging="360"/>
      </w:pPr>
      <w:rPr>
        <w:rFonts w:ascii="Wingdings" w:hAnsi="Wingdings"/>
      </w:rPr>
    </w:lvl>
    <w:lvl w:ilvl="3">
      <w:start w:val="1"/>
      <w:numFmt w:val="bullet"/>
      <w:lvlText w:val=""/>
      <w:lvlJc w:val="left"/>
      <w:pPr>
        <w:widowControl/>
        <w:tabs>
          <w:tab w:val="left" w:pos="2880" w:leader="none"/>
        </w:tabs>
        <w:ind w:left="2880" w:hanging="360"/>
      </w:pPr>
      <w:rPr>
        <w:rFonts w:ascii="Symbol" w:hAnsi="Symbol"/>
      </w:rPr>
    </w:lvl>
    <w:lvl w:ilvl="4">
      <w:start w:val="1"/>
      <w:numFmt w:val="bullet"/>
      <w:lvlText w:val="o"/>
      <w:lvlJc w:val="left"/>
      <w:pPr>
        <w:widowControl/>
        <w:tabs>
          <w:tab w:val="left" w:pos="3600" w:leader="none"/>
        </w:tabs>
        <w:ind w:left="3600" w:hanging="360"/>
      </w:pPr>
      <w:rPr>
        <w:rFonts w:ascii="Courier New" w:hAnsi="Courier New"/>
      </w:rPr>
    </w:lvl>
    <w:lvl w:ilvl="5">
      <w:start w:val="1"/>
      <w:numFmt w:val="bullet"/>
      <w:lvlText w:val=""/>
      <w:lvlJc w:val="left"/>
      <w:pPr>
        <w:widowControl/>
        <w:tabs>
          <w:tab w:val="left" w:pos="4320" w:leader="none"/>
        </w:tabs>
        <w:ind w:left="4320" w:hanging="360"/>
      </w:pPr>
      <w:rPr>
        <w:rFonts w:ascii="Wingdings" w:hAnsi="Wingdings"/>
      </w:rPr>
    </w:lvl>
    <w:lvl w:ilvl="6">
      <w:start w:val="1"/>
      <w:numFmt w:val="bullet"/>
      <w:lvlText w:val=""/>
      <w:lvlJc w:val="left"/>
      <w:pPr>
        <w:widowControl/>
        <w:tabs>
          <w:tab w:val="left" w:pos="5040" w:leader="none"/>
        </w:tabs>
        <w:ind w:left="5040" w:hanging="360"/>
      </w:pPr>
      <w:rPr>
        <w:rFonts w:ascii="Symbol" w:hAnsi="Symbol"/>
      </w:rPr>
    </w:lvl>
    <w:lvl w:ilvl="7">
      <w:start w:val="1"/>
      <w:numFmt w:val="bullet"/>
      <w:lvlText w:val="o"/>
      <w:lvlJc w:val="left"/>
      <w:pPr>
        <w:widowControl/>
        <w:tabs>
          <w:tab w:val="left" w:pos="5760" w:leader="none"/>
        </w:tabs>
        <w:ind w:left="5760" w:hanging="360"/>
      </w:pPr>
      <w:rPr>
        <w:rFonts w:ascii="Courier New" w:hAnsi="Courier New"/>
      </w:rPr>
    </w:lvl>
    <w:lvl w:ilvl="8">
      <w:start w:val="1"/>
      <w:numFmt w:val="bullet"/>
      <w:lvlText w:val=""/>
      <w:lvlJc w:val="left"/>
      <w:pPr>
        <w:widowControl/>
        <w:tabs>
          <w:tab w:val="left" w:pos="6480" w:leader="none"/>
        </w:tabs>
        <w:ind w:left="6480" w:hanging="360"/>
      </w:pPr>
      <w:rPr>
        <w:rFonts w:ascii="Wingdings" w:hAnsi="Wingdings"/>
      </w:rPr>
    </w:lvl>
  </w:abstractNum>
  <w:abstractNum w:abstractNumId="74">
    <w:multiLevelType w:val="hybridMultilevel"/>
    <w:lvl w:ilvl="0">
      <w:start w:val="3"/>
      <w:numFmt w:val="decimal"/>
      <w:lvlText w:val="%1"/>
      <w:lvlJc w:val="left"/>
      <w:pPr>
        <w:widowControl/>
        <w:tabs>
          <w:tab w:val="left" w:pos="360" w:leader="none"/>
        </w:tabs>
        <w:ind w:left="360" w:hanging="360"/>
      </w:pPr>
    </w:lvl>
    <w:lvl w:ilvl="1">
      <w:start w:val="1"/>
      <w:numFmt w:val="decimal"/>
      <w:pStyle w:val="Style_1063"/>
      <w:lvlText w:val="%1.%2"/>
      <w:lvlJc w:val="left"/>
      <w:pPr>
        <w:widowControl/>
        <w:tabs>
          <w:tab w:val="left" w:pos="907" w:leader="none"/>
        </w:tabs>
        <w:ind w:left="360" w:hanging="76"/>
      </w:pPr>
    </w:lvl>
    <w:lvl w:ilvl="2">
      <w:start w:val="1"/>
      <w:numFmt w:val="decimal"/>
      <w:lvlText w:val="%1.%2.%3"/>
      <w:lvlJc w:val="left"/>
      <w:pPr>
        <w:widowControl/>
        <w:tabs>
          <w:tab w:val="left" w:pos="720" w:leader="none"/>
        </w:tabs>
        <w:ind w:left="720" w:hanging="720"/>
      </w:pPr>
    </w:lvl>
    <w:lvl w:ilvl="3">
      <w:start w:val="1"/>
      <w:numFmt w:val="decimal"/>
      <w:lvlText w:val="%1.%2.%3.%4"/>
      <w:lvlJc w:val="left"/>
      <w:pPr>
        <w:widowControl/>
        <w:tabs>
          <w:tab w:val="left" w:pos="720" w:leader="none"/>
        </w:tabs>
        <w:ind w:left="720" w:hanging="720"/>
      </w:pPr>
    </w:lvl>
    <w:lvl w:ilvl="4">
      <w:start w:val="1"/>
      <w:numFmt w:val="decimal"/>
      <w:lvlText w:val="%1.%2.%3.%4.%5"/>
      <w:lvlJc w:val="left"/>
      <w:pPr>
        <w:widowControl/>
        <w:tabs>
          <w:tab w:val="left" w:pos="1080" w:leader="none"/>
        </w:tabs>
        <w:ind w:left="1080" w:hanging="1080"/>
      </w:pPr>
    </w:lvl>
    <w:lvl w:ilvl="5">
      <w:start w:val="1"/>
      <w:numFmt w:val="decimal"/>
      <w:lvlText w:val="%1.%2.%3.%4.%5.%6"/>
      <w:lvlJc w:val="left"/>
      <w:pPr>
        <w:widowControl/>
        <w:tabs>
          <w:tab w:val="left" w:pos="1080" w:leader="none"/>
        </w:tabs>
        <w:ind w:left="1080" w:hanging="1080"/>
      </w:pPr>
    </w:lvl>
    <w:lvl w:ilvl="6">
      <w:start w:val="1"/>
      <w:numFmt w:val="decimal"/>
      <w:lvlText w:val="%1.%2.%3.%4.%5.%6.%7"/>
      <w:lvlJc w:val="left"/>
      <w:pPr>
        <w:widowControl/>
        <w:tabs>
          <w:tab w:val="left" w:pos="1440" w:leader="none"/>
        </w:tabs>
        <w:ind w:left="1440" w:hanging="1440"/>
      </w:pPr>
    </w:lvl>
    <w:lvl w:ilvl="7">
      <w:start w:val="1"/>
      <w:numFmt w:val="decimal"/>
      <w:lvlText w:val="%1.%2.%3.%4.%5.%6.%7.%8"/>
      <w:lvlJc w:val="left"/>
      <w:pPr>
        <w:widowControl/>
        <w:tabs>
          <w:tab w:val="left" w:pos="1440" w:leader="none"/>
        </w:tabs>
        <w:ind w:left="1440" w:hanging="1440"/>
      </w:pPr>
    </w:lvl>
    <w:lvl w:ilvl="8">
      <w:start w:val="1"/>
      <w:numFmt w:val="decimal"/>
      <w:lvlText w:val="%1.%2.%3.%4.%5.%6.%7.%8.%9"/>
      <w:lvlJc w:val="left"/>
      <w:pPr>
        <w:widowControl/>
        <w:tabs>
          <w:tab w:val="left" w:pos="1800" w:leader="none"/>
        </w:tabs>
        <w:ind w:left="1800" w:hanging="1800"/>
      </w:pPr>
    </w:lvl>
  </w:abstractNum>
  <w:abstractNum w:abstractNumId="75">
    <w:multiLevelType w:val="hybridMultilevel"/>
    <w:lvl w:ilvl="0">
      <w:start w:val="1"/>
      <w:numFmt w:val="decimal"/>
      <w:pStyle w:val="Style_1160"/>
      <w:lvlText w:val="%1."/>
      <w:lvlJc w:val="left"/>
      <w:pPr>
        <w:widowControl/>
        <w:tabs>
          <w:tab w:val="left" w:pos="357" w:leader="none"/>
        </w:tabs>
        <w:ind w:left="357" w:hanging="357"/>
      </w:pPr>
    </w:lvl>
    <w:lvl w:ilvl="1">
      <w:start w:val="1"/>
      <w:numFmt w:val="decimal"/>
      <w:lvlText w:val="%1.%2."/>
      <w:lvlJc w:val="left"/>
      <w:pPr>
        <w:widowControl/>
        <w:tabs>
          <w:tab w:val="left" w:pos="924" w:leader="none"/>
        </w:tabs>
        <w:ind w:left="924" w:hanging="567"/>
      </w:pPr>
    </w:lvl>
    <w:lvl w:ilvl="2">
      <w:start w:val="1"/>
      <w:numFmt w:val="decimal"/>
      <w:lvlText w:val="%1.%2.%3."/>
      <w:lvlJc w:val="left"/>
      <w:pPr>
        <w:widowControl/>
        <w:tabs>
          <w:tab w:val="left" w:pos="1616" w:leader="none"/>
        </w:tabs>
        <w:ind w:left="1616" w:hanging="692"/>
      </w:pPr>
    </w:lvl>
    <w:lvl w:ilvl="3">
      <w:start w:val="1"/>
      <w:numFmt w:val="decimal"/>
      <w:lvlText w:val="%1.%2.%3.%4."/>
      <w:lvlJc w:val="left"/>
      <w:pPr>
        <w:widowControl/>
        <w:tabs>
          <w:tab w:val="left" w:pos="2495" w:leader="none"/>
        </w:tabs>
        <w:ind w:left="2495" w:hanging="879"/>
      </w:pPr>
    </w:lvl>
    <w:lvl w:ilvl="4">
      <w:start w:val="1"/>
      <w:numFmt w:val="decimal"/>
      <w:lvlText w:val="%1.%2.%3.%4.%5."/>
      <w:lvlJc w:val="left"/>
      <w:pPr>
        <w:widowControl/>
        <w:tabs>
          <w:tab w:val="left" w:pos="1946" w:leader="none"/>
        </w:tabs>
        <w:ind w:left="1946" w:hanging="792"/>
      </w:pPr>
    </w:lvl>
    <w:lvl w:ilvl="5">
      <w:start w:val="1"/>
      <w:numFmt w:val="decimal"/>
      <w:lvlText w:val="%1.%2.%3.%4.%5.%6."/>
      <w:lvlJc w:val="left"/>
      <w:pPr>
        <w:widowControl/>
        <w:tabs>
          <w:tab w:val="left" w:pos="2450" w:leader="none"/>
        </w:tabs>
        <w:ind w:left="2450" w:hanging="936"/>
      </w:pPr>
    </w:lvl>
    <w:lvl w:ilvl="6">
      <w:start w:val="1"/>
      <w:numFmt w:val="decimal"/>
      <w:lvlText w:val=""/>
      <w:lvlJc w:val="left"/>
      <w:pPr>
        <w:widowControl/>
        <w:tabs>
          <w:tab w:val="left" w:pos="360" w:leader="none"/>
        </w:tabs>
        <w:ind w:left="0" w:firstLine="0"/>
      </w:pPr>
    </w:lvl>
    <w:lvl w:ilvl="7">
      <w:start w:val="1"/>
      <w:numFmt w:val="decimal"/>
      <w:lvlText w:val="%1.%2.%3.%4.%5.%6.%7.%8."/>
      <w:lvlJc w:val="left"/>
      <w:pPr>
        <w:widowControl/>
        <w:tabs>
          <w:tab w:val="left" w:pos="3458" w:leader="none"/>
        </w:tabs>
        <w:ind w:left="3458" w:hanging="1224"/>
      </w:pPr>
    </w:lvl>
    <w:lvl w:ilvl="8">
      <w:start w:val="1"/>
      <w:numFmt w:val="decimal"/>
      <w:lvlText w:val="%1.%2.%3.%4.%5.%6.%7.%8.%9."/>
      <w:lvlJc w:val="left"/>
      <w:pPr>
        <w:widowControl/>
        <w:tabs>
          <w:tab w:val="left" w:pos="4034" w:leader="none"/>
        </w:tabs>
        <w:ind w:left="4034" w:hanging="1440"/>
      </w:pPr>
    </w:lvl>
  </w:abstractNum>
  <w:abstractNum w:abstractNumId="76">
    <w:multiLevelType w:val="hybridMultilevel"/>
    <w:lvl w:ilvl="0">
      <w:start w:val="1"/>
      <w:numFmt w:val="decimal"/>
      <w:pStyle w:val="Style_1169"/>
      <w:lvlText w:val="%1."/>
      <w:lvlJc w:val="left"/>
      <w:pPr>
        <w:widowControl/>
        <w:tabs>
          <w:tab w:val="left" w:pos="720" w:leader="none"/>
        </w:tabs>
        <w:ind w:left="720" w:hanging="360"/>
      </w:pPr>
    </w:lvl>
    <w:lvl w:ilvl="1">
      <w:start w:val="1"/>
      <w:numFmt w:val="decimal"/>
      <w:lvlText w:val="%1.%2."/>
      <w:lvlJc w:val="left"/>
      <w:pPr>
        <w:widowControl/>
        <w:tabs>
          <w:tab w:val="left" w:pos="1152" w:leader="none"/>
        </w:tabs>
        <w:ind w:left="1152" w:hanging="432"/>
      </w:pPr>
    </w:lvl>
    <w:lvl w:ilvl="2">
      <w:start w:val="1"/>
      <w:numFmt w:val="decimal"/>
      <w:lvlText w:val="%1.%2.%3."/>
      <w:lvlJc w:val="left"/>
      <w:pPr>
        <w:widowControl/>
        <w:tabs>
          <w:tab w:val="left" w:pos="1800" w:leader="none"/>
        </w:tabs>
        <w:ind w:left="1584" w:hanging="504"/>
      </w:pPr>
    </w:lvl>
    <w:lvl w:ilvl="3">
      <w:start w:val="1"/>
      <w:numFmt w:val="decimal"/>
      <w:lvlText w:val="%1.%2.%3.%4."/>
      <w:lvlJc w:val="left"/>
      <w:pPr>
        <w:widowControl/>
        <w:tabs>
          <w:tab w:val="left" w:pos="2160" w:leader="none"/>
        </w:tabs>
        <w:ind w:left="2088" w:hanging="648"/>
      </w:pPr>
    </w:lvl>
    <w:lvl w:ilvl="4">
      <w:start w:val="1"/>
      <w:numFmt w:val="decimal"/>
      <w:lvlText w:val="%1.%2.%3.%4.%5."/>
      <w:lvlJc w:val="left"/>
      <w:pPr>
        <w:widowControl/>
        <w:tabs>
          <w:tab w:val="left" w:pos="2880" w:leader="none"/>
        </w:tabs>
        <w:ind w:left="2592" w:hanging="792"/>
      </w:pPr>
    </w:lvl>
    <w:lvl w:ilvl="5">
      <w:start w:val="1"/>
      <w:numFmt w:val="decimal"/>
      <w:lvlText w:val="%1.%2.%3.%4.%5.%6."/>
      <w:lvlJc w:val="left"/>
      <w:pPr>
        <w:widowControl/>
        <w:tabs>
          <w:tab w:val="left" w:pos="3240" w:leader="none"/>
        </w:tabs>
        <w:ind w:left="3096" w:hanging="936"/>
      </w:pPr>
    </w:lvl>
    <w:lvl w:ilvl="6">
      <w:start w:val="1"/>
      <w:numFmt w:val="decimal"/>
      <w:lvlText w:val="%1.%2.%3.%4.%5.%6.%7."/>
      <w:lvlJc w:val="left"/>
      <w:pPr>
        <w:widowControl/>
        <w:tabs>
          <w:tab w:val="left" w:pos="3960" w:leader="none"/>
        </w:tabs>
        <w:ind w:left="3600" w:hanging="1080"/>
      </w:pPr>
    </w:lvl>
    <w:lvl w:ilvl="7">
      <w:start w:val="1"/>
      <w:numFmt w:val="decimal"/>
      <w:lvlText w:val="%1.%2.%3.%4.%5.%6.%7.%8."/>
      <w:lvlJc w:val="left"/>
      <w:pPr>
        <w:widowControl/>
        <w:tabs>
          <w:tab w:val="left" w:pos="4320" w:leader="none"/>
        </w:tabs>
        <w:ind w:left="4104" w:hanging="1224"/>
      </w:pPr>
    </w:lvl>
    <w:lvl w:ilvl="8">
      <w:start w:val="1"/>
      <w:numFmt w:val="decimal"/>
      <w:lvlText w:val="%1.%2.%3.%4.%5.%6.%7.%8.%9."/>
      <w:lvlJc w:val="left"/>
      <w:pPr>
        <w:widowControl/>
        <w:tabs>
          <w:tab w:val="left" w:pos="5040" w:leader="none"/>
        </w:tabs>
        <w:ind w:left="4680" w:hanging="1440"/>
      </w:pPr>
    </w:lvl>
  </w:abstractNum>
  <w:abstractNum w:abstractNumId="77">
    <w:multiLevelType w:val="hybridMultilevel"/>
    <w:lvl w:ilvl="0">
      <w:start w:val="1"/>
      <w:numFmt w:val="bullet"/>
      <w:pStyle w:val="Style_1190"/>
      <w:lvlText w:val=""/>
      <w:lvlJc w:val="left"/>
      <w:pPr>
        <w:widowControl/>
        <w:ind w:left="1429" w:hanging="360"/>
      </w:pPr>
      <w:rPr>
        <w:rFonts w:ascii="Symbol" w:hAnsi="Symbol"/>
      </w:rPr>
    </w:lvl>
    <w:lvl w:ilvl="1">
      <w:start w:val="1"/>
      <w:numFmt w:val="bullet"/>
      <w:lvlText w:val="o"/>
      <w:lvlJc w:val="left"/>
      <w:pPr>
        <w:widowControl/>
        <w:ind w:left="2149" w:hanging="360"/>
      </w:pPr>
      <w:rPr>
        <w:rFonts w:ascii="Courier New" w:hAnsi="Courier New"/>
      </w:rPr>
    </w:lvl>
    <w:lvl w:ilvl="2">
      <w:start w:val="1"/>
      <w:numFmt w:val="bullet"/>
      <w:lvlText w:val=""/>
      <w:lvlJc w:val="left"/>
      <w:pPr>
        <w:widowControl/>
        <w:ind w:left="2869" w:hanging="360"/>
      </w:pPr>
      <w:rPr>
        <w:rFonts w:ascii="Wingdings" w:hAnsi="Wingdings"/>
      </w:rPr>
    </w:lvl>
    <w:lvl w:ilvl="3">
      <w:start w:val="1"/>
      <w:numFmt w:val="bullet"/>
      <w:lvlText w:val=""/>
      <w:lvlJc w:val="left"/>
      <w:pPr>
        <w:widowControl/>
        <w:ind w:left="3589" w:hanging="360"/>
      </w:pPr>
      <w:rPr>
        <w:rFonts w:ascii="Symbol" w:hAnsi="Symbol"/>
      </w:rPr>
    </w:lvl>
    <w:lvl w:ilvl="4">
      <w:start w:val="1"/>
      <w:numFmt w:val="bullet"/>
      <w:lvlText w:val="o"/>
      <w:lvlJc w:val="left"/>
      <w:pPr>
        <w:widowControl/>
        <w:ind w:left="4309" w:hanging="360"/>
      </w:pPr>
      <w:rPr>
        <w:rFonts w:ascii="Courier New" w:hAnsi="Courier New"/>
      </w:rPr>
    </w:lvl>
    <w:lvl w:ilvl="5">
      <w:start w:val="1"/>
      <w:numFmt w:val="bullet"/>
      <w:lvlText w:val=""/>
      <w:lvlJc w:val="left"/>
      <w:pPr>
        <w:widowControl/>
        <w:ind w:left="5029" w:hanging="360"/>
      </w:pPr>
      <w:rPr>
        <w:rFonts w:ascii="Wingdings" w:hAnsi="Wingdings"/>
      </w:rPr>
    </w:lvl>
    <w:lvl w:ilvl="6">
      <w:start w:val="1"/>
      <w:numFmt w:val="bullet"/>
      <w:lvlText w:val=""/>
      <w:lvlJc w:val="left"/>
      <w:pPr>
        <w:widowControl/>
        <w:ind w:left="5749" w:hanging="360"/>
      </w:pPr>
      <w:rPr>
        <w:rFonts w:ascii="Symbol" w:hAnsi="Symbol"/>
      </w:rPr>
    </w:lvl>
    <w:lvl w:ilvl="7">
      <w:start w:val="1"/>
      <w:numFmt w:val="bullet"/>
      <w:lvlText w:val="o"/>
      <w:lvlJc w:val="left"/>
      <w:pPr>
        <w:widowControl/>
        <w:ind w:left="6469" w:hanging="360"/>
      </w:pPr>
      <w:rPr>
        <w:rFonts w:ascii="Courier New" w:hAnsi="Courier New"/>
      </w:rPr>
    </w:lvl>
    <w:lvl w:ilvl="8">
      <w:start w:val="1"/>
      <w:numFmt w:val="bullet"/>
      <w:lvlText w:val=""/>
      <w:lvlJc w:val="left"/>
      <w:pPr>
        <w:widowControl/>
        <w:ind w:left="7189"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olor w:val="000000"/>
        <w:spacing w:val="0"/>
        <w:sz w:val="24"/>
        <w:lang w:val="ru-RU"/>
      </w:rPr>
    </w:rPrDefault>
    <w:pPrDefault>
      <w:pPr>
        <w:spacing w:before="0" w:after="200" w:line="276"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Style_8" w:default="1">
    <w:name w:val="Normal"/>
    <w:link w:val="Style_8_ch"/>
    <w:uiPriority w:val="0"/>
    <w:qFormat/>
    <w:pPr>
      <w:widowControl/>
      <w:spacing w:after="0" w:line="240" w:lineRule="auto"/>
    </w:pPr>
  </w:style>
  <w:style w:type="character" w:styleId="Style_8_ch" w:default="1">
    <w:name w:val="Normal"/>
    <w:link w:val="Style_8"/>
  </w:style>
  <w:style w:type="paragraph" w:styleId="Style_9">
    <w:name w:val="List Continue 2"/>
    <w:basedOn w:val="Style_8"/>
    <w:link w:val="Style_9_ch"/>
    <w:pPr>
      <w:widowControl/>
      <w:spacing w:before="40" w:after="120"/>
      <w:ind w:left="566" w:firstLine="709"/>
      <w:jc w:val="both"/>
    </w:pPr>
  </w:style>
  <w:style w:type="character" w:styleId="Style_9_ch">
    <w:name w:val="List Continue 2"/>
    <w:basedOn w:val="Style_8_ch"/>
    <w:link w:val="Style_9"/>
  </w:style>
  <w:style w:type="paragraph" w:styleId="Style_10">
    <w:name w:val="Таблица - нумерация строк"/>
    <w:basedOn w:val="Style_11"/>
    <w:link w:val="Style_10_ch"/>
    <w:pPr>
      <w:widowControl/>
      <w:ind w:left="0" w:firstLine="0"/>
    </w:pPr>
  </w:style>
  <w:style w:type="character" w:styleId="Style_10_ch">
    <w:name w:val="Таблица - нумерация строк"/>
    <w:basedOn w:val="Style_11_ch"/>
    <w:link w:val="Style_10"/>
  </w:style>
  <w:style w:type="paragraph" w:styleId="Style_12">
    <w:name w:val="xl76"/>
    <w:basedOn w:val="Style_8"/>
    <w:link w:val="Style_12_ch"/>
    <w:pPr>
      <w:widowControl/>
      <w:pBdr>
        <w:top w:val="single" w:color="000000" w:sz="8" w:space="0"/>
        <w:left w:val="single" w:color="000000" w:sz="4" w:space="0"/>
        <w:bottom w:val="single" w:color="000000" w:sz="8" w:space="0"/>
        <w:right w:val="single" w:color="000000" w:sz="4" w:space="0"/>
      </w:pBdr>
      <w:spacing w:beforeAutospacing="1" w:afterAutospacing="1"/>
    </w:pPr>
    <w:rPr>
      <w:b/>
    </w:rPr>
  </w:style>
  <w:style w:type="character" w:styleId="Style_12_ch">
    <w:name w:val="xl76"/>
    <w:basedOn w:val="Style_8_ch"/>
    <w:link w:val="Style_12"/>
    <w:rPr>
      <w:b/>
    </w:rPr>
  </w:style>
  <w:style w:type="paragraph" w:styleId="Style_13">
    <w:name w:val="WW8Num69z1"/>
    <w:link w:val="Style_13_ch"/>
  </w:style>
  <w:style w:type="character" w:styleId="Style_13_ch">
    <w:name w:val="WW8Num69z1"/>
    <w:link w:val="Style_13"/>
  </w:style>
  <w:style w:type="paragraph" w:styleId="Style_14">
    <w:name w:val="Оглавление"/>
    <w:basedOn w:val="Style_15"/>
    <w:next w:val="Style_8"/>
    <w:link w:val="Style_14_ch"/>
    <w:pPr>
      <w:widowControl w:val="off"/>
      <w:ind w:left="140"/>
    </w:pPr>
    <w:rPr>
      <w:rFonts w:ascii="Arial" w:hAnsi="Arial"/>
      <w:sz w:val="24"/>
    </w:rPr>
  </w:style>
  <w:style w:type="character" w:styleId="Style_14_ch">
    <w:name w:val="Оглавление"/>
    <w:basedOn w:val="Style_15_ch"/>
    <w:link w:val="Style_14"/>
    <w:rPr>
      <w:rFonts w:ascii="Arial" w:hAnsi="Arial"/>
      <w:sz w:val="24"/>
    </w:rPr>
  </w:style>
  <w:style w:type="paragraph" w:styleId="Style_16">
    <w:name w:val="Знак сноски1"/>
    <w:link w:val="Style_16_ch"/>
    <w:rPr>
      <w:vertAlign w:val="superscript"/>
    </w:rPr>
  </w:style>
  <w:style w:type="character" w:styleId="Style_16_ch">
    <w:name w:val="Знак сноски1"/>
    <w:link w:val="Style_16"/>
    <w:rPr>
      <w:vertAlign w:val="superscript"/>
    </w:rPr>
  </w:style>
  <w:style w:type="paragraph" w:styleId="Style_17">
    <w:name w:val="WW8Num27z6"/>
    <w:link w:val="Style_17_ch"/>
  </w:style>
  <w:style w:type="character" w:styleId="Style_17_ch">
    <w:name w:val="WW8Num27z6"/>
    <w:link w:val="Style_17"/>
  </w:style>
  <w:style w:type="paragraph" w:styleId="Style_18">
    <w:name w:val="Список1"/>
    <w:basedOn w:val="Style_8"/>
    <w:link w:val="Style_18_ch"/>
    <w:pPr>
      <w:widowControl/>
      <w:numPr>
        <w:numId w:val="11"/>
      </w:numPr>
      <w:tabs>
        <w:tab w:val="left" w:pos="7088" w:leader="none"/>
      </w:tabs>
      <w:spacing w:line="360" w:lineRule="auto"/>
    </w:pPr>
    <w:rPr>
      <w:sz w:val="20"/>
    </w:rPr>
  </w:style>
  <w:style w:type="character" w:styleId="Style_18_ch">
    <w:name w:val="Список1"/>
    <w:basedOn w:val="Style_8_ch"/>
    <w:link w:val="Style_18"/>
    <w:rPr>
      <w:sz w:val="20"/>
    </w:rPr>
  </w:style>
  <w:style w:type="paragraph" w:styleId="Style_19">
    <w:name w:val="Курсовой проект"/>
    <w:basedOn w:val="Style_8"/>
    <w:link w:val="Style_19_ch"/>
    <w:pPr>
      <w:widowControl w:val="off"/>
      <w:spacing w:before="40" w:after="80" w:line="360" w:lineRule="auto"/>
      <w:ind w:firstLine="709"/>
      <w:jc w:val="both"/>
    </w:pPr>
    <w:rPr>
      <w:sz w:val="20"/>
    </w:rPr>
  </w:style>
  <w:style w:type="character" w:styleId="Style_19_ch">
    <w:name w:val="Курсовой проект"/>
    <w:basedOn w:val="Style_8_ch"/>
    <w:link w:val="Style_19"/>
    <w:rPr>
      <w:sz w:val="20"/>
    </w:rPr>
  </w:style>
  <w:style w:type="paragraph" w:styleId="Style_20">
    <w:name w:val="Heading 2 Char"/>
    <w:basedOn w:val="Style_21"/>
    <w:link w:val="Style_20_ch"/>
    <w:rPr>
      <w:rFonts w:ascii="Arial" w:hAnsi="Arial"/>
      <w:sz w:val="34"/>
    </w:rPr>
  </w:style>
  <w:style w:type="character" w:styleId="Style_20_ch">
    <w:name w:val="Heading 2 Char"/>
    <w:basedOn w:val="Style_21_ch"/>
    <w:link w:val="Style_20"/>
    <w:rPr>
      <w:rFonts w:ascii="Arial" w:hAnsi="Arial"/>
      <w:sz w:val="34"/>
    </w:rPr>
  </w:style>
  <w:style w:type="paragraph" w:styleId="Style_22">
    <w:name w:val="WW8Num37z1"/>
    <w:link w:val="Style_22_ch"/>
    <w:rPr>
      <w:rFonts w:ascii="Courier New" w:hAnsi="Courier New"/>
    </w:rPr>
  </w:style>
  <w:style w:type="character" w:styleId="Style_22_ch">
    <w:name w:val="WW8Num37z1"/>
    <w:link w:val="Style_22"/>
    <w:rPr>
      <w:rFonts w:ascii="Courier New" w:hAnsi="Courier New"/>
    </w:rPr>
  </w:style>
  <w:style w:type="paragraph" w:styleId="Style_23">
    <w:name w:val="Заголовок своего сообщения"/>
    <w:basedOn w:val="Style_24"/>
    <w:link w:val="Style_23_ch"/>
  </w:style>
  <w:style w:type="character" w:styleId="Style_23_ch">
    <w:name w:val="Заголовок своего сообщения"/>
    <w:basedOn w:val="Style_24_ch"/>
    <w:link w:val="Style_23"/>
  </w:style>
  <w:style w:type="paragraph" w:styleId="Style_25">
    <w:name w:val="WW8Num73z4"/>
    <w:link w:val="Style_25_ch"/>
  </w:style>
  <w:style w:type="character" w:styleId="Style_25_ch">
    <w:name w:val="WW8Num73z4"/>
    <w:link w:val="Style_25"/>
  </w:style>
  <w:style w:type="paragraph" w:styleId="Style_26">
    <w:name w:val="List Continue"/>
    <w:basedOn w:val="Style_8"/>
    <w:link w:val="Style_26_ch"/>
    <w:pPr>
      <w:widowControl/>
      <w:spacing w:before="40" w:after="120"/>
      <w:ind w:left="283" w:firstLine="709"/>
      <w:jc w:val="both"/>
    </w:pPr>
  </w:style>
  <w:style w:type="character" w:styleId="Style_26_ch">
    <w:name w:val="List Continue"/>
    <w:basedOn w:val="Style_8_ch"/>
    <w:link w:val="Style_26"/>
  </w:style>
  <w:style w:type="paragraph" w:styleId="Style_27">
    <w:name w:val="WW8Num71z8"/>
    <w:link w:val="Style_27_ch"/>
  </w:style>
  <w:style w:type="character" w:styleId="Style_27_ch">
    <w:name w:val="WW8Num71z8"/>
    <w:link w:val="Style_27"/>
  </w:style>
  <w:style w:type="paragraph" w:styleId="Style_28">
    <w:name w:val="ConsPlusTitlePage"/>
    <w:link w:val="Style_28_ch"/>
    <w:pPr>
      <w:widowControl w:val="off"/>
      <w:spacing w:after="0" w:line="240" w:lineRule="auto"/>
    </w:pPr>
    <w:rPr>
      <w:rFonts w:ascii="Tahoma" w:hAnsi="Tahoma"/>
      <w:sz w:val="20"/>
    </w:rPr>
  </w:style>
  <w:style w:type="character" w:styleId="Style_28_ch">
    <w:name w:val="ConsPlusTitlePage"/>
    <w:link w:val="Style_28"/>
    <w:rPr>
      <w:rFonts w:ascii="Tahoma" w:hAnsi="Tahoma"/>
      <w:sz w:val="20"/>
    </w:rPr>
  </w:style>
  <w:style w:type="paragraph" w:styleId="Style_29">
    <w:name w:val="WW8Num55z4"/>
    <w:link w:val="Style_29_ch"/>
  </w:style>
  <w:style w:type="character" w:styleId="Style_29_ch">
    <w:name w:val="WW8Num55z4"/>
    <w:link w:val="Style_29"/>
  </w:style>
  <w:style w:type="paragraph" w:styleId="Style_30">
    <w:name w:val="Стиль4"/>
    <w:basedOn w:val="Style_8"/>
    <w:link w:val="Style_30_ch"/>
    <w:pPr>
      <w:widowControl/>
      <w:jc w:val="both"/>
    </w:pPr>
  </w:style>
  <w:style w:type="character" w:styleId="Style_30_ch">
    <w:name w:val="Стиль4"/>
    <w:basedOn w:val="Style_8_ch"/>
    <w:link w:val="Style_30"/>
  </w:style>
  <w:style w:type="paragraph" w:styleId="Style_31">
    <w:name w:val="WW8Num23z0"/>
    <w:link w:val="Style_31_ch"/>
  </w:style>
  <w:style w:type="character" w:styleId="Style_31_ch">
    <w:name w:val="WW8Num23z0"/>
    <w:link w:val="Style_31"/>
  </w:style>
  <w:style w:type="paragraph" w:styleId="Style_32">
    <w:name w:val="Заголовок обычный"/>
    <w:basedOn w:val="Style_33"/>
    <w:link w:val="Style_32_ch"/>
    <w:pPr>
      <w:widowControl/>
      <w:spacing w:before="0" w:after="0"/>
      <w:ind w:left="0" w:firstLine="426"/>
    </w:pPr>
    <w:rPr>
      <w:spacing w:val="-3"/>
    </w:rPr>
  </w:style>
  <w:style w:type="character" w:styleId="Style_32_ch">
    <w:name w:val="Заголовок обычный"/>
    <w:basedOn w:val="Style_33_ch"/>
    <w:link w:val="Style_32"/>
    <w:rPr>
      <w:spacing w:val="-3"/>
    </w:rPr>
  </w:style>
  <w:style w:type="paragraph" w:styleId="Style_34">
    <w:name w:val="_Пример_нумерованный_список"/>
    <w:basedOn w:val="Style_35"/>
    <w:link w:val="Style_34_ch"/>
    <w:pPr>
      <w:widowControl/>
      <w:numPr>
        <w:numId w:val="12"/>
      </w:numPr>
      <w:spacing w:before="0"/>
      <w:contextualSpacing w:val="0"/>
    </w:pPr>
  </w:style>
  <w:style w:type="character" w:styleId="Style_34_ch">
    <w:name w:val="_Пример_нумерованный_список"/>
    <w:basedOn w:val="Style_35_ch"/>
    <w:link w:val="Style_34"/>
  </w:style>
  <w:style w:type="paragraph" w:styleId="Style_36">
    <w:name w:val="_Титул_Шифр"/>
    <w:basedOn w:val="Style_8"/>
    <w:next w:val="Style_8"/>
    <w:link w:val="Style_36_ch"/>
    <w:pPr>
      <w:widowControl/>
      <w:spacing w:before="40" w:after="80"/>
      <w:jc w:val="center"/>
    </w:pPr>
    <w:rPr>
      <w:i/>
      <w:sz w:val="22"/>
    </w:rPr>
  </w:style>
  <w:style w:type="character" w:styleId="Style_36_ch">
    <w:name w:val="_Титул_Шифр"/>
    <w:basedOn w:val="Style_8_ch"/>
    <w:link w:val="Style_36"/>
    <w:rPr>
      <w:i/>
      <w:sz w:val="22"/>
    </w:rPr>
  </w:style>
  <w:style w:type="paragraph" w:styleId="Style_37">
    <w:name w:val="WW8Num73z2"/>
    <w:link w:val="Style_37_ch"/>
  </w:style>
  <w:style w:type="character" w:styleId="Style_37_ch">
    <w:name w:val="WW8Num73z2"/>
    <w:link w:val="Style_37"/>
  </w:style>
  <w:style w:type="paragraph" w:styleId="Style_38">
    <w:name w:val="toc 2"/>
    <w:basedOn w:val="Style_8"/>
    <w:next w:val="Style_8"/>
    <w:link w:val="Style_38_ch"/>
    <w:uiPriority w:val="39"/>
    <w:pPr>
      <w:widowControl/>
      <w:ind w:left="240"/>
    </w:pPr>
  </w:style>
  <w:style w:type="character" w:styleId="Style_38_ch">
    <w:name w:val="toc 2"/>
    <w:basedOn w:val="Style_8_ch"/>
    <w:link w:val="Style_38"/>
  </w:style>
  <w:style w:type="paragraph" w:styleId="Style_39">
    <w:name w:val="WW8Num38z4"/>
    <w:link w:val="Style_39_ch"/>
    <w:rPr>
      <w:rFonts w:ascii="Courier New" w:hAnsi="Courier New"/>
    </w:rPr>
  </w:style>
  <w:style w:type="character" w:styleId="Style_39_ch">
    <w:name w:val="WW8Num38z4"/>
    <w:link w:val="Style_39"/>
    <w:rPr>
      <w:rFonts w:ascii="Courier New" w:hAnsi="Courier New"/>
    </w:rPr>
  </w:style>
  <w:style w:type="paragraph" w:styleId="Style_40">
    <w:name w:val="Footnote Characters"/>
    <w:link w:val="Style_40_ch"/>
    <w:rPr>
      <w:vertAlign w:val="superscript"/>
    </w:rPr>
  </w:style>
  <w:style w:type="character" w:styleId="Style_40_ch">
    <w:name w:val="Footnote Characters"/>
    <w:link w:val="Style_40"/>
    <w:rPr>
      <w:vertAlign w:val="superscript"/>
    </w:rPr>
  </w:style>
  <w:style w:type="paragraph" w:styleId="Style_41">
    <w:name w:val="WW8Num23z1"/>
    <w:link w:val="Style_41_ch"/>
    <w:rPr>
      <w:rFonts w:ascii="Courier New" w:hAnsi="Courier New"/>
    </w:rPr>
  </w:style>
  <w:style w:type="character" w:styleId="Style_41_ch">
    <w:name w:val="WW8Num23z1"/>
    <w:link w:val="Style_41"/>
    <w:rPr>
      <w:rFonts w:ascii="Courier New" w:hAnsi="Courier New"/>
    </w:rPr>
  </w:style>
  <w:style w:type="paragraph" w:styleId="Style_42">
    <w:name w:val="WW8Num64z2"/>
    <w:link w:val="Style_42_ch"/>
    <w:rPr>
      <w:rFonts w:ascii="Wingdings" w:hAnsi="Wingdings"/>
    </w:rPr>
  </w:style>
  <w:style w:type="character" w:styleId="Style_42_ch">
    <w:name w:val="WW8Num64z2"/>
    <w:link w:val="Style_42"/>
    <w:rPr>
      <w:rFonts w:ascii="Wingdings" w:hAnsi="Wingdings"/>
    </w:rPr>
  </w:style>
  <w:style w:type="paragraph" w:styleId="Style_43">
    <w:name w:val="Comment Text Char1"/>
    <w:link w:val="Style_43_ch"/>
    <w:rPr>
      <w:sz w:val="20"/>
    </w:rPr>
  </w:style>
  <w:style w:type="character" w:styleId="Style_43_ch">
    <w:name w:val="Comment Text Char1"/>
    <w:link w:val="Style_43"/>
    <w:rPr>
      <w:sz w:val="20"/>
    </w:rPr>
  </w:style>
  <w:style w:type="paragraph" w:styleId="Style_44">
    <w:name w:val="HTML Address"/>
    <w:basedOn w:val="Style_8"/>
    <w:link w:val="Style_44_ch"/>
    <w:pPr>
      <w:widowControl/>
      <w:spacing w:after="60"/>
      <w:jc w:val="both"/>
    </w:pPr>
    <w:rPr>
      <w:i/>
    </w:rPr>
  </w:style>
  <w:style w:type="character" w:styleId="Style_44_ch">
    <w:name w:val="HTML Address"/>
    <w:basedOn w:val="Style_8_ch"/>
    <w:link w:val="Style_44"/>
    <w:rPr>
      <w:i/>
    </w:rPr>
  </w:style>
  <w:style w:type="paragraph" w:styleId="Style_45">
    <w:name w:val="WW8Num54z6"/>
    <w:link w:val="Style_45_ch"/>
  </w:style>
  <w:style w:type="character" w:styleId="Style_45_ch">
    <w:name w:val="WW8Num54z6"/>
    <w:link w:val="Style_45"/>
  </w:style>
  <w:style w:type="paragraph" w:styleId="Style_46">
    <w:name w:val="Шапка Знак2"/>
    <w:basedOn w:val="Style_21"/>
    <w:link w:val="Style_46_ch"/>
    <w:rPr>
      <w:rFonts w:ascii="Arial" w:hAnsi="Arial"/>
      <w:shd w:val="clear" w:fill="cccccc"/>
    </w:rPr>
  </w:style>
  <w:style w:type="character" w:styleId="Style_46_ch">
    <w:name w:val="Шапка Знак2"/>
    <w:basedOn w:val="Style_21_ch"/>
    <w:link w:val="Style_46"/>
    <w:rPr>
      <w:rFonts w:ascii="Arial" w:hAnsi="Arial"/>
      <w:shd w:val="clear" w:fill="cccccc"/>
    </w:rPr>
  </w:style>
  <w:style w:type="paragraph" w:styleId="Style_47">
    <w:name w:val="_Z4"/>
    <w:link w:val="Style_47_ch"/>
    <w:pPr>
      <w:widowControl/>
      <w:spacing w:before="120" w:after="120" w:line="240" w:lineRule="auto"/>
      <w:ind w:left="510" w:firstLine="510"/>
    </w:pPr>
  </w:style>
  <w:style w:type="character" w:styleId="Style_47_ch">
    <w:name w:val="_Z4"/>
    <w:link w:val="Style_47"/>
  </w:style>
  <w:style w:type="paragraph" w:styleId="Style_48">
    <w:name w:val="WW8Num67z4"/>
    <w:link w:val="Style_48_ch"/>
  </w:style>
  <w:style w:type="character" w:styleId="Style_48_ch">
    <w:name w:val="WW8Num67z4"/>
    <w:link w:val="Style_48"/>
  </w:style>
  <w:style w:type="paragraph" w:styleId="Style_49">
    <w:name w:val="Основной"/>
    <w:basedOn w:val="Style_8"/>
    <w:link w:val="Style_49_ch"/>
    <w:pPr>
      <w:widowControl/>
      <w:ind w:firstLine="709"/>
      <w:jc w:val="both"/>
    </w:pPr>
  </w:style>
  <w:style w:type="character" w:styleId="Style_49_ch">
    <w:name w:val="Основной"/>
    <w:basedOn w:val="Style_8_ch"/>
    <w:link w:val="Style_49"/>
  </w:style>
  <w:style w:type="paragraph" w:styleId="Style_50">
    <w:name w:val="WW8Num5z1"/>
    <w:link w:val="Style_50_ch"/>
    <w:rPr>
      <w:rFonts w:ascii="Courier New" w:hAnsi="Courier New"/>
    </w:rPr>
  </w:style>
  <w:style w:type="character" w:styleId="Style_50_ch">
    <w:name w:val="WW8Num5z1"/>
    <w:link w:val="Style_50"/>
    <w:rPr>
      <w:rFonts w:ascii="Courier New" w:hAnsi="Courier New"/>
    </w:rPr>
  </w:style>
  <w:style w:type="paragraph" w:styleId="Style_51">
    <w:name w:val="WW8Num48z0"/>
    <w:link w:val="Style_51_ch"/>
  </w:style>
  <w:style w:type="character" w:styleId="Style_51_ch">
    <w:name w:val="WW8Num48z0"/>
    <w:link w:val="Style_51"/>
  </w:style>
  <w:style w:type="paragraph" w:styleId="Style_52">
    <w:name w:val="hp1"/>
    <w:basedOn w:val="Style_8"/>
    <w:link w:val="Style_52_ch"/>
    <w:pPr>
      <w:widowControl/>
      <w:spacing w:after="272"/>
    </w:pPr>
  </w:style>
  <w:style w:type="character" w:styleId="Style_52_ch">
    <w:name w:val="hp1"/>
    <w:basedOn w:val="Style_8_ch"/>
    <w:link w:val="Style_52"/>
  </w:style>
  <w:style w:type="paragraph" w:styleId="Style_53">
    <w:name w:val="xml_plain"/>
    <w:basedOn w:val="Style_21"/>
    <w:link w:val="Style_53_ch"/>
  </w:style>
  <w:style w:type="character" w:styleId="Style_53_ch">
    <w:name w:val="xml_plain"/>
    <w:basedOn w:val="Style_21_ch"/>
    <w:link w:val="Style_53"/>
  </w:style>
  <w:style w:type="paragraph" w:styleId="Style_54">
    <w:name w:val="mark -"/>
    <w:basedOn w:val="Style_55"/>
    <w:link w:val="Style_54_ch"/>
    <w:pPr>
      <w:widowControl/>
      <w:numPr>
        <w:numId w:val="13"/>
      </w:numPr>
      <w:tabs>
        <w:tab w:val="right" w:pos="10490" w:leader="dot"/>
      </w:tabs>
      <w:jc w:val="left"/>
    </w:pPr>
  </w:style>
  <w:style w:type="character" w:styleId="Style_54_ch">
    <w:name w:val="mark -"/>
    <w:basedOn w:val="Style_55_ch"/>
    <w:link w:val="Style_54"/>
  </w:style>
  <w:style w:type="paragraph" w:styleId="Style_56">
    <w:name w:val="Красная строка 2 Знак1"/>
    <w:link w:val="Style_56_ch"/>
    <w:rPr>
      <w:sz w:val="28"/>
    </w:rPr>
  </w:style>
  <w:style w:type="character" w:styleId="Style_56_ch">
    <w:name w:val="Красная строка 2 Знак1"/>
    <w:link w:val="Style_56"/>
    <w:rPr>
      <w:sz w:val="28"/>
    </w:rPr>
  </w:style>
  <w:style w:type="paragraph" w:styleId="Style_57">
    <w:name w:val="xl29"/>
    <w:basedOn w:val="Style_8"/>
    <w:link w:val="Style_57_ch"/>
    <w:pPr>
      <w:widowControl/>
      <w:pBdr>
        <w:top w:val="single" w:color="000000" w:sz="8" w:space="0"/>
        <w:left w:val="single" w:color="000000" w:sz="8" w:space="0"/>
        <w:bottom w:val="single" w:color="000000" w:sz="8" w:space="0"/>
        <w:right w:val="single" w:color="000000" w:sz="4" w:space="0"/>
      </w:pBdr>
      <w:spacing w:beforeAutospacing="1" w:afterAutospacing="1"/>
      <w:jc w:val="center"/>
    </w:pPr>
  </w:style>
  <w:style w:type="character" w:styleId="Style_57_ch">
    <w:name w:val="xl29"/>
    <w:basedOn w:val="Style_8_ch"/>
    <w:link w:val="Style_57"/>
  </w:style>
  <w:style w:type="paragraph" w:styleId="Style_58">
    <w:name w:val="WW8Num73z3"/>
    <w:link w:val="Style_58_ch"/>
  </w:style>
  <w:style w:type="character" w:styleId="Style_58_ch">
    <w:name w:val="WW8Num73z3"/>
    <w:link w:val="Style_58"/>
  </w:style>
  <w:style w:type="paragraph" w:styleId="Style_59">
    <w:name w:val="WW8Num31z3"/>
    <w:link w:val="Style_59_ch"/>
    <w:rPr>
      <w:rFonts w:ascii="Symbol" w:hAnsi="Symbol"/>
    </w:rPr>
  </w:style>
  <w:style w:type="character" w:styleId="Style_59_ch">
    <w:name w:val="WW8Num31z3"/>
    <w:link w:val="Style_59"/>
    <w:rPr>
      <w:rFonts w:ascii="Symbol" w:hAnsi="Symbol"/>
    </w:rPr>
  </w:style>
  <w:style w:type="paragraph" w:styleId="Style_60">
    <w:name w:val="Заголовок статьи"/>
    <w:basedOn w:val="Style_8"/>
    <w:next w:val="Style_8"/>
    <w:link w:val="Style_60_ch"/>
    <w:pPr>
      <w:widowControl w:val="off"/>
      <w:ind w:left="1612" w:hanging="892"/>
      <w:jc w:val="both"/>
    </w:pPr>
    <w:rPr>
      <w:rFonts w:ascii="Arial" w:hAnsi="Arial"/>
    </w:rPr>
  </w:style>
  <w:style w:type="character" w:styleId="Style_60_ch">
    <w:name w:val="Заголовок статьи"/>
    <w:basedOn w:val="Style_8_ch"/>
    <w:link w:val="Style_60"/>
    <w:rPr>
      <w:rFonts w:ascii="Arial" w:hAnsi="Arial"/>
    </w:rPr>
  </w:style>
  <w:style w:type="paragraph" w:styleId="Style_61">
    <w:name w:val="WW8Num37z3"/>
    <w:link w:val="Style_61_ch"/>
  </w:style>
  <w:style w:type="character" w:styleId="Style_61_ch">
    <w:name w:val="WW8Num37z3"/>
    <w:link w:val="Style_61"/>
  </w:style>
  <w:style w:type="paragraph" w:styleId="Style_62">
    <w:name w:val="WW8Num1z2"/>
    <w:link w:val="Style_62_ch"/>
    <w:rPr>
      <w:sz w:val="26"/>
    </w:rPr>
  </w:style>
  <w:style w:type="character" w:styleId="Style_62_ch">
    <w:name w:val="WW8Num1z2"/>
    <w:link w:val="Style_62"/>
    <w:rPr>
      <w:sz w:val="26"/>
    </w:rPr>
  </w:style>
  <w:style w:type="paragraph" w:styleId="Style_5">
    <w:name w:val="caption"/>
    <w:basedOn w:val="Style_8"/>
    <w:link w:val="Style_5_ch"/>
    <w:pPr>
      <w:widowControl/>
      <w:spacing w:before="120" w:after="120"/>
    </w:pPr>
    <w:rPr>
      <w:i/>
    </w:rPr>
  </w:style>
  <w:style w:type="character" w:styleId="Style_5_ch">
    <w:name w:val="caption"/>
    <w:basedOn w:val="Style_8_ch"/>
    <w:link w:val="Style_5"/>
    <w:rPr>
      <w:i/>
    </w:rPr>
  </w:style>
  <w:style w:type="paragraph" w:styleId="Style_63">
    <w:name w:val="StGen0"/>
    <w:link w:val="Style_63_ch"/>
    <w:semiHidden/>
    <w:unhideWhenUsed/>
    <w:pPr>
      <w:widowControl/>
      <w:spacing w:after="0" w:line="240" w:lineRule="auto"/>
    </w:pPr>
  </w:style>
  <w:style w:type="character" w:styleId="Style_63_ch">
    <w:name w:val="StGen1"/>
    <w:link w:val="Style_63"/>
    <w:semiHidden/>
    <w:unhideWhenUsed/>
  </w:style>
  <w:style w:type="paragraph" w:styleId="Style_64">
    <w:name w:val="Переменная часть"/>
    <w:basedOn w:val="Style_65"/>
    <w:next w:val="Style_8"/>
    <w:link w:val="Style_64_ch"/>
    <w:rPr>
      <w:rFonts w:ascii="Arial" w:hAnsi="Arial"/>
      <w:sz w:val="20"/>
    </w:rPr>
  </w:style>
  <w:style w:type="character" w:styleId="Style_64_ch">
    <w:name w:val="Переменная часть"/>
    <w:basedOn w:val="Style_65_ch"/>
    <w:link w:val="Style_64"/>
    <w:rPr>
      <w:rFonts w:ascii="Arial" w:hAnsi="Arial"/>
      <w:sz w:val="20"/>
    </w:rPr>
  </w:style>
  <w:style w:type="paragraph" w:styleId="Style_66">
    <w:name w:val="WW8Num63z6"/>
    <w:link w:val="Style_66_ch"/>
  </w:style>
  <w:style w:type="character" w:styleId="Style_66_ch">
    <w:name w:val="WW8Num63z6"/>
    <w:link w:val="Style_66"/>
  </w:style>
  <w:style w:type="paragraph" w:styleId="Style_67">
    <w:name w:val="WW8Num63z7"/>
    <w:link w:val="Style_67_ch"/>
  </w:style>
  <w:style w:type="character" w:styleId="Style_67_ch">
    <w:name w:val="WW8Num63z7"/>
    <w:link w:val="Style_67"/>
  </w:style>
  <w:style w:type="paragraph" w:styleId="Style_68">
    <w:name w:val="ConsTitle"/>
    <w:link w:val="Style_68_ch"/>
    <w:pPr>
      <w:widowControl w:val="off"/>
      <w:spacing w:after="0" w:line="240" w:lineRule="auto"/>
      <w:ind w:right="19772"/>
    </w:pPr>
    <w:rPr>
      <w:rFonts w:ascii="Arial" w:hAnsi="Arial"/>
      <w:b/>
      <w:sz w:val="20"/>
    </w:rPr>
  </w:style>
  <w:style w:type="character" w:styleId="Style_68_ch">
    <w:name w:val="ConsTitle"/>
    <w:link w:val="Style_68"/>
    <w:rPr>
      <w:rFonts w:ascii="Arial" w:hAnsi="Arial"/>
      <w:b/>
      <w:sz w:val="20"/>
    </w:rPr>
  </w:style>
  <w:style w:type="paragraph" w:styleId="Style_69">
    <w:name w:val="_Многоуровневый_маркированный_список_таблица"/>
    <w:basedOn w:val="Style_8"/>
    <w:link w:val="Style_69_ch"/>
    <w:pPr>
      <w:widowControl/>
      <w:numPr>
        <w:numId w:val="14"/>
      </w:numPr>
      <w:spacing w:before="40" w:after="80"/>
      <w:jc w:val="both"/>
    </w:pPr>
    <w:rPr>
      <w:sz w:val="22"/>
    </w:rPr>
  </w:style>
  <w:style w:type="character" w:styleId="Style_69_ch">
    <w:name w:val="_Многоуровневый_маркированный_список_таблица"/>
    <w:basedOn w:val="Style_8_ch"/>
    <w:link w:val="Style_69"/>
    <w:rPr>
      <w:sz w:val="22"/>
    </w:rPr>
  </w:style>
  <w:style w:type="paragraph" w:styleId="Style_70">
    <w:name w:val="xl96"/>
    <w:basedOn w:val="Style_8"/>
    <w:link w:val="Style_70_ch"/>
    <w:pPr>
      <w:widowControl/>
      <w:pBdr>
        <w:top w:val="single" w:color="000000" w:sz="8" w:space="0"/>
        <w:left w:val="single" w:color="000000" w:sz="8" w:space="0"/>
        <w:bottom w:val="single" w:color="000000" w:sz="8" w:space="0"/>
      </w:pBdr>
      <w:spacing w:beforeAutospacing="1" w:afterAutospacing="1"/>
    </w:pPr>
    <w:rPr>
      <w:b/>
    </w:rPr>
  </w:style>
  <w:style w:type="character" w:styleId="Style_70_ch">
    <w:name w:val="xl96"/>
    <w:basedOn w:val="Style_8_ch"/>
    <w:link w:val="Style_70"/>
    <w:rPr>
      <w:b/>
    </w:rPr>
  </w:style>
  <w:style w:type="paragraph" w:styleId="Style_71">
    <w:name w:val="Стиль Заголовок 1ТТ"/>
    <w:basedOn w:val="Style_72"/>
    <w:link w:val="Style_71_ch"/>
    <w:pPr>
      <w:widowControl/>
      <w:tabs>
        <w:tab w:val="clear" w:pos="1066" w:leader="none"/>
      </w:tabs>
      <w:spacing w:after="60"/>
    </w:pPr>
    <w:rPr>
      <w:rFonts w:ascii="Times New Roman" w:hAnsi="Times New Roman"/>
      <w:color w:val="000000"/>
      <w:sz w:val="20"/>
    </w:rPr>
  </w:style>
  <w:style w:type="character" w:styleId="Style_71_ch">
    <w:name w:val="Стиль Заголовок 1ТТ"/>
    <w:basedOn w:val="Style_72_ch"/>
    <w:link w:val="Style_71"/>
    <w:rPr>
      <w:rFonts w:ascii="Times New Roman" w:hAnsi="Times New Roman"/>
      <w:color w:val="000000"/>
      <w:sz w:val="20"/>
    </w:rPr>
  </w:style>
  <w:style w:type="paragraph" w:styleId="Style_73">
    <w:name w:val="WW8Num41z2"/>
    <w:link w:val="Style_73_ch"/>
    <w:rPr>
      <w:rFonts w:ascii="Wingdings" w:hAnsi="Wingdings"/>
    </w:rPr>
  </w:style>
  <w:style w:type="character" w:styleId="Style_73_ch">
    <w:name w:val="WW8Num41z2"/>
    <w:link w:val="Style_73"/>
    <w:rPr>
      <w:rFonts w:ascii="Wingdings" w:hAnsi="Wingdings"/>
    </w:rPr>
  </w:style>
  <w:style w:type="paragraph" w:styleId="Style_74">
    <w:name w:val="WW8Num4z1"/>
    <w:link w:val="Style_74_ch"/>
    <w:rPr>
      <w:rFonts w:ascii="Courier New" w:hAnsi="Courier New"/>
    </w:rPr>
  </w:style>
  <w:style w:type="character" w:styleId="Style_74_ch">
    <w:name w:val="WW8Num4z1"/>
    <w:link w:val="Style_74"/>
    <w:rPr>
      <w:rFonts w:ascii="Courier New" w:hAnsi="Courier New"/>
    </w:rPr>
  </w:style>
  <w:style w:type="paragraph" w:styleId="Style_75">
    <w:name w:val="WW8Num76z2"/>
    <w:link w:val="Style_75_ch"/>
  </w:style>
  <w:style w:type="character" w:styleId="Style_75_ch">
    <w:name w:val="WW8Num76z2"/>
    <w:link w:val="Style_75"/>
  </w:style>
  <w:style w:type="paragraph" w:styleId="Style_76">
    <w:name w:val="BC Normal 12"/>
    <w:basedOn w:val="Style_8"/>
    <w:link w:val="Style_76_ch"/>
    <w:pPr>
      <w:widowControl/>
      <w:spacing w:before="60" w:after="60"/>
      <w:jc w:val="both"/>
    </w:pPr>
  </w:style>
  <w:style w:type="character" w:styleId="Style_76_ch">
    <w:name w:val="BC Normal 12"/>
    <w:basedOn w:val="Style_8_ch"/>
    <w:link w:val="Style_76"/>
  </w:style>
  <w:style w:type="paragraph" w:styleId="Style_77">
    <w:name w:val="WW8Num12z4"/>
    <w:link w:val="Style_77_ch"/>
    <w:rPr>
      <w:rFonts w:ascii="Courier New" w:hAnsi="Courier New"/>
    </w:rPr>
  </w:style>
  <w:style w:type="character" w:styleId="Style_77_ch">
    <w:name w:val="WW8Num12z4"/>
    <w:link w:val="Style_77"/>
    <w:rPr>
      <w:rFonts w:ascii="Courier New" w:hAnsi="Courier New"/>
    </w:rPr>
  </w:style>
  <w:style w:type="paragraph" w:styleId="Style_78">
    <w:name w:val="toc 4"/>
    <w:basedOn w:val="Style_79"/>
    <w:link w:val="Style_78_ch"/>
    <w:uiPriority w:val="39"/>
    <w:pPr>
      <w:widowControl/>
      <w:tabs>
        <w:tab w:val="right" w:pos="8789" w:leader="dot"/>
      </w:tabs>
      <w:ind w:left="849"/>
    </w:pPr>
  </w:style>
  <w:style w:type="character" w:styleId="Style_78_ch">
    <w:name w:val="toc 4"/>
    <w:basedOn w:val="Style_79_ch"/>
    <w:link w:val="Style_78"/>
  </w:style>
  <w:style w:type="paragraph" w:styleId="Style_80">
    <w:name w:val="WW8Num45z0"/>
    <w:link w:val="Style_80_ch"/>
    <w:rPr>
      <w:rFonts w:ascii="Symbol" w:hAnsi="Symbol"/>
    </w:rPr>
  </w:style>
  <w:style w:type="character" w:styleId="Style_80_ch">
    <w:name w:val="WW8Num45z0"/>
    <w:link w:val="Style_80"/>
    <w:rPr>
      <w:rFonts w:ascii="Symbol" w:hAnsi="Symbol"/>
    </w:rPr>
  </w:style>
  <w:style w:type="paragraph" w:styleId="Style_81">
    <w:name w:val="WW8Num26z3"/>
    <w:link w:val="Style_81_ch"/>
    <w:rPr>
      <w:rFonts w:ascii="Symbol" w:hAnsi="Symbol"/>
    </w:rPr>
  </w:style>
  <w:style w:type="character" w:styleId="Style_81_ch">
    <w:name w:val="WW8Num26z3"/>
    <w:link w:val="Style_81"/>
    <w:rPr>
      <w:rFonts w:ascii="Symbol" w:hAnsi="Symbol"/>
    </w:rPr>
  </w:style>
  <w:style w:type="paragraph" w:styleId="Style_82">
    <w:name w:val="xl35"/>
    <w:basedOn w:val="Style_8"/>
    <w:link w:val="Style_82_ch"/>
    <w:pPr>
      <w:widowControl/>
      <w:pBdr>
        <w:top w:val="single" w:color="000000" w:sz="4" w:space="0"/>
        <w:left w:val="single" w:color="000000" w:sz="4" w:space="0"/>
        <w:bottom w:val="single" w:color="000000" w:sz="4" w:space="0"/>
        <w:right w:val="single" w:color="000000" w:sz="4" w:space="0"/>
      </w:pBdr>
      <w:spacing w:beforeAutospacing="1" w:afterAutospacing="1"/>
      <w:jc w:val="center"/>
    </w:pPr>
    <w:rPr>
      <w:sz w:val="26"/>
    </w:rPr>
  </w:style>
  <w:style w:type="character" w:styleId="Style_82_ch">
    <w:name w:val="xl35"/>
    <w:basedOn w:val="Style_8_ch"/>
    <w:link w:val="Style_82"/>
    <w:rPr>
      <w:sz w:val="26"/>
    </w:rPr>
  </w:style>
  <w:style w:type="paragraph" w:styleId="Style_83">
    <w:name w:val="Образец HTML1"/>
    <w:link w:val="Style_83_ch"/>
    <w:rPr>
      <w:rFonts w:ascii="Courier New" w:hAnsi="Courier New"/>
    </w:rPr>
  </w:style>
  <w:style w:type="character" w:styleId="Style_83_ch">
    <w:name w:val="Образец HTML1"/>
    <w:link w:val="Style_83"/>
    <w:rPr>
      <w:rFonts w:ascii="Courier New" w:hAnsi="Courier New"/>
    </w:rPr>
  </w:style>
  <w:style w:type="paragraph" w:styleId="Style_84">
    <w:name w:val="ЗАГОЛОВОК 3 + Times"/>
    <w:basedOn w:val="Style_86"/>
    <w:next w:val="Style_85"/>
    <w:link w:val="Style_84_ch"/>
    <w:pPr>
      <w:keepLines/>
      <w:widowControl/>
      <w:numPr>
        <w:numId w:val="0"/>
        <w:ilvl w:val="0"/>
      </w:numPr>
      <w:tabs>
        <w:tab w:val="left" w:pos="0" w:leader="none"/>
        <w:tab w:val="left" w:pos="720" w:leader="none"/>
        <w:tab w:val="left" w:pos="1049" w:leader="none"/>
        <w:tab w:val="clear" w:pos="1066" w:leader="none"/>
        <w:tab w:val="left" w:pos="1276" w:leader="none"/>
        <w:tab w:val="left" w:pos="1506" w:leader="none"/>
      </w:tabs>
      <w:spacing w:before="120" w:after="0" w:line="360" w:lineRule="auto"/>
      <w:ind w:left="720" w:right="227" w:hanging="720"/>
      <w:jc w:val="both"/>
    </w:pPr>
    <w:rPr>
      <w:b w:val="0"/>
      <w:i/>
    </w:rPr>
  </w:style>
  <w:style w:type="character" w:styleId="Style_84_ch">
    <w:name w:val="ЗАГОЛОВОК 3 + Times"/>
    <w:basedOn w:val="Style_86_ch"/>
    <w:link w:val="Style_84"/>
    <w:rPr>
      <w:b w:val="0"/>
      <w:i/>
    </w:rPr>
  </w:style>
  <w:style w:type="paragraph" w:styleId="Style_87">
    <w:name w:val="WW8Num23z7"/>
    <w:link w:val="Style_87_ch"/>
  </w:style>
  <w:style w:type="character" w:styleId="Style_87_ch">
    <w:name w:val="WW8Num23z7"/>
    <w:link w:val="Style_87"/>
  </w:style>
  <w:style w:type="paragraph" w:styleId="Style_88">
    <w:name w:val="ItemizedList4"/>
    <w:basedOn w:val="Style_89"/>
    <w:link w:val="Style_88_ch"/>
    <w:pPr>
      <w:widowControl/>
      <w:tabs>
        <w:tab w:val="left" w:pos="0" w:leader="none"/>
        <w:tab w:val="left" w:pos="360" w:leader="none"/>
      </w:tabs>
      <w:ind w:left="2880" w:hanging="360"/>
    </w:pPr>
  </w:style>
  <w:style w:type="character" w:styleId="Style_88_ch">
    <w:name w:val="ItemizedList4"/>
    <w:basedOn w:val="Style_89_ch"/>
    <w:link w:val="Style_88"/>
  </w:style>
  <w:style w:type="paragraph" w:styleId="Style_90">
    <w:name w:val="Style26"/>
    <w:basedOn w:val="Style_8"/>
    <w:link w:val="Style_90_ch"/>
    <w:pPr>
      <w:widowControl w:val="off"/>
      <w:spacing w:line="328" w:lineRule="exact"/>
      <w:ind w:firstLine="324"/>
    </w:pPr>
  </w:style>
  <w:style w:type="character" w:styleId="Style_90_ch">
    <w:name w:val="Style26"/>
    <w:basedOn w:val="Style_8_ch"/>
    <w:link w:val="Style_90"/>
  </w:style>
  <w:style w:type="paragraph" w:styleId="Style_91">
    <w:name w:val="WW8Num57z8"/>
    <w:link w:val="Style_91_ch"/>
  </w:style>
  <w:style w:type="character" w:styleId="Style_91_ch">
    <w:name w:val="WW8Num57z8"/>
    <w:link w:val="Style_91"/>
  </w:style>
  <w:style w:type="paragraph" w:styleId="Style_85">
    <w:name w:val="Body Text"/>
    <w:basedOn w:val="Style_8"/>
    <w:link w:val="Style_85_ch"/>
    <w:pPr>
      <w:widowControl/>
      <w:spacing w:after="120"/>
      <w:jc w:val="both"/>
    </w:pPr>
  </w:style>
  <w:style w:type="character" w:styleId="Style_85_ch">
    <w:name w:val="Body Text"/>
    <w:basedOn w:val="Style_8_ch"/>
    <w:link w:val="Style_85"/>
  </w:style>
  <w:style w:type="paragraph" w:styleId="Style_92">
    <w:name w:val="ItemizedList9"/>
    <w:basedOn w:val="Style_89"/>
    <w:link w:val="Style_92_ch"/>
    <w:pPr>
      <w:widowControl/>
      <w:tabs>
        <w:tab w:val="left" w:pos="0" w:leader="none"/>
        <w:tab w:val="left" w:pos="360" w:leader="none"/>
      </w:tabs>
      <w:ind w:left="6480" w:hanging="180"/>
    </w:pPr>
  </w:style>
  <w:style w:type="character" w:styleId="Style_92_ch">
    <w:name w:val="ItemizedList9"/>
    <w:basedOn w:val="Style_89_ch"/>
    <w:link w:val="Style_92"/>
  </w:style>
  <w:style w:type="paragraph" w:styleId="Style_93">
    <w:name w:val="heading 7"/>
    <w:basedOn w:val="Style_8"/>
    <w:next w:val="Style_8"/>
    <w:link w:val="Style_93_ch"/>
    <w:uiPriority w:val="9"/>
    <w:qFormat/>
    <w:pPr>
      <w:keepNext/>
      <w:widowControl w:val="off"/>
      <w:numPr>
        <w:numId w:val="15"/>
        <w:ilvl w:val="6"/>
      </w:numPr>
      <w:ind w:left="1296" w:hanging="288"/>
      <w:outlineLvl w:val="6"/>
    </w:pPr>
  </w:style>
  <w:style w:type="character" w:styleId="Style_93_ch">
    <w:name w:val="heading 7"/>
    <w:basedOn w:val="Style_8_ch"/>
    <w:link w:val="Style_93"/>
  </w:style>
  <w:style w:type="paragraph" w:styleId="Style_94">
    <w:name w:val="WW8Num20z1"/>
    <w:link w:val="Style_94_ch"/>
    <w:rPr>
      <w:rFonts w:ascii="Courier New" w:hAnsi="Courier New"/>
    </w:rPr>
  </w:style>
  <w:style w:type="character" w:styleId="Style_94_ch">
    <w:name w:val="WW8Num20z1"/>
    <w:link w:val="Style_94"/>
    <w:rPr>
      <w:rFonts w:ascii="Courier New" w:hAnsi="Courier New"/>
    </w:rPr>
  </w:style>
  <w:style w:type="paragraph" w:styleId="Style_95">
    <w:name w:val="Название2"/>
    <w:basedOn w:val="Style_8"/>
    <w:link w:val="Style_95_ch"/>
    <w:pPr>
      <w:widowControl/>
      <w:spacing w:before="120" w:after="120"/>
      <w:jc w:val="both"/>
    </w:pPr>
    <w:rPr>
      <w:i/>
    </w:rPr>
  </w:style>
  <w:style w:type="character" w:styleId="Style_95_ch">
    <w:name w:val="Название2"/>
    <w:basedOn w:val="Style_8_ch"/>
    <w:link w:val="Style_95"/>
    <w:rPr>
      <w:i/>
    </w:rPr>
  </w:style>
  <w:style w:type="paragraph" w:styleId="Style_96">
    <w:name w:val="WW8Num27z1"/>
    <w:link w:val="Style_96_ch"/>
    <w:rPr>
      <w:rFonts w:ascii="Courier New" w:hAnsi="Courier New"/>
    </w:rPr>
  </w:style>
  <w:style w:type="character" w:styleId="Style_96_ch">
    <w:name w:val="WW8Num27z1"/>
    <w:link w:val="Style_96"/>
    <w:rPr>
      <w:rFonts w:ascii="Courier New" w:hAnsi="Courier New"/>
    </w:rPr>
  </w:style>
  <w:style w:type="paragraph" w:styleId="Style_97">
    <w:name w:val="List Bullet 4"/>
    <w:basedOn w:val="Style_8"/>
    <w:link w:val="Style_97_ch"/>
    <w:pPr>
      <w:widowControl/>
      <w:numPr>
        <w:numId w:val="16"/>
      </w:numPr>
      <w:spacing w:before="40" w:after="80"/>
      <w:jc w:val="both"/>
    </w:pPr>
  </w:style>
  <w:style w:type="character" w:styleId="Style_97_ch">
    <w:name w:val="List Bullet 4"/>
    <w:basedOn w:val="Style_8_ch"/>
    <w:link w:val="Style_97"/>
  </w:style>
  <w:style w:type="paragraph" w:styleId="Style_98">
    <w:name w:val="WW8Num34z4"/>
    <w:link w:val="Style_98_ch"/>
  </w:style>
  <w:style w:type="character" w:styleId="Style_98_ch">
    <w:name w:val="WW8Num34z4"/>
    <w:link w:val="Style_98"/>
  </w:style>
  <w:style w:type="paragraph" w:styleId="Style_99">
    <w:name w:val="WW8Num40z3"/>
    <w:link w:val="Style_99_ch"/>
  </w:style>
  <w:style w:type="character" w:styleId="Style_99_ch">
    <w:name w:val="WW8Num40z3"/>
    <w:link w:val="Style_99"/>
  </w:style>
  <w:style w:type="paragraph" w:styleId="Style_100">
    <w:name w:val="WW8Num40z0"/>
    <w:link w:val="Style_100_ch"/>
    <w:rPr>
      <w:rFonts w:ascii="Symbol" w:hAnsi="Symbol"/>
    </w:rPr>
  </w:style>
  <w:style w:type="character" w:styleId="Style_100_ch">
    <w:name w:val="WW8Num40z0"/>
    <w:link w:val="Style_100"/>
    <w:rPr>
      <w:rFonts w:ascii="Symbol" w:hAnsi="Symbol"/>
    </w:rPr>
  </w:style>
  <w:style w:type="paragraph" w:styleId="Style_101">
    <w:name w:val="WW8Num67z1"/>
    <w:link w:val="Style_101_ch"/>
  </w:style>
  <w:style w:type="character" w:styleId="Style_101_ch">
    <w:name w:val="WW8Num67z1"/>
    <w:link w:val="Style_101"/>
  </w:style>
  <w:style w:type="paragraph" w:styleId="Style_102">
    <w:name w:val="ГТ.Таблица.Текст.12"/>
    <w:basedOn w:val="Style_103"/>
    <w:link w:val="Style_102_ch"/>
    <w:pPr>
      <w:widowControl/>
      <w:spacing w:before="60" w:after="60" w:line="240" w:lineRule="auto"/>
    </w:pPr>
  </w:style>
  <w:style w:type="character" w:styleId="Style_102_ch">
    <w:name w:val="ГТ.Таблица.Текст.12"/>
    <w:basedOn w:val="Style_103_ch"/>
    <w:link w:val="Style_102"/>
  </w:style>
  <w:style w:type="paragraph" w:styleId="Style_104">
    <w:name w:val="WW8Num23z5"/>
    <w:link w:val="Style_104_ch"/>
  </w:style>
  <w:style w:type="character" w:styleId="Style_104_ch">
    <w:name w:val="WW8Num23z5"/>
    <w:link w:val="Style_104"/>
  </w:style>
  <w:style w:type="paragraph" w:styleId="Style_105">
    <w:name w:val="первый"/>
    <w:basedOn w:val="Style_8"/>
    <w:link w:val="Style_105_ch"/>
    <w:pPr>
      <w:widowControl/>
      <w:jc w:val="center"/>
    </w:pPr>
    <w:rPr>
      <w:b/>
      <w:sz w:val="28"/>
    </w:rPr>
  </w:style>
  <w:style w:type="character" w:styleId="Style_105_ch">
    <w:name w:val="первый"/>
    <w:basedOn w:val="Style_8_ch"/>
    <w:link w:val="Style_105"/>
    <w:rPr>
      <w:b/>
      <w:sz w:val="28"/>
    </w:rPr>
  </w:style>
  <w:style w:type="paragraph" w:styleId="Style_106">
    <w:name w:val="List Continue 4"/>
    <w:basedOn w:val="Style_8"/>
    <w:link w:val="Style_106_ch"/>
    <w:pPr>
      <w:widowControl/>
      <w:spacing w:before="40" w:after="120"/>
      <w:ind w:left="1132" w:firstLine="709"/>
      <w:jc w:val="both"/>
    </w:pPr>
  </w:style>
  <w:style w:type="character" w:styleId="Style_106_ch">
    <w:name w:val="List Continue 4"/>
    <w:basedOn w:val="Style_8_ch"/>
    <w:link w:val="Style_106"/>
  </w:style>
  <w:style w:type="paragraph" w:styleId="Style_107">
    <w:name w:val="Îñíîâíîé òåêñò ñ îò¼f1òóïîì 3"/>
    <w:basedOn w:val="Style_108"/>
    <w:link w:val="Style_107_ch"/>
    <w:pPr>
      <w:keepNext w:val="0"/>
      <w:keepLines w:val="0"/>
      <w:widowControl/>
      <w:spacing w:after="0"/>
      <w:ind w:left="0" w:firstLine="720"/>
      <w:jc w:val="both"/>
    </w:pPr>
    <w:rPr>
      <w:rFonts w:ascii="Arial" w:hAnsi="Arial"/>
      <w:b w:val="0"/>
      <w:sz w:val="24"/>
    </w:rPr>
  </w:style>
  <w:style w:type="character" w:styleId="Style_107_ch">
    <w:name w:val="Îñíîâíîé òåêñò ñ îò¼f1òóïîì 3"/>
    <w:basedOn w:val="Style_108_ch"/>
    <w:link w:val="Style_107"/>
    <w:rPr>
      <w:rFonts w:ascii="Arial" w:hAnsi="Arial"/>
      <w:b w:val="0"/>
      <w:sz w:val="24"/>
    </w:rPr>
  </w:style>
  <w:style w:type="paragraph" w:styleId="Style_109">
    <w:name w:val="ТЗ_Абзац 2 уровня"/>
    <w:basedOn w:val="Style_110"/>
    <w:link w:val="Style_109_ch"/>
    <w:pPr>
      <w:widowControl/>
      <w:numPr>
        <w:numId w:val="17"/>
        <w:ilvl w:val="1"/>
      </w:numPr>
      <w:tabs>
        <w:tab w:val="left" w:pos="360" w:leader="none"/>
        <w:tab w:val="left" w:pos="1916" w:leader="none"/>
        <w:tab w:val="left" w:pos="1997" w:leader="none"/>
      </w:tabs>
      <w:ind w:left="1276" w:hanging="556"/>
      <w:jc w:val="both"/>
    </w:pPr>
    <w:rPr>
      <w:rFonts w:ascii="Times New Roman" w:hAnsi="Times New Roman"/>
      <w:b/>
      <w:sz w:val="24"/>
    </w:rPr>
  </w:style>
  <w:style w:type="character" w:styleId="Style_109_ch">
    <w:name w:val="ТЗ_Абзац 2 уровня"/>
    <w:basedOn w:val="Style_110_ch"/>
    <w:link w:val="Style_109"/>
    <w:rPr>
      <w:rFonts w:ascii="Times New Roman" w:hAnsi="Times New Roman"/>
      <w:b/>
      <w:sz w:val="24"/>
    </w:rPr>
  </w:style>
  <w:style w:type="paragraph" w:styleId="Style_111">
    <w:name w:val="WW8Num76z4"/>
    <w:link w:val="Style_111_ch"/>
  </w:style>
  <w:style w:type="character" w:styleId="Style_111_ch">
    <w:name w:val="WW8Num76z4"/>
    <w:link w:val="Style_111"/>
  </w:style>
  <w:style w:type="paragraph" w:styleId="Style_112">
    <w:name w:val="Красная строка 2 Знак2"/>
    <w:basedOn w:val="Style_113"/>
    <w:link w:val="Style_112_ch"/>
  </w:style>
  <w:style w:type="character" w:styleId="Style_112_ch">
    <w:name w:val="Красная строка 2 Знак2"/>
    <w:basedOn w:val="Style_113_ch"/>
    <w:link w:val="Style_112"/>
  </w:style>
  <w:style w:type="paragraph" w:styleId="Style_114">
    <w:name w:val="Сравнение редакций. Удаленный фрагмент"/>
    <w:link w:val="Style_114_ch"/>
    <w:rPr>
      <w:strike/>
      <w:color w:val="808000"/>
    </w:rPr>
  </w:style>
  <w:style w:type="character" w:styleId="Style_114_ch">
    <w:name w:val="Сравнение редакций. Удаленный фрагмент"/>
    <w:link w:val="Style_114"/>
    <w:rPr>
      <w:strike/>
      <w:color w:val="808000"/>
    </w:rPr>
  </w:style>
  <w:style w:type="paragraph" w:styleId="Style_115">
    <w:name w:val="WW8Num56z8"/>
    <w:link w:val="Style_115_ch"/>
  </w:style>
  <w:style w:type="character" w:styleId="Style_115_ch">
    <w:name w:val="WW8Num56z8"/>
    <w:link w:val="Style_115"/>
  </w:style>
  <w:style w:type="paragraph" w:styleId="Style_116">
    <w:name w:val="Н33"/>
    <w:basedOn w:val="Style_8"/>
    <w:link w:val="Style_116_ch"/>
    <w:pPr>
      <w:widowControl/>
      <w:tabs>
        <w:tab w:val="left" w:pos="3686" w:leader="none"/>
      </w:tabs>
      <w:ind w:left="3686" w:hanging="1928"/>
    </w:pPr>
    <w:rPr>
      <w:sz w:val="20"/>
    </w:rPr>
  </w:style>
  <w:style w:type="character" w:styleId="Style_116_ch">
    <w:name w:val="Н33"/>
    <w:basedOn w:val="Style_8_ch"/>
    <w:link w:val="Style_116"/>
    <w:rPr>
      <w:sz w:val="20"/>
    </w:rPr>
  </w:style>
  <w:style w:type="paragraph" w:styleId="Style_117">
    <w:name w:val="toc 6"/>
    <w:basedOn w:val="Style_79"/>
    <w:link w:val="Style_117_ch"/>
    <w:uiPriority w:val="39"/>
    <w:pPr>
      <w:widowControl/>
      <w:tabs>
        <w:tab w:val="right" w:pos="8223" w:leader="dot"/>
      </w:tabs>
      <w:ind w:left="1415"/>
    </w:pPr>
  </w:style>
  <w:style w:type="character" w:styleId="Style_117_ch">
    <w:name w:val="toc 6"/>
    <w:basedOn w:val="Style_79_ch"/>
    <w:link w:val="Style_117"/>
  </w:style>
  <w:style w:type="paragraph" w:styleId="Style_118">
    <w:name w:val="copyright-info"/>
    <w:basedOn w:val="Style_8"/>
    <w:link w:val="Style_118_ch"/>
    <w:pPr>
      <w:widowControl/>
      <w:spacing w:beforeAutospacing="1" w:afterAutospacing="1"/>
    </w:pPr>
  </w:style>
  <w:style w:type="character" w:styleId="Style_118_ch">
    <w:name w:val="copyright-info"/>
    <w:basedOn w:val="Style_8_ch"/>
    <w:link w:val="Style_118"/>
  </w:style>
  <w:style w:type="paragraph" w:styleId="Style_119">
    <w:name w:val="Бюллет"/>
    <w:basedOn w:val="Style_85"/>
    <w:link w:val="Style_119_ch"/>
    <w:pPr>
      <w:widowControl/>
      <w:tabs>
        <w:tab w:val="left" w:pos="720" w:leader="none"/>
      </w:tabs>
      <w:spacing w:after="0"/>
      <w:ind w:left="283" w:hanging="283"/>
      <w:jc w:val="left"/>
    </w:pPr>
  </w:style>
  <w:style w:type="character" w:styleId="Style_119_ch">
    <w:name w:val="Бюллет"/>
    <w:basedOn w:val="Style_85_ch"/>
    <w:link w:val="Style_119"/>
  </w:style>
  <w:style w:type="paragraph" w:styleId="Style_120">
    <w:name w:val="Обычный + Слева:  1.27 см"/>
    <w:basedOn w:val="Style_8"/>
    <w:link w:val="Style_120_ch"/>
    <w:pPr>
      <w:widowControl/>
      <w:spacing w:before="120" w:after="120" w:line="360" w:lineRule="auto"/>
      <w:ind w:left="720" w:firstLine="709"/>
      <w:jc w:val="both"/>
    </w:pPr>
    <w:rPr>
      <w:rFonts w:ascii="Arial" w:hAnsi="Arial"/>
      <w:sz w:val="20"/>
    </w:rPr>
  </w:style>
  <w:style w:type="character" w:styleId="Style_120_ch">
    <w:name w:val="Обычный + Слева:  1.27 см"/>
    <w:basedOn w:val="Style_8_ch"/>
    <w:link w:val="Style_120"/>
    <w:rPr>
      <w:rFonts w:ascii="Arial" w:hAnsi="Arial"/>
      <w:sz w:val="20"/>
    </w:rPr>
  </w:style>
  <w:style w:type="paragraph" w:styleId="Style_121">
    <w:name w:val="???????? ?????"/>
    <w:basedOn w:val="Style_8"/>
    <w:link w:val="Style_121_ch"/>
    <w:pPr>
      <w:widowControl/>
      <w:spacing w:after="120"/>
      <w:jc w:val="both"/>
    </w:pPr>
    <w:rPr>
      <w:rFonts w:ascii="Arial Narrow" w:hAnsi="Arial Narrow"/>
      <w:sz w:val="20"/>
    </w:rPr>
  </w:style>
  <w:style w:type="character" w:styleId="Style_121_ch">
    <w:name w:val="???????? ?????"/>
    <w:basedOn w:val="Style_8_ch"/>
    <w:link w:val="Style_121"/>
    <w:rPr>
      <w:rFonts w:ascii="Arial Narrow" w:hAnsi="Arial Narrow"/>
      <w:sz w:val="20"/>
    </w:rPr>
  </w:style>
  <w:style w:type="paragraph" w:styleId="Style_122">
    <w:name w:val="toc 7"/>
    <w:basedOn w:val="Style_79"/>
    <w:link w:val="Style_122_ch"/>
    <w:uiPriority w:val="39"/>
    <w:pPr>
      <w:widowControl/>
      <w:tabs>
        <w:tab w:val="right" w:pos="7940" w:leader="dot"/>
      </w:tabs>
      <w:ind w:left="1698"/>
    </w:pPr>
  </w:style>
  <w:style w:type="character" w:styleId="Style_122_ch">
    <w:name w:val="toc 7"/>
    <w:basedOn w:val="Style_79_ch"/>
    <w:link w:val="Style_122"/>
  </w:style>
  <w:style w:type="paragraph" w:styleId="Style_123">
    <w:name w:val="WW8Num23z3"/>
    <w:link w:val="Style_123_ch"/>
    <w:rPr>
      <w:rFonts w:ascii="Symbol" w:hAnsi="Symbol"/>
    </w:rPr>
  </w:style>
  <w:style w:type="character" w:styleId="Style_123_ch">
    <w:name w:val="WW8Num23z3"/>
    <w:link w:val="Style_123"/>
    <w:rPr>
      <w:rFonts w:ascii="Symbol" w:hAnsi="Symbol"/>
    </w:rPr>
  </w:style>
  <w:style w:type="paragraph" w:styleId="Style_124">
    <w:name w:val="xl66"/>
    <w:basedOn w:val="Style_8"/>
    <w:link w:val="Style_124_ch"/>
    <w:pPr>
      <w:widowControl/>
      <w:pBdr>
        <w:top w:val="single" w:color="000000" w:sz="4" w:space="0"/>
        <w:left w:val="single" w:color="000000" w:sz="8" w:space="14"/>
        <w:bottom w:val="single" w:color="000000" w:sz="4" w:space="0"/>
        <w:right w:val="single" w:color="000000" w:sz="4" w:space="0"/>
      </w:pBdr>
      <w:spacing w:beforeAutospacing="1" w:afterAutospacing="1"/>
      <w:ind w:firstLine="200"/>
    </w:pPr>
  </w:style>
  <w:style w:type="character" w:styleId="Style_124_ch">
    <w:name w:val="xl66"/>
    <w:basedOn w:val="Style_8_ch"/>
    <w:link w:val="Style_124"/>
  </w:style>
  <w:style w:type="paragraph" w:styleId="Style_125">
    <w:name w:val="ПП2"/>
    <w:basedOn w:val="Style_8"/>
    <w:link w:val="Style_125_ch"/>
    <w:pPr>
      <w:widowControl w:val="off"/>
      <w:numPr>
        <w:numId w:val="18"/>
        <w:ilvl w:val="1"/>
      </w:numPr>
      <w:spacing w:line="360" w:lineRule="auto"/>
      <w:jc w:val="both"/>
    </w:pPr>
    <w:rPr>
      <w:sz w:val="28"/>
      <w:highlight w:val="white"/>
      <w:lang w:val="en-AU"/>
    </w:rPr>
  </w:style>
  <w:style w:type="character" w:styleId="Style_125_ch">
    <w:name w:val="ПП2"/>
    <w:basedOn w:val="Style_8_ch"/>
    <w:link w:val="Style_125"/>
    <w:rPr>
      <w:sz w:val="28"/>
      <w:highlight w:val="white"/>
      <w:lang w:val="en-AU"/>
    </w:rPr>
  </w:style>
  <w:style w:type="paragraph" w:styleId="Style_126">
    <w:name w:val="Список 21"/>
    <w:basedOn w:val="Style_8"/>
    <w:link w:val="Style_126_ch"/>
    <w:pPr>
      <w:widowControl/>
      <w:spacing w:after="60"/>
      <w:ind w:left="566" w:hanging="283"/>
      <w:jc w:val="both"/>
    </w:pPr>
  </w:style>
  <w:style w:type="character" w:styleId="Style_126_ch">
    <w:name w:val="Список 21"/>
    <w:basedOn w:val="Style_8_ch"/>
    <w:link w:val="Style_126"/>
  </w:style>
  <w:style w:type="paragraph" w:styleId="Style_127">
    <w:name w:val="Тема примечания Знак"/>
    <w:link w:val="Style_127_ch"/>
    <w:rPr>
      <w:b/>
      <w:sz w:val="20"/>
    </w:rPr>
  </w:style>
  <w:style w:type="character" w:styleId="Style_127_ch">
    <w:name w:val="Тема примечания Знак"/>
    <w:link w:val="Style_127"/>
    <w:rPr>
      <w:b/>
      <w:sz w:val="20"/>
    </w:rPr>
  </w:style>
  <w:style w:type="paragraph" w:styleId="Style_128">
    <w:name w:val="Нумерованный список 51"/>
    <w:basedOn w:val="Style_8"/>
    <w:link w:val="Style_128_ch"/>
    <w:pPr>
      <w:widowControl/>
      <w:spacing w:after="60"/>
      <w:ind w:left="1492" w:hanging="360"/>
      <w:jc w:val="both"/>
    </w:pPr>
  </w:style>
  <w:style w:type="character" w:styleId="Style_128_ch">
    <w:name w:val="Нумерованный список 51"/>
    <w:basedOn w:val="Style_8_ch"/>
    <w:link w:val="Style_128"/>
  </w:style>
  <w:style w:type="paragraph" w:styleId="Style_129">
    <w:name w:val="Знак Знак7"/>
    <w:link w:val="Style_129_ch"/>
  </w:style>
  <w:style w:type="character" w:styleId="Style_129_ch">
    <w:name w:val="Знак Знак7"/>
    <w:link w:val="Style_129"/>
  </w:style>
  <w:style w:type="paragraph" w:styleId="Style_130">
    <w:name w:val="WW8Num55z2"/>
    <w:link w:val="Style_130_ch"/>
  </w:style>
  <w:style w:type="character" w:styleId="Style_130_ch">
    <w:name w:val="WW8Num55z2"/>
    <w:link w:val="Style_130"/>
  </w:style>
  <w:style w:type="paragraph" w:styleId="Style_131">
    <w:name w:val="Стиль Стиль Заголовок 3 + По ширине После:  6 пт + Times New Roman"/>
    <w:basedOn w:val="Style_132"/>
    <w:link w:val="Style_131_ch"/>
    <w:pPr>
      <w:widowControl/>
      <w:tabs>
        <w:tab w:val="clear" w:pos="0" w:leader="none"/>
        <w:tab w:val="left" w:pos="360" w:leader="none"/>
        <w:tab w:val="left" w:pos="405" w:leader="none"/>
      </w:tabs>
      <w:ind w:left="360"/>
    </w:pPr>
    <w:rPr>
      <w:rFonts w:ascii="Times New Roman" w:hAnsi="Times New Roman"/>
    </w:rPr>
  </w:style>
  <w:style w:type="character" w:styleId="Style_131_ch">
    <w:name w:val="Стиль Стиль Заголовок 3 + По ширине После:  6 пт + Times New Roman"/>
    <w:basedOn w:val="Style_132_ch"/>
    <w:link w:val="Style_131"/>
    <w:rPr>
      <w:rFonts w:ascii="Times New Roman" w:hAnsi="Times New Roman"/>
    </w:rPr>
  </w:style>
  <w:style w:type="paragraph" w:styleId="Style_133">
    <w:name w:val="Intense Quote Char"/>
    <w:link w:val="Style_133_ch"/>
    <w:rPr>
      <w:i/>
    </w:rPr>
  </w:style>
  <w:style w:type="character" w:styleId="Style_133_ch">
    <w:name w:val="Intense Quote Char"/>
    <w:link w:val="Style_133"/>
    <w:rPr>
      <w:i/>
    </w:rPr>
  </w:style>
  <w:style w:type="paragraph" w:styleId="Style_134">
    <w:name w:val="BC Normal 10  Bold Italic"/>
    <w:basedOn w:val="Style_135"/>
    <w:next w:val="Style_135"/>
    <w:link w:val="Style_134_ch"/>
    <w:rPr>
      <w:b/>
      <w:i/>
    </w:rPr>
  </w:style>
  <w:style w:type="character" w:styleId="Style_134_ch">
    <w:name w:val="BC Normal 10  Bold Italic"/>
    <w:basedOn w:val="Style_135_ch"/>
    <w:link w:val="Style_134"/>
    <w:rPr>
      <w:b/>
      <w:i/>
    </w:rPr>
  </w:style>
  <w:style w:type="paragraph" w:styleId="Style_136">
    <w:name w:val="Аукцион: Заголовок 2"/>
    <w:basedOn w:val="Style_137"/>
    <w:link w:val="Style_136_ch"/>
    <w:pPr>
      <w:keepLines/>
      <w:widowControl/>
      <w:numPr>
        <w:numId w:val="0"/>
        <w:ilvl w:val="0"/>
      </w:numPr>
      <w:tabs>
        <w:tab w:val="center" w:pos="4590" w:leader="none"/>
      </w:tabs>
      <w:spacing w:before="120" w:after="120"/>
      <w:ind w:right="51" w:firstLine="902"/>
      <w:contextualSpacing/>
      <w:jc w:val="both"/>
    </w:pPr>
    <w:rPr>
      <w:b w:val="0"/>
      <w:i w:val="0"/>
      <w:sz w:val="22"/>
    </w:rPr>
  </w:style>
  <w:style w:type="character" w:styleId="Style_136_ch">
    <w:name w:val="Аукцион: Заголовок 2"/>
    <w:basedOn w:val="Style_137_ch"/>
    <w:link w:val="Style_136"/>
    <w:rPr>
      <w:b w:val="0"/>
      <w:i w:val="0"/>
      <w:sz w:val="22"/>
    </w:rPr>
  </w:style>
  <w:style w:type="paragraph" w:styleId="Style_138">
    <w:name w:val="3---"/>
    <w:basedOn w:val="Style_8"/>
    <w:link w:val="Style_138_ch"/>
    <w:pPr>
      <w:widowControl/>
      <w:spacing w:before="120" w:after="120"/>
      <w:jc w:val="both"/>
    </w:pPr>
    <w:rPr>
      <w:sz w:val="20"/>
    </w:rPr>
  </w:style>
  <w:style w:type="character" w:styleId="Style_138_ch">
    <w:name w:val="3---"/>
    <w:basedOn w:val="Style_8_ch"/>
    <w:link w:val="Style_138"/>
    <w:rPr>
      <w:sz w:val="20"/>
    </w:rPr>
  </w:style>
  <w:style w:type="paragraph" w:styleId="Style_139">
    <w:name w:val="Основной текст 2 Знак2"/>
    <w:basedOn w:val="Style_21"/>
    <w:link w:val="Style_139_ch"/>
  </w:style>
  <w:style w:type="character" w:styleId="Style_139_ch">
    <w:name w:val="Основной текст 2 Знак2"/>
    <w:basedOn w:val="Style_21_ch"/>
    <w:link w:val="Style_139"/>
  </w:style>
  <w:style w:type="paragraph" w:styleId="Style_140">
    <w:name w:val="заголовок 2"/>
    <w:basedOn w:val="Style_72"/>
    <w:next w:val="Style_8"/>
    <w:link w:val="Style_140_ch"/>
    <w:pPr>
      <w:keepNext w:val="0"/>
      <w:keepLines w:val="0"/>
      <w:widowControl/>
      <w:numPr>
        <w:numId w:val="19"/>
        <w:ilvl w:val="1"/>
      </w:numPr>
      <w:tabs>
        <w:tab w:val="left" w:pos="720" w:leader="none"/>
      </w:tabs>
      <w:spacing w:before="0" w:line="288" w:lineRule="auto"/>
      <w:jc w:val="center"/>
    </w:pPr>
    <w:rPr>
      <w:rFonts w:ascii="Times New Roman" w:hAnsi="Times New Roman"/>
      <w:color w:val="000000"/>
      <w:sz w:val="24"/>
    </w:rPr>
  </w:style>
  <w:style w:type="character" w:styleId="Style_140_ch">
    <w:name w:val="заголовок 2"/>
    <w:basedOn w:val="Style_72_ch"/>
    <w:link w:val="Style_140"/>
    <w:rPr>
      <w:rFonts w:ascii="Times New Roman" w:hAnsi="Times New Roman"/>
      <w:color w:val="000000"/>
      <w:sz w:val="24"/>
    </w:rPr>
  </w:style>
  <w:style w:type="paragraph" w:styleId="Style_141">
    <w:name w:val="_Многоуровневый_нумерованный_список"/>
    <w:basedOn w:val="Style_8"/>
    <w:link w:val="Style_141_ch"/>
    <w:pPr>
      <w:widowControl/>
      <w:numPr>
        <w:numId w:val="20"/>
      </w:numPr>
      <w:spacing w:before="40" w:after="80"/>
      <w:jc w:val="both"/>
    </w:pPr>
  </w:style>
  <w:style w:type="character" w:styleId="Style_141_ch">
    <w:name w:val="_Многоуровневый_нумерованный_список"/>
    <w:basedOn w:val="Style_8_ch"/>
    <w:link w:val="Style_141"/>
  </w:style>
  <w:style w:type="paragraph" w:styleId="Style_142">
    <w:name w:val="ORL"/>
    <w:basedOn w:val="Style_6"/>
    <w:link w:val="Style_142_ch"/>
    <w:pPr>
      <w:widowControl/>
      <w:numPr>
        <w:numId w:val="21"/>
      </w:numPr>
      <w:spacing w:after="120"/>
      <w:jc w:val="both"/>
    </w:pPr>
    <w:rPr>
      <w:sz w:val="24"/>
    </w:rPr>
  </w:style>
  <w:style w:type="character" w:styleId="Style_142_ch">
    <w:name w:val="ORL"/>
    <w:basedOn w:val="Style_6_ch"/>
    <w:link w:val="Style_142"/>
    <w:rPr>
      <w:sz w:val="24"/>
    </w:rPr>
  </w:style>
  <w:style w:type="paragraph" w:styleId="Style_143">
    <w:name w:val="_Обычный_после_таблицы"/>
    <w:basedOn w:val="Style_8"/>
    <w:next w:val="Style_8"/>
    <w:link w:val="Style_143_ch"/>
    <w:pPr>
      <w:widowControl/>
      <w:spacing w:before="160" w:after="80"/>
      <w:ind w:firstLine="709"/>
      <w:jc w:val="both"/>
    </w:pPr>
  </w:style>
  <w:style w:type="character" w:styleId="Style_143_ch">
    <w:name w:val="_Обычный_после_таблицы"/>
    <w:basedOn w:val="Style_8_ch"/>
    <w:link w:val="Style_143"/>
  </w:style>
  <w:style w:type="paragraph" w:styleId="Style_144">
    <w:name w:val="Номер страницы1"/>
    <w:link w:val="Style_144_ch"/>
  </w:style>
  <w:style w:type="character" w:styleId="Style_144_ch">
    <w:name w:val="Номер страницы1"/>
    <w:link w:val="Style_144"/>
  </w:style>
  <w:style w:type="paragraph" w:styleId="Style_145">
    <w:name w:val="Нумерованный список1"/>
    <w:basedOn w:val="Style_8"/>
    <w:link w:val="Style_145_ch"/>
    <w:pPr>
      <w:widowControl/>
      <w:spacing w:after="60"/>
      <w:ind w:left="360"/>
      <w:jc w:val="both"/>
    </w:pPr>
  </w:style>
  <w:style w:type="character" w:styleId="Style_145_ch">
    <w:name w:val="Нумерованный список1"/>
    <w:basedOn w:val="Style_8_ch"/>
    <w:link w:val="Style_145"/>
  </w:style>
  <w:style w:type="paragraph" w:styleId="Style_146">
    <w:name w:val="WW8Num38z2"/>
    <w:link w:val="Style_146_ch"/>
    <w:rPr>
      <w:rFonts w:ascii="Wingdings" w:hAnsi="Wingdings"/>
    </w:rPr>
  </w:style>
  <w:style w:type="character" w:styleId="Style_146_ch">
    <w:name w:val="WW8Num38z2"/>
    <w:link w:val="Style_146"/>
    <w:rPr>
      <w:rFonts w:ascii="Wingdings" w:hAnsi="Wingdings"/>
    </w:rPr>
  </w:style>
  <w:style w:type="paragraph" w:styleId="Style_147">
    <w:name w:val="xl121"/>
    <w:basedOn w:val="Style_8"/>
    <w:link w:val="Style_147_ch"/>
    <w:pPr>
      <w:widowControl/>
      <w:pBdr>
        <w:top w:val="single" w:color="000000" w:sz="4" w:space="0"/>
        <w:left w:val="single" w:color="000000" w:sz="8" w:space="0"/>
        <w:right w:val="single" w:color="000000" w:sz="4" w:space="0"/>
      </w:pBdr>
      <w:spacing w:beforeAutospacing="1" w:afterAutospacing="1"/>
      <w:jc w:val="center"/>
    </w:pPr>
    <w:rPr>
      <w:rFonts w:ascii="Cambria" w:hAnsi="Cambria"/>
      <w:sz w:val="28"/>
    </w:rPr>
  </w:style>
  <w:style w:type="character" w:styleId="Style_147_ch">
    <w:name w:val="xl121"/>
    <w:basedOn w:val="Style_8_ch"/>
    <w:link w:val="Style_147"/>
    <w:rPr>
      <w:rFonts w:ascii="Cambria" w:hAnsi="Cambria"/>
      <w:sz w:val="28"/>
    </w:rPr>
  </w:style>
  <w:style w:type="paragraph" w:styleId="Style_148">
    <w:name w:val="Знак Знак15"/>
    <w:link w:val="Style_148_ch"/>
    <w:rPr>
      <w:rFonts w:ascii="Cambria" w:hAnsi="Cambria"/>
      <w:b/>
      <w:color w:val="365f91"/>
      <w:sz w:val="28"/>
    </w:rPr>
  </w:style>
  <w:style w:type="character" w:styleId="Style_148_ch">
    <w:name w:val="Знак Знак15"/>
    <w:link w:val="Style_148"/>
    <w:rPr>
      <w:rFonts w:ascii="Cambria" w:hAnsi="Cambria"/>
      <w:b/>
      <w:color w:val="365f91"/>
      <w:sz w:val="28"/>
    </w:rPr>
  </w:style>
  <w:style w:type="paragraph" w:styleId="Style_149">
    <w:name w:val="Стиль По ширине Перед:  6 пт"/>
    <w:basedOn w:val="Style_8"/>
    <w:link w:val="Style_149_ch"/>
    <w:pPr>
      <w:keepNext/>
      <w:widowControl/>
      <w:spacing w:before="120"/>
      <w:jc w:val="both"/>
    </w:pPr>
    <w:rPr>
      <w:sz w:val="20"/>
    </w:rPr>
  </w:style>
  <w:style w:type="character" w:styleId="Style_149_ch">
    <w:name w:val="Стиль По ширине Перед:  6 пт"/>
    <w:basedOn w:val="Style_8_ch"/>
    <w:link w:val="Style_149"/>
    <w:rPr>
      <w:sz w:val="20"/>
    </w:rPr>
  </w:style>
  <w:style w:type="paragraph" w:styleId="Style_150">
    <w:name w:val="xl109"/>
    <w:basedOn w:val="Style_8"/>
    <w:link w:val="Style_150_ch"/>
    <w:pPr>
      <w:widowControl/>
      <w:pBdr>
        <w:top w:val="single" w:color="000000" w:sz="4" w:space="0"/>
        <w:left w:val="single" w:color="000000" w:sz="8" w:space="0"/>
        <w:right w:val="single" w:color="000000" w:sz="4" w:space="0"/>
      </w:pBdr>
      <w:spacing w:beforeAutospacing="1" w:afterAutospacing="1"/>
      <w:jc w:val="center"/>
    </w:pPr>
    <w:rPr>
      <w:rFonts w:ascii="Cambria" w:hAnsi="Cambria"/>
      <w:sz w:val="22"/>
    </w:rPr>
  </w:style>
  <w:style w:type="character" w:styleId="Style_150_ch">
    <w:name w:val="xl109"/>
    <w:basedOn w:val="Style_8_ch"/>
    <w:link w:val="Style_150"/>
    <w:rPr>
      <w:rFonts w:ascii="Cambria" w:hAnsi="Cambria"/>
      <w:sz w:val="22"/>
    </w:rPr>
  </w:style>
  <w:style w:type="paragraph" w:styleId="Style_113">
    <w:name w:val="Основной текст с отступом Знак2"/>
    <w:basedOn w:val="Style_21"/>
    <w:link w:val="Style_113_ch"/>
  </w:style>
  <w:style w:type="character" w:styleId="Style_113_ch">
    <w:name w:val="Основной текст с отступом Знак2"/>
    <w:basedOn w:val="Style_21_ch"/>
    <w:link w:val="Style_113"/>
  </w:style>
  <w:style w:type="paragraph" w:styleId="Style_151">
    <w:name w:val="List1"/>
    <w:basedOn w:val="Style_8"/>
    <w:link w:val="Style_151_ch"/>
    <w:pPr>
      <w:widowControl/>
      <w:tabs>
        <w:tab w:val="left" w:pos="798" w:leader="none"/>
      </w:tabs>
      <w:spacing w:line="360" w:lineRule="auto"/>
      <w:ind w:left="794" w:hanging="369"/>
      <w:jc w:val="both"/>
    </w:pPr>
    <w:rPr>
      <w:sz w:val="28"/>
    </w:rPr>
  </w:style>
  <w:style w:type="character" w:styleId="Style_151_ch">
    <w:name w:val="List1"/>
    <w:basedOn w:val="Style_8_ch"/>
    <w:link w:val="Style_151"/>
    <w:rPr>
      <w:sz w:val="28"/>
    </w:rPr>
  </w:style>
  <w:style w:type="paragraph" w:styleId="Style_152">
    <w:name w:val="WW8Num40z8"/>
    <w:link w:val="Style_152_ch"/>
  </w:style>
  <w:style w:type="character" w:styleId="Style_152_ch">
    <w:name w:val="WW8Num40z8"/>
    <w:link w:val="Style_152"/>
  </w:style>
  <w:style w:type="paragraph" w:styleId="Style_153">
    <w:name w:val="_Заголовок без нумерации Не в оглавлении"/>
    <w:basedOn w:val="Style_8"/>
    <w:link w:val="Style_153_ch"/>
    <w:pPr>
      <w:pageBreakBefore/>
      <w:widowControl w:val="off"/>
      <w:spacing w:after="240" w:line="360" w:lineRule="atLeast"/>
      <w:jc w:val="both"/>
    </w:pPr>
    <w:rPr>
      <w:rFonts w:ascii="Times New Roman Полужирный" w:hAnsi="Times New Roman Полужирный"/>
      <w:b/>
      <w:caps/>
      <w:spacing w:val="20"/>
      <w:sz w:val="28"/>
    </w:rPr>
  </w:style>
  <w:style w:type="character" w:styleId="Style_153_ch">
    <w:name w:val="_Заголовок без нумерации Не в оглавлении"/>
    <w:basedOn w:val="Style_8_ch"/>
    <w:link w:val="Style_153"/>
    <w:rPr>
      <w:rFonts w:ascii="Times New Roman Полужирный" w:hAnsi="Times New Roman Полужирный"/>
      <w:b/>
      <w:caps/>
      <w:spacing w:val="20"/>
      <w:sz w:val="28"/>
    </w:rPr>
  </w:style>
  <w:style w:type="paragraph" w:styleId="Style_154">
    <w:name w:val="WW8Num39z0"/>
    <w:link w:val="Style_154_ch"/>
    <w:rPr>
      <w:rFonts w:ascii="Symbol" w:hAnsi="Symbol"/>
    </w:rPr>
  </w:style>
  <w:style w:type="character" w:styleId="Style_154_ch">
    <w:name w:val="WW8Num39z0"/>
    <w:link w:val="Style_154"/>
    <w:rPr>
      <w:rFonts w:ascii="Symbol" w:hAnsi="Symbol"/>
    </w:rPr>
  </w:style>
  <w:style w:type="paragraph" w:styleId="Style_155">
    <w:name w:val="WW8Num27z7"/>
    <w:link w:val="Style_155_ch"/>
  </w:style>
  <w:style w:type="character" w:styleId="Style_155_ch">
    <w:name w:val="WW8Num27z7"/>
    <w:link w:val="Style_155"/>
  </w:style>
  <w:style w:type="paragraph" w:styleId="Style_156">
    <w:name w:val="Знак Знак2"/>
    <w:basedOn w:val="Style_157"/>
    <w:link w:val="Style_156_ch"/>
  </w:style>
  <w:style w:type="character" w:styleId="Style_156_ch">
    <w:name w:val="Знак Знак2"/>
    <w:basedOn w:val="Style_157_ch"/>
    <w:link w:val="Style_156"/>
  </w:style>
  <w:style w:type="paragraph" w:styleId="Style_158">
    <w:name w:val="Heading 8 Char"/>
    <w:basedOn w:val="Style_21"/>
    <w:link w:val="Style_158_ch"/>
    <w:rPr>
      <w:rFonts w:ascii="Arial" w:hAnsi="Arial"/>
      <w:i/>
      <w:sz w:val="22"/>
    </w:rPr>
  </w:style>
  <w:style w:type="character" w:styleId="Style_158_ch">
    <w:name w:val="Heading 8 Char"/>
    <w:basedOn w:val="Style_21_ch"/>
    <w:link w:val="Style_158"/>
    <w:rPr>
      <w:rFonts w:ascii="Arial" w:hAnsi="Arial"/>
      <w:i/>
      <w:sz w:val="22"/>
    </w:rPr>
  </w:style>
  <w:style w:type="paragraph" w:styleId="Style_159">
    <w:name w:val="WW8Num57z1"/>
    <w:link w:val="Style_159_ch"/>
  </w:style>
  <w:style w:type="character" w:styleId="Style_159_ch">
    <w:name w:val="WW8Num57z1"/>
    <w:link w:val="Style_159"/>
  </w:style>
  <w:style w:type="paragraph" w:styleId="Style_160">
    <w:name w:val="WW8Num2z1"/>
    <w:link w:val="Style_160_ch"/>
    <w:rPr>
      <w:rFonts w:ascii="Courier New" w:hAnsi="Courier New"/>
    </w:rPr>
  </w:style>
  <w:style w:type="character" w:styleId="Style_160_ch">
    <w:name w:val="WW8Num2z1"/>
    <w:link w:val="Style_160"/>
    <w:rPr>
      <w:rFonts w:ascii="Courier New" w:hAnsi="Courier New"/>
    </w:rPr>
  </w:style>
  <w:style w:type="paragraph" w:styleId="Style_161">
    <w:name w:val="WW8Num55z7"/>
    <w:link w:val="Style_161_ch"/>
  </w:style>
  <w:style w:type="character" w:styleId="Style_161_ch">
    <w:name w:val="WW8Num55z7"/>
    <w:link w:val="Style_161"/>
  </w:style>
  <w:style w:type="paragraph" w:styleId="Style_162">
    <w:name w:val="WW8Num15z4"/>
    <w:link w:val="Style_162_ch"/>
    <w:rPr>
      <w:rFonts w:ascii="Courier New" w:hAnsi="Courier New"/>
    </w:rPr>
  </w:style>
  <w:style w:type="character" w:styleId="Style_162_ch">
    <w:name w:val="WW8Num15z4"/>
    <w:link w:val="Style_162"/>
    <w:rPr>
      <w:rFonts w:ascii="Courier New" w:hAnsi="Courier New"/>
    </w:rPr>
  </w:style>
  <w:style w:type="paragraph" w:styleId="Style_163">
    <w:name w:val="WW8Num2z3"/>
    <w:link w:val="Style_163_ch"/>
    <w:rPr>
      <w:rFonts w:ascii="Symbol" w:hAnsi="Symbol"/>
    </w:rPr>
  </w:style>
  <w:style w:type="character" w:styleId="Style_163_ch">
    <w:name w:val="WW8Num2z3"/>
    <w:link w:val="Style_163"/>
    <w:rPr>
      <w:rFonts w:ascii="Symbol" w:hAnsi="Symbol"/>
    </w:rPr>
  </w:style>
  <w:style w:type="paragraph" w:styleId="Style_164">
    <w:name w:val="WW8Num53z0"/>
    <w:link w:val="Style_164_ch"/>
    <w:rPr>
      <w:rFonts w:ascii="Symbol" w:hAnsi="Symbol"/>
    </w:rPr>
  </w:style>
  <w:style w:type="character" w:styleId="Style_164_ch">
    <w:name w:val="WW8Num53z0"/>
    <w:link w:val="Style_164"/>
    <w:rPr>
      <w:rFonts w:ascii="Symbol" w:hAnsi="Symbol"/>
    </w:rPr>
  </w:style>
  <w:style w:type="paragraph" w:styleId="Style_165">
    <w:name w:val="Рецензия1"/>
    <w:link w:val="Style_165_ch"/>
    <w:pPr>
      <w:widowControl/>
      <w:spacing w:after="0" w:line="240" w:lineRule="auto"/>
    </w:pPr>
  </w:style>
  <w:style w:type="character" w:styleId="Style_165_ch">
    <w:name w:val="Рецензия1"/>
    <w:link w:val="Style_165"/>
  </w:style>
  <w:style w:type="paragraph" w:styleId="Style_166">
    <w:name w:val="Heading 5 Char"/>
    <w:basedOn w:val="Style_21"/>
    <w:link w:val="Style_166_ch"/>
    <w:rPr>
      <w:rFonts w:ascii="Arial" w:hAnsi="Arial"/>
      <w:b/>
    </w:rPr>
  </w:style>
  <w:style w:type="character" w:styleId="Style_166_ch">
    <w:name w:val="Heading 5 Char"/>
    <w:basedOn w:val="Style_21_ch"/>
    <w:link w:val="Style_166"/>
    <w:rPr>
      <w:rFonts w:ascii="Arial" w:hAnsi="Arial"/>
      <w:b/>
    </w:rPr>
  </w:style>
  <w:style w:type="paragraph" w:styleId="Style_167">
    <w:name w:val="Т Абзац"/>
    <w:basedOn w:val="Style_8"/>
    <w:link w:val="Style_167_ch"/>
    <w:pPr>
      <w:widowControl/>
      <w:spacing w:before="60" w:after="60"/>
    </w:pPr>
  </w:style>
  <w:style w:type="character" w:styleId="Style_167_ch">
    <w:name w:val="Т Абзац"/>
    <w:basedOn w:val="Style_8_ch"/>
    <w:link w:val="Style_167"/>
  </w:style>
  <w:style w:type="paragraph" w:styleId="Style_168">
    <w:name w:val="Обычный1"/>
    <w:link w:val="Style_168_ch"/>
  </w:style>
  <w:style w:type="character" w:styleId="Style_168_ch">
    <w:name w:val="Обычный1"/>
    <w:link w:val="Style_168"/>
  </w:style>
  <w:style w:type="paragraph" w:styleId="Style_169">
    <w:name w:val="iceouttxt53"/>
    <w:link w:val="Style_169_ch"/>
    <w:rPr>
      <w:rFonts w:ascii="Arial" w:hAnsi="Arial"/>
      <w:color w:val="4878b2"/>
      <w:sz w:val="17"/>
    </w:rPr>
  </w:style>
  <w:style w:type="character" w:styleId="Style_169_ch">
    <w:name w:val="iceouttxt53"/>
    <w:link w:val="Style_169"/>
    <w:rPr>
      <w:rFonts w:ascii="Arial" w:hAnsi="Arial"/>
      <w:color w:val="4878b2"/>
      <w:sz w:val="17"/>
    </w:rPr>
  </w:style>
  <w:style w:type="paragraph" w:styleId="Style_170">
    <w:name w:val="_Требования_к_информации"/>
    <w:basedOn w:val="Style_8"/>
    <w:next w:val="Style_8"/>
    <w:link w:val="Style_170_ch"/>
    <w:pPr>
      <w:widowControl/>
      <w:spacing w:before="40" w:after="80"/>
      <w:ind w:firstLine="709"/>
      <w:jc w:val="both"/>
    </w:pPr>
  </w:style>
  <w:style w:type="character" w:styleId="Style_170_ch">
    <w:name w:val="_Требования_к_информации"/>
    <w:basedOn w:val="Style_8_ch"/>
    <w:link w:val="Style_170"/>
  </w:style>
  <w:style w:type="paragraph" w:styleId="Style_171">
    <w:name w:val="Основной текст с отступом 21"/>
    <w:basedOn w:val="Style_8"/>
    <w:link w:val="Style_171_ch"/>
    <w:pPr>
      <w:widowControl/>
      <w:spacing w:after="120" w:line="480" w:lineRule="auto"/>
      <w:ind w:left="283"/>
    </w:pPr>
  </w:style>
  <w:style w:type="character" w:styleId="Style_171_ch">
    <w:name w:val="Основной текст с отступом 21"/>
    <w:basedOn w:val="Style_8_ch"/>
    <w:link w:val="Style_171"/>
  </w:style>
  <w:style w:type="paragraph" w:styleId="Style_172">
    <w:name w:val="Strong Emphasis"/>
    <w:link w:val="Style_172_ch"/>
    <w:rPr>
      <w:b/>
    </w:rPr>
  </w:style>
  <w:style w:type="character" w:styleId="Style_172_ch">
    <w:name w:val="Strong Emphasis"/>
    <w:link w:val="Style_172"/>
    <w:rPr>
      <w:b/>
    </w:rPr>
  </w:style>
  <w:style w:type="paragraph" w:styleId="Style_173">
    <w:name w:val="docsearchterm"/>
    <w:basedOn w:val="Style_157"/>
    <w:link w:val="Style_173_ch"/>
  </w:style>
  <w:style w:type="character" w:styleId="Style_173_ch">
    <w:name w:val="docsearchterm"/>
    <w:basedOn w:val="Style_157_ch"/>
    <w:link w:val="Style_173"/>
  </w:style>
  <w:style w:type="paragraph" w:styleId="Style_174">
    <w:name w:val="Font Style17"/>
    <w:link w:val="Style_174_ch"/>
    <w:rPr>
      <w:sz w:val="28"/>
    </w:rPr>
  </w:style>
  <w:style w:type="character" w:styleId="Style_174_ch">
    <w:name w:val="Font Style17"/>
    <w:link w:val="Style_174"/>
    <w:rPr>
      <w:sz w:val="28"/>
    </w:rPr>
  </w:style>
  <w:style w:type="paragraph" w:styleId="Style_175">
    <w:name w:val="WW8Num55z6"/>
    <w:link w:val="Style_175_ch"/>
  </w:style>
  <w:style w:type="character" w:styleId="Style_175_ch">
    <w:name w:val="WW8Num55z6"/>
    <w:link w:val="Style_175"/>
  </w:style>
  <w:style w:type="paragraph" w:styleId="Style_176">
    <w:name w:val="TableItemizedList3"/>
    <w:basedOn w:val="Style_8"/>
    <w:link w:val="Style_176_ch"/>
    <w:pPr>
      <w:widowControl/>
      <w:numPr>
        <w:numId w:val="22"/>
        <w:ilvl w:val="2"/>
      </w:numPr>
      <w:spacing w:after="60"/>
      <w:jc w:val="both"/>
    </w:pPr>
  </w:style>
  <w:style w:type="character" w:styleId="Style_176_ch">
    <w:name w:val="TableItemizedList3"/>
    <w:basedOn w:val="Style_8_ch"/>
    <w:link w:val="Style_176"/>
  </w:style>
  <w:style w:type="paragraph" w:styleId="Style_177">
    <w:name w:val="Знак Знак5"/>
    <w:link w:val="Style_177_ch"/>
  </w:style>
  <w:style w:type="character" w:styleId="Style_177_ch">
    <w:name w:val="Знак Знак5"/>
    <w:link w:val="Style_177"/>
  </w:style>
  <w:style w:type="paragraph" w:styleId="Style_178">
    <w:name w:val="WW8Num67z7"/>
    <w:link w:val="Style_178_ch"/>
  </w:style>
  <w:style w:type="character" w:styleId="Style_178_ch">
    <w:name w:val="WW8Num67z7"/>
    <w:link w:val="Style_178"/>
  </w:style>
  <w:style w:type="paragraph" w:styleId="Style_179">
    <w:name w:val="WW8Num24z0"/>
    <w:link w:val="Style_179_ch"/>
  </w:style>
  <w:style w:type="character" w:styleId="Style_179_ch">
    <w:name w:val="WW8Num24z0"/>
    <w:link w:val="Style_179"/>
  </w:style>
  <w:style w:type="paragraph" w:styleId="Style_180">
    <w:name w:val="текст таблицы"/>
    <w:basedOn w:val="Style_8"/>
    <w:link w:val="Style_180_ch"/>
    <w:pPr>
      <w:widowControl/>
      <w:spacing w:before="120"/>
      <w:ind w:right="-102"/>
    </w:pPr>
  </w:style>
  <w:style w:type="character" w:styleId="Style_180_ch">
    <w:name w:val="текст таблицы"/>
    <w:basedOn w:val="Style_8_ch"/>
    <w:link w:val="Style_180"/>
  </w:style>
  <w:style w:type="paragraph" w:styleId="Style_181">
    <w:name w:val="BC List Listing 10"/>
    <w:basedOn w:val="Style_8"/>
    <w:link w:val="Style_181_ch"/>
    <w:pPr>
      <w:widowControl/>
      <w:tabs>
        <w:tab w:val="left" w:pos="360" w:leader="none"/>
      </w:tabs>
      <w:spacing w:before="60" w:after="60"/>
      <w:ind w:left="360" w:hanging="360"/>
      <w:jc w:val="both"/>
    </w:pPr>
    <w:rPr>
      <w:rFonts w:ascii="GreekMathSymbols" w:hAnsi="GreekMathSymbols"/>
      <w:sz w:val="20"/>
    </w:rPr>
  </w:style>
  <w:style w:type="character" w:styleId="Style_181_ch">
    <w:name w:val="BC List Listing 10"/>
    <w:basedOn w:val="Style_8_ch"/>
    <w:link w:val="Style_181"/>
    <w:rPr>
      <w:rFonts w:ascii="GreekMathSymbols" w:hAnsi="GreekMathSymbols"/>
      <w:sz w:val="20"/>
    </w:rPr>
  </w:style>
  <w:style w:type="paragraph" w:styleId="Style_182">
    <w:name w:val="Объект"/>
    <w:basedOn w:val="Style_8"/>
    <w:next w:val="Style_8"/>
    <w:link w:val="Style_182_ch"/>
    <w:pPr>
      <w:widowControl w:val="off"/>
      <w:jc w:val="both"/>
    </w:pPr>
  </w:style>
  <w:style w:type="character" w:styleId="Style_182_ch">
    <w:name w:val="Объект"/>
    <w:basedOn w:val="Style_8_ch"/>
    <w:link w:val="Style_182"/>
  </w:style>
  <w:style w:type="paragraph" w:styleId="Style_183">
    <w:name w:val="Normal2"/>
    <w:link w:val="Style_183_ch"/>
    <w:pPr>
      <w:widowControl/>
      <w:spacing w:after="0" w:line="240" w:lineRule="auto"/>
    </w:pPr>
    <w:rPr>
      <w:sz w:val="20"/>
    </w:rPr>
  </w:style>
  <w:style w:type="character" w:styleId="Style_183_ch">
    <w:name w:val="Normal2"/>
    <w:link w:val="Style_183"/>
    <w:rPr>
      <w:sz w:val="20"/>
    </w:rPr>
  </w:style>
  <w:style w:type="paragraph" w:styleId="Style_184">
    <w:name w:val="Цитата1"/>
    <w:basedOn w:val="Style_8"/>
    <w:link w:val="Style_184_ch"/>
    <w:pPr>
      <w:widowControl/>
      <w:spacing w:line="278" w:lineRule="exact"/>
      <w:ind w:left="10" w:right="102" w:firstLine="451"/>
    </w:pPr>
    <w:rPr>
      <w:spacing w:val="-9"/>
      <w:sz w:val="25"/>
    </w:rPr>
  </w:style>
  <w:style w:type="character" w:styleId="Style_184_ch">
    <w:name w:val="Цитата1"/>
    <w:basedOn w:val="Style_8_ch"/>
    <w:link w:val="Style_184"/>
    <w:rPr>
      <w:spacing w:val="-9"/>
      <w:sz w:val="25"/>
    </w:rPr>
  </w:style>
  <w:style w:type="paragraph" w:styleId="Style_185">
    <w:name w:val="заголовок 4"/>
    <w:basedOn w:val="Style_8"/>
    <w:next w:val="Style_8"/>
    <w:link w:val="Style_185_ch"/>
    <w:pPr>
      <w:keepNext/>
      <w:widowControl/>
      <w:outlineLvl w:val="3"/>
    </w:pPr>
  </w:style>
  <w:style w:type="character" w:styleId="Style_185_ch">
    <w:name w:val="заголовок 4"/>
    <w:basedOn w:val="Style_8_ch"/>
    <w:link w:val="Style_185"/>
  </w:style>
  <w:style w:type="paragraph" w:styleId="Style_186">
    <w:name w:val="List"/>
    <w:basedOn w:val="Style_8"/>
    <w:link w:val="Style_186_ch"/>
    <w:pPr>
      <w:widowControl/>
      <w:numPr>
        <w:numId w:val="23"/>
        <w:ilvl w:val="1"/>
      </w:numPr>
      <w:spacing w:after="60"/>
      <w:ind w:left="283" w:hanging="283"/>
      <w:jc w:val="both"/>
      <w:outlineLvl w:val="1"/>
    </w:pPr>
  </w:style>
  <w:style w:type="character" w:styleId="Style_186_ch">
    <w:name w:val="List"/>
    <w:basedOn w:val="Style_8_ch"/>
    <w:link w:val="Style_186"/>
  </w:style>
  <w:style w:type="paragraph" w:styleId="Style_187">
    <w:name w:val="Сильное выделение1"/>
    <w:link w:val="Style_187_ch"/>
    <w:rPr>
      <w:b/>
      <w:i/>
      <w:color w:val="4f81bd"/>
    </w:rPr>
  </w:style>
  <w:style w:type="character" w:styleId="Style_187_ch">
    <w:name w:val="Сильное выделение1"/>
    <w:link w:val="Style_187"/>
    <w:rPr>
      <w:b/>
      <w:i/>
      <w:color w:val="4f81bd"/>
    </w:rPr>
  </w:style>
  <w:style w:type="paragraph" w:styleId="Style_188">
    <w:name w:val="ГТ.Таблица.Шапка"/>
    <w:basedOn w:val="Style_8"/>
    <w:link w:val="Style_188_ch"/>
    <w:pPr>
      <w:keepNext/>
      <w:widowControl/>
      <w:spacing w:before="60" w:after="60"/>
      <w:jc w:val="center"/>
    </w:pPr>
    <w:rPr>
      <w:rFonts w:ascii="Liberation Serif" w:hAnsi="Liberation Serif"/>
      <w:b/>
    </w:rPr>
  </w:style>
  <w:style w:type="character" w:styleId="Style_188_ch">
    <w:name w:val="ГТ.Таблица.Шапка"/>
    <w:basedOn w:val="Style_8_ch"/>
    <w:link w:val="Style_188"/>
    <w:rPr>
      <w:rFonts w:ascii="Liberation Serif" w:hAnsi="Liberation Serif"/>
      <w:b/>
    </w:rPr>
  </w:style>
  <w:style w:type="paragraph" w:styleId="Style_189">
    <w:name w:val="WW8Num26z2"/>
    <w:link w:val="Style_189_ch"/>
    <w:rPr>
      <w:rFonts w:ascii="Wingdings" w:hAnsi="Wingdings"/>
    </w:rPr>
  </w:style>
  <w:style w:type="character" w:styleId="Style_189_ch">
    <w:name w:val="WW8Num26z2"/>
    <w:link w:val="Style_189"/>
    <w:rPr>
      <w:rFonts w:ascii="Wingdings" w:hAnsi="Wingdings"/>
    </w:rPr>
  </w:style>
  <w:style w:type="paragraph" w:styleId="Style_190">
    <w:name w:val="WW8Num51z2"/>
    <w:link w:val="Style_190_ch"/>
  </w:style>
  <w:style w:type="character" w:styleId="Style_190_ch">
    <w:name w:val="WW8Num51z2"/>
    <w:link w:val="Style_190"/>
  </w:style>
  <w:style w:type="paragraph" w:styleId="Style_191">
    <w:name w:val="E-mail Signature"/>
    <w:basedOn w:val="Style_8"/>
    <w:link w:val="Style_191_ch"/>
    <w:pPr>
      <w:widowControl/>
      <w:spacing w:after="60"/>
      <w:jc w:val="both"/>
    </w:pPr>
  </w:style>
  <w:style w:type="character" w:styleId="Style_191_ch">
    <w:name w:val="E-mail Signature"/>
    <w:basedOn w:val="Style_8_ch"/>
    <w:link w:val="Style_191"/>
  </w:style>
  <w:style w:type="paragraph" w:styleId="Style_192">
    <w:name w:val="WW8Num45z1"/>
    <w:link w:val="Style_192_ch"/>
    <w:rPr>
      <w:rFonts w:ascii="Courier New" w:hAnsi="Courier New"/>
    </w:rPr>
  </w:style>
  <w:style w:type="character" w:styleId="Style_192_ch">
    <w:name w:val="WW8Num45z1"/>
    <w:link w:val="Style_192"/>
    <w:rPr>
      <w:rFonts w:ascii="Courier New" w:hAnsi="Courier New"/>
    </w:rPr>
  </w:style>
  <w:style w:type="paragraph" w:styleId="Style_193">
    <w:name w:val="ГОСТ Основной текст"/>
    <w:link w:val="Style_193_ch"/>
    <w:pPr>
      <w:widowControl w:val="off"/>
      <w:spacing w:after="0" w:line="360" w:lineRule="auto"/>
      <w:ind w:firstLine="709"/>
      <w:contextualSpacing/>
      <w:jc w:val="both"/>
    </w:pPr>
    <w:rPr>
      <w:sz w:val="28"/>
    </w:rPr>
  </w:style>
  <w:style w:type="character" w:styleId="Style_193_ch">
    <w:name w:val="ГОСТ Основной текст"/>
    <w:link w:val="Style_193"/>
    <w:rPr>
      <w:sz w:val="28"/>
    </w:rPr>
  </w:style>
  <w:style w:type="paragraph" w:styleId="Style_194">
    <w:name w:val="Стиль3 Знак Знак1"/>
    <w:link w:val="Style_194_ch"/>
  </w:style>
  <w:style w:type="character" w:styleId="Style_194_ch">
    <w:name w:val="Стиль3 Знак Знак1"/>
    <w:link w:val="Style_194"/>
  </w:style>
  <w:style w:type="paragraph" w:styleId="Style_195">
    <w:name w:val="xl116"/>
    <w:basedOn w:val="Style_8"/>
    <w:link w:val="Style_195_ch"/>
    <w:pPr>
      <w:widowControl/>
      <w:pBdr>
        <w:top w:val="single" w:color="000000" w:sz="8" w:space="0"/>
      </w:pBdr>
      <w:spacing w:beforeAutospacing="1" w:afterAutospacing="1"/>
      <w:jc w:val="center"/>
    </w:pPr>
    <w:rPr>
      <w:rFonts w:ascii="Cambria" w:hAnsi="Cambria"/>
      <w:sz w:val="22"/>
    </w:rPr>
  </w:style>
  <w:style w:type="character" w:styleId="Style_195_ch">
    <w:name w:val="xl116"/>
    <w:basedOn w:val="Style_8_ch"/>
    <w:link w:val="Style_195"/>
    <w:rPr>
      <w:rFonts w:ascii="Cambria" w:hAnsi="Cambria"/>
      <w:sz w:val="22"/>
    </w:rPr>
  </w:style>
  <w:style w:type="paragraph" w:styleId="Style_196">
    <w:name w:val="Head 9.3"/>
    <w:basedOn w:val="Style_8"/>
    <w:next w:val="Style_8"/>
    <w:link w:val="Style_196_ch"/>
    <w:pPr>
      <w:keepNext/>
      <w:widowControl w:val="off"/>
      <w:spacing w:before="240" w:after="60"/>
      <w:jc w:val="center"/>
    </w:pPr>
    <w:rPr>
      <w:rFonts w:ascii="Times New Roman Bold" w:hAnsi="Times New Roman Bold"/>
      <w:b/>
      <w:sz w:val="28"/>
    </w:rPr>
  </w:style>
  <w:style w:type="character" w:styleId="Style_196_ch">
    <w:name w:val="Head 9.3"/>
    <w:basedOn w:val="Style_8_ch"/>
    <w:link w:val="Style_196"/>
    <w:rPr>
      <w:rFonts w:ascii="Times New Roman Bold" w:hAnsi="Times New Roman Bold"/>
      <w:b/>
      <w:sz w:val="28"/>
    </w:rPr>
  </w:style>
  <w:style w:type="paragraph" w:styleId="Style_197">
    <w:name w:val="z-Конец формы Знак1"/>
    <w:basedOn w:val="Style_21"/>
    <w:link w:val="Style_197_ch"/>
    <w:rPr>
      <w:rFonts w:ascii="Arial" w:hAnsi="Arial"/>
      <w:sz w:val="16"/>
    </w:rPr>
  </w:style>
  <w:style w:type="character" w:styleId="Style_197_ch">
    <w:name w:val="z-Конец формы Знак1"/>
    <w:basedOn w:val="Style_21_ch"/>
    <w:link w:val="Style_197"/>
    <w:rPr>
      <w:rFonts w:ascii="Arial" w:hAnsi="Arial"/>
      <w:sz w:val="16"/>
    </w:rPr>
  </w:style>
  <w:style w:type="paragraph" w:styleId="Style_198">
    <w:name w:val="WW8Num68z8"/>
    <w:link w:val="Style_198_ch"/>
  </w:style>
  <w:style w:type="character" w:styleId="Style_198_ch">
    <w:name w:val="WW8Num68z8"/>
    <w:link w:val="Style_198"/>
  </w:style>
  <w:style w:type="paragraph" w:styleId="Style_199">
    <w:name w:val="Style19"/>
    <w:basedOn w:val="Style_8"/>
    <w:link w:val="Style_199_ch"/>
    <w:pPr>
      <w:widowControl w:val="off"/>
    </w:pPr>
    <w:rPr>
      <w:rFonts w:ascii="Gungsuh" w:hAnsi="Gungsuh"/>
      <w:lang w:val="en-US"/>
    </w:rPr>
  </w:style>
  <w:style w:type="character" w:styleId="Style_199_ch">
    <w:name w:val="Style19"/>
    <w:basedOn w:val="Style_8_ch"/>
    <w:link w:val="Style_199"/>
    <w:rPr>
      <w:rFonts w:ascii="Gungsuh" w:hAnsi="Gungsuh"/>
      <w:lang w:val="en-US"/>
    </w:rPr>
  </w:style>
  <w:style w:type="paragraph" w:styleId="Style_200">
    <w:name w:val="skype_pnh_text_span"/>
    <w:basedOn w:val="Style_157"/>
    <w:link w:val="Style_200_ch"/>
  </w:style>
  <w:style w:type="character" w:styleId="Style_200_ch">
    <w:name w:val="skype_pnh_text_span"/>
    <w:basedOn w:val="Style_157_ch"/>
    <w:link w:val="Style_200"/>
  </w:style>
  <w:style w:type="paragraph" w:styleId="Style_201">
    <w:name w:val="WW8Num54z2"/>
    <w:link w:val="Style_201_ch"/>
  </w:style>
  <w:style w:type="character" w:styleId="Style_201_ch">
    <w:name w:val="WW8Num54z2"/>
    <w:link w:val="Style_201"/>
  </w:style>
  <w:style w:type="paragraph" w:styleId="Style_202">
    <w:name w:val="Style6"/>
    <w:basedOn w:val="Style_8"/>
    <w:link w:val="Style_202_ch"/>
    <w:pPr>
      <w:widowControl w:val="off"/>
      <w:spacing w:line="322" w:lineRule="exact"/>
    </w:pPr>
  </w:style>
  <w:style w:type="character" w:styleId="Style_202_ch">
    <w:name w:val="Style6"/>
    <w:basedOn w:val="Style_8_ch"/>
    <w:link w:val="Style_202"/>
  </w:style>
  <w:style w:type="paragraph" w:styleId="Style_203">
    <w:name w:val="CT_p_normal"/>
    <w:link w:val="Style_203_ch"/>
    <w:pPr>
      <w:widowControl/>
      <w:spacing w:after="0" w:line="240" w:lineRule="auto"/>
      <w:ind w:firstLine="720"/>
      <w:jc w:val="both"/>
    </w:pPr>
    <w:rPr>
      <w:sz w:val="28"/>
    </w:rPr>
  </w:style>
  <w:style w:type="character" w:styleId="Style_203_ch">
    <w:name w:val="CT_p_normal"/>
    <w:link w:val="Style_203"/>
    <w:rPr>
      <w:sz w:val="28"/>
    </w:rPr>
  </w:style>
  <w:style w:type="paragraph" w:styleId="Style_204">
    <w:name w:val="OrderL"/>
    <w:basedOn w:val="Style_205"/>
    <w:link w:val="Style_204_ch"/>
    <w:pPr>
      <w:widowControl/>
      <w:numPr>
        <w:numId w:val="24"/>
      </w:numPr>
      <w:tabs>
        <w:tab w:val="left" w:pos="360" w:leader="none"/>
      </w:tabs>
      <w:spacing w:before="0" w:after="0" w:line="276" w:lineRule="auto"/>
      <w:ind w:left="360" w:hanging="360"/>
      <w:jc w:val="both"/>
    </w:pPr>
  </w:style>
  <w:style w:type="character" w:styleId="Style_204_ch">
    <w:name w:val="OrderL"/>
    <w:basedOn w:val="Style_205_ch"/>
    <w:link w:val="Style_204"/>
  </w:style>
  <w:style w:type="paragraph" w:styleId="Style_206">
    <w:name w:val="paragraph"/>
    <w:basedOn w:val="Style_8"/>
    <w:link w:val="Style_206_ch"/>
    <w:pPr>
      <w:widowControl/>
      <w:spacing w:after="150"/>
      <w:ind w:left="300"/>
    </w:pPr>
  </w:style>
  <w:style w:type="character" w:styleId="Style_206_ch">
    <w:name w:val="paragraph"/>
    <w:basedOn w:val="Style_8_ch"/>
    <w:link w:val="Style_206"/>
  </w:style>
  <w:style w:type="paragraph" w:styleId="Style_207">
    <w:name w:val="WW8Num27z4"/>
    <w:link w:val="Style_207_ch"/>
  </w:style>
  <w:style w:type="character" w:styleId="Style_207_ch">
    <w:name w:val="WW8Num27z4"/>
    <w:link w:val="Style_207"/>
  </w:style>
  <w:style w:type="paragraph" w:styleId="Style_208">
    <w:name w:val="Заголовок записки Знак2"/>
    <w:basedOn w:val="Style_21"/>
    <w:link w:val="Style_208_ch"/>
  </w:style>
  <w:style w:type="character" w:styleId="Style_208_ch">
    <w:name w:val="Заголовок записки Знак2"/>
    <w:basedOn w:val="Style_21_ch"/>
    <w:link w:val="Style_208"/>
  </w:style>
  <w:style w:type="paragraph" w:styleId="Style_209">
    <w:name w:val="Block Text"/>
    <w:basedOn w:val="Style_8"/>
    <w:link w:val="Style_209_ch"/>
    <w:pPr>
      <w:widowControl/>
      <w:tabs>
        <w:tab w:val="left" w:pos="36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 w:val="left" w:pos="10800" w:leader="none"/>
      </w:tabs>
      <w:ind w:left="-426" w:right="-427"/>
      <w:jc w:val="center"/>
    </w:pPr>
    <w:rPr>
      <w:b/>
      <w:sz w:val="28"/>
    </w:rPr>
  </w:style>
  <w:style w:type="character" w:styleId="Style_209_ch">
    <w:name w:val="Block Text"/>
    <w:basedOn w:val="Style_8_ch"/>
    <w:link w:val="Style_209"/>
    <w:rPr>
      <w:b/>
      <w:sz w:val="28"/>
    </w:rPr>
  </w:style>
  <w:style w:type="paragraph" w:styleId="Style_210">
    <w:name w:val="Символ сноски"/>
    <w:link w:val="Style_210_ch"/>
    <w:rPr>
      <w:vertAlign w:val="superscript"/>
    </w:rPr>
  </w:style>
  <w:style w:type="character" w:styleId="Style_210_ch">
    <w:name w:val="Символ сноски"/>
    <w:link w:val="Style_210"/>
    <w:rPr>
      <w:vertAlign w:val="superscript"/>
    </w:rPr>
  </w:style>
  <w:style w:type="paragraph" w:styleId="Style_211">
    <w:name w:val="xl92"/>
    <w:basedOn w:val="Style_8"/>
    <w:link w:val="Style_211_ch"/>
    <w:pPr>
      <w:widowControl/>
      <w:pBdr>
        <w:top w:val="single" w:color="000000" w:sz="8" w:space="0"/>
        <w:left w:val="single" w:color="000000" w:sz="8" w:space="0"/>
        <w:bottom w:val="single" w:color="000000" w:sz="4" w:space="0"/>
        <w:right w:val="single" w:color="000000" w:sz="4" w:space="0"/>
      </w:pBdr>
      <w:spacing w:beforeAutospacing="1" w:afterAutospacing="1"/>
      <w:jc w:val="center"/>
    </w:pPr>
  </w:style>
  <w:style w:type="character" w:styleId="Style_211_ch">
    <w:name w:val="xl92"/>
    <w:basedOn w:val="Style_8_ch"/>
    <w:link w:val="Style_211"/>
  </w:style>
  <w:style w:type="paragraph" w:styleId="Style_212">
    <w:name w:val="Body Text 3 Char"/>
    <w:link w:val="Style_212_ch"/>
    <w:rPr>
      <w:sz w:val="16"/>
    </w:rPr>
  </w:style>
  <w:style w:type="character" w:styleId="Style_212_ch">
    <w:name w:val="Body Text 3 Char"/>
    <w:link w:val="Style_212"/>
    <w:rPr>
      <w:sz w:val="16"/>
    </w:rPr>
  </w:style>
  <w:style w:type="paragraph" w:styleId="Style_213">
    <w:name w:val="_Многоуровневый_комбинированный_список"/>
    <w:basedOn w:val="Style_8"/>
    <w:link w:val="Style_213_ch"/>
    <w:pPr>
      <w:widowControl/>
      <w:spacing w:before="40" w:after="80"/>
      <w:ind w:firstLine="709"/>
      <w:jc w:val="both"/>
    </w:pPr>
  </w:style>
  <w:style w:type="character" w:styleId="Style_213_ch">
    <w:name w:val="_Многоуровневый_комбинированный_список"/>
    <w:basedOn w:val="Style_8_ch"/>
    <w:link w:val="Style_213"/>
  </w:style>
  <w:style w:type="paragraph" w:styleId="Style_214">
    <w:name w:val="BC List Number 12"/>
    <w:basedOn w:val="Style_8"/>
    <w:link w:val="Style_214_ch"/>
    <w:pPr>
      <w:widowControl/>
      <w:numPr>
        <w:numId w:val="25"/>
      </w:numPr>
      <w:spacing w:before="60" w:after="60"/>
      <w:jc w:val="both"/>
    </w:pPr>
  </w:style>
  <w:style w:type="character" w:styleId="Style_214_ch">
    <w:name w:val="BC List Number 12"/>
    <w:basedOn w:val="Style_8_ch"/>
    <w:link w:val="Style_214"/>
  </w:style>
  <w:style w:type="paragraph" w:styleId="Style_215">
    <w:name w:val="Font Style18"/>
    <w:link w:val="Style_215_ch"/>
    <w:rPr>
      <w:rFonts w:ascii="Courier New" w:hAnsi="Courier New"/>
      <w:sz w:val="20"/>
    </w:rPr>
  </w:style>
  <w:style w:type="character" w:styleId="Style_215_ch">
    <w:name w:val="Font Style18"/>
    <w:link w:val="Style_215"/>
    <w:rPr>
      <w:rFonts w:ascii="Courier New" w:hAnsi="Courier New"/>
      <w:sz w:val="20"/>
    </w:rPr>
  </w:style>
  <w:style w:type="paragraph" w:styleId="Style_216">
    <w:name w:val="WW8Num35z1"/>
    <w:link w:val="Style_216_ch"/>
    <w:rPr>
      <w:rFonts w:ascii="Courier New" w:hAnsi="Courier New"/>
    </w:rPr>
  </w:style>
  <w:style w:type="character" w:styleId="Style_216_ch">
    <w:name w:val="WW8Num35z1"/>
    <w:link w:val="Style_216"/>
    <w:rPr>
      <w:rFonts w:ascii="Courier New" w:hAnsi="Courier New"/>
    </w:rPr>
  </w:style>
  <w:style w:type="paragraph" w:styleId="Style_217">
    <w:name w:val="WW8Num8z1"/>
    <w:link w:val="Style_217_ch"/>
    <w:rPr>
      <w:rFonts w:ascii="Courier New" w:hAnsi="Courier New"/>
    </w:rPr>
  </w:style>
  <w:style w:type="character" w:styleId="Style_217_ch">
    <w:name w:val="WW8Num8z1"/>
    <w:link w:val="Style_217"/>
    <w:rPr>
      <w:rFonts w:ascii="Courier New" w:hAnsi="Courier New"/>
    </w:rPr>
  </w:style>
  <w:style w:type="paragraph" w:styleId="Style_218">
    <w:name w:val="Стиль ТЗ1 Знак1"/>
    <w:link w:val="Style_218_ch"/>
    <w:rPr>
      <w:sz w:val="18"/>
    </w:rPr>
  </w:style>
  <w:style w:type="character" w:styleId="Style_218_ch">
    <w:name w:val="Стиль ТЗ1 Знак1"/>
    <w:link w:val="Style_218"/>
    <w:rPr>
      <w:sz w:val="18"/>
    </w:rPr>
  </w:style>
  <w:style w:type="paragraph" w:styleId="Style_219">
    <w:name w:val="FMainTXT"/>
    <w:basedOn w:val="Style_8"/>
    <w:link w:val="Style_219_ch"/>
    <w:pPr>
      <w:widowControl/>
      <w:spacing w:before="120" w:line="360" w:lineRule="auto"/>
      <w:ind w:left="142" w:firstLine="709"/>
      <w:jc w:val="both"/>
    </w:pPr>
    <w:rPr>
      <w:rFonts w:ascii="Arial" w:hAnsi="Arial"/>
      <w:sz w:val="20"/>
    </w:rPr>
  </w:style>
  <w:style w:type="character" w:styleId="Style_219_ch">
    <w:name w:val="FMainTXT"/>
    <w:basedOn w:val="Style_8_ch"/>
    <w:link w:val="Style_219"/>
    <w:rPr>
      <w:rFonts w:ascii="Arial" w:hAnsi="Arial"/>
      <w:sz w:val="20"/>
    </w:rPr>
  </w:style>
  <w:style w:type="paragraph" w:styleId="Style_220">
    <w:name w:val="Основной текст с отступом 31"/>
    <w:basedOn w:val="Style_8"/>
    <w:link w:val="Style_220_ch"/>
    <w:pPr>
      <w:widowControl/>
      <w:spacing w:after="120"/>
      <w:ind w:left="283"/>
    </w:pPr>
    <w:rPr>
      <w:sz w:val="16"/>
    </w:rPr>
  </w:style>
  <w:style w:type="character" w:styleId="Style_220_ch">
    <w:name w:val="Основной текст с отступом 31"/>
    <w:basedOn w:val="Style_8_ch"/>
    <w:link w:val="Style_220"/>
    <w:rPr>
      <w:sz w:val="16"/>
    </w:rPr>
  </w:style>
  <w:style w:type="paragraph" w:styleId="Style_221">
    <w:name w:val="Style4"/>
    <w:basedOn w:val="Style_8"/>
    <w:link w:val="Style_221_ch"/>
    <w:pPr>
      <w:widowControl w:val="off"/>
      <w:spacing w:line="403" w:lineRule="exact"/>
      <w:jc w:val="center"/>
    </w:pPr>
  </w:style>
  <w:style w:type="character" w:styleId="Style_221_ch">
    <w:name w:val="Style4"/>
    <w:basedOn w:val="Style_8_ch"/>
    <w:link w:val="Style_221"/>
  </w:style>
  <w:style w:type="paragraph" w:styleId="Style_222">
    <w:name w:val="extended-text__full"/>
    <w:basedOn w:val="Style_21"/>
    <w:link w:val="Style_222_ch"/>
  </w:style>
  <w:style w:type="character" w:styleId="Style_222_ch">
    <w:name w:val="extended-text__full"/>
    <w:basedOn w:val="Style_21_ch"/>
    <w:link w:val="Style_222"/>
  </w:style>
  <w:style w:type="paragraph" w:styleId="Style_223">
    <w:name w:val="WW8Num46z0"/>
    <w:link w:val="Style_223_ch"/>
    <w:rPr>
      <w:rFonts w:ascii="Symbol" w:hAnsi="Symbol"/>
    </w:rPr>
  </w:style>
  <w:style w:type="character" w:styleId="Style_223_ch">
    <w:name w:val="WW8Num46z0"/>
    <w:link w:val="Style_223"/>
    <w:rPr>
      <w:rFonts w:ascii="Symbol" w:hAnsi="Symbol"/>
    </w:rPr>
  </w:style>
  <w:style w:type="paragraph" w:styleId="Style_224">
    <w:name w:val="WW8Num20z3"/>
    <w:link w:val="Style_224_ch"/>
    <w:rPr>
      <w:rFonts w:ascii="Symbol" w:hAnsi="Symbol"/>
    </w:rPr>
  </w:style>
  <w:style w:type="character" w:styleId="Style_224_ch">
    <w:name w:val="WW8Num20z3"/>
    <w:link w:val="Style_224"/>
    <w:rPr>
      <w:rFonts w:ascii="Symbol" w:hAnsi="Symbol"/>
    </w:rPr>
  </w:style>
  <w:style w:type="paragraph" w:styleId="Style_225">
    <w:name w:val="xl22"/>
    <w:basedOn w:val="Style_8"/>
    <w:link w:val="Style_225_ch"/>
    <w:pPr>
      <w:widowControl/>
      <w:pBdr>
        <w:top w:val="single" w:color="000000" w:sz="4" w:space="0"/>
        <w:left w:val="single" w:color="000000" w:sz="4" w:space="0"/>
        <w:bottom w:val="single" w:color="000000" w:sz="4" w:space="0"/>
        <w:right w:val="single" w:color="000000" w:sz="4" w:space="0"/>
      </w:pBdr>
      <w:spacing w:beforeAutospacing="1" w:afterAutospacing="1"/>
    </w:pPr>
    <w:rPr>
      <w:b/>
    </w:rPr>
  </w:style>
  <w:style w:type="character" w:styleId="Style_225_ch">
    <w:name w:val="xl22"/>
    <w:basedOn w:val="Style_8_ch"/>
    <w:link w:val="Style_225"/>
    <w:rPr>
      <w:b/>
    </w:rPr>
  </w:style>
  <w:style w:type="paragraph" w:styleId="Style_226">
    <w:name w:val="Endnote"/>
    <w:basedOn w:val="Style_8"/>
    <w:link w:val="Style_226_ch"/>
    <w:rPr>
      <w:sz w:val="20"/>
    </w:rPr>
  </w:style>
  <w:style w:type="character" w:styleId="Style_226_ch">
    <w:name w:val="Endnote"/>
    <w:basedOn w:val="Style_8_ch"/>
    <w:link w:val="Style_226"/>
    <w:rPr>
      <w:sz w:val="20"/>
    </w:rPr>
  </w:style>
  <w:style w:type="paragraph" w:styleId="Style_86">
    <w:name w:val="heading 3"/>
    <w:basedOn w:val="Style_8"/>
    <w:next w:val="Style_8"/>
    <w:link w:val="Style_86_ch"/>
    <w:uiPriority w:val="9"/>
    <w:qFormat/>
    <w:pPr>
      <w:keepNext/>
      <w:widowControl/>
      <w:numPr>
        <w:numId w:val="15"/>
        <w:ilvl w:val="2"/>
      </w:numPr>
      <w:spacing w:before="240" w:after="60"/>
      <w:ind w:left="720" w:hanging="432"/>
      <w:outlineLvl w:val="2"/>
    </w:pPr>
    <w:rPr>
      <w:b/>
      <w:sz w:val="26"/>
    </w:rPr>
  </w:style>
  <w:style w:type="character" w:styleId="Style_86_ch">
    <w:name w:val="heading 3"/>
    <w:basedOn w:val="Style_8_ch"/>
    <w:link w:val="Style_86"/>
    <w:rPr>
      <w:b/>
      <w:sz w:val="26"/>
    </w:rPr>
  </w:style>
  <w:style w:type="paragraph" w:styleId="Style_227">
    <w:name w:val="Plain Text1"/>
    <w:basedOn w:val="Style_8"/>
    <w:link w:val="Style_227_ch"/>
    <w:pPr>
      <w:widowControl/>
      <w:spacing w:before="120" w:after="120" w:line="360" w:lineRule="auto"/>
      <w:ind w:left="567" w:firstLine="720"/>
      <w:jc w:val="both"/>
    </w:pPr>
    <w:rPr>
      <w:rFonts w:ascii="Arial" w:hAnsi="Arial"/>
      <w:sz w:val="28"/>
    </w:rPr>
  </w:style>
  <w:style w:type="character" w:styleId="Style_227_ch">
    <w:name w:val="Plain Text1"/>
    <w:basedOn w:val="Style_8_ch"/>
    <w:link w:val="Style_227"/>
    <w:rPr>
      <w:rFonts w:ascii="Arial" w:hAnsi="Arial"/>
      <w:sz w:val="28"/>
    </w:rPr>
  </w:style>
  <w:style w:type="paragraph" w:styleId="Style_228">
    <w:name w:val="xl125"/>
    <w:basedOn w:val="Style_8"/>
    <w:link w:val="Style_228_ch"/>
    <w:pPr>
      <w:widowControl/>
      <w:pBdr>
        <w:top w:val="single" w:color="000000" w:sz="8" w:space="0"/>
        <w:left w:val="single" w:color="000000" w:sz="8" w:space="0"/>
      </w:pBdr>
      <w:spacing w:beforeAutospacing="1" w:afterAutospacing="1"/>
      <w:jc w:val="center"/>
    </w:pPr>
    <w:rPr>
      <w:rFonts w:ascii="Cambria" w:hAnsi="Cambria"/>
      <w:sz w:val="22"/>
    </w:rPr>
  </w:style>
  <w:style w:type="character" w:styleId="Style_228_ch">
    <w:name w:val="xl125"/>
    <w:basedOn w:val="Style_8_ch"/>
    <w:link w:val="Style_228"/>
    <w:rPr>
      <w:rFonts w:ascii="Cambria" w:hAnsi="Cambria"/>
      <w:sz w:val="22"/>
    </w:rPr>
  </w:style>
  <w:style w:type="paragraph" w:styleId="Style_229">
    <w:name w:val="Нумерованный список 31"/>
    <w:basedOn w:val="Style_8"/>
    <w:link w:val="Style_229_ch"/>
    <w:pPr>
      <w:widowControl/>
      <w:spacing w:after="60"/>
      <w:ind w:left="926"/>
      <w:jc w:val="both"/>
    </w:pPr>
  </w:style>
  <w:style w:type="character" w:styleId="Style_229_ch">
    <w:name w:val="Нумерованный список 31"/>
    <w:basedOn w:val="Style_8_ch"/>
    <w:link w:val="Style_229"/>
  </w:style>
  <w:style w:type="paragraph" w:styleId="Style_230">
    <w:name w:val="4 УРЗаг"/>
    <w:basedOn w:val="Style_231"/>
    <w:link w:val="Style_230_ch"/>
    <w:pPr>
      <w:widowControl/>
      <w:numPr>
        <w:ilvl w:val="3"/>
      </w:numPr>
      <w:ind w:left="1434" w:hanging="1077"/>
      <w:outlineLvl w:val="3"/>
    </w:pPr>
  </w:style>
  <w:style w:type="character" w:styleId="Style_230_ch">
    <w:name w:val="4 УРЗаг"/>
    <w:basedOn w:val="Style_231_ch"/>
    <w:link w:val="Style_230"/>
  </w:style>
  <w:style w:type="paragraph" w:styleId="Style_232">
    <w:name w:val="xl102"/>
    <w:basedOn w:val="Style_8"/>
    <w:link w:val="Style_232_ch"/>
    <w:pPr>
      <w:widowControl/>
      <w:pBdr>
        <w:top w:val="single" w:color="000000" w:sz="8" w:space="0"/>
        <w:left w:val="single" w:color="000000" w:sz="4" w:space="0"/>
        <w:bottom w:val="single" w:color="000000" w:sz="4" w:space="0"/>
        <w:right w:val="single" w:color="000000" w:sz="4" w:space="0"/>
      </w:pBdr>
      <w:spacing w:beforeAutospacing="1" w:afterAutospacing="1"/>
      <w:jc w:val="center"/>
    </w:pPr>
    <w:rPr>
      <w:rFonts w:ascii="Cambria" w:hAnsi="Cambria"/>
      <w:sz w:val="22"/>
    </w:rPr>
  </w:style>
  <w:style w:type="character" w:styleId="Style_232_ch">
    <w:name w:val="xl102"/>
    <w:basedOn w:val="Style_8_ch"/>
    <w:link w:val="Style_232"/>
    <w:rPr>
      <w:rFonts w:ascii="Cambria" w:hAnsi="Cambria"/>
      <w:sz w:val="22"/>
    </w:rPr>
  </w:style>
  <w:style w:type="paragraph" w:styleId="Style_233">
    <w:name w:val="WW8Num29z0"/>
    <w:link w:val="Style_233_ch"/>
    <w:rPr>
      <w:sz w:val="40"/>
    </w:rPr>
  </w:style>
  <w:style w:type="character" w:styleId="Style_233_ch">
    <w:name w:val="WW8Num29z0"/>
    <w:link w:val="Style_233"/>
    <w:rPr>
      <w:sz w:val="40"/>
    </w:rPr>
  </w:style>
  <w:style w:type="paragraph" w:styleId="Style_234">
    <w:name w:val="Основной текст + 8 pt2"/>
    <w:link w:val="Style_234_ch"/>
    <w:rPr>
      <w:sz w:val="16"/>
      <w:highlight w:val="white"/>
    </w:rPr>
  </w:style>
  <w:style w:type="character" w:styleId="Style_234_ch">
    <w:name w:val="Основной текст + 8 pt2"/>
    <w:link w:val="Style_234"/>
    <w:rPr>
      <w:sz w:val="16"/>
      <w:highlight w:val="white"/>
    </w:rPr>
  </w:style>
  <w:style w:type="paragraph" w:styleId="Style_235">
    <w:name w:val="xl130"/>
    <w:basedOn w:val="Style_8"/>
    <w:link w:val="Style_235_ch"/>
    <w:pPr>
      <w:widowControl/>
      <w:pBdr>
        <w:top w:val="single" w:color="000000" w:sz="8" w:space="0"/>
      </w:pBdr>
      <w:spacing w:beforeAutospacing="1" w:afterAutospacing="1"/>
      <w:jc w:val="center"/>
    </w:pPr>
    <w:rPr>
      <w:rFonts w:ascii="Cambria" w:hAnsi="Cambria"/>
      <w:sz w:val="22"/>
    </w:rPr>
  </w:style>
  <w:style w:type="character" w:styleId="Style_235_ch">
    <w:name w:val="xl130"/>
    <w:basedOn w:val="Style_8_ch"/>
    <w:link w:val="Style_235"/>
    <w:rPr>
      <w:rFonts w:ascii="Cambria" w:hAnsi="Cambria"/>
      <w:sz w:val="22"/>
    </w:rPr>
  </w:style>
  <w:style w:type="paragraph" w:styleId="Style_236">
    <w:name w:val="Интерактивный заголовок"/>
    <w:basedOn w:val="Style_237"/>
    <w:next w:val="Style_8"/>
    <w:link w:val="Style_236_ch"/>
    <w:pPr>
      <w:pageBreakBefore w:val="0"/>
      <w:widowControl w:val="off"/>
      <w:spacing w:before="0" w:after="0" w:line="240" w:lineRule="auto"/>
      <w:jc w:val="both"/>
    </w:pPr>
    <w:rPr>
      <w:rFonts w:ascii="Arial" w:hAnsi="Arial"/>
      <w:sz w:val="24"/>
      <w:u w:val="single"/>
      <w:lang w:val="ru-RU"/>
    </w:rPr>
  </w:style>
  <w:style w:type="character" w:styleId="Style_236_ch">
    <w:name w:val="Интерактивный заголовок"/>
    <w:basedOn w:val="Style_237_ch"/>
    <w:link w:val="Style_236"/>
    <w:rPr>
      <w:rFonts w:ascii="Arial" w:hAnsi="Arial"/>
      <w:sz w:val="24"/>
      <w:u w:val="single"/>
      <w:lang w:val="ru-RU"/>
    </w:rPr>
  </w:style>
  <w:style w:type="paragraph" w:styleId="Style_238">
    <w:name w:val="xl119"/>
    <w:basedOn w:val="Style_8"/>
    <w:link w:val="Style_238_ch"/>
    <w:pPr>
      <w:widowControl/>
      <w:pBdr>
        <w:top w:val="single" w:color="000000" w:sz="8" w:space="0"/>
        <w:left w:val="single" w:color="000000" w:sz="4" w:space="0"/>
        <w:bottom w:val="single" w:color="000000" w:sz="8" w:space="0"/>
      </w:pBdr>
      <w:spacing w:beforeAutospacing="1" w:afterAutospacing="1"/>
      <w:jc w:val="center"/>
    </w:pPr>
    <w:rPr>
      <w:rFonts w:ascii="Cambria" w:hAnsi="Cambria"/>
      <w:sz w:val="22"/>
    </w:rPr>
  </w:style>
  <w:style w:type="character" w:styleId="Style_238_ch">
    <w:name w:val="xl119"/>
    <w:basedOn w:val="Style_8_ch"/>
    <w:link w:val="Style_238"/>
    <w:rPr>
      <w:rFonts w:ascii="Cambria" w:hAnsi="Cambria"/>
      <w:sz w:val="22"/>
    </w:rPr>
  </w:style>
  <w:style w:type="paragraph" w:styleId="Style_239">
    <w:name w:val="Стиль4 Знак"/>
    <w:link w:val="Style_239_ch"/>
    <w:rPr>
      <w:lang w:val="en-US"/>
    </w:rPr>
  </w:style>
  <w:style w:type="character" w:styleId="Style_239_ch">
    <w:name w:val="Стиль4 Знак"/>
    <w:link w:val="Style_239"/>
    <w:rPr>
      <w:lang w:val="en-US"/>
    </w:rPr>
  </w:style>
  <w:style w:type="paragraph" w:styleId="Style_240">
    <w:name w:val="Текст концевой сноски Знак1"/>
    <w:link w:val="Style_240_ch"/>
    <w:rPr>
      <w:sz w:val="20"/>
    </w:rPr>
  </w:style>
  <w:style w:type="character" w:styleId="Style_240_ch">
    <w:name w:val="Текст концевой сноски Знак1"/>
    <w:link w:val="Style_240"/>
    <w:rPr>
      <w:sz w:val="20"/>
    </w:rPr>
  </w:style>
  <w:style w:type="paragraph" w:styleId="Style_241">
    <w:name w:val="_New_Normal"/>
    <w:link w:val="Style_241_ch"/>
    <w:pPr>
      <w:widowControl/>
      <w:spacing w:before="120" w:after="120" w:line="360" w:lineRule="auto"/>
      <w:ind w:firstLine="567"/>
      <w:jc w:val="both"/>
    </w:pPr>
  </w:style>
  <w:style w:type="character" w:styleId="Style_241_ch">
    <w:name w:val="_New_Normal"/>
    <w:link w:val="Style_241"/>
  </w:style>
  <w:style w:type="paragraph" w:styleId="Style_242">
    <w:name w:val="Название Знак1"/>
    <w:link w:val="Style_242_ch"/>
    <w:rPr>
      <w:b/>
      <w:sz w:val="28"/>
    </w:rPr>
  </w:style>
  <w:style w:type="character" w:styleId="Style_242_ch">
    <w:name w:val="Название Знак1"/>
    <w:link w:val="Style_242"/>
    <w:rPr>
      <w:b/>
      <w:sz w:val="28"/>
    </w:rPr>
  </w:style>
  <w:style w:type="paragraph" w:styleId="Style_243">
    <w:name w:val="WW8Num1z0"/>
    <w:link w:val="Style_243_ch"/>
    <w:rPr>
      <w:sz w:val="26"/>
    </w:rPr>
  </w:style>
  <w:style w:type="character" w:styleId="Style_243_ch">
    <w:name w:val="WW8Num1z0"/>
    <w:link w:val="Style_243"/>
    <w:rPr>
      <w:sz w:val="26"/>
    </w:rPr>
  </w:style>
  <w:style w:type="paragraph" w:styleId="Style_244">
    <w:name w:val="Стиль Заголовок 4 + полужирный"/>
    <w:basedOn w:val="Style_245"/>
    <w:link w:val="Style_244_ch"/>
    <w:pPr>
      <w:keepNext w:val="0"/>
      <w:keepLines/>
      <w:widowControl/>
      <w:numPr>
        <w:numId w:val="0"/>
        <w:ilvl w:val="0"/>
      </w:numPr>
      <w:tabs>
        <w:tab w:val="left" w:pos="0" w:leader="none"/>
        <w:tab w:val="left" w:pos="1701" w:leader="none"/>
        <w:tab w:val="left" w:pos="1800" w:leader="none"/>
      </w:tabs>
      <w:spacing w:before="0" w:after="0" w:line="360" w:lineRule="auto"/>
      <w:ind w:left="502" w:hanging="360"/>
      <w:contextualSpacing/>
      <w:jc w:val="both"/>
    </w:pPr>
    <w:rPr>
      <w:b w:val="0"/>
      <w:i/>
      <w:sz w:val="22"/>
    </w:rPr>
  </w:style>
  <w:style w:type="character" w:styleId="Style_244_ch">
    <w:name w:val="Стиль Заголовок 4 + полужирный"/>
    <w:basedOn w:val="Style_245_ch"/>
    <w:link w:val="Style_244"/>
    <w:rPr>
      <w:b w:val="0"/>
      <w:i/>
      <w:sz w:val="22"/>
    </w:rPr>
  </w:style>
  <w:style w:type="paragraph" w:styleId="Style_246">
    <w:name w:val="_ЛУ_ЛС_Обычный_по_центру"/>
    <w:basedOn w:val="Style_8"/>
    <w:next w:val="Style_8"/>
    <w:link w:val="Style_246_ch"/>
    <w:pPr>
      <w:widowControl/>
      <w:spacing w:before="40" w:after="80"/>
      <w:ind w:firstLine="709"/>
      <w:jc w:val="center"/>
    </w:pPr>
  </w:style>
  <w:style w:type="character" w:styleId="Style_246_ch">
    <w:name w:val="_ЛУ_ЛС_Обычный_по_центру"/>
    <w:basedOn w:val="Style_8_ch"/>
    <w:link w:val="Style_246"/>
  </w:style>
  <w:style w:type="paragraph" w:styleId="Style_247">
    <w:name w:val="WW8Num14z1"/>
    <w:link w:val="Style_247_ch"/>
    <w:rPr>
      <w:rFonts w:ascii="Courier New" w:hAnsi="Courier New"/>
    </w:rPr>
  </w:style>
  <w:style w:type="character" w:styleId="Style_247_ch">
    <w:name w:val="WW8Num14z1"/>
    <w:link w:val="Style_247"/>
    <w:rPr>
      <w:rFonts w:ascii="Courier New" w:hAnsi="Courier New"/>
    </w:rPr>
  </w:style>
  <w:style w:type="paragraph" w:styleId="Style_248">
    <w:name w:val="ItemizedList6"/>
    <w:basedOn w:val="Style_89"/>
    <w:link w:val="Style_248_ch"/>
    <w:pPr>
      <w:widowControl/>
      <w:tabs>
        <w:tab w:val="left" w:pos="0" w:leader="none"/>
        <w:tab w:val="left" w:pos="360" w:leader="none"/>
      </w:tabs>
      <w:ind w:left="4320" w:hanging="180"/>
    </w:pPr>
  </w:style>
  <w:style w:type="character" w:styleId="Style_248_ch">
    <w:name w:val="ItemizedList6"/>
    <w:basedOn w:val="Style_89_ch"/>
    <w:link w:val="Style_248"/>
  </w:style>
  <w:style w:type="paragraph" w:styleId="Style_249">
    <w:name w:val="WW8Num54z0"/>
    <w:link w:val="Style_249_ch"/>
  </w:style>
  <w:style w:type="character" w:styleId="Style_249_ch">
    <w:name w:val="WW8Num54z0"/>
    <w:link w:val="Style_249"/>
  </w:style>
  <w:style w:type="paragraph" w:styleId="Style_250">
    <w:name w:val="Заголовок распахивающейся части диалога"/>
    <w:basedOn w:val="Style_8"/>
    <w:next w:val="Style_8"/>
    <w:link w:val="Style_250_ch"/>
    <w:pPr>
      <w:widowControl w:val="off"/>
      <w:jc w:val="both"/>
    </w:pPr>
    <w:rPr>
      <w:rFonts w:ascii="Arial" w:hAnsi="Arial"/>
      <w:i/>
      <w:color w:val="000080"/>
    </w:rPr>
  </w:style>
  <w:style w:type="character" w:styleId="Style_250_ch">
    <w:name w:val="Заголовок распахивающейся части диалога"/>
    <w:basedOn w:val="Style_8_ch"/>
    <w:link w:val="Style_250"/>
    <w:rPr>
      <w:rFonts w:ascii="Arial" w:hAnsi="Arial"/>
      <w:i/>
      <w:color w:val="000080"/>
    </w:rPr>
  </w:style>
  <w:style w:type="paragraph" w:styleId="Style_251">
    <w:name w:val="Знак Знак Знак Знак Знак Знак"/>
    <w:basedOn w:val="Style_8"/>
    <w:link w:val="Style_251_ch"/>
    <w:pPr>
      <w:widowControl/>
      <w:spacing w:after="160" w:line="240" w:lineRule="exact"/>
    </w:pPr>
    <w:rPr>
      <w:rFonts w:ascii="Calibri" w:hAnsi="Calibri"/>
      <w:sz w:val="20"/>
    </w:rPr>
  </w:style>
  <w:style w:type="character" w:styleId="Style_251_ch">
    <w:name w:val="Знак Знак Знак Знак Знак Знак"/>
    <w:basedOn w:val="Style_8_ch"/>
    <w:link w:val="Style_251"/>
    <w:rPr>
      <w:rFonts w:ascii="Calibri" w:hAnsi="Calibri"/>
      <w:sz w:val="20"/>
    </w:rPr>
  </w:style>
  <w:style w:type="paragraph" w:styleId="Style_252">
    <w:name w:val="Body"/>
    <w:link w:val="Style_252_ch"/>
    <w:pPr>
      <w:widowControl/>
      <w:spacing w:after="0" w:line="240" w:lineRule="auto"/>
    </w:pPr>
    <w:rPr>
      <w:rFonts w:ascii="Helvetica" w:hAnsi="Helvetica"/>
      <w:lang w:val="en-US"/>
    </w:rPr>
  </w:style>
  <w:style w:type="character" w:styleId="Style_252_ch">
    <w:name w:val="Body"/>
    <w:link w:val="Style_252"/>
    <w:rPr>
      <w:rFonts w:ascii="Helvetica" w:hAnsi="Helvetica"/>
      <w:lang w:val="en-US"/>
    </w:rPr>
  </w:style>
  <w:style w:type="paragraph" w:styleId="Style_253">
    <w:name w:val="label"/>
    <w:link w:val="Style_253_ch"/>
  </w:style>
  <w:style w:type="character" w:styleId="Style_253_ch">
    <w:name w:val="label"/>
    <w:link w:val="Style_253"/>
  </w:style>
  <w:style w:type="paragraph" w:styleId="Style_254">
    <w:name w:val="WW8Num34z1"/>
    <w:link w:val="Style_254_ch"/>
    <w:rPr>
      <w:rFonts w:ascii="Courier New" w:hAnsi="Courier New"/>
    </w:rPr>
  </w:style>
  <w:style w:type="character" w:styleId="Style_254_ch">
    <w:name w:val="WW8Num34z1"/>
    <w:link w:val="Style_254"/>
    <w:rPr>
      <w:rFonts w:ascii="Courier New" w:hAnsi="Courier New"/>
    </w:rPr>
  </w:style>
  <w:style w:type="paragraph" w:styleId="Style_255">
    <w:name w:val="Orderedlist1"/>
    <w:basedOn w:val="Style_8"/>
    <w:link w:val="Style_255_ch"/>
    <w:pPr>
      <w:widowControl/>
      <w:spacing w:before="120" w:after="120"/>
      <w:ind w:left="567"/>
      <w:jc w:val="both"/>
    </w:pPr>
  </w:style>
  <w:style w:type="character" w:styleId="Style_255_ch">
    <w:name w:val="Orderedlist1"/>
    <w:basedOn w:val="Style_8_ch"/>
    <w:link w:val="Style_255"/>
  </w:style>
  <w:style w:type="paragraph" w:styleId="Style_256">
    <w:name w:val="Знак Знак Знак Знак Знак Знак Знак"/>
    <w:basedOn w:val="Style_8"/>
    <w:link w:val="Style_256_ch"/>
    <w:pPr>
      <w:widowControl/>
      <w:spacing w:after="160" w:line="240" w:lineRule="exact"/>
    </w:pPr>
    <w:rPr>
      <w:rFonts w:ascii="Calibri" w:hAnsi="Calibri"/>
      <w:sz w:val="20"/>
    </w:rPr>
  </w:style>
  <w:style w:type="character" w:styleId="Style_256_ch">
    <w:name w:val="Знак Знак Знак Знак Знак Знак Знак"/>
    <w:basedOn w:val="Style_8_ch"/>
    <w:link w:val="Style_256"/>
    <w:rPr>
      <w:rFonts w:ascii="Calibri" w:hAnsi="Calibri"/>
      <w:sz w:val="20"/>
    </w:rPr>
  </w:style>
  <w:style w:type="paragraph" w:styleId="Style_257">
    <w:name w:val="Перечисление"/>
    <w:basedOn w:val="Style_8"/>
    <w:link w:val="Style_257_ch"/>
    <w:pPr>
      <w:widowControl/>
      <w:numPr>
        <w:numId w:val="27"/>
        <w:ilvl w:val="1"/>
      </w:numPr>
      <w:jc w:val="both"/>
    </w:pPr>
    <w:rPr>
      <w:sz w:val="28"/>
    </w:rPr>
  </w:style>
  <w:style w:type="character" w:styleId="Style_257_ch">
    <w:name w:val="Перечисление"/>
    <w:basedOn w:val="Style_8_ch"/>
    <w:link w:val="Style_257"/>
    <w:rPr>
      <w:sz w:val="28"/>
    </w:rPr>
  </w:style>
  <w:style w:type="paragraph" w:styleId="Style_258">
    <w:name w:val="WW8Num45z3"/>
    <w:link w:val="Style_258_ch"/>
    <w:rPr>
      <w:b/>
    </w:rPr>
  </w:style>
  <w:style w:type="character" w:styleId="Style_258_ch">
    <w:name w:val="WW8Num45z3"/>
    <w:link w:val="Style_258"/>
    <w:rPr>
      <w:b/>
    </w:rPr>
  </w:style>
  <w:style w:type="paragraph" w:styleId="Style_259">
    <w:name w:val="xl68"/>
    <w:basedOn w:val="Style_8"/>
    <w:link w:val="Style_259_ch"/>
    <w:pPr>
      <w:widowControl/>
      <w:pBdr>
        <w:top w:val="single" w:color="000000" w:sz="4" w:space="0"/>
        <w:left w:val="single" w:color="000000" w:sz="4" w:space="0"/>
        <w:bottom w:val="single" w:color="000000" w:sz="8" w:space="0"/>
        <w:right w:val="single" w:color="000000" w:sz="4" w:space="0"/>
      </w:pBdr>
      <w:spacing w:beforeAutospacing="1" w:afterAutospacing="1"/>
    </w:pPr>
  </w:style>
  <w:style w:type="character" w:styleId="Style_259_ch">
    <w:name w:val="xl68"/>
    <w:basedOn w:val="Style_8_ch"/>
    <w:link w:val="Style_259"/>
  </w:style>
  <w:style w:type="paragraph" w:styleId="Style_260">
    <w:name w:val="xl126"/>
    <w:basedOn w:val="Style_8"/>
    <w:link w:val="Style_260_ch"/>
    <w:pPr>
      <w:widowControl/>
      <w:pBdr>
        <w:top w:val="single" w:color="000000" w:sz="8" w:space="0"/>
      </w:pBdr>
      <w:spacing w:beforeAutospacing="1" w:afterAutospacing="1"/>
      <w:jc w:val="center"/>
    </w:pPr>
    <w:rPr>
      <w:rFonts w:ascii="Cambria" w:hAnsi="Cambria"/>
      <w:sz w:val="22"/>
    </w:rPr>
  </w:style>
  <w:style w:type="character" w:styleId="Style_260_ch">
    <w:name w:val="xl126"/>
    <w:basedOn w:val="Style_8_ch"/>
    <w:link w:val="Style_260"/>
    <w:rPr>
      <w:rFonts w:ascii="Cambria" w:hAnsi="Cambria"/>
      <w:sz w:val="22"/>
    </w:rPr>
  </w:style>
  <w:style w:type="paragraph" w:styleId="Style_261">
    <w:name w:val="keyword"/>
    <w:basedOn w:val="Style_21"/>
    <w:link w:val="Style_261_ch"/>
  </w:style>
  <w:style w:type="character" w:styleId="Style_261_ch">
    <w:name w:val="keyword"/>
    <w:basedOn w:val="Style_21_ch"/>
    <w:link w:val="Style_261"/>
  </w:style>
  <w:style w:type="paragraph" w:styleId="Style_262">
    <w:name w:val="Аттрибут Знак"/>
    <w:link w:val="Style_262_ch"/>
    <w:rPr>
      <w:rFonts w:ascii="Courier New" w:hAnsi="Courier New"/>
      <w:color w:val="3f7f7f"/>
      <w:sz w:val="20"/>
      <w:lang w:val="en-US"/>
    </w:rPr>
  </w:style>
  <w:style w:type="character" w:styleId="Style_262_ch">
    <w:name w:val="Аттрибут Знак"/>
    <w:link w:val="Style_262"/>
    <w:rPr>
      <w:rFonts w:ascii="Courier New" w:hAnsi="Courier New"/>
      <w:color w:val="3f7f7f"/>
      <w:sz w:val="20"/>
      <w:lang w:val="en-US"/>
    </w:rPr>
  </w:style>
  <w:style w:type="paragraph" w:styleId="Style_263">
    <w:name w:val="xl83"/>
    <w:basedOn w:val="Style_8"/>
    <w:link w:val="Style_263_ch"/>
    <w:pPr>
      <w:widowControl/>
      <w:pBdr>
        <w:top w:val="single" w:color="000000" w:sz="4" w:space="0"/>
        <w:left w:val="single" w:color="000000" w:sz="8" w:space="0"/>
        <w:bottom w:val="single" w:color="000000" w:sz="4" w:space="0"/>
        <w:right w:val="single" w:color="000000" w:sz="4" w:space="0"/>
      </w:pBdr>
      <w:spacing w:beforeAutospacing="1" w:afterAutospacing="1"/>
      <w:jc w:val="center"/>
    </w:pPr>
  </w:style>
  <w:style w:type="character" w:styleId="Style_263_ch">
    <w:name w:val="xl83"/>
    <w:basedOn w:val="Style_8_ch"/>
    <w:link w:val="Style_263"/>
  </w:style>
  <w:style w:type="paragraph" w:styleId="Style_264">
    <w:name w:val="Основной текст с отступом 2 Знак"/>
    <w:link w:val="Style_264_ch"/>
  </w:style>
  <w:style w:type="character" w:styleId="Style_264_ch">
    <w:name w:val="Основной текст с отступом 2 Знак"/>
    <w:link w:val="Style_264"/>
  </w:style>
  <w:style w:type="paragraph" w:styleId="Style_2">
    <w:name w:val="footer"/>
    <w:basedOn w:val="Style_8"/>
    <w:link w:val="Style_2_ch"/>
    <w:pPr>
      <w:widowControl/>
      <w:tabs>
        <w:tab w:val="center" w:pos="4677" w:leader="none"/>
        <w:tab w:val="right" w:pos="9355" w:leader="none"/>
      </w:tabs>
    </w:pPr>
  </w:style>
  <w:style w:type="character" w:styleId="Style_2_ch">
    <w:name w:val="footer"/>
    <w:basedOn w:val="Style_8_ch"/>
    <w:link w:val="Style_2"/>
  </w:style>
  <w:style w:type="paragraph" w:styleId="Style_265">
    <w:name w:val="WW8Num53z1"/>
    <w:link w:val="Style_265_ch"/>
    <w:rPr>
      <w:rFonts w:ascii="Courier New" w:hAnsi="Courier New"/>
    </w:rPr>
  </w:style>
  <w:style w:type="character" w:styleId="Style_265_ch">
    <w:name w:val="WW8Num53z1"/>
    <w:link w:val="Style_265"/>
    <w:rPr>
      <w:rFonts w:ascii="Courier New" w:hAnsi="Courier New"/>
    </w:rPr>
  </w:style>
  <w:style w:type="paragraph" w:styleId="Style_266">
    <w:name w:val="cmd"/>
    <w:basedOn w:val="Style_6"/>
    <w:link w:val="Style_266_ch"/>
    <w:pPr>
      <w:widowControl/>
      <w:pBdr>
        <w:top w:val="single" w:color="000000" w:sz="4" w:space="1"/>
        <w:left w:val="single" w:color="000000" w:sz="4" w:space="4"/>
        <w:bottom w:val="single" w:color="000000" w:sz="4" w:space="1"/>
        <w:right w:val="single" w:color="000000" w:sz="4" w:space="4"/>
      </w:pBdr>
      <w:spacing w:after="120"/>
      <w:ind w:left="0"/>
    </w:pPr>
    <w:rPr>
      <w:rFonts w:ascii="Courier New" w:hAnsi="Courier New"/>
      <w:sz w:val="18"/>
      <w:lang w:val="en-US"/>
    </w:rPr>
  </w:style>
  <w:style w:type="character" w:styleId="Style_266_ch">
    <w:name w:val="cmd"/>
    <w:basedOn w:val="Style_6_ch"/>
    <w:link w:val="Style_266"/>
    <w:rPr>
      <w:rFonts w:ascii="Courier New" w:hAnsi="Courier New"/>
      <w:sz w:val="18"/>
      <w:lang w:val="en-US"/>
    </w:rPr>
  </w:style>
  <w:style w:type="paragraph" w:styleId="Style_267">
    <w:name w:val="м_список1"/>
    <w:basedOn w:val="Style_8"/>
    <w:link w:val="Style_267_ch"/>
    <w:pPr>
      <w:widowControl/>
      <w:spacing w:before="60" w:after="60"/>
      <w:ind w:firstLine="567"/>
      <w:jc w:val="both"/>
    </w:pPr>
    <w:rPr>
      <w:sz w:val="20"/>
    </w:rPr>
  </w:style>
  <w:style w:type="character" w:styleId="Style_267_ch">
    <w:name w:val="м_список1"/>
    <w:basedOn w:val="Style_8_ch"/>
    <w:link w:val="Style_267"/>
    <w:rPr>
      <w:sz w:val="20"/>
    </w:rPr>
  </w:style>
  <w:style w:type="paragraph" w:styleId="Style_268">
    <w:name w:val="xl80"/>
    <w:basedOn w:val="Style_8"/>
    <w:link w:val="Style_268_ch"/>
    <w:pPr>
      <w:widowControl/>
      <w:pBdr>
        <w:top w:val="single" w:color="000000" w:sz="8" w:space="0"/>
        <w:left w:val="single" w:color="000000" w:sz="8" w:space="0"/>
        <w:bottom w:val="single" w:color="000000" w:sz="8" w:space="0"/>
        <w:right w:val="single" w:color="000000" w:sz="4" w:space="0"/>
      </w:pBdr>
      <w:spacing w:beforeAutospacing="1" w:afterAutospacing="1"/>
      <w:jc w:val="center"/>
    </w:pPr>
    <w:rPr>
      <w:b/>
    </w:rPr>
  </w:style>
  <w:style w:type="character" w:styleId="Style_268_ch">
    <w:name w:val="xl80"/>
    <w:basedOn w:val="Style_8_ch"/>
    <w:link w:val="Style_268"/>
    <w:rPr>
      <w:b/>
    </w:rPr>
  </w:style>
  <w:style w:type="paragraph" w:styleId="Style_269">
    <w:name w:val="Символ нумерации"/>
    <w:link w:val="Style_269_ch"/>
  </w:style>
  <w:style w:type="character" w:styleId="Style_269_ch">
    <w:name w:val="Символ нумерации"/>
    <w:link w:val="Style_269"/>
  </w:style>
  <w:style w:type="paragraph" w:styleId="Style_270">
    <w:name w:val="xl89"/>
    <w:basedOn w:val="Style_8"/>
    <w:link w:val="Style_270_ch"/>
    <w:pPr>
      <w:widowControl/>
      <w:pBdr>
        <w:top w:val="single" w:color="000000" w:sz="8" w:space="0"/>
        <w:left w:val="single" w:color="000000" w:sz="8" w:space="0"/>
        <w:right w:val="single" w:color="000000" w:sz="4" w:space="0"/>
      </w:pBdr>
      <w:spacing w:beforeAutospacing="1" w:afterAutospacing="1"/>
    </w:pPr>
    <w:rPr>
      <w:b/>
    </w:rPr>
  </w:style>
  <w:style w:type="character" w:styleId="Style_270_ch">
    <w:name w:val="xl89"/>
    <w:basedOn w:val="Style_8_ch"/>
    <w:link w:val="Style_270"/>
    <w:rPr>
      <w:b/>
    </w:rPr>
  </w:style>
  <w:style w:type="paragraph" w:styleId="Style_271">
    <w:name w:val="Таблица - заголовки столбцов"/>
    <w:basedOn w:val="Style_11"/>
    <w:link w:val="Style_271_ch"/>
    <w:pPr>
      <w:widowControl/>
      <w:ind w:left="0" w:firstLine="0"/>
      <w:jc w:val="center"/>
    </w:pPr>
  </w:style>
  <w:style w:type="character" w:styleId="Style_271_ch">
    <w:name w:val="Таблица - заголовки столбцов"/>
    <w:basedOn w:val="Style_11_ch"/>
    <w:link w:val="Style_271"/>
  </w:style>
  <w:style w:type="paragraph" w:styleId="Style_272">
    <w:name w:val="Picture"/>
    <w:next w:val="Style_8"/>
    <w:link w:val="Style_272_ch"/>
    <w:pPr>
      <w:keepNext/>
      <w:widowControl/>
      <w:spacing w:before="240" w:after="120" w:line="240" w:lineRule="auto"/>
      <w:jc w:val="center"/>
    </w:pPr>
    <w:rPr>
      <w:sz w:val="26"/>
    </w:rPr>
  </w:style>
  <w:style w:type="character" w:styleId="Style_272_ch">
    <w:name w:val="Picture"/>
    <w:link w:val="Style_272"/>
    <w:rPr>
      <w:sz w:val="26"/>
    </w:rPr>
  </w:style>
  <w:style w:type="paragraph" w:styleId="Style_273">
    <w:name w:val="tabletext"/>
    <w:link w:val="Style_273_ch"/>
    <w:pPr>
      <w:widowControl w:val="off"/>
      <w:spacing w:after="0" w:line="240" w:lineRule="auto"/>
    </w:pPr>
  </w:style>
  <w:style w:type="character" w:styleId="Style_273_ch">
    <w:name w:val="tabletext"/>
    <w:link w:val="Style_273"/>
  </w:style>
  <w:style w:type="paragraph" w:styleId="Style_274">
    <w:name w:val="WW8Num26z0"/>
    <w:link w:val="Style_274_ch"/>
    <w:rPr>
      <w:b/>
    </w:rPr>
  </w:style>
  <w:style w:type="character" w:styleId="Style_274_ch">
    <w:name w:val="WW8Num26z0"/>
    <w:link w:val="Style_274"/>
    <w:rPr>
      <w:b/>
    </w:rPr>
  </w:style>
  <w:style w:type="paragraph" w:styleId="Style_275">
    <w:name w:val="Пункт-3"/>
    <w:basedOn w:val="Style_8"/>
    <w:link w:val="Style_275_ch"/>
    <w:pPr>
      <w:widowControl/>
      <w:tabs>
        <w:tab w:val="left" w:pos="1418" w:leader="none"/>
      </w:tabs>
      <w:jc w:val="both"/>
    </w:pPr>
    <w:rPr>
      <w:sz w:val="28"/>
    </w:rPr>
  </w:style>
  <w:style w:type="character" w:styleId="Style_275_ch">
    <w:name w:val="Пункт-3"/>
    <w:basedOn w:val="Style_8_ch"/>
    <w:link w:val="Style_275"/>
    <w:rPr>
      <w:sz w:val="28"/>
    </w:rPr>
  </w:style>
  <w:style w:type="paragraph" w:styleId="Style_276">
    <w:name w:val="Прижатый влево"/>
    <w:basedOn w:val="Style_8"/>
    <w:next w:val="Style_8"/>
    <w:link w:val="Style_276_ch"/>
    <w:pPr>
      <w:widowControl w:val="off"/>
    </w:pPr>
    <w:rPr>
      <w:rFonts w:ascii="Arial" w:hAnsi="Arial"/>
    </w:rPr>
  </w:style>
  <w:style w:type="character" w:styleId="Style_276_ch">
    <w:name w:val="Прижатый влево"/>
    <w:basedOn w:val="Style_8_ch"/>
    <w:link w:val="Style_276"/>
    <w:rPr>
      <w:rFonts w:ascii="Arial" w:hAnsi="Arial"/>
    </w:rPr>
  </w:style>
  <w:style w:type="paragraph" w:styleId="Style_277">
    <w:name w:val="WW8Num26z4"/>
    <w:link w:val="Style_277_ch"/>
  </w:style>
  <w:style w:type="character" w:styleId="Style_277_ch">
    <w:name w:val="WW8Num26z4"/>
    <w:link w:val="Style_277"/>
  </w:style>
  <w:style w:type="paragraph" w:styleId="Style_278">
    <w:name w:val="WW8Num62z0"/>
    <w:link w:val="Style_278_ch"/>
  </w:style>
  <w:style w:type="character" w:styleId="Style_278_ch">
    <w:name w:val="WW8Num62z0"/>
    <w:link w:val="Style_278"/>
  </w:style>
  <w:style w:type="paragraph" w:styleId="Style_279">
    <w:name w:val="WW8Num12z0"/>
    <w:link w:val="Style_279_ch"/>
    <w:rPr>
      <w:sz w:val="28"/>
    </w:rPr>
  </w:style>
  <w:style w:type="character" w:styleId="Style_279_ch">
    <w:name w:val="WW8Num12z0"/>
    <w:link w:val="Style_279"/>
    <w:rPr>
      <w:sz w:val="28"/>
    </w:rPr>
  </w:style>
  <w:style w:type="paragraph" w:styleId="Style_280">
    <w:name w:val="Body Text Char"/>
    <w:link w:val="Style_280_ch"/>
  </w:style>
  <w:style w:type="character" w:styleId="Style_280_ch">
    <w:name w:val="Body Text Char"/>
    <w:link w:val="Style_280"/>
  </w:style>
  <w:style w:type="paragraph" w:styleId="Style_281">
    <w:name w:val="Готовый"/>
    <w:basedOn w:val="Style_8"/>
    <w:link w:val="Style_281_ch"/>
    <w:pPr>
      <w:widowControl w:val="off"/>
      <w:tabs>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pPr>
    <w:rPr>
      <w:rFonts w:ascii="Courier New" w:hAnsi="Courier New"/>
      <w:sz w:val="20"/>
    </w:rPr>
  </w:style>
  <w:style w:type="character" w:styleId="Style_281_ch">
    <w:name w:val="Готовый"/>
    <w:basedOn w:val="Style_8_ch"/>
    <w:link w:val="Style_281"/>
    <w:rPr>
      <w:rFonts w:ascii="Courier New" w:hAnsi="Courier New"/>
      <w:sz w:val="20"/>
    </w:rPr>
  </w:style>
  <w:style w:type="paragraph" w:styleId="Style_282">
    <w:name w:val="WW8Num61z0"/>
    <w:link w:val="Style_282_ch"/>
  </w:style>
  <w:style w:type="character" w:styleId="Style_282_ch">
    <w:name w:val="WW8Num61z0"/>
    <w:link w:val="Style_282"/>
  </w:style>
  <w:style w:type="paragraph" w:styleId="Style_283">
    <w:name w:val="PlainText"/>
    <w:basedOn w:val="Style_8"/>
    <w:link w:val="Style_283_ch"/>
    <w:pPr>
      <w:widowControl/>
      <w:spacing w:before="120" w:after="120" w:line="276" w:lineRule="auto"/>
      <w:ind w:firstLine="709"/>
      <w:jc w:val="both"/>
    </w:pPr>
  </w:style>
  <w:style w:type="character" w:styleId="Style_283_ch">
    <w:name w:val="PlainText"/>
    <w:basedOn w:val="Style_8_ch"/>
    <w:link w:val="Style_283"/>
  </w:style>
  <w:style w:type="paragraph" w:styleId="Style_284">
    <w:name w:val="font5"/>
    <w:basedOn w:val="Style_8"/>
    <w:link w:val="Style_284_ch"/>
    <w:pPr>
      <w:widowControl/>
      <w:spacing w:beforeAutospacing="1" w:afterAutospacing="1"/>
    </w:pPr>
    <w:rPr>
      <w:sz w:val="22"/>
    </w:rPr>
  </w:style>
  <w:style w:type="character" w:styleId="Style_284_ch">
    <w:name w:val="font5"/>
    <w:basedOn w:val="Style_8_ch"/>
    <w:link w:val="Style_284"/>
    <w:rPr>
      <w:sz w:val="22"/>
    </w:rPr>
  </w:style>
  <w:style w:type="paragraph" w:styleId="Style_285">
    <w:name w:val="Текст примечания2"/>
    <w:basedOn w:val="Style_8"/>
    <w:link w:val="Style_285_ch"/>
    <w:pPr>
      <w:widowControl/>
      <w:jc w:val="both"/>
    </w:pPr>
    <w:rPr>
      <w:sz w:val="20"/>
    </w:rPr>
  </w:style>
  <w:style w:type="character" w:styleId="Style_285_ch">
    <w:name w:val="Текст примечания2"/>
    <w:basedOn w:val="Style_8_ch"/>
    <w:link w:val="Style_285"/>
    <w:rPr>
      <w:sz w:val="20"/>
    </w:rPr>
  </w:style>
  <w:style w:type="paragraph" w:styleId="Style_286">
    <w:name w:val="Символы концевой сноски"/>
    <w:link w:val="Style_286_ch"/>
  </w:style>
  <w:style w:type="character" w:styleId="Style_286_ch">
    <w:name w:val="Символы концевой сноски"/>
    <w:link w:val="Style_286"/>
  </w:style>
  <w:style w:type="paragraph" w:styleId="Style_287">
    <w:name w:val="_Пример_маркированный_список"/>
    <w:basedOn w:val="Style_35"/>
    <w:link w:val="Style_287_ch"/>
    <w:pPr>
      <w:widowControl/>
      <w:numPr>
        <w:numId w:val="28"/>
      </w:numPr>
      <w:spacing w:before="0"/>
      <w:contextualSpacing w:val="0"/>
    </w:pPr>
  </w:style>
  <w:style w:type="character" w:styleId="Style_287_ch">
    <w:name w:val="_Пример_маркированный_список"/>
    <w:basedOn w:val="Style_35_ch"/>
    <w:link w:val="Style_287"/>
  </w:style>
  <w:style w:type="paragraph" w:styleId="Style_288">
    <w:name w:val="_Текст_примечания_перед_списком"/>
    <w:basedOn w:val="Style_289"/>
    <w:link w:val="Style_288_ch"/>
    <w:pPr>
      <w:keepNext/>
      <w:widowControl/>
      <w:jc w:val="both"/>
    </w:pPr>
    <w:rPr>
      <w:rFonts w:ascii="Times New Roman" w:hAnsi="Times New Roman"/>
      <w:sz w:val="24"/>
    </w:rPr>
  </w:style>
  <w:style w:type="character" w:styleId="Style_288_ch">
    <w:name w:val="_Текст_примечания_перед_списком"/>
    <w:basedOn w:val="Style_289_ch"/>
    <w:link w:val="Style_288"/>
    <w:rPr>
      <w:rFonts w:ascii="Times New Roman" w:hAnsi="Times New Roman"/>
      <w:sz w:val="24"/>
    </w:rPr>
  </w:style>
  <w:style w:type="paragraph" w:styleId="Style_290">
    <w:name w:val="WW8Num47z1"/>
    <w:link w:val="Style_290_ch"/>
    <w:rPr>
      <w:rFonts w:ascii="Courier New" w:hAnsi="Courier New"/>
    </w:rPr>
  </w:style>
  <w:style w:type="character" w:styleId="Style_290_ch">
    <w:name w:val="WW8Num47z1"/>
    <w:link w:val="Style_290"/>
    <w:rPr>
      <w:rFonts w:ascii="Courier New" w:hAnsi="Courier New"/>
    </w:rPr>
  </w:style>
  <w:style w:type="paragraph" w:styleId="Style_291">
    <w:name w:val="Абзац списка Знак"/>
    <w:link w:val="Style_291_ch"/>
  </w:style>
  <w:style w:type="character" w:styleId="Style_291_ch">
    <w:name w:val="Абзац списка Знак"/>
    <w:link w:val="Style_291"/>
  </w:style>
  <w:style w:type="paragraph" w:styleId="Style_292">
    <w:name w:val="WW8Num3z3"/>
    <w:link w:val="Style_292_ch"/>
    <w:rPr>
      <w:sz w:val="26"/>
    </w:rPr>
  </w:style>
  <w:style w:type="character" w:styleId="Style_292_ch">
    <w:name w:val="WW8Num3z3"/>
    <w:link w:val="Style_292"/>
    <w:rPr>
      <w:sz w:val="26"/>
    </w:rPr>
  </w:style>
  <w:style w:type="paragraph" w:styleId="Style_293">
    <w:name w:val="Знак Знак Знак2 Знак"/>
    <w:basedOn w:val="Style_8"/>
    <w:link w:val="Style_293_ch"/>
    <w:pPr>
      <w:widowControl w:val="off"/>
      <w:spacing w:after="160" w:line="240" w:lineRule="exact"/>
      <w:jc w:val="right"/>
    </w:pPr>
    <w:rPr>
      <w:sz w:val="20"/>
      <w:lang w:val="en-GB"/>
    </w:rPr>
  </w:style>
  <w:style w:type="character" w:styleId="Style_293_ch">
    <w:name w:val="Знак Знак Знак2 Знак"/>
    <w:basedOn w:val="Style_8_ch"/>
    <w:link w:val="Style_293"/>
    <w:rPr>
      <w:sz w:val="20"/>
      <w:lang w:val="en-GB"/>
    </w:rPr>
  </w:style>
  <w:style w:type="paragraph" w:styleId="Style_294">
    <w:name w:val="WW8Num37z6"/>
    <w:link w:val="Style_294_ch"/>
  </w:style>
  <w:style w:type="character" w:styleId="Style_294_ch">
    <w:name w:val="WW8Num37z6"/>
    <w:link w:val="Style_294"/>
  </w:style>
  <w:style w:type="paragraph" w:styleId="Style_295">
    <w:name w:val="перечисление 2"/>
    <w:basedOn w:val="Style_8"/>
    <w:link w:val="Style_295_ch"/>
    <w:pPr>
      <w:widowControl/>
      <w:numPr>
        <w:numId w:val="29"/>
      </w:numPr>
      <w:tabs>
        <w:tab w:val="left" w:pos="910" w:leader="none"/>
      </w:tabs>
      <w:spacing w:before="120" w:after="120"/>
      <w:ind w:right="17"/>
      <w:jc w:val="both"/>
    </w:pPr>
    <w:rPr>
      <w:sz w:val="28"/>
    </w:rPr>
  </w:style>
  <w:style w:type="character" w:styleId="Style_295_ch">
    <w:name w:val="перечисление 2"/>
    <w:basedOn w:val="Style_8_ch"/>
    <w:link w:val="Style_295"/>
    <w:rPr>
      <w:sz w:val="28"/>
    </w:rPr>
  </w:style>
  <w:style w:type="paragraph" w:styleId="Style_296">
    <w:name w:val="xl82"/>
    <w:basedOn w:val="Style_8"/>
    <w:link w:val="Style_296_ch"/>
    <w:pPr>
      <w:widowControl/>
      <w:pBdr>
        <w:left w:val="single" w:color="000000" w:sz="8" w:space="0"/>
        <w:bottom w:val="single" w:color="000000" w:sz="4" w:space="0"/>
        <w:right w:val="single" w:color="000000" w:sz="4" w:space="0"/>
      </w:pBdr>
      <w:spacing w:beforeAutospacing="1" w:afterAutospacing="1"/>
      <w:jc w:val="center"/>
    </w:pPr>
  </w:style>
  <w:style w:type="character" w:styleId="Style_296_ch">
    <w:name w:val="xl82"/>
    <w:basedOn w:val="Style_8_ch"/>
    <w:link w:val="Style_296"/>
  </w:style>
  <w:style w:type="paragraph" w:styleId="Style_297">
    <w:name w:val="PictureInscription"/>
    <w:next w:val="Style_8"/>
    <w:link w:val="Style_297_ch"/>
    <w:pPr>
      <w:widowControl/>
      <w:numPr>
        <w:numId w:val="30"/>
        <w:ilvl w:val="7"/>
      </w:numPr>
      <w:spacing w:before="120" w:after="240" w:line="240" w:lineRule="auto"/>
      <w:jc w:val="center"/>
    </w:pPr>
  </w:style>
  <w:style w:type="character" w:styleId="Style_297_ch">
    <w:name w:val="PictureInscription"/>
    <w:link w:val="Style_297"/>
  </w:style>
  <w:style w:type="paragraph" w:styleId="Style_298">
    <w:name w:val="xl106"/>
    <w:basedOn w:val="Style_8"/>
    <w:link w:val="Style_298_ch"/>
    <w:pPr>
      <w:widowControl/>
      <w:pBdr>
        <w:top w:val="single" w:color="000000" w:sz="4" w:space="0"/>
        <w:left w:val="single" w:color="000000" w:sz="8" w:space="0"/>
        <w:bottom w:val="single" w:color="000000" w:sz="4" w:space="0"/>
        <w:right w:val="single" w:color="000000" w:sz="4" w:space="0"/>
      </w:pBdr>
      <w:spacing w:beforeAutospacing="1" w:afterAutospacing="1"/>
      <w:jc w:val="center"/>
    </w:pPr>
    <w:rPr>
      <w:rFonts w:ascii="Cambria" w:hAnsi="Cambria"/>
      <w:sz w:val="22"/>
    </w:rPr>
  </w:style>
  <w:style w:type="character" w:styleId="Style_298_ch">
    <w:name w:val="xl106"/>
    <w:basedOn w:val="Style_8_ch"/>
    <w:link w:val="Style_298"/>
    <w:rPr>
      <w:rFonts w:ascii="Cambria" w:hAnsi="Cambria"/>
      <w:sz w:val="22"/>
    </w:rPr>
  </w:style>
  <w:style w:type="paragraph" w:styleId="Style_299">
    <w:name w:val="_Заголовок_5"/>
    <w:basedOn w:val="Style_8"/>
    <w:next w:val="Style_8"/>
    <w:link w:val="Style_299_ch"/>
    <w:pPr>
      <w:keepNext/>
      <w:widowControl/>
      <w:spacing w:before="80" w:after="80"/>
      <w:jc w:val="both"/>
      <w:outlineLvl w:val="4"/>
    </w:pPr>
    <w:rPr>
      <w:b/>
    </w:rPr>
  </w:style>
  <w:style w:type="character" w:styleId="Style_299_ch">
    <w:name w:val="_Заголовок_5"/>
    <w:basedOn w:val="Style_8_ch"/>
    <w:link w:val="Style_299"/>
    <w:rPr>
      <w:b/>
    </w:rPr>
  </w:style>
  <w:style w:type="paragraph" w:styleId="Style_300">
    <w:name w:val="WW8Num11z3"/>
    <w:link w:val="Style_300_ch"/>
  </w:style>
  <w:style w:type="character" w:styleId="Style_300_ch">
    <w:name w:val="WW8Num11z3"/>
    <w:link w:val="Style_300"/>
  </w:style>
  <w:style w:type="paragraph" w:styleId="Style_301">
    <w:name w:val="xl94"/>
    <w:basedOn w:val="Style_8"/>
    <w:link w:val="Style_301_ch"/>
    <w:pPr>
      <w:widowControl/>
      <w:pBdr>
        <w:top w:val="single" w:color="000000" w:sz="4" w:space="0"/>
        <w:left w:val="single" w:color="000000" w:sz="4" w:space="0"/>
        <w:bottom w:val="single" w:color="000000" w:sz="8" w:space="0"/>
        <w:right w:val="single" w:color="000000" w:sz="4" w:space="0"/>
      </w:pBdr>
      <w:spacing w:beforeAutospacing="1" w:afterAutospacing="1"/>
      <w:jc w:val="both"/>
    </w:pPr>
  </w:style>
  <w:style w:type="character" w:styleId="Style_301_ch">
    <w:name w:val="xl94"/>
    <w:basedOn w:val="Style_8_ch"/>
    <w:link w:val="Style_301"/>
  </w:style>
  <w:style w:type="paragraph" w:styleId="Style_302">
    <w:name w:val="Heading"/>
    <w:next w:val="Style_85"/>
    <w:link w:val="Style_302_ch"/>
    <w:pPr>
      <w:widowControl/>
      <w:spacing w:after="0" w:line="240" w:lineRule="auto"/>
    </w:pPr>
    <w:rPr>
      <w:rFonts w:ascii="Arial" w:hAnsi="Arial"/>
      <w:b/>
      <w:sz w:val="22"/>
    </w:rPr>
  </w:style>
  <w:style w:type="character" w:styleId="Style_302_ch">
    <w:name w:val="Heading"/>
    <w:link w:val="Style_302"/>
    <w:rPr>
      <w:rFonts w:ascii="Arial" w:hAnsi="Arial"/>
      <w:b/>
      <w:sz w:val="22"/>
    </w:rPr>
  </w:style>
  <w:style w:type="paragraph" w:styleId="Style_303">
    <w:name w:val="_Черта_разделитель_этапы_таблица"/>
    <w:basedOn w:val="Style_305"/>
    <w:next w:val="Style_304"/>
    <w:link w:val="Style_303_ch"/>
    <w:pPr>
      <w:widowControl/>
      <w:pBdr>
        <w:bottom w:val="single" w:color="000000" w:sz="4" w:space="1"/>
      </w:pBdr>
      <w:spacing w:before="0" w:after="0"/>
      <w:jc w:val="center"/>
    </w:pPr>
  </w:style>
  <w:style w:type="character" w:styleId="Style_303_ch">
    <w:name w:val="_Черта_разделитель_этапы_таблица"/>
    <w:basedOn w:val="Style_305_ch"/>
    <w:link w:val="Style_303"/>
  </w:style>
  <w:style w:type="paragraph" w:styleId="Style_306">
    <w:name w:val="xl112"/>
    <w:basedOn w:val="Style_8"/>
    <w:link w:val="Style_306_ch"/>
    <w:pPr>
      <w:widowControl/>
      <w:pBdr>
        <w:top w:val="single" w:color="000000" w:sz="8" w:space="0"/>
        <w:left w:val="single" w:color="000000" w:sz="8" w:space="0"/>
        <w:bottom w:val="single" w:color="000000" w:sz="8" w:space="0"/>
        <w:right w:val="single" w:color="000000" w:sz="4" w:space="0"/>
      </w:pBdr>
      <w:spacing w:beforeAutospacing="1" w:afterAutospacing="1"/>
    </w:pPr>
    <w:rPr>
      <w:rFonts w:ascii="Cambria" w:hAnsi="Cambria"/>
      <w:sz w:val="22"/>
    </w:rPr>
  </w:style>
  <w:style w:type="character" w:styleId="Style_306_ch">
    <w:name w:val="xl112"/>
    <w:basedOn w:val="Style_8_ch"/>
    <w:link w:val="Style_306"/>
    <w:rPr>
      <w:rFonts w:ascii="Cambria" w:hAnsi="Cambria"/>
      <w:sz w:val="22"/>
    </w:rPr>
  </w:style>
  <w:style w:type="paragraph" w:styleId="Style_307">
    <w:name w:val="Стиль12"/>
    <w:basedOn w:val="Style_308"/>
    <w:link w:val="Style_307_ch"/>
    <w:pPr>
      <w:widowControl/>
      <w:tabs>
        <w:tab w:val="right" w:pos="425" w:leader="dot"/>
        <w:tab w:val="clear" w:pos="9627" w:leader="none"/>
        <w:tab w:val="right" w:pos="9628" w:leader="dot"/>
      </w:tabs>
      <w:spacing w:before="120" w:after="120"/>
      <w:jc w:val="both"/>
    </w:pPr>
    <w:rPr>
      <w:caps/>
    </w:rPr>
  </w:style>
  <w:style w:type="character" w:styleId="Style_307_ch">
    <w:name w:val="Стиль12"/>
    <w:basedOn w:val="Style_308_ch"/>
    <w:link w:val="Style_307"/>
    <w:rPr>
      <w:caps/>
    </w:rPr>
  </w:style>
  <w:style w:type="paragraph" w:styleId="Style_309">
    <w:name w:val="Адрес HTML Знак1"/>
    <w:link w:val="Style_309_ch"/>
    <w:rPr>
      <w:i/>
    </w:rPr>
  </w:style>
  <w:style w:type="character" w:styleId="Style_309_ch">
    <w:name w:val="Адрес HTML Знак1"/>
    <w:link w:val="Style_309"/>
    <w:rPr>
      <w:i/>
    </w:rPr>
  </w:style>
  <w:style w:type="paragraph" w:styleId="Style_310">
    <w:name w:val="Условия контракта"/>
    <w:basedOn w:val="Style_8"/>
    <w:link w:val="Style_310_ch"/>
    <w:pPr>
      <w:widowControl/>
      <w:spacing w:before="240" w:after="120"/>
      <w:ind w:left="432" w:hanging="432"/>
      <w:jc w:val="both"/>
    </w:pPr>
    <w:rPr>
      <w:b/>
    </w:rPr>
  </w:style>
  <w:style w:type="character" w:styleId="Style_310_ch">
    <w:name w:val="Условия контракта"/>
    <w:basedOn w:val="Style_8_ch"/>
    <w:link w:val="Style_310"/>
    <w:rPr>
      <w:b/>
    </w:rPr>
  </w:style>
  <w:style w:type="paragraph" w:styleId="Style_311">
    <w:name w:val="Необходимые документы"/>
    <w:basedOn w:val="Style_8"/>
    <w:next w:val="Style_8"/>
    <w:link w:val="Style_311_ch"/>
    <w:pPr>
      <w:widowControl w:val="off"/>
      <w:ind w:left="118"/>
      <w:jc w:val="both"/>
    </w:pPr>
    <w:rPr>
      <w:rFonts w:ascii="Arial" w:hAnsi="Arial"/>
    </w:rPr>
  </w:style>
  <w:style w:type="character" w:styleId="Style_311_ch">
    <w:name w:val="Необходимые документы"/>
    <w:basedOn w:val="Style_8_ch"/>
    <w:link w:val="Style_311"/>
    <w:rPr>
      <w:rFonts w:ascii="Arial" w:hAnsi="Arial"/>
    </w:rPr>
  </w:style>
  <w:style w:type="paragraph" w:styleId="Style_312">
    <w:name w:val="WW8Num39z1"/>
    <w:link w:val="Style_312_ch"/>
    <w:rPr>
      <w:rFonts w:ascii="GreekMathSymbols" w:hAnsi="GreekMathSymbols"/>
    </w:rPr>
  </w:style>
  <w:style w:type="character" w:styleId="Style_312_ch">
    <w:name w:val="WW8Num39z1"/>
    <w:link w:val="Style_312"/>
    <w:rPr>
      <w:rFonts w:ascii="GreekMathSymbols" w:hAnsi="GreekMathSymbols"/>
    </w:rPr>
  </w:style>
  <w:style w:type="paragraph" w:styleId="Style_313">
    <w:name w:val="Маркеры списка"/>
    <w:link w:val="Style_313_ch"/>
    <w:rPr>
      <w:rFonts w:ascii="StarSymbol" w:hAnsi="StarSymbol"/>
      <w:sz w:val="18"/>
    </w:rPr>
  </w:style>
  <w:style w:type="character" w:styleId="Style_313_ch">
    <w:name w:val="Маркеры списка"/>
    <w:link w:val="Style_313"/>
    <w:rPr>
      <w:rFonts w:ascii="StarSymbol" w:hAnsi="StarSymbol"/>
      <w:sz w:val="18"/>
    </w:rPr>
  </w:style>
  <w:style w:type="paragraph" w:styleId="Style_314">
    <w:name w:val="15"/>
    <w:basedOn w:val="Style_8"/>
    <w:link w:val="Style_314_ch"/>
    <w:pPr>
      <w:widowControl/>
      <w:spacing w:before="120" w:line="360" w:lineRule="auto"/>
      <w:ind w:firstLine="720"/>
      <w:jc w:val="both"/>
    </w:pPr>
    <w:rPr>
      <w:sz w:val="26"/>
    </w:rPr>
  </w:style>
  <w:style w:type="character" w:styleId="Style_314_ch">
    <w:name w:val="15"/>
    <w:basedOn w:val="Style_8_ch"/>
    <w:link w:val="Style_314"/>
    <w:rPr>
      <w:sz w:val="26"/>
    </w:rPr>
  </w:style>
  <w:style w:type="paragraph" w:styleId="Style_315">
    <w:name w:val="WW8Num34z2"/>
    <w:link w:val="Style_315_ch"/>
    <w:rPr>
      <w:rFonts w:ascii="Wingdings" w:hAnsi="Wingdings"/>
    </w:rPr>
  </w:style>
  <w:style w:type="character" w:styleId="Style_315_ch">
    <w:name w:val="WW8Num34z2"/>
    <w:link w:val="Style_315"/>
    <w:rPr>
      <w:rFonts w:ascii="Wingdings" w:hAnsi="Wingdings"/>
    </w:rPr>
  </w:style>
  <w:style w:type="paragraph" w:styleId="Style_316">
    <w:name w:val="_EB_Normal"/>
    <w:link w:val="Style_316_ch"/>
    <w:pPr>
      <w:widowControl/>
      <w:spacing w:before="120" w:after="60" w:line="360" w:lineRule="auto"/>
      <w:ind w:firstLine="567"/>
      <w:contextualSpacing/>
      <w:jc w:val="both"/>
    </w:pPr>
    <w:rPr>
      <w:sz w:val="20"/>
    </w:rPr>
  </w:style>
  <w:style w:type="character" w:styleId="Style_316_ch">
    <w:name w:val="_EB_Normal"/>
    <w:link w:val="Style_316"/>
    <w:rPr>
      <w:sz w:val="20"/>
    </w:rPr>
  </w:style>
  <w:style w:type="paragraph" w:styleId="Style_317">
    <w:name w:val="WW8Num55z8"/>
    <w:link w:val="Style_317_ch"/>
  </w:style>
  <w:style w:type="character" w:styleId="Style_317_ch">
    <w:name w:val="WW8Num55z8"/>
    <w:link w:val="Style_317"/>
  </w:style>
  <w:style w:type="paragraph" w:styleId="Style_318">
    <w:name w:val="DFN"/>
    <w:link w:val="Style_318_ch"/>
    <w:rPr>
      <w:b/>
    </w:rPr>
  </w:style>
  <w:style w:type="character" w:styleId="Style_318_ch">
    <w:name w:val="DFN"/>
    <w:link w:val="Style_318"/>
    <w:rPr>
      <w:b/>
    </w:rPr>
  </w:style>
  <w:style w:type="paragraph" w:styleId="Style_319">
    <w:name w:val="Message Header"/>
    <w:basedOn w:val="Style_8"/>
    <w:link w:val="Style_319_ch"/>
    <w:pPr>
      <w:widowControl/>
      <w:pBdr>
        <w:top w:val="single" w:color="000000" w:sz="6" w:space="1"/>
        <w:left w:val="single" w:color="000000" w:sz="6" w:space="1"/>
        <w:bottom w:val="single" w:color="000000" w:sz="6" w:space="1"/>
        <w:right w:val="single" w:color="000000" w:sz="6" w:space="1"/>
      </w:pBdr>
      <w:spacing w:before="40" w:after="80"/>
      <w:ind w:left="1134" w:hanging="1134"/>
      <w:jc w:val="both"/>
    </w:pPr>
    <w:rPr>
      <w:rFonts w:ascii="Arial" w:hAnsi="Arial"/>
    </w:rPr>
  </w:style>
  <w:style w:type="character" w:styleId="Style_319_ch">
    <w:name w:val="Message Header"/>
    <w:basedOn w:val="Style_8_ch"/>
    <w:link w:val="Style_319"/>
    <w:rPr>
      <w:rFonts w:ascii="Arial" w:hAnsi="Arial"/>
    </w:rPr>
  </w:style>
  <w:style w:type="paragraph" w:styleId="Style_320">
    <w:name w:val="WW8Num19z1"/>
    <w:link w:val="Style_320_ch"/>
  </w:style>
  <w:style w:type="character" w:styleId="Style_320_ch">
    <w:name w:val="WW8Num19z1"/>
    <w:link w:val="Style_320"/>
  </w:style>
  <w:style w:type="paragraph" w:styleId="Style_321">
    <w:name w:val="Информация об изменениях документа"/>
    <w:basedOn w:val="Style_322"/>
    <w:next w:val="Style_8"/>
    <w:link w:val="Style_321_ch"/>
    <w:pPr>
      <w:widowControl/>
      <w:spacing w:before="0"/>
    </w:pPr>
  </w:style>
  <w:style w:type="character" w:styleId="Style_321_ch">
    <w:name w:val="Информация об изменениях документа"/>
    <w:basedOn w:val="Style_322_ch"/>
    <w:link w:val="Style_321"/>
  </w:style>
  <w:style w:type="paragraph" w:styleId="Style_323">
    <w:name w:val="Подзаголовок для информации об изменениях"/>
    <w:basedOn w:val="Style_324"/>
    <w:next w:val="Style_8"/>
    <w:link w:val="Style_323_ch"/>
    <w:rPr>
      <w:b/>
      <w:color w:val="000080"/>
      <w:sz w:val="24"/>
    </w:rPr>
  </w:style>
  <w:style w:type="character" w:styleId="Style_323_ch">
    <w:name w:val="Подзаголовок для информации об изменениях"/>
    <w:basedOn w:val="Style_324_ch"/>
    <w:link w:val="Style_323"/>
    <w:rPr>
      <w:b/>
      <w:color w:val="000080"/>
      <w:sz w:val="24"/>
    </w:rPr>
  </w:style>
  <w:style w:type="paragraph" w:styleId="Style_325">
    <w:name w:val="Название Знак"/>
    <w:basedOn w:val="Style_157"/>
    <w:link w:val="Style_325_ch"/>
    <w:rPr>
      <w:rFonts w:ascii="Cambria" w:hAnsi="Cambria"/>
      <w:b/>
      <w:sz w:val="32"/>
    </w:rPr>
  </w:style>
  <w:style w:type="character" w:styleId="Style_325_ch">
    <w:name w:val="Название Знак"/>
    <w:basedOn w:val="Style_157_ch"/>
    <w:link w:val="Style_325"/>
    <w:rPr>
      <w:rFonts w:ascii="Cambria" w:hAnsi="Cambria"/>
      <w:b/>
      <w:sz w:val="32"/>
    </w:rPr>
  </w:style>
  <w:style w:type="paragraph" w:styleId="Style_326">
    <w:name w:val="_Название_кнопки_действия_термина"/>
    <w:link w:val="Style_326_ch"/>
    <w:rPr>
      <w:i/>
    </w:rPr>
  </w:style>
  <w:style w:type="character" w:styleId="Style_326_ch">
    <w:name w:val="_Название_кнопки_действия_термина"/>
    <w:link w:val="Style_326"/>
    <w:rPr>
      <w:i/>
    </w:rPr>
  </w:style>
  <w:style w:type="paragraph" w:styleId="Style_327">
    <w:name w:val="Указатель1"/>
    <w:basedOn w:val="Style_8"/>
    <w:link w:val="Style_327_ch"/>
    <w:pPr>
      <w:widowControl/>
      <w:jc w:val="both"/>
    </w:pPr>
    <w:rPr>
      <w:rFonts w:ascii="Arial" w:hAnsi="Arial"/>
    </w:rPr>
  </w:style>
  <w:style w:type="character" w:styleId="Style_327_ch">
    <w:name w:val="Указатель1"/>
    <w:basedOn w:val="Style_8_ch"/>
    <w:link w:val="Style_327"/>
    <w:rPr>
      <w:rFonts w:ascii="Arial" w:hAnsi="Arial"/>
    </w:rPr>
  </w:style>
  <w:style w:type="paragraph" w:styleId="Style_328">
    <w:name w:val="Подпись Знак2"/>
    <w:basedOn w:val="Style_21"/>
    <w:link w:val="Style_328_ch"/>
  </w:style>
  <w:style w:type="character" w:styleId="Style_328_ch">
    <w:name w:val="Подпись Знак2"/>
    <w:basedOn w:val="Style_21_ch"/>
    <w:link w:val="Style_328"/>
  </w:style>
  <w:style w:type="paragraph" w:styleId="Style_329">
    <w:name w:val="WW8Num3z2"/>
    <w:link w:val="Style_329_ch"/>
  </w:style>
  <w:style w:type="character" w:styleId="Style_329_ch">
    <w:name w:val="WW8Num3z2"/>
    <w:link w:val="Style_329"/>
  </w:style>
  <w:style w:type="paragraph" w:styleId="Style_330">
    <w:name w:val="WW8Num36z1"/>
    <w:link w:val="Style_330_ch"/>
    <w:rPr>
      <w:rFonts w:ascii="OpenSymbol" w:hAnsi="OpenSymbol"/>
      <w:sz w:val="18"/>
    </w:rPr>
  </w:style>
  <w:style w:type="character" w:styleId="Style_330_ch">
    <w:name w:val="WW8Num36z1"/>
    <w:link w:val="Style_330"/>
    <w:rPr>
      <w:rFonts w:ascii="OpenSymbol" w:hAnsi="OpenSymbol"/>
      <w:sz w:val="18"/>
    </w:rPr>
  </w:style>
  <w:style w:type="paragraph" w:styleId="Style_331">
    <w:name w:val="Index Link"/>
    <w:link w:val="Style_331_ch"/>
  </w:style>
  <w:style w:type="character" w:styleId="Style_331_ch">
    <w:name w:val="Index Link"/>
    <w:link w:val="Style_331"/>
  </w:style>
  <w:style w:type="paragraph" w:styleId="Style_332">
    <w:name w:val="ItemizedList2"/>
    <w:link w:val="Style_332_ch"/>
    <w:pPr>
      <w:widowControl/>
      <w:numPr>
        <w:numId w:val="31"/>
      </w:numPr>
      <w:spacing w:before="120" w:after="0" w:line="240" w:lineRule="auto"/>
      <w:jc w:val="both"/>
    </w:pPr>
  </w:style>
  <w:style w:type="character" w:styleId="Style_332_ch">
    <w:name w:val="ItemizedList2"/>
    <w:link w:val="Style_332"/>
  </w:style>
  <w:style w:type="paragraph" w:styleId="Style_333">
    <w:name w:val="Электронная подпись Знак2"/>
    <w:basedOn w:val="Style_21"/>
    <w:link w:val="Style_333_ch"/>
  </w:style>
  <w:style w:type="character" w:styleId="Style_333_ch">
    <w:name w:val="Электронная подпись Знак2"/>
    <w:basedOn w:val="Style_21_ch"/>
    <w:link w:val="Style_333"/>
  </w:style>
  <w:style w:type="paragraph" w:styleId="Style_334">
    <w:name w:val="WW8Num28z0"/>
    <w:link w:val="Style_334_ch"/>
    <w:rPr>
      <w:sz w:val="28"/>
    </w:rPr>
  </w:style>
  <w:style w:type="character" w:styleId="Style_334_ch">
    <w:name w:val="WW8Num28z0"/>
    <w:link w:val="Style_334"/>
    <w:rPr>
      <w:sz w:val="28"/>
    </w:rPr>
  </w:style>
  <w:style w:type="paragraph" w:styleId="Style_335">
    <w:name w:val="Продолжение списка 31"/>
    <w:basedOn w:val="Style_8"/>
    <w:link w:val="Style_335_ch"/>
    <w:pPr>
      <w:widowControl/>
      <w:spacing w:after="120"/>
      <w:ind w:left="849"/>
      <w:jc w:val="both"/>
    </w:pPr>
  </w:style>
  <w:style w:type="character" w:styleId="Style_335_ch">
    <w:name w:val="Продолжение списка 31"/>
    <w:basedOn w:val="Style_8_ch"/>
    <w:link w:val="Style_335"/>
  </w:style>
  <w:style w:type="paragraph" w:styleId="Style_336">
    <w:name w:val="WW8Num57z7"/>
    <w:link w:val="Style_336_ch"/>
  </w:style>
  <w:style w:type="character" w:styleId="Style_336_ch">
    <w:name w:val="WW8Num57z7"/>
    <w:link w:val="Style_336"/>
  </w:style>
  <w:style w:type="paragraph" w:styleId="Style_337">
    <w:name w:val="_EB_List_num"/>
    <w:link w:val="Style_337_ch"/>
    <w:pPr>
      <w:widowControl/>
      <w:tabs>
        <w:tab w:val="left" w:pos="284" w:leader="none"/>
      </w:tabs>
      <w:spacing w:before="120" w:after="120" w:line="360" w:lineRule="auto"/>
      <w:ind w:left="284" w:hanging="284"/>
      <w:contextualSpacing/>
      <w:jc w:val="both"/>
    </w:pPr>
    <w:rPr>
      <w:sz w:val="28"/>
    </w:rPr>
  </w:style>
  <w:style w:type="character" w:styleId="Style_337_ch">
    <w:name w:val="_EB_List_num"/>
    <w:link w:val="Style_337"/>
    <w:rPr>
      <w:sz w:val="28"/>
    </w:rPr>
  </w:style>
  <w:style w:type="paragraph" w:styleId="Style_338">
    <w:name w:val="WW8Num71z2"/>
    <w:link w:val="Style_338_ch"/>
  </w:style>
  <w:style w:type="character" w:styleId="Style_338_ch">
    <w:name w:val="WW8Num71z2"/>
    <w:link w:val="Style_338"/>
  </w:style>
  <w:style w:type="paragraph" w:styleId="Style_132">
    <w:name w:val="Стиль Заголовок 3 + По ширине После:  6 пт"/>
    <w:basedOn w:val="Style_86"/>
    <w:link w:val="Style_132_ch"/>
    <w:pPr>
      <w:keepLines/>
      <w:widowControl/>
      <w:numPr>
        <w:numId w:val="0"/>
        <w:ilvl w:val="0"/>
      </w:numPr>
      <w:tabs>
        <w:tab w:val="left" w:pos="0" w:leader="none"/>
        <w:tab w:val="left" w:pos="720" w:leader="none"/>
        <w:tab w:val="left" w:pos="1049" w:leader="none"/>
        <w:tab w:val="clear" w:pos="1066" w:leader="none"/>
        <w:tab w:val="left" w:pos="1276" w:leader="none"/>
        <w:tab w:val="left" w:pos="1506" w:leader="none"/>
      </w:tabs>
      <w:spacing w:after="0"/>
      <w:ind w:left="720" w:right="227" w:hanging="360"/>
      <w:jc w:val="both"/>
    </w:pPr>
    <w:rPr>
      <w:rFonts w:ascii="Arial" w:hAnsi="Arial"/>
      <w:b w:val="0"/>
      <w:sz w:val="20"/>
    </w:rPr>
  </w:style>
  <w:style w:type="character" w:styleId="Style_132_ch">
    <w:name w:val="Стиль Заголовок 3 + По ширине После:  6 пт"/>
    <w:basedOn w:val="Style_86_ch"/>
    <w:link w:val="Style_132"/>
    <w:rPr>
      <w:rFonts w:ascii="Arial" w:hAnsi="Arial"/>
      <w:b w:val="0"/>
      <w:sz w:val="20"/>
    </w:rPr>
  </w:style>
  <w:style w:type="paragraph" w:styleId="Style_339">
    <w:name w:val="WW8Num18z0"/>
    <w:link w:val="Style_339_ch"/>
    <w:rPr>
      <w:sz w:val="28"/>
    </w:rPr>
  </w:style>
  <w:style w:type="character" w:styleId="Style_339_ch">
    <w:name w:val="WW8Num18z0"/>
    <w:link w:val="Style_339"/>
    <w:rPr>
      <w:sz w:val="28"/>
    </w:rPr>
  </w:style>
  <w:style w:type="paragraph" w:styleId="Style_340">
    <w:name w:val="Цитата HTML1"/>
    <w:link w:val="Style_340_ch"/>
    <w:rPr>
      <w:i/>
    </w:rPr>
  </w:style>
  <w:style w:type="character" w:styleId="Style_340_ch">
    <w:name w:val="Цитата HTML1"/>
    <w:link w:val="Style_340"/>
    <w:rPr>
      <w:i/>
    </w:rPr>
  </w:style>
  <w:style w:type="paragraph" w:styleId="Style_341">
    <w:name w:val="WW8Num68z7"/>
    <w:link w:val="Style_341_ch"/>
  </w:style>
  <w:style w:type="character" w:styleId="Style_341_ch">
    <w:name w:val="WW8Num68z7"/>
    <w:link w:val="Style_341"/>
  </w:style>
  <w:style w:type="paragraph" w:styleId="Style_342">
    <w:name w:val="Body Text 23"/>
    <w:basedOn w:val="Style_8"/>
    <w:link w:val="Style_342_ch"/>
    <w:pPr>
      <w:widowControl/>
      <w:jc w:val="both"/>
    </w:pPr>
  </w:style>
  <w:style w:type="character" w:styleId="Style_342_ch">
    <w:name w:val="Body Text 23"/>
    <w:basedOn w:val="Style_8_ch"/>
    <w:link w:val="Style_342"/>
  </w:style>
  <w:style w:type="paragraph" w:styleId="Style_343">
    <w:name w:val="WW8Num59z0"/>
    <w:link w:val="Style_343_ch"/>
    <w:rPr>
      <w:rFonts w:ascii="Symbol" w:hAnsi="Symbol"/>
    </w:rPr>
  </w:style>
  <w:style w:type="character" w:styleId="Style_343_ch">
    <w:name w:val="WW8Num59z0"/>
    <w:link w:val="Style_343"/>
    <w:rPr>
      <w:rFonts w:ascii="Symbol" w:hAnsi="Symbol"/>
    </w:rPr>
  </w:style>
  <w:style w:type="paragraph" w:styleId="Style_344">
    <w:name w:val="WW8Num22z2"/>
    <w:link w:val="Style_344_ch"/>
    <w:rPr>
      <w:rFonts w:ascii="Wingdings" w:hAnsi="Wingdings"/>
    </w:rPr>
  </w:style>
  <w:style w:type="character" w:styleId="Style_344_ch">
    <w:name w:val="WW8Num22z2"/>
    <w:link w:val="Style_344"/>
    <w:rPr>
      <w:rFonts w:ascii="Wingdings" w:hAnsi="Wingdings"/>
    </w:rPr>
  </w:style>
  <w:style w:type="paragraph" w:styleId="Style_345">
    <w:name w:val="Обычный_Center"/>
    <w:basedOn w:val="Style_8"/>
    <w:link w:val="Style_345_ch"/>
    <w:pPr>
      <w:widowControl/>
      <w:spacing w:before="240" w:after="240"/>
      <w:jc w:val="center"/>
    </w:pPr>
    <w:rPr>
      <w:sz w:val="28"/>
    </w:rPr>
  </w:style>
  <w:style w:type="character" w:styleId="Style_345_ch">
    <w:name w:val="Обычный_Center"/>
    <w:basedOn w:val="Style_8_ch"/>
    <w:link w:val="Style_345"/>
    <w:rPr>
      <w:sz w:val="28"/>
    </w:rPr>
  </w:style>
  <w:style w:type="paragraph" w:styleId="Style_346">
    <w:name w:val="WW8Num11z0"/>
    <w:link w:val="Style_346_ch"/>
    <w:rPr>
      <w:rFonts w:ascii="Symbol" w:hAnsi="Symbol"/>
    </w:rPr>
  </w:style>
  <w:style w:type="character" w:styleId="Style_346_ch">
    <w:name w:val="WW8Num11z0"/>
    <w:link w:val="Style_346"/>
    <w:rPr>
      <w:rFonts w:ascii="Symbol" w:hAnsi="Symbol"/>
    </w:rPr>
  </w:style>
  <w:style w:type="paragraph" w:styleId="Style_347">
    <w:name w:val="xl87"/>
    <w:basedOn w:val="Style_8"/>
    <w:link w:val="Style_347_ch"/>
    <w:pPr>
      <w:widowControl/>
      <w:pBdr>
        <w:top w:val="single" w:color="000000" w:sz="4" w:space="0"/>
        <w:left w:val="single" w:color="000000" w:sz="4" w:space="0"/>
        <w:bottom w:val="single" w:color="000000" w:sz="4" w:space="0"/>
        <w:right w:val="single" w:color="000000" w:sz="4" w:space="0"/>
      </w:pBdr>
      <w:spacing w:beforeAutospacing="1" w:afterAutospacing="1"/>
      <w:jc w:val="both"/>
    </w:pPr>
  </w:style>
  <w:style w:type="character" w:styleId="Style_347_ch">
    <w:name w:val="xl87"/>
    <w:basedOn w:val="Style_8_ch"/>
    <w:link w:val="Style_347"/>
  </w:style>
  <w:style w:type="paragraph" w:styleId="Style_348">
    <w:name w:val="Уровень 3"/>
    <w:basedOn w:val="Style_349"/>
    <w:link w:val="Style_348_ch"/>
    <w:pPr>
      <w:widowControl w:val="off"/>
      <w:numPr>
        <w:numId w:val="32"/>
      </w:numPr>
      <w:spacing w:before="0" w:after="0" w:line="300" w:lineRule="auto"/>
    </w:pPr>
    <w:rPr>
      <w:b/>
      <w:sz w:val="22"/>
    </w:rPr>
  </w:style>
  <w:style w:type="character" w:styleId="Style_348_ch">
    <w:name w:val="Уровень 3"/>
    <w:basedOn w:val="Style_349_ch"/>
    <w:link w:val="Style_348"/>
    <w:rPr>
      <w:b/>
      <w:sz w:val="22"/>
    </w:rPr>
  </w:style>
  <w:style w:type="paragraph" w:styleId="Style_350">
    <w:name w:val="WW8Num47z2"/>
    <w:link w:val="Style_350_ch"/>
    <w:rPr>
      <w:rFonts w:ascii="Wingdings" w:hAnsi="Wingdings"/>
    </w:rPr>
  </w:style>
  <w:style w:type="character" w:styleId="Style_350_ch">
    <w:name w:val="WW8Num47z2"/>
    <w:link w:val="Style_350"/>
    <w:rPr>
      <w:rFonts w:ascii="Wingdings" w:hAnsi="Wingdings"/>
    </w:rPr>
  </w:style>
  <w:style w:type="paragraph" w:styleId="Style_351">
    <w:name w:val="Head4"/>
    <w:next w:val="Style_8"/>
    <w:link w:val="Style_351_ch"/>
    <w:pPr>
      <w:keepNext/>
      <w:widowControl/>
      <w:numPr>
        <w:numId w:val="33"/>
        <w:ilvl w:val="3"/>
      </w:numPr>
      <w:spacing w:before="120" w:after="120" w:line="240" w:lineRule="auto"/>
      <w:jc w:val="both"/>
      <w:outlineLvl w:val="3"/>
    </w:pPr>
    <w:rPr>
      <w:b/>
    </w:rPr>
  </w:style>
  <w:style w:type="character" w:styleId="Style_351_ch">
    <w:name w:val="Head4"/>
    <w:link w:val="Style_351"/>
    <w:rPr>
      <w:b/>
    </w:rPr>
  </w:style>
  <w:style w:type="paragraph" w:styleId="Style_352">
    <w:name w:val="WW8Num15z2"/>
    <w:link w:val="Style_352_ch"/>
    <w:rPr>
      <w:sz w:val="26"/>
    </w:rPr>
  </w:style>
  <w:style w:type="character" w:styleId="Style_352_ch">
    <w:name w:val="WW8Num15z2"/>
    <w:link w:val="Style_352"/>
    <w:rPr>
      <w:sz w:val="26"/>
    </w:rPr>
  </w:style>
  <w:style w:type="paragraph" w:styleId="Style_353">
    <w:name w:val="WW8Num5z0"/>
    <w:link w:val="Style_353_ch"/>
    <w:rPr>
      <w:rFonts w:ascii="Symbol" w:hAnsi="Symbol"/>
    </w:rPr>
  </w:style>
  <w:style w:type="character" w:styleId="Style_353_ch">
    <w:name w:val="WW8Num5z0"/>
    <w:link w:val="Style_353"/>
    <w:rPr>
      <w:rFonts w:ascii="Symbol" w:hAnsi="Symbol"/>
    </w:rPr>
  </w:style>
  <w:style w:type="paragraph" w:styleId="Style_354">
    <w:name w:val="Номер1"/>
    <w:basedOn w:val="Style_186"/>
    <w:link w:val="Style_354_ch"/>
    <w:pPr>
      <w:widowControl/>
      <w:numPr>
        <w:numId w:val="0"/>
        <w:ilvl w:val="0"/>
      </w:numPr>
      <w:spacing w:before="40" w:after="40"/>
      <w:ind w:left="1224" w:hanging="504"/>
    </w:pPr>
    <w:rPr>
      <w:sz w:val="22"/>
    </w:rPr>
  </w:style>
  <w:style w:type="character" w:styleId="Style_354_ch">
    <w:name w:val="Номер1"/>
    <w:basedOn w:val="Style_186_ch"/>
    <w:link w:val="Style_354"/>
    <w:rPr>
      <w:sz w:val="22"/>
    </w:rPr>
  </w:style>
  <w:style w:type="paragraph" w:styleId="Style_355">
    <w:name w:val="StGen2"/>
    <w:basedOn w:val="Style_8"/>
    <w:next w:val="Style_8"/>
    <w:link w:val="Style_355_ch"/>
    <w:semiHidden/>
    <w:unhideWhenUsed/>
    <w:pPr>
      <w:widowControl/>
      <w:pBdr>
        <w:top w:val="single" w:color="000000" w:sz="6" w:space="1"/>
      </w:pBdr>
      <w:jc w:val="center"/>
    </w:pPr>
    <w:rPr>
      <w:rFonts w:ascii="Arial" w:hAnsi="Arial"/>
      <w:sz w:val="16"/>
    </w:rPr>
  </w:style>
  <w:style w:type="character" w:styleId="Style_355_ch">
    <w:name w:val="StGen3"/>
    <w:basedOn w:val="Style_8_ch"/>
    <w:link w:val="Style_355"/>
    <w:semiHidden/>
    <w:unhideWhenUsed/>
    <w:rPr>
      <w:rFonts w:ascii="Arial" w:hAnsi="Arial"/>
      <w:sz w:val="16"/>
    </w:rPr>
  </w:style>
  <w:style w:type="paragraph" w:styleId="Style_356">
    <w:name w:val="heading 9"/>
    <w:basedOn w:val="Style_8"/>
    <w:next w:val="Style_8"/>
    <w:link w:val="Style_356_ch"/>
    <w:uiPriority w:val="9"/>
    <w:qFormat/>
    <w:pPr>
      <w:widowControl/>
      <w:numPr>
        <w:numId w:val="15"/>
        <w:ilvl w:val="8"/>
      </w:numPr>
      <w:spacing w:before="240" w:after="60"/>
      <w:ind w:left="1584" w:hanging="144"/>
      <w:jc w:val="both"/>
      <w:outlineLvl w:val="8"/>
    </w:pPr>
    <w:rPr>
      <w:rFonts w:ascii="Arial" w:hAnsi="Arial"/>
      <w:b/>
      <w:i/>
      <w:sz w:val="18"/>
    </w:rPr>
  </w:style>
  <w:style w:type="character" w:styleId="Style_356_ch">
    <w:name w:val="heading 9"/>
    <w:basedOn w:val="Style_8_ch"/>
    <w:link w:val="Style_356"/>
    <w:rPr>
      <w:rFonts w:ascii="Arial" w:hAnsi="Arial"/>
      <w:b/>
      <w:i/>
      <w:sz w:val="18"/>
    </w:rPr>
  </w:style>
  <w:style w:type="paragraph" w:styleId="Style_357">
    <w:name w:val="Красная строка 21"/>
    <w:basedOn w:val="Style_358"/>
    <w:link w:val="Style_357_ch"/>
    <w:pPr>
      <w:widowControl/>
      <w:spacing w:line="240" w:lineRule="auto"/>
      <w:ind w:left="283" w:firstLine="210"/>
      <w:jc w:val="both"/>
    </w:pPr>
  </w:style>
  <w:style w:type="character" w:styleId="Style_357_ch">
    <w:name w:val="Красная строка 21"/>
    <w:basedOn w:val="Style_358_ch"/>
    <w:link w:val="Style_357"/>
  </w:style>
  <w:style w:type="paragraph" w:styleId="Style_359">
    <w:name w:val="Стиль3 Знак Знак"/>
    <w:basedOn w:val="Style_360"/>
    <w:link w:val="Style_359_ch"/>
    <w:pPr>
      <w:widowControl w:val="off"/>
      <w:tabs>
        <w:tab w:val="left" w:pos="227" w:leader="none"/>
      </w:tabs>
      <w:spacing w:after="0" w:line="240" w:lineRule="auto"/>
      <w:ind w:left="0"/>
      <w:jc w:val="both"/>
    </w:pPr>
    <w:rPr>
      <w:sz w:val="20"/>
    </w:rPr>
  </w:style>
  <w:style w:type="character" w:styleId="Style_359_ch">
    <w:name w:val="Стиль3 Знак Знак"/>
    <w:basedOn w:val="Style_360_ch"/>
    <w:link w:val="Style_359"/>
    <w:rPr>
      <w:sz w:val="20"/>
    </w:rPr>
  </w:style>
  <w:style w:type="paragraph" w:styleId="Style_361">
    <w:name w:val="Технический комментарий"/>
    <w:basedOn w:val="Style_8"/>
    <w:next w:val="Style_8"/>
    <w:link w:val="Style_361_ch"/>
    <w:pPr>
      <w:widowControl w:val="off"/>
    </w:pPr>
    <w:rPr>
      <w:rFonts w:ascii="Arial" w:hAnsi="Arial"/>
    </w:rPr>
  </w:style>
  <w:style w:type="character" w:styleId="Style_361_ch">
    <w:name w:val="Технический комментарий"/>
    <w:basedOn w:val="Style_8_ch"/>
    <w:link w:val="Style_361"/>
    <w:rPr>
      <w:rFonts w:ascii="Arial" w:hAnsi="Arial"/>
    </w:rPr>
  </w:style>
  <w:style w:type="paragraph" w:styleId="Style_362">
    <w:name w:val="Шапка таблицы"/>
    <w:basedOn w:val="Style_8"/>
    <w:link w:val="Style_362_ch"/>
    <w:pPr>
      <w:keepNext/>
      <w:widowControl/>
      <w:jc w:val="center"/>
    </w:pPr>
    <w:rPr>
      <w:b/>
      <w:sz w:val="28"/>
    </w:rPr>
  </w:style>
  <w:style w:type="character" w:styleId="Style_362_ch">
    <w:name w:val="Шапка таблицы"/>
    <w:basedOn w:val="Style_8_ch"/>
    <w:link w:val="Style_362"/>
    <w:rPr>
      <w:b/>
      <w:sz w:val="28"/>
    </w:rPr>
  </w:style>
  <w:style w:type="paragraph" w:styleId="Style_363">
    <w:name w:val="Текст документа"/>
    <w:basedOn w:val="Style_8"/>
    <w:link w:val="Style_363_ch"/>
    <w:pPr>
      <w:widowControl/>
      <w:spacing w:line="360" w:lineRule="auto"/>
      <w:ind w:firstLine="720"/>
      <w:jc w:val="both"/>
    </w:pPr>
  </w:style>
  <w:style w:type="character" w:styleId="Style_363_ch">
    <w:name w:val="Текст документа"/>
    <w:basedOn w:val="Style_8_ch"/>
    <w:link w:val="Style_363"/>
  </w:style>
  <w:style w:type="paragraph" w:styleId="Style_364">
    <w:name w:val="Нумерованный список 21"/>
    <w:basedOn w:val="Style_8"/>
    <w:link w:val="Style_364_ch"/>
    <w:pPr>
      <w:widowControl/>
      <w:spacing w:after="60"/>
      <w:ind w:left="643"/>
      <w:jc w:val="both"/>
    </w:pPr>
  </w:style>
  <w:style w:type="character" w:styleId="Style_364_ch">
    <w:name w:val="Нумерованный список 21"/>
    <w:basedOn w:val="Style_8_ch"/>
    <w:link w:val="Style_364"/>
  </w:style>
  <w:style w:type="paragraph" w:styleId="Style_365">
    <w:name w:val="List 5"/>
    <w:basedOn w:val="Style_8"/>
    <w:link w:val="Style_365_ch"/>
    <w:pPr>
      <w:widowControl/>
      <w:spacing w:before="40" w:after="80"/>
      <w:ind w:left="1415" w:hanging="283"/>
      <w:jc w:val="both"/>
    </w:pPr>
  </w:style>
  <w:style w:type="character" w:styleId="Style_365_ch">
    <w:name w:val="List 5"/>
    <w:basedOn w:val="Style_8_ch"/>
    <w:link w:val="Style_365"/>
  </w:style>
  <w:style w:type="paragraph" w:styleId="Style_366">
    <w:name w:val="Заголовок оглавления1"/>
    <w:basedOn w:val="Style_72"/>
    <w:next w:val="Style_8"/>
    <w:link w:val="Style_366_ch"/>
    <w:pPr>
      <w:keepNext w:val="0"/>
      <w:keepLines w:val="0"/>
      <w:pageBreakBefore/>
      <w:widowControl/>
      <w:tabs>
        <w:tab w:val="clear" w:pos="1066" w:leader="none"/>
      </w:tabs>
      <w:spacing w:before="120" w:line="276" w:lineRule="auto"/>
      <w:outlineLvl w:val="8"/>
    </w:pPr>
    <w:rPr>
      <w:rFonts w:ascii="Times New Roman Полужирный" w:hAnsi="Times New Roman Полужирный"/>
      <w:caps/>
      <w:color w:val="000000"/>
      <w:sz w:val="32"/>
      <w:lang w:val="en-US"/>
    </w:rPr>
  </w:style>
  <w:style w:type="character" w:styleId="Style_366_ch">
    <w:name w:val="Заголовок оглавления1"/>
    <w:basedOn w:val="Style_72_ch"/>
    <w:link w:val="Style_366"/>
    <w:rPr>
      <w:rFonts w:ascii="Times New Roman Полужирный" w:hAnsi="Times New Roman Полужирный"/>
      <w:caps/>
      <w:color w:val="000000"/>
      <w:sz w:val="32"/>
      <w:lang w:val="en-US"/>
    </w:rPr>
  </w:style>
  <w:style w:type="paragraph" w:styleId="Style_367">
    <w:name w:val="WW8Num9z1"/>
    <w:link w:val="Style_367_ch"/>
    <w:rPr>
      <w:rFonts w:ascii="Courier New" w:hAnsi="Courier New"/>
    </w:rPr>
  </w:style>
  <w:style w:type="character" w:styleId="Style_367_ch">
    <w:name w:val="WW8Num9z1"/>
    <w:link w:val="Style_367"/>
    <w:rPr>
      <w:rFonts w:ascii="Courier New" w:hAnsi="Courier New"/>
    </w:rPr>
  </w:style>
  <w:style w:type="paragraph" w:styleId="Style_368">
    <w:name w:val="WW8Num72z1"/>
    <w:link w:val="Style_368_ch"/>
    <w:rPr>
      <w:rFonts w:ascii="Courier New" w:hAnsi="Courier New"/>
    </w:rPr>
  </w:style>
  <w:style w:type="character" w:styleId="Style_368_ch">
    <w:name w:val="WW8Num72z1"/>
    <w:link w:val="Style_368"/>
    <w:rPr>
      <w:rFonts w:ascii="Courier New" w:hAnsi="Courier New"/>
    </w:rPr>
  </w:style>
  <w:style w:type="paragraph" w:styleId="Style_369">
    <w:name w:val="Основной текст Знак Знак Знак Знак"/>
    <w:link w:val="Style_369_ch"/>
  </w:style>
  <w:style w:type="character" w:styleId="Style_369_ch">
    <w:name w:val="Основной текст Знак Знак Знак Знак"/>
    <w:link w:val="Style_369"/>
  </w:style>
  <w:style w:type="paragraph" w:styleId="Style_370">
    <w:name w:val="xl81"/>
    <w:basedOn w:val="Style_8"/>
    <w:link w:val="Style_370_ch"/>
    <w:pPr>
      <w:widowControl/>
      <w:pBdr>
        <w:top w:val="single" w:color="000000" w:sz="8" w:space="0"/>
        <w:left w:val="single" w:color="000000" w:sz="4" w:space="0"/>
        <w:bottom w:val="single" w:color="000000" w:sz="8" w:space="0"/>
        <w:right w:val="single" w:color="000000" w:sz="4" w:space="0"/>
      </w:pBdr>
      <w:spacing w:beforeAutospacing="1" w:afterAutospacing="1"/>
      <w:jc w:val="center"/>
    </w:pPr>
    <w:rPr>
      <w:b/>
    </w:rPr>
  </w:style>
  <w:style w:type="character" w:styleId="Style_370_ch">
    <w:name w:val="xl81"/>
    <w:basedOn w:val="Style_8_ch"/>
    <w:link w:val="Style_370"/>
    <w:rPr>
      <w:b/>
    </w:rPr>
  </w:style>
  <w:style w:type="paragraph" w:styleId="Style_371">
    <w:name w:val="Предложение"/>
    <w:basedOn w:val="Style_8"/>
    <w:link w:val="Style_371_ch"/>
    <w:pPr>
      <w:widowControl/>
      <w:spacing w:after="60" w:line="360" w:lineRule="auto"/>
      <w:ind w:right="567" w:firstLine="709"/>
      <w:jc w:val="both"/>
    </w:pPr>
    <w:rPr>
      <w:i/>
      <w:sz w:val="22"/>
    </w:rPr>
  </w:style>
  <w:style w:type="character" w:styleId="Style_371_ch">
    <w:name w:val="Предложение"/>
    <w:basedOn w:val="Style_8_ch"/>
    <w:link w:val="Style_371"/>
    <w:rPr>
      <w:i/>
      <w:sz w:val="22"/>
    </w:rPr>
  </w:style>
  <w:style w:type="paragraph" w:styleId="Style_372">
    <w:name w:val="_Абзац_таблица"/>
    <w:next w:val="Style_8"/>
    <w:link w:val="Style_372_ch"/>
    <w:pPr>
      <w:widowControl/>
      <w:spacing w:before="40" w:after="80" w:line="240" w:lineRule="auto"/>
      <w:ind w:firstLine="709"/>
      <w:jc w:val="both"/>
    </w:pPr>
    <w:rPr>
      <w:sz w:val="22"/>
    </w:rPr>
  </w:style>
  <w:style w:type="character" w:styleId="Style_372_ch">
    <w:name w:val="_Абзац_таблица"/>
    <w:link w:val="Style_372"/>
    <w:rPr>
      <w:sz w:val="22"/>
    </w:rPr>
  </w:style>
  <w:style w:type="paragraph" w:styleId="Style_373">
    <w:name w:val="Подзаголовок_кур"/>
    <w:basedOn w:val="Style_374"/>
    <w:link w:val="Style_373_ch"/>
    <w:pPr>
      <w:widowControl/>
      <w:numPr>
        <w:ilvl w:val="1"/>
      </w:numPr>
      <w:jc w:val="both"/>
    </w:pPr>
    <w:rPr>
      <w:rFonts w:ascii="Times New Roman" w:hAnsi="Times New Roman"/>
      <w:i/>
      <w:sz w:val="28"/>
    </w:rPr>
  </w:style>
  <w:style w:type="character" w:styleId="Style_373_ch">
    <w:name w:val="Подзаголовок_кур"/>
    <w:basedOn w:val="Style_374_ch"/>
    <w:link w:val="Style_373"/>
    <w:rPr>
      <w:rFonts w:ascii="Times New Roman" w:hAnsi="Times New Roman"/>
      <w:i/>
      <w:sz w:val="28"/>
    </w:rPr>
  </w:style>
  <w:style w:type="paragraph" w:styleId="Style_375">
    <w:name w:val="title_razdel"/>
    <w:basedOn w:val="Style_21"/>
    <w:link w:val="Style_375_ch"/>
  </w:style>
  <w:style w:type="character" w:styleId="Style_375_ch">
    <w:name w:val="title_razdel"/>
    <w:basedOn w:val="Style_21_ch"/>
    <w:link w:val="Style_375"/>
  </w:style>
  <w:style w:type="paragraph" w:styleId="Style_376">
    <w:name w:val="Body Text 22"/>
    <w:basedOn w:val="Style_8"/>
    <w:link w:val="Style_376_ch"/>
    <w:pPr>
      <w:widowControl/>
      <w:jc w:val="both"/>
    </w:pPr>
  </w:style>
  <w:style w:type="character" w:styleId="Style_376_ch">
    <w:name w:val="Body Text 22"/>
    <w:basedOn w:val="Style_8_ch"/>
    <w:link w:val="Style_376"/>
  </w:style>
  <w:style w:type="paragraph" w:styleId="Style_377">
    <w:name w:val="WW8Num11z1"/>
    <w:link w:val="Style_377_ch"/>
    <w:rPr>
      <w:rFonts w:ascii="Courier New" w:hAnsi="Courier New"/>
    </w:rPr>
  </w:style>
  <w:style w:type="character" w:styleId="Style_377_ch">
    <w:name w:val="WW8Num11z1"/>
    <w:link w:val="Style_377"/>
    <w:rPr>
      <w:rFonts w:ascii="Courier New" w:hAnsi="Courier New"/>
    </w:rPr>
  </w:style>
  <w:style w:type="paragraph" w:styleId="Style_378">
    <w:name w:val="Frame Contents"/>
    <w:basedOn w:val="Style_8"/>
    <w:link w:val="Style_378_ch"/>
  </w:style>
  <w:style w:type="character" w:styleId="Style_378_ch">
    <w:name w:val="Frame Contents"/>
    <w:basedOn w:val="Style_8_ch"/>
    <w:link w:val="Style_378"/>
  </w:style>
  <w:style w:type="paragraph" w:styleId="Style_379">
    <w:name w:val="FR3"/>
    <w:link w:val="Style_379_ch"/>
    <w:pPr>
      <w:widowControl w:val="off"/>
      <w:spacing w:after="0" w:line="300" w:lineRule="auto"/>
      <w:ind w:left="800" w:right="600"/>
      <w:jc w:val="center"/>
    </w:pPr>
    <w:rPr>
      <w:sz w:val="40"/>
    </w:rPr>
  </w:style>
  <w:style w:type="character" w:styleId="Style_379_ch">
    <w:name w:val="FR3"/>
    <w:link w:val="Style_379"/>
    <w:rPr>
      <w:sz w:val="40"/>
    </w:rPr>
  </w:style>
  <w:style w:type="paragraph" w:styleId="Style_380">
    <w:name w:val="Основной текст 32"/>
    <w:basedOn w:val="Style_8"/>
    <w:link w:val="Style_380_ch"/>
    <w:pPr>
      <w:widowControl w:val="off"/>
      <w:jc w:val="both"/>
    </w:pPr>
    <w:rPr>
      <w:rFonts w:ascii="Tahoma" w:hAnsi="Tahoma"/>
      <w:sz w:val="22"/>
    </w:rPr>
  </w:style>
  <w:style w:type="character" w:styleId="Style_380_ch">
    <w:name w:val="Основной текст 32"/>
    <w:basedOn w:val="Style_8_ch"/>
    <w:link w:val="Style_380"/>
    <w:rPr>
      <w:rFonts w:ascii="Tahoma" w:hAnsi="Tahoma"/>
      <w:sz w:val="22"/>
    </w:rPr>
  </w:style>
  <w:style w:type="paragraph" w:styleId="Style_381">
    <w:name w:val="Список 51"/>
    <w:basedOn w:val="Style_8"/>
    <w:link w:val="Style_381_ch"/>
    <w:pPr>
      <w:widowControl/>
      <w:spacing w:after="60"/>
      <w:ind w:left="1415" w:hanging="283"/>
      <w:jc w:val="both"/>
    </w:pPr>
  </w:style>
  <w:style w:type="character" w:styleId="Style_381_ch">
    <w:name w:val="Список 51"/>
    <w:basedOn w:val="Style_8_ch"/>
    <w:link w:val="Style_381"/>
  </w:style>
  <w:style w:type="paragraph" w:styleId="Style_382">
    <w:name w:val="WW8Num68z1"/>
    <w:link w:val="Style_382_ch"/>
  </w:style>
  <w:style w:type="character" w:styleId="Style_382_ch">
    <w:name w:val="WW8Num68z1"/>
    <w:link w:val="Style_382"/>
  </w:style>
  <w:style w:type="paragraph" w:styleId="Style_383">
    <w:name w:val="editsection"/>
    <w:link w:val="Style_383_ch"/>
  </w:style>
  <w:style w:type="character" w:styleId="Style_383_ch">
    <w:name w:val="editsection"/>
    <w:link w:val="Style_383"/>
  </w:style>
  <w:style w:type="paragraph" w:styleId="Style_384">
    <w:name w:val="Подзаголовок Знак"/>
    <w:link w:val="Style_384_ch"/>
    <w:rPr>
      <w:rFonts w:ascii="Cambria" w:hAnsi="Cambria"/>
    </w:rPr>
  </w:style>
  <w:style w:type="character" w:styleId="Style_384_ch">
    <w:name w:val="Подзаголовок Знак"/>
    <w:link w:val="Style_384"/>
    <w:rPr>
      <w:rFonts w:ascii="Cambria" w:hAnsi="Cambria"/>
    </w:rPr>
  </w:style>
  <w:style w:type="paragraph" w:styleId="Style_385">
    <w:name w:val="Font Style15"/>
    <w:link w:val="Style_385_ch"/>
    <w:rPr>
      <w:rFonts w:ascii="Courier New" w:hAnsi="Courier New"/>
      <w:b/>
      <w:sz w:val="18"/>
    </w:rPr>
  </w:style>
  <w:style w:type="character" w:styleId="Style_385_ch">
    <w:name w:val="Font Style15"/>
    <w:link w:val="Style_385"/>
    <w:rPr>
      <w:rFonts w:ascii="Courier New" w:hAnsi="Courier New"/>
      <w:b/>
      <w:sz w:val="18"/>
    </w:rPr>
  </w:style>
  <w:style w:type="paragraph" w:styleId="Style_386">
    <w:name w:val="Пункт Знак Знак"/>
    <w:link w:val="Style_386_ch"/>
    <w:rPr>
      <w:sz w:val="28"/>
    </w:rPr>
  </w:style>
  <w:style w:type="character" w:styleId="Style_386_ch">
    <w:name w:val="Пункт Знак Знак"/>
    <w:link w:val="Style_386"/>
    <w:rPr>
      <w:sz w:val="28"/>
    </w:rPr>
  </w:style>
  <w:style w:type="paragraph" w:styleId="Style_387">
    <w:name w:val="SB_Heading1"/>
    <w:basedOn w:val="Style_388"/>
    <w:link w:val="Style_387_ch"/>
    <w:pPr>
      <w:widowControl/>
      <w:spacing w:after="0"/>
      <w:ind w:left="810" w:hanging="810"/>
    </w:pPr>
    <w:rPr>
      <w:caps/>
    </w:rPr>
  </w:style>
  <w:style w:type="character" w:styleId="Style_387_ch">
    <w:name w:val="SB_Heading1"/>
    <w:basedOn w:val="Style_388_ch"/>
    <w:link w:val="Style_387"/>
    <w:rPr>
      <w:caps/>
    </w:rPr>
  </w:style>
  <w:style w:type="paragraph" w:styleId="Style_389">
    <w:name w:val="3.1.1"/>
    <w:basedOn w:val="Style_86"/>
    <w:link w:val="Style_389_ch"/>
    <w:pPr>
      <w:keepLines/>
      <w:widowControl/>
      <w:numPr>
        <w:numId w:val="34"/>
        <w:ilvl w:val="0"/>
      </w:numPr>
      <w:tabs>
        <w:tab w:val="clear" w:pos="1066" w:leader="none"/>
        <w:tab w:val="left" w:pos="1080" w:leader="none"/>
        <w:tab w:val="left" w:pos="1276" w:leader="none"/>
        <w:tab w:val="left" w:pos="1506" w:leader="none"/>
        <w:tab w:val="left" w:pos="1843" w:leader="none"/>
      </w:tabs>
      <w:spacing w:before="120" w:after="160"/>
      <w:ind w:right="227"/>
      <w:jc w:val="center"/>
    </w:pPr>
    <w:rPr>
      <w:sz w:val="24"/>
    </w:rPr>
  </w:style>
  <w:style w:type="character" w:styleId="Style_389_ch">
    <w:name w:val="3.1.1"/>
    <w:basedOn w:val="Style_86_ch"/>
    <w:link w:val="Style_389"/>
    <w:rPr>
      <w:sz w:val="24"/>
    </w:rPr>
  </w:style>
  <w:style w:type="paragraph" w:styleId="Style_390">
    <w:name w:val="_Z3"/>
    <w:next w:val="Style_47"/>
    <w:link w:val="Style_390_ch"/>
    <w:pPr>
      <w:widowControl/>
      <w:numPr>
        <w:numId w:val="35"/>
        <w:ilvl w:val="2"/>
      </w:numPr>
      <w:spacing w:after="0" w:line="240" w:lineRule="auto"/>
    </w:pPr>
    <w:rPr>
      <w:b/>
    </w:rPr>
  </w:style>
  <w:style w:type="character" w:styleId="Style_390_ch">
    <w:name w:val="_Z3"/>
    <w:link w:val="Style_390"/>
    <w:rPr>
      <w:b/>
    </w:rPr>
  </w:style>
  <w:style w:type="paragraph" w:styleId="Style_391">
    <w:name w:val="WW8Num63z3"/>
    <w:link w:val="Style_391_ch"/>
  </w:style>
  <w:style w:type="character" w:styleId="Style_391_ch">
    <w:name w:val="WW8Num63z3"/>
    <w:link w:val="Style_391"/>
  </w:style>
  <w:style w:type="paragraph" w:styleId="Style_392">
    <w:name w:val="çàãîëîâîê 3"/>
    <w:basedOn w:val="Style_8"/>
    <w:next w:val="Style_8"/>
    <w:link w:val="Style_392_ch"/>
    <w:pPr>
      <w:keepNext/>
      <w:widowControl/>
      <w:jc w:val="center"/>
    </w:pPr>
    <w:rPr>
      <w:b/>
      <w:sz w:val="22"/>
    </w:rPr>
  </w:style>
  <w:style w:type="character" w:styleId="Style_392_ch">
    <w:name w:val="çàãîëîâîê 3"/>
    <w:basedOn w:val="Style_8_ch"/>
    <w:link w:val="Style_392"/>
    <w:rPr>
      <w:b/>
      <w:sz w:val="22"/>
    </w:rPr>
  </w:style>
  <w:style w:type="paragraph" w:styleId="Style_393">
    <w:name w:val="Абзац списка2"/>
    <w:basedOn w:val="Style_8"/>
    <w:link w:val="Style_393_ch"/>
    <w:pPr>
      <w:widowControl/>
      <w:spacing w:after="200" w:line="276" w:lineRule="auto"/>
      <w:ind w:left="720"/>
    </w:pPr>
    <w:rPr>
      <w:rFonts w:ascii="Calibri" w:hAnsi="Calibri"/>
      <w:sz w:val="22"/>
    </w:rPr>
  </w:style>
  <w:style w:type="character" w:styleId="Style_393_ch">
    <w:name w:val="Абзац списка2"/>
    <w:basedOn w:val="Style_8_ch"/>
    <w:link w:val="Style_393"/>
    <w:rPr>
      <w:rFonts w:ascii="Calibri" w:hAnsi="Calibri"/>
      <w:sz w:val="22"/>
    </w:rPr>
  </w:style>
  <w:style w:type="paragraph" w:styleId="Style_394">
    <w:name w:val="SB_Heading4"/>
    <w:basedOn w:val="Style_395"/>
    <w:link w:val="Style_394_ch"/>
    <w:pPr>
      <w:widowControl/>
      <w:ind w:left="1728" w:hanging="648"/>
    </w:pPr>
  </w:style>
  <w:style w:type="character" w:styleId="Style_394_ch">
    <w:name w:val="SB_Heading4"/>
    <w:basedOn w:val="Style_395_ch"/>
    <w:link w:val="Style_394"/>
  </w:style>
  <w:style w:type="paragraph" w:styleId="Style_396">
    <w:name w:val="Font Style13"/>
    <w:link w:val="Style_396_ch"/>
    <w:rPr>
      <w:sz w:val="26"/>
    </w:rPr>
  </w:style>
  <w:style w:type="character" w:styleId="Style_396_ch">
    <w:name w:val="Font Style13"/>
    <w:link w:val="Style_396"/>
    <w:rPr>
      <w:sz w:val="26"/>
    </w:rPr>
  </w:style>
  <w:style w:type="paragraph" w:styleId="Style_397">
    <w:name w:val="Стиль 14 пт полужирный По центру"/>
    <w:basedOn w:val="Style_8"/>
    <w:link w:val="Style_397_ch"/>
    <w:pPr>
      <w:widowControl/>
      <w:jc w:val="center"/>
    </w:pPr>
    <w:rPr>
      <w:b/>
      <w:sz w:val="28"/>
    </w:rPr>
  </w:style>
  <w:style w:type="character" w:styleId="Style_397_ch">
    <w:name w:val="Стиль 14 пт полужирный По центру"/>
    <w:basedOn w:val="Style_8_ch"/>
    <w:link w:val="Style_397"/>
    <w:rPr>
      <w:b/>
      <w:sz w:val="28"/>
    </w:rPr>
  </w:style>
  <w:style w:type="paragraph" w:styleId="Style_398">
    <w:name w:val="WW8Num51z0"/>
    <w:link w:val="Style_398_ch"/>
    <w:rPr>
      <w:rFonts w:ascii="Symbol" w:hAnsi="Symbol"/>
    </w:rPr>
  </w:style>
  <w:style w:type="character" w:styleId="Style_398_ch">
    <w:name w:val="WW8Num51z0"/>
    <w:link w:val="Style_398"/>
    <w:rPr>
      <w:rFonts w:ascii="Symbol" w:hAnsi="Symbol"/>
    </w:rPr>
  </w:style>
  <w:style w:type="paragraph" w:styleId="Style_399">
    <w:name w:val="WW8Num55z5"/>
    <w:link w:val="Style_399_ch"/>
  </w:style>
  <w:style w:type="character" w:styleId="Style_399_ch">
    <w:name w:val="WW8Num55z5"/>
    <w:link w:val="Style_399"/>
  </w:style>
  <w:style w:type="paragraph" w:styleId="Style_400">
    <w:name w:val="WW8Num24z1"/>
    <w:link w:val="Style_400_ch"/>
    <w:rPr>
      <w:rFonts w:ascii="Courier New" w:hAnsi="Courier New"/>
    </w:rPr>
  </w:style>
  <w:style w:type="character" w:styleId="Style_400_ch">
    <w:name w:val="WW8Num24z1"/>
    <w:link w:val="Style_400"/>
    <w:rPr>
      <w:rFonts w:ascii="Courier New" w:hAnsi="Courier New"/>
    </w:rPr>
  </w:style>
  <w:style w:type="paragraph" w:styleId="Style_401">
    <w:name w:val="WW8Num29z2"/>
    <w:link w:val="Style_401_ch"/>
    <w:rPr>
      <w:rFonts w:ascii="Wingdings" w:hAnsi="Wingdings"/>
    </w:rPr>
  </w:style>
  <w:style w:type="character" w:styleId="Style_401_ch">
    <w:name w:val="WW8Num29z2"/>
    <w:link w:val="Style_401"/>
    <w:rPr>
      <w:rFonts w:ascii="Wingdings" w:hAnsi="Wingdings"/>
    </w:rPr>
  </w:style>
  <w:style w:type="paragraph" w:styleId="Style_402">
    <w:name w:val="WW8Num64z0"/>
    <w:link w:val="Style_402_ch"/>
    <w:rPr>
      <w:rFonts w:ascii="Symbol" w:hAnsi="Symbol"/>
    </w:rPr>
  </w:style>
  <w:style w:type="character" w:styleId="Style_402_ch">
    <w:name w:val="WW8Num64z0"/>
    <w:link w:val="Style_402"/>
    <w:rPr>
      <w:rFonts w:ascii="Symbol" w:hAnsi="Symbol"/>
    </w:rPr>
  </w:style>
  <w:style w:type="paragraph" w:styleId="Style_403">
    <w:name w:val="Текст (справка)"/>
    <w:basedOn w:val="Style_8"/>
    <w:next w:val="Style_8"/>
    <w:link w:val="Style_403_ch"/>
    <w:pPr>
      <w:widowControl w:val="off"/>
      <w:ind w:left="170" w:right="170"/>
    </w:pPr>
    <w:rPr>
      <w:rFonts w:ascii="Arial" w:hAnsi="Arial"/>
    </w:rPr>
  </w:style>
  <w:style w:type="character" w:styleId="Style_403_ch">
    <w:name w:val="Текст (справка)"/>
    <w:basedOn w:val="Style_8_ch"/>
    <w:link w:val="Style_403"/>
    <w:rPr>
      <w:rFonts w:ascii="Arial" w:hAnsi="Arial"/>
    </w:rPr>
  </w:style>
  <w:style w:type="paragraph" w:styleId="Style_404">
    <w:name w:val="WW8Num25z4"/>
    <w:link w:val="Style_404_ch"/>
    <w:rPr>
      <w:b/>
    </w:rPr>
  </w:style>
  <w:style w:type="character" w:styleId="Style_404_ch">
    <w:name w:val="WW8Num25z4"/>
    <w:link w:val="Style_404"/>
    <w:rPr>
      <w:b/>
    </w:rPr>
  </w:style>
  <w:style w:type="paragraph" w:styleId="Style_405">
    <w:name w:val="Заголовок записки1"/>
    <w:basedOn w:val="Style_8"/>
    <w:next w:val="Style_8"/>
    <w:link w:val="Style_405_ch"/>
    <w:pPr>
      <w:widowControl/>
      <w:spacing w:after="60"/>
      <w:jc w:val="both"/>
    </w:pPr>
  </w:style>
  <w:style w:type="character" w:styleId="Style_405_ch">
    <w:name w:val="Заголовок записки1"/>
    <w:basedOn w:val="Style_8_ch"/>
    <w:link w:val="Style_405"/>
  </w:style>
  <w:style w:type="paragraph" w:styleId="Style_406">
    <w:name w:val="WW8Num57z6"/>
    <w:link w:val="Style_406_ch"/>
  </w:style>
  <w:style w:type="character" w:styleId="Style_406_ch">
    <w:name w:val="WW8Num57z6"/>
    <w:link w:val="Style_406"/>
  </w:style>
  <w:style w:type="paragraph" w:styleId="Style_407">
    <w:name w:val="Список 41"/>
    <w:basedOn w:val="Style_8"/>
    <w:link w:val="Style_407_ch"/>
    <w:pPr>
      <w:widowControl/>
      <w:spacing w:after="60"/>
      <w:ind w:left="1132" w:hanging="283"/>
      <w:jc w:val="both"/>
    </w:pPr>
  </w:style>
  <w:style w:type="character" w:styleId="Style_407_ch">
    <w:name w:val="Список 41"/>
    <w:basedOn w:val="Style_8_ch"/>
    <w:link w:val="Style_407"/>
  </w:style>
  <w:style w:type="paragraph" w:styleId="Style_408">
    <w:name w:val="xl37"/>
    <w:basedOn w:val="Style_8"/>
    <w:link w:val="Style_408_ch"/>
    <w:pPr>
      <w:widowControl/>
      <w:pBdr>
        <w:top w:val="single" w:color="000000" w:sz="4" w:space="0"/>
        <w:left w:val="single" w:color="000000" w:sz="4" w:space="0"/>
        <w:bottom w:val="single" w:color="000000" w:sz="4" w:space="0"/>
        <w:right w:val="single" w:color="000000" w:sz="4" w:space="0"/>
      </w:pBdr>
      <w:spacing w:beforeAutospacing="1" w:afterAutospacing="1"/>
      <w:jc w:val="right"/>
    </w:pPr>
  </w:style>
  <w:style w:type="character" w:styleId="Style_408_ch">
    <w:name w:val="xl37"/>
    <w:basedOn w:val="Style_8_ch"/>
    <w:link w:val="Style_408"/>
  </w:style>
  <w:style w:type="paragraph" w:styleId="Style_409">
    <w:name w:val="WW8Num1z1"/>
    <w:link w:val="Style_409_ch"/>
    <w:rPr>
      <w:sz w:val="26"/>
    </w:rPr>
  </w:style>
  <w:style w:type="character" w:styleId="Style_409_ch">
    <w:name w:val="WW8Num1z1"/>
    <w:link w:val="Style_409"/>
    <w:rPr>
      <w:sz w:val="26"/>
    </w:rPr>
  </w:style>
  <w:style w:type="paragraph" w:styleId="Style_410">
    <w:name w:val="Style3"/>
    <w:basedOn w:val="Style_8"/>
    <w:link w:val="Style_410_ch"/>
    <w:pPr>
      <w:widowControl w:val="off"/>
    </w:pPr>
  </w:style>
  <w:style w:type="character" w:styleId="Style_410_ch">
    <w:name w:val="Style3"/>
    <w:basedOn w:val="Style_8_ch"/>
    <w:link w:val="Style_410"/>
  </w:style>
  <w:style w:type="paragraph" w:styleId="Style_411">
    <w:name w:val="Normal1"/>
    <w:link w:val="Style_411_ch"/>
    <w:pPr>
      <w:widowControl w:val="off"/>
      <w:spacing w:after="0" w:line="240" w:lineRule="auto"/>
      <w:ind w:left="120" w:firstLine="560"/>
    </w:pPr>
    <w:rPr>
      <w:rFonts w:ascii="Arial" w:hAnsi="Arial"/>
      <w:sz w:val="22"/>
    </w:rPr>
  </w:style>
  <w:style w:type="character" w:styleId="Style_411_ch">
    <w:name w:val="Normal1"/>
    <w:link w:val="Style_411"/>
    <w:rPr>
      <w:rFonts w:ascii="Arial" w:hAnsi="Arial"/>
      <w:sz w:val="22"/>
    </w:rPr>
  </w:style>
  <w:style w:type="paragraph" w:styleId="Style_412">
    <w:name w:val="_Текст_примечания_нумерованный_список"/>
    <w:basedOn w:val="Style_289"/>
    <w:link w:val="Style_412_ch"/>
    <w:pPr>
      <w:widowControl/>
      <w:tabs>
        <w:tab w:val="left" w:pos="1066" w:leader="none"/>
      </w:tabs>
      <w:ind w:left="1066" w:hanging="357"/>
      <w:jc w:val="both"/>
    </w:pPr>
    <w:rPr>
      <w:rFonts w:ascii="Times New Roman" w:hAnsi="Times New Roman"/>
      <w:sz w:val="24"/>
    </w:rPr>
  </w:style>
  <w:style w:type="character" w:styleId="Style_412_ch">
    <w:name w:val="_Текст_примечания_нумерованный_список"/>
    <w:basedOn w:val="Style_289_ch"/>
    <w:link w:val="Style_412"/>
    <w:rPr>
      <w:rFonts w:ascii="Times New Roman" w:hAnsi="Times New Roman"/>
      <w:sz w:val="24"/>
    </w:rPr>
  </w:style>
  <w:style w:type="paragraph" w:styleId="Style_413">
    <w:name w:val="Table Contents"/>
    <w:basedOn w:val="Style_8"/>
    <w:link w:val="Style_413_ch"/>
  </w:style>
  <w:style w:type="character" w:styleId="Style_413_ch">
    <w:name w:val="Table Contents"/>
    <w:basedOn w:val="Style_8_ch"/>
    <w:link w:val="Style_413"/>
  </w:style>
  <w:style w:type="paragraph" w:styleId="Style_414">
    <w:name w:val="Стиль Знак сноски + 13 пт"/>
    <w:link w:val="Style_414_ch"/>
    <w:rPr>
      <w:vertAlign w:val="superscript"/>
    </w:rPr>
  </w:style>
  <w:style w:type="character" w:styleId="Style_414_ch">
    <w:name w:val="Стиль Знак сноски + 13 пт"/>
    <w:link w:val="Style_414"/>
    <w:rPr>
      <w:vertAlign w:val="superscript"/>
    </w:rPr>
  </w:style>
  <w:style w:type="paragraph" w:styleId="Style_415">
    <w:name w:val="xl117"/>
    <w:basedOn w:val="Style_8"/>
    <w:link w:val="Style_415_ch"/>
    <w:pPr>
      <w:widowControl/>
      <w:pBdr>
        <w:top w:val="single" w:color="000000" w:sz="8" w:space="0"/>
        <w:left w:val="single" w:color="000000" w:sz="8" w:space="0"/>
        <w:bottom w:val="single" w:color="000000" w:sz="8" w:space="0"/>
        <w:right w:val="single" w:color="000000" w:sz="4" w:space="0"/>
      </w:pBdr>
      <w:spacing w:beforeAutospacing="1" w:afterAutospacing="1"/>
      <w:jc w:val="center"/>
    </w:pPr>
    <w:rPr>
      <w:rFonts w:ascii="Cambria" w:hAnsi="Cambria"/>
      <w:sz w:val="22"/>
    </w:rPr>
  </w:style>
  <w:style w:type="character" w:styleId="Style_415_ch">
    <w:name w:val="xl117"/>
    <w:basedOn w:val="Style_8_ch"/>
    <w:link w:val="Style_415"/>
    <w:rPr>
      <w:rFonts w:ascii="Cambria" w:hAnsi="Cambria"/>
      <w:sz w:val="22"/>
    </w:rPr>
  </w:style>
  <w:style w:type="paragraph" w:styleId="Style_416">
    <w:name w:val="Цитата 2 Знак1"/>
    <w:basedOn w:val="Style_21"/>
    <w:link w:val="Style_416_ch"/>
    <w:rPr>
      <w:i/>
    </w:rPr>
  </w:style>
  <w:style w:type="character" w:styleId="Style_416_ch">
    <w:name w:val="Цитата 2 Знак1"/>
    <w:basedOn w:val="Style_21_ch"/>
    <w:link w:val="Style_416"/>
    <w:rPr>
      <w:i/>
    </w:rPr>
  </w:style>
  <w:style w:type="paragraph" w:styleId="Style_417">
    <w:name w:val="Контракт-пункт"/>
    <w:basedOn w:val="Style_418"/>
    <w:link w:val="Style_417_ch"/>
    <w:pPr>
      <w:widowControl/>
      <w:ind w:left="0" w:firstLine="0"/>
      <w:jc w:val="center"/>
    </w:pPr>
    <w:rPr>
      <w:b/>
      <w:sz w:val="20"/>
    </w:rPr>
  </w:style>
  <w:style w:type="character" w:styleId="Style_417_ch">
    <w:name w:val="Контракт-пункт"/>
    <w:basedOn w:val="Style_418_ch"/>
    <w:link w:val="Style_417"/>
    <w:rPr>
      <w:b/>
      <w:sz w:val="20"/>
    </w:rPr>
  </w:style>
  <w:style w:type="paragraph" w:styleId="Style_419">
    <w:name w:val="Знак Знак Char Char Знак Знак Char Char Знак Знак Знак Знак Знак Знак"/>
    <w:basedOn w:val="Style_8"/>
    <w:link w:val="Style_419_ch"/>
    <w:pPr>
      <w:widowControl/>
      <w:spacing w:after="160" w:line="240" w:lineRule="exact"/>
    </w:pPr>
    <w:rPr>
      <w:rFonts w:ascii="Verdana" w:hAnsi="Verdana"/>
      <w:lang w:val="en-US"/>
    </w:rPr>
  </w:style>
  <w:style w:type="character" w:styleId="Style_419_ch">
    <w:name w:val="Знак Знак Char Char Знак Знак Char Char Знак Знак Знак Знак Знак Знак"/>
    <w:basedOn w:val="Style_8_ch"/>
    <w:link w:val="Style_419"/>
    <w:rPr>
      <w:rFonts w:ascii="Verdana" w:hAnsi="Verdana"/>
      <w:lang w:val="en-US"/>
    </w:rPr>
  </w:style>
  <w:style w:type="paragraph" w:styleId="Style_1">
    <w:name w:val="header"/>
    <w:basedOn w:val="Style_8"/>
    <w:link w:val="Style_1_ch"/>
    <w:pPr>
      <w:widowControl/>
      <w:tabs>
        <w:tab w:val="center" w:pos="4677" w:leader="none"/>
        <w:tab w:val="right" w:pos="9355" w:leader="none"/>
      </w:tabs>
    </w:pPr>
  </w:style>
  <w:style w:type="character" w:styleId="Style_1_ch">
    <w:name w:val="header"/>
    <w:basedOn w:val="Style_8_ch"/>
    <w:link w:val="Style_1"/>
  </w:style>
  <w:style w:type="paragraph" w:styleId="Style_420">
    <w:name w:val="WW8Num27z8"/>
    <w:link w:val="Style_420_ch"/>
  </w:style>
  <w:style w:type="character" w:styleId="Style_420_ch">
    <w:name w:val="WW8Num27z8"/>
    <w:link w:val="Style_420"/>
  </w:style>
  <w:style w:type="paragraph" w:styleId="Style_421">
    <w:name w:val="WW8Num16z3"/>
    <w:link w:val="Style_421_ch"/>
    <w:rPr>
      <w:rFonts w:ascii="Symbol" w:hAnsi="Symbol"/>
    </w:rPr>
  </w:style>
  <w:style w:type="character" w:styleId="Style_421_ch">
    <w:name w:val="WW8Num16z3"/>
    <w:link w:val="Style_421"/>
    <w:rPr>
      <w:rFonts w:ascii="Symbol" w:hAnsi="Symbol"/>
    </w:rPr>
  </w:style>
  <w:style w:type="paragraph" w:styleId="Style_422">
    <w:name w:val="WW8Num56z4"/>
    <w:link w:val="Style_422_ch"/>
  </w:style>
  <w:style w:type="character" w:styleId="Style_422_ch">
    <w:name w:val="WW8Num56z4"/>
    <w:link w:val="Style_422"/>
  </w:style>
  <w:style w:type="paragraph" w:styleId="Style_423">
    <w:name w:val="WW8Num10z1"/>
    <w:link w:val="Style_423_ch"/>
    <w:rPr>
      <w:rFonts w:ascii="Courier New" w:hAnsi="Courier New"/>
    </w:rPr>
  </w:style>
  <w:style w:type="character" w:styleId="Style_423_ch">
    <w:name w:val="WW8Num10z1"/>
    <w:link w:val="Style_423"/>
    <w:rPr>
      <w:rFonts w:ascii="Courier New" w:hAnsi="Courier New"/>
    </w:rPr>
  </w:style>
  <w:style w:type="paragraph" w:styleId="Style_424">
    <w:name w:val="WW8Num34z6"/>
    <w:link w:val="Style_424_ch"/>
  </w:style>
  <w:style w:type="character" w:styleId="Style_424_ch">
    <w:name w:val="WW8Num34z6"/>
    <w:link w:val="Style_424"/>
  </w:style>
  <w:style w:type="paragraph" w:styleId="Style_425">
    <w:name w:val="Аукцион: Заголовок 3"/>
    <w:basedOn w:val="Style_86"/>
    <w:link w:val="Style_425_ch"/>
    <w:pPr>
      <w:keepLines/>
      <w:widowControl/>
      <w:numPr>
        <w:numId w:val="0"/>
        <w:ilvl w:val="0"/>
      </w:numPr>
      <w:tabs>
        <w:tab w:val="left" w:pos="0" w:leader="none"/>
        <w:tab w:val="left" w:pos="1049" w:leader="none"/>
        <w:tab w:val="clear" w:pos="1066" w:leader="none"/>
        <w:tab w:val="left" w:pos="1260" w:leader="none"/>
        <w:tab w:val="left" w:pos="1506" w:leader="none"/>
        <w:tab w:val="left" w:pos="1865" w:leader="none"/>
        <w:tab w:val="left" w:pos="2700" w:leader="none"/>
        <w:tab w:val="left" w:pos="4140" w:leader="none"/>
      </w:tabs>
      <w:spacing w:before="120" w:after="0"/>
      <w:ind w:left="930" w:right="49" w:firstLine="900"/>
      <w:jc w:val="both"/>
    </w:pPr>
    <w:rPr>
      <w:b w:val="0"/>
      <w:spacing w:val="-3"/>
      <w:sz w:val="22"/>
    </w:rPr>
  </w:style>
  <w:style w:type="character" w:styleId="Style_425_ch">
    <w:name w:val="Аукцион: Заголовок 3"/>
    <w:basedOn w:val="Style_86_ch"/>
    <w:link w:val="Style_425"/>
    <w:rPr>
      <w:b w:val="0"/>
      <w:spacing w:val="-3"/>
      <w:sz w:val="22"/>
    </w:rPr>
  </w:style>
  <w:style w:type="paragraph" w:styleId="Style_426">
    <w:name w:val="xl88"/>
    <w:basedOn w:val="Style_8"/>
    <w:link w:val="Style_426_ch"/>
    <w:pPr>
      <w:widowControl/>
      <w:pBdr>
        <w:left w:val="single" w:color="000000" w:sz="8" w:space="14"/>
        <w:bottom w:val="single" w:color="000000" w:sz="8" w:space="0"/>
        <w:right w:val="single" w:color="000000" w:sz="4" w:space="0"/>
      </w:pBdr>
      <w:spacing w:beforeAutospacing="1" w:afterAutospacing="1"/>
      <w:ind w:firstLine="200"/>
    </w:pPr>
  </w:style>
  <w:style w:type="character" w:styleId="Style_426_ch">
    <w:name w:val="xl88"/>
    <w:basedOn w:val="Style_8_ch"/>
    <w:link w:val="Style_426"/>
  </w:style>
  <w:style w:type="paragraph" w:styleId="Style_427">
    <w:name w:val="Подвал для информации об изменениях"/>
    <w:basedOn w:val="Style_72"/>
    <w:next w:val="Style_8"/>
    <w:link w:val="Style_427_ch"/>
    <w:pPr>
      <w:keepNext w:val="0"/>
      <w:keepLines w:val="0"/>
      <w:widowControl w:val="off"/>
      <w:tabs>
        <w:tab w:val="clear" w:pos="1066" w:leader="none"/>
      </w:tabs>
      <w:spacing w:before="0"/>
      <w:jc w:val="both"/>
      <w:outlineLvl w:val="8"/>
    </w:pPr>
    <w:rPr>
      <w:b w:val="0"/>
      <w:color w:val="000000"/>
      <w:sz w:val="20"/>
    </w:rPr>
  </w:style>
  <w:style w:type="character" w:styleId="Style_427_ch">
    <w:name w:val="Подвал для информации об изменениях"/>
    <w:basedOn w:val="Style_72_ch"/>
    <w:link w:val="Style_427"/>
    <w:rPr>
      <w:b w:val="0"/>
      <w:color w:val="000000"/>
      <w:sz w:val="20"/>
    </w:rPr>
  </w:style>
  <w:style w:type="paragraph" w:styleId="Style_110">
    <w:name w:val="No Spacing"/>
    <w:basedOn w:val="Style_8"/>
    <w:link w:val="Style_110_ch"/>
    <w:rPr>
      <w:rFonts w:ascii="Calibri" w:hAnsi="Calibri"/>
      <w:sz w:val="20"/>
    </w:rPr>
  </w:style>
  <w:style w:type="character" w:styleId="Style_110_ch">
    <w:name w:val="No Spacing"/>
    <w:basedOn w:val="Style_8_ch"/>
    <w:link w:val="Style_110"/>
    <w:rPr>
      <w:rFonts w:ascii="Calibri" w:hAnsi="Calibri"/>
      <w:sz w:val="20"/>
    </w:rPr>
  </w:style>
  <w:style w:type="paragraph" w:styleId="Style_428">
    <w:name w:val="List Bullet"/>
    <w:basedOn w:val="Style_8"/>
    <w:link w:val="Style_428_ch"/>
    <w:pPr>
      <w:widowControl/>
      <w:numPr>
        <w:numId w:val="36"/>
      </w:numPr>
      <w:spacing w:before="40" w:after="80"/>
      <w:jc w:val="both"/>
    </w:pPr>
  </w:style>
  <w:style w:type="character" w:styleId="Style_428_ch">
    <w:name w:val="List Bullet"/>
    <w:basedOn w:val="Style_8_ch"/>
    <w:link w:val="Style_428"/>
  </w:style>
  <w:style w:type="paragraph" w:styleId="Style_429">
    <w:name w:val="Style14"/>
    <w:basedOn w:val="Style_8"/>
    <w:link w:val="Style_429_ch"/>
    <w:pPr>
      <w:widowControl w:val="off"/>
    </w:pPr>
    <w:rPr>
      <w:rFonts w:ascii="Gungsuh" w:hAnsi="Gungsuh"/>
      <w:lang w:val="en-US"/>
    </w:rPr>
  </w:style>
  <w:style w:type="character" w:styleId="Style_429_ch">
    <w:name w:val="Style14"/>
    <w:basedOn w:val="Style_8_ch"/>
    <w:link w:val="Style_429"/>
    <w:rPr>
      <w:rFonts w:ascii="Gungsuh" w:hAnsi="Gungsuh"/>
      <w:lang w:val="en-US"/>
    </w:rPr>
  </w:style>
  <w:style w:type="paragraph" w:styleId="Style_430">
    <w:name w:val="Приветствие1"/>
    <w:basedOn w:val="Style_8"/>
    <w:next w:val="Style_8"/>
    <w:link w:val="Style_430_ch"/>
    <w:pPr>
      <w:widowControl/>
      <w:spacing w:after="60"/>
      <w:jc w:val="both"/>
    </w:pPr>
  </w:style>
  <w:style w:type="character" w:styleId="Style_430_ch">
    <w:name w:val="Приветствие1"/>
    <w:basedOn w:val="Style_8_ch"/>
    <w:link w:val="Style_430"/>
  </w:style>
  <w:style w:type="paragraph" w:styleId="Style_431">
    <w:name w:val="Абзац списка1"/>
    <w:basedOn w:val="Style_8"/>
    <w:link w:val="Style_431_ch"/>
    <w:pPr>
      <w:widowControl/>
      <w:spacing w:after="200" w:line="276" w:lineRule="auto"/>
      <w:ind w:left="720"/>
    </w:pPr>
    <w:rPr>
      <w:rFonts w:ascii="Calibri" w:hAnsi="Calibri"/>
      <w:sz w:val="22"/>
    </w:rPr>
  </w:style>
  <w:style w:type="character" w:styleId="Style_431_ch">
    <w:name w:val="Абзац списка1"/>
    <w:basedOn w:val="Style_8_ch"/>
    <w:link w:val="Style_431"/>
    <w:rPr>
      <w:rFonts w:ascii="Calibri" w:hAnsi="Calibri"/>
      <w:sz w:val="22"/>
    </w:rPr>
  </w:style>
  <w:style w:type="paragraph" w:styleId="Style_432">
    <w:name w:val="Знак Знак27"/>
    <w:link w:val="Style_432_ch"/>
    <w:rPr>
      <w:sz w:val="22"/>
    </w:rPr>
  </w:style>
  <w:style w:type="character" w:styleId="Style_432_ch">
    <w:name w:val="Знак Знак27"/>
    <w:link w:val="Style_432"/>
    <w:rPr>
      <w:sz w:val="22"/>
    </w:rPr>
  </w:style>
  <w:style w:type="paragraph" w:styleId="Style_433">
    <w:name w:val="WW8Num24z2"/>
    <w:link w:val="Style_433_ch"/>
    <w:rPr>
      <w:rFonts w:ascii="Wingdings" w:hAnsi="Wingdings"/>
    </w:rPr>
  </w:style>
  <w:style w:type="character" w:styleId="Style_433_ch">
    <w:name w:val="WW8Num24z2"/>
    <w:link w:val="Style_433"/>
    <w:rPr>
      <w:rFonts w:ascii="Wingdings" w:hAnsi="Wingdings"/>
    </w:rPr>
  </w:style>
  <w:style w:type="paragraph" w:styleId="Style_434">
    <w:name w:val="WW8Num43z0"/>
    <w:link w:val="Style_434_ch"/>
    <w:rPr>
      <w:rFonts w:ascii="Symbol" w:hAnsi="Symbol"/>
    </w:rPr>
  </w:style>
  <w:style w:type="character" w:styleId="Style_434_ch">
    <w:name w:val="WW8Num43z0"/>
    <w:link w:val="Style_434"/>
    <w:rPr>
      <w:rFonts w:ascii="Symbol" w:hAnsi="Symbol"/>
    </w:rPr>
  </w:style>
  <w:style w:type="paragraph" w:styleId="Style_435">
    <w:name w:val="label_body_text_11"/>
    <w:link w:val="Style_435_ch"/>
    <w:rPr>
      <w:color w:val="0000ff"/>
      <w:sz w:val="20"/>
    </w:rPr>
  </w:style>
  <w:style w:type="character" w:styleId="Style_435_ch">
    <w:name w:val="label_body_text_11"/>
    <w:link w:val="Style_435"/>
    <w:rPr>
      <w:color w:val="0000ff"/>
      <w:sz w:val="20"/>
    </w:rPr>
  </w:style>
  <w:style w:type="paragraph" w:styleId="Style_436">
    <w:name w:val="Текст в таблице"/>
    <w:basedOn w:val="Style_437"/>
    <w:next w:val="Style_8"/>
    <w:link w:val="Style_436_ch"/>
    <w:pPr>
      <w:widowControl/>
      <w:ind w:firstLine="500"/>
    </w:pPr>
  </w:style>
  <w:style w:type="character" w:styleId="Style_436_ch">
    <w:name w:val="Текст в таблице"/>
    <w:basedOn w:val="Style_437_ch"/>
    <w:link w:val="Style_436"/>
  </w:style>
  <w:style w:type="paragraph" w:styleId="Style_438">
    <w:name w:val="Текст примечания Знак"/>
    <w:link w:val="Style_438_ch"/>
    <w:rPr>
      <w:sz w:val="20"/>
    </w:rPr>
  </w:style>
  <w:style w:type="character" w:styleId="Style_438_ch">
    <w:name w:val="Текст примечания Знак"/>
    <w:link w:val="Style_438"/>
    <w:rPr>
      <w:sz w:val="20"/>
    </w:rPr>
  </w:style>
  <w:style w:type="paragraph" w:styleId="Style_439">
    <w:name w:val="WW8Num2z0"/>
    <w:link w:val="Style_439_ch"/>
  </w:style>
  <w:style w:type="character" w:styleId="Style_439_ch">
    <w:name w:val="WW8Num2z0"/>
    <w:link w:val="Style_439"/>
  </w:style>
  <w:style w:type="paragraph" w:styleId="Style_440">
    <w:name w:val="WW8Num46z2"/>
    <w:link w:val="Style_440_ch"/>
    <w:rPr>
      <w:rFonts w:ascii="Wingdings" w:hAnsi="Wingdings"/>
    </w:rPr>
  </w:style>
  <w:style w:type="character" w:styleId="Style_440_ch">
    <w:name w:val="WW8Num46z2"/>
    <w:link w:val="Style_440"/>
    <w:rPr>
      <w:rFonts w:ascii="Wingdings" w:hAnsi="Wingdings"/>
    </w:rPr>
  </w:style>
  <w:style w:type="paragraph" w:styleId="Style_441">
    <w:name w:val="_Обычный_таблица"/>
    <w:basedOn w:val="Style_8"/>
    <w:link w:val="Style_441_ch"/>
    <w:pPr>
      <w:widowControl/>
      <w:spacing w:before="40" w:after="80"/>
      <w:jc w:val="both"/>
    </w:pPr>
    <w:rPr>
      <w:sz w:val="20"/>
    </w:rPr>
  </w:style>
  <w:style w:type="character" w:styleId="Style_441_ch">
    <w:name w:val="_Обычный_таблица"/>
    <w:basedOn w:val="Style_8_ch"/>
    <w:link w:val="Style_441"/>
    <w:rPr>
      <w:sz w:val="20"/>
    </w:rPr>
  </w:style>
  <w:style w:type="paragraph" w:styleId="Style_442">
    <w:name w:val="Цветной список - Акцент 11"/>
    <w:basedOn w:val="Style_8"/>
    <w:link w:val="Style_442_ch"/>
    <w:pPr>
      <w:widowControl/>
      <w:spacing w:line="360" w:lineRule="auto"/>
      <w:ind w:left="720" w:firstLine="709"/>
      <w:contextualSpacing/>
      <w:jc w:val="both"/>
    </w:pPr>
  </w:style>
  <w:style w:type="character" w:styleId="Style_442_ch">
    <w:name w:val="Цветной список - Акцент 11"/>
    <w:basedOn w:val="Style_8_ch"/>
    <w:link w:val="Style_442"/>
  </w:style>
  <w:style w:type="paragraph" w:styleId="Style_443">
    <w:name w:val="Internet Link"/>
    <w:link w:val="Style_443_ch"/>
    <w:rPr>
      <w:color w:val="0000ff"/>
      <w:u w:val="single"/>
    </w:rPr>
  </w:style>
  <w:style w:type="character" w:styleId="Style_443_ch">
    <w:name w:val="Internet Link"/>
    <w:link w:val="Style_443"/>
    <w:rPr>
      <w:color w:val="0000ff"/>
      <w:u w:val="single"/>
    </w:rPr>
  </w:style>
  <w:style w:type="paragraph" w:styleId="Style_444">
    <w:name w:val="Центрированный (таблица)"/>
    <w:basedOn w:val="Style_437"/>
    <w:next w:val="Style_8"/>
    <w:link w:val="Style_444_ch"/>
    <w:pPr>
      <w:widowControl/>
      <w:jc w:val="center"/>
    </w:pPr>
  </w:style>
  <w:style w:type="character" w:styleId="Style_444_ch">
    <w:name w:val="Центрированный (таблица)"/>
    <w:basedOn w:val="Style_437_ch"/>
    <w:link w:val="Style_444"/>
  </w:style>
  <w:style w:type="paragraph" w:styleId="Style_445">
    <w:name w:val="Plain Text"/>
    <w:basedOn w:val="Style_8"/>
    <w:link w:val="Style_445_ch"/>
    <w:rPr>
      <w:rFonts w:ascii="Courier New" w:hAnsi="Courier New"/>
      <w:sz w:val="20"/>
    </w:rPr>
  </w:style>
  <w:style w:type="character" w:styleId="Style_445_ch">
    <w:name w:val="Plain Text"/>
    <w:basedOn w:val="Style_8_ch"/>
    <w:link w:val="Style_445"/>
    <w:rPr>
      <w:rFonts w:ascii="Courier New" w:hAnsi="Courier New"/>
      <w:sz w:val="20"/>
    </w:rPr>
  </w:style>
  <w:style w:type="paragraph" w:styleId="Style_446">
    <w:name w:val="Iau?iue1"/>
    <w:link w:val="Style_446_ch"/>
    <w:pPr>
      <w:widowControl/>
      <w:spacing w:after="0" w:line="240" w:lineRule="auto"/>
    </w:pPr>
    <w:rPr>
      <w:sz w:val="20"/>
    </w:rPr>
  </w:style>
  <w:style w:type="character" w:styleId="Style_446_ch">
    <w:name w:val="Iau?iue1"/>
    <w:link w:val="Style_446"/>
    <w:rPr>
      <w:sz w:val="20"/>
    </w:rPr>
  </w:style>
  <w:style w:type="paragraph" w:styleId="Style_447">
    <w:name w:val="Текст Знак1"/>
    <w:link w:val="Style_447_ch"/>
    <w:rPr>
      <w:rFonts w:ascii="Consolas" w:hAnsi="Consolas"/>
      <w:sz w:val="21"/>
    </w:rPr>
  </w:style>
  <w:style w:type="character" w:styleId="Style_447_ch">
    <w:name w:val="Текст Знак1"/>
    <w:link w:val="Style_447"/>
    <w:rPr>
      <w:rFonts w:ascii="Consolas" w:hAnsi="Consolas"/>
      <w:sz w:val="21"/>
    </w:rPr>
  </w:style>
  <w:style w:type="paragraph" w:styleId="Style_448">
    <w:name w:val="Body Text Indent"/>
    <w:basedOn w:val="Style_8"/>
    <w:link w:val="Style_448_ch"/>
    <w:pPr>
      <w:widowControl/>
      <w:spacing w:after="120"/>
      <w:ind w:left="283"/>
    </w:pPr>
  </w:style>
  <w:style w:type="character" w:styleId="Style_448_ch">
    <w:name w:val="Body Text Indent"/>
    <w:basedOn w:val="Style_8_ch"/>
    <w:link w:val="Style_448"/>
  </w:style>
  <w:style w:type="paragraph" w:styleId="Style_449">
    <w:name w:val="xl128"/>
    <w:basedOn w:val="Style_8"/>
    <w:link w:val="Style_449_ch"/>
    <w:pPr>
      <w:widowControl/>
      <w:pBdr>
        <w:left w:val="single" w:color="000000" w:sz="4" w:space="0"/>
        <w:bottom w:val="single" w:color="000000" w:sz="8" w:space="0"/>
        <w:right w:val="single" w:color="000000" w:sz="8" w:space="0"/>
      </w:pBdr>
      <w:spacing w:beforeAutospacing="1" w:afterAutospacing="1"/>
      <w:jc w:val="center"/>
    </w:pPr>
    <w:rPr>
      <w:rFonts w:ascii="Cambria" w:hAnsi="Cambria"/>
      <w:b/>
      <w:sz w:val="22"/>
    </w:rPr>
  </w:style>
  <w:style w:type="character" w:styleId="Style_449_ch">
    <w:name w:val="xl128"/>
    <w:basedOn w:val="Style_8_ch"/>
    <w:link w:val="Style_449"/>
    <w:rPr>
      <w:rFonts w:ascii="Cambria" w:hAnsi="Cambria"/>
      <w:b/>
      <w:sz w:val="22"/>
    </w:rPr>
  </w:style>
  <w:style w:type="paragraph" w:styleId="Style_450">
    <w:name w:val="Знак Знак10"/>
    <w:link w:val="Style_450_ch"/>
  </w:style>
  <w:style w:type="character" w:styleId="Style_450_ch">
    <w:name w:val="Знак Знак10"/>
    <w:link w:val="Style_450"/>
  </w:style>
  <w:style w:type="paragraph" w:styleId="Style_451">
    <w:name w:val="Body Text Indent 3"/>
    <w:basedOn w:val="Style_8"/>
    <w:link w:val="Style_451_ch"/>
    <w:pPr>
      <w:widowControl/>
      <w:ind w:firstLine="540"/>
    </w:pPr>
    <w:rPr>
      <w:sz w:val="28"/>
    </w:rPr>
  </w:style>
  <w:style w:type="character" w:styleId="Style_451_ch">
    <w:name w:val="Body Text Indent 3"/>
    <w:basedOn w:val="Style_8_ch"/>
    <w:link w:val="Style_451"/>
    <w:rPr>
      <w:sz w:val="28"/>
    </w:rPr>
  </w:style>
  <w:style w:type="paragraph" w:styleId="Style_452">
    <w:name w:val="Колонтитул (правый)"/>
    <w:basedOn w:val="Style_453"/>
    <w:next w:val="Style_8"/>
    <w:link w:val="Style_452_ch"/>
    <w:pPr>
      <w:widowControl/>
      <w:jc w:val="both"/>
    </w:pPr>
    <w:rPr>
      <w:sz w:val="16"/>
    </w:rPr>
  </w:style>
  <w:style w:type="character" w:styleId="Style_452_ch">
    <w:name w:val="Колонтитул (правый)"/>
    <w:basedOn w:val="Style_453_ch"/>
    <w:link w:val="Style_452"/>
    <w:rPr>
      <w:sz w:val="16"/>
    </w:rPr>
  </w:style>
  <w:style w:type="paragraph" w:styleId="Style_454">
    <w:name w:val="xl85"/>
    <w:basedOn w:val="Style_8"/>
    <w:link w:val="Style_454_ch"/>
    <w:pPr>
      <w:widowControl/>
      <w:pBdr>
        <w:left w:val="single" w:color="000000" w:sz="4" w:space="0"/>
        <w:bottom w:val="single" w:color="000000" w:sz="4" w:space="0"/>
        <w:right w:val="single" w:color="000000" w:sz="4" w:space="0"/>
      </w:pBdr>
      <w:spacing w:beforeAutospacing="1" w:afterAutospacing="1"/>
      <w:jc w:val="center"/>
    </w:pPr>
  </w:style>
  <w:style w:type="character" w:styleId="Style_454_ch">
    <w:name w:val="xl85"/>
    <w:basedOn w:val="Style_8_ch"/>
    <w:link w:val="Style_454"/>
  </w:style>
  <w:style w:type="paragraph" w:styleId="Style_455">
    <w:name w:val="Quote"/>
    <w:basedOn w:val="Style_8"/>
    <w:next w:val="Style_8"/>
    <w:link w:val="Style_455_ch"/>
    <w:pPr>
      <w:widowControl/>
      <w:spacing w:after="60"/>
      <w:jc w:val="both"/>
    </w:pPr>
    <w:rPr>
      <w:i/>
    </w:rPr>
  </w:style>
  <w:style w:type="character" w:styleId="Style_455_ch">
    <w:name w:val="Quote"/>
    <w:basedOn w:val="Style_8_ch"/>
    <w:link w:val="Style_455"/>
    <w:rPr>
      <w:i/>
    </w:rPr>
  </w:style>
  <w:style w:type="paragraph" w:styleId="Style_456">
    <w:name w:val="WW8Num32z2"/>
    <w:link w:val="Style_456_ch"/>
    <w:rPr>
      <w:rFonts w:ascii="Wingdings" w:hAnsi="Wingdings"/>
    </w:rPr>
  </w:style>
  <w:style w:type="character" w:styleId="Style_456_ch">
    <w:name w:val="WW8Num32z2"/>
    <w:link w:val="Style_456"/>
    <w:rPr>
      <w:rFonts w:ascii="Wingdings" w:hAnsi="Wingdings"/>
    </w:rPr>
  </w:style>
  <w:style w:type="paragraph" w:styleId="Style_457">
    <w:name w:val="Заголовок 3 Знак3"/>
    <w:link w:val="Style_457_ch"/>
    <w:rPr>
      <w:b/>
      <w:sz w:val="40"/>
    </w:rPr>
  </w:style>
  <w:style w:type="character" w:styleId="Style_457_ch">
    <w:name w:val="Заголовок 3 Знак3"/>
    <w:link w:val="Style_457"/>
    <w:rPr>
      <w:b/>
      <w:sz w:val="40"/>
    </w:rPr>
  </w:style>
  <w:style w:type="paragraph" w:styleId="Style_458">
    <w:name w:val="Колонтитул (левый)"/>
    <w:basedOn w:val="Style_459"/>
    <w:next w:val="Style_8"/>
    <w:link w:val="Style_458_ch"/>
    <w:pPr>
      <w:widowControl/>
      <w:jc w:val="both"/>
    </w:pPr>
    <w:rPr>
      <w:sz w:val="16"/>
    </w:rPr>
  </w:style>
  <w:style w:type="character" w:styleId="Style_458_ch">
    <w:name w:val="Колонтитул (левый)"/>
    <w:basedOn w:val="Style_459_ch"/>
    <w:link w:val="Style_458"/>
    <w:rPr>
      <w:sz w:val="16"/>
    </w:rPr>
  </w:style>
  <w:style w:type="paragraph" w:styleId="Style_460">
    <w:name w:val="Стиль полужирный По ширине Перед:  6 пт"/>
    <w:basedOn w:val="Style_8"/>
    <w:link w:val="Style_460_ch"/>
    <w:pPr>
      <w:keepNext/>
      <w:widowControl/>
      <w:spacing w:before="120"/>
      <w:jc w:val="both"/>
    </w:pPr>
    <w:rPr>
      <w:b/>
      <w:sz w:val="20"/>
    </w:rPr>
  </w:style>
  <w:style w:type="character" w:styleId="Style_460_ch">
    <w:name w:val="Стиль полужирный По ширине Перед:  6 пт"/>
    <w:basedOn w:val="Style_8_ch"/>
    <w:link w:val="Style_460"/>
    <w:rPr>
      <w:b/>
      <w:sz w:val="20"/>
    </w:rPr>
  </w:style>
  <w:style w:type="paragraph" w:styleId="Style_461">
    <w:name w:val="caaieiaie 4"/>
    <w:basedOn w:val="Style_8"/>
    <w:next w:val="Style_8"/>
    <w:link w:val="Style_461_ch"/>
    <w:pPr>
      <w:widowControl w:val="off"/>
      <w:jc w:val="center"/>
    </w:pPr>
    <w:rPr>
      <w:b/>
      <w:sz w:val="20"/>
    </w:rPr>
  </w:style>
  <w:style w:type="character" w:styleId="Style_461_ch">
    <w:name w:val="caaieiaie 4"/>
    <w:basedOn w:val="Style_8_ch"/>
    <w:link w:val="Style_461"/>
    <w:rPr>
      <w:b/>
      <w:sz w:val="20"/>
    </w:rPr>
  </w:style>
  <w:style w:type="paragraph" w:styleId="Style_462">
    <w:name w:val="Salutation"/>
    <w:basedOn w:val="Style_8"/>
    <w:next w:val="Style_8"/>
    <w:link w:val="Style_462_ch"/>
    <w:pPr>
      <w:widowControl/>
      <w:spacing w:before="40" w:after="80"/>
      <w:ind w:firstLine="709"/>
      <w:jc w:val="both"/>
    </w:pPr>
  </w:style>
  <w:style w:type="character" w:styleId="Style_462_ch">
    <w:name w:val="Salutation"/>
    <w:basedOn w:val="Style_8_ch"/>
    <w:link w:val="Style_462"/>
  </w:style>
  <w:style w:type="paragraph" w:styleId="Style_463">
    <w:name w:val="xl124"/>
    <w:basedOn w:val="Style_8"/>
    <w:link w:val="Style_463_ch"/>
    <w:pPr>
      <w:widowControl/>
      <w:pBdr>
        <w:top w:val="single" w:color="000000" w:sz="4" w:space="0"/>
        <w:left w:val="single" w:color="000000" w:sz="4" w:space="0"/>
        <w:right w:val="single" w:color="000000" w:sz="4" w:space="0"/>
      </w:pBdr>
      <w:spacing w:beforeAutospacing="1" w:afterAutospacing="1"/>
      <w:jc w:val="center"/>
    </w:pPr>
    <w:rPr>
      <w:rFonts w:ascii="Cambria" w:hAnsi="Cambria"/>
      <w:sz w:val="28"/>
    </w:rPr>
  </w:style>
  <w:style w:type="character" w:styleId="Style_463_ch">
    <w:name w:val="xl124"/>
    <w:basedOn w:val="Style_8_ch"/>
    <w:link w:val="Style_463"/>
    <w:rPr>
      <w:rFonts w:ascii="Cambria" w:hAnsi="Cambria"/>
      <w:sz w:val="28"/>
    </w:rPr>
  </w:style>
  <w:style w:type="paragraph" w:styleId="Style_464">
    <w:name w:val="Знак Знак9"/>
    <w:link w:val="Style_464_ch"/>
  </w:style>
  <w:style w:type="character" w:styleId="Style_464_ch">
    <w:name w:val="Знак Знак9"/>
    <w:link w:val="Style_464"/>
  </w:style>
  <w:style w:type="paragraph" w:styleId="Style_465">
    <w:name w:val="WW8Num33z0"/>
    <w:link w:val="Style_465_ch"/>
    <w:rPr>
      <w:sz w:val="28"/>
    </w:rPr>
  </w:style>
  <w:style w:type="character" w:styleId="Style_465_ch">
    <w:name w:val="WW8Num33z0"/>
    <w:link w:val="Style_465"/>
    <w:rPr>
      <w:sz w:val="28"/>
    </w:rPr>
  </w:style>
  <w:style w:type="paragraph" w:styleId="Style_466">
    <w:name w:val="Внимание: недобросовестность!"/>
    <w:basedOn w:val="Style_8"/>
    <w:next w:val="Style_8"/>
    <w:link w:val="Style_466_ch"/>
    <w:pPr>
      <w:widowControl w:val="off"/>
      <w:jc w:val="both"/>
    </w:pPr>
    <w:rPr>
      <w:rFonts w:ascii="Arial" w:hAnsi="Arial"/>
    </w:rPr>
  </w:style>
  <w:style w:type="character" w:styleId="Style_466_ch">
    <w:name w:val="Внимание: недобросовестность!"/>
    <w:basedOn w:val="Style_8_ch"/>
    <w:link w:val="Style_466"/>
    <w:rPr>
      <w:rFonts w:ascii="Arial" w:hAnsi="Arial"/>
    </w:rPr>
  </w:style>
  <w:style w:type="paragraph" w:styleId="Style_467">
    <w:name w:val="Знак Знак4"/>
    <w:link w:val="Style_467_ch"/>
  </w:style>
  <w:style w:type="character" w:styleId="Style_467_ch">
    <w:name w:val="Знак Знак4"/>
    <w:link w:val="Style_467"/>
  </w:style>
  <w:style w:type="paragraph" w:styleId="Style_468">
    <w:name w:val="Обычный.Нормальный абзац"/>
    <w:link w:val="Style_468_ch"/>
    <w:pPr>
      <w:widowControl w:val="off"/>
      <w:spacing w:after="0" w:line="240" w:lineRule="auto"/>
      <w:ind w:firstLine="709"/>
      <w:jc w:val="both"/>
    </w:pPr>
  </w:style>
  <w:style w:type="character" w:styleId="Style_468_ch">
    <w:name w:val="Обычный.Нормальный абзац"/>
    <w:link w:val="Style_468"/>
  </w:style>
  <w:style w:type="paragraph" w:styleId="Style_469">
    <w:name w:val="Абзац Знак"/>
    <w:link w:val="Style_469_ch"/>
  </w:style>
  <w:style w:type="character" w:styleId="Style_469_ch">
    <w:name w:val="Абзац Знак"/>
    <w:link w:val="Style_469"/>
  </w:style>
  <w:style w:type="paragraph" w:styleId="Style_470">
    <w:name w:val="WW8Num76z7"/>
    <w:link w:val="Style_470_ch"/>
  </w:style>
  <w:style w:type="character" w:styleId="Style_470_ch">
    <w:name w:val="WW8Num76z7"/>
    <w:link w:val="Style_470"/>
  </w:style>
  <w:style w:type="paragraph" w:styleId="Style_471">
    <w:name w:val="Font Style11"/>
    <w:link w:val="Style_471_ch"/>
    <w:rPr>
      <w:b/>
      <w:i/>
      <w:sz w:val="26"/>
    </w:rPr>
  </w:style>
  <w:style w:type="character" w:styleId="Style_471_ch">
    <w:name w:val="Font Style11"/>
    <w:link w:val="Style_471"/>
    <w:rPr>
      <w:b/>
      <w:i/>
      <w:sz w:val="26"/>
    </w:rPr>
  </w:style>
  <w:style w:type="paragraph" w:styleId="Style_472">
    <w:name w:val="Пункт Знак"/>
    <w:basedOn w:val="Style_8"/>
    <w:link w:val="Style_472_ch"/>
    <w:pPr>
      <w:widowControl/>
      <w:spacing w:line="360" w:lineRule="auto"/>
      <w:ind w:left="1134" w:hanging="567"/>
      <w:jc w:val="both"/>
    </w:pPr>
    <w:rPr>
      <w:sz w:val="28"/>
    </w:rPr>
  </w:style>
  <w:style w:type="character" w:styleId="Style_472_ch">
    <w:name w:val="Пункт Знак"/>
    <w:basedOn w:val="Style_8_ch"/>
    <w:link w:val="Style_472"/>
    <w:rPr>
      <w:sz w:val="28"/>
    </w:rPr>
  </w:style>
  <w:style w:type="paragraph" w:styleId="Style_473">
    <w:name w:val="ConsNormal Знак"/>
    <w:link w:val="Style_473_ch"/>
    <w:rPr>
      <w:rFonts w:ascii="Arial" w:hAnsi="Arial"/>
    </w:rPr>
  </w:style>
  <w:style w:type="character" w:styleId="Style_473_ch">
    <w:name w:val="ConsNormal Знак"/>
    <w:link w:val="Style_473"/>
    <w:rPr>
      <w:rFonts w:ascii="Arial" w:hAnsi="Arial"/>
    </w:rPr>
  </w:style>
  <w:style w:type="paragraph" w:styleId="Style_474">
    <w:name w:val="WW8Num30z2"/>
    <w:link w:val="Style_474_ch"/>
    <w:rPr>
      <w:rFonts w:ascii="Wingdings" w:hAnsi="Wingdings"/>
    </w:rPr>
  </w:style>
  <w:style w:type="character" w:styleId="Style_474_ch">
    <w:name w:val="WW8Num30z2"/>
    <w:link w:val="Style_474"/>
    <w:rPr>
      <w:rFonts w:ascii="Wingdings" w:hAnsi="Wingdings"/>
    </w:rPr>
  </w:style>
  <w:style w:type="paragraph" w:styleId="Style_475">
    <w:name w:val="Список 01"/>
    <w:basedOn w:val="Style_476"/>
    <w:link w:val="Style_475_ch"/>
    <w:pPr>
      <w:widowControl/>
      <w:ind w:left="-92" w:hanging="360"/>
    </w:pPr>
    <w:rPr>
      <w:spacing w:val="-1"/>
      <w:sz w:val="28"/>
    </w:rPr>
  </w:style>
  <w:style w:type="character" w:styleId="Style_475_ch">
    <w:name w:val="Список 01"/>
    <w:basedOn w:val="Style_476_ch"/>
    <w:link w:val="Style_475"/>
    <w:rPr>
      <w:spacing w:val="-1"/>
      <w:sz w:val="28"/>
    </w:rPr>
  </w:style>
  <w:style w:type="paragraph" w:styleId="Style_477">
    <w:name w:val="WW8Num4z0"/>
    <w:link w:val="Style_477_ch"/>
  </w:style>
  <w:style w:type="character" w:styleId="Style_477_ch">
    <w:name w:val="WW8Num4z0"/>
    <w:link w:val="Style_477"/>
  </w:style>
  <w:style w:type="paragraph" w:styleId="Style_478">
    <w:name w:val="xl33"/>
    <w:basedOn w:val="Style_8"/>
    <w:link w:val="Style_478_ch"/>
    <w:pPr>
      <w:widowControl/>
      <w:pBdr>
        <w:top w:val="single" w:color="000000" w:sz="4" w:space="0"/>
        <w:left w:val="single" w:color="000000" w:sz="4" w:space="0"/>
        <w:bottom w:val="single" w:color="000000" w:sz="4" w:space="0"/>
        <w:right w:val="single" w:color="000000" w:sz="4" w:space="0"/>
      </w:pBdr>
      <w:spacing w:beforeAutospacing="1" w:afterAutospacing="1"/>
    </w:pPr>
  </w:style>
  <w:style w:type="character" w:styleId="Style_478_ch">
    <w:name w:val="xl33"/>
    <w:basedOn w:val="Style_8_ch"/>
    <w:link w:val="Style_478"/>
  </w:style>
  <w:style w:type="paragraph" w:styleId="Style_479">
    <w:name w:val="WW8Num6z3"/>
    <w:link w:val="Style_479_ch"/>
    <w:rPr>
      <w:sz w:val="26"/>
    </w:rPr>
  </w:style>
  <w:style w:type="character" w:styleId="Style_479_ch">
    <w:name w:val="WW8Num6z3"/>
    <w:link w:val="Style_479"/>
    <w:rPr>
      <w:sz w:val="26"/>
    </w:rPr>
  </w:style>
  <w:style w:type="paragraph" w:styleId="Style_480">
    <w:name w:val="Обычный2"/>
    <w:link w:val="Style_480_ch"/>
    <w:pPr>
      <w:widowControl w:val="off"/>
      <w:spacing w:after="0" w:line="240" w:lineRule="auto"/>
      <w:ind w:left="120" w:firstLine="560"/>
    </w:pPr>
    <w:rPr>
      <w:rFonts w:ascii="Arial" w:hAnsi="Arial"/>
      <w:sz w:val="22"/>
    </w:rPr>
  </w:style>
  <w:style w:type="character" w:styleId="Style_480_ch">
    <w:name w:val="Обычный2"/>
    <w:link w:val="Style_480"/>
    <w:rPr>
      <w:rFonts w:ascii="Arial" w:hAnsi="Arial"/>
      <w:sz w:val="22"/>
    </w:rPr>
  </w:style>
  <w:style w:type="paragraph" w:styleId="Style_324">
    <w:name w:val="Текст информации об изменениях"/>
    <w:basedOn w:val="Style_8"/>
    <w:next w:val="Style_8"/>
    <w:link w:val="Style_324_ch"/>
    <w:pPr>
      <w:widowControl w:val="off"/>
      <w:jc w:val="both"/>
    </w:pPr>
    <w:rPr>
      <w:rFonts w:ascii="Arial" w:hAnsi="Arial"/>
      <w:sz w:val="20"/>
    </w:rPr>
  </w:style>
  <w:style w:type="character" w:styleId="Style_324_ch">
    <w:name w:val="Текст информации об изменениях"/>
    <w:basedOn w:val="Style_8_ch"/>
    <w:link w:val="Style_324"/>
    <w:rPr>
      <w:rFonts w:ascii="Arial" w:hAnsi="Arial"/>
      <w:sz w:val="20"/>
    </w:rPr>
  </w:style>
  <w:style w:type="paragraph" w:styleId="Style_481">
    <w:name w:val="ТЗ_4 уровень_Маркер_Квадрат"/>
    <w:link w:val="Style_481_ch"/>
    <w:pPr>
      <w:widowControl/>
      <w:numPr>
        <w:numId w:val="37"/>
      </w:numPr>
      <w:spacing w:after="0" w:line="240" w:lineRule="auto"/>
      <w:ind w:left="2126" w:hanging="425"/>
      <w:jc w:val="both"/>
    </w:pPr>
  </w:style>
  <w:style w:type="character" w:styleId="Style_481_ch">
    <w:name w:val="ТЗ_4 уровень_Маркер_Квадрат"/>
    <w:link w:val="Style_481"/>
  </w:style>
  <w:style w:type="paragraph" w:styleId="Style_418">
    <w:name w:val="Пункт"/>
    <w:basedOn w:val="Style_8"/>
    <w:link w:val="Style_418_ch"/>
    <w:pPr>
      <w:widowControl/>
      <w:ind w:left="1404" w:hanging="504"/>
      <w:jc w:val="both"/>
    </w:pPr>
  </w:style>
  <w:style w:type="character" w:styleId="Style_418_ch">
    <w:name w:val="Пункт"/>
    <w:basedOn w:val="Style_8_ch"/>
    <w:link w:val="Style_418"/>
  </w:style>
  <w:style w:type="paragraph" w:styleId="Style_482">
    <w:name w:val="WW-Absatz-Standardschriftart111111"/>
    <w:link w:val="Style_482_ch"/>
  </w:style>
  <w:style w:type="character" w:styleId="Style_482_ch">
    <w:name w:val="WW-Absatz-Standardschriftart111111"/>
    <w:link w:val="Style_482"/>
  </w:style>
  <w:style w:type="paragraph" w:styleId="Style_483">
    <w:name w:val="xl65"/>
    <w:basedOn w:val="Style_8"/>
    <w:link w:val="Style_483_ch"/>
    <w:pPr>
      <w:widowControl/>
      <w:pBdr>
        <w:left w:val="single" w:color="000000" w:sz="4" w:space="0"/>
        <w:bottom w:val="single" w:color="000000" w:sz="4" w:space="0"/>
        <w:right w:val="single" w:color="000000" w:sz="4" w:space="0"/>
      </w:pBdr>
      <w:spacing w:beforeAutospacing="1" w:afterAutospacing="1"/>
    </w:pPr>
  </w:style>
  <w:style w:type="character" w:styleId="Style_483_ch">
    <w:name w:val="xl65"/>
    <w:basedOn w:val="Style_8_ch"/>
    <w:link w:val="Style_483"/>
  </w:style>
  <w:style w:type="paragraph" w:styleId="Style_484">
    <w:name w:val="Основной текст с отступом 3 Знак2"/>
    <w:basedOn w:val="Style_21"/>
    <w:link w:val="Style_484_ch"/>
    <w:rPr>
      <w:sz w:val="28"/>
    </w:rPr>
  </w:style>
  <w:style w:type="character" w:styleId="Style_484_ch">
    <w:name w:val="Основной текст с отступом 3 Знак2"/>
    <w:basedOn w:val="Style_21_ch"/>
    <w:link w:val="Style_484"/>
    <w:rPr>
      <w:sz w:val="28"/>
    </w:rPr>
  </w:style>
  <w:style w:type="paragraph" w:styleId="Style_485">
    <w:name w:val="Дефис"/>
    <w:basedOn w:val="Style_6"/>
    <w:link w:val="Style_485_ch"/>
    <w:pPr>
      <w:widowControl/>
      <w:spacing w:after="0" w:line="240" w:lineRule="auto"/>
      <w:contextualSpacing w:val="0"/>
    </w:pPr>
    <w:rPr>
      <w:sz w:val="24"/>
      <w:lang w:val="en-US"/>
    </w:rPr>
  </w:style>
  <w:style w:type="character" w:styleId="Style_485_ch">
    <w:name w:val="Дефис"/>
    <w:basedOn w:val="Style_6_ch"/>
    <w:link w:val="Style_485"/>
    <w:rPr>
      <w:sz w:val="24"/>
      <w:lang w:val="en-US"/>
    </w:rPr>
  </w:style>
  <w:style w:type="paragraph" w:styleId="Style_486">
    <w:name w:val="Текст таблицы"/>
    <w:basedOn w:val="Style_8"/>
    <w:link w:val="Style_486_ch"/>
    <w:pPr>
      <w:widowControl/>
      <w:jc w:val="both"/>
    </w:pPr>
    <w:rPr>
      <w:sz w:val="28"/>
    </w:rPr>
  </w:style>
  <w:style w:type="character" w:styleId="Style_486_ch">
    <w:name w:val="Текст таблицы"/>
    <w:basedOn w:val="Style_8_ch"/>
    <w:link w:val="Style_486"/>
    <w:rPr>
      <w:sz w:val="28"/>
    </w:rPr>
  </w:style>
  <w:style w:type="paragraph" w:styleId="Style_487">
    <w:name w:val="WW8Num2z2"/>
    <w:link w:val="Style_487_ch"/>
    <w:rPr>
      <w:rFonts w:ascii="Wingdings" w:hAnsi="Wingdings"/>
    </w:rPr>
  </w:style>
  <w:style w:type="character" w:styleId="Style_487_ch">
    <w:name w:val="WW8Num2z2"/>
    <w:link w:val="Style_487"/>
    <w:rPr>
      <w:rFonts w:ascii="Wingdings" w:hAnsi="Wingdings"/>
    </w:rPr>
  </w:style>
  <w:style w:type="paragraph" w:styleId="Style_488">
    <w:name w:val="WW8Num27z2"/>
    <w:link w:val="Style_488_ch"/>
    <w:rPr>
      <w:rFonts w:ascii="Wingdings" w:hAnsi="Wingdings"/>
    </w:rPr>
  </w:style>
  <w:style w:type="character" w:styleId="Style_488_ch">
    <w:name w:val="WW8Num27z2"/>
    <w:link w:val="Style_488"/>
    <w:rPr>
      <w:rFonts w:ascii="Wingdings" w:hAnsi="Wingdings"/>
    </w:rPr>
  </w:style>
  <w:style w:type="paragraph" w:styleId="Style_489">
    <w:name w:val="Стиль9"/>
    <w:basedOn w:val="Style_490"/>
    <w:link w:val="Style_489_ch"/>
    <w:pPr>
      <w:widowControl/>
      <w:tabs>
        <w:tab w:val="left" w:pos="425" w:leader="none"/>
        <w:tab w:val="right" w:pos="840" w:leader="dot"/>
        <w:tab w:val="right" w:pos="9627" w:leader="none"/>
      </w:tabs>
      <w:spacing w:before="120" w:after="120"/>
      <w:ind w:left="0"/>
      <w:jc w:val="both"/>
    </w:pPr>
    <w:rPr>
      <w:sz w:val="28"/>
    </w:rPr>
  </w:style>
  <w:style w:type="character" w:styleId="Style_489_ch">
    <w:name w:val="Стиль9"/>
    <w:basedOn w:val="Style_490_ch"/>
    <w:link w:val="Style_489"/>
    <w:rPr>
      <w:sz w:val="28"/>
    </w:rPr>
  </w:style>
  <w:style w:type="paragraph" w:styleId="Style_491">
    <w:name w:val="WW8Num7z2"/>
    <w:link w:val="Style_491_ch"/>
    <w:rPr>
      <w:rFonts w:ascii="Wingdings" w:hAnsi="Wingdings"/>
    </w:rPr>
  </w:style>
  <w:style w:type="character" w:styleId="Style_491_ch">
    <w:name w:val="WW8Num7z2"/>
    <w:link w:val="Style_491"/>
    <w:rPr>
      <w:rFonts w:ascii="Wingdings" w:hAnsi="Wingdings"/>
    </w:rPr>
  </w:style>
  <w:style w:type="paragraph" w:styleId="Style_492">
    <w:name w:val="Марк1"/>
    <w:basedOn w:val="Style_8"/>
    <w:link w:val="Style_492_ch"/>
    <w:pPr>
      <w:numPr>
        <w:numId w:val="38"/>
      </w:numPr>
    </w:pPr>
  </w:style>
  <w:style w:type="character" w:styleId="Style_492_ch">
    <w:name w:val="Марк1"/>
    <w:basedOn w:val="Style_8_ch"/>
    <w:link w:val="Style_492"/>
  </w:style>
  <w:style w:type="paragraph" w:styleId="Style_493">
    <w:name w:val="m_2230206710974182067a1"/>
    <w:basedOn w:val="Style_8"/>
    <w:link w:val="Style_493_ch"/>
    <w:pPr>
      <w:widowControl/>
      <w:spacing w:beforeAutospacing="1" w:afterAutospacing="1"/>
    </w:pPr>
  </w:style>
  <w:style w:type="character" w:styleId="Style_493_ch">
    <w:name w:val="m_2230206710974182067a1"/>
    <w:basedOn w:val="Style_8_ch"/>
    <w:link w:val="Style_493"/>
  </w:style>
  <w:style w:type="paragraph" w:styleId="Style_494">
    <w:name w:val="WW8Num11z7"/>
    <w:link w:val="Style_494_ch"/>
  </w:style>
  <w:style w:type="character" w:styleId="Style_494_ch">
    <w:name w:val="WW8Num11z7"/>
    <w:link w:val="Style_494"/>
  </w:style>
  <w:style w:type="paragraph" w:styleId="Style_495">
    <w:name w:val="Default"/>
    <w:link w:val="Style_495_ch"/>
    <w:pPr>
      <w:widowControl/>
      <w:spacing w:after="0" w:line="240" w:lineRule="auto"/>
    </w:pPr>
  </w:style>
  <w:style w:type="character" w:styleId="Style_495_ch">
    <w:name w:val="Default"/>
    <w:link w:val="Style_495"/>
  </w:style>
  <w:style w:type="paragraph" w:styleId="Style_496">
    <w:name w:val="нумер-таб"/>
    <w:basedOn w:val="Style_448"/>
    <w:link w:val="Style_496_ch"/>
    <w:pPr>
      <w:widowControl/>
      <w:tabs>
        <w:tab w:val="left" w:pos="6300" w:leader="none"/>
        <w:tab w:val="left" w:pos="7020" w:leader="none"/>
      </w:tabs>
      <w:ind w:left="0" w:firstLine="540"/>
      <w:jc w:val="center"/>
    </w:pPr>
    <w:rPr>
      <w:sz w:val="28"/>
    </w:rPr>
  </w:style>
  <w:style w:type="character" w:styleId="Style_496_ch">
    <w:name w:val="нумер-таб"/>
    <w:basedOn w:val="Style_448_ch"/>
    <w:link w:val="Style_496"/>
    <w:rPr>
      <w:sz w:val="28"/>
    </w:rPr>
  </w:style>
  <w:style w:type="paragraph" w:styleId="Style_497">
    <w:name w:val="index heading"/>
    <w:basedOn w:val="Style_8"/>
    <w:next w:val="Style_498"/>
    <w:link w:val="Style_497_ch"/>
    <w:pPr>
      <w:widowControl/>
      <w:numPr>
        <w:numId w:val="39"/>
      </w:numPr>
      <w:tabs>
        <w:tab w:val="clear" w:pos="643" w:leader="none"/>
      </w:tabs>
      <w:spacing w:line="360" w:lineRule="auto"/>
      <w:ind w:left="0" w:firstLine="709"/>
      <w:jc w:val="both"/>
    </w:pPr>
  </w:style>
  <w:style w:type="character" w:styleId="Style_497_ch">
    <w:name w:val="index heading"/>
    <w:basedOn w:val="Style_8_ch"/>
    <w:link w:val="Style_497"/>
  </w:style>
  <w:style w:type="paragraph" w:styleId="Style_499">
    <w:name w:val="Стиль ТЗ1"/>
    <w:basedOn w:val="Style_8"/>
    <w:link w:val="Style_499_ch"/>
    <w:pPr>
      <w:widowControl/>
      <w:spacing w:before="60"/>
      <w:ind w:firstLine="303"/>
      <w:jc w:val="both"/>
    </w:pPr>
    <w:rPr>
      <w:sz w:val="18"/>
    </w:rPr>
  </w:style>
  <w:style w:type="character" w:styleId="Style_499_ch">
    <w:name w:val="Стиль ТЗ1"/>
    <w:basedOn w:val="Style_8_ch"/>
    <w:link w:val="Style_499"/>
    <w:rPr>
      <w:sz w:val="18"/>
    </w:rPr>
  </w:style>
  <w:style w:type="paragraph" w:styleId="Style_500">
    <w:name w:val="Клавиатура HTML1"/>
    <w:link w:val="Style_500_ch"/>
    <w:rPr>
      <w:rFonts w:ascii="Courier New" w:hAnsi="Courier New"/>
      <w:sz w:val="20"/>
    </w:rPr>
  </w:style>
  <w:style w:type="character" w:styleId="Style_500_ch">
    <w:name w:val="Клавиатура HTML1"/>
    <w:link w:val="Style_500"/>
    <w:rPr>
      <w:rFonts w:ascii="Courier New" w:hAnsi="Courier New"/>
      <w:sz w:val="20"/>
    </w:rPr>
  </w:style>
  <w:style w:type="paragraph" w:styleId="Style_501">
    <w:name w:val="xl115"/>
    <w:basedOn w:val="Style_8"/>
    <w:link w:val="Style_501_ch"/>
    <w:pPr>
      <w:widowControl/>
      <w:pBdr>
        <w:top w:val="single" w:color="000000" w:sz="8" w:space="0"/>
        <w:left w:val="single" w:color="000000" w:sz="8" w:space="0"/>
      </w:pBdr>
      <w:spacing w:beforeAutospacing="1" w:afterAutospacing="1"/>
      <w:jc w:val="center"/>
    </w:pPr>
    <w:rPr>
      <w:rFonts w:ascii="Cambria" w:hAnsi="Cambria"/>
      <w:sz w:val="22"/>
    </w:rPr>
  </w:style>
  <w:style w:type="character" w:styleId="Style_501_ch">
    <w:name w:val="xl115"/>
    <w:basedOn w:val="Style_8_ch"/>
    <w:link w:val="Style_501"/>
    <w:rPr>
      <w:rFonts w:ascii="Cambria" w:hAnsi="Cambria"/>
      <w:sz w:val="22"/>
    </w:rPr>
  </w:style>
  <w:style w:type="paragraph" w:styleId="Style_502">
    <w:name w:val="WW8Num10z2"/>
    <w:link w:val="Style_502_ch"/>
    <w:rPr>
      <w:rFonts w:ascii="Wingdings" w:hAnsi="Wingdings"/>
    </w:rPr>
  </w:style>
  <w:style w:type="character" w:styleId="Style_502_ch">
    <w:name w:val="WW8Num10z2"/>
    <w:link w:val="Style_502"/>
    <w:rPr>
      <w:rFonts w:ascii="Wingdings" w:hAnsi="Wingdings"/>
    </w:rPr>
  </w:style>
  <w:style w:type="paragraph" w:styleId="Style_503">
    <w:name w:val="WW8Num36z0"/>
    <w:link w:val="Style_503_ch"/>
    <w:rPr>
      <w:rFonts w:ascii="Symbol" w:hAnsi="Symbol"/>
      <w:sz w:val="18"/>
    </w:rPr>
  </w:style>
  <w:style w:type="character" w:styleId="Style_503_ch">
    <w:name w:val="WW8Num36z0"/>
    <w:link w:val="Style_503"/>
    <w:rPr>
      <w:rFonts w:ascii="Symbol" w:hAnsi="Symbol"/>
      <w:sz w:val="18"/>
    </w:rPr>
  </w:style>
  <w:style w:type="paragraph" w:styleId="Style_504">
    <w:name w:val="WW8Num64z1"/>
    <w:link w:val="Style_504_ch"/>
    <w:rPr>
      <w:rFonts w:ascii="Courier New" w:hAnsi="Courier New"/>
    </w:rPr>
  </w:style>
  <w:style w:type="character" w:styleId="Style_504_ch">
    <w:name w:val="WW8Num64z1"/>
    <w:link w:val="Style_504"/>
    <w:rPr>
      <w:rFonts w:ascii="Courier New" w:hAnsi="Courier New"/>
    </w:rPr>
  </w:style>
  <w:style w:type="paragraph" w:styleId="Style_505">
    <w:name w:val="Основной текст Знак Знак Знак2"/>
    <w:link w:val="Style_505_ch"/>
  </w:style>
  <w:style w:type="character" w:styleId="Style_505_ch">
    <w:name w:val="Основной текст Знак Знак Знак2"/>
    <w:link w:val="Style_505"/>
  </w:style>
  <w:style w:type="paragraph" w:styleId="Style_506">
    <w:name w:val="Heading 7 Char"/>
    <w:basedOn w:val="Style_21"/>
    <w:link w:val="Style_506_ch"/>
    <w:rPr>
      <w:rFonts w:ascii="Arial" w:hAnsi="Arial"/>
      <w:b/>
      <w:i/>
      <w:sz w:val="22"/>
    </w:rPr>
  </w:style>
  <w:style w:type="character" w:styleId="Style_506_ch">
    <w:name w:val="Heading 7 Char"/>
    <w:basedOn w:val="Style_21_ch"/>
    <w:link w:val="Style_506"/>
    <w:rPr>
      <w:rFonts w:ascii="Arial" w:hAnsi="Arial"/>
      <w:b/>
      <w:i/>
      <w:sz w:val="22"/>
    </w:rPr>
  </w:style>
  <w:style w:type="paragraph" w:styleId="Style_65">
    <w:name w:val="Основное меню (преемственное)"/>
    <w:basedOn w:val="Style_8"/>
    <w:next w:val="Style_8"/>
    <w:link w:val="Style_65_ch"/>
    <w:pPr>
      <w:widowControl w:val="off"/>
      <w:jc w:val="both"/>
    </w:pPr>
    <w:rPr>
      <w:rFonts w:ascii="Verdana" w:hAnsi="Verdana"/>
    </w:rPr>
  </w:style>
  <w:style w:type="character" w:styleId="Style_65_ch">
    <w:name w:val="Основное меню (преемственное)"/>
    <w:basedOn w:val="Style_8_ch"/>
    <w:link w:val="Style_65"/>
    <w:rPr>
      <w:rFonts w:ascii="Verdana" w:hAnsi="Verdana"/>
    </w:rPr>
  </w:style>
  <w:style w:type="paragraph" w:styleId="Style_507">
    <w:name w:val="ItemizedList3"/>
    <w:link w:val="Style_507_ch"/>
    <w:pPr>
      <w:widowControl/>
      <w:numPr>
        <w:numId w:val="40"/>
        <w:ilvl w:val="1"/>
      </w:numPr>
      <w:spacing w:before="120" w:after="0" w:line="240" w:lineRule="auto"/>
      <w:jc w:val="both"/>
    </w:pPr>
  </w:style>
  <w:style w:type="character" w:styleId="Style_507_ch">
    <w:name w:val="ItemizedList3"/>
    <w:link w:val="Style_507"/>
  </w:style>
  <w:style w:type="paragraph" w:styleId="Style_508">
    <w:name w:val="Font Style16"/>
    <w:link w:val="Style_508_ch"/>
    <w:rPr>
      <w:rFonts w:ascii="Book Antiqua" w:hAnsi="Book Antiqua"/>
      <w:sz w:val="26"/>
    </w:rPr>
  </w:style>
  <w:style w:type="character" w:styleId="Style_508_ch">
    <w:name w:val="Font Style16"/>
    <w:link w:val="Style_508"/>
    <w:rPr>
      <w:rFonts w:ascii="Book Antiqua" w:hAnsi="Book Antiqua"/>
      <w:sz w:val="26"/>
    </w:rPr>
  </w:style>
  <w:style w:type="paragraph" w:styleId="Style_509">
    <w:name w:val="Контракт-подподпункт"/>
    <w:basedOn w:val="Style_8"/>
    <w:link w:val="Style_509_ch"/>
    <w:pPr>
      <w:widowControl/>
      <w:tabs>
        <w:tab w:val="left" w:pos="1418" w:leader="none"/>
      </w:tabs>
      <w:ind w:left="1418" w:hanging="567"/>
      <w:jc w:val="both"/>
    </w:pPr>
  </w:style>
  <w:style w:type="character" w:styleId="Style_509_ch">
    <w:name w:val="Контракт-подподпункт"/>
    <w:basedOn w:val="Style_8_ch"/>
    <w:link w:val="Style_509"/>
  </w:style>
  <w:style w:type="paragraph" w:styleId="Style_510">
    <w:name w:val="Верхний колонтитул1"/>
    <w:basedOn w:val="Style_8"/>
    <w:link w:val="Style_510_ch"/>
    <w:pPr>
      <w:widowControl/>
      <w:tabs>
        <w:tab w:val="center" w:pos="4536" w:leader="none"/>
        <w:tab w:val="right" w:pos="9072" w:leader="none"/>
      </w:tabs>
      <w:ind w:right="284"/>
      <w:jc w:val="both"/>
    </w:pPr>
  </w:style>
  <w:style w:type="character" w:styleId="Style_510_ch">
    <w:name w:val="Верхний колонтитул1"/>
    <w:basedOn w:val="Style_8_ch"/>
    <w:link w:val="Style_510"/>
  </w:style>
  <w:style w:type="paragraph" w:styleId="Style_511">
    <w:name w:val="Заголовок 2 Знак1"/>
    <w:link w:val="Style_511_ch"/>
    <w:rPr>
      <w:rFonts w:ascii="Cambria" w:hAnsi="Cambria"/>
      <w:b/>
      <w:color w:val="4f81bd"/>
      <w:sz w:val="26"/>
    </w:rPr>
  </w:style>
  <w:style w:type="character" w:styleId="Style_511_ch">
    <w:name w:val="Заголовок 2 Знак1"/>
    <w:link w:val="Style_511"/>
    <w:rPr>
      <w:rFonts w:ascii="Cambria" w:hAnsi="Cambria"/>
      <w:b/>
      <w:color w:val="4f81bd"/>
      <w:sz w:val="26"/>
    </w:rPr>
  </w:style>
  <w:style w:type="paragraph" w:styleId="Style_512">
    <w:name w:val="Обычный таблица Знак"/>
    <w:link w:val="Style_512_ch"/>
    <w:rPr>
      <w:sz w:val="18"/>
    </w:rPr>
  </w:style>
  <w:style w:type="character" w:styleId="Style_512_ch">
    <w:name w:val="Обычный таблица Знак"/>
    <w:link w:val="Style_512"/>
    <w:rPr>
      <w:sz w:val="18"/>
    </w:rPr>
  </w:style>
  <w:style w:type="paragraph" w:styleId="Style_513">
    <w:name w:val="List Number 5"/>
    <w:basedOn w:val="Style_8"/>
    <w:link w:val="Style_513_ch"/>
    <w:pPr>
      <w:widowControl/>
      <w:numPr>
        <w:numId w:val="41"/>
      </w:numPr>
      <w:spacing w:before="40" w:after="80"/>
      <w:jc w:val="both"/>
    </w:pPr>
  </w:style>
  <w:style w:type="character" w:styleId="Style_513_ch">
    <w:name w:val="List Number 5"/>
    <w:basedOn w:val="Style_8_ch"/>
    <w:link w:val="Style_513"/>
  </w:style>
  <w:style w:type="paragraph" w:styleId="Style_514">
    <w:name w:val="WW8Num7z3"/>
    <w:link w:val="Style_514_ch"/>
    <w:rPr>
      <w:rFonts w:ascii="Symbol" w:hAnsi="Symbol"/>
    </w:rPr>
  </w:style>
  <w:style w:type="character" w:styleId="Style_514_ch">
    <w:name w:val="WW8Num7z3"/>
    <w:link w:val="Style_514"/>
    <w:rPr>
      <w:rFonts w:ascii="Symbol" w:hAnsi="Symbol"/>
    </w:rPr>
  </w:style>
  <w:style w:type="paragraph" w:styleId="Style_515">
    <w:name w:val="Заголовок 1 Знак Знак Знак Знак Знак Знак Знак Знак Знак Знак Знак Знак Знак"/>
    <w:link w:val="Style_515_ch"/>
    <w:rPr>
      <w:b/>
      <w:sz w:val="36"/>
    </w:rPr>
  </w:style>
  <w:style w:type="character" w:styleId="Style_515_ch">
    <w:name w:val="Заголовок 1 Знак Знак Знак Знак Знак Знак Знак Знак Знак Знак Знак Знак Знак"/>
    <w:link w:val="Style_515"/>
    <w:rPr>
      <w:b/>
      <w:sz w:val="36"/>
    </w:rPr>
  </w:style>
  <w:style w:type="paragraph" w:styleId="Style_516">
    <w:name w:val="WW8Num73z6"/>
    <w:link w:val="Style_516_ch"/>
  </w:style>
  <w:style w:type="character" w:styleId="Style_516_ch">
    <w:name w:val="WW8Num73z6"/>
    <w:link w:val="Style_516"/>
  </w:style>
  <w:style w:type="paragraph" w:styleId="Style_517">
    <w:name w:val="xl127"/>
    <w:basedOn w:val="Style_8"/>
    <w:link w:val="Style_517_ch"/>
    <w:pPr>
      <w:widowControl/>
      <w:pBdr>
        <w:top w:val="single" w:color="000000" w:sz="8" w:space="0"/>
        <w:left w:val="single" w:color="000000" w:sz="4" w:space="0"/>
        <w:right w:val="single" w:color="000000" w:sz="8" w:space="0"/>
      </w:pBdr>
      <w:spacing w:beforeAutospacing="1" w:afterAutospacing="1"/>
      <w:jc w:val="center"/>
    </w:pPr>
    <w:rPr>
      <w:rFonts w:ascii="Cambria" w:hAnsi="Cambria"/>
      <w:b/>
      <w:sz w:val="22"/>
    </w:rPr>
  </w:style>
  <w:style w:type="character" w:styleId="Style_517_ch">
    <w:name w:val="xl127"/>
    <w:basedOn w:val="Style_8_ch"/>
    <w:link w:val="Style_517"/>
    <w:rPr>
      <w:rFonts w:ascii="Cambria" w:hAnsi="Cambria"/>
      <w:b/>
      <w:sz w:val="22"/>
    </w:rPr>
  </w:style>
  <w:style w:type="paragraph" w:styleId="Style_518">
    <w:name w:val="WW8Num32z1"/>
    <w:link w:val="Style_518_ch"/>
    <w:rPr>
      <w:rFonts w:ascii="Courier New" w:hAnsi="Courier New"/>
    </w:rPr>
  </w:style>
  <w:style w:type="character" w:styleId="Style_518_ch">
    <w:name w:val="WW8Num32z1"/>
    <w:link w:val="Style_518"/>
    <w:rPr>
      <w:rFonts w:ascii="Courier New" w:hAnsi="Courier New"/>
    </w:rPr>
  </w:style>
  <w:style w:type="paragraph" w:styleId="Style_519">
    <w:name w:val="WW8Num31z2"/>
    <w:link w:val="Style_519_ch"/>
    <w:rPr>
      <w:rFonts w:ascii="Wingdings" w:hAnsi="Wingdings"/>
    </w:rPr>
  </w:style>
  <w:style w:type="character" w:styleId="Style_519_ch">
    <w:name w:val="WW8Num31z2"/>
    <w:link w:val="Style_519"/>
    <w:rPr>
      <w:rFonts w:ascii="Wingdings" w:hAnsi="Wingdings"/>
    </w:rPr>
  </w:style>
  <w:style w:type="paragraph" w:styleId="Style_520">
    <w:name w:val="Style9"/>
    <w:basedOn w:val="Style_8"/>
    <w:link w:val="Style_520_ch"/>
    <w:pPr>
      <w:widowControl w:val="off"/>
    </w:pPr>
    <w:rPr>
      <w:rFonts w:ascii="Courier New" w:hAnsi="Courier New"/>
    </w:rPr>
  </w:style>
  <w:style w:type="character" w:styleId="Style_520_ch">
    <w:name w:val="Style9"/>
    <w:basedOn w:val="Style_8_ch"/>
    <w:link w:val="Style_520"/>
    <w:rPr>
      <w:rFonts w:ascii="Courier New" w:hAnsi="Courier New"/>
    </w:rPr>
  </w:style>
  <w:style w:type="paragraph" w:styleId="Style_521">
    <w:name w:val="_ЛС_маркированный"/>
    <w:basedOn w:val="Style_8"/>
    <w:next w:val="Style_8"/>
    <w:link w:val="Style_521_ch"/>
    <w:pPr>
      <w:widowControl/>
      <w:numPr>
        <w:numId w:val="42"/>
      </w:numPr>
      <w:spacing w:before="40" w:after="80"/>
      <w:jc w:val="both"/>
    </w:pPr>
    <w:rPr>
      <w:b/>
    </w:rPr>
  </w:style>
  <w:style w:type="character" w:styleId="Style_521_ch">
    <w:name w:val="_ЛС_маркированный"/>
    <w:basedOn w:val="Style_8_ch"/>
    <w:link w:val="Style_521"/>
    <w:rPr>
      <w:b/>
    </w:rPr>
  </w:style>
  <w:style w:type="paragraph" w:styleId="Style_522">
    <w:name w:val="Верхний колонтитул Знак1"/>
    <w:basedOn w:val="Style_21"/>
    <w:link w:val="Style_522_ch"/>
  </w:style>
  <w:style w:type="character" w:styleId="Style_522_ch">
    <w:name w:val="Верхний колонтитул Знак1"/>
    <w:basedOn w:val="Style_21_ch"/>
    <w:link w:val="Style_522"/>
  </w:style>
  <w:style w:type="paragraph" w:styleId="Style_523">
    <w:name w:val="WW8Num16z2"/>
    <w:link w:val="Style_523_ch"/>
  </w:style>
  <w:style w:type="character" w:styleId="Style_523_ch">
    <w:name w:val="WW8Num16z2"/>
    <w:link w:val="Style_523"/>
  </w:style>
  <w:style w:type="paragraph" w:styleId="Style_524">
    <w:name w:val="WW8Num60z1"/>
    <w:link w:val="Style_524_ch"/>
  </w:style>
  <w:style w:type="character" w:styleId="Style_524_ch">
    <w:name w:val="WW8Num60z1"/>
    <w:link w:val="Style_524"/>
  </w:style>
  <w:style w:type="paragraph" w:styleId="Style_525">
    <w:name w:val=""/>
    <w:basedOn w:val="Style_8"/>
    <w:link w:val="Style_525_ch"/>
    <w:pPr>
      <w:widowControl/>
      <w:spacing w:after="120"/>
    </w:pPr>
    <w:rPr>
      <w:rFonts w:ascii="Symbol" w:hAnsi="Symbol"/>
      <w:sz w:val="20"/>
    </w:rPr>
  </w:style>
  <w:style w:type="character" w:styleId="Style_525_ch">
    <w:name w:val=""/>
    <w:basedOn w:val="Style_8_ch"/>
    <w:link w:val="Style_525"/>
    <w:rPr>
      <w:rFonts w:ascii="Symbol" w:hAnsi="Symbol"/>
      <w:sz w:val="20"/>
    </w:rPr>
  </w:style>
  <w:style w:type="paragraph" w:styleId="Style_526">
    <w:name w:val="_Титул_Экз.№"/>
    <w:basedOn w:val="Style_8"/>
    <w:next w:val="Style_8"/>
    <w:link w:val="Style_526_ch"/>
    <w:pPr>
      <w:widowControl/>
      <w:spacing w:after="120"/>
      <w:jc w:val="right"/>
    </w:pPr>
  </w:style>
  <w:style w:type="character" w:styleId="Style_526_ch">
    <w:name w:val="_Титул_Экз.№"/>
    <w:basedOn w:val="Style_8_ch"/>
    <w:link w:val="Style_526"/>
  </w:style>
  <w:style w:type="paragraph" w:styleId="Style_527">
    <w:name w:val="Заголовок 1-й уровень"/>
    <w:basedOn w:val="Style_72"/>
    <w:link w:val="Style_527_ch"/>
    <w:pPr>
      <w:keepLines w:val="0"/>
      <w:widowControl/>
      <w:tabs>
        <w:tab w:val="left" w:pos="405" w:leader="none"/>
        <w:tab w:val="clear" w:pos="1066" w:leader="none"/>
      </w:tabs>
      <w:spacing w:before="0" w:line="360" w:lineRule="auto"/>
      <w:ind w:left="405" w:hanging="360"/>
    </w:pPr>
    <w:rPr>
      <w:rFonts w:ascii="Times New Roman" w:hAnsi="Times New Roman"/>
      <w:color w:val="000000"/>
      <w:sz w:val="32"/>
    </w:rPr>
  </w:style>
  <w:style w:type="character" w:styleId="Style_527_ch">
    <w:name w:val="Заголовок 1-й уровень"/>
    <w:basedOn w:val="Style_72_ch"/>
    <w:link w:val="Style_527"/>
    <w:rPr>
      <w:rFonts w:ascii="Times New Roman" w:hAnsi="Times New Roman"/>
      <w:color w:val="000000"/>
      <w:sz w:val="32"/>
    </w:rPr>
  </w:style>
  <w:style w:type="paragraph" w:styleId="Style_528">
    <w:name w:val="WW8Num55z1"/>
    <w:link w:val="Style_528_ch"/>
    <w:rPr>
      <w:rFonts w:ascii="GreekMathSymbols" w:hAnsi="GreekMathSymbols"/>
    </w:rPr>
  </w:style>
  <w:style w:type="character" w:styleId="Style_528_ch">
    <w:name w:val="WW8Num55z1"/>
    <w:link w:val="Style_528"/>
    <w:rPr>
      <w:rFonts w:ascii="GreekMathSymbols" w:hAnsi="GreekMathSymbols"/>
    </w:rPr>
  </w:style>
  <w:style w:type="paragraph" w:styleId="Style_529">
    <w:name w:val="WW8Num26z6"/>
    <w:link w:val="Style_529_ch"/>
  </w:style>
  <w:style w:type="character" w:styleId="Style_529_ch">
    <w:name w:val="WW8Num26z6"/>
    <w:link w:val="Style_529"/>
  </w:style>
  <w:style w:type="paragraph" w:styleId="Style_530">
    <w:name w:val="Line Char"/>
    <w:link w:val="Style_530_ch"/>
  </w:style>
  <w:style w:type="character" w:styleId="Style_530_ch">
    <w:name w:val="Line Char"/>
    <w:link w:val="Style_530"/>
  </w:style>
  <w:style w:type="paragraph" w:styleId="Style_531">
    <w:name w:val="ПоДпКтАб"/>
    <w:basedOn w:val="Style_5"/>
    <w:link w:val="Style_531_ch"/>
    <w:pPr>
      <w:keepNext/>
      <w:widowControl/>
      <w:spacing w:before="0" w:after="0" w:line="360" w:lineRule="auto"/>
      <w:ind w:firstLine="851"/>
      <w:jc w:val="both"/>
    </w:pPr>
    <w:rPr>
      <w:i w:val="0"/>
      <w:sz w:val="28"/>
    </w:rPr>
  </w:style>
  <w:style w:type="character" w:styleId="Style_531_ch">
    <w:name w:val="ПоДпКтАб"/>
    <w:basedOn w:val="Style_5_ch"/>
    <w:link w:val="Style_531"/>
    <w:rPr>
      <w:i w:val="0"/>
      <w:sz w:val="28"/>
    </w:rPr>
  </w:style>
  <w:style w:type="paragraph" w:styleId="Style_532">
    <w:name w:val="Постоянная часть"/>
    <w:basedOn w:val="Style_65"/>
    <w:next w:val="Style_8"/>
    <w:link w:val="Style_532_ch"/>
    <w:rPr>
      <w:rFonts w:ascii="Arial" w:hAnsi="Arial"/>
      <w:sz w:val="22"/>
    </w:rPr>
  </w:style>
  <w:style w:type="character" w:styleId="Style_532_ch">
    <w:name w:val="Постоянная часть"/>
    <w:basedOn w:val="Style_65_ch"/>
    <w:link w:val="Style_532"/>
    <w:rPr>
      <w:rFonts w:ascii="Arial" w:hAnsi="Arial"/>
      <w:sz w:val="22"/>
    </w:rPr>
  </w:style>
  <w:style w:type="paragraph" w:styleId="Style_533">
    <w:name w:val="_Подсказка"/>
    <w:link w:val="Style_533_ch"/>
    <w:rPr>
      <w:highlight w:val="green"/>
      <w:lang w:val="en-US"/>
    </w:rPr>
  </w:style>
  <w:style w:type="character" w:styleId="Style_533_ch">
    <w:name w:val="_Подсказка"/>
    <w:link w:val="Style_533"/>
    <w:rPr>
      <w:highlight w:val="green"/>
      <w:lang w:val="en-US"/>
    </w:rPr>
  </w:style>
  <w:style w:type="paragraph" w:styleId="Style_534">
    <w:name w:val="Стиль По ширине Первая строка:  125 см"/>
    <w:basedOn w:val="Style_8"/>
    <w:link w:val="Style_534_ch"/>
    <w:pPr>
      <w:widowControl/>
      <w:ind w:firstLine="709"/>
      <w:jc w:val="both"/>
    </w:pPr>
  </w:style>
  <w:style w:type="character" w:styleId="Style_534_ch">
    <w:name w:val="Стиль По ширине Первая строка:  125 см"/>
    <w:basedOn w:val="Style_8_ch"/>
    <w:link w:val="Style_534"/>
  </w:style>
  <w:style w:type="paragraph" w:styleId="Style_535">
    <w:name w:val="WW8Num12z6"/>
    <w:link w:val="Style_535_ch"/>
  </w:style>
  <w:style w:type="character" w:styleId="Style_535_ch">
    <w:name w:val="WW8Num12z6"/>
    <w:link w:val="Style_535"/>
  </w:style>
  <w:style w:type="paragraph" w:styleId="Style_536">
    <w:name w:val="ТЗ Заголовок 2"/>
    <w:next w:val="Style_8"/>
    <w:link w:val="Style_536_ch"/>
    <w:pPr>
      <w:keepNext/>
      <w:widowControl/>
      <w:numPr>
        <w:numId w:val="43"/>
        <w:ilvl w:val="1"/>
      </w:numPr>
      <w:spacing w:before="240" w:after="120" w:line="240" w:lineRule="auto"/>
      <w:outlineLvl w:val="1"/>
    </w:pPr>
    <w:rPr>
      <w:b/>
      <w:i/>
      <w:sz w:val="28"/>
    </w:rPr>
  </w:style>
  <w:style w:type="character" w:styleId="Style_536_ch">
    <w:name w:val="ТЗ Заголовок 2"/>
    <w:link w:val="Style_536"/>
    <w:rPr>
      <w:b/>
      <w:i/>
      <w:sz w:val="28"/>
    </w:rPr>
  </w:style>
  <w:style w:type="paragraph" w:styleId="Style_395">
    <w:name w:val="SB_Heading3"/>
    <w:basedOn w:val="Style_388"/>
    <w:link w:val="Style_395_ch"/>
    <w:pPr>
      <w:widowControl/>
      <w:spacing w:after="0"/>
      <w:ind w:left="1800" w:hanging="180"/>
    </w:pPr>
    <w:rPr>
      <w:i/>
    </w:rPr>
  </w:style>
  <w:style w:type="character" w:styleId="Style_395_ch">
    <w:name w:val="SB_Heading3"/>
    <w:basedOn w:val="Style_388_ch"/>
    <w:link w:val="Style_395"/>
    <w:rPr>
      <w:i/>
    </w:rPr>
  </w:style>
  <w:style w:type="paragraph" w:styleId="Style_537">
    <w:name w:val="WW8Num67z5"/>
    <w:link w:val="Style_537_ch"/>
  </w:style>
  <w:style w:type="character" w:styleId="Style_537_ch">
    <w:name w:val="WW8Num67z5"/>
    <w:link w:val="Style_537"/>
  </w:style>
  <w:style w:type="paragraph" w:styleId="Style_538">
    <w:name w:val="WW8Num11z8"/>
    <w:link w:val="Style_538_ch"/>
  </w:style>
  <w:style w:type="character" w:styleId="Style_538_ch">
    <w:name w:val="WW8Num11z8"/>
    <w:link w:val="Style_538"/>
  </w:style>
  <w:style w:type="paragraph" w:styleId="Style_539">
    <w:name w:val="xl114"/>
    <w:basedOn w:val="Style_8"/>
    <w:link w:val="Style_539_ch"/>
    <w:pPr>
      <w:widowControl/>
      <w:pBdr>
        <w:top w:val="single" w:color="000000" w:sz="8" w:space="0"/>
        <w:left w:val="single" w:color="000000" w:sz="4" w:space="0"/>
        <w:bottom w:val="single" w:color="000000" w:sz="8" w:space="0"/>
      </w:pBdr>
      <w:spacing w:beforeAutospacing="1" w:afterAutospacing="1"/>
    </w:pPr>
    <w:rPr>
      <w:rFonts w:ascii="Cambria" w:hAnsi="Cambria"/>
      <w:sz w:val="22"/>
    </w:rPr>
  </w:style>
  <w:style w:type="character" w:styleId="Style_539_ch">
    <w:name w:val="xl114"/>
    <w:basedOn w:val="Style_8_ch"/>
    <w:link w:val="Style_539"/>
    <w:rPr>
      <w:rFonts w:ascii="Cambria" w:hAnsi="Cambria"/>
      <w:sz w:val="22"/>
    </w:rPr>
  </w:style>
  <w:style w:type="paragraph" w:styleId="Style_540">
    <w:name w:val="Heading 3 Char"/>
    <w:basedOn w:val="Style_21"/>
    <w:link w:val="Style_540_ch"/>
    <w:rPr>
      <w:rFonts w:ascii="Arial" w:hAnsi="Arial"/>
      <w:sz w:val="30"/>
    </w:rPr>
  </w:style>
  <w:style w:type="character" w:styleId="Style_540_ch">
    <w:name w:val="Heading 3 Char"/>
    <w:basedOn w:val="Style_21_ch"/>
    <w:link w:val="Style_540"/>
    <w:rPr>
      <w:rFonts w:ascii="Arial" w:hAnsi="Arial"/>
      <w:sz w:val="30"/>
    </w:rPr>
  </w:style>
  <w:style w:type="paragraph" w:styleId="Style_541">
    <w:name w:val="Iau.iue"/>
    <w:basedOn w:val="Style_8"/>
    <w:next w:val="Style_8"/>
    <w:link w:val="Style_541_ch"/>
    <w:rPr>
      <w:sz w:val="20"/>
    </w:rPr>
  </w:style>
  <w:style w:type="character" w:styleId="Style_541_ch">
    <w:name w:val="Iau.iue"/>
    <w:basedOn w:val="Style_8_ch"/>
    <w:link w:val="Style_541"/>
    <w:rPr>
      <w:sz w:val="20"/>
    </w:rPr>
  </w:style>
  <w:style w:type="paragraph" w:styleId="Style_542">
    <w:name w:val="Знак сноски2"/>
    <w:link w:val="Style_542_ch"/>
    <w:rPr>
      <w:vertAlign w:val="superscript"/>
    </w:rPr>
  </w:style>
  <w:style w:type="character" w:styleId="Style_542_ch">
    <w:name w:val="Знак сноски2"/>
    <w:link w:val="Style_542"/>
    <w:rPr>
      <w:vertAlign w:val="superscript"/>
    </w:rPr>
  </w:style>
  <w:style w:type="paragraph" w:styleId="Style_543">
    <w:name w:val="WW8Num66z0"/>
    <w:link w:val="Style_543_ch"/>
    <w:rPr>
      <w:rFonts w:ascii="Symbol" w:hAnsi="Symbol"/>
    </w:rPr>
  </w:style>
  <w:style w:type="character" w:styleId="Style_543_ch">
    <w:name w:val="WW8Num66z0"/>
    <w:link w:val="Style_543"/>
    <w:rPr>
      <w:rFonts w:ascii="Symbol" w:hAnsi="Symbol"/>
    </w:rPr>
  </w:style>
  <w:style w:type="paragraph" w:styleId="Style_544">
    <w:name w:val="TableTitle"/>
    <w:basedOn w:val="Style_8"/>
    <w:link w:val="Style_544_ch"/>
    <w:pPr>
      <w:keepNext/>
      <w:widowControl/>
      <w:spacing w:before="120"/>
      <w:jc w:val="center"/>
    </w:pPr>
    <w:rPr>
      <w:b/>
    </w:rPr>
  </w:style>
  <w:style w:type="character" w:styleId="Style_544_ch">
    <w:name w:val="TableTitle"/>
    <w:basedOn w:val="Style_8_ch"/>
    <w:link w:val="Style_544"/>
    <w:rPr>
      <w:b/>
    </w:rPr>
  </w:style>
  <w:style w:type="paragraph" w:styleId="Style_545">
    <w:name w:val="Строгий1"/>
    <w:link w:val="Style_545_ch"/>
    <w:rPr>
      <w:b/>
    </w:rPr>
  </w:style>
  <w:style w:type="character" w:styleId="Style_545_ch">
    <w:name w:val="Строгий1"/>
    <w:link w:val="Style_545"/>
    <w:rPr>
      <w:b/>
    </w:rPr>
  </w:style>
  <w:style w:type="paragraph" w:styleId="Style_546">
    <w:name w:val="WW8Num10z3"/>
    <w:link w:val="Style_546_ch"/>
    <w:rPr>
      <w:rFonts w:ascii="Symbol" w:hAnsi="Symbol"/>
    </w:rPr>
  </w:style>
  <w:style w:type="character" w:styleId="Style_546_ch">
    <w:name w:val="WW8Num10z3"/>
    <w:link w:val="Style_546"/>
    <w:rPr>
      <w:rFonts w:ascii="Symbol" w:hAnsi="Symbol"/>
    </w:rPr>
  </w:style>
  <w:style w:type="paragraph" w:styleId="Style_547">
    <w:name w:val="WW8Num4z3"/>
    <w:link w:val="Style_547_ch"/>
    <w:rPr>
      <w:rFonts w:ascii="Symbol" w:hAnsi="Symbol"/>
    </w:rPr>
  </w:style>
  <w:style w:type="character" w:styleId="Style_547_ch">
    <w:name w:val="WW8Num4z3"/>
    <w:link w:val="Style_547"/>
    <w:rPr>
      <w:rFonts w:ascii="Symbol" w:hAnsi="Symbol"/>
    </w:rPr>
  </w:style>
  <w:style w:type="paragraph" w:styleId="Style_548">
    <w:name w:val="WW8Num65z0"/>
    <w:link w:val="Style_548_ch"/>
  </w:style>
  <w:style w:type="character" w:styleId="Style_548_ch">
    <w:name w:val="WW8Num65z0"/>
    <w:link w:val="Style_548"/>
  </w:style>
  <w:style w:type="paragraph" w:styleId="Style_549">
    <w:name w:val="WW8Num76z8"/>
    <w:link w:val="Style_549_ch"/>
  </w:style>
  <w:style w:type="character" w:styleId="Style_549_ch">
    <w:name w:val="WW8Num76z8"/>
    <w:link w:val="Style_549"/>
  </w:style>
  <w:style w:type="paragraph" w:styleId="Style_550">
    <w:name w:val="WW8Num70z0"/>
    <w:link w:val="Style_550_ch"/>
  </w:style>
  <w:style w:type="character" w:styleId="Style_550_ch">
    <w:name w:val="WW8Num70z0"/>
    <w:link w:val="Style_550"/>
  </w:style>
  <w:style w:type="paragraph" w:styleId="Style_551">
    <w:name w:val="Продолжение списка 51"/>
    <w:basedOn w:val="Style_8"/>
    <w:link w:val="Style_551_ch"/>
    <w:pPr>
      <w:widowControl/>
      <w:spacing w:after="120"/>
      <w:ind w:left="1415"/>
      <w:jc w:val="both"/>
    </w:pPr>
  </w:style>
  <w:style w:type="character" w:styleId="Style_551_ch">
    <w:name w:val="Продолжение списка 51"/>
    <w:basedOn w:val="Style_8_ch"/>
    <w:link w:val="Style_551"/>
  </w:style>
  <w:style w:type="paragraph" w:styleId="Style_552">
    <w:name w:val="WW8Num6z4"/>
    <w:link w:val="Style_552_ch"/>
    <w:rPr>
      <w:sz w:val="26"/>
    </w:rPr>
  </w:style>
  <w:style w:type="character" w:styleId="Style_552_ch">
    <w:name w:val="WW8Num6z4"/>
    <w:link w:val="Style_552"/>
    <w:rPr>
      <w:sz w:val="26"/>
    </w:rPr>
  </w:style>
  <w:style w:type="paragraph" w:styleId="Style_553">
    <w:name w:val="Весь текст"/>
    <w:basedOn w:val="Style_8"/>
    <w:link w:val="Style_553_ch"/>
    <w:pPr>
      <w:widowControl/>
      <w:tabs>
        <w:tab w:val="left" w:pos="2215" w:leader="none"/>
      </w:tabs>
      <w:spacing w:before="120"/>
      <w:ind w:firstLine="720"/>
      <w:jc w:val="both"/>
    </w:pPr>
  </w:style>
  <w:style w:type="character" w:styleId="Style_553_ch">
    <w:name w:val="Весь текст"/>
    <w:basedOn w:val="Style_8_ch"/>
    <w:link w:val="Style_553"/>
  </w:style>
  <w:style w:type="paragraph" w:styleId="Style_554">
    <w:name w:val="Акроним HTML1"/>
    <w:basedOn w:val="Style_21"/>
    <w:link w:val="Style_554_ch"/>
  </w:style>
  <w:style w:type="character" w:styleId="Style_554_ch">
    <w:name w:val="Акроним HTML1"/>
    <w:basedOn w:val="Style_21_ch"/>
    <w:link w:val="Style_554"/>
  </w:style>
  <w:style w:type="paragraph" w:styleId="Style_490">
    <w:name w:val="toc 3"/>
    <w:basedOn w:val="Style_8"/>
    <w:next w:val="Style_8"/>
    <w:link w:val="Style_490_ch"/>
    <w:uiPriority w:val="39"/>
    <w:pPr>
      <w:widowControl/>
      <w:ind w:left="480"/>
    </w:pPr>
  </w:style>
  <w:style w:type="character" w:styleId="Style_490_ch">
    <w:name w:val="toc 3"/>
    <w:basedOn w:val="Style_8_ch"/>
    <w:link w:val="Style_490"/>
  </w:style>
  <w:style w:type="paragraph" w:styleId="Style_555">
    <w:name w:val="Style7"/>
    <w:basedOn w:val="Style_8"/>
    <w:link w:val="Style_555_ch"/>
    <w:pPr>
      <w:widowControl w:val="off"/>
      <w:spacing w:line="324" w:lineRule="exact"/>
      <w:ind w:firstLine="725"/>
      <w:jc w:val="both"/>
    </w:pPr>
  </w:style>
  <w:style w:type="character" w:styleId="Style_555_ch">
    <w:name w:val="Style7"/>
    <w:basedOn w:val="Style_8_ch"/>
    <w:link w:val="Style_555"/>
  </w:style>
  <w:style w:type="paragraph" w:styleId="Style_556">
    <w:name w:val="Спис_заголовок"/>
    <w:basedOn w:val="Style_8"/>
    <w:next w:val="Style_186"/>
    <w:link w:val="Style_556_ch"/>
    <w:pPr>
      <w:keepNext/>
      <w:keepLines/>
      <w:widowControl/>
      <w:spacing w:before="60" w:after="60"/>
      <w:jc w:val="both"/>
    </w:pPr>
    <w:rPr>
      <w:sz w:val="22"/>
    </w:rPr>
  </w:style>
  <w:style w:type="character" w:styleId="Style_556_ch">
    <w:name w:val="Спис_заголовок"/>
    <w:basedOn w:val="Style_8_ch"/>
    <w:link w:val="Style_556"/>
    <w:rPr>
      <w:sz w:val="22"/>
    </w:rPr>
  </w:style>
  <w:style w:type="paragraph" w:styleId="Style_557">
    <w:name w:val="Список 1"/>
    <w:basedOn w:val="Style_8"/>
    <w:link w:val="Style_557_ch"/>
    <w:pPr>
      <w:widowControl/>
      <w:tabs>
        <w:tab w:val="left" w:pos="1891" w:leader="none"/>
      </w:tabs>
      <w:spacing w:before="120" w:after="120"/>
      <w:ind w:firstLine="720"/>
      <w:jc w:val="both"/>
    </w:pPr>
    <w:rPr>
      <w:sz w:val="28"/>
    </w:rPr>
  </w:style>
  <w:style w:type="character" w:styleId="Style_557_ch">
    <w:name w:val="Список 1"/>
    <w:basedOn w:val="Style_8_ch"/>
    <w:link w:val="Style_557"/>
    <w:rPr>
      <w:sz w:val="28"/>
    </w:rPr>
  </w:style>
  <w:style w:type="paragraph" w:styleId="Style_558">
    <w:name w:val="HTML Preformatted"/>
    <w:basedOn w:val="Style_8"/>
    <w:link w:val="Style_558_ch"/>
    <w:pPr>
      <w:widowControl/>
      <w:spacing w:after="60"/>
      <w:jc w:val="both"/>
    </w:pPr>
    <w:rPr>
      <w:rFonts w:ascii="Courier New" w:hAnsi="Courier New"/>
      <w:sz w:val="20"/>
    </w:rPr>
  </w:style>
  <w:style w:type="character" w:styleId="Style_558_ch">
    <w:name w:val="HTML Preformatted"/>
    <w:basedOn w:val="Style_8_ch"/>
    <w:link w:val="Style_558"/>
    <w:rPr>
      <w:rFonts w:ascii="Courier New" w:hAnsi="Courier New"/>
      <w:sz w:val="20"/>
    </w:rPr>
  </w:style>
  <w:style w:type="paragraph" w:styleId="Style_559">
    <w:name w:val="Ii?iaeuiue"/>
    <w:link w:val="Style_559_ch"/>
    <w:pPr>
      <w:widowControl w:val="off"/>
      <w:spacing w:after="0" w:line="240" w:lineRule="auto"/>
    </w:pPr>
    <w:rPr>
      <w:sz w:val="20"/>
    </w:rPr>
  </w:style>
  <w:style w:type="character" w:styleId="Style_559_ch">
    <w:name w:val="Ii?iaeuiue"/>
    <w:link w:val="Style_559"/>
    <w:rPr>
      <w:sz w:val="20"/>
    </w:rPr>
  </w:style>
  <w:style w:type="paragraph" w:styleId="Style_560">
    <w:name w:val="WW8Num25z3"/>
    <w:link w:val="Style_560_ch"/>
    <w:rPr>
      <w:b/>
    </w:rPr>
  </w:style>
  <w:style w:type="character" w:styleId="Style_560_ch">
    <w:name w:val="WW8Num25z3"/>
    <w:link w:val="Style_560"/>
    <w:rPr>
      <w:b/>
    </w:rPr>
  </w:style>
  <w:style w:type="paragraph" w:styleId="Style_561">
    <w:name w:val="WW8Num57z5"/>
    <w:link w:val="Style_561_ch"/>
  </w:style>
  <w:style w:type="character" w:styleId="Style_561_ch">
    <w:name w:val="WW8Num57z5"/>
    <w:link w:val="Style_561"/>
  </w:style>
  <w:style w:type="paragraph" w:styleId="Style_562">
    <w:name w:val="Font Style32"/>
    <w:link w:val="Style_562_ch"/>
    <w:rPr>
      <w:sz w:val="18"/>
    </w:rPr>
  </w:style>
  <w:style w:type="character" w:styleId="Style_562_ch">
    <w:name w:val="Font Style32"/>
    <w:link w:val="Style_562"/>
    <w:rPr>
      <w:sz w:val="18"/>
    </w:rPr>
  </w:style>
  <w:style w:type="paragraph" w:styleId="Style_563">
    <w:name w:val="WW8Num54z3"/>
    <w:link w:val="Style_563_ch"/>
  </w:style>
  <w:style w:type="character" w:styleId="Style_563_ch">
    <w:name w:val="WW8Num54z3"/>
    <w:link w:val="Style_563"/>
  </w:style>
  <w:style w:type="paragraph" w:styleId="Style_564">
    <w:name w:val="_Титул_Название_ЕАИС"/>
    <w:basedOn w:val="Style_8"/>
    <w:next w:val="Style_8"/>
    <w:link w:val="Style_564_ch"/>
    <w:pPr>
      <w:widowControl/>
      <w:spacing w:before="600" w:after="80"/>
      <w:jc w:val="center"/>
    </w:pPr>
    <w:rPr>
      <w:caps/>
    </w:rPr>
  </w:style>
  <w:style w:type="character" w:styleId="Style_564_ch">
    <w:name w:val="_Титул_Название_ЕАИС"/>
    <w:basedOn w:val="Style_8_ch"/>
    <w:link w:val="Style_564"/>
    <w:rPr>
      <w:caps/>
    </w:rPr>
  </w:style>
  <w:style w:type="paragraph" w:styleId="Style_565">
    <w:name w:val="WW8Num23z2"/>
    <w:link w:val="Style_565_ch"/>
    <w:rPr>
      <w:rFonts w:ascii="Wingdings" w:hAnsi="Wingdings"/>
    </w:rPr>
  </w:style>
  <w:style w:type="character" w:styleId="Style_565_ch">
    <w:name w:val="WW8Num23z2"/>
    <w:link w:val="Style_565"/>
    <w:rPr>
      <w:rFonts w:ascii="Wingdings" w:hAnsi="Wingdings"/>
    </w:rPr>
  </w:style>
  <w:style w:type="paragraph" w:styleId="Style_566">
    <w:name w:val="annotation subject"/>
    <w:basedOn w:val="Style_567"/>
    <w:next w:val="Style_567"/>
    <w:link w:val="Style_566_ch"/>
    <w:rPr>
      <w:b/>
    </w:rPr>
  </w:style>
  <w:style w:type="character" w:styleId="Style_566_ch">
    <w:name w:val="annotation subject"/>
    <w:basedOn w:val="Style_567_ch"/>
    <w:link w:val="Style_566"/>
    <w:rPr>
      <w:b/>
    </w:rPr>
  </w:style>
  <w:style w:type="paragraph" w:styleId="Style_568">
    <w:name w:val="Пункт Знак Знак Знак Знак"/>
    <w:link w:val="Style_568_ch"/>
  </w:style>
  <w:style w:type="character" w:styleId="Style_568_ch">
    <w:name w:val="Пункт Знак Знак Знак Знак"/>
    <w:link w:val="Style_568"/>
  </w:style>
  <w:style w:type="paragraph" w:styleId="Style_569">
    <w:name w:val="Heading 9 Char"/>
    <w:basedOn w:val="Style_21"/>
    <w:link w:val="Style_569_ch"/>
    <w:rPr>
      <w:rFonts w:ascii="Arial" w:hAnsi="Arial"/>
      <w:i/>
      <w:sz w:val="21"/>
    </w:rPr>
  </w:style>
  <w:style w:type="character" w:styleId="Style_569_ch">
    <w:name w:val="Heading 9 Char"/>
    <w:basedOn w:val="Style_21_ch"/>
    <w:link w:val="Style_569"/>
    <w:rPr>
      <w:rFonts w:ascii="Arial" w:hAnsi="Arial"/>
      <w:i/>
      <w:sz w:val="21"/>
    </w:rPr>
  </w:style>
  <w:style w:type="paragraph" w:styleId="Style_570">
    <w:name w:val="Стиль3 Знак"/>
    <w:basedOn w:val="Style_360"/>
    <w:link w:val="Style_570_ch"/>
    <w:pPr>
      <w:widowControl w:val="off"/>
      <w:tabs>
        <w:tab w:val="left" w:pos="1307" w:leader="none"/>
      </w:tabs>
      <w:spacing w:after="0" w:line="240" w:lineRule="auto"/>
      <w:ind w:left="1080"/>
      <w:jc w:val="both"/>
    </w:pPr>
    <w:rPr>
      <w:sz w:val="20"/>
    </w:rPr>
  </w:style>
  <w:style w:type="character" w:styleId="Style_570_ch">
    <w:name w:val="Стиль3 Знак"/>
    <w:basedOn w:val="Style_360_ch"/>
    <w:link w:val="Style_570"/>
    <w:rPr>
      <w:sz w:val="20"/>
    </w:rPr>
  </w:style>
  <w:style w:type="paragraph" w:styleId="Style_571">
    <w:name w:val="WW8Num54z1"/>
    <w:link w:val="Style_571_ch"/>
  </w:style>
  <w:style w:type="character" w:styleId="Style_571_ch">
    <w:name w:val="WW8Num54z1"/>
    <w:link w:val="Style_571"/>
  </w:style>
  <w:style w:type="paragraph" w:styleId="Style_572">
    <w:name w:val="Схема документа Знак1"/>
    <w:link w:val="Style_572_ch"/>
    <w:rPr>
      <w:rFonts w:ascii="Segoe UI" w:hAnsi="Segoe UI"/>
      <w:sz w:val="16"/>
    </w:rPr>
  </w:style>
  <w:style w:type="character" w:styleId="Style_572_ch">
    <w:name w:val="Схема документа Знак1"/>
    <w:link w:val="Style_572"/>
    <w:rPr>
      <w:rFonts w:ascii="Segoe UI" w:hAnsi="Segoe UI"/>
      <w:sz w:val="16"/>
    </w:rPr>
  </w:style>
  <w:style w:type="paragraph" w:styleId="Style_573">
    <w:name w:val="Контракт-подпункт"/>
    <w:basedOn w:val="Style_8"/>
    <w:link w:val="Style_573_ch"/>
    <w:pPr>
      <w:widowControl/>
      <w:tabs>
        <w:tab w:val="left" w:pos="360" w:leader="none"/>
      </w:tabs>
      <w:ind w:left="360" w:firstLine="720"/>
      <w:jc w:val="both"/>
    </w:pPr>
    <w:rPr>
      <w:sz w:val="20"/>
    </w:rPr>
  </w:style>
  <w:style w:type="character" w:styleId="Style_573_ch">
    <w:name w:val="Контракт-подпункт"/>
    <w:basedOn w:val="Style_8_ch"/>
    <w:link w:val="Style_573"/>
    <w:rPr>
      <w:sz w:val="20"/>
    </w:rPr>
  </w:style>
  <w:style w:type="paragraph" w:styleId="Style_574">
    <w:name w:val="WW8Num76z3"/>
    <w:link w:val="Style_574_ch"/>
  </w:style>
  <w:style w:type="character" w:styleId="Style_574_ch">
    <w:name w:val="WW8Num76z3"/>
    <w:link w:val="Style_574"/>
  </w:style>
  <w:style w:type="paragraph" w:styleId="Style_575">
    <w:name w:val="WW8Num31z4"/>
    <w:link w:val="Style_575_ch"/>
    <w:rPr>
      <w:rFonts w:ascii="GreekMathSymbols" w:hAnsi="GreekMathSymbols"/>
    </w:rPr>
  </w:style>
  <w:style w:type="character" w:styleId="Style_575_ch">
    <w:name w:val="WW8Num31z4"/>
    <w:link w:val="Style_575"/>
    <w:rPr>
      <w:rFonts w:ascii="GreekMathSymbols" w:hAnsi="GreekMathSymbols"/>
    </w:rPr>
  </w:style>
  <w:style w:type="paragraph" w:styleId="Style_576">
    <w:name w:val="WW8Num71z7"/>
    <w:link w:val="Style_576_ch"/>
  </w:style>
  <w:style w:type="character" w:styleId="Style_576_ch">
    <w:name w:val="WW8Num71z7"/>
    <w:link w:val="Style_576"/>
  </w:style>
  <w:style w:type="paragraph" w:styleId="Style_577">
    <w:name w:val="WW8Num50z1"/>
    <w:link w:val="Style_577_ch"/>
    <w:rPr>
      <w:rFonts w:ascii="Courier New" w:hAnsi="Courier New"/>
    </w:rPr>
  </w:style>
  <w:style w:type="character" w:styleId="Style_577_ch">
    <w:name w:val="WW8Num50z1"/>
    <w:link w:val="Style_577"/>
    <w:rPr>
      <w:rFonts w:ascii="Courier New" w:hAnsi="Courier New"/>
    </w:rPr>
  </w:style>
  <w:style w:type="paragraph" w:styleId="Style_578">
    <w:name w:val="WW8Num58z0"/>
    <w:link w:val="Style_578_ch"/>
  </w:style>
  <w:style w:type="character" w:styleId="Style_578_ch">
    <w:name w:val="WW8Num58z0"/>
    <w:link w:val="Style_578"/>
  </w:style>
  <w:style w:type="paragraph" w:styleId="Style_579">
    <w:name w:val="Знак примечания1"/>
    <w:link w:val="Style_579_ch"/>
    <w:rPr>
      <w:sz w:val="16"/>
    </w:rPr>
  </w:style>
  <w:style w:type="character" w:styleId="Style_579_ch">
    <w:name w:val="Знак примечания1"/>
    <w:link w:val="Style_579"/>
    <w:rPr>
      <w:sz w:val="16"/>
    </w:rPr>
  </w:style>
  <w:style w:type="paragraph" w:styleId="Style_580">
    <w:name w:val="xl91"/>
    <w:basedOn w:val="Style_8"/>
    <w:link w:val="Style_580_ch"/>
    <w:pPr>
      <w:widowControl/>
      <w:pBdr>
        <w:top w:val="single" w:color="000000" w:sz="8" w:space="0"/>
        <w:left w:val="single" w:color="000000" w:sz="4" w:space="0"/>
        <w:bottom w:val="single" w:color="000000" w:sz="4" w:space="0"/>
        <w:right w:val="single" w:color="000000" w:sz="4" w:space="0"/>
      </w:pBdr>
      <w:spacing w:beforeAutospacing="1" w:afterAutospacing="1"/>
      <w:jc w:val="center"/>
    </w:pPr>
  </w:style>
  <w:style w:type="character" w:styleId="Style_580_ch">
    <w:name w:val="xl91"/>
    <w:basedOn w:val="Style_8_ch"/>
    <w:link w:val="Style_580"/>
  </w:style>
  <w:style w:type="paragraph" w:styleId="Style_581">
    <w:name w:val="Numbering Symbols"/>
    <w:link w:val="Style_581_ch"/>
  </w:style>
  <w:style w:type="character" w:styleId="Style_581_ch">
    <w:name w:val="Numbering Symbols"/>
    <w:link w:val="Style_581"/>
  </w:style>
  <w:style w:type="paragraph" w:styleId="Style_582">
    <w:name w:val="WW8Num56z3"/>
    <w:link w:val="Style_582_ch"/>
  </w:style>
  <w:style w:type="character" w:styleId="Style_582_ch">
    <w:name w:val="WW8Num56z3"/>
    <w:link w:val="Style_582"/>
  </w:style>
  <w:style w:type="paragraph" w:styleId="Style_583">
    <w:name w:val="Обычный таблица"/>
    <w:basedOn w:val="Style_8"/>
    <w:link w:val="Style_583_ch"/>
    <w:pPr>
      <w:widowControl/>
      <w:spacing w:line="100" w:lineRule="atLeast"/>
    </w:pPr>
    <w:rPr>
      <w:sz w:val="18"/>
    </w:rPr>
  </w:style>
  <w:style w:type="character" w:styleId="Style_583_ch">
    <w:name w:val="Обычный таблица"/>
    <w:basedOn w:val="Style_8_ch"/>
    <w:link w:val="Style_583"/>
    <w:rPr>
      <w:sz w:val="18"/>
    </w:rPr>
  </w:style>
  <w:style w:type="paragraph" w:styleId="Style_584">
    <w:name w:val="WW8Num19z0"/>
    <w:link w:val="Style_584_ch"/>
    <w:rPr>
      <w:sz w:val="28"/>
    </w:rPr>
  </w:style>
  <w:style w:type="character" w:styleId="Style_584_ch">
    <w:name w:val="WW8Num19z0"/>
    <w:link w:val="Style_584"/>
    <w:rPr>
      <w:sz w:val="28"/>
    </w:rPr>
  </w:style>
  <w:style w:type="paragraph" w:styleId="Style_585">
    <w:name w:val="Титул тема"/>
    <w:basedOn w:val="Style_8"/>
    <w:link w:val="Style_585_ch"/>
    <w:pPr>
      <w:widowControl/>
      <w:jc w:val="center"/>
    </w:pPr>
    <w:rPr>
      <w:b/>
      <w:sz w:val="27"/>
    </w:rPr>
  </w:style>
  <w:style w:type="character" w:styleId="Style_585_ch">
    <w:name w:val="Титул тема"/>
    <w:basedOn w:val="Style_8_ch"/>
    <w:link w:val="Style_585"/>
    <w:rPr>
      <w:b/>
      <w:sz w:val="27"/>
    </w:rPr>
  </w:style>
  <w:style w:type="paragraph" w:styleId="Style_586">
    <w:name w:val="WW8Num21z1"/>
    <w:link w:val="Style_586_ch"/>
    <w:rPr>
      <w:rFonts w:ascii="GreekMathSymbols" w:hAnsi="GreekMathSymbols"/>
    </w:rPr>
  </w:style>
  <w:style w:type="character" w:styleId="Style_586_ch">
    <w:name w:val="WW8Num21z1"/>
    <w:link w:val="Style_586"/>
    <w:rPr>
      <w:rFonts w:ascii="GreekMathSymbols" w:hAnsi="GreekMathSymbols"/>
    </w:rPr>
  </w:style>
  <w:style w:type="paragraph" w:styleId="Style_587">
    <w:name w:val="Основной текст1"/>
    <w:basedOn w:val="Style_8"/>
    <w:link w:val="Style_587_ch"/>
    <w:pPr>
      <w:widowControl/>
      <w:spacing w:line="360" w:lineRule="auto"/>
      <w:jc w:val="both"/>
    </w:pPr>
    <w:rPr>
      <w:sz w:val="28"/>
    </w:rPr>
  </w:style>
  <w:style w:type="character" w:styleId="Style_587_ch">
    <w:name w:val="Основной текст1"/>
    <w:basedOn w:val="Style_8_ch"/>
    <w:link w:val="Style_587"/>
    <w:rPr>
      <w:sz w:val="28"/>
    </w:rPr>
  </w:style>
  <w:style w:type="paragraph" w:styleId="Style_588">
    <w:name w:val="Style1"/>
    <w:basedOn w:val="Style_8"/>
    <w:link w:val="Style_588_ch"/>
    <w:pPr>
      <w:widowControl w:val="off"/>
    </w:pPr>
  </w:style>
  <w:style w:type="character" w:styleId="Style_588_ch">
    <w:name w:val="Style1"/>
    <w:basedOn w:val="Style_8_ch"/>
    <w:link w:val="Style_588"/>
  </w:style>
  <w:style w:type="paragraph" w:styleId="Style_589">
    <w:name w:val="Заголовок №3"/>
    <w:basedOn w:val="Style_8"/>
    <w:link w:val="Style_589_ch"/>
    <w:pPr>
      <w:widowControl/>
      <w:spacing w:after="300" w:line="0" w:lineRule="atLeast"/>
      <w:ind w:hanging="1100"/>
      <w:outlineLvl w:val="2"/>
    </w:pPr>
    <w:rPr>
      <w:sz w:val="27"/>
    </w:rPr>
  </w:style>
  <w:style w:type="character" w:styleId="Style_589_ch">
    <w:name w:val="Заголовок №3"/>
    <w:basedOn w:val="Style_8_ch"/>
    <w:link w:val="Style_589"/>
    <w:rPr>
      <w:sz w:val="27"/>
    </w:rPr>
  </w:style>
  <w:style w:type="paragraph" w:styleId="Style_590">
    <w:name w:val="_Рисунок"/>
    <w:basedOn w:val="Style_8"/>
    <w:next w:val="Style_8"/>
    <w:link w:val="Style_590_ch"/>
    <w:pPr>
      <w:keepNext/>
      <w:widowControl/>
      <w:spacing w:before="120"/>
      <w:jc w:val="center"/>
    </w:pPr>
  </w:style>
  <w:style w:type="character" w:styleId="Style_590_ch">
    <w:name w:val="_Рисунок"/>
    <w:basedOn w:val="Style_8_ch"/>
    <w:link w:val="Style_590"/>
  </w:style>
  <w:style w:type="paragraph" w:styleId="Style_591">
    <w:name w:val="WW-Absatz-Standardschriftart11111"/>
    <w:link w:val="Style_591_ch"/>
  </w:style>
  <w:style w:type="character" w:styleId="Style_591_ch">
    <w:name w:val="WW-Absatz-Standardschriftart11111"/>
    <w:link w:val="Style_591"/>
  </w:style>
  <w:style w:type="paragraph" w:styleId="Style_592">
    <w:name w:val="Обычный1"/>
    <w:link w:val="Style_592_ch"/>
    <w:pPr>
      <w:widowControl w:val="off"/>
      <w:spacing w:after="0" w:line="240" w:lineRule="auto"/>
    </w:pPr>
    <w:rPr>
      <w:rFonts w:ascii="MS Sans Serif" w:hAnsi="MS Sans Serif"/>
      <w:sz w:val="22"/>
      <w:lang w:val="en-US"/>
    </w:rPr>
  </w:style>
  <w:style w:type="character" w:styleId="Style_592_ch">
    <w:name w:val="Обычный1"/>
    <w:link w:val="Style_592"/>
    <w:rPr>
      <w:rFonts w:ascii="MS Sans Serif" w:hAnsi="MS Sans Serif"/>
      <w:sz w:val="22"/>
      <w:lang w:val="en-US"/>
    </w:rPr>
  </w:style>
  <w:style w:type="paragraph" w:styleId="Style_593">
    <w:name w:val="Заголовок приложения"/>
    <w:basedOn w:val="Style_594"/>
    <w:next w:val="Style_8"/>
    <w:link w:val="Style_593_ch"/>
    <w:pPr>
      <w:widowControl/>
      <w:tabs>
        <w:tab w:val="left" w:pos="0" w:leader="none"/>
      </w:tabs>
      <w:spacing w:before="120" w:after="120"/>
      <w:ind w:left="502" w:hanging="360"/>
      <w:jc w:val="right"/>
    </w:pPr>
  </w:style>
  <w:style w:type="character" w:styleId="Style_593_ch">
    <w:name w:val="Заголовок приложения"/>
    <w:basedOn w:val="Style_594_ch"/>
    <w:link w:val="Style_593"/>
  </w:style>
  <w:style w:type="paragraph" w:styleId="Style_595">
    <w:name w:val="WW8Num73z1"/>
    <w:link w:val="Style_595_ch"/>
  </w:style>
  <w:style w:type="character" w:styleId="Style_595_ch">
    <w:name w:val="WW8Num73z1"/>
    <w:link w:val="Style_595"/>
  </w:style>
  <w:style w:type="paragraph" w:styleId="Style_596">
    <w:name w:val="1 Знак"/>
    <w:basedOn w:val="Style_8"/>
    <w:link w:val="Style_596_ch"/>
    <w:pPr>
      <w:widowControl/>
      <w:spacing w:after="160" w:line="240" w:lineRule="exact"/>
    </w:pPr>
    <w:rPr>
      <w:sz w:val="20"/>
    </w:rPr>
  </w:style>
  <w:style w:type="character" w:styleId="Style_596_ch">
    <w:name w:val="1 Знак"/>
    <w:basedOn w:val="Style_8_ch"/>
    <w:link w:val="Style_596"/>
    <w:rPr>
      <w:sz w:val="20"/>
    </w:rPr>
  </w:style>
  <w:style w:type="paragraph" w:styleId="Style_597">
    <w:name w:val="page-table__serial-number-text"/>
    <w:basedOn w:val="Style_21"/>
    <w:link w:val="Style_597_ch"/>
  </w:style>
  <w:style w:type="character" w:styleId="Style_597_ch">
    <w:name w:val="page-table__serial-number-text"/>
    <w:basedOn w:val="Style_21_ch"/>
    <w:link w:val="Style_597"/>
  </w:style>
  <w:style w:type="paragraph" w:styleId="Style_598">
    <w:name w:val="WW8Num17z4"/>
    <w:link w:val="Style_598_ch"/>
  </w:style>
  <w:style w:type="character" w:styleId="Style_598_ch">
    <w:name w:val="WW8Num17z4"/>
    <w:link w:val="Style_598"/>
  </w:style>
  <w:style w:type="paragraph" w:styleId="Style_599">
    <w:name w:val="xl101"/>
    <w:basedOn w:val="Style_8"/>
    <w:link w:val="Style_599_ch"/>
    <w:pPr>
      <w:widowControl/>
      <w:pBdr>
        <w:top w:val="single" w:color="000000" w:sz="8" w:space="0"/>
        <w:left w:val="single" w:color="000000" w:sz="4" w:space="0"/>
        <w:bottom w:val="single" w:color="000000" w:sz="4" w:space="0"/>
        <w:right w:val="single" w:color="000000" w:sz="4" w:space="0"/>
      </w:pBdr>
      <w:spacing w:beforeAutospacing="1" w:afterAutospacing="1"/>
      <w:jc w:val="center"/>
    </w:pPr>
    <w:rPr>
      <w:rFonts w:ascii="Cambria" w:hAnsi="Cambria"/>
      <w:sz w:val="22"/>
    </w:rPr>
  </w:style>
  <w:style w:type="character" w:styleId="Style_599_ch">
    <w:name w:val="xl101"/>
    <w:basedOn w:val="Style_8_ch"/>
    <w:link w:val="Style_599"/>
    <w:rPr>
      <w:rFonts w:ascii="Cambria" w:hAnsi="Cambria"/>
      <w:sz w:val="22"/>
    </w:rPr>
  </w:style>
  <w:style w:type="paragraph" w:styleId="Style_600">
    <w:name w:val="Аукцион: Заголовок 1 (1)"/>
    <w:basedOn w:val="Style_72"/>
    <w:link w:val="Style_600_ch"/>
    <w:pPr>
      <w:keepLines w:val="0"/>
      <w:pageBreakBefore/>
      <w:widowControl/>
      <w:tabs>
        <w:tab w:val="left" w:pos="0" w:leader="none"/>
        <w:tab w:val="left" w:pos="405" w:leader="none"/>
        <w:tab w:val="clear" w:pos="1066" w:leader="none"/>
      </w:tabs>
      <w:spacing w:before="0" w:after="240"/>
      <w:ind w:left="405" w:hanging="360"/>
      <w:jc w:val="center"/>
    </w:pPr>
    <w:rPr>
      <w:rFonts w:ascii="Times New Roman" w:hAnsi="Times New Roman"/>
      <w:color w:val="000000"/>
      <w:sz w:val="20"/>
    </w:rPr>
  </w:style>
  <w:style w:type="character" w:styleId="Style_600_ch">
    <w:name w:val="Аукцион: Заголовок 1 (1)"/>
    <w:basedOn w:val="Style_72_ch"/>
    <w:link w:val="Style_600"/>
    <w:rPr>
      <w:rFonts w:ascii="Times New Roman" w:hAnsi="Times New Roman"/>
      <w:color w:val="000000"/>
      <w:sz w:val="20"/>
    </w:rPr>
  </w:style>
  <w:style w:type="paragraph" w:styleId="Style_601">
    <w:name w:val="Знак Знак Знак Знак"/>
    <w:basedOn w:val="Style_8"/>
    <w:link w:val="Style_601_ch"/>
    <w:pPr>
      <w:widowControl/>
      <w:spacing w:after="160" w:line="240" w:lineRule="exact"/>
    </w:pPr>
    <w:rPr>
      <w:rFonts w:ascii="Calibri" w:hAnsi="Calibri"/>
      <w:sz w:val="20"/>
    </w:rPr>
  </w:style>
  <w:style w:type="character" w:styleId="Style_601_ch">
    <w:name w:val="Знак Знак Знак Знак"/>
    <w:basedOn w:val="Style_8_ch"/>
    <w:link w:val="Style_601"/>
    <w:rPr>
      <w:rFonts w:ascii="Calibri" w:hAnsi="Calibri"/>
      <w:sz w:val="20"/>
    </w:rPr>
  </w:style>
  <w:style w:type="paragraph" w:styleId="Style_498">
    <w:name w:val="index 1"/>
    <w:basedOn w:val="Style_8"/>
    <w:next w:val="Style_8"/>
    <w:link w:val="Style_498_ch"/>
    <w:pPr>
      <w:widowControl/>
      <w:ind w:left="220" w:hanging="220"/>
    </w:pPr>
    <w:rPr>
      <w:rFonts w:ascii="Calibri" w:hAnsi="Calibri"/>
      <w:sz w:val="22"/>
    </w:rPr>
  </w:style>
  <w:style w:type="character" w:styleId="Style_498_ch">
    <w:name w:val="index 1"/>
    <w:basedOn w:val="Style_8_ch"/>
    <w:link w:val="Style_498"/>
    <w:rPr>
      <w:rFonts w:ascii="Calibri" w:hAnsi="Calibri"/>
      <w:sz w:val="22"/>
    </w:rPr>
  </w:style>
  <w:style w:type="paragraph" w:styleId="Style_602">
    <w:name w:val="xl27"/>
    <w:basedOn w:val="Style_8"/>
    <w:link w:val="Style_602_ch"/>
    <w:pPr>
      <w:widowControl/>
      <w:pBdr>
        <w:top w:val="single" w:color="000000" w:sz="4" w:space="0"/>
        <w:left w:val="single" w:color="000000" w:sz="4" w:space="0"/>
        <w:bottom w:val="single" w:color="000000" w:sz="4" w:space="0"/>
        <w:right w:val="single" w:color="000000" w:sz="4" w:space="0"/>
      </w:pBdr>
      <w:spacing w:beforeAutospacing="1" w:afterAutospacing="1"/>
    </w:pPr>
    <w:rPr>
      <w:b/>
    </w:rPr>
  </w:style>
  <w:style w:type="character" w:styleId="Style_602_ch">
    <w:name w:val="xl27"/>
    <w:basedOn w:val="Style_8_ch"/>
    <w:link w:val="Style_602"/>
    <w:rPr>
      <w:b/>
    </w:rPr>
  </w:style>
  <w:style w:type="paragraph" w:styleId="Style_603">
    <w:name w:val="Список 31"/>
    <w:basedOn w:val="Style_8"/>
    <w:link w:val="Style_603_ch"/>
    <w:pPr>
      <w:widowControl/>
      <w:spacing w:after="60"/>
      <w:ind w:left="849" w:hanging="283"/>
      <w:jc w:val="both"/>
    </w:pPr>
  </w:style>
  <w:style w:type="character" w:styleId="Style_603_ch">
    <w:name w:val="Список 31"/>
    <w:basedOn w:val="Style_8_ch"/>
    <w:link w:val="Style_603"/>
  </w:style>
  <w:style w:type="paragraph" w:styleId="Style_604">
    <w:name w:val="Основной текст с отступом 33"/>
    <w:basedOn w:val="Style_8"/>
    <w:link w:val="Style_604_ch"/>
    <w:pPr>
      <w:widowControl w:val="off"/>
      <w:tabs>
        <w:tab w:val="left" w:pos="0" w:leader="none"/>
      </w:tabs>
      <w:ind w:right="21" w:hanging="11"/>
      <w:jc w:val="both"/>
    </w:pPr>
    <w:rPr>
      <w:rFonts w:ascii="Bookman Old Style" w:hAnsi="Bookman Old Style"/>
      <w:i/>
      <w:sz w:val="22"/>
    </w:rPr>
  </w:style>
  <w:style w:type="character" w:styleId="Style_604_ch">
    <w:name w:val="Основной текст с отступом 33"/>
    <w:basedOn w:val="Style_8_ch"/>
    <w:link w:val="Style_604"/>
    <w:rPr>
      <w:rFonts w:ascii="Bookman Old Style" w:hAnsi="Bookman Old Style"/>
      <w:i/>
      <w:sz w:val="22"/>
    </w:rPr>
  </w:style>
  <w:style w:type="paragraph" w:styleId="Style_605">
    <w:name w:val="1KG=K9"/>
    <w:link w:val="Style_605_ch"/>
    <w:pPr>
      <w:widowControl/>
      <w:spacing w:after="0" w:line="240" w:lineRule="auto"/>
    </w:pPr>
    <w:rPr>
      <w:rFonts w:ascii="MS Sans Serif" w:hAnsi="MS Sans Serif"/>
      <w:sz w:val="20"/>
    </w:rPr>
  </w:style>
  <w:style w:type="character" w:styleId="Style_605_ch">
    <w:name w:val="1KG=K9"/>
    <w:link w:val="Style_605"/>
    <w:rPr>
      <w:rFonts w:ascii="MS Sans Serif" w:hAnsi="MS Sans Serif"/>
      <w:sz w:val="20"/>
    </w:rPr>
  </w:style>
  <w:style w:type="paragraph" w:styleId="Style_606">
    <w:name w:val="11"/>
    <w:basedOn w:val="Style_72"/>
    <w:link w:val="Style_606_ch"/>
    <w:pPr>
      <w:keepLines w:val="0"/>
      <w:widowControl/>
      <w:tabs>
        <w:tab w:val="left" w:pos="405" w:leader="none"/>
        <w:tab w:val="clear" w:pos="1066" w:leader="none"/>
      </w:tabs>
      <w:spacing w:before="320" w:after="200"/>
      <w:ind w:left="405" w:right="267" w:hanging="360"/>
      <w:jc w:val="both"/>
      <w:outlineLvl w:val="2"/>
    </w:pPr>
    <w:rPr>
      <w:rFonts w:ascii="Times New Roman" w:hAnsi="Times New Roman"/>
      <w:b w:val="0"/>
      <w:color w:val="000000"/>
      <w:sz w:val="24"/>
    </w:rPr>
  </w:style>
  <w:style w:type="character" w:styleId="Style_606_ch">
    <w:name w:val="11"/>
    <w:basedOn w:val="Style_72_ch"/>
    <w:link w:val="Style_606"/>
    <w:rPr>
      <w:rFonts w:ascii="Times New Roman" w:hAnsi="Times New Roman"/>
      <w:b w:val="0"/>
      <w:color w:val="000000"/>
      <w:sz w:val="24"/>
    </w:rPr>
  </w:style>
  <w:style w:type="paragraph" w:styleId="Style_607">
    <w:name w:val="StGen4"/>
    <w:basedOn w:val="Style_8"/>
    <w:next w:val="Style_8"/>
    <w:link w:val="Style_607_ch"/>
    <w:semiHidden/>
    <w:unhideWhenUsed/>
    <w:pPr>
      <w:widowControl/>
      <w:pBdr>
        <w:bottom w:val="single" w:color="000000" w:sz="6" w:space="1"/>
      </w:pBdr>
      <w:jc w:val="center"/>
    </w:pPr>
    <w:rPr>
      <w:rFonts w:ascii="Arial" w:hAnsi="Arial"/>
      <w:sz w:val="16"/>
    </w:rPr>
  </w:style>
  <w:style w:type="character" w:styleId="Style_607_ch">
    <w:name w:val="StGen5"/>
    <w:basedOn w:val="Style_8_ch"/>
    <w:link w:val="Style_607"/>
    <w:semiHidden/>
    <w:unhideWhenUsed/>
    <w:rPr>
      <w:rFonts w:ascii="Arial" w:hAnsi="Arial"/>
      <w:sz w:val="16"/>
    </w:rPr>
  </w:style>
  <w:style w:type="paragraph" w:styleId="Style_608">
    <w:name w:val="WW8Num27z3"/>
    <w:link w:val="Style_608_ch"/>
  </w:style>
  <w:style w:type="character" w:styleId="Style_608_ch">
    <w:name w:val="WW8Num27z3"/>
    <w:link w:val="Style_608"/>
  </w:style>
  <w:style w:type="paragraph" w:styleId="Style_609">
    <w:name w:val="Стиль5"/>
    <w:basedOn w:val="Style_8"/>
    <w:link w:val="Style_609_ch"/>
    <w:pPr>
      <w:widowControl/>
      <w:ind w:firstLine="426"/>
      <w:jc w:val="center"/>
    </w:pPr>
  </w:style>
  <w:style w:type="character" w:styleId="Style_609_ch">
    <w:name w:val="Стиль5"/>
    <w:basedOn w:val="Style_8_ch"/>
    <w:link w:val="Style_609"/>
  </w:style>
  <w:style w:type="paragraph" w:styleId="Style_610">
    <w:name w:val="WW8Num36z3"/>
    <w:link w:val="Style_610_ch"/>
    <w:rPr>
      <w:rFonts w:ascii="Symbol" w:hAnsi="Symbol"/>
    </w:rPr>
  </w:style>
  <w:style w:type="character" w:styleId="Style_610_ch">
    <w:name w:val="WW8Num36z3"/>
    <w:link w:val="Style_610"/>
    <w:rPr>
      <w:rFonts w:ascii="Symbol" w:hAnsi="Symbol"/>
    </w:rPr>
  </w:style>
  <w:style w:type="paragraph" w:styleId="Style_611">
    <w:name w:val="xl120"/>
    <w:basedOn w:val="Style_8"/>
    <w:link w:val="Style_611_ch"/>
    <w:pPr>
      <w:widowControl/>
      <w:pBdr>
        <w:top w:val="single" w:color="000000" w:sz="8" w:space="0"/>
        <w:left w:val="single" w:color="000000" w:sz="8" w:space="0"/>
        <w:bottom w:val="single" w:color="000000" w:sz="4" w:space="0"/>
        <w:right w:val="single" w:color="000000" w:sz="4" w:space="0"/>
      </w:pBdr>
      <w:spacing w:beforeAutospacing="1" w:afterAutospacing="1"/>
      <w:jc w:val="center"/>
    </w:pPr>
    <w:rPr>
      <w:rFonts w:ascii="Cambria" w:hAnsi="Cambria"/>
      <w:sz w:val="28"/>
    </w:rPr>
  </w:style>
  <w:style w:type="character" w:styleId="Style_611_ch">
    <w:name w:val="xl120"/>
    <w:basedOn w:val="Style_8_ch"/>
    <w:link w:val="Style_611"/>
    <w:rPr>
      <w:rFonts w:ascii="Cambria" w:hAnsi="Cambria"/>
      <w:sz w:val="28"/>
    </w:rPr>
  </w:style>
  <w:style w:type="paragraph" w:styleId="Style_612">
    <w:name w:val="Style10"/>
    <w:basedOn w:val="Style_8"/>
    <w:link w:val="Style_612_ch"/>
    <w:pPr>
      <w:widowControl w:val="off"/>
    </w:pPr>
    <w:rPr>
      <w:rFonts w:ascii="Courier New" w:hAnsi="Courier New"/>
    </w:rPr>
  </w:style>
  <w:style w:type="character" w:styleId="Style_612_ch">
    <w:name w:val="Style10"/>
    <w:basedOn w:val="Style_8_ch"/>
    <w:link w:val="Style_612"/>
    <w:rPr>
      <w:rFonts w:ascii="Courier New" w:hAnsi="Courier New"/>
    </w:rPr>
  </w:style>
  <w:style w:type="paragraph" w:styleId="Style_613">
    <w:name w:val="Знак Знак2 Char Char Знак Знак Char Char Знак Знак Char Char Знак Знак Char Char Знак Знак Char Char Знак Знак Char Char Знак Знак Char Char Знак Знак Char Char"/>
    <w:basedOn w:val="Style_8"/>
    <w:link w:val="Style_613_ch"/>
    <w:pPr>
      <w:widowControl/>
      <w:spacing w:beforeAutospacing="1" w:afterAutospacing="1"/>
    </w:pPr>
    <w:rPr>
      <w:rFonts w:ascii="Tahoma" w:hAnsi="Tahoma"/>
      <w:sz w:val="20"/>
      <w:lang w:val="en-US"/>
    </w:rPr>
  </w:style>
  <w:style w:type="character" w:styleId="Style_613_ch">
    <w:name w:val="Знак Знак2 Char Char Знак Знак Char Char Знак Знак Char Char Знак Знак Char Char Знак Знак Char Char Знак Знак Char Char Знак Знак Char Char Знак Знак Char Char"/>
    <w:basedOn w:val="Style_8_ch"/>
    <w:link w:val="Style_613"/>
    <w:rPr>
      <w:rFonts w:ascii="Tahoma" w:hAnsi="Tahoma"/>
      <w:sz w:val="20"/>
      <w:lang w:val="en-US"/>
    </w:rPr>
  </w:style>
  <w:style w:type="paragraph" w:styleId="Style_614">
    <w:name w:val="PlainText Знак1"/>
    <w:link w:val="Style_614_ch"/>
  </w:style>
  <w:style w:type="character" w:styleId="Style_614_ch">
    <w:name w:val="PlainText Знак1"/>
    <w:link w:val="Style_614"/>
  </w:style>
  <w:style w:type="paragraph" w:styleId="Style_615">
    <w:name w:val="!Заголовок 2"/>
    <w:basedOn w:val="Style_137"/>
    <w:next w:val="Style_8"/>
    <w:link w:val="Style_615_ch"/>
  </w:style>
  <w:style w:type="character" w:styleId="Style_615_ch">
    <w:name w:val="!Заголовок 2"/>
    <w:basedOn w:val="Style_137_ch"/>
    <w:link w:val="Style_615"/>
  </w:style>
  <w:style w:type="paragraph" w:styleId="Style_616">
    <w:name w:val="Head3"/>
    <w:next w:val="Style_8"/>
    <w:link w:val="Style_616_ch"/>
    <w:pPr>
      <w:keepNext/>
      <w:keepLines/>
      <w:widowControl/>
      <w:spacing w:before="120" w:after="120" w:line="240" w:lineRule="auto"/>
      <w:ind w:left="499" w:hanging="357"/>
      <w:jc w:val="both"/>
      <w:outlineLvl w:val="2"/>
    </w:pPr>
    <w:rPr>
      <w:b/>
      <w:sz w:val="28"/>
    </w:rPr>
  </w:style>
  <w:style w:type="character" w:styleId="Style_616_ch">
    <w:name w:val="Head3"/>
    <w:link w:val="Style_616"/>
    <w:rPr>
      <w:b/>
      <w:sz w:val="28"/>
    </w:rPr>
  </w:style>
  <w:style w:type="paragraph" w:styleId="Style_617">
    <w:name w:val="Пишущая машинка HTML1"/>
    <w:link w:val="Style_617_ch"/>
    <w:rPr>
      <w:rFonts w:ascii="Courier New" w:hAnsi="Courier New"/>
      <w:sz w:val="20"/>
    </w:rPr>
  </w:style>
  <w:style w:type="character" w:styleId="Style_617_ch">
    <w:name w:val="Пишущая машинка HTML1"/>
    <w:link w:val="Style_617"/>
    <w:rPr>
      <w:rFonts w:ascii="Courier New" w:hAnsi="Courier New"/>
      <w:sz w:val="20"/>
    </w:rPr>
  </w:style>
  <w:style w:type="paragraph" w:styleId="Style_618">
    <w:name w:val="xl40"/>
    <w:basedOn w:val="Style_8"/>
    <w:link w:val="Style_618_ch"/>
    <w:pPr>
      <w:widowControl/>
      <w:spacing w:beforeAutospacing="1" w:afterAutospacing="1"/>
      <w:jc w:val="right"/>
    </w:pPr>
  </w:style>
  <w:style w:type="character" w:styleId="Style_618_ch">
    <w:name w:val="xl40"/>
    <w:basedOn w:val="Style_8_ch"/>
    <w:link w:val="Style_618"/>
  </w:style>
  <w:style w:type="paragraph" w:styleId="Style_619">
    <w:name w:val="WW8Num12z1"/>
    <w:link w:val="Style_619_ch"/>
    <w:rPr>
      <w:rFonts w:ascii="Courier New" w:hAnsi="Courier New"/>
    </w:rPr>
  </w:style>
  <w:style w:type="character" w:styleId="Style_619_ch">
    <w:name w:val="WW8Num12z1"/>
    <w:link w:val="Style_619"/>
    <w:rPr>
      <w:rFonts w:ascii="Courier New" w:hAnsi="Courier New"/>
    </w:rPr>
  </w:style>
  <w:style w:type="paragraph" w:styleId="Style_620">
    <w:name w:val="WW8Num34z3"/>
    <w:link w:val="Style_620_ch"/>
  </w:style>
  <w:style w:type="character" w:styleId="Style_620_ch">
    <w:name w:val="WW8Num34z3"/>
    <w:link w:val="Style_620"/>
  </w:style>
  <w:style w:type="paragraph" w:styleId="Style_621">
    <w:name w:val="_Название_поля"/>
    <w:link w:val="Style_621_ch"/>
    <w:rPr>
      <w:b/>
      <w:i/>
    </w:rPr>
  </w:style>
  <w:style w:type="character" w:styleId="Style_621_ch">
    <w:name w:val="_Название_поля"/>
    <w:link w:val="Style_621"/>
    <w:rPr>
      <w:b/>
      <w:i/>
    </w:rPr>
  </w:style>
  <w:style w:type="paragraph" w:styleId="Style_622">
    <w:name w:val="_EB_Table_Head"/>
    <w:basedOn w:val="Style_623"/>
    <w:link w:val="Style_622_ch"/>
    <w:pPr>
      <w:keepNext/>
      <w:widowControl/>
      <w:jc w:val="center"/>
    </w:pPr>
    <w:rPr>
      <w:b/>
    </w:rPr>
  </w:style>
  <w:style w:type="character" w:styleId="Style_622_ch">
    <w:name w:val="_EB_Table_Head"/>
    <w:basedOn w:val="Style_623_ch"/>
    <w:link w:val="Style_622"/>
    <w:rPr>
      <w:b/>
    </w:rPr>
  </w:style>
  <w:style w:type="paragraph" w:styleId="Style_624">
    <w:name w:val="WW8Num9z0"/>
    <w:link w:val="Style_624_ch"/>
    <w:rPr>
      <w:b/>
    </w:rPr>
  </w:style>
  <w:style w:type="character" w:styleId="Style_624_ch">
    <w:name w:val="WW8Num9z0"/>
    <w:link w:val="Style_624"/>
    <w:rPr>
      <w:b/>
    </w:rPr>
  </w:style>
  <w:style w:type="paragraph" w:styleId="Style_625">
    <w:name w:val="Hyperlink.0"/>
    <w:link w:val="Style_625_ch"/>
    <w:rPr>
      <w:sz w:val="28"/>
    </w:rPr>
  </w:style>
  <w:style w:type="character" w:styleId="Style_625_ch">
    <w:name w:val="Hyperlink.0"/>
    <w:link w:val="Style_625"/>
    <w:rPr>
      <w:sz w:val="28"/>
    </w:rPr>
  </w:style>
  <w:style w:type="paragraph" w:styleId="Style_626">
    <w:name w:val="ORL2"/>
    <w:basedOn w:val="Style_205"/>
    <w:link w:val="Style_626_ch"/>
    <w:pPr>
      <w:widowControl/>
      <w:numPr>
        <w:numId w:val="44"/>
        <w:ilvl w:val="1"/>
      </w:numPr>
      <w:tabs>
        <w:tab w:val="left" w:pos="360" w:leader="none"/>
        <w:tab w:val="left" w:pos="643" w:leader="none"/>
      </w:tabs>
      <w:spacing w:before="0" w:after="0" w:line="276" w:lineRule="auto"/>
      <w:ind w:left="0" w:firstLine="0"/>
      <w:jc w:val="both"/>
    </w:pPr>
  </w:style>
  <w:style w:type="character" w:styleId="Style_626_ch">
    <w:name w:val="ORL2"/>
    <w:basedOn w:val="Style_205_ch"/>
    <w:link w:val="Style_626"/>
  </w:style>
  <w:style w:type="paragraph" w:styleId="Style_627">
    <w:name w:val="ItemizedList"/>
    <w:basedOn w:val="Style_8"/>
    <w:link w:val="Style_627_ch"/>
    <w:pPr>
      <w:widowControl/>
      <w:numPr>
        <w:numId w:val="45"/>
      </w:numPr>
      <w:spacing w:before="120" w:after="120" w:line="276" w:lineRule="auto"/>
      <w:jc w:val="both"/>
    </w:pPr>
  </w:style>
  <w:style w:type="character" w:styleId="Style_627_ch">
    <w:name w:val="ItemizedList"/>
    <w:basedOn w:val="Style_8_ch"/>
    <w:link w:val="Style_627"/>
  </w:style>
  <w:style w:type="paragraph" w:styleId="Style_628">
    <w:name w:val="_Нумерованный_список"/>
    <w:basedOn w:val="Style_8"/>
    <w:link w:val="Style_628_ch"/>
    <w:pPr>
      <w:widowControl/>
      <w:numPr>
        <w:numId w:val="46"/>
      </w:numPr>
      <w:spacing w:before="40" w:after="80"/>
      <w:jc w:val="both"/>
    </w:pPr>
  </w:style>
  <w:style w:type="character" w:styleId="Style_628_ch">
    <w:name w:val="_Нумерованный_список"/>
    <w:basedOn w:val="Style_8_ch"/>
    <w:link w:val="Style_628"/>
  </w:style>
  <w:style w:type="paragraph" w:styleId="Style_629">
    <w:name w:val="WW8Num56z7"/>
    <w:link w:val="Style_629_ch"/>
  </w:style>
  <w:style w:type="character" w:styleId="Style_629_ch">
    <w:name w:val="WW8Num56z7"/>
    <w:link w:val="Style_629"/>
  </w:style>
  <w:style w:type="paragraph" w:styleId="Style_630">
    <w:name w:val="WW8Num56z5"/>
    <w:link w:val="Style_630_ch"/>
  </w:style>
  <w:style w:type="character" w:styleId="Style_630_ch">
    <w:name w:val="WW8Num56z5"/>
    <w:link w:val="Style_630"/>
  </w:style>
  <w:style w:type="paragraph" w:styleId="Style_631">
    <w:name w:val="ConsPlusTitle"/>
    <w:link w:val="Style_631_ch"/>
    <w:pPr>
      <w:widowControl/>
      <w:spacing w:after="0" w:line="240" w:lineRule="auto"/>
    </w:pPr>
    <w:rPr>
      <w:b/>
    </w:rPr>
  </w:style>
  <w:style w:type="character" w:styleId="Style_631_ch">
    <w:name w:val="ConsPlusTitle"/>
    <w:link w:val="Style_631"/>
    <w:rPr>
      <w:b/>
    </w:rPr>
  </w:style>
  <w:style w:type="paragraph" w:styleId="Style_632">
    <w:name w:val="Стиль 9 пт курсив По центру Перед:  2 пт Междустр.интервал:  мн..."/>
    <w:basedOn w:val="Style_8"/>
    <w:link w:val="Style_632_ch"/>
    <w:pPr>
      <w:widowControl/>
      <w:jc w:val="center"/>
    </w:pPr>
    <w:rPr>
      <w:i/>
      <w:sz w:val="18"/>
    </w:rPr>
  </w:style>
  <w:style w:type="character" w:styleId="Style_632_ch">
    <w:name w:val="Стиль 9 пт курсив По центру Перед:  2 пт Междустр.интервал:  мн..."/>
    <w:basedOn w:val="Style_8_ch"/>
    <w:link w:val="Style_632"/>
    <w:rPr>
      <w:i/>
      <w:sz w:val="18"/>
    </w:rPr>
  </w:style>
  <w:style w:type="paragraph" w:styleId="Style_633">
    <w:name w:val="caaieiaie 1"/>
    <w:basedOn w:val="Style_8"/>
    <w:next w:val="Style_8"/>
    <w:link w:val="Style_633_ch"/>
    <w:pPr>
      <w:keepNext/>
      <w:widowControl w:val="off"/>
      <w:spacing w:before="120" w:after="120"/>
    </w:pPr>
    <w:rPr>
      <w:sz w:val="20"/>
    </w:rPr>
  </w:style>
  <w:style w:type="character" w:styleId="Style_633_ch">
    <w:name w:val="caaieiaie 1"/>
    <w:basedOn w:val="Style_8_ch"/>
    <w:link w:val="Style_633"/>
    <w:rPr>
      <w:sz w:val="20"/>
    </w:rPr>
  </w:style>
  <w:style w:type="paragraph" w:styleId="Style_476">
    <w:name w:val="Обычный 1.5"/>
    <w:basedOn w:val="Style_8"/>
    <w:link w:val="Style_476_ch"/>
    <w:pPr>
      <w:widowControl/>
      <w:spacing w:before="120" w:line="360" w:lineRule="auto"/>
      <w:ind w:firstLine="720"/>
      <w:jc w:val="both"/>
    </w:pPr>
    <w:rPr>
      <w:sz w:val="26"/>
    </w:rPr>
  </w:style>
  <w:style w:type="character" w:styleId="Style_476_ch">
    <w:name w:val="Обычный 1.5"/>
    <w:basedOn w:val="Style_8_ch"/>
    <w:link w:val="Style_476"/>
    <w:rPr>
      <w:sz w:val="26"/>
    </w:rPr>
  </w:style>
  <w:style w:type="paragraph" w:styleId="Style_634">
    <w:name w:val="xl30"/>
    <w:basedOn w:val="Style_8"/>
    <w:link w:val="Style_634_ch"/>
    <w:pPr>
      <w:widowControl/>
      <w:pBdr>
        <w:top w:val="single" w:color="000000" w:sz="4" w:space="0"/>
        <w:left w:val="single" w:color="000000" w:sz="4" w:space="0"/>
        <w:bottom w:val="single" w:color="000000" w:sz="4" w:space="0"/>
        <w:right w:val="single" w:color="000000" w:sz="4" w:space="0"/>
      </w:pBdr>
      <w:spacing w:beforeAutospacing="1" w:afterAutospacing="1"/>
    </w:pPr>
  </w:style>
  <w:style w:type="character" w:styleId="Style_634_ch">
    <w:name w:val="xl30"/>
    <w:basedOn w:val="Style_8_ch"/>
    <w:link w:val="Style_634"/>
  </w:style>
  <w:style w:type="paragraph" w:styleId="Style_635">
    <w:name w:val="WW8Num73z8"/>
    <w:link w:val="Style_635_ch"/>
  </w:style>
  <w:style w:type="character" w:styleId="Style_635_ch">
    <w:name w:val="WW8Num73z8"/>
    <w:link w:val="Style_635"/>
  </w:style>
  <w:style w:type="paragraph" w:styleId="Style_636">
    <w:name w:val="xl73"/>
    <w:basedOn w:val="Style_8"/>
    <w:link w:val="Style_636_ch"/>
    <w:pPr>
      <w:widowControl/>
      <w:pBdr>
        <w:top w:val="single" w:color="000000" w:sz="8" w:space="0"/>
        <w:left w:val="single" w:color="000000" w:sz="8" w:space="0"/>
        <w:bottom w:val="single" w:color="000000" w:sz="8" w:space="0"/>
        <w:right w:val="single" w:color="000000" w:sz="4" w:space="0"/>
      </w:pBdr>
      <w:spacing w:beforeAutospacing="1" w:afterAutospacing="1"/>
      <w:jc w:val="center"/>
    </w:pPr>
    <w:rPr>
      <w:b/>
    </w:rPr>
  </w:style>
  <w:style w:type="character" w:styleId="Style_636_ch">
    <w:name w:val="xl73"/>
    <w:basedOn w:val="Style_8_ch"/>
    <w:link w:val="Style_636"/>
    <w:rPr>
      <w:b/>
    </w:rPr>
  </w:style>
  <w:style w:type="paragraph" w:styleId="Style_637">
    <w:name w:val="Line Numbering"/>
    <w:basedOn w:val="Style_21"/>
    <w:link w:val="Style_637_ch"/>
  </w:style>
  <w:style w:type="character" w:styleId="Style_637_ch">
    <w:name w:val="Line Numbering"/>
    <w:basedOn w:val="Style_21_ch"/>
    <w:link w:val="Style_637"/>
  </w:style>
  <w:style w:type="paragraph" w:styleId="Style_638">
    <w:name w:val="MainTXT"/>
    <w:basedOn w:val="Style_8"/>
    <w:link w:val="Style_638_ch"/>
    <w:pPr>
      <w:widowControl/>
      <w:spacing w:line="360" w:lineRule="auto"/>
      <w:ind w:left="142" w:firstLine="709"/>
      <w:jc w:val="both"/>
    </w:pPr>
    <w:rPr>
      <w:sz w:val="28"/>
    </w:rPr>
  </w:style>
  <w:style w:type="character" w:styleId="Style_638_ch">
    <w:name w:val="MainTXT"/>
    <w:basedOn w:val="Style_8_ch"/>
    <w:link w:val="Style_638"/>
    <w:rPr>
      <w:sz w:val="28"/>
    </w:rPr>
  </w:style>
  <w:style w:type="paragraph" w:styleId="Style_639">
    <w:name w:val="WW8Num46z1"/>
    <w:link w:val="Style_639_ch"/>
    <w:rPr>
      <w:rFonts w:ascii="Courier New" w:hAnsi="Courier New"/>
    </w:rPr>
  </w:style>
  <w:style w:type="character" w:styleId="Style_639_ch">
    <w:name w:val="WW8Num46z1"/>
    <w:link w:val="Style_639"/>
    <w:rPr>
      <w:rFonts w:ascii="Courier New" w:hAnsi="Courier New"/>
    </w:rPr>
  </w:style>
  <w:style w:type="paragraph" w:styleId="Style_640">
    <w:name w:val="Основной текст с отступом Знак"/>
    <w:link w:val="Style_640_ch"/>
  </w:style>
  <w:style w:type="character" w:styleId="Style_640_ch">
    <w:name w:val="Основной текст с отступом Знак"/>
    <w:link w:val="Style_640"/>
  </w:style>
  <w:style w:type="paragraph" w:styleId="Style_641">
    <w:name w:val="Абзац"/>
    <w:basedOn w:val="Style_8"/>
    <w:link w:val="Style_641_ch"/>
    <w:pPr>
      <w:widowControl/>
      <w:spacing w:before="120"/>
      <w:ind w:firstLine="709"/>
      <w:jc w:val="both"/>
    </w:pPr>
  </w:style>
  <w:style w:type="character" w:styleId="Style_641_ch">
    <w:name w:val="Абзац"/>
    <w:basedOn w:val="Style_8_ch"/>
    <w:link w:val="Style_641"/>
  </w:style>
  <w:style w:type="paragraph" w:styleId="Style_642">
    <w:name w:val="WW8Num37z0"/>
    <w:link w:val="Style_642_ch"/>
    <w:rPr>
      <w:sz w:val="40"/>
    </w:rPr>
  </w:style>
  <w:style w:type="character" w:styleId="Style_642_ch">
    <w:name w:val="WW8Num37z0"/>
    <w:link w:val="Style_642"/>
    <w:rPr>
      <w:sz w:val="40"/>
    </w:rPr>
  </w:style>
  <w:style w:type="paragraph" w:styleId="Style_643">
    <w:name w:val="_Z3_2"/>
    <w:basedOn w:val="Style_390"/>
    <w:link w:val="Style_643_ch"/>
    <w:pPr>
      <w:numPr>
        <w:ilvl w:val="0"/>
      </w:numPr>
    </w:pPr>
  </w:style>
  <w:style w:type="character" w:styleId="Style_643_ch">
    <w:name w:val="_Z3_2"/>
    <w:basedOn w:val="Style_390_ch"/>
    <w:link w:val="Style_643"/>
  </w:style>
  <w:style w:type="paragraph" w:styleId="Style_644">
    <w:name w:val="List-1"/>
    <w:basedOn w:val="Style_8"/>
    <w:link w:val="Style_644_ch"/>
    <w:pPr>
      <w:widowControl/>
      <w:tabs>
        <w:tab w:val="left" w:pos="4500" w:leader="none"/>
      </w:tabs>
      <w:spacing w:after="120"/>
      <w:ind w:left="142" w:firstLine="709"/>
      <w:jc w:val="both"/>
    </w:pPr>
    <w:rPr>
      <w:sz w:val="20"/>
    </w:rPr>
  </w:style>
  <w:style w:type="character" w:styleId="Style_644_ch">
    <w:name w:val="List-1"/>
    <w:basedOn w:val="Style_8_ch"/>
    <w:link w:val="Style_644"/>
    <w:rPr>
      <w:sz w:val="20"/>
    </w:rPr>
  </w:style>
  <w:style w:type="paragraph" w:styleId="Style_645">
    <w:name w:val="WW8Num71z1"/>
    <w:link w:val="Style_645_ch"/>
    <w:rPr>
      <w:rFonts w:ascii="@SimSun" w:hAnsi="@SimSun"/>
    </w:rPr>
  </w:style>
  <w:style w:type="character" w:styleId="Style_645_ch">
    <w:name w:val="WW8Num71z1"/>
    <w:link w:val="Style_645"/>
    <w:rPr>
      <w:rFonts w:ascii="@SimSun" w:hAnsi="@SimSun"/>
    </w:rPr>
  </w:style>
  <w:style w:type="paragraph" w:styleId="Style_646">
    <w:name w:val="Знак Знак11"/>
    <w:link w:val="Style_646_ch"/>
    <w:rPr>
      <w:rFonts w:ascii="Arial" w:hAnsi="Arial"/>
    </w:rPr>
  </w:style>
  <w:style w:type="character" w:styleId="Style_646_ch">
    <w:name w:val="Знак Знак11"/>
    <w:link w:val="Style_646"/>
    <w:rPr>
      <w:rFonts w:ascii="Arial" w:hAnsi="Arial"/>
    </w:rPr>
  </w:style>
  <w:style w:type="paragraph" w:styleId="Style_647">
    <w:name w:val="xl67"/>
    <w:basedOn w:val="Style_8"/>
    <w:link w:val="Style_647_ch"/>
    <w:pPr>
      <w:widowControl/>
      <w:pBdr>
        <w:top w:val="single" w:color="000000" w:sz="4" w:space="0"/>
        <w:left w:val="single" w:color="000000" w:sz="8" w:space="14"/>
        <w:bottom w:val="single" w:color="000000" w:sz="8" w:space="0"/>
        <w:right w:val="single" w:color="000000" w:sz="4" w:space="0"/>
      </w:pBdr>
      <w:spacing w:beforeAutospacing="1" w:afterAutospacing="1"/>
      <w:ind w:firstLine="200"/>
    </w:pPr>
  </w:style>
  <w:style w:type="character" w:styleId="Style_647_ch">
    <w:name w:val="xl67"/>
    <w:basedOn w:val="Style_8_ch"/>
    <w:link w:val="Style_647"/>
  </w:style>
  <w:style w:type="paragraph" w:styleId="Style_648">
    <w:name w:val="Нижний колонтитул Знак1"/>
    <w:basedOn w:val="Style_21"/>
    <w:link w:val="Style_648_ch"/>
  </w:style>
  <w:style w:type="character" w:styleId="Style_648_ch">
    <w:name w:val="Нижний колонтитул Знак1"/>
    <w:basedOn w:val="Style_21_ch"/>
    <w:link w:val="Style_648"/>
  </w:style>
  <w:style w:type="paragraph" w:styleId="Style_649">
    <w:name w:val="Îáû÷íûé"/>
    <w:link w:val="Style_649_ch"/>
    <w:pPr>
      <w:widowControl/>
      <w:spacing w:after="0" w:line="240" w:lineRule="auto"/>
    </w:pPr>
    <w:rPr>
      <w:sz w:val="20"/>
    </w:rPr>
  </w:style>
  <w:style w:type="character" w:styleId="Style_649_ch">
    <w:name w:val="Îáû÷íûé"/>
    <w:link w:val="Style_649"/>
    <w:rPr>
      <w:sz w:val="20"/>
    </w:rPr>
  </w:style>
  <w:style w:type="paragraph" w:styleId="Style_650">
    <w:name w:val="Style13"/>
    <w:basedOn w:val="Style_8"/>
    <w:link w:val="Style_650_ch"/>
    <w:pPr>
      <w:widowControl w:val="off"/>
      <w:spacing w:line="230" w:lineRule="exact"/>
    </w:pPr>
    <w:rPr>
      <w:rFonts w:ascii="Gungsuh" w:hAnsi="Gungsuh"/>
      <w:lang w:val="en-US"/>
    </w:rPr>
  </w:style>
  <w:style w:type="character" w:styleId="Style_650_ch">
    <w:name w:val="Style13"/>
    <w:basedOn w:val="Style_8_ch"/>
    <w:link w:val="Style_650"/>
    <w:rPr>
      <w:rFonts w:ascii="Gungsuh" w:hAnsi="Gungsuh"/>
      <w:lang w:val="en-US"/>
    </w:rPr>
  </w:style>
  <w:style w:type="paragraph" w:styleId="Style_651">
    <w:name w:val="Footnote Anchor"/>
    <w:link w:val="Style_651_ch"/>
    <w:rPr>
      <w:vertAlign w:val="superscript"/>
    </w:rPr>
  </w:style>
  <w:style w:type="character" w:styleId="Style_651_ch">
    <w:name w:val="Footnote Anchor"/>
    <w:link w:val="Style_651"/>
    <w:rPr>
      <w:vertAlign w:val="superscript"/>
    </w:rPr>
  </w:style>
  <w:style w:type="paragraph" w:styleId="Style_652">
    <w:name w:val="Заголовок по середине"/>
    <w:basedOn w:val="Style_8"/>
    <w:next w:val="Style_8"/>
    <w:link w:val="Style_652_ch"/>
    <w:pPr>
      <w:widowControl/>
      <w:spacing w:before="120" w:after="120"/>
      <w:jc w:val="center"/>
      <w:outlineLvl w:val="0"/>
    </w:pPr>
    <w:rPr>
      <w:b/>
      <w:caps/>
      <w:sz w:val="28"/>
    </w:rPr>
  </w:style>
  <w:style w:type="character" w:styleId="Style_652_ch">
    <w:name w:val="Заголовок по середине"/>
    <w:basedOn w:val="Style_8_ch"/>
    <w:link w:val="Style_652"/>
    <w:rPr>
      <w:b/>
      <w:caps/>
      <w:sz w:val="28"/>
    </w:rPr>
  </w:style>
  <w:style w:type="paragraph" w:styleId="Style_653">
    <w:name w:val="Раздел"/>
    <w:basedOn w:val="Style_8"/>
    <w:link w:val="Style_653_ch"/>
    <w:pPr>
      <w:widowControl/>
      <w:numPr>
        <w:numId w:val="47"/>
      </w:numPr>
      <w:spacing w:before="120" w:after="120"/>
      <w:jc w:val="center"/>
    </w:pPr>
    <w:rPr>
      <w:rFonts w:ascii="Arial Narrow" w:hAnsi="Arial Narrow"/>
      <w:b/>
      <w:sz w:val="28"/>
    </w:rPr>
  </w:style>
  <w:style w:type="character" w:styleId="Style_653_ch">
    <w:name w:val="Раздел"/>
    <w:basedOn w:val="Style_8_ch"/>
    <w:link w:val="Style_653"/>
    <w:rPr>
      <w:rFonts w:ascii="Arial Narrow" w:hAnsi="Arial Narrow"/>
      <w:b/>
      <w:sz w:val="28"/>
    </w:rPr>
  </w:style>
  <w:style w:type="paragraph" w:styleId="Style_654">
    <w:name w:val="List_numbers"/>
    <w:basedOn w:val="Style_8"/>
    <w:link w:val="Style_654_ch"/>
    <w:pPr>
      <w:widowControl/>
      <w:tabs>
        <w:tab w:val="left" w:pos="720" w:leader="none"/>
      </w:tabs>
      <w:spacing w:before="240" w:after="240"/>
      <w:ind w:left="720" w:hanging="360"/>
      <w:jc w:val="both"/>
    </w:pPr>
    <w:rPr>
      <w:sz w:val="28"/>
    </w:rPr>
  </w:style>
  <w:style w:type="character" w:styleId="Style_654_ch">
    <w:name w:val="List_numbers"/>
    <w:basedOn w:val="Style_8_ch"/>
    <w:link w:val="Style_654"/>
    <w:rPr>
      <w:sz w:val="28"/>
    </w:rPr>
  </w:style>
  <w:style w:type="paragraph" w:styleId="Style_655">
    <w:name w:val="FR5"/>
    <w:link w:val="Style_655_ch"/>
    <w:pPr>
      <w:widowControl w:val="off"/>
      <w:spacing w:after="0" w:line="300" w:lineRule="auto"/>
    </w:pPr>
    <w:rPr>
      <w:rFonts w:ascii="Arial" w:hAnsi="Arial"/>
      <w:b/>
      <w:sz w:val="22"/>
    </w:rPr>
  </w:style>
  <w:style w:type="character" w:styleId="Style_655_ch">
    <w:name w:val="FR5"/>
    <w:link w:val="Style_655"/>
    <w:rPr>
      <w:rFonts w:ascii="Arial" w:hAnsi="Arial"/>
      <w:b/>
      <w:sz w:val="22"/>
    </w:rPr>
  </w:style>
  <w:style w:type="paragraph" w:styleId="Style_656">
    <w:name w:val="WW8Num17z5"/>
    <w:link w:val="Style_656_ch"/>
  </w:style>
  <w:style w:type="character" w:styleId="Style_656_ch">
    <w:name w:val="WW8Num17z5"/>
    <w:link w:val="Style_656"/>
  </w:style>
  <w:style w:type="paragraph" w:styleId="Style_657">
    <w:name w:val="Нормальный.1"/>
    <w:link w:val="Style_657_ch"/>
    <w:pPr>
      <w:widowControl w:val="off"/>
      <w:spacing w:after="0" w:line="240" w:lineRule="auto"/>
      <w:jc w:val="both"/>
    </w:pPr>
    <w:rPr>
      <w:sz w:val="20"/>
    </w:rPr>
  </w:style>
  <w:style w:type="character" w:styleId="Style_657_ch">
    <w:name w:val="Нормальный.1"/>
    <w:link w:val="Style_657"/>
    <w:rPr>
      <w:sz w:val="20"/>
    </w:rPr>
  </w:style>
  <w:style w:type="paragraph" w:styleId="Style_658">
    <w:name w:val="Style5"/>
    <w:basedOn w:val="Style_8"/>
    <w:link w:val="Style_658_ch"/>
    <w:pPr>
      <w:widowControl w:val="off"/>
      <w:spacing w:line="480" w:lineRule="exact"/>
      <w:jc w:val="center"/>
    </w:pPr>
  </w:style>
  <w:style w:type="character" w:styleId="Style_658_ch">
    <w:name w:val="Style5"/>
    <w:basedOn w:val="Style_8_ch"/>
    <w:link w:val="Style_658"/>
  </w:style>
  <w:style w:type="paragraph" w:styleId="Style_659">
    <w:name w:val="WW8Num18z2"/>
    <w:link w:val="Style_659_ch"/>
    <w:rPr>
      <w:rFonts w:ascii="Wingdings" w:hAnsi="Wingdings"/>
    </w:rPr>
  </w:style>
  <w:style w:type="character" w:styleId="Style_659_ch">
    <w:name w:val="WW8Num18z2"/>
    <w:link w:val="Style_659"/>
    <w:rPr>
      <w:rFonts w:ascii="Wingdings" w:hAnsi="Wingdings"/>
    </w:rPr>
  </w:style>
  <w:style w:type="paragraph" w:styleId="Style_660">
    <w:name w:val="WW8Num76z6"/>
    <w:link w:val="Style_660_ch"/>
  </w:style>
  <w:style w:type="character" w:styleId="Style_660_ch">
    <w:name w:val="WW8Num76z6"/>
    <w:link w:val="Style_660"/>
  </w:style>
  <w:style w:type="paragraph" w:styleId="Style_661">
    <w:name w:val="Intense Quote"/>
    <w:basedOn w:val="Style_8"/>
    <w:next w:val="Style_8"/>
    <w:link w:val="Style_661_ch"/>
    <w:pPr>
      <w:widowControl/>
      <w:pBdr>
        <w:top w:val="single" w:color="FFFFFF" w:sz="4" w:space="5"/>
        <w:left w:val="single" w:color="FFFFFF" w:sz="4" w:space="10"/>
        <w:bottom w:val="single" w:color="FFFFFF" w:sz="4" w:space="5"/>
        <w:right w:val="single" w:color="FFFFFF" w:sz="4" w:space="10"/>
      </w:pBdr>
      <w:ind w:left="720" w:right="720"/>
    </w:pPr>
    <w:rPr>
      <w:i/>
    </w:rPr>
  </w:style>
  <w:style w:type="character" w:styleId="Style_661_ch">
    <w:name w:val="Intense Quote"/>
    <w:basedOn w:val="Style_8_ch"/>
    <w:link w:val="Style_661"/>
    <w:rPr>
      <w:i/>
    </w:rPr>
  </w:style>
  <w:style w:type="paragraph" w:styleId="Style_662">
    <w:name w:val="WW8Num67z0"/>
    <w:link w:val="Style_662_ch"/>
  </w:style>
  <w:style w:type="character" w:styleId="Style_662_ch">
    <w:name w:val="WW8Num67z0"/>
    <w:link w:val="Style_662"/>
  </w:style>
  <w:style w:type="paragraph" w:styleId="Style_349">
    <w:name w:val="List Number"/>
    <w:basedOn w:val="Style_8"/>
    <w:link w:val="Style_349_ch"/>
    <w:pPr>
      <w:widowControl/>
      <w:numPr>
        <w:numId w:val="48"/>
      </w:numPr>
      <w:spacing w:before="40" w:after="80"/>
      <w:jc w:val="both"/>
    </w:pPr>
  </w:style>
  <w:style w:type="character" w:styleId="Style_349_ch">
    <w:name w:val="List Number"/>
    <w:basedOn w:val="Style_8_ch"/>
    <w:link w:val="Style_349"/>
  </w:style>
  <w:style w:type="paragraph" w:styleId="Style_663">
    <w:name w:val="Заголовок группы контролов"/>
    <w:basedOn w:val="Style_8"/>
    <w:next w:val="Style_8"/>
    <w:link w:val="Style_663_ch"/>
    <w:pPr>
      <w:widowControl w:val="off"/>
      <w:jc w:val="both"/>
    </w:pPr>
    <w:rPr>
      <w:rFonts w:ascii="Arial" w:hAnsi="Arial"/>
      <w:b/>
    </w:rPr>
  </w:style>
  <w:style w:type="character" w:styleId="Style_663_ch">
    <w:name w:val="Заголовок группы контролов"/>
    <w:basedOn w:val="Style_8_ch"/>
    <w:link w:val="Style_663"/>
    <w:rPr>
      <w:rFonts w:ascii="Arial" w:hAnsi="Arial"/>
      <w:b/>
    </w:rPr>
  </w:style>
  <w:style w:type="paragraph" w:styleId="Style_664">
    <w:name w:val="Знак Знак8"/>
    <w:link w:val="Style_664_ch"/>
  </w:style>
  <w:style w:type="character" w:styleId="Style_664_ch">
    <w:name w:val="Знак Знак8"/>
    <w:link w:val="Style_664"/>
  </w:style>
  <w:style w:type="paragraph" w:styleId="Style_665">
    <w:name w:val="Знак Знак23"/>
    <w:link w:val="Style_665_ch"/>
    <w:rPr>
      <w:rFonts w:ascii="Arial" w:hAnsi="Arial"/>
      <w:b/>
      <w:i/>
      <w:sz w:val="18"/>
    </w:rPr>
  </w:style>
  <w:style w:type="character" w:styleId="Style_665_ch">
    <w:name w:val="Знак Знак23"/>
    <w:link w:val="Style_665"/>
    <w:rPr>
      <w:rFonts w:ascii="Arial" w:hAnsi="Arial"/>
      <w:b/>
      <w:i/>
      <w:sz w:val="18"/>
    </w:rPr>
  </w:style>
  <w:style w:type="paragraph" w:styleId="Style_666">
    <w:name w:val="список1"/>
    <w:basedOn w:val="Style_8"/>
    <w:link w:val="Style_666_ch"/>
    <w:pPr>
      <w:widowControl/>
      <w:tabs>
        <w:tab w:val="left" w:pos="360" w:leader="none"/>
      </w:tabs>
      <w:ind w:left="360" w:hanging="360"/>
    </w:pPr>
    <w:rPr>
      <w:sz w:val="20"/>
    </w:rPr>
  </w:style>
  <w:style w:type="character" w:styleId="Style_666_ch">
    <w:name w:val="список1"/>
    <w:basedOn w:val="Style_8_ch"/>
    <w:link w:val="Style_666"/>
    <w:rPr>
      <w:sz w:val="20"/>
    </w:rPr>
  </w:style>
  <w:style w:type="paragraph" w:styleId="Style_667">
    <w:name w:val="титул"/>
    <w:basedOn w:val="Style_8"/>
    <w:link w:val="Style_667_ch"/>
    <w:pPr>
      <w:widowControl/>
      <w:tabs>
        <w:tab w:val="left" w:pos="8789" w:leader="none"/>
        <w:tab w:val="left" w:pos="8820" w:leader="none"/>
        <w:tab w:val="left" w:pos="9240" w:leader="none"/>
        <w:tab w:val="left" w:pos="9520" w:leader="none"/>
      </w:tabs>
      <w:spacing w:before="160" w:after="160"/>
      <w:ind w:right="117"/>
      <w:jc w:val="center"/>
    </w:pPr>
    <w:rPr>
      <w:sz w:val="28"/>
    </w:rPr>
  </w:style>
  <w:style w:type="character" w:styleId="Style_667_ch">
    <w:name w:val="титул"/>
    <w:basedOn w:val="Style_8_ch"/>
    <w:link w:val="Style_667"/>
    <w:rPr>
      <w:sz w:val="28"/>
    </w:rPr>
  </w:style>
  <w:style w:type="paragraph" w:styleId="Style_668">
    <w:name w:val="Стиль Обычный таблица + курсив Оранжевый"/>
    <w:basedOn w:val="Style_583"/>
    <w:link w:val="Style_668_ch"/>
    <w:pPr>
      <w:widowControl/>
      <w:spacing w:line="240" w:lineRule="auto"/>
    </w:pPr>
    <w:rPr>
      <w:i/>
      <w:color w:val="ff0000"/>
    </w:rPr>
  </w:style>
  <w:style w:type="character" w:styleId="Style_668_ch">
    <w:name w:val="Стиль Обычный таблица + курсив Оранжевый"/>
    <w:basedOn w:val="Style_583_ch"/>
    <w:link w:val="Style_668"/>
    <w:rPr>
      <w:i/>
      <w:color w:val="ff0000"/>
    </w:rPr>
  </w:style>
  <w:style w:type="paragraph" w:styleId="Style_669">
    <w:name w:val="WW8Num14z2"/>
    <w:link w:val="Style_669_ch"/>
    <w:rPr>
      <w:rFonts w:ascii="Wingdings" w:hAnsi="Wingdings"/>
    </w:rPr>
  </w:style>
  <w:style w:type="character" w:styleId="Style_669_ch">
    <w:name w:val="WW8Num14z2"/>
    <w:link w:val="Style_669"/>
    <w:rPr>
      <w:rFonts w:ascii="Wingdings" w:hAnsi="Wingdings"/>
    </w:rPr>
  </w:style>
  <w:style w:type="paragraph" w:styleId="Style_670">
    <w:name w:val="Основной текст2"/>
    <w:basedOn w:val="Style_8"/>
    <w:link w:val="Style_670_ch"/>
    <w:pPr>
      <w:widowControl/>
      <w:spacing w:line="274" w:lineRule="exact"/>
      <w:ind w:hanging="1100"/>
      <w:jc w:val="both"/>
    </w:pPr>
    <w:rPr>
      <w:sz w:val="23"/>
    </w:rPr>
  </w:style>
  <w:style w:type="character" w:styleId="Style_670_ch">
    <w:name w:val="Основной текст2"/>
    <w:basedOn w:val="Style_8_ch"/>
    <w:link w:val="Style_670"/>
    <w:rPr>
      <w:sz w:val="23"/>
    </w:rPr>
  </w:style>
  <w:style w:type="paragraph" w:styleId="Style_671">
    <w:name w:val="WW8Num30z1"/>
    <w:link w:val="Style_671_ch"/>
    <w:rPr>
      <w:rFonts w:ascii="Courier New" w:hAnsi="Courier New"/>
    </w:rPr>
  </w:style>
  <w:style w:type="character" w:styleId="Style_671_ch">
    <w:name w:val="WW8Num30z1"/>
    <w:link w:val="Style_671"/>
    <w:rPr>
      <w:rFonts w:ascii="Courier New" w:hAnsi="Courier New"/>
    </w:rPr>
  </w:style>
  <w:style w:type="paragraph" w:styleId="Style_672">
    <w:name w:val="_Листинг_основной_текст"/>
    <w:basedOn w:val="Style_8"/>
    <w:link w:val="Style_672_ch"/>
    <w:pPr>
      <w:widowControl/>
      <w:pBdr>
        <w:top w:val="single" w:color="000000" w:sz="4" w:space="1"/>
        <w:left w:val="single" w:color="000000" w:sz="4" w:space="4"/>
        <w:bottom w:val="single" w:color="000000" w:sz="4" w:space="1"/>
        <w:right w:val="single" w:color="000000" w:sz="4" w:space="4"/>
      </w:pBdr>
      <w:spacing w:before="40" w:after="80"/>
      <w:ind w:left="709"/>
      <w:contextualSpacing/>
      <w:jc w:val="both"/>
    </w:pPr>
    <w:rPr>
      <w:rFonts w:ascii="Courier New" w:hAnsi="Courier New"/>
      <w:sz w:val="22"/>
    </w:rPr>
  </w:style>
  <w:style w:type="character" w:styleId="Style_672_ch">
    <w:name w:val="_Листинг_основной_текст"/>
    <w:basedOn w:val="Style_8_ch"/>
    <w:link w:val="Style_672"/>
    <w:rPr>
      <w:rFonts w:ascii="Courier New" w:hAnsi="Courier New"/>
      <w:sz w:val="22"/>
    </w:rPr>
  </w:style>
  <w:style w:type="paragraph" w:styleId="Style_673">
    <w:name w:val="Список 22"/>
    <w:basedOn w:val="Style_8"/>
    <w:link w:val="Style_673_ch"/>
    <w:pPr>
      <w:widowControl w:val="off"/>
      <w:ind w:left="566" w:hanging="283"/>
    </w:pPr>
    <w:rPr>
      <w:sz w:val="20"/>
    </w:rPr>
  </w:style>
  <w:style w:type="character" w:styleId="Style_673_ch">
    <w:name w:val="Список 22"/>
    <w:basedOn w:val="Style_8_ch"/>
    <w:link w:val="Style_673"/>
    <w:rPr>
      <w:sz w:val="20"/>
    </w:rPr>
  </w:style>
  <w:style w:type="paragraph" w:styleId="Style_674">
    <w:name w:val="**Буква6-заголовок"/>
    <w:basedOn w:val="Style_8"/>
    <w:link w:val="Style_674_ch"/>
    <w:pPr>
      <w:keepNext/>
      <w:keepLines/>
      <w:widowControl/>
      <w:numPr>
        <w:numId w:val="43"/>
      </w:numPr>
      <w:tabs>
        <w:tab w:val="left" w:pos="360" w:leader="none"/>
      </w:tabs>
      <w:spacing w:before="240" w:after="120" w:line="288" w:lineRule="auto"/>
      <w:ind w:left="0" w:firstLine="454"/>
      <w:outlineLvl w:val="5"/>
    </w:pPr>
    <w:rPr>
      <w:b/>
      <w:smallCaps/>
      <w:spacing w:val="20"/>
      <w:sz w:val="20"/>
    </w:rPr>
  </w:style>
  <w:style w:type="character" w:styleId="Style_674_ch">
    <w:name w:val="**Буква6-заголовок"/>
    <w:basedOn w:val="Style_8_ch"/>
    <w:link w:val="Style_674"/>
    <w:rPr>
      <w:b/>
      <w:smallCaps/>
      <w:spacing w:val="20"/>
      <w:sz w:val="20"/>
    </w:rPr>
  </w:style>
  <w:style w:type="paragraph" w:styleId="Style_675">
    <w:name w:val="epm"/>
    <w:basedOn w:val="Style_21"/>
    <w:link w:val="Style_675_ch"/>
  </w:style>
  <w:style w:type="character" w:styleId="Style_675_ch">
    <w:name w:val="epm"/>
    <w:basedOn w:val="Style_21_ch"/>
    <w:link w:val="Style_675"/>
  </w:style>
  <w:style w:type="paragraph" w:styleId="Style_676">
    <w:name w:val="Заголовок 1 Знак Знак Знак Знак Знак Знак Знак Знак Знак Знак Знак Знак Знак Знак Знак Знак Знак Знак Знак Знак Знак Знак Знак Знак Знак Знак Знак"/>
    <w:link w:val="Style_676_ch"/>
    <w:rPr>
      <w:b/>
      <w:sz w:val="32"/>
    </w:rPr>
  </w:style>
  <w:style w:type="character" w:styleId="Style_676_ch">
    <w:name w:val="Заголовок 1 Знак Знак Знак Знак Знак Знак Знак Знак Знак Знак Знак Знак Знак Знак Знак Знак Знак Знак Знак Знак Знак Знак Знак Знак Знак Знак Знак"/>
    <w:link w:val="Style_676"/>
    <w:rPr>
      <w:b/>
      <w:sz w:val="32"/>
    </w:rPr>
  </w:style>
  <w:style w:type="paragraph" w:styleId="Style_677">
    <w:name w:val="Шапка Знак1"/>
    <w:link w:val="Style_677_ch"/>
    <w:rPr>
      <w:rFonts w:ascii="Cambria" w:hAnsi="Cambria"/>
    </w:rPr>
  </w:style>
  <w:style w:type="character" w:styleId="Style_677_ch">
    <w:name w:val="Шапка Знак1"/>
    <w:link w:val="Style_677"/>
    <w:rPr>
      <w:rFonts w:ascii="Cambria" w:hAnsi="Cambria"/>
    </w:rPr>
  </w:style>
  <w:style w:type="paragraph" w:styleId="Style_678">
    <w:name w:val="Simlple"/>
    <w:basedOn w:val="Style_8"/>
    <w:link w:val="Style_678_ch"/>
    <w:pPr>
      <w:widowControl/>
      <w:spacing w:before="60" w:after="60"/>
      <w:ind w:firstLine="284"/>
      <w:jc w:val="both"/>
    </w:pPr>
    <w:rPr>
      <w:rFonts w:ascii="Arial" w:hAnsi="Arial"/>
      <w:sz w:val="20"/>
    </w:rPr>
  </w:style>
  <w:style w:type="character" w:styleId="Style_678_ch">
    <w:name w:val="Simlple"/>
    <w:basedOn w:val="Style_8_ch"/>
    <w:link w:val="Style_678"/>
    <w:rPr>
      <w:rFonts w:ascii="Arial" w:hAnsi="Arial"/>
      <w:sz w:val="20"/>
    </w:rPr>
  </w:style>
  <w:style w:type="paragraph" w:styleId="Style_679">
    <w:name w:val="apple-style-span"/>
    <w:basedOn w:val="Style_21"/>
    <w:link w:val="Style_679_ch"/>
  </w:style>
  <w:style w:type="character" w:styleId="Style_679_ch">
    <w:name w:val="apple-style-span"/>
    <w:basedOn w:val="Style_21_ch"/>
    <w:link w:val="Style_679"/>
  </w:style>
  <w:style w:type="paragraph" w:styleId="Style_680">
    <w:name w:val="Шапка1"/>
    <w:basedOn w:val="Style_8"/>
    <w:link w:val="Style_680_ch"/>
    <w:pPr>
      <w:widowControl/>
      <w:spacing w:after="60"/>
      <w:ind w:left="1134" w:hanging="1134"/>
      <w:jc w:val="both"/>
    </w:pPr>
    <w:rPr>
      <w:rFonts w:ascii="Arial" w:hAnsi="Arial"/>
      <w:shd w:val="clear" w:fill="cccccc"/>
    </w:rPr>
  </w:style>
  <w:style w:type="character" w:styleId="Style_680_ch">
    <w:name w:val="Шапка1"/>
    <w:basedOn w:val="Style_8_ch"/>
    <w:link w:val="Style_680"/>
    <w:rPr>
      <w:rFonts w:ascii="Arial" w:hAnsi="Arial"/>
      <w:shd w:val="clear" w:fill="cccccc"/>
    </w:rPr>
  </w:style>
  <w:style w:type="paragraph" w:styleId="Style_681">
    <w:name w:val="WW8Num52z0"/>
    <w:link w:val="Style_681_ch"/>
    <w:rPr>
      <w:rFonts w:ascii="Symbol" w:hAnsi="Symbol"/>
    </w:rPr>
  </w:style>
  <w:style w:type="character" w:styleId="Style_681_ch">
    <w:name w:val="WW8Num52z0"/>
    <w:link w:val="Style_681"/>
    <w:rPr>
      <w:rFonts w:ascii="Symbol" w:hAnsi="Symbol"/>
    </w:rPr>
  </w:style>
  <w:style w:type="paragraph" w:styleId="Style_305">
    <w:name w:val="_Обычный_перед_списком_таблица"/>
    <w:basedOn w:val="Style_8"/>
    <w:next w:val="Style_682"/>
    <w:link w:val="Style_305_ch"/>
    <w:pPr>
      <w:keepNext/>
      <w:widowControl/>
      <w:spacing w:before="40" w:after="80"/>
      <w:jc w:val="both"/>
    </w:pPr>
    <w:rPr>
      <w:sz w:val="22"/>
    </w:rPr>
  </w:style>
  <w:style w:type="character" w:styleId="Style_305_ch">
    <w:name w:val="_Обычный_перед_списком_таблица"/>
    <w:basedOn w:val="Style_8_ch"/>
    <w:link w:val="Style_305"/>
    <w:rPr>
      <w:sz w:val="22"/>
    </w:rPr>
  </w:style>
  <w:style w:type="paragraph" w:styleId="Style_683">
    <w:name w:val="_Маркир_список"/>
    <w:basedOn w:val="Style_8"/>
    <w:link w:val="Style_683_ch"/>
    <w:pPr>
      <w:widowControl/>
      <w:tabs>
        <w:tab w:val="left" w:pos="1134" w:leader="none"/>
      </w:tabs>
      <w:spacing w:before="60"/>
      <w:ind w:left="1134" w:hanging="425"/>
    </w:pPr>
  </w:style>
  <w:style w:type="character" w:styleId="Style_683_ch">
    <w:name w:val="_Маркир_список"/>
    <w:basedOn w:val="Style_8_ch"/>
    <w:link w:val="Style_683"/>
  </w:style>
  <w:style w:type="paragraph" w:styleId="Style_684">
    <w:name w:val="Font Style62"/>
    <w:link w:val="Style_684_ch"/>
    <w:rPr>
      <w:sz w:val="26"/>
    </w:rPr>
  </w:style>
  <w:style w:type="character" w:styleId="Style_684_ch">
    <w:name w:val="Font Style62"/>
    <w:link w:val="Style_684"/>
    <w:rPr>
      <w:sz w:val="26"/>
    </w:rPr>
  </w:style>
  <w:style w:type="paragraph" w:styleId="Style_685">
    <w:name w:val="WW8Num37z8"/>
    <w:link w:val="Style_685_ch"/>
  </w:style>
  <w:style w:type="character" w:styleId="Style_685_ch">
    <w:name w:val="WW8Num37z8"/>
    <w:link w:val="Style_685"/>
  </w:style>
  <w:style w:type="paragraph" w:styleId="Style_686">
    <w:name w:val="Подподпункт"/>
    <w:basedOn w:val="Style_8"/>
    <w:link w:val="Style_686_ch"/>
    <w:pPr>
      <w:widowControl/>
      <w:tabs>
        <w:tab w:val="left" w:pos="5585" w:leader="none"/>
      </w:tabs>
      <w:jc w:val="both"/>
    </w:pPr>
    <w:rPr>
      <w:sz w:val="28"/>
    </w:rPr>
  </w:style>
  <w:style w:type="character" w:styleId="Style_686_ch">
    <w:name w:val="Подподпункт"/>
    <w:basedOn w:val="Style_8_ch"/>
    <w:link w:val="Style_686"/>
    <w:rPr>
      <w:sz w:val="28"/>
    </w:rPr>
  </w:style>
  <w:style w:type="paragraph" w:styleId="Style_687">
    <w:name w:val="WW8Num63z4"/>
    <w:link w:val="Style_687_ch"/>
  </w:style>
  <w:style w:type="character" w:styleId="Style_687_ch">
    <w:name w:val="WW8Num63z4"/>
    <w:link w:val="Style_687"/>
  </w:style>
  <w:style w:type="paragraph" w:styleId="Style_688">
    <w:name w:val="ТЗ_2 уровень_Нумерация"/>
    <w:basedOn w:val="Style_689"/>
    <w:link w:val="Style_688_ch"/>
    <w:pPr>
      <w:widowControl/>
      <w:numPr>
        <w:ilvl w:val="1"/>
      </w:numPr>
      <w:ind w:left="994" w:hanging="568"/>
    </w:pPr>
  </w:style>
  <w:style w:type="character" w:styleId="Style_688_ch">
    <w:name w:val="ТЗ_2 уровень_Нумерация"/>
    <w:basedOn w:val="Style_689_ch"/>
    <w:link w:val="Style_688"/>
  </w:style>
  <w:style w:type="paragraph" w:styleId="Style_690">
    <w:name w:val="_Рисунок_номер_название"/>
    <w:basedOn w:val="Style_8"/>
    <w:next w:val="Style_8"/>
    <w:link w:val="Style_690_ch"/>
    <w:pPr>
      <w:widowControl/>
      <w:spacing w:before="60" w:after="160"/>
      <w:jc w:val="center"/>
    </w:pPr>
    <w:rPr>
      <w:b/>
      <w:sz w:val="22"/>
    </w:rPr>
  </w:style>
  <w:style w:type="character" w:styleId="Style_690_ch">
    <w:name w:val="_Рисунок_номер_название"/>
    <w:basedOn w:val="Style_8_ch"/>
    <w:link w:val="Style_690"/>
    <w:rPr>
      <w:b/>
      <w:sz w:val="22"/>
    </w:rPr>
  </w:style>
  <w:style w:type="paragraph" w:styleId="Style_691">
    <w:name w:val="heading 5"/>
    <w:basedOn w:val="Style_8"/>
    <w:next w:val="Style_8"/>
    <w:link w:val="Style_691_ch"/>
    <w:uiPriority w:val="9"/>
    <w:qFormat/>
    <w:pPr>
      <w:widowControl/>
      <w:numPr>
        <w:numId w:val="15"/>
        <w:ilvl w:val="4"/>
      </w:numPr>
      <w:spacing w:before="240" w:after="60"/>
      <w:ind w:left="1008" w:hanging="432"/>
      <w:outlineLvl w:val="4"/>
    </w:pPr>
    <w:rPr>
      <w:b/>
      <w:i/>
      <w:sz w:val="26"/>
    </w:rPr>
  </w:style>
  <w:style w:type="character" w:styleId="Style_691_ch">
    <w:name w:val="heading 5"/>
    <w:basedOn w:val="Style_8_ch"/>
    <w:link w:val="Style_691"/>
    <w:rPr>
      <w:b/>
      <w:i/>
      <w:sz w:val="26"/>
    </w:rPr>
  </w:style>
  <w:style w:type="paragraph" w:styleId="Style_692">
    <w:name w:val="Пример."/>
    <w:basedOn w:val="Style_8"/>
    <w:next w:val="Style_8"/>
    <w:link w:val="Style_692_ch"/>
    <w:pPr>
      <w:widowControl w:val="off"/>
      <w:ind w:left="118" w:firstLine="602"/>
      <w:jc w:val="both"/>
    </w:pPr>
    <w:rPr>
      <w:rFonts w:ascii="Arial" w:hAnsi="Arial"/>
    </w:rPr>
  </w:style>
  <w:style w:type="character" w:styleId="Style_692_ch">
    <w:name w:val="Пример."/>
    <w:basedOn w:val="Style_8_ch"/>
    <w:link w:val="Style_692"/>
    <w:rPr>
      <w:rFonts w:ascii="Arial" w:hAnsi="Arial"/>
    </w:rPr>
  </w:style>
  <w:style w:type="paragraph" w:styleId="Style_693">
    <w:name w:val="WW8Num25z2"/>
    <w:link w:val="Style_693_ch"/>
    <w:rPr>
      <w:rFonts w:ascii="Wingdings" w:hAnsi="Wingdings"/>
    </w:rPr>
  </w:style>
  <w:style w:type="character" w:styleId="Style_693_ch">
    <w:name w:val="WW8Num25z2"/>
    <w:link w:val="Style_693"/>
    <w:rPr>
      <w:rFonts w:ascii="Wingdings" w:hAnsi="Wingdings"/>
    </w:rPr>
  </w:style>
  <w:style w:type="paragraph" w:styleId="Style_694">
    <w:name w:val="SB_Обычный"/>
    <w:basedOn w:val="Style_8"/>
    <w:link w:val="Style_694_ch"/>
    <w:pPr>
      <w:widowControl/>
      <w:spacing w:after="60"/>
      <w:ind w:firstLine="709"/>
      <w:jc w:val="both"/>
    </w:pPr>
  </w:style>
  <w:style w:type="character" w:styleId="Style_694_ch">
    <w:name w:val="SB_Обычный"/>
    <w:basedOn w:val="Style_8_ch"/>
    <w:link w:val="Style_694"/>
  </w:style>
  <w:style w:type="paragraph" w:styleId="Style_695">
    <w:name w:val="WW8Num53z2"/>
    <w:link w:val="Style_695_ch"/>
    <w:rPr>
      <w:rFonts w:ascii="Wingdings" w:hAnsi="Wingdings"/>
    </w:rPr>
  </w:style>
  <w:style w:type="character" w:styleId="Style_695_ch">
    <w:name w:val="WW8Num53z2"/>
    <w:link w:val="Style_695"/>
    <w:rPr>
      <w:rFonts w:ascii="Wingdings" w:hAnsi="Wingdings"/>
    </w:rPr>
  </w:style>
  <w:style w:type="paragraph" w:styleId="Style_696">
    <w:name w:val="Absatz-Standardschriftart"/>
    <w:link w:val="Style_696_ch"/>
  </w:style>
  <w:style w:type="character" w:styleId="Style_696_ch">
    <w:name w:val="Absatz-Standardschriftart"/>
    <w:link w:val="Style_696"/>
  </w:style>
  <w:style w:type="paragraph" w:styleId="Style_697">
    <w:name w:val="WW-Heading"/>
    <w:next w:val="Style_85"/>
    <w:link w:val="Style_697_ch"/>
    <w:pPr>
      <w:widowControl/>
      <w:spacing w:after="0" w:line="240" w:lineRule="auto"/>
    </w:pPr>
    <w:rPr>
      <w:rFonts w:ascii="Arial" w:hAnsi="Arial"/>
      <w:b/>
      <w:sz w:val="22"/>
    </w:rPr>
  </w:style>
  <w:style w:type="character" w:styleId="Style_697_ch">
    <w:name w:val="WW-Heading"/>
    <w:link w:val="Style_697"/>
    <w:rPr>
      <w:rFonts w:ascii="Arial" w:hAnsi="Arial"/>
      <w:b/>
      <w:sz w:val="22"/>
    </w:rPr>
  </w:style>
  <w:style w:type="paragraph" w:styleId="Style_698">
    <w:name w:val="_Многоуровневый_комбинированный_список_таблица"/>
    <w:basedOn w:val="Style_8"/>
    <w:link w:val="Style_698_ch"/>
    <w:pPr>
      <w:widowControl/>
      <w:numPr>
        <w:numId w:val="50"/>
      </w:numPr>
      <w:spacing w:before="40" w:after="80"/>
      <w:jc w:val="both"/>
    </w:pPr>
    <w:rPr>
      <w:sz w:val="22"/>
    </w:rPr>
  </w:style>
  <w:style w:type="character" w:styleId="Style_698_ch">
    <w:name w:val="_Многоуровневый_комбинированный_список_таблица"/>
    <w:basedOn w:val="Style_8_ch"/>
    <w:link w:val="Style_698"/>
    <w:rPr>
      <w:sz w:val="22"/>
    </w:rPr>
  </w:style>
  <w:style w:type="paragraph" w:styleId="Style_699">
    <w:name w:val="Знак концевой сноски1"/>
    <w:link w:val="Style_699_ch"/>
    <w:rPr>
      <w:vertAlign w:val="superscript"/>
    </w:rPr>
  </w:style>
  <w:style w:type="character" w:styleId="Style_699_ch">
    <w:name w:val="Знак концевой сноски1"/>
    <w:link w:val="Style_699"/>
    <w:rPr>
      <w:vertAlign w:val="superscript"/>
    </w:rPr>
  </w:style>
  <w:style w:type="paragraph" w:styleId="Style_700">
    <w:name w:val="#1 Заголовок раздела"/>
    <w:basedOn w:val="Style_356"/>
    <w:link w:val="Style_700_ch"/>
    <w:pPr>
      <w:widowControl/>
      <w:numPr>
        <w:numId w:val="51"/>
        <w:ilvl w:val="0"/>
      </w:numPr>
      <w:tabs>
        <w:tab w:val="left" w:pos="1134" w:leader="none"/>
        <w:tab w:val="left" w:pos="1701" w:leader="none"/>
      </w:tabs>
      <w:spacing w:before="0" w:after="0"/>
      <w:ind w:left="142" w:firstLine="709"/>
    </w:pPr>
    <w:rPr>
      <w:rFonts w:asciiTheme="minorAscii" w:hAnsiTheme="minorHAnsi"/>
      <w:i w:val="0"/>
      <w:sz w:val="28"/>
    </w:rPr>
  </w:style>
  <w:style w:type="character" w:styleId="Style_700_ch">
    <w:name w:val="#1 Заголовок раздела"/>
    <w:basedOn w:val="Style_356_ch"/>
    <w:link w:val="Style_700"/>
    <w:rPr>
      <w:rFonts w:asciiTheme="minorAscii" w:hAnsiTheme="minorHAnsi"/>
      <w:i w:val="0"/>
      <w:sz w:val="28"/>
    </w:rPr>
  </w:style>
  <w:style w:type="paragraph" w:styleId="Style_701">
    <w:name w:val="Выделение1"/>
    <w:link w:val="Style_701_ch"/>
    <w:rPr>
      <w:i/>
    </w:rPr>
  </w:style>
  <w:style w:type="character" w:styleId="Style_701_ch">
    <w:name w:val="Выделение1"/>
    <w:link w:val="Style_701"/>
    <w:rPr>
      <w:i/>
    </w:rPr>
  </w:style>
  <w:style w:type="paragraph" w:styleId="Style_702">
    <w:name w:val="WW8Num41z0"/>
    <w:link w:val="Style_702_ch"/>
    <w:rPr>
      <w:sz w:val="28"/>
    </w:rPr>
  </w:style>
  <w:style w:type="character" w:styleId="Style_702_ch">
    <w:name w:val="WW8Num41z0"/>
    <w:link w:val="Style_702"/>
    <w:rPr>
      <w:sz w:val="28"/>
    </w:rPr>
  </w:style>
  <w:style w:type="paragraph" w:styleId="Style_703">
    <w:name w:val="WW8Num27z0"/>
    <w:link w:val="Style_703_ch"/>
    <w:rPr>
      <w:sz w:val="28"/>
    </w:rPr>
  </w:style>
  <w:style w:type="character" w:styleId="Style_703_ch">
    <w:name w:val="WW8Num27z0"/>
    <w:link w:val="Style_703"/>
    <w:rPr>
      <w:sz w:val="28"/>
    </w:rPr>
  </w:style>
  <w:style w:type="paragraph" w:styleId="Style_704">
    <w:name w:val="WW8Num51z4"/>
    <w:link w:val="Style_704_ch"/>
  </w:style>
  <w:style w:type="character" w:styleId="Style_704_ch">
    <w:name w:val="WW8Num51z4"/>
    <w:link w:val="Style_704"/>
  </w:style>
  <w:style w:type="paragraph" w:styleId="Style_705">
    <w:name w:val="Утратил силу"/>
    <w:link w:val="Style_705_ch"/>
    <w:rPr>
      <w:b/>
      <w:strike/>
      <w:color w:val="808000"/>
    </w:rPr>
  </w:style>
  <w:style w:type="character" w:styleId="Style_705_ch">
    <w:name w:val="Утратил силу"/>
    <w:link w:val="Style_705"/>
    <w:rPr>
      <w:b/>
      <w:strike/>
      <w:color w:val="808000"/>
    </w:rPr>
  </w:style>
  <w:style w:type="paragraph" w:styleId="Style_706">
    <w:name w:val="Знак2 Знак Знак Знак Знак Знак Знак Знак Знак Знак Знак Знак Знак Знак Знак Знак Char1"/>
    <w:basedOn w:val="Style_8"/>
    <w:link w:val="Style_706_ch"/>
    <w:pPr>
      <w:widowControl/>
      <w:spacing w:after="160" w:line="240" w:lineRule="exact"/>
    </w:pPr>
    <w:rPr>
      <w:rFonts w:ascii="Tahoma" w:hAnsi="Tahoma"/>
      <w:sz w:val="20"/>
      <w:lang w:val="en-US"/>
    </w:rPr>
  </w:style>
  <w:style w:type="character" w:styleId="Style_706_ch">
    <w:name w:val="Знак2 Знак Знак Знак Знак Знак Знак Знак Знак Знак Знак Знак Знак Знак Знак Знак Char1"/>
    <w:basedOn w:val="Style_8_ch"/>
    <w:link w:val="Style_706"/>
    <w:rPr>
      <w:rFonts w:ascii="Tahoma" w:hAnsi="Tahoma"/>
      <w:sz w:val="20"/>
      <w:lang w:val="en-US"/>
    </w:rPr>
  </w:style>
  <w:style w:type="paragraph" w:styleId="Style_707">
    <w:name w:val="Body Text 2"/>
    <w:basedOn w:val="Style_8"/>
    <w:link w:val="Style_707_ch"/>
    <w:pPr>
      <w:widowControl/>
      <w:jc w:val="both"/>
    </w:pPr>
  </w:style>
  <w:style w:type="character" w:styleId="Style_707_ch">
    <w:name w:val="Body Text 2"/>
    <w:basedOn w:val="Style_8_ch"/>
    <w:link w:val="Style_707"/>
  </w:style>
  <w:style w:type="paragraph" w:styleId="Style_708">
    <w:name w:val="Стиль По ширине Слева:  -025 см Первая строка:  05 см Справа: ..."/>
    <w:basedOn w:val="Style_72"/>
    <w:link w:val="Style_708_ch"/>
    <w:pPr>
      <w:keepLines w:val="0"/>
      <w:widowControl/>
      <w:tabs>
        <w:tab w:val="left" w:pos="0" w:leader="none"/>
        <w:tab w:val="left" w:pos="405" w:leader="none"/>
        <w:tab w:val="clear" w:pos="1066" w:leader="none"/>
      </w:tabs>
      <w:spacing w:before="0"/>
      <w:ind w:left="-142" w:right="-285" w:firstLine="284"/>
      <w:jc w:val="both"/>
    </w:pPr>
    <w:rPr>
      <w:rFonts w:ascii="Times New Roman" w:hAnsi="Times New Roman"/>
      <w:color w:val="000000"/>
      <w:sz w:val="20"/>
    </w:rPr>
  </w:style>
  <w:style w:type="character" w:styleId="Style_708_ch">
    <w:name w:val="Стиль По ширине Слева:  -025 см Первая строка:  05 см Справа: ..."/>
    <w:basedOn w:val="Style_72_ch"/>
    <w:link w:val="Style_708"/>
    <w:rPr>
      <w:rFonts w:ascii="Times New Roman" w:hAnsi="Times New Roman"/>
      <w:color w:val="000000"/>
      <w:sz w:val="20"/>
    </w:rPr>
  </w:style>
  <w:style w:type="paragraph" w:styleId="Style_709">
    <w:name w:val="xl95"/>
    <w:basedOn w:val="Style_8"/>
    <w:link w:val="Style_709_ch"/>
    <w:pPr>
      <w:widowControl/>
      <w:pBdr>
        <w:top w:val="single" w:color="000000" w:sz="8" w:space="0"/>
        <w:left w:val="single" w:color="000000" w:sz="8" w:space="0"/>
        <w:bottom w:val="single" w:color="000000" w:sz="8" w:space="0"/>
        <w:right w:val="single" w:color="000000" w:sz="8" w:space="0"/>
      </w:pBdr>
      <w:spacing w:beforeAutospacing="1" w:afterAutospacing="1"/>
    </w:pPr>
    <w:rPr>
      <w:b/>
    </w:rPr>
  </w:style>
  <w:style w:type="character" w:styleId="Style_709_ch">
    <w:name w:val="xl95"/>
    <w:basedOn w:val="Style_8_ch"/>
    <w:link w:val="Style_709"/>
    <w:rPr>
      <w:b/>
    </w:rPr>
  </w:style>
  <w:style w:type="paragraph" w:styleId="Style_710">
    <w:name w:val="Примечание."/>
    <w:basedOn w:val="Style_322"/>
    <w:next w:val="Style_8"/>
    <w:link w:val="Style_710_ch"/>
    <w:pPr>
      <w:widowControl/>
      <w:spacing w:before="0"/>
    </w:pPr>
    <w:rPr>
      <w:i w:val="0"/>
      <w:color w:val="000000"/>
    </w:rPr>
  </w:style>
  <w:style w:type="character" w:styleId="Style_710_ch">
    <w:name w:val="Примечание."/>
    <w:basedOn w:val="Style_322_ch"/>
    <w:link w:val="Style_710"/>
    <w:rPr>
      <w:i w:val="0"/>
      <w:color w:val="000000"/>
    </w:rPr>
  </w:style>
  <w:style w:type="paragraph" w:styleId="Style_711">
    <w:name w:val="Текст сноски Знак2"/>
    <w:basedOn w:val="Style_21"/>
    <w:link w:val="Style_711_ch"/>
    <w:rPr>
      <w:sz w:val="20"/>
    </w:rPr>
  </w:style>
  <w:style w:type="character" w:styleId="Style_711_ch">
    <w:name w:val="Текст сноски Знак2"/>
    <w:basedOn w:val="Style_21_ch"/>
    <w:link w:val="Style_711"/>
    <w:rPr>
      <w:sz w:val="20"/>
    </w:rPr>
  </w:style>
  <w:style w:type="paragraph" w:styleId="Style_712">
    <w:name w:val="Дата Знак2"/>
    <w:basedOn w:val="Style_21"/>
    <w:link w:val="Style_712_ch"/>
  </w:style>
  <w:style w:type="character" w:styleId="Style_712_ch">
    <w:name w:val="Дата Знак2"/>
    <w:basedOn w:val="Style_21_ch"/>
    <w:link w:val="Style_712"/>
  </w:style>
  <w:style w:type="paragraph" w:styleId="Style_713">
    <w:name w:val="_Титул_НЮГК"/>
    <w:basedOn w:val="Style_8"/>
    <w:next w:val="Style_8"/>
    <w:link w:val="Style_713_ch"/>
    <w:pPr>
      <w:widowControl/>
      <w:spacing w:before="600"/>
      <w:jc w:val="center"/>
    </w:pPr>
  </w:style>
  <w:style w:type="character" w:styleId="Style_713_ch">
    <w:name w:val="_Титул_НЮГК"/>
    <w:basedOn w:val="Style_8_ch"/>
    <w:link w:val="Style_713"/>
  </w:style>
  <w:style w:type="paragraph" w:styleId="Style_714">
    <w:name w:val="Style8"/>
    <w:basedOn w:val="Style_8"/>
    <w:link w:val="Style_714_ch"/>
    <w:pPr>
      <w:widowControl w:val="off"/>
      <w:spacing w:line="322" w:lineRule="exact"/>
      <w:ind w:firstLine="720"/>
    </w:pPr>
  </w:style>
  <w:style w:type="character" w:styleId="Style_714_ch">
    <w:name w:val="Style8"/>
    <w:basedOn w:val="Style_8_ch"/>
    <w:link w:val="Style_714"/>
  </w:style>
  <w:style w:type="paragraph" w:styleId="Style_715">
    <w:name w:val="Знак концевой сноски1"/>
    <w:link w:val="Style_715_ch"/>
    <w:rPr>
      <w:vertAlign w:val="superscript"/>
    </w:rPr>
  </w:style>
  <w:style w:type="character" w:styleId="Style_715_ch">
    <w:name w:val="Знак концевой сноски1"/>
    <w:link w:val="Style_715"/>
    <w:rPr>
      <w:vertAlign w:val="superscript"/>
    </w:rPr>
  </w:style>
  <w:style w:type="paragraph" w:styleId="Style_716">
    <w:name w:val="WW8Num33z1"/>
    <w:link w:val="Style_716_ch"/>
    <w:rPr>
      <w:rFonts w:ascii="Courier New" w:hAnsi="Courier New"/>
    </w:rPr>
  </w:style>
  <w:style w:type="character" w:styleId="Style_716_ch">
    <w:name w:val="WW8Num33z1"/>
    <w:link w:val="Style_716"/>
    <w:rPr>
      <w:rFonts w:ascii="Courier New" w:hAnsi="Courier New"/>
    </w:rPr>
  </w:style>
  <w:style w:type="paragraph" w:styleId="Style_717">
    <w:name w:val="_Обычная_таблица_строка_заголовка"/>
    <w:next w:val="Style_8"/>
    <w:link w:val="Style_717_ch"/>
    <w:pPr>
      <w:keepNext/>
      <w:widowControl/>
      <w:spacing w:after="0" w:line="240" w:lineRule="auto"/>
      <w:jc w:val="center"/>
      <w:outlineLvl w:val="0"/>
    </w:pPr>
    <w:rPr>
      <w:b/>
      <w:sz w:val="22"/>
    </w:rPr>
  </w:style>
  <w:style w:type="character" w:styleId="Style_717_ch">
    <w:name w:val="_Обычная_таблица_строка_заголовка"/>
    <w:link w:val="Style_717"/>
    <w:rPr>
      <w:b/>
      <w:sz w:val="22"/>
    </w:rPr>
  </w:style>
  <w:style w:type="paragraph" w:styleId="Style_718">
    <w:name w:val="WW8Num55z0"/>
    <w:link w:val="Style_718_ch"/>
  </w:style>
  <w:style w:type="character" w:styleId="Style_718_ch">
    <w:name w:val="WW8Num55z0"/>
    <w:link w:val="Style_718"/>
  </w:style>
  <w:style w:type="paragraph" w:styleId="Style_719">
    <w:name w:val="Стиль3"/>
    <w:basedOn w:val="Style_171"/>
    <w:link w:val="Style_719_ch"/>
    <w:pPr>
      <w:widowControl w:val="off"/>
      <w:spacing w:after="0" w:line="100" w:lineRule="atLeast"/>
      <w:ind w:left="1080"/>
      <w:jc w:val="both"/>
    </w:pPr>
  </w:style>
  <w:style w:type="character" w:styleId="Style_719_ch">
    <w:name w:val="Стиль3"/>
    <w:basedOn w:val="Style_171_ch"/>
    <w:link w:val="Style_719"/>
  </w:style>
  <w:style w:type="paragraph" w:styleId="Style_720">
    <w:name w:val="WW8Num59z1"/>
    <w:link w:val="Style_720_ch"/>
  </w:style>
  <w:style w:type="character" w:styleId="Style_720_ch">
    <w:name w:val="WW8Num59z1"/>
    <w:link w:val="Style_720"/>
  </w:style>
  <w:style w:type="paragraph" w:styleId="Style_721">
    <w:name w:val="cherta"/>
    <w:link w:val="Style_721_ch"/>
  </w:style>
  <w:style w:type="character" w:styleId="Style_721_ch">
    <w:name w:val="cherta"/>
    <w:link w:val="Style_721"/>
  </w:style>
  <w:style w:type="paragraph" w:styleId="Style_722">
    <w:name w:val="WW8Num53z3"/>
    <w:link w:val="Style_722_ch"/>
  </w:style>
  <w:style w:type="character" w:styleId="Style_722_ch">
    <w:name w:val="WW8Num53z3"/>
    <w:link w:val="Style_722"/>
  </w:style>
  <w:style w:type="paragraph" w:styleId="Style_723">
    <w:name w:val="заголовок 3"/>
    <w:basedOn w:val="Style_8"/>
    <w:next w:val="Style_8"/>
    <w:link w:val="Style_723_ch"/>
    <w:pPr>
      <w:keepNext/>
      <w:widowControl/>
      <w:spacing w:before="120" w:after="60"/>
      <w:jc w:val="both"/>
    </w:pPr>
    <w:rPr>
      <w:sz w:val="20"/>
    </w:rPr>
  </w:style>
  <w:style w:type="character" w:styleId="Style_723_ch">
    <w:name w:val="заголовок 3"/>
    <w:basedOn w:val="Style_8_ch"/>
    <w:link w:val="Style_723"/>
    <w:rPr>
      <w:sz w:val="20"/>
    </w:rPr>
  </w:style>
  <w:style w:type="paragraph" w:styleId="Style_724">
    <w:name w:val="Заголовок 10"/>
    <w:basedOn w:val="Style_237"/>
    <w:next w:val="Style_85"/>
    <w:link w:val="Style_724_ch"/>
    <w:pPr>
      <w:keepNext/>
      <w:pageBreakBefore w:val="0"/>
      <w:widowControl/>
      <w:tabs>
        <w:tab w:val="left" w:pos="1584" w:leader="none"/>
      </w:tabs>
      <w:spacing w:before="240" w:after="120" w:line="240" w:lineRule="auto"/>
      <w:ind w:left="1584" w:hanging="1584"/>
      <w:jc w:val="both"/>
      <w:outlineLvl w:val="8"/>
    </w:pPr>
    <w:rPr>
      <w:rFonts w:ascii="Arial" w:hAnsi="Arial"/>
      <w:b/>
      <w:sz w:val="21"/>
      <w:lang w:val="ru-RU"/>
    </w:rPr>
  </w:style>
  <w:style w:type="character" w:styleId="Style_724_ch">
    <w:name w:val="Заголовок 10"/>
    <w:basedOn w:val="Style_237_ch"/>
    <w:link w:val="Style_724"/>
    <w:rPr>
      <w:rFonts w:ascii="Arial" w:hAnsi="Arial"/>
      <w:b/>
      <w:sz w:val="21"/>
      <w:lang w:val="ru-RU"/>
    </w:rPr>
  </w:style>
  <w:style w:type="paragraph" w:styleId="Style_725">
    <w:name w:val="табл"/>
    <w:basedOn w:val="Style_8"/>
    <w:link w:val="Style_725_ch"/>
    <w:pPr>
      <w:widowControl/>
      <w:jc w:val="center"/>
    </w:pPr>
    <w:rPr>
      <w:b/>
      <w:sz w:val="20"/>
    </w:rPr>
  </w:style>
  <w:style w:type="character" w:styleId="Style_725_ch">
    <w:name w:val="табл"/>
    <w:basedOn w:val="Style_8_ch"/>
    <w:link w:val="Style_725"/>
    <w:rPr>
      <w:b/>
      <w:sz w:val="20"/>
    </w:rPr>
  </w:style>
  <w:style w:type="paragraph" w:styleId="Style_726">
    <w:name w:val="Переменный HTML1"/>
    <w:link w:val="Style_726_ch"/>
    <w:rPr>
      <w:i/>
    </w:rPr>
  </w:style>
  <w:style w:type="character" w:styleId="Style_726_ch">
    <w:name w:val="Переменный HTML1"/>
    <w:link w:val="Style_726"/>
    <w:rPr>
      <w:i/>
    </w:rPr>
  </w:style>
  <w:style w:type="paragraph" w:styleId="Style_727">
    <w:name w:val="WW8Num13z4"/>
    <w:link w:val="Style_727_ch"/>
    <w:rPr>
      <w:sz w:val="26"/>
    </w:rPr>
  </w:style>
  <w:style w:type="character" w:styleId="Style_727_ch">
    <w:name w:val="WW8Num13z4"/>
    <w:link w:val="Style_727"/>
    <w:rPr>
      <w:sz w:val="26"/>
    </w:rPr>
  </w:style>
  <w:style w:type="paragraph" w:styleId="Style_728">
    <w:name w:val="Обычный3"/>
    <w:link w:val="Style_728_ch"/>
    <w:pPr>
      <w:widowControl w:val="off"/>
      <w:spacing w:after="0" w:line="240" w:lineRule="auto"/>
    </w:pPr>
    <w:rPr>
      <w:sz w:val="20"/>
    </w:rPr>
  </w:style>
  <w:style w:type="character" w:styleId="Style_728_ch">
    <w:name w:val="Обычный3"/>
    <w:link w:val="Style_728"/>
    <w:rPr>
      <w:sz w:val="20"/>
    </w:rPr>
  </w:style>
  <w:style w:type="paragraph" w:styleId="Style_729">
    <w:name w:val="Нормальный"/>
    <w:link w:val="Style_729_ch"/>
    <w:pPr>
      <w:widowControl w:val="off"/>
      <w:spacing w:after="0" w:line="240" w:lineRule="auto"/>
    </w:pPr>
    <w:rPr>
      <w:sz w:val="20"/>
    </w:rPr>
  </w:style>
  <w:style w:type="character" w:styleId="Style_729_ch">
    <w:name w:val="Нормальный"/>
    <w:link w:val="Style_729"/>
    <w:rPr>
      <w:sz w:val="20"/>
    </w:rPr>
  </w:style>
  <w:style w:type="paragraph" w:styleId="Style_730">
    <w:name w:val="Heading 1 Char"/>
    <w:basedOn w:val="Style_21"/>
    <w:link w:val="Style_730_ch"/>
    <w:rPr>
      <w:rFonts w:ascii="Arial" w:hAnsi="Arial"/>
      <w:sz w:val="40"/>
    </w:rPr>
  </w:style>
  <w:style w:type="character" w:styleId="Style_730_ch">
    <w:name w:val="Heading 1 Char"/>
    <w:basedOn w:val="Style_21_ch"/>
    <w:link w:val="Style_730"/>
    <w:rPr>
      <w:rFonts w:ascii="Arial" w:hAnsi="Arial"/>
      <w:sz w:val="40"/>
    </w:rPr>
  </w:style>
  <w:style w:type="paragraph" w:styleId="Style_72">
    <w:name w:val="heading 1"/>
    <w:basedOn w:val="Style_8"/>
    <w:next w:val="Style_8"/>
    <w:link w:val="Style_72_ch"/>
    <w:uiPriority w:val="9"/>
    <w:qFormat/>
    <w:pPr>
      <w:keepNext/>
      <w:keepLines/>
      <w:widowControl/>
      <w:tabs>
        <w:tab w:val="left" w:pos="1066" w:leader="none"/>
      </w:tabs>
      <w:spacing w:before="480"/>
      <w:outlineLvl w:val="0"/>
    </w:pPr>
    <w:rPr>
      <w:rFonts w:ascii="Cambria" w:hAnsi="Cambria"/>
      <w:b/>
      <w:color w:val="365f91"/>
      <w:sz w:val="28"/>
    </w:rPr>
  </w:style>
  <w:style w:type="character" w:styleId="Style_72_ch">
    <w:name w:val="heading 1"/>
    <w:basedOn w:val="Style_8_ch"/>
    <w:link w:val="Style_72"/>
    <w:rPr>
      <w:rFonts w:ascii="Cambria" w:hAnsi="Cambria"/>
      <w:b/>
      <w:color w:val="365f91"/>
      <w:sz w:val="28"/>
    </w:rPr>
  </w:style>
  <w:style w:type="paragraph" w:styleId="Style_731">
    <w:name w:val="Íîðìàëüíûé"/>
    <w:link w:val="Style_731_ch"/>
    <w:pPr>
      <w:widowControl/>
      <w:spacing w:after="0" w:line="240" w:lineRule="auto"/>
    </w:pPr>
    <w:rPr>
      <w:rFonts w:ascii="Courier" w:hAnsi="Courier"/>
      <w:sz w:val="20"/>
      <w:lang w:val="en-GB"/>
    </w:rPr>
  </w:style>
  <w:style w:type="character" w:styleId="Style_731_ch">
    <w:name w:val="Íîðìàëüíûé"/>
    <w:link w:val="Style_731"/>
    <w:rPr>
      <w:rFonts w:ascii="Courier" w:hAnsi="Courier"/>
      <w:sz w:val="20"/>
      <w:lang w:val="en-GB"/>
    </w:rPr>
  </w:style>
  <w:style w:type="paragraph" w:styleId="Style_732">
    <w:name w:val="List 2"/>
    <w:basedOn w:val="Style_8"/>
    <w:link w:val="Style_732_ch"/>
    <w:pPr>
      <w:widowControl/>
      <w:ind w:left="566" w:hanging="283"/>
    </w:pPr>
    <w:rPr>
      <w:rFonts w:ascii="Calibri" w:hAnsi="Calibri"/>
      <w:sz w:val="22"/>
    </w:rPr>
  </w:style>
  <w:style w:type="character" w:styleId="Style_732_ch">
    <w:name w:val="List 2"/>
    <w:basedOn w:val="Style_8_ch"/>
    <w:link w:val="Style_732"/>
    <w:rPr>
      <w:rFonts w:ascii="Calibri" w:hAnsi="Calibri"/>
      <w:sz w:val="22"/>
    </w:rPr>
  </w:style>
  <w:style w:type="paragraph" w:styleId="Style_733">
    <w:name w:val="note"/>
    <w:basedOn w:val="Style_21"/>
    <w:link w:val="Style_733_ch"/>
  </w:style>
  <w:style w:type="character" w:styleId="Style_733_ch">
    <w:name w:val="note"/>
    <w:basedOn w:val="Style_21_ch"/>
    <w:link w:val="Style_733"/>
  </w:style>
  <w:style w:type="paragraph" w:styleId="Style_734">
    <w:name w:val="WW8Num22z0"/>
    <w:link w:val="Style_734_ch"/>
    <w:rPr>
      <w:sz w:val="28"/>
    </w:rPr>
  </w:style>
  <w:style w:type="character" w:styleId="Style_734_ch">
    <w:name w:val="WW8Num22z0"/>
    <w:link w:val="Style_734"/>
    <w:rPr>
      <w:sz w:val="28"/>
    </w:rPr>
  </w:style>
  <w:style w:type="paragraph" w:styleId="Style_735">
    <w:name w:val="TableOderedList2"/>
    <w:basedOn w:val="Style_8"/>
    <w:link w:val="Style_735_ch"/>
    <w:pPr>
      <w:widowControl/>
      <w:numPr>
        <w:numId w:val="52"/>
        <w:ilvl w:val="1"/>
      </w:numPr>
      <w:spacing w:after="60"/>
      <w:jc w:val="both"/>
    </w:pPr>
  </w:style>
  <w:style w:type="character" w:styleId="Style_735_ch">
    <w:name w:val="TableOderedList2"/>
    <w:basedOn w:val="Style_8_ch"/>
    <w:link w:val="Style_735"/>
  </w:style>
  <w:style w:type="paragraph" w:styleId="Style_736">
    <w:name w:val="WW8Num42z0"/>
    <w:link w:val="Style_736_ch"/>
    <w:rPr>
      <w:rFonts w:ascii="Symbol" w:hAnsi="Symbol"/>
      <w:sz w:val="18"/>
    </w:rPr>
  </w:style>
  <w:style w:type="character" w:styleId="Style_736_ch">
    <w:name w:val="WW8Num42z0"/>
    <w:link w:val="Style_736"/>
    <w:rPr>
      <w:rFonts w:ascii="Symbol" w:hAnsi="Symbol"/>
      <w:sz w:val="18"/>
    </w:rPr>
  </w:style>
  <w:style w:type="paragraph" w:styleId="Style_737">
    <w:name w:val="Комментарий пользователя"/>
    <w:basedOn w:val="Style_322"/>
    <w:next w:val="Style_8"/>
    <w:link w:val="Style_737_ch"/>
    <w:pPr>
      <w:widowControl/>
      <w:spacing w:before="0"/>
      <w:jc w:val="left"/>
    </w:pPr>
    <w:rPr>
      <w:i w:val="0"/>
      <w:color w:val="000080"/>
    </w:rPr>
  </w:style>
  <w:style w:type="character" w:styleId="Style_737_ch">
    <w:name w:val="Комментарий пользователя"/>
    <w:basedOn w:val="Style_322_ch"/>
    <w:link w:val="Style_737"/>
    <w:rPr>
      <w:i w:val="0"/>
      <w:color w:val="000080"/>
    </w:rPr>
  </w:style>
  <w:style w:type="paragraph" w:styleId="Style_738">
    <w:name w:val="Название таблицы"/>
    <w:basedOn w:val="Style_5"/>
    <w:link w:val="Style_738_ch"/>
    <w:pPr>
      <w:keepNext/>
      <w:widowControl/>
      <w:spacing w:before="0" w:after="0"/>
      <w:jc w:val="right"/>
    </w:pPr>
    <w:rPr>
      <w:b/>
      <w:i w:val="0"/>
      <w:sz w:val="20"/>
    </w:rPr>
  </w:style>
  <w:style w:type="character" w:styleId="Style_738_ch">
    <w:name w:val="Название таблицы"/>
    <w:basedOn w:val="Style_5_ch"/>
    <w:link w:val="Style_738"/>
    <w:rPr>
      <w:b/>
      <w:i w:val="0"/>
      <w:sz w:val="20"/>
    </w:rPr>
  </w:style>
  <w:style w:type="paragraph" w:styleId="Style_739">
    <w:name w:val="Информация об изменениях"/>
    <w:basedOn w:val="Style_324"/>
    <w:next w:val="Style_8"/>
    <w:link w:val="Style_739_ch"/>
    <w:pPr>
      <w:widowControl/>
      <w:spacing w:before="180"/>
      <w:ind w:left="360" w:right="360"/>
    </w:pPr>
    <w:rPr>
      <w:sz w:val="24"/>
    </w:rPr>
  </w:style>
  <w:style w:type="character" w:styleId="Style_739_ch">
    <w:name w:val="Информация об изменениях"/>
    <w:basedOn w:val="Style_324_ch"/>
    <w:link w:val="Style_739"/>
    <w:rPr>
      <w:sz w:val="24"/>
    </w:rPr>
  </w:style>
  <w:style w:type="paragraph" w:styleId="Style_740">
    <w:name w:val="List Paragraph1"/>
    <w:basedOn w:val="Style_8"/>
    <w:link w:val="Style_740_ch"/>
    <w:pPr>
      <w:widowControl/>
      <w:ind w:left="720"/>
    </w:pPr>
  </w:style>
  <w:style w:type="character" w:styleId="Style_740_ch">
    <w:name w:val="List Paragraph1"/>
    <w:basedOn w:val="Style_8_ch"/>
    <w:link w:val="Style_740"/>
  </w:style>
  <w:style w:type="paragraph" w:styleId="Style_741">
    <w:name w:val="Текст1"/>
    <w:basedOn w:val="Style_8"/>
    <w:link w:val="Style_741_ch"/>
    <w:rPr>
      <w:rFonts w:ascii="Courier New" w:hAnsi="Courier New"/>
      <w:sz w:val="20"/>
    </w:rPr>
  </w:style>
  <w:style w:type="character" w:styleId="Style_741_ch">
    <w:name w:val="Текст1"/>
    <w:basedOn w:val="Style_8_ch"/>
    <w:link w:val="Style_741"/>
    <w:rPr>
      <w:rFonts w:ascii="Courier New" w:hAnsi="Courier New"/>
      <w:sz w:val="20"/>
    </w:rPr>
  </w:style>
  <w:style w:type="paragraph" w:styleId="Style_742">
    <w:name w:val="blk"/>
    <w:basedOn w:val="Style_21"/>
    <w:link w:val="Style_742_ch"/>
  </w:style>
  <w:style w:type="character" w:styleId="Style_742_ch">
    <w:name w:val="blk"/>
    <w:basedOn w:val="Style_21_ch"/>
    <w:link w:val="Style_742"/>
  </w:style>
  <w:style w:type="paragraph" w:styleId="Style_205">
    <w:name w:val="Normal (Web)"/>
    <w:basedOn w:val="Style_8"/>
    <w:link w:val="Style_205_ch"/>
    <w:pPr>
      <w:widowControl/>
      <w:spacing w:before="280" w:after="280"/>
    </w:pPr>
  </w:style>
  <w:style w:type="character" w:styleId="Style_205_ch">
    <w:name w:val="Normal (Web)"/>
    <w:basedOn w:val="Style_8_ch"/>
    <w:link w:val="Style_205"/>
  </w:style>
  <w:style w:type="paragraph" w:styleId="Style_388">
    <w:name w:val="SB_Heading2"/>
    <w:basedOn w:val="Style_8"/>
    <w:link w:val="Style_388_ch"/>
    <w:pPr>
      <w:widowControl/>
      <w:tabs>
        <w:tab w:val="left" w:pos="0" w:leader="none"/>
      </w:tabs>
      <w:spacing w:after="120"/>
      <w:ind w:left="578" w:hanging="578"/>
      <w:jc w:val="both"/>
    </w:pPr>
    <w:rPr>
      <w:b/>
      <w:sz w:val="28"/>
    </w:rPr>
  </w:style>
  <w:style w:type="character" w:styleId="Style_388_ch">
    <w:name w:val="SB_Heading2"/>
    <w:basedOn w:val="Style_8_ch"/>
    <w:link w:val="Style_388"/>
    <w:rPr>
      <w:b/>
      <w:sz w:val="28"/>
    </w:rPr>
  </w:style>
  <w:style w:type="paragraph" w:styleId="Style_743">
    <w:name w:val="Маркированный список 21"/>
    <w:basedOn w:val="Style_8"/>
    <w:link w:val="Style_743_ch"/>
    <w:pPr>
      <w:widowControl/>
      <w:spacing w:after="60"/>
      <w:jc w:val="both"/>
    </w:pPr>
  </w:style>
  <w:style w:type="character" w:styleId="Style_743_ch">
    <w:name w:val="Маркированный список 21"/>
    <w:basedOn w:val="Style_8_ch"/>
    <w:link w:val="Style_743"/>
  </w:style>
  <w:style w:type="paragraph" w:styleId="Style_744">
    <w:name w:val="xl123"/>
    <w:basedOn w:val="Style_8"/>
    <w:link w:val="Style_744_ch"/>
    <w:pPr>
      <w:widowControl/>
      <w:pBdr>
        <w:top w:val="single" w:color="000000" w:sz="4" w:space="0"/>
        <w:left w:val="single" w:color="000000" w:sz="4" w:space="0"/>
      </w:pBdr>
      <w:spacing w:beforeAutospacing="1" w:afterAutospacing="1"/>
      <w:jc w:val="center"/>
    </w:pPr>
    <w:rPr>
      <w:rFonts w:ascii="Cambria" w:hAnsi="Cambria"/>
      <w:b/>
      <w:sz w:val="32"/>
    </w:rPr>
  </w:style>
  <w:style w:type="character" w:styleId="Style_744_ch">
    <w:name w:val="xl123"/>
    <w:basedOn w:val="Style_8_ch"/>
    <w:link w:val="Style_744"/>
    <w:rPr>
      <w:rFonts w:ascii="Cambria" w:hAnsi="Cambria"/>
      <w:b/>
      <w:sz w:val="32"/>
    </w:rPr>
  </w:style>
  <w:style w:type="paragraph" w:styleId="Style_745">
    <w:name w:val="Endnote Text Char"/>
    <w:link w:val="Style_745_ch"/>
    <w:rPr>
      <w:sz w:val="20"/>
    </w:rPr>
  </w:style>
  <w:style w:type="character" w:styleId="Style_745_ch">
    <w:name w:val="Endnote Text Char"/>
    <w:link w:val="Style_745"/>
    <w:rPr>
      <w:sz w:val="20"/>
    </w:rPr>
  </w:style>
  <w:style w:type="paragraph" w:styleId="Style_746">
    <w:name w:val="_Титул_название_документа"/>
    <w:basedOn w:val="Style_8"/>
    <w:next w:val="Style_8"/>
    <w:link w:val="Style_746_ch"/>
    <w:pPr>
      <w:widowControl/>
      <w:spacing w:before="1200" w:after="80"/>
      <w:jc w:val="center"/>
    </w:pPr>
    <w:rPr>
      <w:b/>
      <w:caps/>
    </w:rPr>
  </w:style>
  <w:style w:type="character" w:styleId="Style_746_ch">
    <w:name w:val="_Титул_название_документа"/>
    <w:basedOn w:val="Style_8_ch"/>
    <w:link w:val="Style_746"/>
    <w:rPr>
      <w:b/>
      <w:caps/>
    </w:rPr>
  </w:style>
  <w:style w:type="paragraph" w:styleId="Style_689">
    <w:name w:val="ТЗ_1 уровень_Нумерация"/>
    <w:link w:val="Style_689_ch"/>
    <w:pPr>
      <w:keepLines/>
      <w:widowControl/>
      <w:numPr>
        <w:numId w:val="49"/>
      </w:numPr>
      <w:spacing w:after="0" w:line="240" w:lineRule="auto"/>
      <w:contextualSpacing/>
      <w:jc w:val="both"/>
    </w:pPr>
  </w:style>
  <w:style w:type="character" w:styleId="Style_689_ch">
    <w:name w:val="ТЗ_1 уровень_Нумерация"/>
    <w:link w:val="Style_689"/>
  </w:style>
  <w:style w:type="paragraph" w:styleId="Style_747">
    <w:name w:val="Знак Знак17"/>
    <w:link w:val="Style_747_ch"/>
    <w:rPr>
      <w:rFonts w:ascii="Cambria" w:hAnsi="Cambria"/>
      <w:b/>
      <w:sz w:val="32"/>
    </w:rPr>
  </w:style>
  <w:style w:type="character" w:styleId="Style_747_ch">
    <w:name w:val="Знак Знак17"/>
    <w:link w:val="Style_747"/>
    <w:rPr>
      <w:rFonts w:ascii="Cambria" w:hAnsi="Cambria"/>
      <w:b/>
      <w:sz w:val="32"/>
    </w:rPr>
  </w:style>
  <w:style w:type="paragraph" w:styleId="Style_55">
    <w:name w:val="Осн. текст Д"/>
    <w:link w:val="Style_55_ch"/>
    <w:pPr>
      <w:widowControl/>
      <w:spacing w:after="40" w:line="240" w:lineRule="auto"/>
      <w:ind w:firstLine="284"/>
      <w:jc w:val="both"/>
    </w:pPr>
    <w:rPr>
      <w:sz w:val="20"/>
    </w:rPr>
  </w:style>
  <w:style w:type="character" w:styleId="Style_55_ch">
    <w:name w:val="Осн. текст Д"/>
    <w:link w:val="Style_55"/>
    <w:rPr>
      <w:sz w:val="20"/>
    </w:rPr>
  </w:style>
  <w:style w:type="paragraph" w:styleId="Style_748">
    <w:name w:val="Endnote Anchor"/>
    <w:link w:val="Style_748_ch"/>
    <w:rPr>
      <w:vertAlign w:val="superscript"/>
    </w:rPr>
  </w:style>
  <w:style w:type="character" w:styleId="Style_748_ch">
    <w:name w:val="Endnote Anchor"/>
    <w:link w:val="Style_748"/>
    <w:rPr>
      <w:vertAlign w:val="superscript"/>
    </w:rPr>
  </w:style>
  <w:style w:type="paragraph" w:styleId="Style_749">
    <w:name w:val="Date"/>
    <w:basedOn w:val="Style_8"/>
    <w:next w:val="Style_8"/>
    <w:link w:val="Style_749_ch"/>
    <w:pPr>
      <w:widowControl/>
      <w:spacing w:before="40" w:after="80"/>
      <w:ind w:firstLine="709"/>
      <w:jc w:val="both"/>
    </w:pPr>
  </w:style>
  <w:style w:type="character" w:styleId="Style_749_ch">
    <w:name w:val="Date"/>
    <w:basedOn w:val="Style_8_ch"/>
    <w:link w:val="Style_749"/>
  </w:style>
  <w:style w:type="paragraph" w:styleId="Style_231">
    <w:name w:val="3 УРЗаг"/>
    <w:basedOn w:val="Style_8"/>
    <w:link w:val="Style_231_ch"/>
    <w:pPr>
      <w:keepNext/>
      <w:widowControl w:val="off"/>
      <w:numPr>
        <w:numId w:val="26"/>
        <w:ilvl w:val="2"/>
      </w:numPr>
      <w:spacing w:before="120" w:after="120" w:line="360" w:lineRule="auto"/>
      <w:ind w:left="720"/>
      <w:outlineLvl w:val="2"/>
    </w:pPr>
    <w:rPr>
      <w:b/>
      <w:sz w:val="32"/>
      <w:highlight w:val="white"/>
      <w:lang w:val="en-AU"/>
    </w:rPr>
  </w:style>
  <w:style w:type="character" w:styleId="Style_231_ch">
    <w:name w:val="3 УРЗаг"/>
    <w:basedOn w:val="Style_8_ch"/>
    <w:link w:val="Style_231"/>
    <w:rPr>
      <w:b/>
      <w:sz w:val="32"/>
      <w:highlight w:val="white"/>
      <w:lang w:val="en-AU"/>
    </w:rPr>
  </w:style>
  <w:style w:type="paragraph" w:styleId="Style_750">
    <w:name w:val="L маркер 3"/>
    <w:basedOn w:val="Style_8"/>
    <w:link w:val="Style_750_ch"/>
    <w:pPr>
      <w:widowControl w:val="off"/>
      <w:numPr>
        <w:numId w:val="53"/>
        <w:ilvl w:val="2"/>
      </w:numPr>
      <w:tabs>
        <w:tab w:val="left" w:pos="1985" w:leader="none"/>
      </w:tabs>
      <w:spacing w:line="360" w:lineRule="auto"/>
      <w:jc w:val="both"/>
    </w:pPr>
    <w:rPr>
      <w:rFonts w:ascii="Arial" w:hAnsi="Arial"/>
    </w:rPr>
  </w:style>
  <w:style w:type="character" w:styleId="Style_750_ch">
    <w:name w:val="L маркер 3"/>
    <w:basedOn w:val="Style_8_ch"/>
    <w:link w:val="Style_750"/>
    <w:rPr>
      <w:rFonts w:ascii="Arial" w:hAnsi="Arial"/>
    </w:rPr>
  </w:style>
  <w:style w:type="paragraph" w:styleId="Style_751">
    <w:name w:val="???????"/>
    <w:link w:val="Style_751_ch"/>
    <w:pPr>
      <w:widowControl w:val="off"/>
      <w:spacing w:after="0" w:line="240" w:lineRule="auto"/>
      <w:ind w:firstLine="720"/>
      <w:jc w:val="both"/>
    </w:pPr>
    <w:rPr>
      <w:sz w:val="20"/>
    </w:rPr>
  </w:style>
  <w:style w:type="character" w:styleId="Style_751_ch">
    <w:name w:val="???????"/>
    <w:link w:val="Style_751"/>
    <w:rPr>
      <w:sz w:val="20"/>
    </w:rPr>
  </w:style>
  <w:style w:type="paragraph" w:styleId="Style_7">
    <w:name w:val="Гиперссылка1"/>
    <w:link w:val="Style_7_ch"/>
    <w:rPr>
      <w:color w:val="0000ff"/>
      <w:u w:val="single"/>
    </w:rPr>
  </w:style>
  <w:style w:type="character" w:styleId="Style_7_ch">
    <w:name w:val="Гиперссылка1"/>
    <w:link w:val="Style_7"/>
    <w:rPr>
      <w:color w:val="0000ff"/>
      <w:u w:val="single"/>
    </w:rPr>
  </w:style>
  <w:style w:type="paragraph" w:styleId="Style_752">
    <w:name w:val="WW8Num74z2"/>
    <w:link w:val="Style_752_ch"/>
  </w:style>
  <w:style w:type="character" w:styleId="Style_752_ch">
    <w:name w:val="WW8Num74z2"/>
    <w:link w:val="Style_752"/>
  </w:style>
  <w:style w:type="paragraph" w:styleId="Style_753">
    <w:name w:val="Знак Знак26"/>
    <w:link w:val="Style_753_ch"/>
    <w:rPr>
      <w:i/>
      <w:sz w:val="22"/>
    </w:rPr>
  </w:style>
  <w:style w:type="character" w:styleId="Style_753_ch">
    <w:name w:val="Знак Знак26"/>
    <w:link w:val="Style_753"/>
    <w:rPr>
      <w:i/>
      <w:sz w:val="22"/>
    </w:rPr>
  </w:style>
  <w:style w:type="paragraph" w:styleId="Style_754">
    <w:name w:val="WW8Num3z0"/>
    <w:link w:val="Style_754_ch"/>
  </w:style>
  <w:style w:type="character" w:styleId="Style_754_ch">
    <w:name w:val="WW8Num3z0"/>
    <w:link w:val="Style_754"/>
  </w:style>
  <w:style w:type="paragraph" w:styleId="Style_755">
    <w:name w:val="5 УРЗаг"/>
    <w:basedOn w:val="Style_231"/>
    <w:link w:val="Style_755_ch"/>
    <w:pPr>
      <w:widowControl/>
      <w:numPr>
        <w:ilvl w:val="4"/>
      </w:numPr>
      <w:ind w:left="1797"/>
      <w:outlineLvl w:val="4"/>
    </w:pPr>
  </w:style>
  <w:style w:type="character" w:styleId="Style_755_ch">
    <w:name w:val="5 УРЗаг"/>
    <w:basedOn w:val="Style_231_ch"/>
    <w:link w:val="Style_755"/>
  </w:style>
  <w:style w:type="paragraph" w:styleId="Style_756">
    <w:name w:val="Текст 3"/>
    <w:basedOn w:val="Style_245"/>
    <w:link w:val="Style_756_ch"/>
    <w:pPr>
      <w:keepNext w:val="0"/>
      <w:keepLines/>
      <w:widowControl/>
      <w:numPr>
        <w:numId w:val="0"/>
        <w:ilvl w:val="0"/>
      </w:numPr>
      <w:tabs>
        <w:tab w:val="left" w:pos="0" w:leader="none"/>
        <w:tab w:val="left" w:pos="1260" w:leader="none"/>
        <w:tab w:val="left" w:pos="1701" w:leader="none"/>
      </w:tabs>
      <w:spacing w:before="0" w:after="120"/>
      <w:ind w:left="1259" w:hanging="902"/>
      <w:contextualSpacing/>
      <w:jc w:val="both"/>
    </w:pPr>
    <w:rPr>
      <w:rFonts w:ascii="Arial" w:hAnsi="Arial"/>
      <w:sz w:val="22"/>
    </w:rPr>
  </w:style>
  <w:style w:type="character" w:styleId="Style_756_ch">
    <w:name w:val="Текст 3"/>
    <w:basedOn w:val="Style_245_ch"/>
    <w:link w:val="Style_756"/>
    <w:rPr>
      <w:rFonts w:ascii="Arial" w:hAnsi="Arial"/>
      <w:sz w:val="22"/>
    </w:rPr>
  </w:style>
  <w:style w:type="paragraph" w:styleId="Style_757">
    <w:name w:val="Текст сноски Знак1"/>
    <w:link w:val="Style_757_ch"/>
    <w:rPr>
      <w:sz w:val="20"/>
    </w:rPr>
  </w:style>
  <w:style w:type="character" w:styleId="Style_757_ch">
    <w:name w:val="Текст сноски Знак1"/>
    <w:link w:val="Style_757"/>
    <w:rPr>
      <w:sz w:val="20"/>
    </w:rPr>
  </w:style>
  <w:style w:type="paragraph" w:styleId="Style_758">
    <w:name w:val="Ссылка на официальную публикацию"/>
    <w:basedOn w:val="Style_8"/>
    <w:next w:val="Style_8"/>
    <w:link w:val="Style_758_ch"/>
    <w:pPr>
      <w:widowControl w:val="off"/>
      <w:jc w:val="both"/>
    </w:pPr>
    <w:rPr>
      <w:rFonts w:ascii="Arial" w:hAnsi="Arial"/>
    </w:rPr>
  </w:style>
  <w:style w:type="character" w:styleId="Style_758_ch">
    <w:name w:val="Ссылка на официальную публикацию"/>
    <w:basedOn w:val="Style_8_ch"/>
    <w:link w:val="Style_758"/>
    <w:rPr>
      <w:rFonts w:ascii="Arial" w:hAnsi="Arial"/>
    </w:rPr>
  </w:style>
  <w:style w:type="paragraph" w:styleId="Style_759">
    <w:name w:val="WW8Num12z7"/>
    <w:link w:val="Style_759_ch"/>
  </w:style>
  <w:style w:type="character" w:styleId="Style_759_ch">
    <w:name w:val="WW8Num12z7"/>
    <w:link w:val="Style_759"/>
  </w:style>
  <w:style w:type="paragraph" w:styleId="Style_760">
    <w:name w:val="xl69"/>
    <w:basedOn w:val="Style_8"/>
    <w:link w:val="Style_760_ch"/>
    <w:pPr>
      <w:widowControl/>
      <w:pBdr>
        <w:top w:val="single" w:color="000000" w:sz="4" w:space="0"/>
        <w:left w:val="single" w:color="000000" w:sz="4" w:space="0"/>
        <w:bottom w:val="single" w:color="000000" w:sz="4" w:space="0"/>
        <w:right w:val="single" w:color="000000" w:sz="4" w:space="0"/>
      </w:pBdr>
      <w:spacing w:beforeAutospacing="1" w:afterAutospacing="1"/>
      <w:jc w:val="center"/>
    </w:pPr>
  </w:style>
  <w:style w:type="character" w:styleId="Style_760_ch">
    <w:name w:val="xl69"/>
    <w:basedOn w:val="Style_8_ch"/>
    <w:link w:val="Style_760"/>
  </w:style>
  <w:style w:type="paragraph" w:styleId="Style_761">
    <w:name w:val="Основной текст 3 Знак"/>
    <w:link w:val="Style_761_ch"/>
    <w:rPr>
      <w:sz w:val="16"/>
    </w:rPr>
  </w:style>
  <w:style w:type="character" w:styleId="Style_761_ch">
    <w:name w:val="Основной текст 3 Знак"/>
    <w:link w:val="Style_761"/>
    <w:rPr>
      <w:sz w:val="16"/>
    </w:rPr>
  </w:style>
  <w:style w:type="paragraph" w:styleId="Style_762">
    <w:name w:val="Основной текст с отступом 32"/>
    <w:basedOn w:val="Style_8"/>
    <w:link w:val="Style_762_ch"/>
    <w:pPr>
      <w:widowControl w:val="off"/>
      <w:tabs>
        <w:tab w:val="left" w:pos="0" w:leader="none"/>
      </w:tabs>
      <w:ind w:right="21" w:hanging="11"/>
      <w:jc w:val="both"/>
    </w:pPr>
    <w:rPr>
      <w:rFonts w:ascii="Bookman Old Style" w:hAnsi="Bookman Old Style"/>
      <w:i/>
      <w:sz w:val="22"/>
    </w:rPr>
  </w:style>
  <w:style w:type="character" w:styleId="Style_762_ch">
    <w:name w:val="Основной текст с отступом 32"/>
    <w:basedOn w:val="Style_8_ch"/>
    <w:link w:val="Style_762"/>
    <w:rPr>
      <w:rFonts w:ascii="Bookman Old Style" w:hAnsi="Bookman Old Style"/>
      <w:i/>
      <w:sz w:val="22"/>
    </w:rPr>
  </w:style>
  <w:style w:type="paragraph" w:styleId="Style_763">
    <w:name w:val="Знак Знак Знак1 Знак Знак Знак Знак Знак Знак"/>
    <w:basedOn w:val="Style_8"/>
    <w:link w:val="Style_763_ch"/>
    <w:pPr>
      <w:widowControl/>
      <w:spacing w:after="160" w:line="240" w:lineRule="exact"/>
      <w:ind w:left="26"/>
    </w:pPr>
    <w:rPr>
      <w:lang w:val="en-US"/>
    </w:rPr>
  </w:style>
  <w:style w:type="character" w:styleId="Style_763_ch">
    <w:name w:val="Знак Знак Знак1 Знак Знак Знак Знак Знак Знак"/>
    <w:basedOn w:val="Style_8_ch"/>
    <w:link w:val="Style_763"/>
    <w:rPr>
      <w:lang w:val="en-US"/>
    </w:rPr>
  </w:style>
  <w:style w:type="paragraph" w:styleId="Style_764">
    <w:name w:val="L4"/>
    <w:basedOn w:val="Style_245"/>
    <w:next w:val="Style_641"/>
    <w:link w:val="Style_764_ch"/>
    <w:pPr>
      <w:keepNext w:val="0"/>
      <w:keepLines/>
      <w:widowControl/>
      <w:numPr>
        <w:numId w:val="0"/>
        <w:ilvl w:val="0"/>
      </w:numPr>
      <w:tabs>
        <w:tab w:val="left" w:pos="0" w:leader="none"/>
        <w:tab w:val="left" w:pos="864" w:leader="none"/>
        <w:tab w:val="left" w:pos="1701" w:leader="none"/>
      </w:tabs>
      <w:spacing w:before="0" w:after="0"/>
      <w:ind w:left="864" w:hanging="864"/>
      <w:contextualSpacing/>
      <w:jc w:val="both"/>
    </w:pPr>
    <w:rPr>
      <w:b w:val="0"/>
      <w:sz w:val="24"/>
    </w:rPr>
  </w:style>
  <w:style w:type="character" w:styleId="Style_764_ch">
    <w:name w:val="L4"/>
    <w:basedOn w:val="Style_245_ch"/>
    <w:link w:val="Style_764"/>
    <w:rPr>
      <w:b w:val="0"/>
      <w:sz w:val="24"/>
    </w:rPr>
  </w:style>
  <w:style w:type="paragraph" w:styleId="Style_765">
    <w:name w:val="Orderedlist2"/>
    <w:basedOn w:val="Style_8"/>
    <w:link w:val="Style_765_ch"/>
    <w:pPr>
      <w:widowControl/>
      <w:numPr>
        <w:numId w:val="54"/>
        <w:ilvl w:val="1"/>
      </w:numPr>
      <w:spacing w:before="120" w:after="120"/>
      <w:jc w:val="both"/>
    </w:pPr>
  </w:style>
  <w:style w:type="character" w:styleId="Style_765_ch">
    <w:name w:val="Orderedlist2"/>
    <w:basedOn w:val="Style_8_ch"/>
    <w:link w:val="Style_765"/>
  </w:style>
  <w:style w:type="paragraph" w:styleId="Style_766">
    <w:name w:val="А_ОснТекст"/>
    <w:basedOn w:val="Style_8"/>
    <w:link w:val="Style_766_ch"/>
    <w:pPr>
      <w:widowControl/>
      <w:spacing w:line="360" w:lineRule="auto"/>
      <w:ind w:firstLine="851"/>
      <w:jc w:val="both"/>
    </w:pPr>
  </w:style>
  <w:style w:type="character" w:styleId="Style_766_ch">
    <w:name w:val="А_ОснТекст"/>
    <w:basedOn w:val="Style_8_ch"/>
    <w:link w:val="Style_766"/>
  </w:style>
  <w:style w:type="paragraph" w:styleId="Style_767">
    <w:name w:val="ConsNonformat"/>
    <w:link w:val="Style_767_ch"/>
    <w:pPr>
      <w:widowControl w:val="off"/>
      <w:spacing w:after="0" w:line="240" w:lineRule="auto"/>
    </w:pPr>
    <w:rPr>
      <w:rFonts w:ascii="Courier New" w:hAnsi="Courier New"/>
      <w:sz w:val="16"/>
    </w:rPr>
  </w:style>
  <w:style w:type="character" w:styleId="Style_767_ch">
    <w:name w:val="ConsNonformat"/>
    <w:link w:val="Style_767"/>
    <w:rPr>
      <w:rFonts w:ascii="Courier New" w:hAnsi="Courier New"/>
      <w:sz w:val="16"/>
    </w:rPr>
  </w:style>
  <w:style w:type="paragraph" w:styleId="Style_768">
    <w:name w:val="WW8Num44z1"/>
    <w:link w:val="Style_768_ch"/>
    <w:rPr>
      <w:rFonts w:ascii="OpenSymbol" w:hAnsi="OpenSymbol"/>
      <w:sz w:val="18"/>
    </w:rPr>
  </w:style>
  <w:style w:type="character" w:styleId="Style_768_ch">
    <w:name w:val="WW8Num44z1"/>
    <w:link w:val="Style_768"/>
    <w:rPr>
      <w:rFonts w:ascii="OpenSymbol" w:hAnsi="OpenSymbol"/>
      <w:sz w:val="18"/>
    </w:rPr>
  </w:style>
  <w:style w:type="paragraph" w:styleId="Style_769">
    <w:name w:val="a5"/>
    <w:basedOn w:val="Style_8"/>
    <w:link w:val="Style_769_ch"/>
    <w:pPr>
      <w:widowControl/>
      <w:spacing w:before="160" w:after="160"/>
      <w:ind w:left="520" w:right="117" w:firstLine="360"/>
      <w:jc w:val="both"/>
    </w:pPr>
    <w:rPr>
      <w:sz w:val="28"/>
    </w:rPr>
  </w:style>
  <w:style w:type="character" w:styleId="Style_769_ch">
    <w:name w:val="a5"/>
    <w:basedOn w:val="Style_8_ch"/>
    <w:link w:val="Style_769"/>
    <w:rPr>
      <w:sz w:val="28"/>
    </w:rPr>
  </w:style>
  <w:style w:type="paragraph" w:styleId="Style_770">
    <w:name w:val="Основной текст 33"/>
    <w:basedOn w:val="Style_8"/>
    <w:link w:val="Style_770_ch"/>
    <w:pPr>
      <w:widowControl w:val="off"/>
      <w:jc w:val="both"/>
    </w:pPr>
    <w:rPr>
      <w:rFonts w:ascii="Tahoma" w:hAnsi="Tahoma"/>
      <w:sz w:val="22"/>
    </w:rPr>
  </w:style>
  <w:style w:type="character" w:styleId="Style_770_ch">
    <w:name w:val="Основной текст 33"/>
    <w:basedOn w:val="Style_8_ch"/>
    <w:link w:val="Style_770"/>
    <w:rPr>
      <w:rFonts w:ascii="Tahoma" w:hAnsi="Tahoma"/>
      <w:sz w:val="22"/>
    </w:rPr>
  </w:style>
  <w:style w:type="paragraph" w:styleId="Style_771">
    <w:name w:val="Основной текст 31"/>
    <w:basedOn w:val="Style_8"/>
    <w:link w:val="Style_771_ch"/>
    <w:pPr>
      <w:widowControl/>
      <w:spacing w:after="120"/>
    </w:pPr>
    <w:rPr>
      <w:sz w:val="16"/>
    </w:rPr>
  </w:style>
  <w:style w:type="character" w:styleId="Style_771_ch">
    <w:name w:val="Основной текст 31"/>
    <w:basedOn w:val="Style_8_ch"/>
    <w:link w:val="Style_771"/>
    <w:rPr>
      <w:sz w:val="16"/>
    </w:rPr>
  </w:style>
  <w:style w:type="paragraph" w:styleId="Style_772">
    <w:name w:val="WW8Num14z0"/>
    <w:link w:val="Style_772_ch"/>
    <w:rPr>
      <w:sz w:val="28"/>
    </w:rPr>
  </w:style>
  <w:style w:type="character" w:styleId="Style_772_ch">
    <w:name w:val="WW8Num14z0"/>
    <w:link w:val="Style_772"/>
    <w:rPr>
      <w:sz w:val="28"/>
    </w:rPr>
  </w:style>
  <w:style w:type="paragraph" w:styleId="Style_773">
    <w:name w:val="Font Style31"/>
    <w:link w:val="Style_773_ch"/>
    <w:rPr>
      <w:b/>
      <w:sz w:val="18"/>
    </w:rPr>
  </w:style>
  <w:style w:type="character" w:styleId="Style_773_ch">
    <w:name w:val="Font Style31"/>
    <w:link w:val="Style_773"/>
    <w:rPr>
      <w:b/>
      <w:sz w:val="18"/>
    </w:rPr>
  </w:style>
  <w:style w:type="paragraph" w:styleId="Style_774">
    <w:name w:val="WW8Num11z4"/>
    <w:link w:val="Style_774_ch"/>
  </w:style>
  <w:style w:type="character" w:styleId="Style_774_ch">
    <w:name w:val="WW8Num11z4"/>
    <w:link w:val="Style_774"/>
  </w:style>
  <w:style w:type="paragraph" w:styleId="Style_775">
    <w:name w:val="Hyperlink"/>
    <w:link w:val="Style_775_ch"/>
    <w:rPr>
      <w:color w:val="0000ff"/>
      <w:u w:val="single"/>
    </w:rPr>
  </w:style>
  <w:style w:type="character" w:styleId="Style_775_ch">
    <w:name w:val="Hyperlink"/>
    <w:link w:val="Style_775"/>
    <w:rPr>
      <w:color w:val="0000ff"/>
      <w:u w:val="single"/>
    </w:rPr>
  </w:style>
  <w:style w:type="paragraph" w:styleId="Style_776">
    <w:name w:val="Footnote"/>
    <w:basedOn w:val="Style_8"/>
    <w:link w:val="Style_776_ch"/>
    <w:rPr>
      <w:sz w:val="20"/>
    </w:rPr>
  </w:style>
  <w:style w:type="character" w:styleId="Style_776_ch">
    <w:name w:val="Footnote"/>
    <w:basedOn w:val="Style_8_ch"/>
    <w:link w:val="Style_776"/>
    <w:rPr>
      <w:sz w:val="20"/>
    </w:rPr>
  </w:style>
  <w:style w:type="paragraph" w:styleId="Style_777">
    <w:name w:val="L2"/>
    <w:basedOn w:val="Style_137"/>
    <w:next w:val="Style_641"/>
    <w:link w:val="Style_777_ch"/>
    <w:pPr>
      <w:keepLines/>
      <w:widowControl/>
      <w:numPr>
        <w:numId w:val="0"/>
        <w:ilvl w:val="0"/>
      </w:numPr>
      <w:tabs>
        <w:tab w:val="left" w:pos="0" w:leader="none"/>
        <w:tab w:val="left" w:pos="576" w:leader="none"/>
      </w:tabs>
      <w:ind w:left="576" w:hanging="576"/>
      <w:contextualSpacing/>
      <w:jc w:val="both"/>
    </w:pPr>
    <w:rPr>
      <w:rFonts w:ascii="Arial" w:hAnsi="Arial"/>
      <w:b w:val="0"/>
    </w:rPr>
  </w:style>
  <w:style w:type="character" w:styleId="Style_777_ch">
    <w:name w:val="L2"/>
    <w:basedOn w:val="Style_137_ch"/>
    <w:link w:val="Style_777"/>
    <w:rPr>
      <w:rFonts w:ascii="Arial" w:hAnsi="Arial"/>
      <w:b w:val="0"/>
    </w:rPr>
  </w:style>
  <w:style w:type="paragraph" w:styleId="Style_778">
    <w:name w:val="Маркированный список 31"/>
    <w:basedOn w:val="Style_8"/>
    <w:link w:val="Style_778_ch"/>
    <w:pPr>
      <w:widowControl/>
      <w:spacing w:after="60"/>
      <w:ind w:left="926"/>
      <w:jc w:val="both"/>
    </w:pPr>
  </w:style>
  <w:style w:type="character" w:styleId="Style_778_ch">
    <w:name w:val="Маркированный список 31"/>
    <w:basedOn w:val="Style_8_ch"/>
    <w:link w:val="Style_778"/>
  </w:style>
  <w:style w:type="paragraph" w:styleId="Style_779">
    <w:name w:val="Текст абзаца маркированный"/>
    <w:basedOn w:val="Style_8"/>
    <w:link w:val="Style_779_ch"/>
    <w:pPr>
      <w:numPr>
        <w:numId w:val="55"/>
      </w:numPr>
    </w:pPr>
  </w:style>
  <w:style w:type="character" w:styleId="Style_779_ch">
    <w:name w:val="Текст абзаца маркированный"/>
    <w:basedOn w:val="Style_8_ch"/>
    <w:link w:val="Style_779"/>
  </w:style>
  <w:style w:type="paragraph" w:styleId="Style_780">
    <w:name w:val="WW8Num20z0"/>
    <w:link w:val="Style_780_ch"/>
  </w:style>
  <w:style w:type="character" w:styleId="Style_780_ch">
    <w:name w:val="WW8Num20z0"/>
    <w:link w:val="Style_780"/>
  </w:style>
  <w:style w:type="paragraph" w:styleId="Style_781">
    <w:name w:val="TableItemizedList1"/>
    <w:basedOn w:val="Style_8"/>
    <w:link w:val="Style_781_ch"/>
    <w:pPr>
      <w:widowControl/>
      <w:spacing w:after="60"/>
      <w:jc w:val="both"/>
    </w:pPr>
  </w:style>
  <w:style w:type="character" w:styleId="Style_781_ch">
    <w:name w:val="TableItemizedList1"/>
    <w:basedOn w:val="Style_8_ch"/>
    <w:link w:val="Style_781"/>
  </w:style>
  <w:style w:type="paragraph" w:styleId="Style_782">
    <w:name w:val="List Bullet 3"/>
    <w:basedOn w:val="Style_8"/>
    <w:link w:val="Style_782_ch"/>
    <w:pPr>
      <w:widowControl/>
      <w:numPr>
        <w:numId w:val="56"/>
      </w:numPr>
      <w:spacing w:before="40" w:after="80"/>
      <w:jc w:val="both"/>
    </w:pPr>
  </w:style>
  <w:style w:type="character" w:styleId="Style_782_ch">
    <w:name w:val="List Bullet 3"/>
    <w:basedOn w:val="Style_8_ch"/>
    <w:link w:val="Style_782"/>
  </w:style>
  <w:style w:type="paragraph" w:styleId="Style_783">
    <w:name w:val="heading 8"/>
    <w:basedOn w:val="Style_8"/>
    <w:next w:val="Style_8"/>
    <w:link w:val="Style_783_ch"/>
    <w:uiPriority w:val="9"/>
    <w:qFormat/>
    <w:pPr>
      <w:widowControl/>
      <w:numPr>
        <w:numId w:val="15"/>
        <w:ilvl w:val="7"/>
      </w:numPr>
      <w:spacing w:before="240" w:after="60"/>
      <w:ind w:left="1440" w:hanging="432"/>
      <w:jc w:val="both"/>
      <w:outlineLvl w:val="7"/>
    </w:pPr>
    <w:rPr>
      <w:rFonts w:ascii="Arial" w:hAnsi="Arial"/>
      <w:i/>
      <w:sz w:val="20"/>
    </w:rPr>
  </w:style>
  <w:style w:type="character" w:styleId="Style_783_ch">
    <w:name w:val="heading 8"/>
    <w:basedOn w:val="Style_8_ch"/>
    <w:link w:val="Style_783"/>
    <w:rPr>
      <w:rFonts w:ascii="Arial" w:hAnsi="Arial"/>
      <w:i/>
      <w:sz w:val="20"/>
    </w:rPr>
  </w:style>
  <w:style w:type="paragraph" w:styleId="Style_784">
    <w:name w:val="Красная строка1"/>
    <w:basedOn w:val="Style_85"/>
    <w:link w:val="Style_784_ch"/>
    <w:pPr>
      <w:widowControl/>
      <w:ind w:firstLine="210"/>
    </w:pPr>
  </w:style>
  <w:style w:type="character" w:styleId="Style_784_ch">
    <w:name w:val="Красная строка1"/>
    <w:basedOn w:val="Style_85_ch"/>
    <w:link w:val="Style_784"/>
  </w:style>
  <w:style w:type="paragraph" w:styleId="Style_304">
    <w:name w:val="_Под_чертой_таблица"/>
    <w:basedOn w:val="Style_8"/>
    <w:link w:val="Style_304_ch"/>
    <w:pPr>
      <w:widowControl/>
      <w:jc w:val="center"/>
    </w:pPr>
  </w:style>
  <w:style w:type="character" w:styleId="Style_304_ch">
    <w:name w:val="_Под_чертой_таблица"/>
    <w:basedOn w:val="Style_8_ch"/>
    <w:link w:val="Style_304"/>
  </w:style>
  <w:style w:type="paragraph" w:styleId="Style_785">
    <w:name w:val="WW8Num3z1"/>
    <w:link w:val="Style_785_ch"/>
    <w:rPr>
      <w:rFonts w:ascii="Courier New" w:hAnsi="Courier New"/>
    </w:rPr>
  </w:style>
  <w:style w:type="character" w:styleId="Style_785_ch">
    <w:name w:val="WW8Num3z1"/>
    <w:link w:val="Style_785"/>
    <w:rPr>
      <w:rFonts w:ascii="Courier New" w:hAnsi="Courier New"/>
    </w:rPr>
  </w:style>
  <w:style w:type="paragraph" w:styleId="Style_786">
    <w:name w:val="Заг2"/>
    <w:basedOn w:val="Style_85"/>
    <w:link w:val="Style_786_ch"/>
    <w:pPr>
      <w:widowControl/>
      <w:tabs>
        <w:tab w:val="left" w:pos="990" w:leader="none"/>
      </w:tabs>
      <w:spacing w:before="180" w:after="0"/>
      <w:ind w:left="990" w:hanging="900"/>
      <w:jc w:val="left"/>
    </w:pPr>
  </w:style>
  <w:style w:type="character" w:styleId="Style_786_ch">
    <w:name w:val="Заг2"/>
    <w:basedOn w:val="Style_85_ch"/>
    <w:link w:val="Style_786"/>
  </w:style>
  <w:style w:type="paragraph" w:styleId="Style_787">
    <w:name w:val="Body Text 31"/>
    <w:basedOn w:val="Style_8"/>
    <w:link w:val="Style_787_ch"/>
    <w:pPr>
      <w:widowControl w:val="off"/>
      <w:jc w:val="center"/>
    </w:pPr>
    <w:rPr>
      <w:sz w:val="40"/>
    </w:rPr>
  </w:style>
  <w:style w:type="character" w:styleId="Style_787_ch">
    <w:name w:val="Body Text 31"/>
    <w:basedOn w:val="Style_8_ch"/>
    <w:link w:val="Style_787"/>
    <w:rPr>
      <w:sz w:val="40"/>
    </w:rPr>
  </w:style>
  <w:style w:type="paragraph" w:styleId="Style_788">
    <w:name w:val="WW8Num8z2"/>
    <w:link w:val="Style_788_ch"/>
    <w:rPr>
      <w:rFonts w:ascii="Wingdings" w:hAnsi="Wingdings"/>
    </w:rPr>
  </w:style>
  <w:style w:type="character" w:styleId="Style_788_ch">
    <w:name w:val="WW8Num8z2"/>
    <w:link w:val="Style_788"/>
    <w:rPr>
      <w:rFonts w:ascii="Wingdings" w:hAnsi="Wingdings"/>
    </w:rPr>
  </w:style>
  <w:style w:type="paragraph" w:styleId="Style_789">
    <w:name w:val="table of figures"/>
    <w:basedOn w:val="Style_8"/>
    <w:next w:val="Style_8"/>
    <w:link w:val="Style_789_ch"/>
    <w:pPr>
      <w:widowControl/>
      <w:spacing w:before="40" w:after="80"/>
      <w:ind w:firstLine="709"/>
      <w:jc w:val="both"/>
    </w:pPr>
  </w:style>
  <w:style w:type="character" w:styleId="Style_789_ch">
    <w:name w:val="table of figures"/>
    <w:basedOn w:val="Style_8_ch"/>
    <w:link w:val="Style_789"/>
  </w:style>
  <w:style w:type="paragraph" w:styleId="Style_790">
    <w:name w:val="WW8Num78z0"/>
    <w:link w:val="Style_790_ch"/>
  </w:style>
  <w:style w:type="character" w:styleId="Style_790_ch">
    <w:name w:val="WW8Num78z0"/>
    <w:link w:val="Style_790"/>
  </w:style>
  <w:style w:type="paragraph" w:styleId="Style_791">
    <w:name w:val="Заголовок по середине уровень 2"/>
    <w:basedOn w:val="Style_792"/>
    <w:next w:val="Style_792"/>
    <w:link w:val="Style_791_ch"/>
    <w:pPr>
      <w:keepNext/>
      <w:widowControl/>
      <w:tabs>
        <w:tab w:val="left" w:pos="1080" w:leader="none"/>
      </w:tabs>
      <w:spacing w:before="120" w:after="120"/>
      <w:ind w:left="1080" w:hanging="360"/>
      <w:jc w:val="center"/>
      <w:outlineLvl w:val="1"/>
    </w:pPr>
    <w:rPr>
      <w:b/>
    </w:rPr>
  </w:style>
  <w:style w:type="character" w:styleId="Style_791_ch">
    <w:name w:val="Заголовок по середине уровень 2"/>
    <w:basedOn w:val="Style_792_ch"/>
    <w:link w:val="Style_791"/>
    <w:rPr>
      <w:b/>
    </w:rPr>
  </w:style>
  <w:style w:type="paragraph" w:styleId="Style_793">
    <w:name w:val="xl97"/>
    <w:basedOn w:val="Style_8"/>
    <w:link w:val="Style_793_ch"/>
    <w:pPr>
      <w:widowControl/>
      <w:pBdr>
        <w:top w:val="single" w:color="000000" w:sz="8" w:space="0"/>
        <w:bottom w:val="single" w:color="000000" w:sz="8" w:space="0"/>
      </w:pBdr>
      <w:spacing w:beforeAutospacing="1" w:afterAutospacing="1"/>
    </w:pPr>
    <w:rPr>
      <w:b/>
    </w:rPr>
  </w:style>
  <w:style w:type="character" w:styleId="Style_793_ch">
    <w:name w:val="xl97"/>
    <w:basedOn w:val="Style_8_ch"/>
    <w:link w:val="Style_793"/>
    <w:rPr>
      <w:b/>
    </w:rPr>
  </w:style>
  <w:style w:type="paragraph" w:styleId="Style_794">
    <w:name w:val="Знак примечания2"/>
    <w:link w:val="Style_794_ch"/>
  </w:style>
  <w:style w:type="character" w:styleId="Style_794_ch">
    <w:name w:val="Знак примечания2"/>
    <w:link w:val="Style_794"/>
  </w:style>
  <w:style w:type="paragraph" w:styleId="Style_795">
    <w:name w:val="TableOderedList1"/>
    <w:link w:val="Style_795_ch"/>
    <w:pPr>
      <w:widowControl/>
      <w:spacing w:after="0" w:line="240" w:lineRule="auto"/>
    </w:pPr>
  </w:style>
  <w:style w:type="character" w:styleId="Style_795_ch">
    <w:name w:val="TableOderedList1"/>
    <w:link w:val="Style_795"/>
  </w:style>
  <w:style w:type="paragraph" w:styleId="Style_796">
    <w:name w:val="содержание2-11"/>
    <w:basedOn w:val="Style_8"/>
    <w:link w:val="Style_796_ch"/>
    <w:pPr>
      <w:widowControl/>
      <w:spacing w:after="60"/>
      <w:jc w:val="both"/>
    </w:pPr>
  </w:style>
  <w:style w:type="character" w:styleId="Style_796_ch">
    <w:name w:val="содержание2-11"/>
    <w:basedOn w:val="Style_8_ch"/>
    <w:link w:val="Style_796"/>
  </w:style>
  <w:style w:type="paragraph" w:styleId="Style_21">
    <w:name w:val="Основной шрифт абзаца4"/>
    <w:link w:val="Style_21_ch"/>
  </w:style>
  <w:style w:type="character" w:styleId="Style_21_ch">
    <w:name w:val="Основной шрифт абзаца4"/>
    <w:link w:val="Style_21"/>
  </w:style>
  <w:style w:type="paragraph" w:styleId="Style_308">
    <w:name w:val="toc 1"/>
    <w:basedOn w:val="Style_8"/>
    <w:next w:val="Style_8"/>
    <w:link w:val="Style_308_ch"/>
    <w:uiPriority w:val="39"/>
    <w:pPr>
      <w:widowControl/>
      <w:tabs>
        <w:tab w:val="right" w:pos="9627" w:leader="dot"/>
      </w:tabs>
      <w:ind w:left="1560" w:hanging="1560"/>
    </w:pPr>
  </w:style>
  <w:style w:type="character" w:styleId="Style_308_ch">
    <w:name w:val="toc 1"/>
    <w:basedOn w:val="Style_8_ch"/>
    <w:link w:val="Style_308"/>
  </w:style>
  <w:style w:type="paragraph" w:styleId="Style_797">
    <w:name w:val="Заголовок 2-й уровень"/>
    <w:basedOn w:val="Style_527"/>
    <w:next w:val="Style_8"/>
    <w:link w:val="Style_797_ch"/>
    <w:pPr>
      <w:widowControl/>
      <w:spacing w:line="240" w:lineRule="auto"/>
      <w:ind w:left="0" w:firstLine="1418"/>
    </w:pPr>
    <w:rPr>
      <w:sz w:val="28"/>
    </w:rPr>
  </w:style>
  <w:style w:type="character" w:styleId="Style_797_ch">
    <w:name w:val="Заголовок 2-й уровень"/>
    <w:basedOn w:val="Style_527_ch"/>
    <w:link w:val="Style_797"/>
    <w:rPr>
      <w:sz w:val="28"/>
    </w:rPr>
  </w:style>
  <w:style w:type="paragraph" w:styleId="Style_798">
    <w:name w:val="Body Text 3"/>
    <w:basedOn w:val="Style_8"/>
    <w:link w:val="Style_798_ch"/>
    <w:pPr>
      <w:widowControl/>
      <w:spacing w:after="120"/>
    </w:pPr>
    <w:rPr>
      <w:sz w:val="16"/>
    </w:rPr>
  </w:style>
  <w:style w:type="character" w:styleId="Style_798_ch">
    <w:name w:val="Body Text 3"/>
    <w:basedOn w:val="Style_8_ch"/>
    <w:link w:val="Style_798"/>
    <w:rPr>
      <w:sz w:val="16"/>
    </w:rPr>
  </w:style>
  <w:style w:type="paragraph" w:styleId="Style_799">
    <w:name w:val="xl25"/>
    <w:basedOn w:val="Style_8"/>
    <w:link w:val="Style_799_ch"/>
    <w:pPr>
      <w:widowControl/>
      <w:pBdr>
        <w:top w:val="single" w:color="000000" w:sz="4" w:space="0"/>
        <w:left w:val="single" w:color="000000" w:sz="4" w:space="0"/>
        <w:bottom w:val="single" w:color="000000" w:sz="4" w:space="0"/>
        <w:right w:val="single" w:color="000000" w:sz="4" w:space="0"/>
      </w:pBdr>
      <w:spacing w:beforeAutospacing="1" w:afterAutospacing="1"/>
    </w:pPr>
  </w:style>
  <w:style w:type="character" w:styleId="Style_799_ch">
    <w:name w:val="xl25"/>
    <w:basedOn w:val="Style_8_ch"/>
    <w:link w:val="Style_799"/>
  </w:style>
  <w:style w:type="paragraph" w:styleId="Style_800">
    <w:name w:val="Head2"/>
    <w:next w:val="Style_8"/>
    <w:link w:val="Style_800_ch"/>
    <w:pPr>
      <w:keepNext/>
      <w:widowControl/>
      <w:spacing w:before="120" w:after="120" w:line="240" w:lineRule="auto"/>
      <w:jc w:val="both"/>
      <w:outlineLvl w:val="1"/>
    </w:pPr>
    <w:rPr>
      <w:b/>
      <w:sz w:val="28"/>
    </w:rPr>
  </w:style>
  <w:style w:type="character" w:styleId="Style_800_ch">
    <w:name w:val="Head2"/>
    <w:link w:val="Style_800"/>
    <w:rPr>
      <w:b/>
      <w:sz w:val="28"/>
    </w:rPr>
  </w:style>
  <w:style w:type="paragraph" w:styleId="Style_801">
    <w:name w:val="WW8Num77z0"/>
    <w:link w:val="Style_801_ch"/>
  </w:style>
  <w:style w:type="character" w:styleId="Style_801_ch">
    <w:name w:val="WW8Num77z0"/>
    <w:link w:val="Style_801"/>
  </w:style>
  <w:style w:type="paragraph" w:styleId="Style_802">
    <w:name w:val="WW8Num49z2"/>
    <w:link w:val="Style_802_ch"/>
    <w:rPr>
      <w:rFonts w:ascii="@SimSun" w:hAnsi="@SimSun"/>
    </w:rPr>
  </w:style>
  <w:style w:type="character" w:styleId="Style_802_ch">
    <w:name w:val="WW8Num49z2"/>
    <w:link w:val="Style_802"/>
    <w:rPr>
      <w:rFonts w:ascii="@SimSun" w:hAnsi="@SimSun"/>
    </w:rPr>
  </w:style>
  <w:style w:type="paragraph" w:styleId="Style_803">
    <w:name w:val="WW8Num45z2"/>
    <w:link w:val="Style_803_ch"/>
    <w:rPr>
      <w:rFonts w:ascii="Wingdings" w:hAnsi="Wingdings"/>
    </w:rPr>
  </w:style>
  <w:style w:type="character" w:styleId="Style_803_ch">
    <w:name w:val="WW8Num45z2"/>
    <w:link w:val="Style_803"/>
    <w:rPr>
      <w:rFonts w:ascii="Wingdings" w:hAnsi="Wingdings"/>
    </w:rPr>
  </w:style>
  <w:style w:type="paragraph" w:styleId="Style_804">
    <w:name w:val="Заголовок записки Знак1"/>
    <w:link w:val="Style_804_ch"/>
  </w:style>
  <w:style w:type="character" w:styleId="Style_804_ch">
    <w:name w:val="Заголовок записки Знак1"/>
    <w:link w:val="Style_804"/>
  </w:style>
  <w:style w:type="paragraph" w:styleId="Style_805">
    <w:name w:val="Загол.3 ур."/>
    <w:basedOn w:val="Style_8"/>
    <w:link w:val="Style_805_ch"/>
    <w:pPr>
      <w:widowControl/>
      <w:numPr>
        <w:numId w:val="57"/>
        <w:ilvl w:val="2"/>
      </w:numPr>
      <w:spacing w:beforeAutospacing="1" w:afterAutospacing="1"/>
    </w:pPr>
    <w:rPr>
      <w:b/>
      <w:sz w:val="28"/>
    </w:rPr>
  </w:style>
  <w:style w:type="character" w:styleId="Style_805_ch">
    <w:name w:val="Загол.3 ур."/>
    <w:basedOn w:val="Style_8_ch"/>
    <w:link w:val="Style_805"/>
    <w:rPr>
      <w:b/>
      <w:sz w:val="28"/>
    </w:rPr>
  </w:style>
  <w:style w:type="paragraph" w:styleId="Style_806">
    <w:name w:val="WW8Num17z8"/>
    <w:link w:val="Style_806_ch"/>
  </w:style>
  <w:style w:type="character" w:styleId="Style_806_ch">
    <w:name w:val="WW8Num17z8"/>
    <w:link w:val="Style_806"/>
  </w:style>
  <w:style w:type="paragraph" w:styleId="Style_807">
    <w:name w:val="Font Style14"/>
    <w:link w:val="Style_807_ch"/>
    <w:rPr>
      <w:rFonts w:ascii="Courier New" w:hAnsi="Courier New"/>
      <w:spacing w:val="-20"/>
    </w:rPr>
  </w:style>
  <w:style w:type="character" w:styleId="Style_807_ch">
    <w:name w:val="Font Style14"/>
    <w:link w:val="Style_807"/>
    <w:rPr>
      <w:rFonts w:ascii="Courier New" w:hAnsi="Courier New"/>
      <w:spacing w:val="-20"/>
    </w:rPr>
  </w:style>
  <w:style w:type="paragraph" w:styleId="Style_808">
    <w:name w:val="дефис1"/>
    <w:link w:val="Style_808_ch"/>
    <w:pPr>
      <w:widowControl/>
      <w:spacing w:after="120" w:line="240" w:lineRule="auto"/>
      <w:ind w:left="1134"/>
    </w:pPr>
    <w:rPr>
      <w:sz w:val="28"/>
    </w:rPr>
  </w:style>
  <w:style w:type="character" w:styleId="Style_808_ch">
    <w:name w:val="дефис1"/>
    <w:link w:val="Style_808"/>
    <w:rPr>
      <w:sz w:val="28"/>
    </w:rPr>
  </w:style>
  <w:style w:type="paragraph" w:styleId="Style_809">
    <w:name w:val="WW8Num57z0"/>
    <w:link w:val="Style_809_ch"/>
  </w:style>
  <w:style w:type="character" w:styleId="Style_809_ch">
    <w:name w:val="WW8Num57z0"/>
    <w:link w:val="Style_809"/>
  </w:style>
  <w:style w:type="paragraph" w:styleId="Style_810">
    <w:name w:val="ЗагПроф1"/>
    <w:basedOn w:val="Style_72"/>
    <w:link w:val="Style_810_ch"/>
    <w:pPr>
      <w:widowControl/>
      <w:numPr>
        <w:numId w:val="58"/>
      </w:numPr>
      <w:tabs>
        <w:tab w:val="clear" w:pos="567" w:leader="none"/>
      </w:tabs>
      <w:ind w:left="0" w:firstLine="0"/>
    </w:pPr>
  </w:style>
  <w:style w:type="character" w:styleId="Style_810_ch">
    <w:name w:val="ЗагПроф1"/>
    <w:basedOn w:val="Style_72_ch"/>
    <w:link w:val="Style_810"/>
  </w:style>
  <w:style w:type="paragraph" w:styleId="Style_811">
    <w:name w:val="WW8Num26z5"/>
    <w:link w:val="Style_811_ch"/>
  </w:style>
  <w:style w:type="character" w:styleId="Style_811_ch">
    <w:name w:val="WW8Num26z5"/>
    <w:link w:val="Style_811"/>
  </w:style>
  <w:style w:type="paragraph" w:styleId="Style_812">
    <w:name w:val="WW8Num54z7"/>
    <w:link w:val="Style_812_ch"/>
  </w:style>
  <w:style w:type="character" w:styleId="Style_812_ch">
    <w:name w:val="WW8Num54z7"/>
    <w:link w:val="Style_812"/>
  </w:style>
  <w:style w:type="paragraph" w:styleId="Style_813">
    <w:name w:val="Маркер1"/>
    <w:basedOn w:val="Style_8"/>
    <w:link w:val="Style_813_ch"/>
    <w:pPr>
      <w:widowControl/>
      <w:tabs>
        <w:tab w:val="left" w:pos="360" w:leader="none"/>
      </w:tabs>
      <w:spacing w:before="120" w:line="300" w:lineRule="atLeast"/>
      <w:jc w:val="both"/>
    </w:pPr>
    <w:rPr>
      <w:sz w:val="20"/>
    </w:rPr>
  </w:style>
  <w:style w:type="character" w:styleId="Style_813_ch">
    <w:name w:val="Маркер1"/>
    <w:basedOn w:val="Style_8_ch"/>
    <w:link w:val="Style_813"/>
    <w:rPr>
      <w:sz w:val="20"/>
    </w:rPr>
  </w:style>
  <w:style w:type="paragraph" w:styleId="Style_814">
    <w:name w:val="ГТ.Основной текст"/>
    <w:basedOn w:val="Style_8"/>
    <w:link w:val="Style_814_ch"/>
    <w:pPr>
      <w:widowControl/>
      <w:spacing w:before="60" w:after="60" w:line="276" w:lineRule="auto"/>
      <w:ind w:firstLine="567"/>
      <w:jc w:val="both"/>
    </w:pPr>
    <w:rPr>
      <w:rFonts w:ascii="Liberation Serif" w:hAnsi="Liberation Serif"/>
      <w:sz w:val="28"/>
    </w:rPr>
  </w:style>
  <w:style w:type="character" w:styleId="Style_814_ch">
    <w:name w:val="ГТ.Основной текст"/>
    <w:basedOn w:val="Style_8_ch"/>
    <w:link w:val="Style_814"/>
    <w:rPr>
      <w:rFonts w:ascii="Liberation Serif" w:hAnsi="Liberation Serif"/>
      <w:sz w:val="28"/>
    </w:rPr>
  </w:style>
  <w:style w:type="paragraph" w:styleId="Style_815">
    <w:name w:val="WW8Num56z6"/>
    <w:link w:val="Style_815_ch"/>
  </w:style>
  <w:style w:type="character" w:styleId="Style_815_ch">
    <w:name w:val="WW8Num56z6"/>
    <w:link w:val="Style_815"/>
  </w:style>
  <w:style w:type="paragraph" w:styleId="Style_816">
    <w:name w:val="WW8Num74z0"/>
    <w:link w:val="Style_816_ch"/>
  </w:style>
  <w:style w:type="character" w:styleId="Style_816_ch">
    <w:name w:val="WW8Num74z0"/>
    <w:link w:val="Style_816"/>
  </w:style>
  <w:style w:type="paragraph" w:styleId="Style_817">
    <w:name w:val="Гипертекстовая ссылка"/>
    <w:link w:val="Style_817_ch"/>
    <w:rPr>
      <w:color w:val="008000"/>
    </w:rPr>
  </w:style>
  <w:style w:type="character" w:styleId="Style_817_ch">
    <w:name w:val="Гипертекстовая ссылка"/>
    <w:link w:val="Style_817"/>
    <w:rPr>
      <w:color w:val="008000"/>
    </w:rPr>
  </w:style>
  <w:style w:type="paragraph" w:styleId="Style_818">
    <w:name w:val="XML_примеры"/>
    <w:basedOn w:val="Style_8"/>
    <w:link w:val="Style_818_ch"/>
    <w:pPr>
      <w:widowControl/>
      <w:spacing w:before="60" w:after="60"/>
      <w:contextualSpacing/>
      <w:jc w:val="both"/>
    </w:pPr>
    <w:rPr>
      <w:rFonts w:ascii="Arial" w:hAnsi="Arial"/>
      <w:sz w:val="16"/>
      <w:lang w:val="en-US"/>
    </w:rPr>
  </w:style>
  <w:style w:type="character" w:styleId="Style_818_ch">
    <w:name w:val="XML_примеры"/>
    <w:basedOn w:val="Style_8_ch"/>
    <w:link w:val="Style_818"/>
    <w:rPr>
      <w:rFonts w:ascii="Arial" w:hAnsi="Arial"/>
      <w:sz w:val="16"/>
      <w:lang w:val="en-US"/>
    </w:rPr>
  </w:style>
  <w:style w:type="paragraph" w:styleId="Style_819">
    <w:name w:val="Штамп"/>
    <w:basedOn w:val="Style_8"/>
    <w:link w:val="Style_819_ch"/>
    <w:pPr>
      <w:pageBreakBefore/>
      <w:widowControl/>
      <w:ind w:left="5387"/>
      <w:jc w:val="center"/>
    </w:pPr>
  </w:style>
  <w:style w:type="character" w:styleId="Style_819_ch">
    <w:name w:val="Штамп"/>
    <w:basedOn w:val="Style_8_ch"/>
    <w:link w:val="Style_819"/>
  </w:style>
  <w:style w:type="paragraph" w:styleId="Style_820">
    <w:name w:val="Определение HTML1"/>
    <w:link w:val="Style_820_ch"/>
    <w:rPr>
      <w:i/>
    </w:rPr>
  </w:style>
  <w:style w:type="character" w:styleId="Style_820_ch">
    <w:name w:val="Определение HTML1"/>
    <w:link w:val="Style_820"/>
    <w:rPr>
      <w:i/>
    </w:rPr>
  </w:style>
  <w:style w:type="paragraph" w:styleId="Style_821">
    <w:name w:val="WW8Num51z7"/>
    <w:link w:val="Style_821_ch"/>
  </w:style>
  <w:style w:type="character" w:styleId="Style_821_ch">
    <w:name w:val="WW8Num51z7"/>
    <w:link w:val="Style_821"/>
  </w:style>
  <w:style w:type="paragraph" w:styleId="Style_822">
    <w:name w:val="apple-converted-space"/>
    <w:basedOn w:val="Style_21"/>
    <w:link w:val="Style_822_ch"/>
  </w:style>
  <w:style w:type="character" w:styleId="Style_822_ch">
    <w:name w:val="apple-converted-space"/>
    <w:basedOn w:val="Style_21_ch"/>
    <w:link w:val="Style_822"/>
  </w:style>
  <w:style w:type="paragraph" w:styleId="Style_823">
    <w:name w:val="xl110"/>
    <w:basedOn w:val="Style_8"/>
    <w:link w:val="Style_823_ch"/>
    <w:pPr>
      <w:widowControl/>
      <w:pBdr>
        <w:top w:val="single" w:color="000000" w:sz="8" w:space="0"/>
        <w:left w:val="single" w:color="000000" w:sz="8" w:space="0"/>
        <w:right w:val="single" w:color="000000" w:sz="8" w:space="0"/>
      </w:pBdr>
      <w:spacing w:beforeAutospacing="1" w:afterAutospacing="1"/>
      <w:jc w:val="center"/>
    </w:pPr>
    <w:rPr>
      <w:rFonts w:ascii="Cambria" w:hAnsi="Cambria"/>
      <w:sz w:val="22"/>
    </w:rPr>
  </w:style>
  <w:style w:type="character" w:styleId="Style_823_ch">
    <w:name w:val="xl110"/>
    <w:basedOn w:val="Style_8_ch"/>
    <w:link w:val="Style_823"/>
    <w:rPr>
      <w:rFonts w:ascii="Cambria" w:hAnsi="Cambria"/>
      <w:sz w:val="22"/>
    </w:rPr>
  </w:style>
  <w:style w:type="paragraph" w:styleId="Style_824">
    <w:name w:val="WW8Num57z3"/>
    <w:link w:val="Style_824_ch"/>
  </w:style>
  <w:style w:type="character" w:styleId="Style_824_ch">
    <w:name w:val="WW8Num57z3"/>
    <w:link w:val="Style_824"/>
  </w:style>
  <w:style w:type="paragraph" w:styleId="Style_825">
    <w:name w:val="xl118"/>
    <w:basedOn w:val="Style_8"/>
    <w:link w:val="Style_825_ch"/>
    <w:pPr>
      <w:widowControl/>
      <w:pBdr>
        <w:top w:val="single" w:color="000000" w:sz="8" w:space="0"/>
        <w:left w:val="single" w:color="000000" w:sz="4" w:space="0"/>
        <w:bottom w:val="single" w:color="000000" w:sz="8" w:space="0"/>
        <w:right w:val="single" w:color="000000" w:sz="4" w:space="0"/>
      </w:pBdr>
      <w:spacing w:beforeAutospacing="1" w:afterAutospacing="1"/>
      <w:jc w:val="center"/>
    </w:pPr>
    <w:rPr>
      <w:rFonts w:ascii="Cambria" w:hAnsi="Cambria"/>
      <w:sz w:val="22"/>
    </w:rPr>
  </w:style>
  <w:style w:type="character" w:styleId="Style_825_ch">
    <w:name w:val="xl118"/>
    <w:basedOn w:val="Style_8_ch"/>
    <w:link w:val="Style_825"/>
    <w:rPr>
      <w:rFonts w:ascii="Cambria" w:hAnsi="Cambria"/>
      <w:sz w:val="22"/>
    </w:rPr>
  </w:style>
  <w:style w:type="paragraph" w:styleId="Style_826">
    <w:name w:val="Текст примечания Знак2"/>
    <w:basedOn w:val="Style_21"/>
    <w:link w:val="Style_826_ch"/>
    <w:rPr>
      <w:sz w:val="20"/>
    </w:rPr>
  </w:style>
  <w:style w:type="character" w:styleId="Style_826_ch">
    <w:name w:val="Текст примечания Знак2"/>
    <w:basedOn w:val="Style_21_ch"/>
    <w:link w:val="Style_826"/>
    <w:rPr>
      <w:sz w:val="20"/>
    </w:rPr>
  </w:style>
  <w:style w:type="paragraph" w:styleId="Style_827">
    <w:name w:val="Знак Знак23 Знак Знак Знак Знак"/>
    <w:basedOn w:val="Style_8"/>
    <w:link w:val="Style_827_ch"/>
    <w:pPr>
      <w:widowControl/>
      <w:spacing w:after="160" w:line="240" w:lineRule="exact"/>
    </w:pPr>
    <w:rPr>
      <w:rFonts w:ascii="Calibri" w:hAnsi="Calibri"/>
      <w:sz w:val="20"/>
    </w:rPr>
  </w:style>
  <w:style w:type="character" w:styleId="Style_827_ch">
    <w:name w:val="Знак Знак23 Знак Знак Знак Знак"/>
    <w:basedOn w:val="Style_8_ch"/>
    <w:link w:val="Style_827"/>
    <w:rPr>
      <w:rFonts w:ascii="Calibri" w:hAnsi="Calibri"/>
      <w:sz w:val="20"/>
    </w:rPr>
  </w:style>
  <w:style w:type="paragraph" w:styleId="Style_828">
    <w:name w:val="Body Text Indent 21"/>
    <w:basedOn w:val="Style_8"/>
    <w:link w:val="Style_828_ch"/>
    <w:pPr>
      <w:widowControl/>
      <w:ind w:firstLine="851"/>
      <w:jc w:val="both"/>
    </w:pPr>
    <w:rPr>
      <w:sz w:val="26"/>
    </w:rPr>
  </w:style>
  <w:style w:type="character" w:styleId="Style_828_ch">
    <w:name w:val="Body Text Indent 21"/>
    <w:basedOn w:val="Style_8_ch"/>
    <w:link w:val="Style_828"/>
    <w:rPr>
      <w:sz w:val="26"/>
    </w:rPr>
  </w:style>
  <w:style w:type="paragraph" w:styleId="Style_829">
    <w:name w:val="List Bullet 5"/>
    <w:basedOn w:val="Style_8"/>
    <w:link w:val="Style_829_ch"/>
    <w:pPr>
      <w:widowControl/>
      <w:numPr>
        <w:numId w:val="59"/>
      </w:numPr>
      <w:spacing w:before="40" w:after="80"/>
      <w:jc w:val="both"/>
    </w:pPr>
  </w:style>
  <w:style w:type="character" w:styleId="Style_829_ch">
    <w:name w:val="List Bullet 5"/>
    <w:basedOn w:val="Style_8_ch"/>
    <w:link w:val="Style_829"/>
  </w:style>
  <w:style w:type="paragraph" w:styleId="Style_830">
    <w:name w:val="WW8Num17z0"/>
    <w:link w:val="Style_830_ch"/>
    <w:rPr>
      <w:b/>
    </w:rPr>
  </w:style>
  <w:style w:type="character" w:styleId="Style_830_ch">
    <w:name w:val="WW8Num17z0"/>
    <w:link w:val="Style_830"/>
    <w:rPr>
      <w:b/>
    </w:rPr>
  </w:style>
  <w:style w:type="paragraph" w:styleId="Style_831">
    <w:name w:val="WW8Num40z5"/>
    <w:link w:val="Style_831_ch"/>
  </w:style>
  <w:style w:type="character" w:styleId="Style_831_ch">
    <w:name w:val="WW8Num40z5"/>
    <w:link w:val="Style_831"/>
  </w:style>
  <w:style w:type="paragraph" w:styleId="Style_832">
    <w:name w:val="_Таблица_номер"/>
    <w:basedOn w:val="Style_8"/>
    <w:next w:val="Style_833"/>
    <w:link w:val="Style_832_ch"/>
    <w:pPr>
      <w:keepNext/>
      <w:widowControl/>
      <w:spacing w:before="120"/>
      <w:ind w:firstLine="709"/>
      <w:jc w:val="right"/>
    </w:pPr>
    <w:rPr>
      <w:sz w:val="22"/>
    </w:rPr>
  </w:style>
  <w:style w:type="character" w:styleId="Style_832_ch">
    <w:name w:val="_Таблица_номер"/>
    <w:basedOn w:val="Style_8_ch"/>
    <w:link w:val="Style_832"/>
    <w:rPr>
      <w:sz w:val="22"/>
    </w:rPr>
  </w:style>
  <w:style w:type="paragraph" w:styleId="Style_834">
    <w:name w:val="WW8Num39z2"/>
    <w:link w:val="Style_834_ch"/>
    <w:rPr>
      <w:rFonts w:ascii="Wingdings" w:hAnsi="Wingdings"/>
    </w:rPr>
  </w:style>
  <w:style w:type="character" w:styleId="Style_834_ch">
    <w:name w:val="WW8Num39z2"/>
    <w:link w:val="Style_834"/>
    <w:rPr>
      <w:rFonts w:ascii="Wingdings" w:hAnsi="Wingdings"/>
    </w:rPr>
  </w:style>
  <w:style w:type="paragraph" w:styleId="Style_835">
    <w:name w:val="Header and Footer"/>
    <w:link w:val="Style_835_ch"/>
    <w:pPr>
      <w:widowControl/>
      <w:spacing w:line="240" w:lineRule="auto"/>
      <w:jc w:val="both"/>
    </w:pPr>
    <w:rPr>
      <w:rFonts w:ascii="XO Thames" w:hAnsi="XO Thames"/>
      <w:sz w:val="28"/>
    </w:rPr>
  </w:style>
  <w:style w:type="character" w:styleId="Style_835_ch">
    <w:name w:val="Header and Footer"/>
    <w:link w:val="Style_835"/>
    <w:rPr>
      <w:rFonts w:ascii="XO Thames" w:hAnsi="XO Thames"/>
      <w:sz w:val="28"/>
    </w:rPr>
  </w:style>
  <w:style w:type="paragraph" w:styleId="Style_836">
    <w:name w:val="WW8Num24z4"/>
    <w:link w:val="Style_836_ch"/>
    <w:rPr>
      <w:rFonts w:ascii="Courier New" w:hAnsi="Courier New"/>
    </w:rPr>
  </w:style>
  <w:style w:type="character" w:styleId="Style_836_ch">
    <w:name w:val="WW8Num24z4"/>
    <w:link w:val="Style_836"/>
    <w:rPr>
      <w:rFonts w:ascii="Courier New" w:hAnsi="Courier New"/>
    </w:rPr>
  </w:style>
  <w:style w:type="paragraph" w:styleId="Style_837">
    <w:name w:val="BC Normal 10  Bold"/>
    <w:basedOn w:val="Style_8"/>
    <w:next w:val="Style_8"/>
    <w:link w:val="Style_837_ch"/>
    <w:pPr>
      <w:widowControl/>
      <w:spacing w:before="60" w:after="60"/>
      <w:jc w:val="both"/>
    </w:pPr>
    <w:rPr>
      <w:b/>
      <w:sz w:val="20"/>
    </w:rPr>
  </w:style>
  <w:style w:type="character" w:styleId="Style_837_ch">
    <w:name w:val="BC Normal 10  Bold"/>
    <w:basedOn w:val="Style_8_ch"/>
    <w:link w:val="Style_837"/>
    <w:rPr>
      <w:b/>
      <w:sz w:val="20"/>
    </w:rPr>
  </w:style>
  <w:style w:type="paragraph" w:styleId="Style_838">
    <w:name w:val="WW8Num65z1"/>
    <w:link w:val="Style_838_ch"/>
    <w:rPr>
      <w:rFonts w:ascii="Courier New" w:hAnsi="Courier New"/>
    </w:rPr>
  </w:style>
  <w:style w:type="character" w:styleId="Style_838_ch">
    <w:name w:val="WW8Num65z1"/>
    <w:link w:val="Style_838"/>
    <w:rPr>
      <w:rFonts w:ascii="Courier New" w:hAnsi="Courier New"/>
    </w:rPr>
  </w:style>
  <w:style w:type="paragraph" w:styleId="Style_839">
    <w:name w:val="WW8Num12z8"/>
    <w:link w:val="Style_839_ch"/>
  </w:style>
  <w:style w:type="character" w:styleId="Style_839_ch">
    <w:name w:val="WW8Num12z8"/>
    <w:link w:val="Style_839"/>
  </w:style>
  <w:style w:type="paragraph" w:styleId="Style_840">
    <w:name w:val="WW8Num35z0"/>
    <w:link w:val="Style_840_ch"/>
    <w:rPr>
      <w:rFonts w:ascii="Symbol" w:hAnsi="Symbol"/>
    </w:rPr>
  </w:style>
  <w:style w:type="character" w:styleId="Style_840_ch">
    <w:name w:val="WW8Num35z0"/>
    <w:link w:val="Style_840"/>
    <w:rPr>
      <w:rFonts w:ascii="Symbol" w:hAnsi="Symbol"/>
    </w:rPr>
  </w:style>
  <w:style w:type="paragraph" w:styleId="Style_841">
    <w:name w:val="FR1"/>
    <w:link w:val="Style_841_ch"/>
    <w:pPr>
      <w:widowControl w:val="off"/>
      <w:spacing w:before="160" w:after="0" w:line="300" w:lineRule="auto"/>
      <w:jc w:val="center"/>
    </w:pPr>
    <w:rPr>
      <w:rFonts w:ascii="Arial" w:hAnsi="Arial"/>
      <w:sz w:val="16"/>
    </w:rPr>
  </w:style>
  <w:style w:type="character" w:styleId="Style_841_ch">
    <w:name w:val="FR1"/>
    <w:link w:val="Style_841"/>
    <w:rPr>
      <w:rFonts w:ascii="Arial" w:hAnsi="Arial"/>
      <w:sz w:val="16"/>
    </w:rPr>
  </w:style>
  <w:style w:type="paragraph" w:styleId="Style_842">
    <w:name w:val="Стиль абзаца"/>
    <w:basedOn w:val="Style_8"/>
    <w:link w:val="Style_842_ch"/>
    <w:pPr>
      <w:widowControl/>
      <w:spacing w:line="360" w:lineRule="auto"/>
      <w:ind w:firstLine="709"/>
      <w:jc w:val="both"/>
    </w:pPr>
    <w:rPr>
      <w:sz w:val="28"/>
    </w:rPr>
  </w:style>
  <w:style w:type="character" w:styleId="Style_842_ch">
    <w:name w:val="Стиль абзаца"/>
    <w:basedOn w:val="Style_8_ch"/>
    <w:link w:val="Style_842"/>
    <w:rPr>
      <w:sz w:val="28"/>
    </w:rPr>
  </w:style>
  <w:style w:type="paragraph" w:styleId="Style_843">
    <w:name w:val="_Титул_Название_системы"/>
    <w:basedOn w:val="Style_8"/>
    <w:next w:val="Style_8"/>
    <w:link w:val="Style_843_ch"/>
    <w:pPr>
      <w:widowControl/>
      <w:spacing w:before="300" w:after="240"/>
      <w:jc w:val="center"/>
    </w:pPr>
    <w:rPr>
      <w:b/>
      <w:caps/>
    </w:rPr>
  </w:style>
  <w:style w:type="character" w:styleId="Style_843_ch">
    <w:name w:val="_Титул_Название_системы"/>
    <w:basedOn w:val="Style_8_ch"/>
    <w:link w:val="Style_843"/>
    <w:rPr>
      <w:b/>
      <w:caps/>
    </w:rPr>
  </w:style>
  <w:style w:type="paragraph" w:styleId="Style_844">
    <w:name w:val="WW8Num35z4"/>
    <w:link w:val="Style_844_ch"/>
    <w:rPr>
      <w:rFonts w:ascii="GreekMathSymbols" w:hAnsi="GreekMathSymbols"/>
    </w:rPr>
  </w:style>
  <w:style w:type="character" w:styleId="Style_844_ch">
    <w:name w:val="WW8Num35z4"/>
    <w:link w:val="Style_844"/>
    <w:rPr>
      <w:rFonts w:ascii="GreekMathSymbols" w:hAnsi="GreekMathSymbols"/>
    </w:rPr>
  </w:style>
  <w:style w:type="paragraph" w:styleId="Style_845">
    <w:name w:val="TableInscription"/>
    <w:next w:val="Style_8"/>
    <w:link w:val="Style_845_ch"/>
    <w:pPr>
      <w:keepNext/>
      <w:widowControl/>
      <w:numPr>
        <w:numId w:val="33"/>
        <w:ilvl w:val="8"/>
      </w:numPr>
      <w:spacing w:before="240" w:after="120" w:line="240" w:lineRule="auto"/>
    </w:pPr>
    <w:rPr>
      <w:sz w:val="20"/>
    </w:rPr>
  </w:style>
  <w:style w:type="character" w:styleId="Style_845_ch">
    <w:name w:val="TableInscription"/>
    <w:link w:val="Style_845"/>
    <w:rPr>
      <w:sz w:val="20"/>
    </w:rPr>
  </w:style>
  <w:style w:type="paragraph" w:styleId="Style_846">
    <w:name w:val="Базовый"/>
    <w:link w:val="Style_846_ch"/>
    <w:pPr>
      <w:widowControl/>
      <w:tabs>
        <w:tab w:val="left" w:pos="709" w:leader="none"/>
      </w:tabs>
      <w:spacing w:after="0" w:line="240" w:lineRule="auto"/>
      <w:jc w:val="both"/>
    </w:pPr>
  </w:style>
  <w:style w:type="character" w:styleId="Style_846_ch">
    <w:name w:val="Базовый"/>
    <w:link w:val="Style_846"/>
  </w:style>
  <w:style w:type="paragraph" w:styleId="Style_847">
    <w:name w:val="Заголовок 1.1"/>
    <w:basedOn w:val="Style_72"/>
    <w:next w:val="Style_8"/>
    <w:link w:val="Style_847_ch"/>
    <w:pPr>
      <w:keepLines w:val="0"/>
      <w:widowControl w:val="off"/>
      <w:tabs>
        <w:tab w:val="clear" w:pos="1066" w:leader="none"/>
      </w:tabs>
      <w:spacing w:before="120"/>
      <w:ind w:right="-34" w:hanging="4"/>
      <w:jc w:val="both"/>
      <w:outlineLvl w:val="8"/>
    </w:pPr>
    <w:rPr>
      <w:rFonts w:ascii="Times New Roman" w:hAnsi="Times New Roman"/>
      <w:b w:val="0"/>
      <w:color w:val="000000"/>
      <w:sz w:val="24"/>
    </w:rPr>
  </w:style>
  <w:style w:type="character" w:styleId="Style_847_ch">
    <w:name w:val="Заголовок 1.1"/>
    <w:basedOn w:val="Style_72_ch"/>
    <w:link w:val="Style_847"/>
    <w:rPr>
      <w:rFonts w:ascii="Times New Roman" w:hAnsi="Times New Roman"/>
      <w:b w:val="0"/>
      <w:color w:val="000000"/>
      <w:sz w:val="24"/>
    </w:rPr>
  </w:style>
  <w:style w:type="paragraph" w:styleId="Style_848">
    <w:name w:val="BC Normal 10 Italic"/>
    <w:basedOn w:val="Style_8"/>
    <w:next w:val="Style_8"/>
    <w:link w:val="Style_848_ch"/>
    <w:pPr>
      <w:widowControl/>
      <w:spacing w:before="60" w:after="60"/>
      <w:jc w:val="both"/>
    </w:pPr>
    <w:rPr>
      <w:i/>
      <w:sz w:val="20"/>
    </w:rPr>
  </w:style>
  <w:style w:type="character" w:styleId="Style_848_ch">
    <w:name w:val="BC Normal 10 Italic"/>
    <w:basedOn w:val="Style_8_ch"/>
    <w:link w:val="Style_848"/>
    <w:rPr>
      <w:i/>
      <w:sz w:val="20"/>
    </w:rPr>
  </w:style>
  <w:style w:type="paragraph" w:styleId="Style_849">
    <w:name w:val="List Number 3"/>
    <w:basedOn w:val="Style_8"/>
    <w:link w:val="Style_849_ch"/>
    <w:pPr>
      <w:widowControl/>
      <w:numPr>
        <w:numId w:val="60"/>
      </w:numPr>
      <w:spacing w:before="40" w:after="80"/>
      <w:jc w:val="both"/>
    </w:pPr>
  </w:style>
  <w:style w:type="character" w:styleId="Style_849_ch">
    <w:name w:val="List Number 3"/>
    <w:basedOn w:val="Style_8_ch"/>
    <w:link w:val="Style_849"/>
  </w:style>
  <w:style w:type="paragraph" w:styleId="Style_850">
    <w:name w:val="WW8Num20z5"/>
    <w:link w:val="Style_850_ch"/>
    <w:rPr>
      <w:rFonts w:ascii="Wingdings" w:hAnsi="Wingdings"/>
    </w:rPr>
  </w:style>
  <w:style w:type="character" w:styleId="Style_850_ch">
    <w:name w:val="WW8Num20z5"/>
    <w:link w:val="Style_850"/>
    <w:rPr>
      <w:rFonts w:ascii="Wingdings" w:hAnsi="Wingdings"/>
    </w:rPr>
  </w:style>
  <w:style w:type="paragraph" w:styleId="Style_851">
    <w:name w:val="WW8Num25z0"/>
    <w:link w:val="Style_851_ch"/>
    <w:rPr>
      <w:b/>
    </w:rPr>
  </w:style>
  <w:style w:type="character" w:styleId="Style_851_ch">
    <w:name w:val="WW8Num25z0"/>
    <w:link w:val="Style_851"/>
    <w:rPr>
      <w:b/>
    </w:rPr>
  </w:style>
  <w:style w:type="paragraph" w:styleId="Style_852">
    <w:name w:val="Код HTML1"/>
    <w:link w:val="Style_852_ch"/>
    <w:rPr>
      <w:rFonts w:ascii="Courier New" w:hAnsi="Courier New"/>
      <w:sz w:val="20"/>
    </w:rPr>
  </w:style>
  <w:style w:type="character" w:styleId="Style_852_ch">
    <w:name w:val="Код HTML1"/>
    <w:link w:val="Style_852"/>
    <w:rPr>
      <w:rFonts w:ascii="Courier New" w:hAnsi="Courier New"/>
      <w:sz w:val="20"/>
    </w:rPr>
  </w:style>
  <w:style w:type="paragraph" w:styleId="Style_853">
    <w:name w:val="Сравнение редакций. Добавленный фрагмент"/>
    <w:link w:val="Style_853_ch"/>
    <w:rPr>
      <w:color w:val="0000ff"/>
      <w:shd w:val="clear" w:fill="e3edfd"/>
    </w:rPr>
  </w:style>
  <w:style w:type="character" w:styleId="Style_853_ch">
    <w:name w:val="Сравнение редакций. Добавленный фрагмент"/>
    <w:link w:val="Style_853"/>
    <w:rPr>
      <w:color w:val="0000ff"/>
      <w:shd w:val="clear" w:fill="e3edfd"/>
    </w:rPr>
  </w:style>
  <w:style w:type="paragraph" w:styleId="Style_854">
    <w:name w:val="_Титул_Название_системы_Количество _листов"/>
    <w:basedOn w:val="Style_8"/>
    <w:next w:val="Style_8"/>
    <w:link w:val="Style_854_ch"/>
    <w:pPr>
      <w:widowControl/>
      <w:spacing w:before="3000"/>
      <w:jc w:val="center"/>
    </w:pPr>
    <w:rPr>
      <w:i/>
      <w:sz w:val="22"/>
    </w:rPr>
  </w:style>
  <w:style w:type="character" w:styleId="Style_854_ch">
    <w:name w:val="_Титул_Название_системы_Количество _листов"/>
    <w:basedOn w:val="Style_8_ch"/>
    <w:link w:val="Style_854"/>
    <w:rPr>
      <w:i/>
      <w:sz w:val="22"/>
    </w:rPr>
  </w:style>
  <w:style w:type="paragraph" w:styleId="Style_855">
    <w:name w:val="WW-Absatz-Standardschriftart1111"/>
    <w:link w:val="Style_855_ch"/>
  </w:style>
  <w:style w:type="character" w:styleId="Style_855_ch">
    <w:name w:val="WW-Absatz-Standardschriftart1111"/>
    <w:link w:val="Style_855"/>
  </w:style>
  <w:style w:type="paragraph" w:styleId="Style_856">
    <w:name w:val="WW8Num65z2"/>
    <w:link w:val="Style_856_ch"/>
    <w:rPr>
      <w:rFonts w:ascii="Wingdings" w:hAnsi="Wingdings"/>
    </w:rPr>
  </w:style>
  <w:style w:type="character" w:styleId="Style_856_ch">
    <w:name w:val="WW8Num65z2"/>
    <w:link w:val="Style_856"/>
    <w:rPr>
      <w:rFonts w:ascii="Wingdings" w:hAnsi="Wingdings"/>
    </w:rPr>
  </w:style>
  <w:style w:type="paragraph" w:styleId="Style_857">
    <w:name w:val="заг 3"/>
    <w:basedOn w:val="Style_8"/>
    <w:next w:val="Style_108"/>
    <w:link w:val="Style_857_ch"/>
    <w:pPr>
      <w:keepNext/>
      <w:keepLines/>
      <w:widowControl/>
      <w:numPr>
        <w:numId w:val="61"/>
        <w:ilvl w:val="2"/>
      </w:numPr>
      <w:tabs>
        <w:tab w:val="left" w:pos="851" w:leader="none"/>
      </w:tabs>
      <w:spacing w:before="60" w:after="120"/>
    </w:pPr>
    <w:rPr>
      <w:rFonts w:ascii="Arial" w:hAnsi="Arial"/>
      <w:b/>
    </w:rPr>
  </w:style>
  <w:style w:type="character" w:styleId="Style_857_ch">
    <w:name w:val="заг 3"/>
    <w:basedOn w:val="Style_8_ch"/>
    <w:link w:val="Style_857"/>
    <w:rPr>
      <w:rFonts w:ascii="Arial" w:hAnsi="Arial"/>
      <w:b/>
    </w:rPr>
  </w:style>
  <w:style w:type="paragraph" w:styleId="Style_858">
    <w:name w:val="Основной текст с отступом 3 Знак"/>
    <w:link w:val="Style_858_ch"/>
    <w:rPr>
      <w:sz w:val="16"/>
    </w:rPr>
  </w:style>
  <w:style w:type="character" w:styleId="Style_858_ch">
    <w:name w:val="Основной текст с отступом 3 Знак"/>
    <w:link w:val="Style_858"/>
    <w:rPr>
      <w:sz w:val="16"/>
    </w:rPr>
  </w:style>
  <w:style w:type="paragraph" w:styleId="Style_859">
    <w:name w:val="Адрес HTML Знак2"/>
    <w:basedOn w:val="Style_21"/>
    <w:link w:val="Style_859_ch"/>
    <w:rPr>
      <w:i/>
    </w:rPr>
  </w:style>
  <w:style w:type="character" w:styleId="Style_859_ch">
    <w:name w:val="Адрес HTML Знак2"/>
    <w:basedOn w:val="Style_21_ch"/>
    <w:link w:val="Style_859"/>
    <w:rPr>
      <w:i/>
    </w:rPr>
  </w:style>
  <w:style w:type="paragraph" w:styleId="Style_860">
    <w:name w:val="WW8Num3z4"/>
    <w:link w:val="Style_860_ch"/>
    <w:rPr>
      <w:sz w:val="26"/>
    </w:rPr>
  </w:style>
  <w:style w:type="character" w:styleId="Style_860_ch">
    <w:name w:val="WW8Num3z4"/>
    <w:link w:val="Style_860"/>
    <w:rPr>
      <w:sz w:val="26"/>
    </w:rPr>
  </w:style>
  <w:style w:type="paragraph" w:styleId="Style_861">
    <w:name w:val="Моноширинный"/>
    <w:basedOn w:val="Style_8"/>
    <w:next w:val="Style_8"/>
    <w:link w:val="Style_861_ch"/>
    <w:pPr>
      <w:widowControl w:val="off"/>
      <w:jc w:val="both"/>
    </w:pPr>
    <w:rPr>
      <w:rFonts w:ascii="Courier New" w:hAnsi="Courier New"/>
    </w:rPr>
  </w:style>
  <w:style w:type="character" w:styleId="Style_861_ch">
    <w:name w:val="Моноширинный"/>
    <w:basedOn w:val="Style_8_ch"/>
    <w:link w:val="Style_861"/>
    <w:rPr>
      <w:rFonts w:ascii="Courier New" w:hAnsi="Courier New"/>
    </w:rPr>
  </w:style>
  <w:style w:type="paragraph" w:styleId="Style_862">
    <w:name w:val="Название Знак2"/>
    <w:basedOn w:val="Style_21"/>
    <w:link w:val="Style_862_ch"/>
    <w:rPr>
      <w:rFonts w:asciiTheme="majorAscii" w:hAnsiTheme="majorHAnsi"/>
      <w:color w:val="17375e" w:themeColor="text2" w:themeShade="BF"/>
      <w:spacing w:val="5"/>
      <w:sz w:val="52"/>
    </w:rPr>
  </w:style>
  <w:style w:type="character" w:styleId="Style_862_ch">
    <w:name w:val="Название Знак2"/>
    <w:basedOn w:val="Style_21_ch"/>
    <w:link w:val="Style_862"/>
    <w:rPr>
      <w:rFonts w:asciiTheme="majorAscii" w:hAnsiTheme="majorHAnsi"/>
      <w:color w:val="17375e" w:themeColor="text2" w:themeShade="BF"/>
      <w:spacing w:val="5"/>
      <w:sz w:val="52"/>
    </w:rPr>
  </w:style>
  <w:style w:type="paragraph" w:styleId="Style_863">
    <w:name w:val="текст сноски"/>
    <w:basedOn w:val="Style_8"/>
    <w:link w:val="Style_863_ch"/>
    <w:pPr>
      <w:widowControl w:val="off"/>
    </w:pPr>
    <w:rPr>
      <w:rFonts w:ascii="Gelvetsky 12pt" w:hAnsi="Gelvetsky 12pt"/>
      <w:lang w:val="en-US"/>
    </w:rPr>
  </w:style>
  <w:style w:type="character" w:styleId="Style_863_ch">
    <w:name w:val="текст сноски"/>
    <w:basedOn w:val="Style_8_ch"/>
    <w:link w:val="Style_863"/>
    <w:rPr>
      <w:rFonts w:ascii="Gelvetsky 12pt" w:hAnsi="Gelvetsky 12pt"/>
      <w:lang w:val="en-US"/>
    </w:rPr>
  </w:style>
  <w:style w:type="paragraph" w:styleId="Style_864">
    <w:name w:val="WW8Num17z6"/>
    <w:link w:val="Style_864_ch"/>
  </w:style>
  <w:style w:type="character" w:styleId="Style_864_ch">
    <w:name w:val="WW8Num17z6"/>
    <w:link w:val="Style_864"/>
  </w:style>
  <w:style w:type="paragraph" w:styleId="Style_865">
    <w:name w:val="WW8Num11z6"/>
    <w:link w:val="Style_865_ch"/>
  </w:style>
  <w:style w:type="character" w:styleId="Style_865_ch">
    <w:name w:val="WW8Num11z6"/>
    <w:link w:val="Style_865"/>
  </w:style>
  <w:style w:type="paragraph" w:styleId="Style_866">
    <w:name w:val="Прощание Знак2"/>
    <w:basedOn w:val="Style_21"/>
    <w:link w:val="Style_866_ch"/>
  </w:style>
  <w:style w:type="character" w:styleId="Style_866_ch">
    <w:name w:val="Прощание Знак2"/>
    <w:basedOn w:val="Style_21_ch"/>
    <w:link w:val="Style_866"/>
  </w:style>
  <w:style w:type="paragraph" w:styleId="Style_867">
    <w:name w:val="Абзац 2"/>
    <w:basedOn w:val="Style_86"/>
    <w:link w:val="Style_867_ch"/>
    <w:pPr>
      <w:widowControl/>
      <w:numPr>
        <w:numId w:val="62"/>
        <w:ilvl w:val="0"/>
      </w:numPr>
      <w:ind w:hanging="432"/>
    </w:pPr>
  </w:style>
  <w:style w:type="character" w:styleId="Style_867_ch">
    <w:name w:val="Абзац 2"/>
    <w:basedOn w:val="Style_86_ch"/>
    <w:link w:val="Style_867"/>
  </w:style>
  <w:style w:type="paragraph" w:styleId="Style_868">
    <w:name w:val="WW8Num40z4"/>
    <w:link w:val="Style_868_ch"/>
    <w:rPr>
      <w:rFonts w:ascii="Courier New" w:hAnsi="Courier New"/>
    </w:rPr>
  </w:style>
  <w:style w:type="character" w:styleId="Style_868_ch">
    <w:name w:val="WW8Num40z4"/>
    <w:link w:val="Style_868"/>
    <w:rPr>
      <w:rFonts w:ascii="Courier New" w:hAnsi="Courier New"/>
    </w:rPr>
  </w:style>
  <w:style w:type="paragraph" w:styleId="Style_869">
    <w:name w:val="WW8Num63z1"/>
    <w:link w:val="Style_869_ch"/>
  </w:style>
  <w:style w:type="character" w:styleId="Style_869_ch">
    <w:name w:val="WW8Num63z1"/>
    <w:link w:val="Style_869"/>
  </w:style>
  <w:style w:type="paragraph" w:styleId="Style_870">
    <w:name w:val="_ЛУ_ЛС_ утверждаю_согласовано"/>
    <w:basedOn w:val="Style_8"/>
    <w:next w:val="Style_8"/>
    <w:link w:val="Style_870_ch"/>
    <w:pPr>
      <w:widowControl/>
      <w:spacing w:before="40" w:after="80"/>
    </w:pPr>
    <w:rPr>
      <w:b/>
      <w:caps/>
      <w:lang w:val="en-US"/>
    </w:rPr>
  </w:style>
  <w:style w:type="character" w:styleId="Style_870_ch">
    <w:name w:val="_ЛУ_ЛС_ утверждаю_согласовано"/>
    <w:basedOn w:val="Style_8_ch"/>
    <w:link w:val="Style_870"/>
    <w:rPr>
      <w:b/>
      <w:caps/>
      <w:lang w:val="en-US"/>
    </w:rPr>
  </w:style>
  <w:style w:type="paragraph" w:styleId="Style_871">
    <w:name w:val="Closing"/>
    <w:basedOn w:val="Style_8"/>
    <w:link w:val="Style_871_ch"/>
    <w:pPr>
      <w:widowControl/>
      <w:spacing w:before="40" w:after="80"/>
      <w:ind w:left="4252" w:firstLine="709"/>
      <w:jc w:val="both"/>
    </w:pPr>
  </w:style>
  <w:style w:type="character" w:styleId="Style_871_ch">
    <w:name w:val="Closing"/>
    <w:basedOn w:val="Style_8_ch"/>
    <w:link w:val="Style_871"/>
  </w:style>
  <w:style w:type="paragraph" w:styleId="Style_872">
    <w:name w:val="xl77"/>
    <w:basedOn w:val="Style_8"/>
    <w:link w:val="Style_872_ch"/>
    <w:pPr>
      <w:widowControl/>
      <w:pBdr>
        <w:top w:val="single" w:color="000000" w:sz="8" w:space="0"/>
        <w:left w:val="single" w:color="000000" w:sz="8" w:space="14"/>
        <w:bottom w:val="single" w:color="000000" w:sz="4" w:space="0"/>
        <w:right w:val="single" w:color="000000" w:sz="4" w:space="0"/>
      </w:pBdr>
      <w:spacing w:beforeAutospacing="1" w:afterAutospacing="1"/>
      <w:ind w:firstLine="200"/>
    </w:pPr>
  </w:style>
  <w:style w:type="character" w:styleId="Style_872_ch">
    <w:name w:val="xl77"/>
    <w:basedOn w:val="Style_8_ch"/>
    <w:link w:val="Style_872"/>
  </w:style>
  <w:style w:type="paragraph" w:styleId="Style_873">
    <w:name w:val="Опечатки"/>
    <w:link w:val="Style_873_ch"/>
    <w:rPr>
      <w:color w:val="ff0000"/>
    </w:rPr>
  </w:style>
  <w:style w:type="character" w:styleId="Style_873_ch">
    <w:name w:val="Опечатки"/>
    <w:link w:val="Style_873"/>
    <w:rPr>
      <w:color w:val="ff0000"/>
    </w:rPr>
  </w:style>
  <w:style w:type="paragraph" w:styleId="Style_874">
    <w:name w:val="CT_p_normal Знак"/>
    <w:link w:val="Style_874_ch"/>
    <w:rPr>
      <w:sz w:val="28"/>
    </w:rPr>
  </w:style>
  <w:style w:type="character" w:styleId="Style_874_ch">
    <w:name w:val="CT_p_normal Знак"/>
    <w:link w:val="Style_874"/>
    <w:rPr>
      <w:sz w:val="28"/>
    </w:rPr>
  </w:style>
  <w:style w:type="paragraph" w:styleId="Style_875">
    <w:name w:val="Style21"/>
    <w:basedOn w:val="Style_8"/>
    <w:link w:val="Style_875_ch"/>
    <w:pPr>
      <w:widowControl w:val="off"/>
      <w:spacing w:line="324" w:lineRule="exact"/>
      <w:ind w:firstLine="720"/>
      <w:jc w:val="both"/>
    </w:pPr>
  </w:style>
  <w:style w:type="character" w:styleId="Style_875_ch">
    <w:name w:val="Style21"/>
    <w:basedOn w:val="Style_8_ch"/>
    <w:link w:val="Style_875"/>
  </w:style>
  <w:style w:type="paragraph" w:styleId="Style_876">
    <w:name w:val="xl63"/>
    <w:basedOn w:val="Style_8"/>
    <w:link w:val="Style_876_ch"/>
    <w:pPr>
      <w:widowControl/>
      <w:pBdr>
        <w:top w:val="single" w:color="000000" w:sz="4" w:space="0"/>
        <w:left w:val="single" w:color="000000" w:sz="4" w:space="0"/>
        <w:bottom w:val="single" w:color="000000" w:sz="4" w:space="0"/>
        <w:right w:val="single" w:color="000000" w:sz="4" w:space="0"/>
      </w:pBdr>
      <w:spacing w:beforeAutospacing="1" w:afterAutospacing="1"/>
    </w:pPr>
  </w:style>
  <w:style w:type="character" w:styleId="Style_876_ch">
    <w:name w:val="xl63"/>
    <w:basedOn w:val="Style_8_ch"/>
    <w:link w:val="Style_876"/>
  </w:style>
  <w:style w:type="paragraph" w:styleId="Style_877">
    <w:name w:val="Подпункт"/>
    <w:basedOn w:val="Style_418"/>
    <w:link w:val="Style_877_ch"/>
    <w:pPr>
      <w:widowControl/>
      <w:tabs>
        <w:tab w:val="left" w:pos="2520" w:leader="none"/>
      </w:tabs>
      <w:ind w:left="1728" w:hanging="648"/>
    </w:pPr>
    <w:rPr>
      <w:sz w:val="28"/>
    </w:rPr>
  </w:style>
  <w:style w:type="character" w:styleId="Style_877_ch">
    <w:name w:val="Подпункт"/>
    <w:basedOn w:val="Style_418_ch"/>
    <w:link w:val="Style_877"/>
    <w:rPr>
      <w:sz w:val="28"/>
    </w:rPr>
  </w:style>
  <w:style w:type="paragraph" w:styleId="Style_878">
    <w:name w:val="ЗагПроф2"/>
    <w:basedOn w:val="Style_137"/>
    <w:link w:val="Style_878_ch"/>
    <w:pPr>
      <w:numPr>
        <w:numId w:val="0"/>
        <w:ilvl w:val="0"/>
      </w:numPr>
    </w:pPr>
  </w:style>
  <w:style w:type="character" w:styleId="Style_878_ch">
    <w:name w:val="ЗагПроф2"/>
    <w:basedOn w:val="Style_137_ch"/>
    <w:link w:val="Style_878"/>
  </w:style>
  <w:style w:type="paragraph" w:styleId="Style_879">
    <w:name w:val="Header Base"/>
    <w:basedOn w:val="Style_8"/>
    <w:link w:val="Style_879_ch"/>
    <w:pPr>
      <w:keepLines/>
      <w:widowControl/>
      <w:tabs>
        <w:tab w:val="center" w:pos="4320" w:leader="none"/>
        <w:tab w:val="right" w:pos="8640" w:leader="none"/>
      </w:tabs>
      <w:spacing w:before="20" w:line="190" w:lineRule="atLeast"/>
      <w:jc w:val="both"/>
    </w:pPr>
    <w:rPr>
      <w:sz w:val="20"/>
    </w:rPr>
  </w:style>
  <w:style w:type="character" w:styleId="Style_879_ch">
    <w:name w:val="Header Base"/>
    <w:basedOn w:val="Style_8_ch"/>
    <w:link w:val="Style_879"/>
    <w:rPr>
      <w:sz w:val="20"/>
    </w:rPr>
  </w:style>
  <w:style w:type="paragraph" w:styleId="Style_880">
    <w:name w:val="xl70"/>
    <w:basedOn w:val="Style_8"/>
    <w:link w:val="Style_880_ch"/>
    <w:pPr>
      <w:widowControl/>
      <w:pBdr>
        <w:top w:val="single" w:color="000000" w:sz="4" w:space="0"/>
        <w:left w:val="single" w:color="000000" w:sz="4" w:space="0"/>
        <w:bottom w:val="single" w:color="000000" w:sz="8" w:space="0"/>
        <w:right w:val="single" w:color="000000" w:sz="4" w:space="0"/>
      </w:pBdr>
      <w:spacing w:beforeAutospacing="1" w:afterAutospacing="1"/>
      <w:jc w:val="center"/>
    </w:pPr>
  </w:style>
  <w:style w:type="character" w:styleId="Style_880_ch">
    <w:name w:val="xl70"/>
    <w:basedOn w:val="Style_8_ch"/>
    <w:link w:val="Style_880"/>
  </w:style>
  <w:style w:type="paragraph" w:styleId="Style_881">
    <w:name w:val="Указатель3"/>
    <w:basedOn w:val="Style_8"/>
    <w:link w:val="Style_881_ch"/>
    <w:pPr>
      <w:widowControl/>
      <w:jc w:val="both"/>
    </w:pPr>
  </w:style>
  <w:style w:type="character" w:styleId="Style_881_ch">
    <w:name w:val="Указатель3"/>
    <w:basedOn w:val="Style_8_ch"/>
    <w:link w:val="Style_881"/>
  </w:style>
  <w:style w:type="paragraph" w:styleId="Style_882">
    <w:name w:val="WW8Num30z3"/>
    <w:link w:val="Style_882_ch"/>
    <w:rPr>
      <w:rFonts w:ascii="Symbol" w:hAnsi="Symbol"/>
    </w:rPr>
  </w:style>
  <w:style w:type="character" w:styleId="Style_882_ch">
    <w:name w:val="WW8Num30z3"/>
    <w:link w:val="Style_882"/>
    <w:rPr>
      <w:rFonts w:ascii="Symbol" w:hAnsi="Symbol"/>
    </w:rPr>
  </w:style>
  <w:style w:type="paragraph" w:styleId="Style_883">
    <w:name w:val="Body Text First Indent 2"/>
    <w:basedOn w:val="Style_448"/>
    <w:link w:val="Style_883_ch"/>
    <w:pPr>
      <w:widowControl/>
      <w:spacing w:before="40"/>
      <w:ind w:firstLine="210"/>
      <w:jc w:val="both"/>
    </w:pPr>
  </w:style>
  <w:style w:type="character" w:styleId="Style_883_ch">
    <w:name w:val="Body Text First Indent 2"/>
    <w:basedOn w:val="Style_448_ch"/>
    <w:link w:val="Style_883"/>
  </w:style>
  <w:style w:type="paragraph" w:styleId="Style_884">
    <w:name w:val="xl32"/>
    <w:basedOn w:val="Style_8"/>
    <w:link w:val="Style_884_ch"/>
    <w:pPr>
      <w:widowControl/>
      <w:pBdr>
        <w:top w:val="single" w:color="000000" w:sz="8" w:space="0"/>
        <w:left w:val="single" w:color="000000" w:sz="4" w:space="0"/>
        <w:bottom w:val="single" w:color="000000" w:sz="8" w:space="0"/>
        <w:right w:val="single" w:color="000000" w:sz="8" w:space="0"/>
      </w:pBdr>
      <w:spacing w:beforeAutospacing="1" w:afterAutospacing="1"/>
      <w:jc w:val="center"/>
    </w:pPr>
    <w:rPr>
      <w:sz w:val="16"/>
    </w:rPr>
  </w:style>
  <w:style w:type="character" w:styleId="Style_884_ch">
    <w:name w:val="xl32"/>
    <w:basedOn w:val="Style_8_ch"/>
    <w:link w:val="Style_884"/>
    <w:rPr>
      <w:sz w:val="16"/>
    </w:rPr>
  </w:style>
  <w:style w:type="paragraph" w:styleId="Style_885">
    <w:name w:val="WW8Num51z3"/>
    <w:link w:val="Style_885_ch"/>
  </w:style>
  <w:style w:type="character" w:styleId="Style_885_ch">
    <w:name w:val="WW8Num51z3"/>
    <w:link w:val="Style_885"/>
  </w:style>
  <w:style w:type="paragraph" w:styleId="Style_886">
    <w:name w:val="WW8Num52z2"/>
    <w:link w:val="Style_886_ch"/>
    <w:rPr>
      <w:rFonts w:ascii="Wingdings" w:hAnsi="Wingdings"/>
    </w:rPr>
  </w:style>
  <w:style w:type="character" w:styleId="Style_886_ch">
    <w:name w:val="WW8Num52z2"/>
    <w:link w:val="Style_886"/>
    <w:rPr>
      <w:rFonts w:ascii="Wingdings" w:hAnsi="Wingdings"/>
    </w:rPr>
  </w:style>
  <w:style w:type="paragraph" w:styleId="Style_887">
    <w:name w:val="WW8Num31z7"/>
    <w:link w:val="Style_887_ch"/>
  </w:style>
  <w:style w:type="character" w:styleId="Style_887_ch">
    <w:name w:val="WW8Num31z7"/>
    <w:link w:val="Style_887"/>
  </w:style>
  <w:style w:type="paragraph" w:styleId="Style_888">
    <w:name w:val="xl84"/>
    <w:basedOn w:val="Style_8"/>
    <w:link w:val="Style_888_ch"/>
    <w:pPr>
      <w:widowControl/>
      <w:pBdr>
        <w:top w:val="single" w:color="000000" w:sz="4" w:space="0"/>
        <w:left w:val="single" w:color="000000" w:sz="8" w:space="0"/>
        <w:bottom w:val="single" w:color="000000" w:sz="8" w:space="0"/>
        <w:right w:val="single" w:color="000000" w:sz="4" w:space="0"/>
      </w:pBdr>
      <w:spacing w:beforeAutospacing="1" w:afterAutospacing="1"/>
      <w:jc w:val="center"/>
    </w:pPr>
  </w:style>
  <w:style w:type="character" w:styleId="Style_888_ch">
    <w:name w:val="xl84"/>
    <w:basedOn w:val="Style_8_ch"/>
    <w:link w:val="Style_888"/>
  </w:style>
  <w:style w:type="paragraph" w:styleId="Style_889">
    <w:name w:val="Заголовок4"/>
    <w:basedOn w:val="Style_65"/>
    <w:next w:val="Style_8"/>
    <w:link w:val="Style_889_ch"/>
    <w:rPr>
      <w:rFonts w:ascii="Arial" w:hAnsi="Arial"/>
      <w:b/>
      <w:color w:val="0058a9"/>
    </w:rPr>
  </w:style>
  <w:style w:type="character" w:styleId="Style_889_ch">
    <w:name w:val="Заголовок4"/>
    <w:basedOn w:val="Style_65_ch"/>
    <w:link w:val="Style_889"/>
    <w:rPr>
      <w:rFonts w:ascii="Arial" w:hAnsi="Arial"/>
      <w:b/>
      <w:color w:val="0058a9"/>
    </w:rPr>
  </w:style>
  <w:style w:type="paragraph" w:styleId="Style_890">
    <w:name w:val="ГТ.Список 1 маркированный"/>
    <w:basedOn w:val="Style_8"/>
    <w:link w:val="Style_890_ch"/>
    <w:pPr>
      <w:widowControl/>
      <w:numPr>
        <w:numId w:val="63"/>
      </w:numPr>
      <w:spacing w:after="160" w:line="276" w:lineRule="auto"/>
      <w:jc w:val="both"/>
    </w:pPr>
    <w:rPr>
      <w:rFonts w:ascii="Liberation Serif" w:hAnsi="Liberation Serif"/>
      <w:sz w:val="28"/>
    </w:rPr>
  </w:style>
  <w:style w:type="character" w:styleId="Style_890_ch">
    <w:name w:val="ГТ.Список 1 маркированный"/>
    <w:basedOn w:val="Style_8_ch"/>
    <w:link w:val="Style_890"/>
    <w:rPr>
      <w:rFonts w:ascii="Liberation Serif" w:hAnsi="Liberation Serif"/>
      <w:sz w:val="28"/>
    </w:rPr>
  </w:style>
  <w:style w:type="paragraph" w:styleId="Style_891">
    <w:name w:val="WW-Absatz-Standardschriftart111"/>
    <w:link w:val="Style_891_ch"/>
  </w:style>
  <w:style w:type="character" w:styleId="Style_891_ch">
    <w:name w:val="WW-Absatz-Standardschriftart111"/>
    <w:link w:val="Style_891"/>
  </w:style>
  <w:style w:type="paragraph" w:styleId="Style_892">
    <w:name w:val="Красная строка Знак1"/>
    <w:basedOn w:val="Style_21"/>
    <w:link w:val="Style_892_ch"/>
    <w:rPr>
      <w:lang w:val="en-US"/>
    </w:rPr>
  </w:style>
  <w:style w:type="character" w:styleId="Style_892_ch">
    <w:name w:val="Красная строка Знак1"/>
    <w:basedOn w:val="Style_21_ch"/>
    <w:link w:val="Style_892"/>
    <w:rPr>
      <w:lang w:val="en-US"/>
    </w:rPr>
  </w:style>
  <w:style w:type="paragraph" w:styleId="Style_893">
    <w:name w:val="ПП1"/>
    <w:basedOn w:val="Style_8"/>
    <w:link w:val="Style_893_ch"/>
    <w:pPr>
      <w:widowControl w:val="off"/>
      <w:numPr>
        <w:numId w:val="18"/>
      </w:numPr>
      <w:tabs>
        <w:tab w:val="left" w:pos="708" w:leader="none"/>
        <w:tab w:val="left" w:pos="993" w:leader="none"/>
      </w:tabs>
      <w:spacing w:line="360" w:lineRule="auto"/>
      <w:contextualSpacing/>
      <w:jc w:val="both"/>
    </w:pPr>
    <w:rPr>
      <w:sz w:val="28"/>
      <w:highlight w:val="white"/>
      <w:lang w:val="en-AU"/>
    </w:rPr>
  </w:style>
  <w:style w:type="character" w:styleId="Style_893_ch">
    <w:name w:val="ПП1"/>
    <w:basedOn w:val="Style_8_ch"/>
    <w:link w:val="Style_893"/>
    <w:rPr>
      <w:sz w:val="28"/>
      <w:highlight w:val="white"/>
      <w:lang w:val="en-AU"/>
    </w:rPr>
  </w:style>
  <w:style w:type="paragraph" w:styleId="Style_894">
    <w:name w:val="Подчёркнуный текст"/>
    <w:basedOn w:val="Style_8"/>
    <w:next w:val="Style_8"/>
    <w:link w:val="Style_894_ch"/>
    <w:pPr>
      <w:widowControl w:val="off"/>
      <w:jc w:val="both"/>
    </w:pPr>
    <w:rPr>
      <w:rFonts w:ascii="Arial" w:hAnsi="Arial"/>
    </w:rPr>
  </w:style>
  <w:style w:type="character" w:styleId="Style_894_ch">
    <w:name w:val="Подчёркнуный текст"/>
    <w:basedOn w:val="Style_8_ch"/>
    <w:link w:val="Style_894"/>
    <w:rPr>
      <w:rFonts w:ascii="Arial" w:hAnsi="Arial"/>
    </w:rPr>
  </w:style>
  <w:style w:type="paragraph" w:styleId="Style_895">
    <w:name w:val="xl75"/>
    <w:basedOn w:val="Style_8"/>
    <w:link w:val="Style_895_ch"/>
    <w:pPr>
      <w:widowControl/>
      <w:pBdr>
        <w:top w:val="single" w:color="000000" w:sz="8" w:space="0"/>
        <w:left w:val="single" w:color="000000" w:sz="8" w:space="0"/>
        <w:bottom w:val="single" w:color="000000" w:sz="8" w:space="0"/>
        <w:right w:val="single" w:color="000000" w:sz="4" w:space="0"/>
      </w:pBdr>
      <w:spacing w:beforeAutospacing="1" w:afterAutospacing="1"/>
    </w:pPr>
    <w:rPr>
      <w:b/>
    </w:rPr>
  </w:style>
  <w:style w:type="character" w:styleId="Style_895_ch">
    <w:name w:val="xl75"/>
    <w:basedOn w:val="Style_8_ch"/>
    <w:link w:val="Style_895"/>
    <w:rPr>
      <w:b/>
    </w:rPr>
  </w:style>
  <w:style w:type="paragraph" w:styleId="Style_24">
    <w:name w:val="Цветовое выделение"/>
    <w:link w:val="Style_24_ch"/>
    <w:rPr>
      <w:b/>
      <w:color w:val="000080"/>
    </w:rPr>
  </w:style>
  <w:style w:type="character" w:styleId="Style_24_ch">
    <w:name w:val="Цветовое выделение"/>
    <w:link w:val="Style_24"/>
    <w:rPr>
      <w:b/>
      <w:color w:val="000080"/>
    </w:rPr>
  </w:style>
  <w:style w:type="paragraph" w:styleId="Style_896">
    <w:name w:val="Основной текст Знак"/>
    <w:basedOn w:val="Style_21"/>
    <w:link w:val="Style_896_ch"/>
  </w:style>
  <w:style w:type="character" w:styleId="Style_896_ch">
    <w:name w:val="Основной текст Знак"/>
    <w:basedOn w:val="Style_21_ch"/>
    <w:link w:val="Style_896"/>
  </w:style>
  <w:style w:type="paragraph" w:styleId="Style_897">
    <w:name w:val="podstr"/>
    <w:link w:val="Style_897_ch"/>
  </w:style>
  <w:style w:type="character" w:styleId="Style_897_ch">
    <w:name w:val="podstr"/>
    <w:link w:val="Style_897"/>
  </w:style>
  <w:style w:type="paragraph" w:styleId="Style_898">
    <w:name w:val="z-Начало формы Знак1"/>
    <w:basedOn w:val="Style_21"/>
    <w:link w:val="Style_898_ch"/>
    <w:rPr>
      <w:rFonts w:ascii="Arial" w:hAnsi="Arial"/>
      <w:sz w:val="16"/>
    </w:rPr>
  </w:style>
  <w:style w:type="character" w:styleId="Style_898_ch">
    <w:name w:val="z-Начало формы Знак1"/>
    <w:basedOn w:val="Style_21_ch"/>
    <w:link w:val="Style_898"/>
    <w:rPr>
      <w:rFonts w:ascii="Arial" w:hAnsi="Arial"/>
      <w:sz w:val="16"/>
    </w:rPr>
  </w:style>
  <w:style w:type="paragraph" w:styleId="Style_899">
    <w:name w:val="Продолжение списка 41"/>
    <w:basedOn w:val="Style_8"/>
    <w:link w:val="Style_899_ch"/>
    <w:pPr>
      <w:widowControl/>
      <w:spacing w:after="120"/>
      <w:ind w:left="1132"/>
      <w:jc w:val="both"/>
    </w:pPr>
  </w:style>
  <w:style w:type="character" w:styleId="Style_899_ch">
    <w:name w:val="Продолжение списка 41"/>
    <w:basedOn w:val="Style_8_ch"/>
    <w:link w:val="Style_899"/>
  </w:style>
  <w:style w:type="paragraph" w:styleId="Style_900">
    <w:name w:val="2 УРЗаг"/>
    <w:basedOn w:val="Style_8"/>
    <w:link w:val="Style_900_ch"/>
    <w:pPr>
      <w:keepNext/>
      <w:widowControl w:val="off"/>
      <w:numPr>
        <w:numId w:val="26"/>
        <w:ilvl w:val="1"/>
      </w:numPr>
      <w:spacing w:before="120" w:after="120" w:line="360" w:lineRule="auto"/>
      <w:ind w:left="720"/>
      <w:outlineLvl w:val="1"/>
    </w:pPr>
    <w:rPr>
      <w:b/>
      <w:sz w:val="32"/>
      <w:highlight w:val="white"/>
      <w:lang w:val="en-AU"/>
    </w:rPr>
  </w:style>
  <w:style w:type="character" w:styleId="Style_900_ch">
    <w:name w:val="2 УРЗаг"/>
    <w:basedOn w:val="Style_8_ch"/>
    <w:link w:val="Style_900"/>
    <w:rPr>
      <w:b/>
      <w:sz w:val="32"/>
      <w:highlight w:val="white"/>
      <w:lang w:val="en-AU"/>
    </w:rPr>
  </w:style>
  <w:style w:type="paragraph" w:styleId="Style_901">
    <w:name w:val="Arial10Left"/>
    <w:link w:val="Style_901_ch"/>
    <w:pPr>
      <w:widowControl w:val="off"/>
      <w:spacing w:after="0" w:line="240" w:lineRule="auto"/>
    </w:pPr>
    <w:rPr>
      <w:rFonts w:ascii="Arial" w:hAnsi="Arial"/>
      <w:sz w:val="20"/>
    </w:rPr>
  </w:style>
  <w:style w:type="character" w:styleId="Style_901_ch">
    <w:name w:val="Arial10Left"/>
    <w:link w:val="Style_901"/>
    <w:rPr>
      <w:rFonts w:ascii="Arial" w:hAnsi="Arial"/>
      <w:sz w:val="20"/>
    </w:rPr>
  </w:style>
  <w:style w:type="paragraph" w:styleId="Style_902">
    <w:name w:val="toc 9"/>
    <w:basedOn w:val="Style_79"/>
    <w:link w:val="Style_902_ch"/>
    <w:uiPriority w:val="39"/>
    <w:pPr>
      <w:widowControl/>
      <w:tabs>
        <w:tab w:val="right" w:pos="7374" w:leader="dot"/>
      </w:tabs>
      <w:ind w:left="2264"/>
    </w:pPr>
  </w:style>
  <w:style w:type="character" w:styleId="Style_902_ch">
    <w:name w:val="toc 9"/>
    <w:basedOn w:val="Style_79_ch"/>
    <w:link w:val="Style_902"/>
  </w:style>
  <w:style w:type="paragraph" w:styleId="Style_903">
    <w:name w:val="Текст концевой сноски Знак2"/>
    <w:basedOn w:val="Style_21"/>
    <w:link w:val="Style_903_ch"/>
    <w:rPr>
      <w:sz w:val="20"/>
    </w:rPr>
  </w:style>
  <w:style w:type="character" w:styleId="Style_903_ch">
    <w:name w:val="Текст концевой сноски Знак2"/>
    <w:basedOn w:val="Style_21_ch"/>
    <w:link w:val="Style_903"/>
    <w:rPr>
      <w:sz w:val="20"/>
    </w:rPr>
  </w:style>
  <w:style w:type="paragraph" w:styleId="Style_904">
    <w:name w:val="xl90"/>
    <w:basedOn w:val="Style_8"/>
    <w:link w:val="Style_904_ch"/>
    <w:pPr>
      <w:widowControl/>
      <w:pBdr>
        <w:top w:val="single" w:color="000000" w:sz="8" w:space="0"/>
        <w:left w:val="single" w:color="000000" w:sz="4" w:space="0"/>
        <w:right w:val="single" w:color="000000" w:sz="4" w:space="0"/>
      </w:pBdr>
      <w:spacing w:beforeAutospacing="1" w:afterAutospacing="1"/>
    </w:pPr>
    <w:rPr>
      <w:b/>
    </w:rPr>
  </w:style>
  <w:style w:type="character" w:styleId="Style_904_ch">
    <w:name w:val="xl90"/>
    <w:basedOn w:val="Style_8_ch"/>
    <w:link w:val="Style_904"/>
    <w:rPr>
      <w:b/>
    </w:rPr>
  </w:style>
  <w:style w:type="paragraph" w:styleId="Style_905">
    <w:name w:val="ТЗ_3 уровень_Текст"/>
    <w:link w:val="Style_905_ch"/>
    <w:pPr>
      <w:widowControl/>
      <w:spacing w:after="0" w:line="240" w:lineRule="auto"/>
      <w:ind w:left="992" w:firstLine="425"/>
      <w:jc w:val="both"/>
    </w:pPr>
  </w:style>
  <w:style w:type="character" w:styleId="Style_905_ch">
    <w:name w:val="ТЗ_3 уровень_Текст"/>
    <w:link w:val="Style_905"/>
  </w:style>
  <w:style w:type="paragraph" w:styleId="Style_906">
    <w:name w:val="Пункт Знак Знак Знак"/>
    <w:basedOn w:val="Style_8"/>
    <w:link w:val="Style_906_ch"/>
    <w:pPr>
      <w:widowControl/>
      <w:jc w:val="both"/>
    </w:pPr>
    <w:rPr>
      <w:sz w:val="28"/>
    </w:rPr>
  </w:style>
  <w:style w:type="character" w:styleId="Style_906_ch">
    <w:name w:val="Пункт Знак Знак Знак"/>
    <w:basedOn w:val="Style_8_ch"/>
    <w:link w:val="Style_906"/>
    <w:rPr>
      <w:sz w:val="28"/>
    </w:rPr>
  </w:style>
  <w:style w:type="paragraph" w:styleId="Style_907">
    <w:name w:val="List Bullet 2"/>
    <w:basedOn w:val="Style_8"/>
    <w:link w:val="Style_907_ch"/>
    <w:pPr>
      <w:widowControl/>
      <w:numPr>
        <w:numId w:val="64"/>
      </w:numPr>
      <w:spacing w:before="40" w:after="80"/>
      <w:jc w:val="both"/>
    </w:pPr>
  </w:style>
  <w:style w:type="character" w:styleId="Style_907_ch">
    <w:name w:val="List Bullet 2"/>
    <w:basedOn w:val="Style_8_ch"/>
    <w:link w:val="Style_907"/>
  </w:style>
  <w:style w:type="paragraph" w:styleId="Style_908">
    <w:name w:val="_Титул_Количество_листов"/>
    <w:basedOn w:val="Style_8"/>
    <w:next w:val="Style_8"/>
    <w:link w:val="Style_908_ch"/>
    <w:pPr>
      <w:widowControl/>
      <w:spacing w:before="800"/>
      <w:jc w:val="center"/>
    </w:pPr>
  </w:style>
  <w:style w:type="character" w:styleId="Style_908_ch">
    <w:name w:val="_Титул_Количество_листов"/>
    <w:basedOn w:val="Style_8_ch"/>
    <w:link w:val="Style_908"/>
  </w:style>
  <w:style w:type="paragraph" w:styleId="Style_909">
    <w:name w:val="WW8Num17z2"/>
    <w:link w:val="Style_909_ch"/>
    <w:rPr>
      <w:rFonts w:ascii="Wingdings" w:hAnsi="Wingdings"/>
    </w:rPr>
  </w:style>
  <w:style w:type="character" w:styleId="Style_909_ch">
    <w:name w:val="WW8Num17z2"/>
    <w:link w:val="Style_909"/>
    <w:rPr>
      <w:rFonts w:ascii="Wingdings" w:hAnsi="Wingdings"/>
    </w:rPr>
  </w:style>
  <w:style w:type="paragraph" w:styleId="Style_910">
    <w:name w:val="Знак Знак25"/>
    <w:link w:val="Style_910_ch"/>
    <w:rPr>
      <w:rFonts w:ascii="Arial" w:hAnsi="Arial"/>
    </w:rPr>
  </w:style>
  <w:style w:type="character" w:styleId="Style_910_ch">
    <w:name w:val="Знак Знак25"/>
    <w:link w:val="Style_910"/>
    <w:rPr>
      <w:rFonts w:ascii="Arial" w:hAnsi="Arial"/>
    </w:rPr>
  </w:style>
  <w:style w:type="paragraph" w:styleId="Style_911">
    <w:name w:val="xl100"/>
    <w:basedOn w:val="Style_8"/>
    <w:link w:val="Style_911_ch"/>
    <w:pPr>
      <w:widowControl/>
      <w:pBdr>
        <w:top w:val="single" w:color="000000" w:sz="8" w:space="0"/>
        <w:left w:val="single" w:color="000000" w:sz="8" w:space="0"/>
        <w:bottom w:val="single" w:color="000000" w:sz="4" w:space="0"/>
        <w:right w:val="single" w:color="000000" w:sz="4" w:space="0"/>
      </w:pBdr>
      <w:spacing w:beforeAutospacing="1" w:afterAutospacing="1"/>
      <w:jc w:val="center"/>
    </w:pPr>
    <w:rPr>
      <w:rFonts w:ascii="Cambria" w:hAnsi="Cambria"/>
      <w:sz w:val="22"/>
    </w:rPr>
  </w:style>
  <w:style w:type="character" w:styleId="Style_911_ch">
    <w:name w:val="xl100"/>
    <w:basedOn w:val="Style_8_ch"/>
    <w:link w:val="Style_911"/>
    <w:rPr>
      <w:rFonts w:ascii="Cambria" w:hAnsi="Cambria"/>
      <w:sz w:val="22"/>
    </w:rPr>
  </w:style>
  <w:style w:type="paragraph" w:styleId="Style_912">
    <w:name w:val="Style2"/>
    <w:basedOn w:val="Style_678"/>
    <w:link w:val="Style_912_ch"/>
    <w:pPr>
      <w:widowControl/>
      <w:tabs>
        <w:tab w:val="left" w:pos="720" w:leader="none"/>
        <w:tab w:val="left" w:pos="1260" w:leader="none"/>
      </w:tabs>
      <w:ind w:left="1260" w:hanging="360"/>
    </w:pPr>
  </w:style>
  <w:style w:type="character" w:styleId="Style_912_ch">
    <w:name w:val="Style2"/>
    <w:basedOn w:val="Style_678_ch"/>
    <w:link w:val="Style_912"/>
  </w:style>
  <w:style w:type="paragraph" w:styleId="Style_913">
    <w:name w:val="WW8Num44z0"/>
    <w:link w:val="Style_913_ch"/>
    <w:rPr>
      <w:rFonts w:ascii="Symbol" w:hAnsi="Symbol"/>
    </w:rPr>
  </w:style>
  <w:style w:type="character" w:styleId="Style_913_ch">
    <w:name w:val="WW8Num44z0"/>
    <w:link w:val="Style_913"/>
    <w:rPr>
      <w:rFonts w:ascii="Symbol" w:hAnsi="Symbol"/>
    </w:rPr>
  </w:style>
  <w:style w:type="paragraph" w:styleId="Style_914">
    <w:name w:val="WW8Num15z1"/>
    <w:link w:val="Style_914_ch"/>
    <w:rPr>
      <w:sz w:val="26"/>
    </w:rPr>
  </w:style>
  <w:style w:type="character" w:styleId="Style_914_ch">
    <w:name w:val="WW8Num15z1"/>
    <w:link w:val="Style_914"/>
    <w:rPr>
      <w:sz w:val="26"/>
    </w:rPr>
  </w:style>
  <w:style w:type="paragraph" w:styleId="Style_915">
    <w:name w:val="WW8Num7z0"/>
    <w:link w:val="Style_915_ch"/>
    <w:rPr>
      <w:sz w:val="28"/>
    </w:rPr>
  </w:style>
  <w:style w:type="character" w:styleId="Style_915_ch">
    <w:name w:val="WW8Num7z0"/>
    <w:link w:val="Style_915"/>
    <w:rPr>
      <w:sz w:val="28"/>
    </w:rPr>
  </w:style>
  <w:style w:type="paragraph" w:styleId="Style_916">
    <w:name w:val="Название объекта1"/>
    <w:basedOn w:val="Style_8"/>
    <w:link w:val="Style_916_ch"/>
    <w:pPr>
      <w:widowControl/>
      <w:spacing w:before="120" w:after="120"/>
    </w:pPr>
    <w:rPr>
      <w:i/>
    </w:rPr>
  </w:style>
  <w:style w:type="character" w:styleId="Style_916_ch">
    <w:name w:val="Название объекта1"/>
    <w:basedOn w:val="Style_8_ch"/>
    <w:link w:val="Style_916"/>
    <w:rPr>
      <w:i/>
    </w:rPr>
  </w:style>
  <w:style w:type="paragraph" w:styleId="Style_917">
    <w:name w:val="Body Text 21"/>
    <w:basedOn w:val="Style_8"/>
    <w:link w:val="Style_917_ch"/>
    <w:pPr>
      <w:widowControl w:val="off"/>
      <w:spacing w:line="360" w:lineRule="auto"/>
      <w:ind w:firstLine="851"/>
      <w:jc w:val="both"/>
    </w:pPr>
    <w:rPr>
      <w:rFonts w:ascii="Arial" w:hAnsi="Arial"/>
    </w:rPr>
  </w:style>
  <w:style w:type="character" w:styleId="Style_917_ch">
    <w:name w:val="Body Text 21"/>
    <w:basedOn w:val="Style_8_ch"/>
    <w:link w:val="Style_917"/>
    <w:rPr>
      <w:rFonts w:ascii="Arial" w:hAnsi="Arial"/>
    </w:rPr>
  </w:style>
  <w:style w:type="paragraph" w:styleId="Style_918">
    <w:name w:val="_Маркированный 1"/>
    <w:basedOn w:val="Style_8"/>
    <w:link w:val="Style_918_ch"/>
    <w:pPr>
      <w:widowControl/>
      <w:numPr>
        <w:numId w:val="65"/>
      </w:numPr>
      <w:tabs>
        <w:tab w:val="left" w:pos="993" w:leader="none"/>
      </w:tabs>
      <w:spacing w:line="360" w:lineRule="auto"/>
      <w:ind w:left="0" w:firstLine="709"/>
      <w:jc w:val="both"/>
    </w:pPr>
  </w:style>
  <w:style w:type="character" w:styleId="Style_918_ch">
    <w:name w:val="_Маркированный 1"/>
    <w:basedOn w:val="Style_8_ch"/>
    <w:link w:val="Style_918"/>
  </w:style>
  <w:style w:type="paragraph" w:styleId="Style_919">
    <w:name w:val="Найденные слова"/>
    <w:link w:val="Style_919_ch"/>
    <w:rPr>
      <w:b/>
      <w:color w:val="000080"/>
      <w:shd w:val="clear" w:fill="d4d0c8"/>
    </w:rPr>
  </w:style>
  <w:style w:type="character" w:styleId="Style_919_ch">
    <w:name w:val="Найденные слова"/>
    <w:link w:val="Style_919"/>
    <w:rPr>
      <w:b/>
      <w:color w:val="000080"/>
      <w:shd w:val="clear" w:fill="d4d0c8"/>
    </w:rPr>
  </w:style>
  <w:style w:type="paragraph" w:styleId="Style_920">
    <w:name w:val="_Название_окна_раздела_блока_полей"/>
    <w:link w:val="Style_920_ch"/>
    <w:rPr>
      <w:b/>
    </w:rPr>
  </w:style>
  <w:style w:type="character" w:styleId="Style_920_ch">
    <w:name w:val="_Название_окна_раздела_блока_полей"/>
    <w:link w:val="Style_920"/>
    <w:rPr>
      <w:b/>
    </w:rPr>
  </w:style>
  <w:style w:type="paragraph" w:styleId="Style_921">
    <w:name w:val="envelope return"/>
    <w:basedOn w:val="Style_8"/>
    <w:link w:val="Style_921_ch"/>
    <w:pPr>
      <w:widowControl/>
      <w:spacing w:after="60"/>
      <w:jc w:val="both"/>
    </w:pPr>
    <w:rPr>
      <w:rFonts w:ascii="Arial" w:hAnsi="Arial"/>
      <w:sz w:val="20"/>
    </w:rPr>
  </w:style>
  <w:style w:type="character" w:styleId="Style_921_ch">
    <w:name w:val="envelope return"/>
    <w:basedOn w:val="Style_8_ch"/>
    <w:link w:val="Style_921"/>
    <w:rPr>
      <w:rFonts w:ascii="Arial" w:hAnsi="Arial"/>
      <w:sz w:val="20"/>
    </w:rPr>
  </w:style>
  <w:style w:type="paragraph" w:styleId="Style_922">
    <w:name w:val="Footnote Text Char"/>
    <w:link w:val="Style_922_ch"/>
  </w:style>
  <w:style w:type="character" w:styleId="Style_922_ch">
    <w:name w:val="Footnote Text Char"/>
    <w:link w:val="Style_922"/>
  </w:style>
  <w:style w:type="paragraph" w:styleId="Style_923">
    <w:name w:val="xl105"/>
    <w:basedOn w:val="Style_8"/>
    <w:link w:val="Style_923_ch"/>
    <w:pPr>
      <w:widowControl/>
      <w:pBdr>
        <w:top w:val="single" w:color="000000" w:sz="8" w:space="0"/>
        <w:left w:val="single" w:color="000000" w:sz="4" w:space="0"/>
        <w:bottom w:val="single" w:color="000000" w:sz="4" w:space="0"/>
        <w:right w:val="single" w:color="000000" w:sz="8" w:space="0"/>
      </w:pBdr>
      <w:spacing w:beforeAutospacing="1" w:afterAutospacing="1"/>
      <w:jc w:val="center"/>
    </w:pPr>
    <w:rPr>
      <w:rFonts w:ascii="Cambria" w:hAnsi="Cambria"/>
      <w:sz w:val="22"/>
    </w:rPr>
  </w:style>
  <w:style w:type="character" w:styleId="Style_923_ch">
    <w:name w:val="xl105"/>
    <w:basedOn w:val="Style_8_ch"/>
    <w:link w:val="Style_923"/>
    <w:rPr>
      <w:rFonts w:ascii="Cambria" w:hAnsi="Cambria"/>
      <w:sz w:val="22"/>
    </w:rPr>
  </w:style>
  <w:style w:type="paragraph" w:styleId="Style_924">
    <w:name w:val="WW8Num73z5"/>
    <w:link w:val="Style_924_ch"/>
  </w:style>
  <w:style w:type="character" w:styleId="Style_924_ch">
    <w:name w:val="WW8Num73z5"/>
    <w:link w:val="Style_924"/>
  </w:style>
  <w:style w:type="paragraph" w:styleId="Style_925">
    <w:name w:val="Подпись Знак1"/>
    <w:link w:val="Style_925_ch"/>
  </w:style>
  <w:style w:type="character" w:styleId="Style_925_ch">
    <w:name w:val="Подпись Знак1"/>
    <w:link w:val="Style_925"/>
  </w:style>
  <w:style w:type="paragraph" w:styleId="Style_926">
    <w:name w:val="Стиль6"/>
    <w:basedOn w:val="Style_308"/>
    <w:link w:val="Style_926_ch"/>
    <w:pPr>
      <w:widowControl/>
      <w:tabs>
        <w:tab w:val="left" w:pos="425" w:leader="none"/>
        <w:tab w:val="clear" w:pos="9627" w:leader="none"/>
        <w:tab w:val="right" w:pos="9628" w:leader="dot"/>
      </w:tabs>
      <w:spacing w:before="120" w:after="120"/>
      <w:jc w:val="both"/>
    </w:pPr>
    <w:rPr>
      <w:caps/>
    </w:rPr>
  </w:style>
  <w:style w:type="character" w:styleId="Style_926_ch">
    <w:name w:val="Стиль6"/>
    <w:basedOn w:val="Style_308_ch"/>
    <w:link w:val="Style_926"/>
    <w:rPr>
      <w:caps/>
    </w:rPr>
  </w:style>
  <w:style w:type="paragraph" w:styleId="Style_927">
    <w:name w:val="Heading 4 Char"/>
    <w:basedOn w:val="Style_21"/>
    <w:link w:val="Style_927_ch"/>
    <w:rPr>
      <w:rFonts w:ascii="Arial" w:hAnsi="Arial"/>
      <w:b/>
      <w:sz w:val="26"/>
    </w:rPr>
  </w:style>
  <w:style w:type="character" w:styleId="Style_927_ch">
    <w:name w:val="Heading 4 Char"/>
    <w:basedOn w:val="Style_21_ch"/>
    <w:link w:val="Style_927"/>
    <w:rPr>
      <w:rFonts w:ascii="Arial" w:hAnsi="Arial"/>
      <w:b/>
      <w:sz w:val="26"/>
    </w:rPr>
  </w:style>
  <w:style w:type="paragraph" w:styleId="Style_928">
    <w:name w:val="xl72"/>
    <w:basedOn w:val="Style_8"/>
    <w:link w:val="Style_928_ch"/>
    <w:pPr>
      <w:widowControl/>
      <w:pBdr>
        <w:left w:val="single" w:color="000000" w:sz="4" w:space="0"/>
        <w:bottom w:val="single" w:color="000000" w:sz="4" w:space="0"/>
        <w:right w:val="single" w:color="000000" w:sz="4" w:space="0"/>
      </w:pBdr>
      <w:spacing w:beforeAutospacing="1" w:afterAutospacing="1"/>
      <w:jc w:val="center"/>
    </w:pPr>
  </w:style>
  <w:style w:type="character" w:styleId="Style_928_ch">
    <w:name w:val="xl72"/>
    <w:basedOn w:val="Style_8_ch"/>
    <w:link w:val="Style_928"/>
  </w:style>
  <w:style w:type="paragraph" w:styleId="Style_929">
    <w:name w:val="Table Heading"/>
    <w:basedOn w:val="Style_413"/>
    <w:link w:val="Style_929_ch"/>
    <w:pPr>
      <w:widowControl/>
      <w:jc w:val="center"/>
    </w:pPr>
    <w:rPr>
      <w:b/>
    </w:rPr>
  </w:style>
  <w:style w:type="character" w:styleId="Style_929_ch">
    <w:name w:val="Table Heading"/>
    <w:basedOn w:val="Style_413_ch"/>
    <w:link w:val="Style_929"/>
    <w:rPr>
      <w:b/>
    </w:rPr>
  </w:style>
  <w:style w:type="paragraph" w:styleId="Style_930">
    <w:name w:val="WW8Num31z5"/>
    <w:link w:val="Style_930_ch"/>
  </w:style>
  <w:style w:type="character" w:styleId="Style_930_ch">
    <w:name w:val="WW8Num31z5"/>
    <w:link w:val="Style_930"/>
  </w:style>
  <w:style w:type="paragraph" w:styleId="Style_931">
    <w:name w:val="Char Char"/>
    <w:basedOn w:val="Style_8"/>
    <w:link w:val="Style_931_ch"/>
    <w:pPr>
      <w:widowControl w:val="off"/>
      <w:spacing w:after="160" w:line="240" w:lineRule="exact"/>
      <w:jc w:val="right"/>
    </w:pPr>
    <w:rPr>
      <w:sz w:val="20"/>
      <w:lang w:val="en-GB"/>
    </w:rPr>
  </w:style>
  <w:style w:type="character" w:styleId="Style_931_ch">
    <w:name w:val="Char Char"/>
    <w:basedOn w:val="Style_8_ch"/>
    <w:link w:val="Style_931"/>
    <w:rPr>
      <w:sz w:val="20"/>
      <w:lang w:val="en-GB"/>
    </w:rPr>
  </w:style>
  <w:style w:type="paragraph" w:styleId="Style_932">
    <w:name w:val="WW8Num11z2"/>
    <w:link w:val="Style_932_ch"/>
    <w:rPr>
      <w:rFonts w:ascii="Wingdings" w:hAnsi="Wingdings"/>
    </w:rPr>
  </w:style>
  <w:style w:type="character" w:styleId="Style_932_ch">
    <w:name w:val="WW8Num11z2"/>
    <w:link w:val="Style_932"/>
    <w:rPr>
      <w:rFonts w:ascii="Wingdings" w:hAnsi="Wingdings"/>
    </w:rPr>
  </w:style>
  <w:style w:type="paragraph" w:styleId="Style_933">
    <w:name w:val="Основной текст 3 Знак2"/>
    <w:basedOn w:val="Style_21"/>
    <w:link w:val="Style_933_ch"/>
    <w:rPr>
      <w:sz w:val="16"/>
    </w:rPr>
  </w:style>
  <w:style w:type="character" w:styleId="Style_933_ch">
    <w:name w:val="Основной текст 3 Знак2"/>
    <w:basedOn w:val="Style_21_ch"/>
    <w:link w:val="Style_933"/>
    <w:rPr>
      <w:sz w:val="16"/>
    </w:rPr>
  </w:style>
  <w:style w:type="paragraph" w:styleId="Style_934">
    <w:name w:val="WW8Num38z5"/>
    <w:link w:val="Style_934_ch"/>
    <w:rPr>
      <w:rFonts w:ascii="Wingdings" w:hAnsi="Wingdings"/>
    </w:rPr>
  </w:style>
  <w:style w:type="character" w:styleId="Style_934_ch">
    <w:name w:val="WW8Num38z5"/>
    <w:link w:val="Style_934"/>
    <w:rPr>
      <w:rFonts w:ascii="Wingdings" w:hAnsi="Wingdings"/>
    </w:rPr>
  </w:style>
  <w:style w:type="paragraph" w:styleId="Style_935">
    <w:name w:val="Продолжение ссылки"/>
    <w:basedOn w:val="Style_817"/>
    <w:link w:val="Style_935_ch"/>
    <w:rPr>
      <w:b/>
    </w:rPr>
  </w:style>
  <w:style w:type="character" w:styleId="Style_935_ch">
    <w:name w:val="Продолжение ссылки"/>
    <w:basedOn w:val="Style_817_ch"/>
    <w:link w:val="Style_935"/>
    <w:rPr>
      <w:b/>
    </w:rPr>
  </w:style>
  <w:style w:type="paragraph" w:styleId="Style_936">
    <w:name w:val="Table text"/>
    <w:basedOn w:val="Style_8"/>
    <w:link w:val="Style_936_ch"/>
    <w:pPr>
      <w:widowControl/>
      <w:spacing w:before="20"/>
      <w:jc w:val="both"/>
    </w:pPr>
    <w:rPr>
      <w:rFonts w:ascii="Arial" w:hAnsi="Arial"/>
      <w:sz w:val="22"/>
    </w:rPr>
  </w:style>
  <w:style w:type="character" w:styleId="Style_936_ch">
    <w:name w:val="Table text"/>
    <w:basedOn w:val="Style_8_ch"/>
    <w:link w:val="Style_936"/>
    <w:rPr>
      <w:rFonts w:ascii="Arial" w:hAnsi="Arial"/>
      <w:sz w:val="22"/>
    </w:rPr>
  </w:style>
  <w:style w:type="paragraph" w:styleId="Style_937">
    <w:name w:val="ТЗ_3 уровень_Маркер_круг"/>
    <w:basedOn w:val="Style_8"/>
    <w:link w:val="Style_937_ch"/>
    <w:pPr>
      <w:widowControl/>
      <w:numPr>
        <w:numId w:val="66"/>
      </w:numPr>
      <w:contextualSpacing/>
      <w:jc w:val="both"/>
    </w:pPr>
    <w:rPr>
      <w:sz w:val="22"/>
    </w:rPr>
  </w:style>
  <w:style w:type="character" w:styleId="Style_937_ch">
    <w:name w:val="ТЗ_3 уровень_Маркер_круг"/>
    <w:basedOn w:val="Style_8_ch"/>
    <w:link w:val="Style_937"/>
    <w:rPr>
      <w:sz w:val="22"/>
    </w:rPr>
  </w:style>
  <w:style w:type="paragraph" w:styleId="Style_938">
    <w:name w:val="WW8Num12z2"/>
    <w:link w:val="Style_938_ch"/>
    <w:rPr>
      <w:rFonts w:ascii="Wingdings" w:hAnsi="Wingdings"/>
    </w:rPr>
  </w:style>
  <w:style w:type="character" w:styleId="Style_938_ch">
    <w:name w:val="WW8Num12z2"/>
    <w:link w:val="Style_938"/>
    <w:rPr>
      <w:rFonts w:ascii="Wingdings" w:hAnsi="Wingdings"/>
    </w:rPr>
  </w:style>
  <w:style w:type="paragraph" w:styleId="Style_939">
    <w:name w:val="WW8Num71z0"/>
    <w:link w:val="Style_939_ch"/>
    <w:rPr>
      <w:rFonts w:ascii="Symbol" w:hAnsi="Symbol"/>
    </w:rPr>
  </w:style>
  <w:style w:type="character" w:styleId="Style_939_ch">
    <w:name w:val="WW8Num71z0"/>
    <w:link w:val="Style_939"/>
    <w:rPr>
      <w:rFonts w:ascii="Symbol" w:hAnsi="Symbol"/>
    </w:rPr>
  </w:style>
  <w:style w:type="paragraph" w:styleId="Style_940">
    <w:name w:val="a4"/>
    <w:basedOn w:val="Style_8"/>
    <w:link w:val="Style_940_ch"/>
    <w:pPr>
      <w:widowControl/>
      <w:ind w:left="1044" w:hanging="504"/>
      <w:jc w:val="both"/>
    </w:pPr>
  </w:style>
  <w:style w:type="character" w:styleId="Style_940_ch">
    <w:name w:val="a4"/>
    <w:basedOn w:val="Style_8_ch"/>
    <w:link w:val="Style_940"/>
  </w:style>
  <w:style w:type="paragraph" w:styleId="Style_6">
    <w:name w:val="List Paragraph"/>
    <w:basedOn w:val="Style_8"/>
    <w:link w:val="Style_6_ch"/>
    <w:pPr>
      <w:widowControl/>
      <w:spacing w:after="200" w:line="276" w:lineRule="auto"/>
      <w:ind w:left="720"/>
      <w:contextualSpacing/>
    </w:pPr>
    <w:rPr>
      <w:sz w:val="22"/>
    </w:rPr>
  </w:style>
  <w:style w:type="character" w:styleId="Style_6_ch">
    <w:name w:val="List Paragraph"/>
    <w:basedOn w:val="Style_8_ch"/>
    <w:link w:val="Style_6"/>
    <w:rPr>
      <w:sz w:val="22"/>
    </w:rPr>
  </w:style>
  <w:style w:type="paragraph" w:styleId="Style_833">
    <w:name w:val="_Таблица_название"/>
    <w:basedOn w:val="Style_8"/>
    <w:link w:val="Style_833_ch"/>
    <w:pPr>
      <w:keepNext/>
      <w:widowControl/>
      <w:spacing w:before="120" w:after="40"/>
      <w:jc w:val="center"/>
    </w:pPr>
    <w:rPr>
      <w:b/>
      <w:sz w:val="22"/>
    </w:rPr>
  </w:style>
  <w:style w:type="character" w:styleId="Style_833_ch">
    <w:name w:val="_Таблица_название"/>
    <w:basedOn w:val="Style_8_ch"/>
    <w:link w:val="Style_833"/>
    <w:rPr>
      <w:b/>
      <w:sz w:val="22"/>
    </w:rPr>
  </w:style>
  <w:style w:type="paragraph" w:styleId="Style_941">
    <w:name w:val="Таблица текст"/>
    <w:basedOn w:val="Style_8"/>
    <w:link w:val="Style_941_ch"/>
    <w:pPr>
      <w:widowControl/>
      <w:spacing w:before="40" w:after="40"/>
      <w:ind w:left="57" w:right="57"/>
    </w:pPr>
    <w:rPr>
      <w:sz w:val="22"/>
    </w:rPr>
  </w:style>
  <w:style w:type="character" w:styleId="Style_941_ch">
    <w:name w:val="Таблица текст"/>
    <w:basedOn w:val="Style_8_ch"/>
    <w:link w:val="Style_941"/>
    <w:rPr>
      <w:sz w:val="22"/>
    </w:rPr>
  </w:style>
  <w:style w:type="paragraph" w:styleId="Style_35">
    <w:name w:val="_Пример_основной_текст"/>
    <w:basedOn w:val="Style_8"/>
    <w:link w:val="Style_35_ch"/>
    <w:pPr>
      <w:widowControl/>
      <w:spacing w:before="120"/>
      <w:ind w:left="709"/>
      <w:contextualSpacing/>
      <w:jc w:val="both"/>
    </w:pPr>
  </w:style>
  <w:style w:type="character" w:styleId="Style_35_ch">
    <w:name w:val="_Пример_основной_текст"/>
    <w:basedOn w:val="Style_8_ch"/>
    <w:link w:val="Style_35"/>
  </w:style>
  <w:style w:type="paragraph" w:styleId="Style_942">
    <w:name w:val="WW8Num67z3"/>
    <w:link w:val="Style_942_ch"/>
  </w:style>
  <w:style w:type="character" w:styleId="Style_942_ch">
    <w:name w:val="WW8Num67z3"/>
    <w:link w:val="Style_942"/>
  </w:style>
  <w:style w:type="paragraph" w:styleId="Style_943">
    <w:name w:val="Основной текст 22"/>
    <w:basedOn w:val="Style_8"/>
    <w:link w:val="Style_943_ch"/>
    <w:pPr>
      <w:widowControl/>
      <w:jc w:val="center"/>
    </w:pPr>
    <w:rPr>
      <w:b/>
      <w:sz w:val="28"/>
    </w:rPr>
  </w:style>
  <w:style w:type="character" w:styleId="Style_943_ch">
    <w:name w:val="Основной текст 22"/>
    <w:basedOn w:val="Style_8_ch"/>
    <w:link w:val="Style_943"/>
    <w:rPr>
      <w:b/>
      <w:sz w:val="28"/>
    </w:rPr>
  </w:style>
  <w:style w:type="paragraph" w:styleId="Style_944">
    <w:name w:val="Дата Знак1"/>
    <w:link w:val="Style_944_ch"/>
  </w:style>
  <w:style w:type="character" w:styleId="Style_944_ch">
    <w:name w:val="Дата Знак1"/>
    <w:link w:val="Style_944"/>
  </w:style>
  <w:style w:type="paragraph" w:styleId="Style_945">
    <w:name w:val="Caption Char"/>
    <w:link w:val="Style_945_ch"/>
  </w:style>
  <w:style w:type="character" w:styleId="Style_945_ch">
    <w:name w:val="Caption Char"/>
    <w:link w:val="Style_945"/>
  </w:style>
  <w:style w:type="paragraph" w:styleId="Style_946">
    <w:name w:val="_Название_поля_таблица"/>
    <w:link w:val="Style_946_ch"/>
    <w:rPr>
      <w:b/>
      <w:i/>
      <w:sz w:val="22"/>
    </w:rPr>
  </w:style>
  <w:style w:type="character" w:styleId="Style_946_ch">
    <w:name w:val="_Название_поля_таблица"/>
    <w:link w:val="Style_946"/>
    <w:rPr>
      <w:b/>
      <w:i/>
      <w:sz w:val="22"/>
    </w:rPr>
  </w:style>
  <w:style w:type="paragraph" w:styleId="Style_947">
    <w:name w:val="Style First line:  127 cm"/>
    <w:basedOn w:val="Style_8"/>
    <w:link w:val="Style_947_ch"/>
    <w:pPr>
      <w:widowControl/>
      <w:spacing w:before="120"/>
      <w:ind w:firstLine="720"/>
      <w:jc w:val="both"/>
    </w:pPr>
    <w:rPr>
      <w:rFonts w:ascii="Arial" w:hAnsi="Arial"/>
      <w:sz w:val="20"/>
    </w:rPr>
  </w:style>
  <w:style w:type="character" w:styleId="Style_947_ch">
    <w:name w:val="Style First line:  127 cm"/>
    <w:basedOn w:val="Style_8_ch"/>
    <w:link w:val="Style_947"/>
    <w:rPr>
      <w:rFonts w:ascii="Arial" w:hAnsi="Arial"/>
      <w:sz w:val="20"/>
    </w:rPr>
  </w:style>
  <w:style w:type="paragraph" w:styleId="Style_948">
    <w:name w:val="xl26"/>
    <w:basedOn w:val="Style_8"/>
    <w:link w:val="Style_948_ch"/>
    <w:pPr>
      <w:widowControl/>
      <w:pBdr>
        <w:top w:val="single" w:color="000000" w:sz="4" w:space="0"/>
        <w:left w:val="single" w:color="000000" w:sz="4" w:space="0"/>
        <w:bottom w:val="single" w:color="000000" w:sz="4" w:space="0"/>
        <w:right w:val="single" w:color="000000" w:sz="4" w:space="0"/>
      </w:pBdr>
      <w:spacing w:beforeAutospacing="1" w:afterAutospacing="1"/>
    </w:pPr>
  </w:style>
  <w:style w:type="character" w:styleId="Style_948_ch">
    <w:name w:val="xl26"/>
    <w:basedOn w:val="Style_8_ch"/>
    <w:link w:val="Style_948"/>
  </w:style>
  <w:style w:type="paragraph" w:styleId="Style_949">
    <w:name w:val="Head1"/>
    <w:next w:val="Style_8"/>
    <w:link w:val="Style_949_ch"/>
    <w:pPr>
      <w:keepNext/>
      <w:pageBreakBefore/>
      <w:widowControl/>
      <w:numPr>
        <w:numId w:val="33"/>
      </w:numPr>
      <w:spacing w:before="120" w:after="120" w:line="240" w:lineRule="auto"/>
      <w:jc w:val="both"/>
      <w:outlineLvl w:val="0"/>
    </w:pPr>
    <w:rPr>
      <w:b/>
      <w:sz w:val="32"/>
    </w:rPr>
  </w:style>
  <w:style w:type="character" w:styleId="Style_949_ch">
    <w:name w:val="Head1"/>
    <w:link w:val="Style_949"/>
    <w:rPr>
      <w:b/>
      <w:sz w:val="32"/>
    </w:rPr>
  </w:style>
  <w:style w:type="paragraph" w:styleId="Style_950">
    <w:name w:val="WW8Num72z2"/>
    <w:link w:val="Style_950_ch"/>
    <w:rPr>
      <w:rFonts w:ascii="Wingdings" w:hAnsi="Wingdings"/>
    </w:rPr>
  </w:style>
  <w:style w:type="character" w:styleId="Style_950_ch">
    <w:name w:val="WW8Num72z2"/>
    <w:link w:val="Style_950"/>
    <w:rPr>
      <w:rFonts w:ascii="Wingdings" w:hAnsi="Wingdings"/>
    </w:rPr>
  </w:style>
  <w:style w:type="paragraph" w:styleId="Style_951">
    <w:name w:val="Plain Text2"/>
    <w:basedOn w:val="Style_8"/>
    <w:link w:val="Style_951_ch"/>
    <w:pPr>
      <w:widowControl/>
      <w:spacing w:line="360" w:lineRule="auto"/>
      <w:ind w:firstLine="720"/>
      <w:jc w:val="both"/>
    </w:pPr>
    <w:rPr>
      <w:sz w:val="28"/>
    </w:rPr>
  </w:style>
  <w:style w:type="character" w:styleId="Style_951_ch">
    <w:name w:val="Plain Text2"/>
    <w:basedOn w:val="Style_8_ch"/>
    <w:link w:val="Style_951"/>
    <w:rPr>
      <w:sz w:val="28"/>
    </w:rPr>
  </w:style>
  <w:style w:type="paragraph" w:styleId="Style_952">
    <w:name w:val="Заголовок чужого сообщения"/>
    <w:link w:val="Style_952_ch"/>
    <w:rPr>
      <w:b/>
      <w:color w:val="ff0000"/>
    </w:rPr>
  </w:style>
  <w:style w:type="character" w:styleId="Style_952_ch">
    <w:name w:val="Заголовок чужого сообщения"/>
    <w:link w:val="Style_952"/>
    <w:rPr>
      <w:b/>
      <w:color w:val="ff0000"/>
    </w:rPr>
  </w:style>
  <w:style w:type="paragraph" w:styleId="Style_953">
    <w:name w:val="Активная гипертекстовая ссылка"/>
    <w:link w:val="Style_953_ch"/>
    <w:rPr>
      <w:b/>
      <w:color w:val="008000"/>
      <w:u w:val="single"/>
    </w:rPr>
  </w:style>
  <w:style w:type="character" w:styleId="Style_953_ch">
    <w:name w:val="Активная гипертекстовая ссылка"/>
    <w:link w:val="Style_953"/>
    <w:rPr>
      <w:b/>
      <w:color w:val="008000"/>
      <w:u w:val="single"/>
    </w:rPr>
  </w:style>
  <w:style w:type="paragraph" w:styleId="Style_79">
    <w:name w:val="Index"/>
    <w:basedOn w:val="Style_8"/>
    <w:link w:val="Style_79_ch"/>
  </w:style>
  <w:style w:type="character" w:styleId="Style_79_ch">
    <w:name w:val="Index"/>
    <w:basedOn w:val="Style_8_ch"/>
    <w:link w:val="Style_79"/>
  </w:style>
  <w:style w:type="paragraph" w:styleId="Style_954">
    <w:name w:val="Стандартный HTML Знак2"/>
    <w:basedOn w:val="Style_21"/>
    <w:link w:val="Style_954_ch"/>
    <w:rPr>
      <w:rFonts w:ascii="Courier New" w:hAnsi="Courier New"/>
      <w:sz w:val="20"/>
    </w:rPr>
  </w:style>
  <w:style w:type="character" w:styleId="Style_954_ch">
    <w:name w:val="Стандартный HTML Знак2"/>
    <w:basedOn w:val="Style_21_ch"/>
    <w:link w:val="Style_954"/>
    <w:rPr>
      <w:rFonts w:ascii="Courier New" w:hAnsi="Courier New"/>
      <w:sz w:val="20"/>
    </w:rPr>
  </w:style>
  <w:style w:type="paragraph" w:styleId="Style_955">
    <w:name w:val="WW8Num51z5"/>
    <w:link w:val="Style_955_ch"/>
  </w:style>
  <w:style w:type="character" w:styleId="Style_955_ch">
    <w:name w:val="WW8Num51z5"/>
    <w:link w:val="Style_955"/>
  </w:style>
  <w:style w:type="paragraph" w:styleId="Style_956">
    <w:name w:val="WW8Num54z5"/>
    <w:link w:val="Style_956_ch"/>
  </w:style>
  <w:style w:type="character" w:styleId="Style_956_ch">
    <w:name w:val="WW8Num54z5"/>
    <w:link w:val="Style_956"/>
  </w:style>
  <w:style w:type="paragraph" w:styleId="Style_957">
    <w:name w:val="L3"/>
    <w:basedOn w:val="Style_86"/>
    <w:next w:val="Style_641"/>
    <w:link w:val="Style_957_ch"/>
    <w:pPr>
      <w:keepLines/>
      <w:widowControl/>
      <w:numPr>
        <w:numId w:val="0"/>
        <w:ilvl w:val="0"/>
      </w:numPr>
      <w:tabs>
        <w:tab w:val="left" w:pos="0" w:leader="none"/>
        <w:tab w:val="left" w:pos="720" w:leader="none"/>
        <w:tab w:val="left" w:pos="1049" w:leader="none"/>
        <w:tab w:val="clear" w:pos="1066" w:leader="none"/>
        <w:tab w:val="left" w:pos="1276" w:leader="none"/>
        <w:tab w:val="left" w:pos="1506" w:leader="none"/>
      </w:tabs>
      <w:ind w:left="720" w:right="227" w:hanging="720"/>
      <w:jc w:val="both"/>
    </w:pPr>
    <w:rPr>
      <w:rFonts w:ascii="Arial" w:hAnsi="Arial"/>
      <w:b w:val="0"/>
    </w:rPr>
  </w:style>
  <w:style w:type="character" w:styleId="Style_957_ch">
    <w:name w:val="L3"/>
    <w:basedOn w:val="Style_86_ch"/>
    <w:link w:val="Style_957"/>
    <w:rPr>
      <w:rFonts w:ascii="Arial" w:hAnsi="Arial"/>
      <w:b w:val="0"/>
    </w:rPr>
  </w:style>
  <w:style w:type="paragraph" w:styleId="Style_958">
    <w:name w:val="Знак Знак28"/>
    <w:link w:val="Style_958_ch"/>
    <w:rPr>
      <w:rFonts w:ascii="Arial" w:hAnsi="Arial"/>
    </w:rPr>
  </w:style>
  <w:style w:type="character" w:styleId="Style_958_ch">
    <w:name w:val="Знак Знак28"/>
    <w:link w:val="Style_958"/>
    <w:rPr>
      <w:rFonts w:ascii="Arial" w:hAnsi="Arial"/>
    </w:rPr>
  </w:style>
  <w:style w:type="paragraph" w:styleId="Style_959">
    <w:name w:val="WW8Num21z3"/>
    <w:link w:val="Style_959_ch"/>
  </w:style>
  <w:style w:type="character" w:styleId="Style_959_ch">
    <w:name w:val="WW8Num21z3"/>
    <w:link w:val="Style_959"/>
  </w:style>
  <w:style w:type="paragraph" w:styleId="Style_960">
    <w:name w:val="WW8Num26z8"/>
    <w:link w:val="Style_960_ch"/>
  </w:style>
  <w:style w:type="character" w:styleId="Style_960_ch">
    <w:name w:val="WW8Num26z8"/>
    <w:link w:val="Style_960"/>
  </w:style>
  <w:style w:type="paragraph" w:styleId="Style_961">
    <w:name w:val="WW8Num60z0"/>
    <w:link w:val="Style_961_ch"/>
    <w:rPr>
      <w:rFonts w:ascii="Symbol" w:hAnsi="Symbol"/>
    </w:rPr>
  </w:style>
  <w:style w:type="character" w:styleId="Style_961_ch">
    <w:name w:val="WW8Num60z0"/>
    <w:link w:val="Style_961"/>
    <w:rPr>
      <w:rFonts w:ascii="Symbol" w:hAnsi="Symbol"/>
    </w:rPr>
  </w:style>
  <w:style w:type="paragraph" w:styleId="Style_962">
    <w:name w:val="xl71"/>
    <w:basedOn w:val="Style_8"/>
    <w:link w:val="Style_962_ch"/>
    <w:pPr>
      <w:widowControl/>
      <w:pBdr>
        <w:left w:val="single" w:color="000000" w:sz="8" w:space="14"/>
        <w:bottom w:val="single" w:color="000000" w:sz="4" w:space="0"/>
        <w:right w:val="single" w:color="000000" w:sz="4" w:space="0"/>
      </w:pBdr>
      <w:spacing w:beforeAutospacing="1" w:afterAutospacing="1"/>
      <w:ind w:firstLine="200"/>
    </w:pPr>
  </w:style>
  <w:style w:type="character" w:styleId="Style_962_ch">
    <w:name w:val="xl71"/>
    <w:basedOn w:val="Style_8_ch"/>
    <w:link w:val="Style_962"/>
  </w:style>
  <w:style w:type="paragraph" w:styleId="Style_963">
    <w:name w:val="List 4"/>
    <w:basedOn w:val="Style_8"/>
    <w:link w:val="Style_963_ch"/>
    <w:pPr>
      <w:widowControl/>
      <w:spacing w:before="40" w:after="80"/>
      <w:ind w:left="1132" w:hanging="283"/>
      <w:jc w:val="both"/>
    </w:pPr>
  </w:style>
  <w:style w:type="character" w:styleId="Style_963_ch">
    <w:name w:val="List 4"/>
    <w:basedOn w:val="Style_8_ch"/>
    <w:link w:val="Style_963"/>
  </w:style>
  <w:style w:type="paragraph" w:styleId="Style_964">
    <w:name w:val="Заголовок 3.1 P"/>
    <w:basedOn w:val="Style_86"/>
    <w:next w:val="Style_792"/>
    <w:link w:val="Style_964_ch"/>
    <w:pPr>
      <w:keepLines/>
      <w:widowControl w:val="off"/>
      <w:numPr>
        <w:numId w:val="0"/>
        <w:ilvl w:val="0"/>
      </w:numPr>
      <w:tabs>
        <w:tab w:val="left" w:pos="0" w:leader="none"/>
        <w:tab w:val="left" w:pos="1049" w:leader="none"/>
        <w:tab w:val="clear" w:pos="1066" w:leader="none"/>
        <w:tab w:val="left" w:pos="1276" w:leader="none"/>
        <w:tab w:val="left" w:pos="1506" w:leader="none"/>
      </w:tabs>
      <w:spacing w:before="360" w:after="0"/>
      <w:ind w:left="342" w:right="227" w:hanging="360"/>
      <w:jc w:val="both"/>
      <w:outlineLvl w:val="3"/>
    </w:pPr>
    <w:rPr>
      <w:b w:val="0"/>
      <w:sz w:val="24"/>
    </w:rPr>
  </w:style>
  <w:style w:type="character" w:styleId="Style_964_ch">
    <w:name w:val="Заголовок 3.1 P"/>
    <w:basedOn w:val="Style_86_ch"/>
    <w:link w:val="Style_964"/>
    <w:rPr>
      <w:b w:val="0"/>
      <w:sz w:val="24"/>
    </w:rPr>
  </w:style>
  <w:style w:type="paragraph" w:styleId="Style_965">
    <w:name w:val="WW8Num24z3"/>
    <w:link w:val="Style_965_ch"/>
    <w:rPr>
      <w:rFonts w:ascii="Symbol" w:hAnsi="Symbol"/>
    </w:rPr>
  </w:style>
  <w:style w:type="character" w:styleId="Style_965_ch">
    <w:name w:val="WW8Num24z3"/>
    <w:link w:val="Style_965"/>
    <w:rPr>
      <w:rFonts w:ascii="Symbol" w:hAnsi="Symbol"/>
    </w:rPr>
  </w:style>
  <w:style w:type="paragraph" w:styleId="Style_966">
    <w:name w:val="WW8Num23z4"/>
    <w:link w:val="Style_966_ch"/>
  </w:style>
  <w:style w:type="character" w:styleId="Style_966_ch">
    <w:name w:val="WW8Num23z4"/>
    <w:link w:val="Style_966"/>
  </w:style>
  <w:style w:type="paragraph" w:styleId="Style_967">
    <w:name w:val="Endnote Characters"/>
    <w:link w:val="Style_967_ch"/>
    <w:rPr>
      <w:vertAlign w:val="superscript"/>
    </w:rPr>
  </w:style>
  <w:style w:type="character" w:styleId="Style_967_ch">
    <w:name w:val="Endnote Characters"/>
    <w:link w:val="Style_967"/>
    <w:rPr>
      <w:vertAlign w:val="superscript"/>
    </w:rPr>
  </w:style>
  <w:style w:type="paragraph" w:styleId="Style_968">
    <w:name w:val="Document Map"/>
    <w:basedOn w:val="Style_8"/>
    <w:link w:val="Style_968_ch"/>
    <w:rPr>
      <w:rFonts w:ascii="Tahoma" w:hAnsi="Tahoma"/>
      <w:sz w:val="16"/>
    </w:rPr>
  </w:style>
  <w:style w:type="character" w:styleId="Style_968_ch">
    <w:name w:val="Document Map"/>
    <w:basedOn w:val="Style_8_ch"/>
    <w:link w:val="Style_968"/>
    <w:rPr>
      <w:rFonts w:ascii="Tahoma" w:hAnsi="Tahoma"/>
      <w:sz w:val="16"/>
    </w:rPr>
  </w:style>
  <w:style w:type="paragraph" w:styleId="Style_969">
    <w:name w:val="WW8Num34z5"/>
    <w:link w:val="Style_969_ch"/>
  </w:style>
  <w:style w:type="character" w:styleId="Style_969_ch">
    <w:name w:val="WW8Num34z5"/>
    <w:link w:val="Style_969"/>
  </w:style>
  <w:style w:type="paragraph" w:styleId="Style_970">
    <w:name w:val="toc 8"/>
    <w:basedOn w:val="Style_79"/>
    <w:link w:val="Style_970_ch"/>
    <w:uiPriority w:val="39"/>
    <w:pPr>
      <w:widowControl/>
      <w:tabs>
        <w:tab w:val="right" w:pos="7657" w:leader="dot"/>
      </w:tabs>
      <w:ind w:left="1981"/>
    </w:pPr>
  </w:style>
  <w:style w:type="character" w:styleId="Style_970_ch">
    <w:name w:val="toc 8"/>
    <w:basedOn w:val="Style_79_ch"/>
    <w:link w:val="Style_970"/>
  </w:style>
  <w:style w:type="paragraph" w:styleId="Style_971">
    <w:name w:val="_ЛУ_Название_документа"/>
    <w:basedOn w:val="Style_8"/>
    <w:next w:val="Style_8"/>
    <w:link w:val="Style_971_ch"/>
    <w:pPr>
      <w:widowControl/>
      <w:jc w:val="center"/>
    </w:pPr>
    <w:rPr>
      <w:rFonts w:ascii="Arial" w:hAnsi="Arial"/>
      <w:b/>
      <w:caps/>
      <w:sz w:val="28"/>
    </w:rPr>
  </w:style>
  <w:style w:type="character" w:styleId="Style_971_ch">
    <w:name w:val="_ЛУ_Название_документа"/>
    <w:basedOn w:val="Style_8_ch"/>
    <w:link w:val="Style_971"/>
    <w:rPr>
      <w:rFonts w:ascii="Arial" w:hAnsi="Arial"/>
      <w:b/>
      <w:caps/>
      <w:sz w:val="28"/>
    </w:rPr>
  </w:style>
  <w:style w:type="paragraph" w:styleId="Style_972">
    <w:name w:val="WW8Num71z5"/>
    <w:link w:val="Style_972_ch"/>
  </w:style>
  <w:style w:type="character" w:styleId="Style_972_ch">
    <w:name w:val="WW8Num71z5"/>
    <w:link w:val="Style_972"/>
  </w:style>
  <w:style w:type="paragraph" w:styleId="Style_973">
    <w:name w:val="WW8Num76z1"/>
    <w:link w:val="Style_973_ch"/>
  </w:style>
  <w:style w:type="character" w:styleId="Style_973_ch">
    <w:name w:val="WW8Num76z1"/>
    <w:link w:val="Style_973"/>
  </w:style>
  <w:style w:type="paragraph" w:styleId="Style_974">
    <w:name w:val="WW8Num56z1"/>
    <w:link w:val="Style_974_ch"/>
  </w:style>
  <w:style w:type="character" w:styleId="Style_974_ch">
    <w:name w:val="WW8Num56z1"/>
    <w:link w:val="Style_974"/>
  </w:style>
  <w:style w:type="paragraph" w:styleId="Style_975">
    <w:name w:val="xl98"/>
    <w:basedOn w:val="Style_8"/>
    <w:link w:val="Style_975_ch"/>
    <w:pPr>
      <w:widowControl/>
      <w:pBdr>
        <w:top w:val="single" w:color="000000" w:sz="8" w:space="0"/>
        <w:bottom w:val="single" w:color="000000" w:sz="8" w:space="0"/>
        <w:right w:val="single" w:color="000000" w:sz="8" w:space="0"/>
      </w:pBdr>
      <w:spacing w:beforeAutospacing="1" w:afterAutospacing="1"/>
    </w:pPr>
    <w:rPr>
      <w:b/>
    </w:rPr>
  </w:style>
  <w:style w:type="character" w:styleId="Style_975_ch">
    <w:name w:val="xl98"/>
    <w:basedOn w:val="Style_8_ch"/>
    <w:link w:val="Style_975"/>
    <w:rPr>
      <w:b/>
    </w:rPr>
  </w:style>
  <w:style w:type="paragraph" w:styleId="Style_976">
    <w:name w:val="_Титул_ЛУ_Название_системы"/>
    <w:basedOn w:val="Style_8"/>
    <w:next w:val="Style_8"/>
    <w:link w:val="Style_976_ch"/>
    <w:pPr>
      <w:widowControl/>
      <w:spacing w:before="240"/>
      <w:jc w:val="center"/>
    </w:pPr>
    <w:rPr>
      <w:i/>
      <w:sz w:val="20"/>
    </w:rPr>
  </w:style>
  <w:style w:type="character" w:styleId="Style_976_ch">
    <w:name w:val="_Титул_ЛУ_Название_системы"/>
    <w:basedOn w:val="Style_8_ch"/>
    <w:link w:val="Style_976"/>
    <w:rPr>
      <w:i/>
      <w:sz w:val="20"/>
    </w:rPr>
  </w:style>
  <w:style w:type="paragraph" w:styleId="Style_977">
    <w:name w:val="xl74"/>
    <w:basedOn w:val="Style_8"/>
    <w:link w:val="Style_977_ch"/>
    <w:pPr>
      <w:widowControl/>
      <w:pBdr>
        <w:top w:val="single" w:color="000000" w:sz="8" w:space="0"/>
        <w:left w:val="single" w:color="000000" w:sz="4" w:space="0"/>
        <w:bottom w:val="single" w:color="000000" w:sz="8" w:space="0"/>
        <w:right w:val="single" w:color="000000" w:sz="4" w:space="0"/>
      </w:pBdr>
      <w:spacing w:beforeAutospacing="1" w:afterAutospacing="1"/>
      <w:jc w:val="center"/>
    </w:pPr>
    <w:rPr>
      <w:b/>
    </w:rPr>
  </w:style>
  <w:style w:type="character" w:styleId="Style_977_ch">
    <w:name w:val="xl74"/>
    <w:basedOn w:val="Style_8_ch"/>
    <w:link w:val="Style_977"/>
    <w:rPr>
      <w:b/>
    </w:rPr>
  </w:style>
  <w:style w:type="paragraph" w:styleId="Style_978">
    <w:name w:val="Style11"/>
    <w:basedOn w:val="Style_8"/>
    <w:link w:val="Style_978_ch"/>
    <w:pPr>
      <w:widowControl w:val="off"/>
      <w:spacing w:line="235" w:lineRule="exact"/>
    </w:pPr>
    <w:rPr>
      <w:rFonts w:ascii="Courier New" w:hAnsi="Courier New"/>
    </w:rPr>
  </w:style>
  <w:style w:type="character" w:styleId="Style_978_ch">
    <w:name w:val="Style11"/>
    <w:basedOn w:val="Style_8_ch"/>
    <w:link w:val="Style_978"/>
    <w:rPr>
      <w:rFonts w:ascii="Courier New" w:hAnsi="Courier New"/>
    </w:rPr>
  </w:style>
  <w:style w:type="paragraph" w:styleId="Style_979">
    <w:name w:val="_Титул наименование организации"/>
    <w:basedOn w:val="Style_8"/>
    <w:link w:val="Style_979_ch"/>
    <w:pPr>
      <w:widowControl w:val="off"/>
      <w:tabs>
        <w:tab w:val="left" w:pos="0" w:leader="none"/>
      </w:tabs>
      <w:spacing w:line="360" w:lineRule="atLeast"/>
      <w:ind w:right="-5"/>
      <w:jc w:val="center"/>
    </w:pPr>
    <w:rPr>
      <w:sz w:val="28"/>
    </w:rPr>
  </w:style>
  <w:style w:type="character" w:styleId="Style_979_ch">
    <w:name w:val="_Титул наименование организации"/>
    <w:basedOn w:val="Style_8_ch"/>
    <w:link w:val="Style_979"/>
    <w:rPr>
      <w:sz w:val="28"/>
    </w:rPr>
  </w:style>
  <w:style w:type="paragraph" w:styleId="Style_980">
    <w:name w:val="Заголовок 11"/>
    <w:basedOn w:val="Style_8"/>
    <w:next w:val="Style_8"/>
    <w:link w:val="Style_980_ch"/>
    <w:pPr>
      <w:keepNext/>
      <w:widowControl w:val="off"/>
      <w:jc w:val="center"/>
      <w:outlineLvl w:val="0"/>
    </w:pPr>
    <w:rPr>
      <w:b/>
      <w:sz w:val="32"/>
    </w:rPr>
  </w:style>
  <w:style w:type="character" w:styleId="Style_980_ch">
    <w:name w:val="Заголовок 11"/>
    <w:basedOn w:val="Style_8_ch"/>
    <w:link w:val="Style_980"/>
    <w:rPr>
      <w:b/>
      <w:sz w:val="32"/>
    </w:rPr>
  </w:style>
  <w:style w:type="paragraph" w:styleId="Style_981">
    <w:name w:val="List Number 2"/>
    <w:basedOn w:val="Style_8"/>
    <w:link w:val="Style_981_ch"/>
    <w:pPr>
      <w:widowControl/>
      <w:numPr>
        <w:numId w:val="67"/>
      </w:numPr>
      <w:contextualSpacing/>
    </w:pPr>
  </w:style>
  <w:style w:type="character" w:styleId="Style_981_ch">
    <w:name w:val="List Number 2"/>
    <w:basedOn w:val="Style_8_ch"/>
    <w:link w:val="Style_981"/>
  </w:style>
  <w:style w:type="paragraph" w:styleId="Style_982">
    <w:name w:val="WW8Num49z1"/>
    <w:link w:val="Style_982_ch"/>
    <w:rPr>
      <w:rFonts w:ascii="GreekMathSymbols" w:hAnsi="GreekMathSymbols"/>
    </w:rPr>
  </w:style>
  <w:style w:type="character" w:styleId="Style_982_ch">
    <w:name w:val="WW8Num49z1"/>
    <w:link w:val="Style_982"/>
    <w:rPr>
      <w:rFonts w:ascii="GreekMathSymbols" w:hAnsi="GreekMathSymbols"/>
    </w:rPr>
  </w:style>
  <w:style w:type="paragraph" w:styleId="Style_983">
    <w:name w:val="WW8Num10z4"/>
    <w:link w:val="Style_983_ch"/>
    <w:rPr>
      <w:sz w:val="26"/>
    </w:rPr>
  </w:style>
  <w:style w:type="character" w:styleId="Style_983_ch">
    <w:name w:val="WW8Num10z4"/>
    <w:link w:val="Style_983"/>
    <w:rPr>
      <w:sz w:val="26"/>
    </w:rPr>
  </w:style>
  <w:style w:type="paragraph" w:styleId="Style_984">
    <w:name w:val="WW8Num30z0"/>
    <w:link w:val="Style_984_ch"/>
    <w:rPr>
      <w:rFonts w:ascii="Symbol" w:hAnsi="Symbol"/>
    </w:rPr>
  </w:style>
  <w:style w:type="character" w:styleId="Style_984_ch">
    <w:name w:val="WW8Num30z0"/>
    <w:link w:val="Style_984"/>
    <w:rPr>
      <w:rFonts w:ascii="Symbol" w:hAnsi="Symbol"/>
    </w:rPr>
  </w:style>
  <w:style w:type="paragraph" w:styleId="Style_985">
    <w:name w:val="H2 Знак Знак"/>
    <w:link w:val="Style_985_ch"/>
    <w:rPr>
      <w:b/>
      <w:sz w:val="30"/>
    </w:rPr>
  </w:style>
  <w:style w:type="character" w:styleId="Style_985_ch">
    <w:name w:val="H2 Знак Знак"/>
    <w:link w:val="Style_985"/>
    <w:rPr>
      <w:b/>
      <w:sz w:val="30"/>
    </w:rPr>
  </w:style>
  <w:style w:type="paragraph" w:styleId="Style_986">
    <w:name w:val="List Number 4"/>
    <w:basedOn w:val="Style_8"/>
    <w:link w:val="Style_986_ch"/>
    <w:pPr>
      <w:widowControl/>
      <w:numPr>
        <w:numId w:val="68"/>
      </w:numPr>
      <w:spacing w:before="40" w:after="80"/>
      <w:jc w:val="both"/>
    </w:pPr>
  </w:style>
  <w:style w:type="character" w:styleId="Style_986_ch">
    <w:name w:val="List Number 4"/>
    <w:basedOn w:val="Style_8_ch"/>
    <w:link w:val="Style_986"/>
  </w:style>
  <w:style w:type="paragraph" w:styleId="Style_987">
    <w:name w:val="xl86"/>
    <w:basedOn w:val="Style_8"/>
    <w:link w:val="Style_987_ch"/>
    <w:pPr>
      <w:widowControl/>
      <w:pBdr>
        <w:top w:val="single" w:color="000000" w:sz="4" w:space="0"/>
        <w:left w:val="single" w:color="000000" w:sz="4" w:space="0"/>
        <w:bottom w:val="single" w:color="000000" w:sz="4" w:space="0"/>
        <w:right w:val="single" w:color="000000" w:sz="4" w:space="0"/>
      </w:pBdr>
      <w:spacing w:beforeAutospacing="1" w:afterAutospacing="1"/>
      <w:jc w:val="center"/>
    </w:pPr>
  </w:style>
  <w:style w:type="character" w:styleId="Style_987_ch">
    <w:name w:val="xl86"/>
    <w:basedOn w:val="Style_8_ch"/>
    <w:link w:val="Style_987"/>
  </w:style>
  <w:style w:type="paragraph" w:styleId="Style_988">
    <w:name w:val="WW8Num21z0"/>
    <w:link w:val="Style_988_ch"/>
    <w:rPr>
      <w:b/>
    </w:rPr>
  </w:style>
  <w:style w:type="character" w:styleId="Style_988_ch">
    <w:name w:val="WW8Num21z0"/>
    <w:link w:val="Style_988"/>
    <w:rPr>
      <w:b/>
    </w:rPr>
  </w:style>
  <w:style w:type="paragraph" w:styleId="Style_989">
    <w:name w:val="WW-Endnote Characters"/>
    <w:link w:val="Style_989_ch"/>
    <w:rPr>
      <w:vertAlign w:val="superscript"/>
    </w:rPr>
  </w:style>
  <w:style w:type="character" w:styleId="Style_989_ch">
    <w:name w:val="WW-Endnote Characters"/>
    <w:link w:val="Style_989"/>
    <w:rPr>
      <w:vertAlign w:val="superscript"/>
    </w:rPr>
  </w:style>
  <w:style w:type="paragraph" w:styleId="Style_990">
    <w:name w:val="Contents 10"/>
    <w:basedOn w:val="Style_79"/>
    <w:link w:val="Style_990_ch"/>
    <w:pPr>
      <w:widowControl/>
      <w:tabs>
        <w:tab w:val="right" w:pos="7091" w:leader="dot"/>
      </w:tabs>
      <w:ind w:left="2547"/>
    </w:pPr>
  </w:style>
  <w:style w:type="character" w:styleId="Style_990_ch">
    <w:name w:val="Contents 10"/>
    <w:basedOn w:val="Style_79_ch"/>
    <w:link w:val="Style_990"/>
  </w:style>
  <w:style w:type="paragraph" w:styleId="Style_991">
    <w:name w:val="1"/>
    <w:basedOn w:val="Style_8"/>
    <w:link w:val="Style_991_ch"/>
    <w:pPr>
      <w:widowControl/>
      <w:spacing w:after="160" w:line="240" w:lineRule="exact"/>
    </w:pPr>
    <w:rPr>
      <w:rFonts w:ascii="Calibri" w:hAnsi="Calibri"/>
      <w:sz w:val="20"/>
    </w:rPr>
  </w:style>
  <w:style w:type="character" w:styleId="Style_991_ch">
    <w:name w:val="1"/>
    <w:basedOn w:val="Style_8_ch"/>
    <w:link w:val="Style_991"/>
    <w:rPr>
      <w:rFonts w:ascii="Calibri" w:hAnsi="Calibri"/>
      <w:sz w:val="20"/>
    </w:rPr>
  </w:style>
  <w:style w:type="paragraph" w:styleId="Style_992">
    <w:name w:val="WW8Num13z0"/>
    <w:link w:val="Style_992_ch"/>
    <w:rPr>
      <w:sz w:val="28"/>
    </w:rPr>
  </w:style>
  <w:style w:type="character" w:styleId="Style_992_ch">
    <w:name w:val="WW8Num13z0"/>
    <w:link w:val="Style_992"/>
    <w:rPr>
      <w:sz w:val="28"/>
    </w:rPr>
  </w:style>
  <w:style w:type="paragraph" w:styleId="Style_682">
    <w:name w:val="_Нумерованный_список_таблица"/>
    <w:basedOn w:val="Style_8"/>
    <w:next w:val="Style_628"/>
    <w:link w:val="Style_682_ch"/>
    <w:pPr>
      <w:widowControl/>
      <w:numPr>
        <w:numId w:val="69"/>
      </w:numPr>
      <w:spacing w:before="40" w:after="80"/>
      <w:jc w:val="both"/>
    </w:pPr>
    <w:rPr>
      <w:sz w:val="22"/>
    </w:rPr>
  </w:style>
  <w:style w:type="character" w:styleId="Style_682_ch">
    <w:name w:val="_Нумерованный_список_таблица"/>
    <w:basedOn w:val="Style_8_ch"/>
    <w:link w:val="Style_682"/>
    <w:rPr>
      <w:sz w:val="22"/>
    </w:rPr>
  </w:style>
  <w:style w:type="paragraph" w:styleId="Style_993">
    <w:name w:val="WW8Num68z3"/>
    <w:link w:val="Style_993_ch"/>
  </w:style>
  <w:style w:type="character" w:styleId="Style_993_ch">
    <w:name w:val="WW8Num68z3"/>
    <w:link w:val="Style_993"/>
  </w:style>
  <w:style w:type="paragraph" w:styleId="Style_994">
    <w:name w:val="WW8Num73z7"/>
    <w:link w:val="Style_994_ch"/>
  </w:style>
  <w:style w:type="character" w:styleId="Style_994_ch">
    <w:name w:val="WW8Num73z7"/>
    <w:link w:val="Style_994"/>
  </w:style>
  <w:style w:type="paragraph" w:styleId="Style_358">
    <w:name w:val="Основной текст 21"/>
    <w:basedOn w:val="Style_8"/>
    <w:link w:val="Style_358_ch"/>
    <w:pPr>
      <w:widowControl/>
      <w:spacing w:after="120" w:line="480" w:lineRule="auto"/>
    </w:pPr>
  </w:style>
  <w:style w:type="character" w:styleId="Style_358_ch">
    <w:name w:val="Основной текст 21"/>
    <w:basedOn w:val="Style_8_ch"/>
    <w:link w:val="Style_358"/>
  </w:style>
  <w:style w:type="paragraph" w:styleId="Style_995">
    <w:name w:val="_Маркированный_список"/>
    <w:basedOn w:val="Style_8"/>
    <w:link w:val="Style_995_ch"/>
    <w:pPr>
      <w:widowControl/>
      <w:numPr>
        <w:numId w:val="15"/>
      </w:numPr>
      <w:spacing w:before="40" w:after="80"/>
      <w:jc w:val="both"/>
    </w:pPr>
  </w:style>
  <w:style w:type="character" w:styleId="Style_995_ch">
    <w:name w:val="_Маркированный_список"/>
    <w:basedOn w:val="Style_8_ch"/>
    <w:link w:val="Style_995"/>
  </w:style>
  <w:style w:type="paragraph" w:styleId="Style_996">
    <w:name w:val="xl23"/>
    <w:basedOn w:val="Style_8"/>
    <w:link w:val="Style_996_ch"/>
    <w:pPr>
      <w:widowControl/>
      <w:pBdr>
        <w:top w:val="single" w:color="000000" w:sz="4" w:space="0"/>
        <w:left w:val="single" w:color="000000" w:sz="4" w:space="0"/>
        <w:bottom w:val="single" w:color="000000" w:sz="4" w:space="0"/>
        <w:right w:val="single" w:color="000000" w:sz="4" w:space="0"/>
      </w:pBdr>
      <w:spacing w:beforeAutospacing="1" w:afterAutospacing="1"/>
      <w:jc w:val="center"/>
    </w:pPr>
    <w:rPr>
      <w:b/>
    </w:rPr>
  </w:style>
  <w:style w:type="character" w:styleId="Style_996_ch">
    <w:name w:val="xl23"/>
    <w:basedOn w:val="Style_8_ch"/>
    <w:link w:val="Style_996"/>
    <w:rPr>
      <w:b/>
    </w:rPr>
  </w:style>
  <w:style w:type="paragraph" w:styleId="Style_997">
    <w:name w:val="ТЗ Заголовок 3"/>
    <w:next w:val="Style_8"/>
    <w:link w:val="Style_997_ch"/>
    <w:pPr>
      <w:keepNext/>
      <w:widowControl/>
      <w:numPr>
        <w:numId w:val="43"/>
        <w:ilvl w:val="2"/>
      </w:numPr>
      <w:spacing w:before="240" w:after="120" w:line="240" w:lineRule="auto"/>
      <w:outlineLvl w:val="2"/>
    </w:pPr>
    <w:rPr>
      <w:b/>
      <w:sz w:val="26"/>
    </w:rPr>
  </w:style>
  <w:style w:type="character" w:styleId="Style_997_ch">
    <w:name w:val="ТЗ Заголовок 3"/>
    <w:link w:val="Style_997"/>
    <w:rPr>
      <w:b/>
      <w:sz w:val="26"/>
    </w:rPr>
  </w:style>
  <w:style w:type="paragraph" w:styleId="Style_998">
    <w:name w:val="Char Char Char Char Знак Знак Char Char"/>
    <w:basedOn w:val="Style_8"/>
    <w:link w:val="Style_998_ch"/>
    <w:pPr>
      <w:widowControl/>
      <w:spacing w:beforeAutospacing="1" w:afterAutospacing="1"/>
    </w:pPr>
    <w:rPr>
      <w:rFonts w:ascii="MS Mincho" w:hAnsi="MS Mincho"/>
      <w:sz w:val="20"/>
      <w:lang w:val="en-US"/>
    </w:rPr>
  </w:style>
  <w:style w:type="character" w:styleId="Style_998_ch">
    <w:name w:val="Char Char Char Char Знак Знак Char Char"/>
    <w:basedOn w:val="Style_8_ch"/>
    <w:link w:val="Style_998"/>
    <w:rPr>
      <w:rFonts w:ascii="MS Mincho" w:hAnsi="MS Mincho"/>
      <w:sz w:val="20"/>
      <w:lang w:val="en-US"/>
    </w:rPr>
  </w:style>
  <w:style w:type="paragraph" w:styleId="Style_999">
    <w:name w:val="WW8Num56z2"/>
    <w:link w:val="Style_999_ch"/>
  </w:style>
  <w:style w:type="character" w:styleId="Style_999_ch">
    <w:name w:val="WW8Num56z2"/>
    <w:link w:val="Style_999"/>
  </w:style>
  <w:style w:type="paragraph" w:styleId="Style_1000">
    <w:name w:val="Заголовок2"/>
    <w:basedOn w:val="Style_8"/>
    <w:next w:val="Style_8"/>
    <w:link w:val="Style_1000_ch"/>
    <w:pPr>
      <w:pageBreakBefore/>
      <w:widowControl/>
      <w:spacing w:before="360" w:after="240" w:line="276" w:lineRule="auto"/>
    </w:pPr>
    <w:rPr>
      <w:rFonts w:ascii="Tahoma" w:hAnsi="Tahoma"/>
      <w:sz w:val="36"/>
      <w:lang w:val="en-US"/>
    </w:rPr>
  </w:style>
  <w:style w:type="character" w:styleId="Style_1000_ch">
    <w:name w:val="Заголовок2"/>
    <w:basedOn w:val="Style_8_ch"/>
    <w:link w:val="Style_1000"/>
    <w:rPr>
      <w:rFonts w:ascii="Tahoma" w:hAnsi="Tahoma"/>
      <w:sz w:val="36"/>
      <w:lang w:val="en-US"/>
    </w:rPr>
  </w:style>
  <w:style w:type="paragraph" w:styleId="Style_1001">
    <w:name w:val="WW8Num29z3"/>
    <w:link w:val="Style_1001_ch"/>
    <w:rPr>
      <w:rFonts w:ascii="Symbol" w:hAnsi="Symbol"/>
    </w:rPr>
  </w:style>
  <w:style w:type="character" w:styleId="Style_1001_ch">
    <w:name w:val="WW8Num29z3"/>
    <w:link w:val="Style_1001"/>
    <w:rPr>
      <w:rFonts w:ascii="Symbol" w:hAnsi="Symbol"/>
    </w:rPr>
  </w:style>
  <w:style w:type="paragraph" w:styleId="Style_1002">
    <w:name w:val="WW8Num22z1"/>
    <w:link w:val="Style_1002_ch"/>
    <w:rPr>
      <w:rFonts w:ascii="Courier New" w:hAnsi="Courier New"/>
    </w:rPr>
  </w:style>
  <w:style w:type="character" w:styleId="Style_1002_ch">
    <w:name w:val="WW8Num22z1"/>
    <w:link w:val="Style_1002"/>
    <w:rPr>
      <w:rFonts w:ascii="Courier New" w:hAnsi="Courier New"/>
    </w:rPr>
  </w:style>
  <w:style w:type="paragraph" w:styleId="Style_1003">
    <w:name w:val="Знак Знак24"/>
    <w:link w:val="Style_1003_ch"/>
    <w:rPr>
      <w:rFonts w:ascii="Arial" w:hAnsi="Arial"/>
      <w:i/>
    </w:rPr>
  </w:style>
  <w:style w:type="character" w:styleId="Style_1003_ch">
    <w:name w:val="Знак Знак24"/>
    <w:link w:val="Style_1003"/>
    <w:rPr>
      <w:rFonts w:ascii="Arial" w:hAnsi="Arial"/>
      <w:i/>
    </w:rPr>
  </w:style>
  <w:style w:type="paragraph" w:styleId="Style_1004">
    <w:name w:val="WW8Num28z2"/>
    <w:link w:val="Style_1004_ch"/>
    <w:rPr>
      <w:rFonts w:ascii="Wingdings" w:hAnsi="Wingdings"/>
    </w:rPr>
  </w:style>
  <w:style w:type="character" w:styleId="Style_1004_ch">
    <w:name w:val="WW8Num28z2"/>
    <w:link w:val="Style_1004"/>
    <w:rPr>
      <w:rFonts w:ascii="Wingdings" w:hAnsi="Wingdings"/>
    </w:rPr>
  </w:style>
  <w:style w:type="paragraph" w:styleId="Style_1005">
    <w:name w:val="WW8Num75z0"/>
    <w:link w:val="Style_1005_ch"/>
  </w:style>
  <w:style w:type="character" w:styleId="Style_1005_ch">
    <w:name w:val="WW8Num75z0"/>
    <w:link w:val="Style_1005"/>
  </w:style>
  <w:style w:type="paragraph" w:styleId="Style_1006">
    <w:name w:val="WW8Num11z5"/>
    <w:link w:val="Style_1006_ch"/>
    <w:rPr>
      <w:rFonts w:ascii="Wingdings" w:hAnsi="Wingdings"/>
    </w:rPr>
  </w:style>
  <w:style w:type="character" w:styleId="Style_1006_ch">
    <w:name w:val="WW8Num11z5"/>
    <w:link w:val="Style_1006"/>
    <w:rPr>
      <w:rFonts w:ascii="Wingdings" w:hAnsi="Wingdings"/>
    </w:rPr>
  </w:style>
  <w:style w:type="paragraph" w:styleId="Style_1007">
    <w:name w:val="xl107"/>
    <w:basedOn w:val="Style_8"/>
    <w:link w:val="Style_1007_ch"/>
    <w:pPr>
      <w:widowControl/>
      <w:pBdr>
        <w:top w:val="single" w:color="000000" w:sz="4" w:space="0"/>
        <w:left w:val="single" w:color="000000" w:sz="4" w:space="0"/>
        <w:bottom w:val="single" w:color="000000" w:sz="4" w:space="0"/>
        <w:right w:val="single" w:color="000000" w:sz="8" w:space="0"/>
      </w:pBdr>
      <w:spacing w:beforeAutospacing="1" w:afterAutospacing="1"/>
      <w:jc w:val="center"/>
    </w:pPr>
    <w:rPr>
      <w:rFonts w:ascii="Cambria" w:hAnsi="Cambria"/>
      <w:sz w:val="22"/>
    </w:rPr>
  </w:style>
  <w:style w:type="character" w:styleId="Style_1007_ch">
    <w:name w:val="xl107"/>
    <w:basedOn w:val="Style_8_ch"/>
    <w:link w:val="Style_1007"/>
    <w:rPr>
      <w:rFonts w:ascii="Cambria" w:hAnsi="Cambria"/>
      <w:sz w:val="22"/>
    </w:rPr>
  </w:style>
  <w:style w:type="paragraph" w:styleId="Style_1008">
    <w:name w:val="SB_Обычный Знак"/>
    <w:link w:val="Style_1008_ch"/>
  </w:style>
  <w:style w:type="character" w:styleId="Style_1008_ch">
    <w:name w:val="SB_Обычный Знак"/>
    <w:link w:val="Style_1008"/>
  </w:style>
  <w:style w:type="paragraph" w:styleId="Style_1009">
    <w:name w:val="xl24"/>
    <w:basedOn w:val="Style_8"/>
    <w:link w:val="Style_1009_ch"/>
    <w:pPr>
      <w:widowControl/>
      <w:pBdr>
        <w:top w:val="single" w:color="000000" w:sz="4" w:space="0"/>
        <w:left w:val="single" w:color="000000" w:sz="4" w:space="0"/>
        <w:bottom w:val="single" w:color="000000" w:sz="4" w:space="0"/>
        <w:right w:val="single" w:color="000000" w:sz="4" w:space="0"/>
      </w:pBdr>
      <w:spacing w:beforeAutospacing="1" w:afterAutospacing="1"/>
      <w:jc w:val="center"/>
    </w:pPr>
  </w:style>
  <w:style w:type="character" w:styleId="Style_1009_ch">
    <w:name w:val="xl24"/>
    <w:basedOn w:val="Style_8_ch"/>
    <w:link w:val="Style_1009"/>
  </w:style>
  <w:style w:type="paragraph" w:styleId="Style_1010">
    <w:name w:val="WW-Absatz-Standardschriftart1"/>
    <w:link w:val="Style_1010_ch"/>
  </w:style>
  <w:style w:type="character" w:styleId="Style_1010_ch">
    <w:name w:val="WW-Absatz-Standardschriftart1"/>
    <w:link w:val="Style_1010"/>
  </w:style>
  <w:style w:type="paragraph" w:styleId="Style_1011">
    <w:name w:val="ConsCell"/>
    <w:link w:val="Style_1011_ch"/>
    <w:pPr>
      <w:widowControl w:val="off"/>
      <w:spacing w:after="0" w:line="240" w:lineRule="auto"/>
    </w:pPr>
    <w:rPr>
      <w:rFonts w:ascii="Arial" w:hAnsi="Arial"/>
      <w:sz w:val="22"/>
    </w:rPr>
  </w:style>
  <w:style w:type="character" w:styleId="Style_1011_ch">
    <w:name w:val="ConsCell"/>
    <w:link w:val="Style_1011"/>
    <w:rPr>
      <w:rFonts w:ascii="Arial" w:hAnsi="Arial"/>
      <w:sz w:val="22"/>
    </w:rPr>
  </w:style>
  <w:style w:type="paragraph" w:styleId="Style_1012">
    <w:name w:val="WW8Num68z6"/>
    <w:link w:val="Style_1012_ch"/>
  </w:style>
  <w:style w:type="character" w:styleId="Style_1012_ch">
    <w:name w:val="WW8Num68z6"/>
    <w:link w:val="Style_1012"/>
  </w:style>
  <w:style w:type="paragraph" w:styleId="Style_1013">
    <w:name w:val="Схема документа Знак2"/>
    <w:basedOn w:val="Style_21"/>
    <w:link w:val="Style_1013_ch"/>
    <w:rPr>
      <w:rFonts w:ascii="Tahoma" w:hAnsi="Tahoma"/>
      <w:sz w:val="16"/>
    </w:rPr>
  </w:style>
  <w:style w:type="character" w:styleId="Style_1013_ch">
    <w:name w:val="Схема документа Знак2"/>
    <w:basedOn w:val="Style_21_ch"/>
    <w:link w:val="Style_1013"/>
    <w:rPr>
      <w:rFonts w:ascii="Tahoma" w:hAnsi="Tahoma"/>
      <w:sz w:val="16"/>
    </w:rPr>
  </w:style>
  <w:style w:type="paragraph" w:styleId="Style_1014">
    <w:name w:val="WW8Num54z8"/>
    <w:link w:val="Style_1014_ch"/>
  </w:style>
  <w:style w:type="character" w:styleId="Style_1014_ch">
    <w:name w:val="WW8Num54z8"/>
    <w:link w:val="Style_1014"/>
  </w:style>
  <w:style w:type="paragraph" w:styleId="Style_1015">
    <w:name w:val="Header Char"/>
    <w:link w:val="Style_1015_ch"/>
  </w:style>
  <w:style w:type="character" w:styleId="Style_1015_ch">
    <w:name w:val="Header Char"/>
    <w:link w:val="Style_1015"/>
  </w:style>
  <w:style w:type="paragraph" w:styleId="Style_1016">
    <w:name w:val="WW8Num37z7"/>
    <w:link w:val="Style_1016_ch"/>
  </w:style>
  <w:style w:type="character" w:styleId="Style_1016_ch">
    <w:name w:val="WW8Num37z7"/>
    <w:link w:val="Style_1016"/>
  </w:style>
  <w:style w:type="paragraph" w:styleId="Style_1017">
    <w:name w:val="Footer Char"/>
    <w:basedOn w:val="Style_21"/>
    <w:link w:val="Style_1017_ch"/>
  </w:style>
  <w:style w:type="character" w:styleId="Style_1017_ch">
    <w:name w:val="Footer Char"/>
    <w:basedOn w:val="Style_21_ch"/>
    <w:link w:val="Style_1017"/>
  </w:style>
  <w:style w:type="paragraph" w:styleId="Style_1018">
    <w:name w:val="_Обычный_перед_списком"/>
    <w:basedOn w:val="Style_8"/>
    <w:next w:val="Style_8"/>
    <w:link w:val="Style_1018_ch"/>
    <w:pPr>
      <w:keepNext/>
      <w:widowControl/>
      <w:spacing w:before="40" w:after="80"/>
      <w:ind w:firstLine="709"/>
      <w:jc w:val="both"/>
    </w:pPr>
  </w:style>
  <w:style w:type="character" w:styleId="Style_1018_ch">
    <w:name w:val="_Обычный_перед_списком"/>
    <w:basedOn w:val="Style_8_ch"/>
    <w:link w:val="Style_1018"/>
  </w:style>
  <w:style w:type="paragraph" w:styleId="Style_1019">
    <w:name w:val="WW8Num72z0"/>
    <w:link w:val="Style_1019_ch"/>
    <w:rPr>
      <w:rFonts w:ascii="Symbol" w:hAnsi="Symbol"/>
    </w:rPr>
  </w:style>
  <w:style w:type="character" w:styleId="Style_1019_ch">
    <w:name w:val="WW8Num72z0"/>
    <w:link w:val="Style_1019"/>
    <w:rPr>
      <w:rFonts w:ascii="Symbol" w:hAnsi="Symbol"/>
    </w:rPr>
  </w:style>
  <w:style w:type="paragraph" w:styleId="Style_1020">
    <w:name w:val="WW8Num57z4"/>
    <w:link w:val="Style_1020_ch"/>
  </w:style>
  <w:style w:type="character" w:styleId="Style_1020_ch">
    <w:name w:val="WW8Num57z4"/>
    <w:link w:val="Style_1020"/>
  </w:style>
  <w:style w:type="paragraph" w:styleId="Style_1021">
    <w:name w:val="WW8Num76z5"/>
    <w:link w:val="Style_1021_ch"/>
  </w:style>
  <w:style w:type="character" w:styleId="Style_1021_ch">
    <w:name w:val="WW8Num76z5"/>
    <w:link w:val="Style_1021"/>
  </w:style>
  <w:style w:type="paragraph" w:styleId="Style_1022">
    <w:name w:val="WW8Num33z2"/>
    <w:link w:val="Style_1022_ch"/>
    <w:rPr>
      <w:rFonts w:ascii="Wingdings" w:hAnsi="Wingdings"/>
    </w:rPr>
  </w:style>
  <w:style w:type="character" w:styleId="Style_1022_ch">
    <w:name w:val="WW8Num33z2"/>
    <w:link w:val="Style_1022"/>
    <w:rPr>
      <w:rFonts w:ascii="Wingdings" w:hAnsi="Wingdings"/>
    </w:rPr>
  </w:style>
  <w:style w:type="paragraph" w:styleId="Style_1023">
    <w:name w:val="Heading 6 Char"/>
    <w:basedOn w:val="Style_21"/>
    <w:link w:val="Style_1023_ch"/>
    <w:rPr>
      <w:rFonts w:ascii="Arial" w:hAnsi="Arial"/>
      <w:b/>
      <w:sz w:val="22"/>
    </w:rPr>
  </w:style>
  <w:style w:type="character" w:styleId="Style_1023_ch">
    <w:name w:val="Heading 6 Char"/>
    <w:basedOn w:val="Style_21_ch"/>
    <w:link w:val="Style_1023"/>
    <w:rPr>
      <w:rFonts w:ascii="Arial" w:hAnsi="Arial"/>
      <w:b/>
      <w:sz w:val="22"/>
    </w:rPr>
  </w:style>
  <w:style w:type="paragraph" w:styleId="Style_1024">
    <w:name w:val="WW8Num34z0"/>
    <w:link w:val="Style_1024_ch"/>
    <w:rPr>
      <w:rFonts w:ascii="Symbol" w:hAnsi="Symbol"/>
    </w:rPr>
  </w:style>
  <w:style w:type="character" w:styleId="Style_1024_ch">
    <w:name w:val="WW8Num34z0"/>
    <w:link w:val="Style_1024"/>
    <w:rPr>
      <w:rFonts w:ascii="Symbol" w:hAnsi="Symbol"/>
    </w:rPr>
  </w:style>
  <w:style w:type="paragraph" w:styleId="Style_1025">
    <w:name w:val="s_1"/>
    <w:basedOn w:val="Style_8"/>
    <w:link w:val="Style_1025_ch"/>
    <w:pPr>
      <w:widowControl/>
      <w:spacing w:beforeAutospacing="1" w:afterAutospacing="1"/>
    </w:pPr>
  </w:style>
  <w:style w:type="character" w:styleId="Style_1025_ch">
    <w:name w:val="s_1"/>
    <w:basedOn w:val="Style_8_ch"/>
    <w:link w:val="Style_1025"/>
  </w:style>
  <w:style w:type="paragraph" w:styleId="Style_1026">
    <w:name w:val="xl78"/>
    <w:basedOn w:val="Style_8"/>
    <w:link w:val="Style_1026_ch"/>
    <w:pPr>
      <w:widowControl/>
      <w:pBdr>
        <w:top w:val="single" w:color="000000" w:sz="8" w:space="0"/>
        <w:left w:val="single" w:color="000000" w:sz="4" w:space="0"/>
        <w:bottom w:val="single" w:color="000000" w:sz="4" w:space="0"/>
        <w:right w:val="single" w:color="000000" w:sz="4" w:space="0"/>
      </w:pBdr>
      <w:spacing w:beforeAutospacing="1" w:afterAutospacing="1"/>
    </w:pPr>
  </w:style>
  <w:style w:type="character" w:styleId="Style_1026_ch">
    <w:name w:val="xl78"/>
    <w:basedOn w:val="Style_8_ch"/>
    <w:link w:val="Style_1026"/>
  </w:style>
  <w:style w:type="paragraph" w:styleId="Style_1027">
    <w:name w:val="bodytext"/>
    <w:link w:val="Style_1027_ch"/>
  </w:style>
  <w:style w:type="character" w:styleId="Style_1027_ch">
    <w:name w:val="bodytext"/>
    <w:link w:val="Style_1027"/>
  </w:style>
  <w:style w:type="paragraph" w:styleId="Style_1028">
    <w:name w:val="Visited Internet Link"/>
    <w:link w:val="Style_1028_ch"/>
    <w:rPr>
      <w:color w:val="800080"/>
      <w:u w:val="single"/>
    </w:rPr>
  </w:style>
  <w:style w:type="character" w:styleId="Style_1028_ch">
    <w:name w:val="Visited Internet Link"/>
    <w:link w:val="Style_1028"/>
    <w:rPr>
      <w:color w:val="800080"/>
      <w:u w:val="single"/>
    </w:rPr>
  </w:style>
  <w:style w:type="paragraph" w:styleId="Style_1029">
    <w:name w:val="WW8Num57z2"/>
    <w:link w:val="Style_1029_ch"/>
  </w:style>
  <w:style w:type="character" w:styleId="Style_1029_ch">
    <w:name w:val="WW8Num57z2"/>
    <w:link w:val="Style_1029"/>
  </w:style>
  <w:style w:type="paragraph" w:styleId="Style_1030">
    <w:name w:val="WW8Num7z1"/>
    <w:link w:val="Style_1030_ch"/>
    <w:rPr>
      <w:rFonts w:ascii="Courier New" w:hAnsi="Courier New"/>
    </w:rPr>
  </w:style>
  <w:style w:type="character" w:styleId="Style_1030_ch">
    <w:name w:val="WW8Num7z1"/>
    <w:link w:val="Style_1030"/>
    <w:rPr>
      <w:rFonts w:ascii="Courier New" w:hAnsi="Courier New"/>
    </w:rPr>
  </w:style>
  <w:style w:type="paragraph" w:styleId="Style_1031">
    <w:name w:val="Основной шрифт абзаца2"/>
    <w:link w:val="Style_1031_ch"/>
  </w:style>
  <w:style w:type="character" w:styleId="Style_1031_ch">
    <w:name w:val="Основной шрифт абзаца2"/>
    <w:link w:val="Style_1031"/>
  </w:style>
  <w:style w:type="paragraph" w:styleId="Style_1032">
    <w:name w:val="xl36"/>
    <w:basedOn w:val="Style_8"/>
    <w:link w:val="Style_1032_ch"/>
    <w:pPr>
      <w:widowControl/>
      <w:pBdr>
        <w:top w:val="single" w:color="000000" w:sz="8" w:space="0"/>
        <w:left w:val="single" w:color="000000" w:sz="4" w:space="0"/>
        <w:bottom w:val="single" w:color="000000" w:sz="4" w:space="0"/>
        <w:right w:val="single" w:color="000000" w:sz="8" w:space="0"/>
      </w:pBdr>
      <w:spacing w:beforeAutospacing="1" w:afterAutospacing="1"/>
      <w:jc w:val="center"/>
    </w:pPr>
    <w:rPr>
      <w:sz w:val="16"/>
    </w:rPr>
  </w:style>
  <w:style w:type="character" w:styleId="Style_1032_ch">
    <w:name w:val="xl36"/>
    <w:basedOn w:val="Style_8_ch"/>
    <w:link w:val="Style_1032"/>
    <w:rPr>
      <w:sz w:val="16"/>
    </w:rPr>
  </w:style>
  <w:style w:type="paragraph" w:styleId="Style_1033">
    <w:name w:val="Quote Char"/>
    <w:link w:val="Style_1033_ch"/>
    <w:rPr>
      <w:i/>
    </w:rPr>
  </w:style>
  <w:style w:type="character" w:styleId="Style_1033_ch">
    <w:name w:val="Quote Char"/>
    <w:link w:val="Style_1033"/>
    <w:rPr>
      <w:i/>
    </w:rPr>
  </w:style>
  <w:style w:type="paragraph" w:styleId="Style_1034">
    <w:name w:val="ЗагПроф3"/>
    <w:basedOn w:val="Style_86"/>
    <w:link w:val="Style_1034_ch"/>
    <w:pPr>
      <w:widowControl/>
      <w:numPr>
        <w:numId w:val="0"/>
        <w:ilvl w:val="0"/>
      </w:numPr>
      <w:tabs>
        <w:tab w:val="left" w:pos="567" w:leader="none"/>
      </w:tabs>
      <w:ind w:left="567" w:hanging="432"/>
    </w:pPr>
  </w:style>
  <w:style w:type="character" w:styleId="Style_1034_ch">
    <w:name w:val="ЗагПроф3"/>
    <w:basedOn w:val="Style_86_ch"/>
    <w:link w:val="Style_1034"/>
  </w:style>
  <w:style w:type="paragraph" w:styleId="Style_1035">
    <w:name w:val="Список 11"/>
    <w:basedOn w:val="Style_8"/>
    <w:link w:val="Style_1035_ch"/>
    <w:pPr>
      <w:widowControl/>
      <w:numPr>
        <w:numId w:val="70"/>
      </w:numPr>
      <w:contextualSpacing/>
      <w:jc w:val="both"/>
    </w:pPr>
    <w:rPr>
      <w:sz w:val="22"/>
    </w:rPr>
  </w:style>
  <w:style w:type="character" w:styleId="Style_1035_ch">
    <w:name w:val="Список 11"/>
    <w:basedOn w:val="Style_8_ch"/>
    <w:link w:val="Style_1035"/>
    <w:rPr>
      <w:sz w:val="22"/>
    </w:rPr>
  </w:style>
  <w:style w:type="paragraph" w:styleId="Style_1036">
    <w:name w:val="Нумерованный список 41"/>
    <w:basedOn w:val="Style_8"/>
    <w:link w:val="Style_1036_ch"/>
    <w:pPr>
      <w:widowControl/>
      <w:spacing w:after="60"/>
      <w:ind w:left="1260" w:hanging="720"/>
      <w:jc w:val="both"/>
    </w:pPr>
  </w:style>
  <w:style w:type="character" w:styleId="Style_1036_ch">
    <w:name w:val="Нумерованный список 41"/>
    <w:basedOn w:val="Style_8_ch"/>
    <w:link w:val="Style_1036"/>
  </w:style>
  <w:style w:type="paragraph" w:styleId="Style_1037">
    <w:name w:val="WW8Num17z7"/>
    <w:link w:val="Style_1037_ch"/>
  </w:style>
  <w:style w:type="character" w:styleId="Style_1037_ch">
    <w:name w:val="WW8Num17z7"/>
    <w:link w:val="Style_1037"/>
  </w:style>
  <w:style w:type="paragraph" w:styleId="Style_1038">
    <w:name w:val="Font Style12"/>
    <w:link w:val="Style_1038_ch"/>
    <w:rPr>
      <w:b/>
      <w:sz w:val="26"/>
    </w:rPr>
  </w:style>
  <w:style w:type="character" w:styleId="Style_1038_ch">
    <w:name w:val="Font Style12"/>
    <w:link w:val="Style_1038"/>
    <w:rPr>
      <w:b/>
      <w:sz w:val="26"/>
    </w:rPr>
  </w:style>
  <w:style w:type="paragraph" w:styleId="Style_1039">
    <w:name w:val="_Листинг_название"/>
    <w:basedOn w:val="Style_8"/>
    <w:next w:val="Style_8"/>
    <w:link w:val="Style_1039_ch"/>
    <w:pPr>
      <w:keepNext/>
      <w:widowControl/>
      <w:spacing w:before="120"/>
      <w:ind w:left="709"/>
    </w:pPr>
    <w:rPr>
      <w:sz w:val="22"/>
    </w:rPr>
  </w:style>
  <w:style w:type="character" w:styleId="Style_1039_ch">
    <w:name w:val="_Листинг_название"/>
    <w:basedOn w:val="Style_8_ch"/>
    <w:link w:val="Style_1039"/>
    <w:rPr>
      <w:sz w:val="22"/>
    </w:rPr>
  </w:style>
  <w:style w:type="paragraph" w:styleId="Style_1040">
    <w:name w:val="L1"/>
    <w:basedOn w:val="Style_72"/>
    <w:next w:val="Style_641"/>
    <w:link w:val="Style_1040_ch"/>
    <w:pPr>
      <w:keepLines w:val="0"/>
      <w:widowControl/>
      <w:tabs>
        <w:tab w:val="left" w:pos="405" w:leader="none"/>
        <w:tab w:val="left" w:pos="432" w:leader="none"/>
        <w:tab w:val="clear" w:pos="1066" w:leader="none"/>
      </w:tabs>
      <w:spacing w:before="240" w:after="60"/>
      <w:ind w:left="432" w:hanging="432"/>
    </w:pPr>
    <w:rPr>
      <w:rFonts w:ascii="Arial" w:hAnsi="Arial"/>
      <w:color w:val="000000"/>
      <w:sz w:val="32"/>
    </w:rPr>
  </w:style>
  <w:style w:type="character" w:styleId="Style_1040_ch">
    <w:name w:val="L1"/>
    <w:basedOn w:val="Style_72_ch"/>
    <w:link w:val="Style_1040"/>
    <w:rPr>
      <w:rFonts w:ascii="Arial" w:hAnsi="Arial"/>
      <w:color w:val="000000"/>
      <w:sz w:val="32"/>
    </w:rPr>
  </w:style>
  <w:style w:type="paragraph" w:styleId="Style_1041">
    <w:name w:val="WW8Num12z3"/>
    <w:link w:val="Style_1041_ch"/>
  </w:style>
  <w:style w:type="character" w:styleId="Style_1041_ch">
    <w:name w:val="WW8Num12z3"/>
    <w:link w:val="Style_1041"/>
  </w:style>
  <w:style w:type="paragraph" w:styleId="Style_1042">
    <w:name w:val="Style12"/>
    <w:basedOn w:val="Style_8"/>
    <w:link w:val="Style_1042_ch"/>
    <w:pPr>
      <w:widowControl w:val="off"/>
    </w:pPr>
    <w:rPr>
      <w:rFonts w:ascii="Courier New" w:hAnsi="Courier New"/>
    </w:rPr>
  </w:style>
  <w:style w:type="character" w:styleId="Style_1042_ch">
    <w:name w:val="Style12"/>
    <w:basedOn w:val="Style_8_ch"/>
    <w:link w:val="Style_1042"/>
    <w:rPr>
      <w:rFonts w:ascii="Courier New" w:hAnsi="Courier New"/>
    </w:rPr>
  </w:style>
  <w:style w:type="paragraph" w:styleId="Style_1043">
    <w:name w:val="WW8Num56z0"/>
    <w:link w:val="Style_1043_ch"/>
  </w:style>
  <w:style w:type="character" w:styleId="Style_1043_ch">
    <w:name w:val="WW8Num56z0"/>
    <w:link w:val="Style_1043"/>
  </w:style>
  <w:style w:type="paragraph" w:styleId="Style_1044">
    <w:name w:val="a0"/>
    <w:basedOn w:val="Style_8"/>
    <w:link w:val="Style_1044_ch"/>
    <w:pPr>
      <w:widowControl/>
      <w:spacing w:beforeAutospacing="1" w:afterAutospacing="1"/>
    </w:pPr>
    <w:rPr>
      <w:rFonts w:ascii="Arial Unicode MS" w:hAnsi="Arial Unicode MS"/>
    </w:rPr>
  </w:style>
  <w:style w:type="character" w:styleId="Style_1044_ch">
    <w:name w:val="a0"/>
    <w:basedOn w:val="Style_8_ch"/>
    <w:link w:val="Style_1044"/>
    <w:rPr>
      <w:rFonts w:ascii="Arial Unicode MS" w:hAnsi="Arial Unicode MS"/>
    </w:rPr>
  </w:style>
  <w:style w:type="paragraph" w:styleId="Style_1045">
    <w:name w:val="xl113"/>
    <w:basedOn w:val="Style_8"/>
    <w:link w:val="Style_1045_ch"/>
    <w:pPr>
      <w:widowControl/>
      <w:pBdr>
        <w:top w:val="single" w:color="000000" w:sz="8" w:space="0"/>
        <w:bottom w:val="single" w:color="000000" w:sz="8" w:space="0"/>
        <w:right w:val="single" w:color="000000" w:sz="4" w:space="0"/>
      </w:pBdr>
      <w:spacing w:beforeAutospacing="1" w:afterAutospacing="1"/>
    </w:pPr>
    <w:rPr>
      <w:rFonts w:ascii="Cambria" w:hAnsi="Cambria"/>
      <w:sz w:val="22"/>
    </w:rPr>
  </w:style>
  <w:style w:type="character" w:styleId="Style_1045_ch">
    <w:name w:val="xl113"/>
    <w:basedOn w:val="Style_8_ch"/>
    <w:link w:val="Style_1045"/>
    <w:rPr>
      <w:rFonts w:ascii="Cambria" w:hAnsi="Cambria"/>
      <w:sz w:val="22"/>
    </w:rPr>
  </w:style>
  <w:style w:type="paragraph" w:styleId="Style_1046">
    <w:name w:val="123"/>
    <w:basedOn w:val="Style_8"/>
    <w:link w:val="Style_1046_ch"/>
    <w:pPr>
      <w:widowControl/>
      <w:numPr>
        <w:numId w:val="71"/>
      </w:numPr>
      <w:spacing w:after="120"/>
      <w:jc w:val="both"/>
    </w:pPr>
  </w:style>
  <w:style w:type="character" w:styleId="Style_1046_ch">
    <w:name w:val="123"/>
    <w:basedOn w:val="Style_8_ch"/>
    <w:link w:val="Style_1046"/>
  </w:style>
  <w:style w:type="paragraph" w:styleId="Style_1047">
    <w:name w:val="WW-Footnote Characters"/>
    <w:link w:val="Style_1047_ch"/>
    <w:rPr>
      <w:vertAlign w:val="superscript"/>
    </w:rPr>
  </w:style>
  <w:style w:type="character" w:styleId="Style_1047_ch">
    <w:name w:val="WW-Footnote Characters"/>
    <w:link w:val="Style_1047"/>
    <w:rPr>
      <w:vertAlign w:val="superscript"/>
    </w:rPr>
  </w:style>
  <w:style w:type="paragraph" w:styleId="Style_1048">
    <w:name w:val="ConsPlusNonformat"/>
    <w:link w:val="Style_1048_ch"/>
    <w:pPr>
      <w:widowControl/>
      <w:spacing w:after="0" w:line="240" w:lineRule="auto"/>
    </w:pPr>
    <w:rPr>
      <w:rFonts w:ascii="Courier New" w:hAnsi="Courier New"/>
      <w:sz w:val="20"/>
    </w:rPr>
  </w:style>
  <w:style w:type="character" w:styleId="Style_1048_ch">
    <w:name w:val="ConsPlusNonformat"/>
    <w:link w:val="Style_1048"/>
    <w:rPr>
      <w:rFonts w:ascii="Courier New" w:hAnsi="Courier New"/>
      <w:sz w:val="20"/>
    </w:rPr>
  </w:style>
  <w:style w:type="paragraph" w:styleId="Style_1049">
    <w:name w:val="Контракт-раздел"/>
    <w:basedOn w:val="Style_8"/>
    <w:next w:val="Style_417"/>
    <w:link w:val="Style_1049_ch"/>
    <w:pPr>
      <w:keepNext/>
      <w:widowControl/>
      <w:tabs>
        <w:tab w:val="left" w:pos="0" w:leader="none"/>
        <w:tab w:val="left" w:pos="540" w:leader="none"/>
      </w:tabs>
      <w:spacing w:before="360" w:after="120"/>
      <w:jc w:val="center"/>
      <w:outlineLvl w:val="3"/>
    </w:pPr>
    <w:rPr>
      <w:b/>
      <w:caps/>
      <w:smallCaps/>
    </w:rPr>
  </w:style>
  <w:style w:type="character" w:styleId="Style_1049_ch">
    <w:name w:val="Контракт-раздел"/>
    <w:basedOn w:val="Style_8_ch"/>
    <w:link w:val="Style_1049"/>
    <w:rPr>
      <w:b/>
      <w:caps/>
      <w:smallCaps/>
    </w:rPr>
  </w:style>
  <w:style w:type="paragraph" w:styleId="Style_1050">
    <w:name w:val="WW8Num40z2"/>
    <w:link w:val="Style_1050_ch"/>
    <w:rPr>
      <w:rFonts w:ascii="Wingdings" w:hAnsi="Wingdings"/>
    </w:rPr>
  </w:style>
  <w:style w:type="character" w:styleId="Style_1050_ch">
    <w:name w:val="WW8Num40z2"/>
    <w:link w:val="Style_1050"/>
    <w:rPr>
      <w:rFonts w:ascii="Wingdings" w:hAnsi="Wingdings"/>
    </w:rPr>
  </w:style>
  <w:style w:type="paragraph" w:styleId="Style_1051">
    <w:name w:val="WW8Num13z1"/>
    <w:link w:val="Style_1051_ch"/>
  </w:style>
  <w:style w:type="character" w:styleId="Style_1051_ch">
    <w:name w:val="WW8Num13z1"/>
    <w:link w:val="Style_1051"/>
  </w:style>
  <w:style w:type="paragraph" w:styleId="Style_1052">
    <w:name w:val="WW8Num25z1"/>
    <w:link w:val="Style_1052_ch"/>
    <w:rPr>
      <w:rFonts w:ascii="Courier New" w:hAnsi="Courier New"/>
    </w:rPr>
  </w:style>
  <w:style w:type="character" w:styleId="Style_1052_ch">
    <w:name w:val="WW8Num25z1"/>
    <w:link w:val="Style_1052"/>
    <w:rPr>
      <w:rFonts w:ascii="Courier New" w:hAnsi="Courier New"/>
    </w:rPr>
  </w:style>
  <w:style w:type="paragraph" w:styleId="Style_1053">
    <w:name w:val="Электронная подпись Знак1"/>
    <w:link w:val="Style_1053_ch"/>
  </w:style>
  <w:style w:type="character" w:styleId="Style_1053_ch">
    <w:name w:val="Электронная подпись Знак1"/>
    <w:link w:val="Style_1053"/>
  </w:style>
  <w:style w:type="paragraph" w:styleId="Style_1054">
    <w:name w:val="xl79"/>
    <w:basedOn w:val="Style_8"/>
    <w:link w:val="Style_1054_ch"/>
    <w:pPr>
      <w:widowControl/>
      <w:pBdr>
        <w:top w:val="single" w:color="000000" w:sz="8" w:space="0"/>
        <w:left w:val="single" w:color="000000" w:sz="4" w:space="0"/>
        <w:bottom w:val="single" w:color="000000" w:sz="4" w:space="0"/>
        <w:right w:val="single" w:color="000000" w:sz="4" w:space="0"/>
      </w:pBdr>
      <w:spacing w:beforeAutospacing="1" w:afterAutospacing="1"/>
      <w:jc w:val="center"/>
    </w:pPr>
  </w:style>
  <w:style w:type="character" w:styleId="Style_1054_ch">
    <w:name w:val="xl79"/>
    <w:basedOn w:val="Style_8_ch"/>
    <w:link w:val="Style_1054"/>
  </w:style>
  <w:style w:type="paragraph" w:styleId="Style_1055">
    <w:name w:val="Маркированный список 41"/>
    <w:basedOn w:val="Style_8"/>
    <w:link w:val="Style_1055_ch"/>
    <w:pPr>
      <w:widowControl/>
      <w:spacing w:after="60"/>
      <w:ind w:left="1209"/>
      <w:jc w:val="both"/>
    </w:pPr>
  </w:style>
  <w:style w:type="character" w:styleId="Style_1055_ch">
    <w:name w:val="Маркированный список 41"/>
    <w:basedOn w:val="Style_8_ch"/>
    <w:link w:val="Style_1055"/>
  </w:style>
  <w:style w:type="paragraph" w:styleId="Style_1056">
    <w:name w:val="WW8Num67z2"/>
    <w:link w:val="Style_1056_ch"/>
  </w:style>
  <w:style w:type="character" w:styleId="Style_1056_ch">
    <w:name w:val="WW8Num67z2"/>
    <w:link w:val="Style_1056"/>
  </w:style>
  <w:style w:type="paragraph" w:styleId="Style_1057">
    <w:name w:val="h21"/>
    <w:link w:val="Style_1057_ch"/>
    <w:rPr>
      <w:rFonts w:ascii="Arial" w:hAnsi="Arial"/>
      <w:b/>
    </w:rPr>
  </w:style>
  <w:style w:type="character" w:styleId="Style_1057_ch">
    <w:name w:val="h21"/>
    <w:link w:val="Style_1057"/>
    <w:rPr>
      <w:rFonts w:ascii="Arial" w:hAnsi="Arial"/>
      <w:b/>
    </w:rPr>
  </w:style>
  <w:style w:type="paragraph" w:styleId="Style_1058">
    <w:name w:val="list3"/>
    <w:basedOn w:val="Style_1059"/>
    <w:link w:val="Style_1058_ch"/>
    <w:pPr>
      <w:widowControl/>
      <w:numPr>
        <w:numId w:val="0"/>
        <w:ilvl w:val="0"/>
      </w:numPr>
      <w:tabs>
        <w:tab w:val="left" w:pos="993" w:leader="none"/>
        <w:tab w:val="left" w:pos="1080" w:leader="none"/>
        <w:tab w:val="clear" w:pos="1701" w:leader="none"/>
        <w:tab w:val="left" w:pos="2938" w:leader="none"/>
        <w:tab w:val="left" w:pos="4883" w:leader="none"/>
        <w:tab w:val="left" w:pos="6828" w:leader="none"/>
        <w:tab w:val="left" w:pos="8773" w:leader="none"/>
        <w:tab w:val="left" w:pos="10718" w:leader="none"/>
        <w:tab w:val="left" w:pos="12663" w:leader="none"/>
        <w:tab w:val="left" w:pos="14608" w:leader="none"/>
        <w:tab w:val="left" w:pos="16553" w:leader="none"/>
        <w:tab w:val="left" w:pos="18498" w:leader="none"/>
        <w:tab w:val="left" w:pos="20443" w:leader="none"/>
        <w:tab w:val="left" w:pos="22388" w:leader="none"/>
        <w:tab w:val="left" w:pos="22955" w:leader="none"/>
      </w:tabs>
      <w:spacing w:line="240" w:lineRule="auto"/>
    </w:pPr>
    <w:rPr>
      <w:sz w:val="24"/>
    </w:rPr>
  </w:style>
  <w:style w:type="character" w:styleId="Style_1058_ch">
    <w:name w:val="list3"/>
    <w:basedOn w:val="Style_1059_ch"/>
    <w:link w:val="Style_1058"/>
    <w:rPr>
      <w:sz w:val="24"/>
    </w:rPr>
  </w:style>
  <w:style w:type="paragraph" w:styleId="Style_1060">
    <w:name w:val="WW8Num23z8"/>
    <w:link w:val="Style_1060_ch"/>
  </w:style>
  <w:style w:type="character" w:styleId="Style_1060_ch">
    <w:name w:val="WW8Num23z8"/>
    <w:link w:val="Style_1060"/>
  </w:style>
  <w:style w:type="paragraph" w:styleId="Style_1061">
    <w:name w:val="Приветствие Знак2"/>
    <w:basedOn w:val="Style_21"/>
    <w:link w:val="Style_1061_ch"/>
  </w:style>
  <w:style w:type="character" w:styleId="Style_1061_ch">
    <w:name w:val="Приветствие Знак2"/>
    <w:basedOn w:val="Style_21_ch"/>
    <w:link w:val="Style_1061"/>
  </w:style>
  <w:style w:type="paragraph" w:styleId="Style_1062">
    <w:name w:val="_Z1"/>
    <w:basedOn w:val="Style_72"/>
    <w:next w:val="Style_1063"/>
    <w:link w:val="Style_1062_ch"/>
    <w:pPr>
      <w:keepLines w:val="0"/>
      <w:pageBreakBefore/>
      <w:widowControl/>
      <w:numPr>
        <w:numId w:val="72"/>
      </w:numPr>
      <w:spacing w:before="240" w:after="60"/>
    </w:pPr>
    <w:rPr>
      <w:rFonts w:ascii="Times New Roman" w:hAnsi="Times New Roman"/>
      <w:caps/>
      <w:color w:val="000000"/>
      <w:sz w:val="32"/>
    </w:rPr>
  </w:style>
  <w:style w:type="character" w:styleId="Style_1062_ch">
    <w:name w:val="_Z1"/>
    <w:basedOn w:val="Style_72_ch"/>
    <w:link w:val="Style_1062"/>
    <w:rPr>
      <w:rFonts w:ascii="Times New Roman" w:hAnsi="Times New Roman"/>
      <w:caps/>
      <w:color w:val="000000"/>
      <w:sz w:val="32"/>
    </w:rPr>
  </w:style>
  <w:style w:type="paragraph" w:styleId="Style_1064">
    <w:name w:val="Основной шрифт"/>
    <w:link w:val="Style_1064_ch"/>
  </w:style>
  <w:style w:type="character" w:styleId="Style_1064_ch">
    <w:name w:val="Основной шрифт"/>
    <w:link w:val="Style_1064"/>
  </w:style>
  <w:style w:type="paragraph" w:styleId="Style_1065">
    <w:name w:val="Название1"/>
    <w:basedOn w:val="Style_8"/>
    <w:next w:val="Style_8"/>
    <w:link w:val="Style_1065_ch"/>
    <w:pPr>
      <w:widowControl/>
      <w:spacing w:before="240" w:after="60"/>
      <w:jc w:val="center"/>
    </w:pPr>
    <w:rPr>
      <w:rFonts w:ascii="Cambria" w:hAnsi="Cambria"/>
      <w:b/>
      <w:sz w:val="32"/>
    </w:rPr>
  </w:style>
  <w:style w:type="character" w:styleId="Style_1065_ch">
    <w:name w:val="Название1"/>
    <w:basedOn w:val="Style_8_ch"/>
    <w:link w:val="Style_1065"/>
    <w:rPr>
      <w:rFonts w:ascii="Cambria" w:hAnsi="Cambria"/>
      <w:b/>
      <w:sz w:val="32"/>
    </w:rPr>
  </w:style>
  <w:style w:type="paragraph" w:styleId="Style_1066">
    <w:name w:val="xl104"/>
    <w:basedOn w:val="Style_8"/>
    <w:link w:val="Style_1066_ch"/>
    <w:pPr>
      <w:widowControl/>
      <w:pBdr>
        <w:top w:val="single" w:color="000000" w:sz="8" w:space="0"/>
        <w:left w:val="single" w:color="000000" w:sz="4" w:space="0"/>
        <w:bottom w:val="single" w:color="000000" w:sz="4" w:space="0"/>
        <w:right w:val="single" w:color="000000" w:sz="4" w:space="0"/>
      </w:pBdr>
      <w:spacing w:beforeAutospacing="1" w:afterAutospacing="1"/>
      <w:jc w:val="center"/>
    </w:pPr>
    <w:rPr>
      <w:rFonts w:ascii="Cambria" w:hAnsi="Cambria"/>
      <w:sz w:val="22"/>
    </w:rPr>
  </w:style>
  <w:style w:type="character" w:styleId="Style_1066_ch">
    <w:name w:val="xl104"/>
    <w:basedOn w:val="Style_8_ch"/>
    <w:link w:val="Style_1066"/>
    <w:rPr>
      <w:rFonts w:ascii="Cambria" w:hAnsi="Cambria"/>
      <w:sz w:val="22"/>
    </w:rPr>
  </w:style>
  <w:style w:type="paragraph" w:styleId="Style_1067">
    <w:name w:val="Обычный 1"/>
    <w:basedOn w:val="Style_8"/>
    <w:link w:val="Style_1067_ch"/>
    <w:pPr>
      <w:widowControl/>
      <w:spacing w:before="60" w:after="60" w:line="360" w:lineRule="auto"/>
      <w:ind w:firstLine="709"/>
    </w:pPr>
    <w:rPr>
      <w:rFonts w:asciiTheme="minorAscii" w:hAnsiTheme="minorHAnsi"/>
      <w:sz w:val="22"/>
    </w:rPr>
  </w:style>
  <w:style w:type="character" w:styleId="Style_1067_ch">
    <w:name w:val="Обычный 1"/>
    <w:basedOn w:val="Style_8_ch"/>
    <w:link w:val="Style_1067"/>
    <w:rPr>
      <w:rFonts w:asciiTheme="minorAscii" w:hAnsiTheme="minorHAnsi"/>
      <w:sz w:val="22"/>
    </w:rPr>
  </w:style>
  <w:style w:type="paragraph" w:styleId="Style_1068">
    <w:name w:val="Пункты"/>
    <w:basedOn w:val="Style_8"/>
    <w:link w:val="Style_1068_ch"/>
    <w:pPr>
      <w:widowControl/>
      <w:tabs>
        <w:tab w:val="left" w:pos="1418" w:leader="none"/>
        <w:tab w:val="left" w:pos="1980" w:leader="none"/>
      </w:tabs>
      <w:spacing w:before="120"/>
      <w:ind w:left="567" w:hanging="180"/>
      <w:jc w:val="both"/>
    </w:pPr>
    <w:rPr>
      <w:sz w:val="20"/>
    </w:rPr>
  </w:style>
  <w:style w:type="character" w:styleId="Style_1068_ch">
    <w:name w:val="Пункты"/>
    <w:basedOn w:val="Style_8_ch"/>
    <w:link w:val="Style_1068"/>
    <w:rPr>
      <w:sz w:val="20"/>
    </w:rPr>
  </w:style>
  <w:style w:type="paragraph" w:styleId="Style_1069">
    <w:name w:val="Head5"/>
    <w:next w:val="Style_8"/>
    <w:link w:val="Style_1069_ch"/>
    <w:pPr>
      <w:keepNext/>
      <w:widowControl/>
      <w:numPr>
        <w:numId w:val="33"/>
        <w:ilvl w:val="4"/>
      </w:numPr>
      <w:spacing w:before="120" w:after="120" w:line="240" w:lineRule="auto"/>
      <w:jc w:val="both"/>
      <w:outlineLvl w:val="4"/>
    </w:pPr>
    <w:rPr>
      <w:b/>
    </w:rPr>
  </w:style>
  <w:style w:type="character" w:styleId="Style_1069_ch">
    <w:name w:val="Head5"/>
    <w:link w:val="Style_1069"/>
    <w:rPr>
      <w:b/>
    </w:rPr>
  </w:style>
  <w:style w:type="paragraph" w:styleId="Style_1070">
    <w:name w:val="WW8Num59z2"/>
    <w:link w:val="Style_1070_ch"/>
    <w:rPr>
      <w:rFonts w:ascii="@SimSun" w:hAnsi="@SimSun"/>
    </w:rPr>
  </w:style>
  <w:style w:type="character" w:styleId="Style_1070_ch">
    <w:name w:val="WW8Num59z2"/>
    <w:link w:val="Style_1070"/>
    <w:rPr>
      <w:rFonts w:ascii="@SimSun" w:hAnsi="@SimSun"/>
    </w:rPr>
  </w:style>
  <w:style w:type="paragraph" w:styleId="Style_1071">
    <w:name w:val="FR2"/>
    <w:link w:val="Style_1071_ch"/>
    <w:pPr>
      <w:widowControl w:val="off"/>
      <w:spacing w:after="0" w:line="360" w:lineRule="auto"/>
      <w:ind w:firstLine="720"/>
      <w:jc w:val="both"/>
    </w:pPr>
    <w:rPr>
      <w:sz w:val="20"/>
    </w:rPr>
  </w:style>
  <w:style w:type="character" w:styleId="Style_1071_ch">
    <w:name w:val="FR2"/>
    <w:link w:val="Style_1071"/>
    <w:rPr>
      <w:sz w:val="20"/>
    </w:rPr>
  </w:style>
  <w:style w:type="paragraph" w:styleId="Style_1072">
    <w:name w:val="1 УРЗаг"/>
    <w:basedOn w:val="Style_8"/>
    <w:link w:val="Style_1072_ch"/>
    <w:pPr>
      <w:widowControl w:val="off"/>
      <w:numPr>
        <w:numId w:val="26"/>
      </w:numPr>
      <w:spacing w:before="120" w:after="120" w:line="360" w:lineRule="auto"/>
      <w:ind w:left="360"/>
      <w:outlineLvl w:val="0"/>
    </w:pPr>
    <w:rPr>
      <w:b/>
      <w:sz w:val="32"/>
      <w:highlight w:val="white"/>
      <w:lang w:val="en-AU"/>
    </w:rPr>
  </w:style>
  <w:style w:type="character" w:styleId="Style_1072_ch">
    <w:name w:val="1 УРЗаг"/>
    <w:basedOn w:val="Style_8_ch"/>
    <w:link w:val="Style_1072"/>
    <w:rPr>
      <w:b/>
      <w:sz w:val="32"/>
      <w:highlight w:val="white"/>
      <w:lang w:val="en-AU"/>
    </w:rPr>
  </w:style>
  <w:style w:type="paragraph" w:styleId="Style_1073">
    <w:name w:val="WW8Num31z1"/>
    <w:link w:val="Style_1073_ch"/>
    <w:rPr>
      <w:rFonts w:ascii="Courier New" w:hAnsi="Courier New"/>
    </w:rPr>
  </w:style>
  <w:style w:type="character" w:styleId="Style_1073_ch">
    <w:name w:val="WW8Num31z1"/>
    <w:link w:val="Style_1073"/>
    <w:rPr>
      <w:rFonts w:ascii="Courier New" w:hAnsi="Courier New"/>
    </w:rPr>
  </w:style>
  <w:style w:type="paragraph" w:styleId="Style_1074">
    <w:name w:val="перчисление 4"/>
    <w:basedOn w:val="Style_8"/>
    <w:link w:val="Style_1074_ch"/>
    <w:pPr>
      <w:widowControl/>
      <w:tabs>
        <w:tab w:val="left" w:pos="360" w:leader="none"/>
        <w:tab w:val="left" w:pos="560" w:leader="none"/>
        <w:tab w:val="left" w:pos="1120" w:leader="none"/>
        <w:tab w:val="left" w:pos="8820" w:leader="none"/>
        <w:tab w:val="left" w:pos="9240" w:leader="none"/>
        <w:tab w:val="left" w:pos="9520" w:leader="none"/>
      </w:tabs>
      <w:ind w:right="-2"/>
      <w:jc w:val="both"/>
    </w:pPr>
    <w:rPr>
      <w:sz w:val="28"/>
    </w:rPr>
  </w:style>
  <w:style w:type="character" w:styleId="Style_1074_ch">
    <w:name w:val="перчисление 4"/>
    <w:basedOn w:val="Style_8_ch"/>
    <w:link w:val="Style_1074"/>
    <w:rPr>
      <w:sz w:val="28"/>
    </w:rPr>
  </w:style>
  <w:style w:type="paragraph" w:styleId="Style_1075">
    <w:name w:val="Содержимое врезки"/>
    <w:basedOn w:val="Style_85"/>
    <w:link w:val="Style_1075_ch"/>
  </w:style>
  <w:style w:type="character" w:styleId="Style_1075_ch">
    <w:name w:val="Содержимое врезки"/>
    <w:basedOn w:val="Style_85_ch"/>
    <w:link w:val="Style_1075"/>
  </w:style>
  <w:style w:type="paragraph" w:styleId="Style_1076">
    <w:name w:val="ТЗ Заголовок 5"/>
    <w:basedOn w:val="Style_1077"/>
    <w:next w:val="Style_8"/>
    <w:link w:val="Style_1076_ch"/>
    <w:pPr>
      <w:widowControl/>
      <w:numPr>
        <w:ilvl w:val="4"/>
      </w:numPr>
      <w:tabs>
        <w:tab w:val="left" w:pos="2357" w:leader="none"/>
      </w:tabs>
      <w:ind w:left="2069" w:hanging="792"/>
    </w:pPr>
    <w:rPr>
      <w:b w:val="0"/>
      <w:i w:val="0"/>
      <w:u w:val="single"/>
    </w:rPr>
  </w:style>
  <w:style w:type="character" w:styleId="Style_1076_ch">
    <w:name w:val="ТЗ Заголовок 5"/>
    <w:basedOn w:val="Style_1077_ch"/>
    <w:link w:val="Style_1076"/>
    <w:rPr>
      <w:b w:val="0"/>
      <w:i w:val="0"/>
      <w:u w:val="single"/>
    </w:rPr>
  </w:style>
  <w:style w:type="paragraph" w:styleId="Style_1078">
    <w:name w:val="WW8Num63z8"/>
    <w:link w:val="Style_1078_ch"/>
  </w:style>
  <w:style w:type="character" w:styleId="Style_1078_ch">
    <w:name w:val="WW8Num63z8"/>
    <w:link w:val="Style_1078"/>
  </w:style>
  <w:style w:type="paragraph" w:styleId="Style_1079">
    <w:name w:val="Стиль Заголовок 1 + 12 пт"/>
    <w:basedOn w:val="Style_72"/>
    <w:link w:val="Style_1079_ch"/>
    <w:pPr>
      <w:keepLines w:val="0"/>
      <w:widowControl/>
      <w:tabs>
        <w:tab w:val="left" w:pos="405" w:leader="none"/>
        <w:tab w:val="clear" w:pos="1066" w:leader="none"/>
      </w:tabs>
      <w:spacing w:before="240" w:after="60"/>
      <w:ind w:left="405" w:hanging="360"/>
      <w:jc w:val="both"/>
    </w:pPr>
    <w:rPr>
      <w:rFonts w:ascii="Times New Roman" w:hAnsi="Times New Roman"/>
      <w:color w:val="000000"/>
      <w:sz w:val="24"/>
    </w:rPr>
  </w:style>
  <w:style w:type="character" w:styleId="Style_1079_ch">
    <w:name w:val="Стиль Заголовок 1 + 12 пт"/>
    <w:basedOn w:val="Style_72_ch"/>
    <w:link w:val="Style_1079"/>
    <w:rPr>
      <w:rFonts w:ascii="Times New Roman" w:hAnsi="Times New Roman"/>
      <w:color w:val="000000"/>
      <w:sz w:val="24"/>
    </w:rPr>
  </w:style>
  <w:style w:type="paragraph" w:styleId="Style_1080">
    <w:name w:val="Заголовок 2;H2;h2 Знак"/>
    <w:link w:val="Style_1080_ch"/>
    <w:rPr>
      <w:b/>
      <w:sz w:val="28"/>
    </w:rPr>
  </w:style>
  <w:style w:type="character" w:styleId="Style_1080_ch">
    <w:name w:val="Заголовок 2;H2;h2 Знак"/>
    <w:link w:val="Style_1080"/>
    <w:rPr>
      <w:b/>
      <w:sz w:val="28"/>
    </w:rPr>
  </w:style>
  <w:style w:type="paragraph" w:styleId="Style_1081">
    <w:name w:val="emailstyle90"/>
    <w:link w:val="Style_1081_ch"/>
  </w:style>
  <w:style w:type="character" w:styleId="Style_1081_ch">
    <w:name w:val="emailstyle90"/>
    <w:link w:val="Style_1081"/>
  </w:style>
  <w:style w:type="paragraph" w:styleId="Style_1082">
    <w:name w:val="toc 5"/>
    <w:basedOn w:val="Style_79"/>
    <w:link w:val="Style_1082_ch"/>
    <w:uiPriority w:val="39"/>
    <w:pPr>
      <w:widowControl/>
      <w:tabs>
        <w:tab w:val="right" w:pos="8506" w:leader="dot"/>
      </w:tabs>
      <w:ind w:left="1132"/>
    </w:pPr>
  </w:style>
  <w:style w:type="character" w:styleId="Style_1082_ch">
    <w:name w:val="toc 5"/>
    <w:basedOn w:val="Style_79_ch"/>
    <w:link w:val="Style_1082"/>
  </w:style>
  <w:style w:type="paragraph" w:styleId="Style_1083">
    <w:name w:val="WW-Absatz-Standardschriftart"/>
    <w:link w:val="Style_1083_ch"/>
  </w:style>
  <w:style w:type="character" w:styleId="Style_1083_ch">
    <w:name w:val="WW-Absatz-Standardschriftart"/>
    <w:link w:val="Style_1083"/>
  </w:style>
  <w:style w:type="paragraph" w:styleId="Style_1084">
    <w:name w:val="WW8Num42z1"/>
    <w:link w:val="Style_1084_ch"/>
    <w:rPr>
      <w:rFonts w:ascii="OpenSymbol" w:hAnsi="OpenSymbol"/>
      <w:sz w:val="18"/>
    </w:rPr>
  </w:style>
  <w:style w:type="character" w:styleId="Style_1084_ch">
    <w:name w:val="WW8Num42z1"/>
    <w:link w:val="Style_1084"/>
    <w:rPr>
      <w:rFonts w:ascii="OpenSymbol" w:hAnsi="OpenSymbol"/>
      <w:sz w:val="18"/>
    </w:rPr>
  </w:style>
  <w:style w:type="paragraph" w:styleId="Style_1085">
    <w:name w:val="Сравнение редакций"/>
    <w:basedOn w:val="Style_24"/>
    <w:link w:val="Style_1085_ch"/>
  </w:style>
  <w:style w:type="character" w:styleId="Style_1085_ch">
    <w:name w:val="Сравнение редакций"/>
    <w:basedOn w:val="Style_24_ch"/>
    <w:link w:val="Style_1085"/>
  </w:style>
  <w:style w:type="paragraph" w:styleId="Style_1086">
    <w:name w:val="Ie.iee eieiioeooe"/>
    <w:basedOn w:val="Style_8"/>
    <w:next w:val="Style_8"/>
    <w:link w:val="Style_1086_ch"/>
    <w:rPr>
      <w:sz w:val="20"/>
    </w:rPr>
  </w:style>
  <w:style w:type="character" w:styleId="Style_1086_ch">
    <w:name w:val="Ie.iee eieiioeooe"/>
    <w:basedOn w:val="Style_8_ch"/>
    <w:link w:val="Style_1086"/>
    <w:rPr>
      <w:sz w:val="20"/>
    </w:rPr>
  </w:style>
  <w:style w:type="paragraph" w:styleId="Style_1087">
    <w:name w:val="WW8Num40z6"/>
    <w:link w:val="Style_1087_ch"/>
  </w:style>
  <w:style w:type="character" w:styleId="Style_1087_ch">
    <w:name w:val="WW8Num40z6"/>
    <w:link w:val="Style_1087"/>
  </w:style>
  <w:style w:type="paragraph" w:styleId="Style_1059">
    <w:name w:val="List2"/>
    <w:basedOn w:val="Style_8"/>
    <w:link w:val="Style_1059_ch"/>
    <w:pPr>
      <w:widowControl/>
      <w:numPr>
        <w:numId w:val="73"/>
      </w:numPr>
      <w:tabs>
        <w:tab w:val="left" w:pos="1701" w:leader="none"/>
      </w:tabs>
      <w:spacing w:line="360" w:lineRule="auto"/>
      <w:jc w:val="both"/>
    </w:pPr>
    <w:rPr>
      <w:sz w:val="28"/>
    </w:rPr>
  </w:style>
  <w:style w:type="character" w:styleId="Style_1059_ch">
    <w:name w:val="List2"/>
    <w:basedOn w:val="Style_8_ch"/>
    <w:link w:val="Style_1059"/>
    <w:rPr>
      <w:sz w:val="28"/>
    </w:rPr>
  </w:style>
  <w:style w:type="paragraph" w:styleId="Style_1088">
    <w:name w:val="заголовок1 + Times мой"/>
    <w:basedOn w:val="Style_72"/>
    <w:next w:val="Style_8"/>
    <w:link w:val="Style_1088_ch"/>
    <w:pPr>
      <w:keepLines w:val="0"/>
      <w:widowControl/>
      <w:tabs>
        <w:tab w:val="left" w:pos="405" w:leader="none"/>
        <w:tab w:val="left" w:pos="432" w:leader="none"/>
        <w:tab w:val="clear" w:pos="1066" w:leader="none"/>
      </w:tabs>
      <w:spacing w:before="0" w:line="360" w:lineRule="auto"/>
      <w:ind w:left="432" w:hanging="432"/>
      <w:jc w:val="both"/>
    </w:pPr>
    <w:rPr>
      <w:rFonts w:ascii="Times New Roman" w:hAnsi="Times New Roman"/>
      <w:color w:val="000000"/>
      <w:sz w:val="32"/>
    </w:rPr>
  </w:style>
  <w:style w:type="character" w:styleId="Style_1088_ch">
    <w:name w:val="заголовок1 + Times мой"/>
    <w:basedOn w:val="Style_72_ch"/>
    <w:link w:val="Style_1088"/>
    <w:rPr>
      <w:rFonts w:ascii="Times New Roman" w:hAnsi="Times New Roman"/>
      <w:color w:val="000000"/>
      <w:sz w:val="32"/>
    </w:rPr>
  </w:style>
  <w:style w:type="paragraph" w:styleId="Style_1089">
    <w:name w:val="content"/>
    <w:link w:val="Style_1089_ch"/>
  </w:style>
  <w:style w:type="character" w:styleId="Style_1089_ch">
    <w:name w:val="content"/>
    <w:link w:val="Style_1089"/>
  </w:style>
  <w:style w:type="paragraph" w:styleId="Style_1090">
    <w:name w:val="Заголовок 6 Знак"/>
    <w:basedOn w:val="Style_21"/>
    <w:link w:val="Style_1090_ch"/>
    <w:rPr>
      <w:b/>
      <w:sz w:val="20"/>
      <w:lang w:val="en-US"/>
    </w:rPr>
  </w:style>
  <w:style w:type="character" w:styleId="Style_1090_ch">
    <w:name w:val="Заголовок 6 Знак"/>
    <w:basedOn w:val="Style_21_ch"/>
    <w:link w:val="Style_1090"/>
    <w:rPr>
      <w:b/>
      <w:sz w:val="20"/>
      <w:lang w:val="en-US"/>
    </w:rPr>
  </w:style>
  <w:style w:type="paragraph" w:styleId="Style_1091">
    <w:name w:val="1100"/>
    <w:basedOn w:val="Style_8"/>
    <w:link w:val="Style_1091_ch"/>
    <w:pPr>
      <w:widowControl/>
      <w:spacing w:beforeAutospacing="1" w:afterAutospacing="1"/>
      <w:jc w:val="both"/>
    </w:pPr>
    <w:rPr>
      <w:rFonts w:ascii="Arial" w:hAnsi="Arial"/>
      <w:sz w:val="20"/>
    </w:rPr>
  </w:style>
  <w:style w:type="character" w:styleId="Style_1091_ch">
    <w:name w:val="1100"/>
    <w:basedOn w:val="Style_8_ch"/>
    <w:link w:val="Style_1091"/>
    <w:rPr>
      <w:rFonts w:ascii="Arial" w:hAnsi="Arial"/>
      <w:sz w:val="20"/>
    </w:rPr>
  </w:style>
  <w:style w:type="paragraph" w:styleId="Style_1092">
    <w:name w:val="Маркированный список 51"/>
    <w:basedOn w:val="Style_8"/>
    <w:link w:val="Style_1092_ch"/>
    <w:pPr>
      <w:widowControl/>
      <w:spacing w:after="60"/>
      <w:ind w:left="1492" w:hanging="360"/>
      <w:jc w:val="both"/>
    </w:pPr>
  </w:style>
  <w:style w:type="character" w:styleId="Style_1092_ch">
    <w:name w:val="Маркированный список 51"/>
    <w:basedOn w:val="Style_8_ch"/>
    <w:link w:val="Style_1092"/>
  </w:style>
  <w:style w:type="paragraph" w:styleId="Style_1093">
    <w:name w:val="WW8Num47z0"/>
    <w:link w:val="Style_1093_ch"/>
    <w:rPr>
      <w:rFonts w:ascii="Symbol" w:hAnsi="Symbol"/>
    </w:rPr>
  </w:style>
  <w:style w:type="character" w:styleId="Style_1093_ch">
    <w:name w:val="WW8Num47z0"/>
    <w:link w:val="Style_1093"/>
    <w:rPr>
      <w:rFonts w:ascii="Symbol" w:hAnsi="Symbol"/>
    </w:rPr>
  </w:style>
  <w:style w:type="paragraph" w:styleId="Style_1094">
    <w:name w:val="Style Body Text + Justified Before:  5 pt After:  5 pt"/>
    <w:basedOn w:val="Style_85"/>
    <w:link w:val="Style_1094_ch"/>
    <w:pPr>
      <w:widowControl/>
      <w:spacing w:before="100" w:after="100"/>
    </w:pPr>
  </w:style>
  <w:style w:type="character" w:styleId="Style_1094_ch">
    <w:name w:val="Style Body Text + Justified Before:  5 pt After:  5 pt"/>
    <w:basedOn w:val="Style_85_ch"/>
    <w:link w:val="Style_1094"/>
  </w:style>
  <w:style w:type="paragraph" w:styleId="Style_1095">
    <w:name w:val="Note Heading"/>
    <w:basedOn w:val="Style_8"/>
    <w:next w:val="Style_8"/>
    <w:link w:val="Style_1095_ch"/>
    <w:pPr>
      <w:widowControl/>
      <w:spacing w:before="40" w:after="80"/>
      <w:ind w:firstLine="709"/>
      <w:jc w:val="both"/>
    </w:pPr>
  </w:style>
  <w:style w:type="character" w:styleId="Style_1095_ch">
    <w:name w:val="Note Heading"/>
    <w:basedOn w:val="Style_8_ch"/>
    <w:link w:val="Style_1095"/>
  </w:style>
  <w:style w:type="paragraph" w:styleId="Style_1096">
    <w:name w:val="WW8Num4z2"/>
    <w:link w:val="Style_1096_ch"/>
    <w:rPr>
      <w:rFonts w:ascii="Wingdings" w:hAnsi="Wingdings"/>
    </w:rPr>
  </w:style>
  <w:style w:type="character" w:styleId="Style_1096_ch">
    <w:name w:val="WW8Num4z2"/>
    <w:link w:val="Style_1096"/>
    <w:rPr>
      <w:rFonts w:ascii="Wingdings" w:hAnsi="Wingdings"/>
    </w:rPr>
  </w:style>
  <w:style w:type="paragraph" w:styleId="Style_1097">
    <w:name w:val="TableItemizedList2"/>
    <w:basedOn w:val="Style_8"/>
    <w:link w:val="Style_1097_ch"/>
    <w:pPr>
      <w:widowControl/>
      <w:numPr>
        <w:numId w:val="22"/>
        <w:ilvl w:val="1"/>
      </w:numPr>
      <w:spacing w:after="60"/>
      <w:jc w:val="both"/>
    </w:pPr>
  </w:style>
  <w:style w:type="character" w:styleId="Style_1097_ch">
    <w:name w:val="TableItemizedList2"/>
    <w:basedOn w:val="Style_8_ch"/>
    <w:link w:val="Style_1097"/>
  </w:style>
  <w:style w:type="paragraph" w:styleId="Style_1098">
    <w:name w:val="Table Paragraph"/>
    <w:basedOn w:val="Style_8"/>
    <w:link w:val="Style_1098_ch"/>
    <w:pPr>
      <w:widowControl w:val="off"/>
    </w:pPr>
    <w:rPr>
      <w:rFonts w:ascii="Calibri" w:hAnsi="Calibri"/>
      <w:sz w:val="22"/>
      <w:lang w:val="en-US"/>
    </w:rPr>
  </w:style>
  <w:style w:type="character" w:styleId="Style_1098_ch">
    <w:name w:val="Table Paragraph"/>
    <w:basedOn w:val="Style_8_ch"/>
    <w:link w:val="Style_1098"/>
    <w:rPr>
      <w:rFonts w:ascii="Calibri" w:hAnsi="Calibri"/>
      <w:sz w:val="22"/>
      <w:lang w:val="en-US"/>
    </w:rPr>
  </w:style>
  <w:style w:type="paragraph" w:styleId="Style_1099">
    <w:name w:val="маркированный список 1"/>
    <w:basedOn w:val="Style_448"/>
    <w:link w:val="Style_1099_ch"/>
    <w:pPr>
      <w:widowControl/>
      <w:tabs>
        <w:tab w:val="left" w:pos="1300" w:leader="none"/>
      </w:tabs>
      <w:spacing w:after="0" w:line="360" w:lineRule="auto"/>
      <w:ind w:left="0"/>
      <w:jc w:val="both"/>
    </w:pPr>
  </w:style>
  <w:style w:type="character" w:styleId="Style_1099_ch">
    <w:name w:val="маркированный список 1"/>
    <w:basedOn w:val="Style_448_ch"/>
    <w:link w:val="Style_1099"/>
  </w:style>
  <w:style w:type="paragraph" w:styleId="Style_1100">
    <w:name w:val="WW8Num34z8"/>
    <w:link w:val="Style_1100_ch"/>
  </w:style>
  <w:style w:type="character" w:styleId="Style_1100_ch">
    <w:name w:val="WW8Num34z8"/>
    <w:link w:val="Style_1100"/>
  </w:style>
  <w:style w:type="paragraph" w:styleId="Style_1101">
    <w:name w:val="WW-Absatz-Standardschriftart11"/>
    <w:link w:val="Style_1101_ch"/>
  </w:style>
  <w:style w:type="character" w:styleId="Style_1101_ch">
    <w:name w:val="WW-Absatz-Standardschriftart11"/>
    <w:link w:val="Style_1101"/>
  </w:style>
  <w:style w:type="paragraph" w:styleId="Style_1102">
    <w:name w:val="Frame contents"/>
    <w:basedOn w:val="Style_85"/>
    <w:link w:val="Style_1102_ch"/>
  </w:style>
  <w:style w:type="character" w:styleId="Style_1102_ch">
    <w:name w:val="Frame contents"/>
    <w:basedOn w:val="Style_85_ch"/>
    <w:link w:val="Style_1102"/>
  </w:style>
  <w:style w:type="paragraph" w:styleId="Style_1103">
    <w:name w:val="WW8Num16z0"/>
    <w:link w:val="Style_1103_ch"/>
    <w:rPr>
      <w:b/>
    </w:rPr>
  </w:style>
  <w:style w:type="character" w:styleId="Style_1103_ch">
    <w:name w:val="WW8Num16z0"/>
    <w:link w:val="Style_1103"/>
    <w:rPr>
      <w:b/>
    </w:rPr>
  </w:style>
  <w:style w:type="paragraph" w:styleId="Style_1104">
    <w:name w:val="Основной текст с отступом Знак Знак"/>
    <w:link w:val="Style_1104_ch"/>
  </w:style>
  <w:style w:type="character" w:styleId="Style_1104_ch">
    <w:name w:val="Основной текст с отступом Знак Знак"/>
    <w:link w:val="Style_1104"/>
  </w:style>
  <w:style w:type="paragraph" w:styleId="Style_1105">
    <w:name w:val="BC List Number 12 1 Char Char"/>
    <w:link w:val="Style_1105_ch"/>
  </w:style>
  <w:style w:type="character" w:styleId="Style_1105_ch">
    <w:name w:val="BC List Number 12 1 Char Char"/>
    <w:link w:val="Style_1105"/>
  </w:style>
  <w:style w:type="paragraph" w:styleId="Style_1106">
    <w:name w:val="_Маркированный_список_таблица"/>
    <w:basedOn w:val="Style_8"/>
    <w:link w:val="Style_1106_ch"/>
    <w:pPr>
      <w:widowControl/>
      <w:numPr>
        <w:numId w:val="74"/>
      </w:numPr>
      <w:spacing w:before="40" w:after="80"/>
      <w:jc w:val="both"/>
    </w:pPr>
    <w:rPr>
      <w:sz w:val="22"/>
    </w:rPr>
  </w:style>
  <w:style w:type="character" w:styleId="Style_1106_ch">
    <w:name w:val="_Маркированный_список_таблица"/>
    <w:basedOn w:val="Style_8_ch"/>
    <w:link w:val="Style_1106"/>
    <w:rPr>
      <w:sz w:val="22"/>
    </w:rPr>
  </w:style>
  <w:style w:type="paragraph" w:styleId="Style_1107">
    <w:name w:val="WW8Num33z4"/>
    <w:link w:val="Style_1107_ch"/>
    <w:rPr>
      <w:rFonts w:ascii="GreekMathSymbols" w:hAnsi="GreekMathSymbols"/>
    </w:rPr>
  </w:style>
  <w:style w:type="character" w:styleId="Style_1107_ch">
    <w:name w:val="WW8Num33z4"/>
    <w:link w:val="Style_1107"/>
    <w:rPr>
      <w:rFonts w:ascii="GreekMathSymbols" w:hAnsi="GreekMathSymbols"/>
    </w:rPr>
  </w:style>
  <w:style w:type="paragraph" w:styleId="Style_322">
    <w:name w:val="Комментарий"/>
    <w:basedOn w:val="Style_403"/>
    <w:next w:val="Style_8"/>
    <w:link w:val="Style_322_ch"/>
    <w:pPr>
      <w:widowControl/>
      <w:spacing w:before="75"/>
      <w:ind w:left="0" w:right="0"/>
      <w:jc w:val="both"/>
    </w:pPr>
    <w:rPr>
      <w:i/>
      <w:color w:val="800080"/>
    </w:rPr>
  </w:style>
  <w:style w:type="character" w:styleId="Style_322_ch">
    <w:name w:val="Комментарий"/>
    <w:basedOn w:val="Style_403_ch"/>
    <w:link w:val="Style_322"/>
    <w:rPr>
      <w:i/>
      <w:color w:val="800080"/>
    </w:rPr>
  </w:style>
  <w:style w:type="paragraph" w:styleId="Style_1108">
    <w:name w:val="Текст примечания Знак3"/>
    <w:basedOn w:val="Style_21"/>
    <w:link w:val="Style_1108_ch"/>
    <w:rPr>
      <w:rFonts w:ascii="Calibri" w:hAnsi="Calibri"/>
      <w:sz w:val="20"/>
    </w:rPr>
  </w:style>
  <w:style w:type="character" w:styleId="Style_1108_ch">
    <w:name w:val="Текст примечания Знак3"/>
    <w:basedOn w:val="Style_21_ch"/>
    <w:link w:val="Style_1108"/>
    <w:rPr>
      <w:rFonts w:ascii="Calibri" w:hAnsi="Calibri"/>
      <w:sz w:val="20"/>
    </w:rPr>
  </w:style>
  <w:style w:type="paragraph" w:styleId="Style_1109">
    <w:name w:val="_Знак_примера_ПЗ"/>
    <w:link w:val="Style_1109_ch"/>
    <w:rPr>
      <w:b/>
    </w:rPr>
  </w:style>
  <w:style w:type="character" w:styleId="Style_1109_ch">
    <w:name w:val="_Знак_примера_ПЗ"/>
    <w:link w:val="Style_1109"/>
    <w:rPr>
      <w:b/>
    </w:rPr>
  </w:style>
  <w:style w:type="paragraph" w:styleId="Style_1110">
    <w:name w:val="Font Style58"/>
    <w:link w:val="Style_1110_ch"/>
    <w:rPr>
      <w:b/>
      <w:sz w:val="30"/>
    </w:rPr>
  </w:style>
  <w:style w:type="character" w:styleId="Style_1110_ch">
    <w:name w:val="Font Style58"/>
    <w:link w:val="Style_1110"/>
    <w:rPr>
      <w:b/>
      <w:sz w:val="30"/>
    </w:rPr>
  </w:style>
  <w:style w:type="paragraph" w:styleId="Style_1111">
    <w:name w:val="Список многоуровневый 1"/>
    <w:basedOn w:val="Style_8"/>
    <w:link w:val="Style_1111_ch"/>
    <w:pPr>
      <w:widowControl/>
      <w:spacing w:after="60"/>
      <w:ind w:left="431" w:hanging="431"/>
      <w:jc w:val="both"/>
    </w:pPr>
  </w:style>
  <w:style w:type="character" w:styleId="Style_1111_ch">
    <w:name w:val="Список многоуровневый 1"/>
    <w:basedOn w:val="Style_8_ch"/>
    <w:link w:val="Style_1111"/>
  </w:style>
  <w:style w:type="paragraph" w:styleId="Style_1112">
    <w:name w:val="Header2"/>
    <w:basedOn w:val="Style_8"/>
    <w:link w:val="Style_1112_ch"/>
    <w:pPr>
      <w:widowControl/>
      <w:spacing w:before="240" w:after="240" w:line="360" w:lineRule="auto"/>
      <w:jc w:val="center"/>
    </w:pPr>
    <w:rPr>
      <w:rFonts w:ascii="Arial" w:hAnsi="Arial"/>
      <w:b/>
      <w:sz w:val="28"/>
    </w:rPr>
  </w:style>
  <w:style w:type="character" w:styleId="Style_1112_ch">
    <w:name w:val="Header2"/>
    <w:basedOn w:val="Style_8_ch"/>
    <w:link w:val="Style_1112"/>
    <w:rPr>
      <w:rFonts w:ascii="Arial" w:hAnsi="Arial"/>
      <w:b/>
      <w:sz w:val="28"/>
    </w:rPr>
  </w:style>
  <w:style w:type="paragraph" w:styleId="Style_1113">
    <w:name w:val="_Пример_основной_текст_перед_списком"/>
    <w:basedOn w:val="Style_34"/>
    <w:link w:val="Style_1113_ch"/>
    <w:pPr>
      <w:keepNext/>
      <w:widowControl/>
      <w:numPr>
        <w:numId w:val="0"/>
        <w:ilvl w:val="0"/>
      </w:numPr>
    </w:pPr>
  </w:style>
  <w:style w:type="character" w:styleId="Style_1113_ch">
    <w:name w:val="_Пример_основной_текст_перед_списком"/>
    <w:basedOn w:val="Style_34_ch"/>
    <w:link w:val="Style_1113"/>
  </w:style>
  <w:style w:type="paragraph" w:styleId="Style_1114">
    <w:name w:val="WW8Num23z6"/>
    <w:link w:val="Style_1114_ch"/>
  </w:style>
  <w:style w:type="character" w:styleId="Style_1114_ch">
    <w:name w:val="WW8Num23z6"/>
    <w:link w:val="Style_1114"/>
  </w:style>
  <w:style w:type="paragraph" w:styleId="Style_1115">
    <w:name w:val="TOC Heading"/>
    <w:basedOn w:val="Style_72"/>
    <w:next w:val="Style_8"/>
    <w:link w:val="Style_1115_ch"/>
    <w:pPr>
      <w:widowControl/>
      <w:tabs>
        <w:tab w:val="clear" w:pos="1066" w:leader="none"/>
      </w:tabs>
      <w:outlineLvl w:val="8"/>
    </w:pPr>
  </w:style>
  <w:style w:type="character" w:styleId="Style_1115_ch">
    <w:name w:val="TOC Heading"/>
    <w:basedOn w:val="Style_72_ch"/>
    <w:link w:val="Style_1115"/>
  </w:style>
  <w:style w:type="paragraph" w:styleId="Style_1116">
    <w:name w:val="Знак Знак29"/>
    <w:link w:val="Style_1116_ch"/>
    <w:rPr>
      <w:rFonts w:ascii="Cambria" w:hAnsi="Cambria"/>
      <w:b/>
      <w:sz w:val="26"/>
    </w:rPr>
  </w:style>
  <w:style w:type="character" w:styleId="Style_1116_ch">
    <w:name w:val="Знак Знак29"/>
    <w:link w:val="Style_1116"/>
    <w:rPr>
      <w:rFonts w:ascii="Cambria" w:hAnsi="Cambria"/>
      <w:b/>
      <w:sz w:val="26"/>
    </w:rPr>
  </w:style>
  <w:style w:type="paragraph" w:styleId="Style_1117">
    <w:name w:val="WW8Num31z6"/>
    <w:link w:val="Style_1117_ch"/>
  </w:style>
  <w:style w:type="character" w:styleId="Style_1117_ch">
    <w:name w:val="WW8Num31z6"/>
    <w:link w:val="Style_1117"/>
  </w:style>
  <w:style w:type="paragraph" w:styleId="Style_1118">
    <w:name w:val="Subtitle Char"/>
    <w:basedOn w:val="Style_21"/>
    <w:link w:val="Style_1118_ch"/>
  </w:style>
  <w:style w:type="character" w:styleId="Style_1118_ch">
    <w:name w:val="Subtitle Char"/>
    <w:basedOn w:val="Style_21_ch"/>
    <w:link w:val="Style_1118"/>
  </w:style>
  <w:style w:type="paragraph" w:styleId="Style_1119">
    <w:name w:val="Не вступил в силу"/>
    <w:link w:val="Style_1119_ch"/>
    <w:rPr>
      <w:color w:val="008080"/>
      <w:sz w:val="20"/>
    </w:rPr>
  </w:style>
  <w:style w:type="character" w:styleId="Style_1119_ch">
    <w:name w:val="Не вступил в силу"/>
    <w:link w:val="Style_1119"/>
    <w:rPr>
      <w:color w:val="008080"/>
      <w:sz w:val="20"/>
    </w:rPr>
  </w:style>
  <w:style w:type="paragraph" w:styleId="Style_792">
    <w:name w:val="!Основной"/>
    <w:link w:val="Style_792_ch"/>
    <w:pPr>
      <w:widowControl w:val="off"/>
      <w:spacing w:after="0" w:line="240" w:lineRule="auto"/>
      <w:ind w:firstLine="737"/>
      <w:jc w:val="both"/>
    </w:pPr>
    <w:rPr>
      <w:sz w:val="22"/>
    </w:rPr>
  </w:style>
  <w:style w:type="character" w:styleId="Style_792_ch">
    <w:name w:val="!Основной"/>
    <w:link w:val="Style_792"/>
    <w:rPr>
      <w:sz w:val="22"/>
    </w:rPr>
  </w:style>
  <w:style w:type="paragraph" w:styleId="Style_1120">
    <w:name w:val="Прощание Знак1"/>
    <w:link w:val="Style_1120_ch"/>
  </w:style>
  <w:style w:type="character" w:styleId="Style_1120_ch">
    <w:name w:val="Прощание Знак1"/>
    <w:link w:val="Style_1120"/>
  </w:style>
  <w:style w:type="paragraph" w:styleId="Style_1121">
    <w:name w:val="Стиль11"/>
    <w:basedOn w:val="Style_308"/>
    <w:link w:val="Style_1121_ch"/>
    <w:pPr>
      <w:widowControl/>
      <w:tabs>
        <w:tab w:val="left" w:pos="425" w:leader="none"/>
        <w:tab w:val="clear" w:pos="9627" w:leader="none"/>
        <w:tab w:val="right" w:pos="9628" w:leader="dot"/>
      </w:tabs>
      <w:spacing w:before="120" w:after="120"/>
      <w:jc w:val="both"/>
    </w:pPr>
    <w:rPr>
      <w:caps/>
    </w:rPr>
  </w:style>
  <w:style w:type="character" w:styleId="Style_1121_ch">
    <w:name w:val="Стиль11"/>
    <w:basedOn w:val="Style_308_ch"/>
    <w:link w:val="Style_1121"/>
    <w:rPr>
      <w:caps/>
    </w:rPr>
  </w:style>
  <w:style w:type="paragraph" w:styleId="Style_1122">
    <w:name w:val="Подраздел"/>
    <w:basedOn w:val="Style_8"/>
    <w:link w:val="Style_1122_ch"/>
    <w:pPr>
      <w:widowControl/>
      <w:spacing w:before="240" w:after="120"/>
      <w:jc w:val="center"/>
    </w:pPr>
    <w:rPr>
      <w:rFonts w:ascii="TimesDL" w:hAnsi="TimesDL"/>
      <w:b/>
      <w:smallCaps/>
      <w:spacing w:val="-2"/>
    </w:rPr>
  </w:style>
  <w:style w:type="character" w:styleId="Style_1122_ch">
    <w:name w:val="Подраздел"/>
    <w:basedOn w:val="Style_8_ch"/>
    <w:link w:val="Style_1122"/>
    <w:rPr>
      <w:rFonts w:ascii="TimesDL" w:hAnsi="TimesDL"/>
      <w:b/>
      <w:smallCaps/>
      <w:spacing w:val="-2"/>
    </w:rPr>
  </w:style>
  <w:style w:type="paragraph" w:styleId="Style_1123">
    <w:name w:val="Iniiaiie oaeno n ionooiii"/>
    <w:basedOn w:val="Style_8"/>
    <w:next w:val="Style_8"/>
    <w:link w:val="Style_1123_ch"/>
    <w:rPr>
      <w:sz w:val="20"/>
    </w:rPr>
  </w:style>
  <w:style w:type="character" w:styleId="Style_1123_ch">
    <w:name w:val="Iniiaiie oaeno n ionooiii"/>
    <w:basedOn w:val="Style_8_ch"/>
    <w:link w:val="Style_1123"/>
    <w:rPr>
      <w:sz w:val="20"/>
    </w:rPr>
  </w:style>
  <w:style w:type="paragraph" w:styleId="Style_1124">
    <w:name w:val="ТЗ_Абзац 1 уровня"/>
    <w:basedOn w:val="Style_110"/>
    <w:next w:val="Style_8"/>
    <w:link w:val="Style_1124_ch"/>
    <w:pPr>
      <w:widowControl/>
      <w:numPr>
        <w:numId w:val="17"/>
      </w:numPr>
      <w:tabs>
        <w:tab w:val="left" w:pos="360" w:leader="none"/>
        <w:tab w:val="left" w:pos="1140" w:leader="none"/>
      </w:tabs>
      <w:ind w:left="360" w:firstLine="0"/>
    </w:pPr>
    <w:rPr>
      <w:rFonts w:ascii="Times New Roman" w:hAnsi="Times New Roman"/>
      <w:b/>
      <w:sz w:val="24"/>
    </w:rPr>
  </w:style>
  <w:style w:type="character" w:styleId="Style_1124_ch">
    <w:name w:val="ТЗ_Абзац 1 уровня"/>
    <w:basedOn w:val="Style_110_ch"/>
    <w:link w:val="Style_1124"/>
    <w:rPr>
      <w:rFonts w:ascii="Times New Roman" w:hAnsi="Times New Roman"/>
      <w:b/>
      <w:sz w:val="24"/>
    </w:rPr>
  </w:style>
  <w:style w:type="paragraph" w:styleId="Style_1125">
    <w:name w:val="Номер строки1"/>
    <w:basedOn w:val="Style_21"/>
    <w:link w:val="Style_1125_ch"/>
  </w:style>
  <w:style w:type="character" w:styleId="Style_1125_ch">
    <w:name w:val="Номер строки1"/>
    <w:basedOn w:val="Style_21_ch"/>
    <w:link w:val="Style_1125"/>
  </w:style>
  <w:style w:type="paragraph" w:styleId="Style_1126">
    <w:name w:val="xl34"/>
    <w:basedOn w:val="Style_8"/>
    <w:link w:val="Style_1126_ch"/>
    <w:pPr>
      <w:widowControl/>
      <w:pBdr>
        <w:top w:val="single" w:color="000000" w:sz="4" w:space="0"/>
        <w:left w:val="single" w:color="000000" w:sz="4" w:space="0"/>
        <w:bottom w:val="single" w:color="000000" w:sz="4" w:space="0"/>
        <w:right w:val="single" w:color="000000" w:sz="4" w:space="0"/>
      </w:pBdr>
      <w:spacing w:beforeAutospacing="1" w:afterAutospacing="1"/>
      <w:jc w:val="center"/>
    </w:pPr>
  </w:style>
  <w:style w:type="character" w:styleId="Style_1126_ch">
    <w:name w:val="xl34"/>
    <w:basedOn w:val="Style_8_ch"/>
    <w:link w:val="Style_1126"/>
  </w:style>
  <w:style w:type="paragraph" w:styleId="Style_567">
    <w:name w:val="Текст примечания1"/>
    <w:basedOn w:val="Style_8"/>
    <w:link w:val="Style_567_ch"/>
    <w:rPr>
      <w:sz w:val="20"/>
    </w:rPr>
  </w:style>
  <w:style w:type="character" w:styleId="Style_567_ch">
    <w:name w:val="Текст примечания1"/>
    <w:basedOn w:val="Style_8_ch"/>
    <w:link w:val="Style_567"/>
    <w:rPr>
      <w:sz w:val="20"/>
    </w:rPr>
  </w:style>
  <w:style w:type="paragraph" w:styleId="Style_1127">
    <w:name w:val="#Oaaeeoa oaeno"/>
    <w:basedOn w:val="Style_8"/>
    <w:link w:val="Style_1127_ch"/>
    <w:rPr>
      <w:sz w:val="20"/>
    </w:rPr>
  </w:style>
  <w:style w:type="character" w:styleId="Style_1127_ch">
    <w:name w:val="#Oaaeeoa oaeno"/>
    <w:basedOn w:val="Style_8_ch"/>
    <w:link w:val="Style_1127"/>
    <w:rPr>
      <w:sz w:val="20"/>
    </w:rPr>
  </w:style>
  <w:style w:type="paragraph" w:styleId="Style_453">
    <w:name w:val="Текст (прав. подпись)"/>
    <w:basedOn w:val="Style_8"/>
    <w:next w:val="Style_8"/>
    <w:link w:val="Style_453_ch"/>
    <w:pPr>
      <w:widowControl w:val="off"/>
      <w:jc w:val="right"/>
    </w:pPr>
    <w:rPr>
      <w:rFonts w:ascii="Arial" w:hAnsi="Arial"/>
      <w:sz w:val="20"/>
    </w:rPr>
  </w:style>
  <w:style w:type="character" w:styleId="Style_453_ch">
    <w:name w:val="Текст (прав. подпись)"/>
    <w:basedOn w:val="Style_8_ch"/>
    <w:link w:val="Style_453"/>
    <w:rPr>
      <w:rFonts w:ascii="Arial" w:hAnsi="Arial"/>
      <w:sz w:val="20"/>
    </w:rPr>
  </w:style>
  <w:style w:type="paragraph" w:styleId="Style_1128">
    <w:name w:val="WW8Num17z3"/>
    <w:link w:val="Style_1128_ch"/>
  </w:style>
  <w:style w:type="character" w:styleId="Style_1128_ch">
    <w:name w:val="WW8Num17z3"/>
    <w:link w:val="Style_1128"/>
  </w:style>
  <w:style w:type="paragraph" w:styleId="Style_1129">
    <w:name w:val="WW8Num12z5"/>
    <w:link w:val="Style_1129_ch"/>
  </w:style>
  <w:style w:type="character" w:styleId="Style_1129_ch">
    <w:name w:val="WW8Num12z5"/>
    <w:link w:val="Style_1129"/>
  </w:style>
  <w:style w:type="paragraph" w:styleId="Style_1130">
    <w:name w:val="WW8Num50z0"/>
    <w:link w:val="Style_1130_ch"/>
    <w:rPr>
      <w:rFonts w:ascii="Symbol" w:hAnsi="Symbol"/>
    </w:rPr>
  </w:style>
  <w:style w:type="character" w:styleId="Style_1130_ch">
    <w:name w:val="WW8Num50z0"/>
    <w:link w:val="Style_1130"/>
    <w:rPr>
      <w:rFonts w:ascii="Symbol" w:hAnsi="Symbol"/>
    </w:rPr>
  </w:style>
  <w:style w:type="paragraph" w:styleId="Style_108">
    <w:name w:val="Стиль1"/>
    <w:basedOn w:val="Style_8"/>
    <w:link w:val="Style_108_ch"/>
    <w:pPr>
      <w:keepNext/>
      <w:keepLines/>
      <w:widowControl w:val="off"/>
      <w:spacing w:after="60"/>
      <w:ind w:left="643" w:hanging="360"/>
    </w:pPr>
    <w:rPr>
      <w:b/>
      <w:sz w:val="28"/>
    </w:rPr>
  </w:style>
  <w:style w:type="character" w:styleId="Style_108_ch">
    <w:name w:val="Стиль1"/>
    <w:basedOn w:val="Style_8_ch"/>
    <w:link w:val="Style_108"/>
    <w:rPr>
      <w:b/>
      <w:sz w:val="28"/>
    </w:rPr>
  </w:style>
  <w:style w:type="paragraph" w:styleId="Style_1131">
    <w:name w:val="Абзац 3"/>
    <w:basedOn w:val="Style_245"/>
    <w:link w:val="Style_1131_ch"/>
    <w:pPr>
      <w:widowControl/>
      <w:numPr>
        <w:numId w:val="0"/>
        <w:ilvl w:val="0"/>
      </w:numPr>
      <w:tabs>
        <w:tab w:val="left" w:pos="720" w:leader="none"/>
      </w:tabs>
      <w:ind w:left="864" w:hanging="144"/>
    </w:pPr>
  </w:style>
  <w:style w:type="character" w:styleId="Style_1131_ch">
    <w:name w:val="Абзац 3"/>
    <w:basedOn w:val="Style_245_ch"/>
    <w:link w:val="Style_1131"/>
  </w:style>
  <w:style w:type="paragraph" w:styleId="Style_1132">
    <w:name w:val="WW8Num40z1"/>
    <w:link w:val="Style_1132_ch"/>
    <w:rPr>
      <w:rFonts w:ascii="OpenSymbol" w:hAnsi="OpenSymbol"/>
      <w:sz w:val="18"/>
    </w:rPr>
  </w:style>
  <w:style w:type="character" w:styleId="Style_1132_ch">
    <w:name w:val="WW8Num40z1"/>
    <w:link w:val="Style_1132"/>
    <w:rPr>
      <w:rFonts w:ascii="OpenSymbol" w:hAnsi="OpenSymbol"/>
      <w:sz w:val="18"/>
    </w:rPr>
  </w:style>
  <w:style w:type="paragraph" w:styleId="Style_1133">
    <w:name w:val="WW8Num63z2"/>
    <w:link w:val="Style_1133_ch"/>
  </w:style>
  <w:style w:type="character" w:styleId="Style_1133_ch">
    <w:name w:val="WW8Num63z2"/>
    <w:link w:val="Style_1133"/>
  </w:style>
  <w:style w:type="paragraph" w:styleId="Style_1134">
    <w:name w:val="WW8Num55z3"/>
    <w:link w:val="Style_1134_ch"/>
  </w:style>
  <w:style w:type="character" w:styleId="Style_1134_ch">
    <w:name w:val="WW8Num55z3"/>
    <w:link w:val="Style_1134"/>
  </w:style>
  <w:style w:type="paragraph" w:styleId="Style_1135">
    <w:name w:val="WW8Num15z0"/>
    <w:link w:val="Style_1135_ch"/>
    <w:rPr>
      <w:sz w:val="28"/>
    </w:rPr>
  </w:style>
  <w:style w:type="character" w:styleId="Style_1135_ch">
    <w:name w:val="WW8Num15z0"/>
    <w:link w:val="Style_1135"/>
    <w:rPr>
      <w:sz w:val="28"/>
    </w:rPr>
  </w:style>
  <w:style w:type="paragraph" w:styleId="Style_1136">
    <w:name w:val="_Многоуровневый_маркированный_список"/>
    <w:basedOn w:val="Style_8"/>
    <w:link w:val="Style_1136_ch"/>
    <w:pPr>
      <w:widowControl/>
      <w:spacing w:before="40" w:after="80"/>
      <w:ind w:firstLine="709"/>
      <w:jc w:val="both"/>
    </w:pPr>
  </w:style>
  <w:style w:type="character" w:styleId="Style_1136_ch">
    <w:name w:val="_Многоуровневый_маркированный_список"/>
    <w:basedOn w:val="Style_8_ch"/>
    <w:link w:val="Style_1136"/>
  </w:style>
  <w:style w:type="paragraph" w:styleId="Style_1137">
    <w:name w:val="WW8Num13z2"/>
    <w:link w:val="Style_1137_ch"/>
  </w:style>
  <w:style w:type="character" w:styleId="Style_1137_ch">
    <w:name w:val="WW8Num13z2"/>
    <w:link w:val="Style_1137"/>
  </w:style>
  <w:style w:type="paragraph" w:styleId="Style_1138">
    <w:name w:val="xl64"/>
    <w:basedOn w:val="Style_8"/>
    <w:link w:val="Style_1138_ch"/>
    <w:pPr>
      <w:widowControl/>
      <w:pBdr>
        <w:left w:val="single" w:color="000000" w:sz="4" w:space="0"/>
        <w:bottom w:val="single" w:color="000000" w:sz="4" w:space="0"/>
        <w:right w:val="single" w:color="000000" w:sz="4" w:space="0"/>
      </w:pBdr>
      <w:spacing w:beforeAutospacing="1" w:afterAutospacing="1"/>
    </w:pPr>
  </w:style>
  <w:style w:type="character" w:styleId="Style_1138_ch">
    <w:name w:val="xl64"/>
    <w:basedOn w:val="Style_8_ch"/>
    <w:link w:val="Style_1138"/>
  </w:style>
  <w:style w:type="paragraph" w:styleId="Style_1139">
    <w:name w:val="WW8Num37z5"/>
    <w:link w:val="Style_1139_ch"/>
  </w:style>
  <w:style w:type="character" w:styleId="Style_1139_ch">
    <w:name w:val="WW8Num37z5"/>
    <w:link w:val="Style_1139"/>
  </w:style>
  <w:style w:type="paragraph" w:styleId="Style_1140">
    <w:name w:val="WW8Num68z5"/>
    <w:link w:val="Style_1140_ch"/>
  </w:style>
  <w:style w:type="character" w:styleId="Style_1140_ch">
    <w:name w:val="WW8Num68z5"/>
    <w:link w:val="Style_1140"/>
  </w:style>
  <w:style w:type="paragraph" w:styleId="Style_1141">
    <w:name w:val="WW8Num59z4"/>
    <w:link w:val="Style_1141_ch"/>
    <w:rPr>
      <w:rFonts w:ascii="GreekMathSymbols" w:hAnsi="GreekMathSymbols"/>
    </w:rPr>
  </w:style>
  <w:style w:type="character" w:styleId="Style_1141_ch">
    <w:name w:val="WW8Num59z4"/>
    <w:link w:val="Style_1141"/>
    <w:rPr>
      <w:rFonts w:ascii="GreekMathSymbols" w:hAnsi="GreekMathSymbols"/>
    </w:rPr>
  </w:style>
  <w:style w:type="paragraph" w:styleId="Style_1142">
    <w:name w:val="Font Style22"/>
    <w:link w:val="Style_1142_ch"/>
    <w:rPr>
      <w:sz w:val="26"/>
    </w:rPr>
  </w:style>
  <w:style w:type="character" w:styleId="Style_1142_ch">
    <w:name w:val="Font Style22"/>
    <w:link w:val="Style_1142"/>
    <w:rPr>
      <w:sz w:val="26"/>
    </w:rPr>
  </w:style>
  <w:style w:type="paragraph" w:styleId="Style_1143">
    <w:name w:val="ППП3"/>
    <w:basedOn w:val="Style_8"/>
    <w:link w:val="Style_1143_ch"/>
    <w:pPr>
      <w:widowControl w:val="off"/>
      <w:numPr>
        <w:numId w:val="18"/>
        <w:ilvl w:val="2"/>
      </w:numPr>
      <w:spacing w:line="360" w:lineRule="auto"/>
      <w:jc w:val="both"/>
    </w:pPr>
    <w:rPr>
      <w:sz w:val="28"/>
      <w:highlight w:val="white"/>
      <w:lang w:val="en-AU"/>
    </w:rPr>
  </w:style>
  <w:style w:type="character" w:styleId="Style_1143_ch">
    <w:name w:val="ППП3"/>
    <w:basedOn w:val="Style_8_ch"/>
    <w:link w:val="Style_1143"/>
    <w:rPr>
      <w:sz w:val="28"/>
      <w:highlight w:val="white"/>
      <w:lang w:val="en-AU"/>
    </w:rPr>
  </w:style>
  <w:style w:type="paragraph" w:styleId="Style_1144">
    <w:name w:val="Подпункты"/>
    <w:basedOn w:val="Style_8"/>
    <w:link w:val="Style_1144_ch"/>
    <w:pPr>
      <w:widowControl/>
      <w:tabs>
        <w:tab w:val="left" w:pos="1418" w:leader="none"/>
        <w:tab w:val="left" w:pos="1980" w:leader="none"/>
      </w:tabs>
      <w:ind w:left="851" w:hanging="180"/>
      <w:jc w:val="both"/>
    </w:pPr>
    <w:rPr>
      <w:sz w:val="20"/>
    </w:rPr>
  </w:style>
  <w:style w:type="character" w:styleId="Style_1144_ch">
    <w:name w:val="Подпункты"/>
    <w:basedOn w:val="Style_8_ch"/>
    <w:link w:val="Style_1144"/>
    <w:rPr>
      <w:sz w:val="20"/>
    </w:rPr>
  </w:style>
  <w:style w:type="paragraph" w:styleId="Style_360">
    <w:name w:val="Body Text Indent 2"/>
    <w:basedOn w:val="Style_8"/>
    <w:link w:val="Style_360_ch"/>
    <w:pPr>
      <w:widowControl/>
      <w:spacing w:after="120" w:line="480" w:lineRule="auto"/>
      <w:ind w:left="283"/>
    </w:pPr>
  </w:style>
  <w:style w:type="character" w:styleId="Style_360_ch">
    <w:name w:val="Body Text Indent 2"/>
    <w:basedOn w:val="Style_8_ch"/>
    <w:link w:val="Style_360"/>
  </w:style>
  <w:style w:type="paragraph" w:styleId="Style_1145">
    <w:name w:val="WW8Num10z0"/>
    <w:link w:val="Style_1145_ch"/>
  </w:style>
  <w:style w:type="character" w:styleId="Style_1145_ch">
    <w:name w:val="WW8Num10z0"/>
    <w:link w:val="Style_1145"/>
  </w:style>
  <w:style w:type="paragraph" w:styleId="Style_1146">
    <w:name w:val="Стандартный HTML Знак1"/>
    <w:link w:val="Style_1146_ch"/>
    <w:rPr>
      <w:rFonts w:ascii="Consolas" w:hAnsi="Consolas"/>
    </w:rPr>
  </w:style>
  <w:style w:type="character" w:styleId="Style_1146_ch">
    <w:name w:val="Стандартный HTML Знак1"/>
    <w:link w:val="Style_1146"/>
    <w:rPr>
      <w:rFonts w:ascii="Consolas" w:hAnsi="Consolas"/>
    </w:rPr>
  </w:style>
  <w:style w:type="paragraph" w:styleId="Style_1147">
    <w:name w:val="WW8Num76z0"/>
    <w:link w:val="Style_1147_ch"/>
  </w:style>
  <w:style w:type="character" w:styleId="Style_1147_ch">
    <w:name w:val="WW8Num76z0"/>
    <w:link w:val="Style_1147"/>
  </w:style>
  <w:style w:type="paragraph" w:styleId="Style_437">
    <w:name w:val="Нормальный (таблица)"/>
    <w:basedOn w:val="Style_8"/>
    <w:next w:val="Style_8"/>
    <w:link w:val="Style_437_ch"/>
    <w:pPr>
      <w:widowControl w:val="off"/>
      <w:jc w:val="both"/>
    </w:pPr>
    <w:rPr>
      <w:rFonts w:ascii="Arial" w:hAnsi="Arial"/>
    </w:rPr>
  </w:style>
  <w:style w:type="character" w:styleId="Style_437_ch">
    <w:name w:val="Нормальный (таблица)"/>
    <w:basedOn w:val="Style_8_ch"/>
    <w:link w:val="Style_437"/>
    <w:rPr>
      <w:rFonts w:ascii="Arial" w:hAnsi="Arial"/>
    </w:rPr>
  </w:style>
  <w:style w:type="paragraph" w:styleId="Style_1148">
    <w:name w:val="Заголовок для информации об изменениях"/>
    <w:basedOn w:val="Style_72"/>
    <w:next w:val="Style_8"/>
    <w:link w:val="Style_1148_ch"/>
    <w:pPr>
      <w:keepNext w:val="0"/>
      <w:keepLines w:val="0"/>
      <w:widowControl w:val="off"/>
      <w:tabs>
        <w:tab w:val="clear" w:pos="1066" w:leader="none"/>
      </w:tabs>
      <w:spacing w:before="0"/>
      <w:jc w:val="both"/>
      <w:outlineLvl w:val="8"/>
    </w:pPr>
    <w:rPr>
      <w:b w:val="0"/>
      <w:color w:val="000000"/>
      <w:sz w:val="20"/>
    </w:rPr>
  </w:style>
  <w:style w:type="character" w:styleId="Style_1148_ch">
    <w:name w:val="Заголовок для информации об изменениях"/>
    <w:basedOn w:val="Style_72_ch"/>
    <w:link w:val="Style_1148"/>
    <w:rPr>
      <w:b w:val="0"/>
      <w:color w:val="000000"/>
      <w:sz w:val="20"/>
    </w:rPr>
  </w:style>
  <w:style w:type="paragraph" w:styleId="Style_1149">
    <w:name w:val="WW8Num31z8"/>
    <w:link w:val="Style_1149_ch"/>
  </w:style>
  <w:style w:type="character" w:styleId="Style_1149_ch">
    <w:name w:val="WW8Num31z8"/>
    <w:link w:val="Style_1149"/>
  </w:style>
  <w:style w:type="paragraph" w:styleId="Style_1150">
    <w:name w:val="WW8Num9z2"/>
    <w:link w:val="Style_1150_ch"/>
    <w:rPr>
      <w:rFonts w:ascii="Wingdings" w:hAnsi="Wingdings"/>
    </w:rPr>
  </w:style>
  <w:style w:type="character" w:styleId="Style_1150_ch">
    <w:name w:val="WW8Num9z2"/>
    <w:link w:val="Style_1150"/>
    <w:rPr>
      <w:rFonts w:ascii="Wingdings" w:hAnsi="Wingdings"/>
    </w:rPr>
  </w:style>
  <w:style w:type="paragraph" w:styleId="Style_1151">
    <w:name w:val="WW8Num69z0"/>
    <w:link w:val="Style_1151_ch"/>
    <w:rPr>
      <w:b/>
    </w:rPr>
  </w:style>
  <w:style w:type="character" w:styleId="Style_1151_ch">
    <w:name w:val="WW8Num69z0"/>
    <w:link w:val="Style_1151"/>
    <w:rPr>
      <w:b/>
    </w:rPr>
  </w:style>
  <w:style w:type="paragraph" w:styleId="Style_1152">
    <w:name w:val="TableOderedList3"/>
    <w:basedOn w:val="Style_8"/>
    <w:link w:val="Style_1152_ch"/>
    <w:pPr>
      <w:widowControl/>
      <w:numPr>
        <w:numId w:val="52"/>
        <w:ilvl w:val="2"/>
      </w:numPr>
      <w:spacing w:after="60"/>
      <w:jc w:val="both"/>
    </w:pPr>
  </w:style>
  <w:style w:type="character" w:styleId="Style_1152_ch">
    <w:name w:val="TableOderedList3"/>
    <w:basedOn w:val="Style_8_ch"/>
    <w:link w:val="Style_1152"/>
  </w:style>
  <w:style w:type="paragraph" w:styleId="Style_1153">
    <w:name w:val="Текст_начало_2"/>
    <w:basedOn w:val="Style_8"/>
    <w:link w:val="Style_1153_ch"/>
    <w:pPr>
      <w:widowControl/>
      <w:spacing w:line="360" w:lineRule="exact"/>
      <w:jc w:val="both"/>
    </w:pPr>
    <w:rPr>
      <w:rFonts w:ascii="Arial" w:hAnsi="Arial"/>
      <w:lang w:val="en-GB"/>
    </w:rPr>
  </w:style>
  <w:style w:type="character" w:styleId="Style_1153_ch">
    <w:name w:val="Текст_начало_2"/>
    <w:basedOn w:val="Style_8_ch"/>
    <w:link w:val="Style_1153"/>
    <w:rPr>
      <w:rFonts w:ascii="Arial" w:hAnsi="Arial"/>
      <w:lang w:val="en-GB"/>
    </w:rPr>
  </w:style>
  <w:style w:type="paragraph" w:styleId="Style_1154">
    <w:name w:val="WW8Num63z5"/>
    <w:link w:val="Style_1154_ch"/>
  </w:style>
  <w:style w:type="character" w:styleId="Style_1154_ch">
    <w:name w:val="WW8Num63z5"/>
    <w:link w:val="Style_1154"/>
  </w:style>
  <w:style w:type="paragraph" w:styleId="Style_1155">
    <w:name w:val="ItemizedList7"/>
    <w:basedOn w:val="Style_89"/>
    <w:link w:val="Style_1155_ch"/>
    <w:pPr>
      <w:widowControl/>
      <w:tabs>
        <w:tab w:val="left" w:pos="0" w:leader="none"/>
        <w:tab w:val="left" w:pos="360" w:leader="none"/>
      </w:tabs>
      <w:ind w:left="5040" w:hanging="360"/>
    </w:pPr>
  </w:style>
  <w:style w:type="character" w:styleId="Style_1155_ch">
    <w:name w:val="ItemizedList7"/>
    <w:basedOn w:val="Style_89_ch"/>
    <w:link w:val="Style_1155"/>
  </w:style>
  <w:style w:type="paragraph" w:styleId="Style_1156">
    <w:name w:val="Уровень 2"/>
    <w:basedOn w:val="Style_349"/>
    <w:link w:val="Style_1156_ch"/>
    <w:pPr>
      <w:widowControl w:val="off"/>
      <w:numPr>
        <w:numId w:val="0"/>
        <w:ilvl w:val="0"/>
      </w:numPr>
      <w:spacing w:before="0" w:after="0" w:line="300" w:lineRule="auto"/>
    </w:pPr>
    <w:rPr>
      <w:b/>
      <w:sz w:val="22"/>
    </w:rPr>
  </w:style>
  <w:style w:type="character" w:styleId="Style_1156_ch">
    <w:name w:val="Уровень 2"/>
    <w:basedOn w:val="Style_349_ch"/>
    <w:link w:val="Style_1156"/>
    <w:rPr>
      <w:b/>
      <w:sz w:val="22"/>
    </w:rPr>
  </w:style>
  <w:style w:type="paragraph" w:styleId="Style_1157">
    <w:name w:val="WW8Num67z6"/>
    <w:link w:val="Style_1157_ch"/>
  </w:style>
  <w:style w:type="character" w:styleId="Style_1157_ch">
    <w:name w:val="WW8Num67z6"/>
    <w:link w:val="Style_1157"/>
  </w:style>
  <w:style w:type="paragraph" w:styleId="Style_1158">
    <w:name w:val="WW8Num20z2"/>
    <w:link w:val="Style_1158_ch"/>
    <w:rPr>
      <w:rFonts w:ascii="Wingdings" w:hAnsi="Wingdings"/>
    </w:rPr>
  </w:style>
  <w:style w:type="character" w:styleId="Style_1158_ch">
    <w:name w:val="WW8Num20z2"/>
    <w:link w:val="Style_1158"/>
    <w:rPr>
      <w:rFonts w:ascii="Wingdings" w:hAnsi="Wingdings"/>
    </w:rPr>
  </w:style>
  <w:style w:type="paragraph" w:styleId="Style_1063">
    <w:name w:val="_Z2"/>
    <w:next w:val="Style_47"/>
    <w:link w:val="Style_1063_ch"/>
    <w:pPr>
      <w:widowControl/>
      <w:numPr>
        <w:numId w:val="75"/>
        <w:ilvl w:val="1"/>
      </w:numPr>
      <w:spacing w:before="120" w:after="120" w:line="240" w:lineRule="auto"/>
      <w:outlineLvl w:val="1"/>
    </w:pPr>
    <w:rPr>
      <w:b/>
      <w:sz w:val="28"/>
    </w:rPr>
  </w:style>
  <w:style w:type="character" w:styleId="Style_1063_ch">
    <w:name w:val="_Z2"/>
    <w:link w:val="Style_1063"/>
    <w:rPr>
      <w:b/>
      <w:sz w:val="28"/>
    </w:rPr>
  </w:style>
  <w:style w:type="paragraph" w:styleId="Style_1159">
    <w:name w:val="WW8Num21z2"/>
    <w:link w:val="Style_1159_ch"/>
    <w:rPr>
      <w:rFonts w:ascii="Wingdings" w:hAnsi="Wingdings"/>
    </w:rPr>
  </w:style>
  <w:style w:type="character" w:styleId="Style_1159_ch">
    <w:name w:val="WW8Num21z2"/>
    <w:link w:val="Style_1159"/>
    <w:rPr>
      <w:rFonts w:ascii="Wingdings" w:hAnsi="Wingdings"/>
    </w:rPr>
  </w:style>
  <w:style w:type="paragraph" w:styleId="Style_1160">
    <w:name w:val="_Многоуровневый_нумерованный_список_таблица"/>
    <w:basedOn w:val="Style_8"/>
    <w:link w:val="Style_1160_ch"/>
    <w:pPr>
      <w:widowControl/>
      <w:numPr>
        <w:numId w:val="76"/>
      </w:numPr>
      <w:spacing w:before="40" w:after="80"/>
      <w:jc w:val="both"/>
    </w:pPr>
    <w:rPr>
      <w:sz w:val="22"/>
    </w:rPr>
  </w:style>
  <w:style w:type="character" w:styleId="Style_1160_ch">
    <w:name w:val="_Многоуровневый_нумерованный_список_таблица"/>
    <w:basedOn w:val="Style_8_ch"/>
    <w:link w:val="Style_1160"/>
    <w:rPr>
      <w:sz w:val="22"/>
    </w:rPr>
  </w:style>
  <w:style w:type="paragraph" w:styleId="Style_1161">
    <w:name w:val="Стиль10"/>
    <w:basedOn w:val="Style_490"/>
    <w:link w:val="Style_1161_ch"/>
    <w:pPr>
      <w:widowControl/>
      <w:tabs>
        <w:tab w:val="left" w:pos="425" w:leader="none"/>
        <w:tab w:val="left" w:pos="840" w:leader="none"/>
        <w:tab w:val="right" w:pos="9627" w:leader="dot"/>
      </w:tabs>
      <w:spacing w:before="120" w:after="120"/>
      <w:ind w:left="0"/>
    </w:pPr>
    <w:rPr>
      <w:sz w:val="28"/>
    </w:rPr>
  </w:style>
  <w:style w:type="character" w:styleId="Style_1161_ch">
    <w:name w:val="Стиль10"/>
    <w:basedOn w:val="Style_490_ch"/>
    <w:link w:val="Style_1161"/>
    <w:rPr>
      <w:sz w:val="28"/>
    </w:rPr>
  </w:style>
  <w:style w:type="paragraph" w:styleId="Style_1162">
    <w:name w:val="Выделение для Базового Поиска (курсив)"/>
    <w:link w:val="Style_1162_ch"/>
    <w:rPr>
      <w:b/>
      <w:i/>
      <w:color w:val="0058a9"/>
    </w:rPr>
  </w:style>
  <w:style w:type="character" w:styleId="Style_1162_ch">
    <w:name w:val="Выделение для Базового Поиска (курсив)"/>
    <w:link w:val="Style_1162"/>
    <w:rPr>
      <w:b/>
      <w:i/>
      <w:color w:val="0058a9"/>
    </w:rPr>
  </w:style>
  <w:style w:type="paragraph" w:styleId="Style_1163">
    <w:name w:val="Заголовок 2.1"/>
    <w:basedOn w:val="Style_72"/>
    <w:link w:val="Style_1163_ch"/>
    <w:pPr>
      <w:widowControl w:val="off"/>
      <w:tabs>
        <w:tab w:val="clear" w:pos="1066" w:leader="none"/>
      </w:tabs>
      <w:spacing w:before="240" w:after="60"/>
      <w:jc w:val="center"/>
    </w:pPr>
    <w:rPr>
      <w:rFonts w:ascii="Times New Roman" w:hAnsi="Times New Roman"/>
      <w:caps/>
      <w:color w:val="000000"/>
      <w:sz w:val="36"/>
    </w:rPr>
  </w:style>
  <w:style w:type="character" w:styleId="Style_1163_ch">
    <w:name w:val="Заголовок 2.1"/>
    <w:basedOn w:val="Style_72_ch"/>
    <w:link w:val="Style_1163"/>
    <w:rPr>
      <w:rFonts w:ascii="Times New Roman" w:hAnsi="Times New Roman"/>
      <w:caps/>
      <w:color w:val="000000"/>
      <w:sz w:val="36"/>
    </w:rPr>
  </w:style>
  <w:style w:type="paragraph" w:styleId="Style_1164">
    <w:name w:val="xl108"/>
    <w:basedOn w:val="Style_8"/>
    <w:link w:val="Style_1164_ch"/>
    <w:pPr>
      <w:widowControl/>
      <w:pBdr>
        <w:top w:val="single" w:color="000000" w:sz="4" w:space="0"/>
        <w:left w:val="single" w:color="000000" w:sz="8" w:space="0"/>
        <w:bottom w:val="single" w:color="000000" w:sz="4" w:space="0"/>
        <w:right w:val="single" w:color="000000" w:sz="4" w:space="0"/>
      </w:pBdr>
      <w:spacing w:beforeAutospacing="1" w:afterAutospacing="1"/>
      <w:jc w:val="center"/>
    </w:pPr>
    <w:rPr>
      <w:rFonts w:ascii="Cambria" w:hAnsi="Cambria"/>
      <w:sz w:val="22"/>
    </w:rPr>
  </w:style>
  <w:style w:type="character" w:styleId="Style_1164_ch">
    <w:name w:val="xl108"/>
    <w:basedOn w:val="Style_8_ch"/>
    <w:link w:val="Style_1164"/>
    <w:rPr>
      <w:rFonts w:ascii="Cambria" w:hAnsi="Cambria"/>
      <w:sz w:val="22"/>
    </w:rPr>
  </w:style>
  <w:style w:type="paragraph" w:styleId="Style_289">
    <w:name w:val="annotation text"/>
    <w:basedOn w:val="Style_8"/>
    <w:link w:val="Style_289_ch"/>
    <w:rPr>
      <w:rFonts w:ascii="Calibri" w:hAnsi="Calibri"/>
      <w:sz w:val="20"/>
    </w:rPr>
  </w:style>
  <w:style w:type="character" w:styleId="Style_289_ch">
    <w:name w:val="annotation text"/>
    <w:basedOn w:val="Style_8_ch"/>
    <w:link w:val="Style_289"/>
    <w:rPr>
      <w:rFonts w:ascii="Calibri" w:hAnsi="Calibri"/>
      <w:sz w:val="20"/>
    </w:rPr>
  </w:style>
  <w:style w:type="paragraph" w:styleId="Style_1165">
    <w:name w:val="WW8Num26z1"/>
    <w:link w:val="Style_1165_ch"/>
    <w:rPr>
      <w:rFonts w:ascii="Courier New" w:hAnsi="Courier New"/>
    </w:rPr>
  </w:style>
  <w:style w:type="character" w:styleId="Style_1165_ch">
    <w:name w:val="WW8Num26z1"/>
    <w:link w:val="Style_1165"/>
    <w:rPr>
      <w:rFonts w:ascii="Courier New" w:hAnsi="Courier New"/>
    </w:rPr>
  </w:style>
  <w:style w:type="paragraph" w:styleId="Style_1166">
    <w:name w:val="xl99"/>
    <w:basedOn w:val="Style_8"/>
    <w:link w:val="Style_1166_ch"/>
    <w:pPr>
      <w:widowControl/>
      <w:pBdr>
        <w:top w:val="single" w:color="000000" w:sz="4" w:space="0"/>
        <w:left w:val="single" w:color="000000" w:sz="4" w:space="0"/>
        <w:right w:val="single" w:color="000000" w:sz="4" w:space="0"/>
      </w:pBdr>
      <w:spacing w:beforeAutospacing="1" w:afterAutospacing="1"/>
      <w:jc w:val="center"/>
    </w:pPr>
  </w:style>
  <w:style w:type="character" w:styleId="Style_1166_ch">
    <w:name w:val="xl99"/>
    <w:basedOn w:val="Style_8_ch"/>
    <w:link w:val="Style_1166"/>
  </w:style>
  <w:style w:type="paragraph" w:styleId="Style_1167">
    <w:name w:val="mw-headline"/>
    <w:link w:val="Style_1167_ch"/>
  </w:style>
  <w:style w:type="character" w:styleId="Style_1167_ch">
    <w:name w:val="mw-headline"/>
    <w:link w:val="Style_1167"/>
  </w:style>
  <w:style w:type="paragraph" w:styleId="Style_1168">
    <w:name w:val="Текст Знак2"/>
    <w:basedOn w:val="Style_21"/>
    <w:link w:val="Style_1168_ch"/>
    <w:rPr>
      <w:rFonts w:ascii="Courier New" w:hAnsi="Courier New"/>
      <w:sz w:val="20"/>
    </w:rPr>
  </w:style>
  <w:style w:type="character" w:styleId="Style_1168_ch">
    <w:name w:val="Текст Знак2"/>
    <w:basedOn w:val="Style_21_ch"/>
    <w:link w:val="Style_1168"/>
    <w:rPr>
      <w:rFonts w:ascii="Courier New" w:hAnsi="Courier New"/>
      <w:sz w:val="20"/>
    </w:rPr>
  </w:style>
  <w:style w:type="paragraph" w:styleId="Style_1169">
    <w:name w:val="!H2"/>
    <w:basedOn w:val="Style_8"/>
    <w:next w:val="Style_8"/>
    <w:link w:val="Style_1169_ch"/>
    <w:pPr>
      <w:keepNext/>
      <w:widowControl/>
      <w:numPr>
        <w:numId w:val="77"/>
      </w:numPr>
      <w:spacing w:before="240" w:after="240"/>
      <w:outlineLvl w:val="0"/>
    </w:pPr>
    <w:rPr>
      <w:rFonts w:ascii="Arial" w:hAnsi="Arial"/>
      <w:b/>
      <w:sz w:val="32"/>
    </w:rPr>
  </w:style>
  <w:style w:type="character" w:styleId="Style_1169_ch">
    <w:name w:val="!H2"/>
    <w:basedOn w:val="Style_8_ch"/>
    <w:link w:val="Style_1169"/>
    <w:rPr>
      <w:rFonts w:ascii="Arial" w:hAnsi="Arial"/>
      <w:b/>
      <w:sz w:val="32"/>
    </w:rPr>
  </w:style>
  <w:style w:type="paragraph" w:styleId="Style_1170">
    <w:name w:val="WW8Num63z0"/>
    <w:link w:val="Style_1170_ch"/>
  </w:style>
  <w:style w:type="character" w:styleId="Style_1170_ch">
    <w:name w:val="WW8Num63z0"/>
    <w:link w:val="Style_1170"/>
  </w:style>
  <w:style w:type="paragraph" w:styleId="Style_1171">
    <w:name w:val="Список 23"/>
    <w:basedOn w:val="Style_8"/>
    <w:link w:val="Style_1171_ch"/>
    <w:pPr>
      <w:widowControl w:val="off"/>
      <w:ind w:left="566" w:hanging="283"/>
    </w:pPr>
    <w:rPr>
      <w:sz w:val="20"/>
    </w:rPr>
  </w:style>
  <w:style w:type="character" w:styleId="Style_1171_ch">
    <w:name w:val="Список 23"/>
    <w:basedOn w:val="Style_8_ch"/>
    <w:link w:val="Style_1171"/>
    <w:rPr>
      <w:sz w:val="20"/>
    </w:rPr>
  </w:style>
  <w:style w:type="paragraph" w:styleId="Style_11">
    <w:name w:val="Таблица - текст в ячейке"/>
    <w:basedOn w:val="Style_8"/>
    <w:link w:val="Style_11_ch"/>
    <w:pPr>
      <w:widowControl w:val="off"/>
      <w:spacing w:line="360" w:lineRule="auto"/>
      <w:ind w:left="284" w:hanging="284"/>
      <w:jc w:val="both"/>
    </w:pPr>
    <w:rPr>
      <w:sz w:val="20"/>
    </w:rPr>
  </w:style>
  <w:style w:type="character" w:styleId="Style_11_ch">
    <w:name w:val="Таблица - текст в ячейке"/>
    <w:basedOn w:val="Style_8_ch"/>
    <w:link w:val="Style_11"/>
    <w:rPr>
      <w:sz w:val="20"/>
    </w:rPr>
  </w:style>
  <w:style w:type="paragraph" w:styleId="Style_1172">
    <w:name w:val="Просмотренная гиперссылка1"/>
    <w:link w:val="Style_1172_ch"/>
    <w:rPr>
      <w:color w:val="800080"/>
      <w:u w:val="single"/>
    </w:rPr>
  </w:style>
  <w:style w:type="character" w:styleId="Style_1172_ch">
    <w:name w:val="Просмотренная гиперссылка1"/>
    <w:link w:val="Style_1172"/>
    <w:rPr>
      <w:color w:val="800080"/>
      <w:u w:val="single"/>
    </w:rPr>
  </w:style>
  <w:style w:type="paragraph" w:styleId="Style_1173">
    <w:name w:val="WW8Num15z3"/>
    <w:link w:val="Style_1173_ch"/>
    <w:rPr>
      <w:sz w:val="26"/>
    </w:rPr>
  </w:style>
  <w:style w:type="character" w:styleId="Style_1173_ch">
    <w:name w:val="WW8Num15z3"/>
    <w:link w:val="Style_1173"/>
    <w:rPr>
      <w:sz w:val="26"/>
    </w:rPr>
  </w:style>
  <w:style w:type="paragraph" w:styleId="Style_1174">
    <w:name w:val="Список-1"/>
    <w:basedOn w:val="Style_8"/>
    <w:link w:val="Style_1174_ch"/>
    <w:pPr>
      <w:widowControl/>
      <w:ind w:right="14"/>
      <w:jc w:val="both"/>
    </w:pPr>
    <w:rPr>
      <w:sz w:val="26"/>
    </w:rPr>
  </w:style>
  <w:style w:type="character" w:styleId="Style_1174_ch">
    <w:name w:val="Список-1"/>
    <w:basedOn w:val="Style_8_ch"/>
    <w:link w:val="Style_1174"/>
    <w:rPr>
      <w:sz w:val="26"/>
    </w:rPr>
  </w:style>
  <w:style w:type="paragraph" w:styleId="Style_1175">
    <w:name w:val="Указатель2"/>
    <w:basedOn w:val="Style_8"/>
    <w:link w:val="Style_1175_ch"/>
    <w:pPr>
      <w:widowControl/>
      <w:jc w:val="both"/>
    </w:pPr>
  </w:style>
  <w:style w:type="character" w:styleId="Style_1175_ch">
    <w:name w:val="Указатель2"/>
    <w:basedOn w:val="Style_8_ch"/>
    <w:link w:val="Style_1175"/>
  </w:style>
  <w:style w:type="paragraph" w:styleId="Style_1176">
    <w:name w:val="WW8Num68z0"/>
    <w:link w:val="Style_1176_ch"/>
  </w:style>
  <w:style w:type="character" w:styleId="Style_1176_ch">
    <w:name w:val="WW8Num68z0"/>
    <w:link w:val="Style_1176"/>
  </w:style>
  <w:style w:type="paragraph" w:styleId="Style_1177">
    <w:name w:val="WW8Num6z1"/>
    <w:link w:val="Style_1177_ch"/>
    <w:rPr>
      <w:rFonts w:ascii="Courier New" w:hAnsi="Courier New"/>
    </w:rPr>
  </w:style>
  <w:style w:type="character" w:styleId="Style_1177_ch">
    <w:name w:val="WW8Num6z1"/>
    <w:link w:val="Style_1177"/>
    <w:rPr>
      <w:rFonts w:ascii="Courier New" w:hAnsi="Courier New"/>
    </w:rPr>
  </w:style>
  <w:style w:type="paragraph" w:styleId="Style_1178">
    <w:name w:val="WW8Num6z2"/>
    <w:link w:val="Style_1178_ch"/>
  </w:style>
  <w:style w:type="character" w:styleId="Style_1178_ch">
    <w:name w:val="WW8Num6z2"/>
    <w:link w:val="Style_1178"/>
  </w:style>
  <w:style w:type="paragraph" w:styleId="Style_1179">
    <w:name w:val="пункт"/>
    <w:basedOn w:val="Style_8"/>
    <w:link w:val="Style_1179_ch"/>
    <w:pPr>
      <w:widowControl/>
      <w:spacing w:before="60" w:after="60"/>
      <w:ind w:left="1080"/>
    </w:pPr>
  </w:style>
  <w:style w:type="character" w:styleId="Style_1179_ch">
    <w:name w:val="пункт"/>
    <w:basedOn w:val="Style_8_ch"/>
    <w:link w:val="Style_1179"/>
  </w:style>
  <w:style w:type="paragraph" w:styleId="Style_15">
    <w:name w:val="Таблицы (моноширинный)"/>
    <w:basedOn w:val="Style_8"/>
    <w:next w:val="Style_8"/>
    <w:link w:val="Style_15_ch"/>
    <w:pPr>
      <w:widowControl/>
      <w:jc w:val="both"/>
    </w:pPr>
    <w:rPr>
      <w:rFonts w:ascii="Courier New" w:hAnsi="Courier New"/>
      <w:sz w:val="20"/>
    </w:rPr>
  </w:style>
  <w:style w:type="character" w:styleId="Style_15_ch">
    <w:name w:val="Таблицы (моноширинный)"/>
    <w:basedOn w:val="Style_8_ch"/>
    <w:link w:val="Style_15"/>
    <w:rPr>
      <w:rFonts w:ascii="Courier New" w:hAnsi="Courier New"/>
      <w:sz w:val="20"/>
    </w:rPr>
  </w:style>
  <w:style w:type="paragraph" w:styleId="Style_1180">
    <w:name w:val="Знак4 Знак Знак Знак1"/>
    <w:basedOn w:val="Style_8"/>
    <w:link w:val="Style_1180_ch"/>
    <w:pPr>
      <w:widowControl/>
      <w:spacing w:after="160" w:line="240" w:lineRule="exact"/>
    </w:pPr>
    <w:rPr>
      <w:rFonts w:ascii="Verdana" w:hAnsi="Verdana"/>
      <w:sz w:val="20"/>
      <w:lang w:val="en-US"/>
    </w:rPr>
  </w:style>
  <w:style w:type="character" w:styleId="Style_1180_ch">
    <w:name w:val="Знак4 Знак Знак Знак1"/>
    <w:basedOn w:val="Style_8_ch"/>
    <w:link w:val="Style_1180"/>
    <w:rPr>
      <w:rFonts w:ascii="Verdana" w:hAnsi="Verdana"/>
      <w:sz w:val="20"/>
      <w:lang w:val="en-US"/>
    </w:rPr>
  </w:style>
  <w:style w:type="paragraph" w:styleId="Style_374">
    <w:name w:val="Subtitle"/>
    <w:basedOn w:val="Style_8"/>
    <w:next w:val="Style_8"/>
    <w:link w:val="Style_374_ch"/>
    <w:uiPriority w:val="11"/>
    <w:qFormat/>
    <w:pPr>
      <w:widowControl/>
      <w:spacing w:after="60"/>
      <w:jc w:val="center"/>
    </w:pPr>
    <w:rPr>
      <w:rFonts w:ascii="Cambria" w:hAnsi="Cambria"/>
    </w:rPr>
  </w:style>
  <w:style w:type="character" w:styleId="Style_374_ch">
    <w:name w:val="Subtitle"/>
    <w:basedOn w:val="Style_8_ch"/>
    <w:link w:val="Style_374"/>
    <w:rPr>
      <w:rFonts w:ascii="Cambria" w:hAnsi="Cambria"/>
    </w:rPr>
  </w:style>
  <w:style w:type="paragraph" w:styleId="Style_1181">
    <w:name w:val="WW8Num8z0"/>
    <w:link w:val="Style_1181_ch"/>
  </w:style>
  <w:style w:type="character" w:styleId="Style_1181_ch">
    <w:name w:val="WW8Num8z0"/>
    <w:link w:val="Style_1181"/>
  </w:style>
  <w:style w:type="paragraph" w:styleId="Style_459">
    <w:name w:val="Текст (лев. подпись)"/>
    <w:basedOn w:val="Style_8"/>
    <w:next w:val="Style_8"/>
    <w:link w:val="Style_459_ch"/>
    <w:pPr>
      <w:widowControl w:val="off"/>
    </w:pPr>
    <w:rPr>
      <w:rFonts w:ascii="Arial" w:hAnsi="Arial"/>
      <w:sz w:val="20"/>
    </w:rPr>
  </w:style>
  <w:style w:type="character" w:styleId="Style_459_ch">
    <w:name w:val="Текст (лев. подпись)"/>
    <w:basedOn w:val="Style_8_ch"/>
    <w:link w:val="Style_459"/>
    <w:rPr>
      <w:rFonts w:ascii="Arial" w:hAnsi="Arial"/>
      <w:sz w:val="20"/>
    </w:rPr>
  </w:style>
  <w:style w:type="paragraph" w:styleId="Style_1182">
    <w:name w:val="WW8Num28z1"/>
    <w:link w:val="Style_1182_ch"/>
    <w:rPr>
      <w:rFonts w:ascii="Courier New" w:hAnsi="Courier New"/>
    </w:rPr>
  </w:style>
  <w:style w:type="character" w:styleId="Style_1182_ch">
    <w:name w:val="WW8Num28z1"/>
    <w:link w:val="Style_1182"/>
    <w:rPr>
      <w:rFonts w:ascii="Courier New" w:hAnsi="Courier New"/>
    </w:rPr>
  </w:style>
  <w:style w:type="paragraph" w:styleId="Style_1183">
    <w:name w:val="WW8Num16z1"/>
    <w:link w:val="Style_1183_ch"/>
  </w:style>
  <w:style w:type="character" w:styleId="Style_1183_ch">
    <w:name w:val="WW8Num16z1"/>
    <w:link w:val="Style_1183"/>
  </w:style>
  <w:style w:type="paragraph" w:styleId="Style_1184">
    <w:name w:val="Iau?iue"/>
    <w:link w:val="Style_1184_ch"/>
    <w:pPr>
      <w:widowControl/>
      <w:spacing w:after="0" w:line="240" w:lineRule="auto"/>
    </w:pPr>
    <w:rPr>
      <w:sz w:val="20"/>
      <w:lang w:val="en-GB"/>
    </w:rPr>
  </w:style>
  <w:style w:type="character" w:styleId="Style_1184_ch">
    <w:name w:val="Iau?iue"/>
    <w:link w:val="Style_1184"/>
    <w:rPr>
      <w:sz w:val="20"/>
      <w:lang w:val="en-GB"/>
    </w:rPr>
  </w:style>
  <w:style w:type="paragraph" w:styleId="Style_1185">
    <w:name w:val="Тендерные данные"/>
    <w:basedOn w:val="Style_8"/>
    <w:link w:val="Style_1185_ch"/>
    <w:pPr>
      <w:widowControl/>
      <w:spacing w:before="120" w:after="60"/>
      <w:jc w:val="both"/>
    </w:pPr>
    <w:rPr>
      <w:b/>
    </w:rPr>
  </w:style>
  <w:style w:type="character" w:styleId="Style_1185_ch">
    <w:name w:val="Тендерные данные"/>
    <w:basedOn w:val="Style_8_ch"/>
    <w:link w:val="Style_1185"/>
    <w:rPr>
      <w:b/>
    </w:rPr>
  </w:style>
  <w:style w:type="paragraph" w:styleId="Style_1186">
    <w:name w:val="Подзаголовок Знак2"/>
    <w:basedOn w:val="Style_21"/>
    <w:link w:val="Style_1186_ch"/>
    <w:rPr>
      <w:rFonts w:ascii="Cambria" w:hAnsi="Cambria"/>
    </w:rPr>
  </w:style>
  <w:style w:type="character" w:styleId="Style_1186_ch">
    <w:name w:val="Подзаголовок Знак2"/>
    <w:basedOn w:val="Style_21_ch"/>
    <w:link w:val="Style_1186"/>
    <w:rPr>
      <w:rFonts w:ascii="Cambria" w:hAnsi="Cambria"/>
    </w:rPr>
  </w:style>
  <w:style w:type="paragraph" w:styleId="Style_1187">
    <w:name w:val="WW8Num22z3"/>
    <w:link w:val="Style_1187_ch"/>
    <w:rPr>
      <w:rFonts w:ascii="Symbol" w:hAnsi="Symbol"/>
    </w:rPr>
  </w:style>
  <w:style w:type="character" w:styleId="Style_1187_ch">
    <w:name w:val="WW8Num22z3"/>
    <w:link w:val="Style_1187"/>
    <w:rPr>
      <w:rFonts w:ascii="Symbol" w:hAnsi="Symbol"/>
    </w:rPr>
  </w:style>
  <w:style w:type="paragraph" w:styleId="Style_1188">
    <w:name w:val="Тема примечания Знак2"/>
    <w:basedOn w:val="Style_1108"/>
    <w:link w:val="Style_1188_ch"/>
    <w:rPr>
      <w:rFonts w:ascii="Times New Roman" w:hAnsi="Times New Roman"/>
      <w:b/>
    </w:rPr>
  </w:style>
  <w:style w:type="character" w:styleId="Style_1188_ch">
    <w:name w:val="Тема примечания Знак2"/>
    <w:basedOn w:val="Style_1108_ch"/>
    <w:link w:val="Style_1188"/>
    <w:rPr>
      <w:rFonts w:ascii="Times New Roman" w:hAnsi="Times New Roman"/>
      <w:b/>
    </w:rPr>
  </w:style>
  <w:style w:type="paragraph" w:styleId="Style_1189">
    <w:name w:val="WW8Num5z2"/>
    <w:link w:val="Style_1189_ch"/>
    <w:rPr>
      <w:rFonts w:ascii="Wingdings" w:hAnsi="Wingdings"/>
    </w:rPr>
  </w:style>
  <w:style w:type="character" w:styleId="Style_1189_ch">
    <w:name w:val="WW8Num5z2"/>
    <w:link w:val="Style_1189"/>
    <w:rPr>
      <w:rFonts w:ascii="Wingdings" w:hAnsi="Wingdings"/>
    </w:rPr>
  </w:style>
  <w:style w:type="paragraph" w:styleId="Style_1190">
    <w:name w:val="- абзац"/>
    <w:basedOn w:val="Style_6"/>
    <w:link w:val="Style_1190_ch"/>
    <w:pPr>
      <w:widowControl/>
      <w:numPr>
        <w:numId w:val="78"/>
      </w:numPr>
      <w:tabs>
        <w:tab w:val="left" w:pos="993" w:leader="none"/>
      </w:tabs>
      <w:spacing w:after="0"/>
      <w:ind w:left="709" w:firstLine="0"/>
      <w:jc w:val="both"/>
    </w:pPr>
    <w:rPr>
      <w:sz w:val="24"/>
    </w:rPr>
  </w:style>
  <w:style w:type="character" w:styleId="Style_1190_ch">
    <w:name w:val="- абзац"/>
    <w:basedOn w:val="Style_6_ch"/>
    <w:link w:val="Style_1190"/>
    <w:rPr>
      <w:sz w:val="24"/>
    </w:rPr>
  </w:style>
  <w:style w:type="paragraph" w:styleId="Style_1191">
    <w:name w:val="Знак примечания3"/>
    <w:link w:val="Style_1191_ch"/>
    <w:rPr>
      <w:sz w:val="18"/>
    </w:rPr>
  </w:style>
  <w:style w:type="character" w:styleId="Style_1191_ch">
    <w:name w:val="Знак примечания3"/>
    <w:link w:val="Style_1191"/>
    <w:rPr>
      <w:sz w:val="18"/>
    </w:rPr>
  </w:style>
  <w:style w:type="paragraph" w:styleId="Style_1192">
    <w:name w:val="Стиль13"/>
    <w:basedOn w:val="Style_308"/>
    <w:link w:val="Style_1192_ch"/>
    <w:pPr>
      <w:widowControl/>
      <w:tabs>
        <w:tab w:val="left" w:pos="720" w:leader="dot"/>
        <w:tab w:val="clear" w:pos="9627" w:leader="none"/>
        <w:tab w:val="right" w:pos="9628" w:leader="dot"/>
      </w:tabs>
      <w:spacing w:before="120" w:after="120"/>
      <w:jc w:val="both"/>
    </w:pPr>
    <w:rPr>
      <w:caps/>
    </w:rPr>
  </w:style>
  <w:style w:type="character" w:styleId="Style_1192_ch">
    <w:name w:val="Стиль13"/>
    <w:basedOn w:val="Style_308_ch"/>
    <w:link w:val="Style_1192"/>
    <w:rPr>
      <w:caps/>
    </w:rPr>
  </w:style>
  <w:style w:type="paragraph" w:styleId="Style_1193">
    <w:name w:val="Основной текст с отступом Знак Знак Знак"/>
    <w:link w:val="Style_1193_ch"/>
  </w:style>
  <w:style w:type="character" w:styleId="Style_1193_ch">
    <w:name w:val="Основной текст с отступом Знак Знак Знак"/>
    <w:link w:val="Style_1193"/>
  </w:style>
  <w:style w:type="paragraph" w:styleId="Style_1194">
    <w:name w:val="WW8Num37z2"/>
    <w:link w:val="Style_1194_ch"/>
    <w:rPr>
      <w:rFonts w:ascii="Wingdings" w:hAnsi="Wingdings"/>
    </w:rPr>
  </w:style>
  <w:style w:type="character" w:styleId="Style_1194_ch">
    <w:name w:val="WW8Num37z2"/>
    <w:link w:val="Style_1194"/>
    <w:rPr>
      <w:rFonts w:ascii="Wingdings" w:hAnsi="Wingdings"/>
    </w:rPr>
  </w:style>
  <w:style w:type="paragraph" w:styleId="Style_1195">
    <w:name w:val="WW8Num44z2"/>
    <w:link w:val="Style_1195_ch"/>
    <w:rPr>
      <w:rFonts w:ascii="Wingdings" w:hAnsi="Wingdings"/>
    </w:rPr>
  </w:style>
  <w:style w:type="character" w:styleId="Style_1195_ch">
    <w:name w:val="WW8Num44z2"/>
    <w:link w:val="Style_1195"/>
    <w:rPr>
      <w:rFonts w:ascii="Wingdings" w:hAnsi="Wingdings"/>
    </w:rPr>
  </w:style>
  <w:style w:type="paragraph" w:styleId="Style_1196">
    <w:name w:val="Основной текст 2 Знак1"/>
    <w:link w:val="Style_1196_ch"/>
  </w:style>
  <w:style w:type="character" w:styleId="Style_1196_ch">
    <w:name w:val="Основной текст 2 Знак1"/>
    <w:link w:val="Style_1196"/>
  </w:style>
  <w:style w:type="paragraph" w:styleId="Style_1197">
    <w:name w:val="Схема документа1"/>
    <w:basedOn w:val="Style_8"/>
    <w:link w:val="Style_1197_ch"/>
    <w:rPr>
      <w:rFonts w:ascii="Tahoma" w:hAnsi="Tahoma"/>
      <w:sz w:val="20"/>
    </w:rPr>
  </w:style>
  <w:style w:type="character" w:styleId="Style_1197_ch">
    <w:name w:val="Схема документа1"/>
    <w:basedOn w:val="Style_8_ch"/>
    <w:link w:val="Style_1197"/>
    <w:rPr>
      <w:rFonts w:ascii="Tahoma" w:hAnsi="Tahoma"/>
      <w:sz w:val="20"/>
    </w:rPr>
  </w:style>
  <w:style w:type="paragraph" w:styleId="Style_1198">
    <w:name w:val="Стиль Заголовок 2 + Times New Roman по ширине Междустр.интервал: ..."/>
    <w:basedOn w:val="Style_137"/>
    <w:link w:val="Style_1198_ch"/>
    <w:pPr>
      <w:keepLines/>
      <w:widowControl/>
      <w:numPr>
        <w:numId w:val="0"/>
        <w:ilvl w:val="0"/>
      </w:numPr>
      <w:tabs>
        <w:tab w:val="left" w:pos="0" w:leader="none"/>
        <w:tab w:val="left" w:pos="576" w:leader="none"/>
      </w:tabs>
      <w:ind w:left="576" w:hanging="576"/>
      <w:contextualSpacing/>
      <w:jc w:val="both"/>
    </w:pPr>
    <w:rPr>
      <w:b w:val="0"/>
      <w:sz w:val="20"/>
    </w:rPr>
  </w:style>
  <w:style w:type="character" w:styleId="Style_1198_ch">
    <w:name w:val="Стиль Заголовок 2 + Times New Roman по ширине Междустр.интервал: ..."/>
    <w:basedOn w:val="Style_137_ch"/>
    <w:link w:val="Style_1198"/>
    <w:rPr>
      <w:b w:val="0"/>
      <w:sz w:val="20"/>
    </w:rPr>
  </w:style>
  <w:style w:type="paragraph" w:styleId="Style_1199">
    <w:name w:val="Дефис Знак"/>
    <w:link w:val="Style_1199_ch"/>
    <w:rPr>
      <w:lang w:val="en-US"/>
    </w:rPr>
  </w:style>
  <w:style w:type="character" w:styleId="Style_1199_ch">
    <w:name w:val="Дефис Знак"/>
    <w:link w:val="Style_1199"/>
    <w:rPr>
      <w:lang w:val="en-US"/>
    </w:rPr>
  </w:style>
  <w:style w:type="paragraph" w:styleId="Style_1200">
    <w:name w:val="FR4"/>
    <w:link w:val="Style_1200_ch"/>
    <w:pPr>
      <w:widowControl w:val="off"/>
      <w:spacing w:before="460" w:after="0" w:line="240" w:lineRule="auto"/>
      <w:ind w:left="2560"/>
    </w:pPr>
    <w:rPr>
      <w:rFonts w:ascii="Arial" w:hAnsi="Arial"/>
      <w:sz w:val="32"/>
    </w:rPr>
  </w:style>
  <w:style w:type="character" w:styleId="Style_1200_ch">
    <w:name w:val="FR4"/>
    <w:link w:val="Style_1200"/>
    <w:rPr>
      <w:rFonts w:ascii="Arial" w:hAnsi="Arial"/>
      <w:sz w:val="32"/>
    </w:rPr>
  </w:style>
  <w:style w:type="paragraph" w:styleId="Style_1201">
    <w:name w:val="xl103"/>
    <w:basedOn w:val="Style_8"/>
    <w:link w:val="Style_1201_ch"/>
    <w:pPr>
      <w:widowControl/>
      <w:pBdr>
        <w:top w:val="single" w:color="000000" w:sz="8" w:space="0"/>
        <w:left w:val="single" w:color="000000" w:sz="4" w:space="0"/>
        <w:bottom w:val="single" w:color="000000" w:sz="4" w:space="0"/>
        <w:right w:val="single" w:color="000000" w:sz="4" w:space="0"/>
      </w:pBdr>
      <w:spacing w:beforeAutospacing="1" w:afterAutospacing="1"/>
      <w:jc w:val="center"/>
    </w:pPr>
    <w:rPr>
      <w:rFonts w:ascii="Cambria" w:hAnsi="Cambria"/>
    </w:rPr>
  </w:style>
  <w:style w:type="character" w:styleId="Style_1201_ch">
    <w:name w:val="xl103"/>
    <w:basedOn w:val="Style_8_ch"/>
    <w:link w:val="Style_1201"/>
    <w:rPr>
      <w:rFonts w:ascii="Cambria" w:hAnsi="Cambria"/>
    </w:rPr>
  </w:style>
  <w:style w:type="paragraph" w:styleId="Style_1202">
    <w:name w:val="List 3"/>
    <w:basedOn w:val="Style_8"/>
    <w:link w:val="Style_1202_ch"/>
    <w:pPr>
      <w:widowControl/>
      <w:spacing w:before="40" w:after="80"/>
      <w:ind w:left="849" w:hanging="283"/>
      <w:jc w:val="both"/>
    </w:pPr>
  </w:style>
  <w:style w:type="character" w:styleId="Style_1202_ch">
    <w:name w:val="List 3"/>
    <w:basedOn w:val="Style_8_ch"/>
    <w:link w:val="Style_1202"/>
  </w:style>
  <w:style w:type="paragraph" w:styleId="Style_1203">
    <w:name w:val="Содержимое таблицы"/>
    <w:basedOn w:val="Style_8"/>
    <w:link w:val="Style_1203_ch"/>
    <w:pPr>
      <w:widowControl/>
      <w:jc w:val="both"/>
    </w:pPr>
  </w:style>
  <w:style w:type="character" w:styleId="Style_1203_ch">
    <w:name w:val="Содержимое таблицы"/>
    <w:basedOn w:val="Style_8_ch"/>
    <w:link w:val="Style_1203"/>
  </w:style>
  <w:style w:type="paragraph" w:styleId="Style_1204">
    <w:name w:val="WW8Num18z1"/>
    <w:link w:val="Style_1204_ch"/>
    <w:rPr>
      <w:rFonts w:ascii="Courier New" w:hAnsi="Courier New"/>
    </w:rPr>
  </w:style>
  <w:style w:type="character" w:styleId="Style_1204_ch">
    <w:name w:val="WW8Num18z1"/>
    <w:link w:val="Style_1204"/>
    <w:rPr>
      <w:rFonts w:ascii="Courier New" w:hAnsi="Courier New"/>
    </w:rPr>
  </w:style>
  <w:style w:type="paragraph" w:styleId="Style_1205">
    <w:name w:val="_Название_окна"/>
    <w:link w:val="Style_1205_ch"/>
    <w:rPr>
      <w:b/>
      <w:sz w:val="22"/>
    </w:rPr>
  </w:style>
  <w:style w:type="character" w:styleId="Style_1205_ch">
    <w:name w:val="_Название_окна"/>
    <w:link w:val="Style_1205"/>
    <w:rPr>
      <w:b/>
      <w:sz w:val="22"/>
    </w:rPr>
  </w:style>
  <w:style w:type="paragraph" w:styleId="Style_1206">
    <w:name w:val="ItemizedList8"/>
    <w:basedOn w:val="Style_89"/>
    <w:link w:val="Style_1206_ch"/>
    <w:pPr>
      <w:widowControl/>
      <w:tabs>
        <w:tab w:val="left" w:pos="0" w:leader="none"/>
        <w:tab w:val="left" w:pos="360" w:leader="none"/>
      </w:tabs>
      <w:ind w:left="5760" w:hanging="360"/>
    </w:pPr>
  </w:style>
  <w:style w:type="character" w:styleId="Style_1206_ch">
    <w:name w:val="ItemizedList8"/>
    <w:basedOn w:val="Style_89_ch"/>
    <w:link w:val="Style_1206"/>
  </w:style>
  <w:style w:type="paragraph" w:styleId="Style_1207">
    <w:name w:val="WW8Num71z3"/>
    <w:link w:val="Style_1207_ch"/>
  </w:style>
  <w:style w:type="character" w:styleId="Style_1207_ch">
    <w:name w:val="WW8Num71z3"/>
    <w:link w:val="Style_1207"/>
  </w:style>
  <w:style w:type="paragraph" w:styleId="Style_1208">
    <w:name w:val="WW8Num19z2"/>
    <w:link w:val="Style_1208_ch"/>
    <w:rPr>
      <w:rFonts w:ascii="Wingdings" w:hAnsi="Wingdings"/>
    </w:rPr>
  </w:style>
  <w:style w:type="character" w:styleId="Style_1208_ch">
    <w:name w:val="WW8Num19z2"/>
    <w:link w:val="Style_1208"/>
    <w:rPr>
      <w:rFonts w:ascii="Wingdings" w:hAnsi="Wingdings"/>
    </w:rPr>
  </w:style>
  <w:style w:type="paragraph" w:styleId="Style_1209">
    <w:name w:val="_Заголовок_без_нумерации"/>
    <w:basedOn w:val="Style_8"/>
    <w:next w:val="Style_8"/>
    <w:link w:val="Style_1209_ch"/>
    <w:pPr>
      <w:keepNext/>
      <w:pageBreakBefore/>
      <w:widowControl/>
      <w:spacing w:before="200" w:after="200"/>
      <w:jc w:val="center"/>
      <w:outlineLvl w:val="0"/>
    </w:pPr>
    <w:rPr>
      <w:b/>
      <w:caps/>
      <w:spacing w:val="20"/>
      <w:sz w:val="36"/>
    </w:rPr>
  </w:style>
  <w:style w:type="character" w:styleId="Style_1209_ch">
    <w:name w:val="_Заголовок_без_нумерации"/>
    <w:basedOn w:val="Style_8_ch"/>
    <w:link w:val="Style_1209"/>
    <w:rPr>
      <w:b/>
      <w:caps/>
      <w:spacing w:val="20"/>
      <w:sz w:val="36"/>
    </w:rPr>
  </w:style>
  <w:style w:type="paragraph" w:styleId="Style_1210">
    <w:name w:val="1 Знак Char Знак Char Знак"/>
    <w:basedOn w:val="Style_8"/>
    <w:link w:val="Style_1210_ch"/>
    <w:pPr>
      <w:widowControl/>
      <w:spacing w:after="160" w:line="240" w:lineRule="exact"/>
    </w:pPr>
    <w:rPr>
      <w:rFonts w:ascii="Calibri" w:hAnsi="Calibri"/>
      <w:sz w:val="20"/>
    </w:rPr>
  </w:style>
  <w:style w:type="character" w:styleId="Style_1210_ch">
    <w:name w:val="1 Знак Char Знак Char Знак"/>
    <w:basedOn w:val="Style_8_ch"/>
    <w:link w:val="Style_1210"/>
    <w:rPr>
      <w:rFonts w:ascii="Calibri" w:hAnsi="Calibri"/>
      <w:sz w:val="20"/>
    </w:rPr>
  </w:style>
  <w:style w:type="paragraph" w:styleId="Style_1211">
    <w:name w:val="ItemizedList5"/>
    <w:basedOn w:val="Style_89"/>
    <w:link w:val="Style_1211_ch"/>
    <w:pPr>
      <w:widowControl/>
      <w:tabs>
        <w:tab w:val="left" w:pos="0" w:leader="none"/>
        <w:tab w:val="left" w:pos="360" w:leader="none"/>
      </w:tabs>
      <w:ind w:left="3600" w:hanging="360"/>
    </w:pPr>
  </w:style>
  <w:style w:type="character" w:styleId="Style_1211_ch">
    <w:name w:val="ItemizedList5"/>
    <w:basedOn w:val="Style_89_ch"/>
    <w:link w:val="Style_1211"/>
  </w:style>
  <w:style w:type="paragraph" w:styleId="Style_1212">
    <w:name w:val="apple-tab-span"/>
    <w:link w:val="Style_1212_ch"/>
  </w:style>
  <w:style w:type="character" w:styleId="Style_1212_ch">
    <w:name w:val="apple-tab-span"/>
    <w:link w:val="Style_1212"/>
  </w:style>
  <w:style w:type="paragraph" w:styleId="Style_1213">
    <w:name w:val="Balloon Text"/>
    <w:basedOn w:val="Style_8"/>
    <w:link w:val="Style_1213_ch"/>
    <w:rPr>
      <w:rFonts w:ascii="Tahoma" w:hAnsi="Tahoma"/>
      <w:sz w:val="16"/>
    </w:rPr>
  </w:style>
  <w:style w:type="character" w:styleId="Style_1213_ch">
    <w:name w:val="Balloon Text"/>
    <w:basedOn w:val="Style_8_ch"/>
    <w:link w:val="Style_1213"/>
    <w:rPr>
      <w:rFonts w:ascii="Tahoma" w:hAnsi="Tahoma"/>
      <w:sz w:val="16"/>
    </w:rPr>
  </w:style>
  <w:style w:type="paragraph" w:styleId="Style_1214">
    <w:name w:val="ТТКК"/>
    <w:basedOn w:val="Style_8"/>
    <w:link w:val="Style_1214_ch"/>
    <w:pPr>
      <w:widowControl w:val="off"/>
      <w:spacing w:line="360" w:lineRule="auto"/>
      <w:ind w:firstLine="720"/>
    </w:pPr>
    <w:rPr>
      <w:b/>
      <w:i/>
      <w:highlight w:val="white"/>
      <w:lang w:val="en-US"/>
    </w:rPr>
  </w:style>
  <w:style w:type="character" w:styleId="Style_1214_ch">
    <w:name w:val="ТТКК"/>
    <w:basedOn w:val="Style_8_ch"/>
    <w:link w:val="Style_1214"/>
    <w:rPr>
      <w:b/>
      <w:i/>
      <w:highlight w:val="white"/>
      <w:lang w:val="en-US"/>
    </w:rPr>
  </w:style>
  <w:style w:type="paragraph" w:styleId="Style_1215">
    <w:name w:val="Продолжение списка 21"/>
    <w:basedOn w:val="Style_8"/>
    <w:link w:val="Style_1215_ch"/>
    <w:pPr>
      <w:widowControl/>
      <w:spacing w:after="120"/>
      <w:ind w:left="566"/>
      <w:jc w:val="both"/>
    </w:pPr>
  </w:style>
  <w:style w:type="character" w:styleId="Style_1215_ch">
    <w:name w:val="Продолжение списка 21"/>
    <w:basedOn w:val="Style_8_ch"/>
    <w:link w:val="Style_1215"/>
  </w:style>
  <w:style w:type="paragraph" w:styleId="Style_1216">
    <w:name w:val="Обычный (Web)"/>
    <w:basedOn w:val="Style_8"/>
    <w:link w:val="Style_1216_ch"/>
    <w:pPr>
      <w:widowControl/>
      <w:spacing w:before="100" w:after="100"/>
    </w:pPr>
    <w:rPr>
      <w:rFonts w:ascii="Arial Unicode MS" w:hAnsi="Arial Unicode MS"/>
    </w:rPr>
  </w:style>
  <w:style w:type="character" w:styleId="Style_1216_ch">
    <w:name w:val="Обычный (Web)"/>
    <w:basedOn w:val="Style_8_ch"/>
    <w:link w:val="Style_1216"/>
    <w:rPr>
      <w:rFonts w:ascii="Arial Unicode MS" w:hAnsi="Arial Unicode MS"/>
    </w:rPr>
  </w:style>
  <w:style w:type="paragraph" w:styleId="Style_237">
    <w:name w:val="Заголовок1"/>
    <w:basedOn w:val="Style_8"/>
    <w:next w:val="Style_8"/>
    <w:link w:val="Style_237_ch"/>
    <w:pPr>
      <w:pageBreakBefore/>
      <w:widowControl/>
      <w:spacing w:before="360" w:after="240" w:line="276" w:lineRule="auto"/>
    </w:pPr>
    <w:rPr>
      <w:rFonts w:ascii="Tahoma" w:hAnsi="Tahoma"/>
      <w:sz w:val="36"/>
      <w:lang w:val="en-US"/>
    </w:rPr>
  </w:style>
  <w:style w:type="character" w:styleId="Style_237_ch">
    <w:name w:val="Заголовок1"/>
    <w:basedOn w:val="Style_8_ch"/>
    <w:link w:val="Style_237"/>
    <w:rPr>
      <w:rFonts w:ascii="Tahoma" w:hAnsi="Tahoma"/>
      <w:sz w:val="36"/>
      <w:lang w:val="en-US"/>
    </w:rPr>
  </w:style>
  <w:style w:type="paragraph" w:styleId="Style_1217">
    <w:name w:val="WW8Num51z1"/>
    <w:link w:val="Style_1217_ch"/>
  </w:style>
  <w:style w:type="character" w:styleId="Style_1217_ch">
    <w:name w:val="WW8Num51z1"/>
    <w:link w:val="Style_1217"/>
  </w:style>
  <w:style w:type="paragraph" w:styleId="Style_1218">
    <w:name w:val="WW8Num50z2"/>
    <w:link w:val="Style_1218_ch"/>
    <w:rPr>
      <w:rFonts w:ascii="Wingdings" w:hAnsi="Wingdings"/>
    </w:rPr>
  </w:style>
  <w:style w:type="character" w:styleId="Style_1218_ch">
    <w:name w:val="WW8Num50z2"/>
    <w:link w:val="Style_1218"/>
    <w:rPr>
      <w:rFonts w:ascii="Wingdings" w:hAnsi="Wingdings"/>
    </w:rPr>
  </w:style>
  <w:style w:type="paragraph" w:styleId="Style_1219">
    <w:name w:val="Внимание: криминал!!"/>
    <w:basedOn w:val="Style_8"/>
    <w:next w:val="Style_8"/>
    <w:link w:val="Style_1219_ch"/>
    <w:pPr>
      <w:widowControl w:val="off"/>
      <w:jc w:val="both"/>
    </w:pPr>
    <w:rPr>
      <w:rFonts w:ascii="Arial" w:hAnsi="Arial"/>
    </w:rPr>
  </w:style>
  <w:style w:type="character" w:styleId="Style_1219_ch">
    <w:name w:val="Внимание: криминал!!"/>
    <w:basedOn w:val="Style_8_ch"/>
    <w:link w:val="Style_1219"/>
    <w:rPr>
      <w:rFonts w:ascii="Arial" w:hAnsi="Arial"/>
    </w:rPr>
  </w:style>
  <w:style w:type="paragraph" w:styleId="Style_1220">
    <w:name w:val="Title Char"/>
    <w:basedOn w:val="Style_21"/>
    <w:link w:val="Style_1220_ch"/>
    <w:rPr>
      <w:sz w:val="48"/>
    </w:rPr>
  </w:style>
  <w:style w:type="character" w:styleId="Style_1220_ch">
    <w:name w:val="Title Char"/>
    <w:basedOn w:val="Style_21_ch"/>
    <w:link w:val="Style_1220"/>
    <w:rPr>
      <w:sz w:val="48"/>
    </w:rPr>
  </w:style>
  <w:style w:type="paragraph" w:styleId="Style_1221">
    <w:name w:val="Замещающий текст1"/>
    <w:link w:val="Style_1221_ch"/>
    <w:rPr>
      <w:color w:val="808080"/>
    </w:rPr>
  </w:style>
  <w:style w:type="character" w:styleId="Style_1221_ch">
    <w:name w:val="Замещающий текст1"/>
    <w:link w:val="Style_1221"/>
    <w:rPr>
      <w:color w:val="808080"/>
    </w:rPr>
  </w:style>
  <w:style w:type="paragraph" w:styleId="Style_1222">
    <w:name w:val="list1"/>
    <w:basedOn w:val="Style_8"/>
    <w:link w:val="Style_1222_ch"/>
    <w:pPr>
      <w:widowControl/>
      <w:tabs>
        <w:tab w:val="left" w:pos="13272" w:leader="none"/>
      </w:tabs>
      <w:ind w:left="1211" w:hanging="360"/>
      <w:jc w:val="both"/>
    </w:pPr>
  </w:style>
  <w:style w:type="character" w:styleId="Style_1222_ch">
    <w:name w:val="list1"/>
    <w:basedOn w:val="Style_8_ch"/>
    <w:link w:val="Style_1222"/>
  </w:style>
  <w:style w:type="paragraph" w:styleId="Style_1223">
    <w:name w:val="Signature"/>
    <w:basedOn w:val="Style_8"/>
    <w:link w:val="Style_1223_ch"/>
    <w:pPr>
      <w:widowControl/>
      <w:spacing w:after="60"/>
      <w:ind w:left="4252"/>
      <w:jc w:val="both"/>
    </w:pPr>
  </w:style>
  <w:style w:type="character" w:styleId="Style_1223_ch">
    <w:name w:val="Signature"/>
    <w:basedOn w:val="Style_8_ch"/>
    <w:link w:val="Style_1223"/>
  </w:style>
  <w:style w:type="paragraph" w:styleId="Style_1224">
    <w:name w:val="WW8Num68z4"/>
    <w:link w:val="Style_1224_ch"/>
  </w:style>
  <w:style w:type="character" w:styleId="Style_1224_ch">
    <w:name w:val="WW8Num68z4"/>
    <w:link w:val="Style_1224"/>
  </w:style>
  <w:style w:type="paragraph" w:styleId="Style_594">
    <w:name w:val="Title"/>
    <w:basedOn w:val="Style_8"/>
    <w:link w:val="Style_594_ch"/>
    <w:uiPriority w:val="10"/>
    <w:qFormat/>
    <w:pPr>
      <w:widowControl w:val="off"/>
      <w:jc w:val="center"/>
    </w:pPr>
    <w:rPr>
      <w:b/>
      <w:sz w:val="28"/>
    </w:rPr>
  </w:style>
  <w:style w:type="character" w:styleId="Style_594_ch">
    <w:name w:val="Title"/>
    <w:basedOn w:val="Style_8_ch"/>
    <w:link w:val="Style_594"/>
    <w:rPr>
      <w:b/>
      <w:sz w:val="28"/>
    </w:rPr>
  </w:style>
  <w:style w:type="paragraph" w:styleId="Style_1225">
    <w:name w:val="Словарная статья"/>
    <w:basedOn w:val="Style_8"/>
    <w:next w:val="Style_8"/>
    <w:link w:val="Style_1225_ch"/>
    <w:pPr>
      <w:widowControl/>
      <w:ind w:right="118"/>
      <w:jc w:val="both"/>
    </w:pPr>
    <w:rPr>
      <w:rFonts w:ascii="Arial" w:hAnsi="Arial"/>
      <w:sz w:val="20"/>
    </w:rPr>
  </w:style>
  <w:style w:type="character" w:styleId="Style_1225_ch">
    <w:name w:val="Словарная статья"/>
    <w:basedOn w:val="Style_8_ch"/>
    <w:link w:val="Style_1225"/>
    <w:rPr>
      <w:rFonts w:ascii="Arial" w:hAnsi="Arial"/>
      <w:sz w:val="20"/>
    </w:rPr>
  </w:style>
  <w:style w:type="paragraph" w:styleId="Style_1226">
    <w:name w:val="xl93"/>
    <w:basedOn w:val="Style_8"/>
    <w:link w:val="Style_1226_ch"/>
    <w:pPr>
      <w:widowControl/>
      <w:pBdr>
        <w:top w:val="single" w:color="000000" w:sz="8" w:space="0"/>
        <w:left w:val="single" w:color="000000" w:sz="4" w:space="0"/>
        <w:bottom w:val="single" w:color="000000" w:sz="4" w:space="0"/>
        <w:right w:val="single" w:color="000000" w:sz="4" w:space="0"/>
      </w:pBdr>
      <w:spacing w:beforeAutospacing="1" w:afterAutospacing="1"/>
    </w:pPr>
  </w:style>
  <w:style w:type="character" w:styleId="Style_1226_ch">
    <w:name w:val="xl93"/>
    <w:basedOn w:val="Style_8_ch"/>
    <w:link w:val="Style_1226"/>
  </w:style>
  <w:style w:type="paragraph" w:styleId="Style_245">
    <w:name w:val="heading 4"/>
    <w:basedOn w:val="Style_8"/>
    <w:next w:val="Style_8"/>
    <w:link w:val="Style_245_ch"/>
    <w:uiPriority w:val="9"/>
    <w:qFormat/>
    <w:pPr>
      <w:keepNext/>
      <w:widowControl/>
      <w:numPr>
        <w:numId w:val="15"/>
        <w:ilvl w:val="3"/>
      </w:numPr>
      <w:spacing w:before="240" w:after="60"/>
      <w:ind w:left="864" w:hanging="144"/>
      <w:outlineLvl w:val="3"/>
    </w:pPr>
    <w:rPr>
      <w:b/>
      <w:sz w:val="28"/>
    </w:rPr>
  </w:style>
  <w:style w:type="character" w:styleId="Style_245_ch">
    <w:name w:val="heading 4"/>
    <w:basedOn w:val="Style_8_ch"/>
    <w:link w:val="Style_245"/>
    <w:rPr>
      <w:b/>
      <w:sz w:val="28"/>
    </w:rPr>
  </w:style>
  <w:style w:type="paragraph" w:styleId="Style_1227">
    <w:name w:val="WW-Знак Знак23 Знак Знак Знак Знак"/>
    <w:basedOn w:val="Style_8"/>
    <w:link w:val="Style_1227_ch"/>
    <w:pPr>
      <w:widowControl/>
      <w:spacing w:before="60" w:after="60"/>
    </w:pPr>
    <w:rPr>
      <w:rFonts w:ascii="Calibri" w:hAnsi="Calibri"/>
      <w:sz w:val="20"/>
    </w:rPr>
  </w:style>
  <w:style w:type="character" w:styleId="Style_1227_ch">
    <w:name w:val="WW-Знак Знак23 Знак Знак Знак Знак"/>
    <w:basedOn w:val="Style_8_ch"/>
    <w:link w:val="Style_1227"/>
    <w:rPr>
      <w:rFonts w:ascii="Calibri" w:hAnsi="Calibri"/>
      <w:sz w:val="20"/>
    </w:rPr>
  </w:style>
  <w:style w:type="paragraph" w:styleId="Style_1228">
    <w:name w:val="ConsNormal"/>
    <w:link w:val="Style_1228_ch"/>
    <w:pPr>
      <w:widowControl w:val="off"/>
      <w:spacing w:after="0" w:line="240" w:lineRule="auto"/>
      <w:ind w:right="19772" w:firstLine="720"/>
    </w:pPr>
    <w:rPr>
      <w:rFonts w:ascii="Arial" w:hAnsi="Arial"/>
      <w:sz w:val="20"/>
    </w:rPr>
  </w:style>
  <w:style w:type="character" w:styleId="Style_1228_ch">
    <w:name w:val="ConsNormal"/>
    <w:link w:val="Style_1228"/>
    <w:rPr>
      <w:rFonts w:ascii="Arial" w:hAnsi="Arial"/>
      <w:sz w:val="20"/>
    </w:rPr>
  </w:style>
  <w:style w:type="paragraph" w:styleId="Style_1229">
    <w:name w:val="WW8Num32z0"/>
    <w:link w:val="Style_1229_ch"/>
    <w:rPr>
      <w:b/>
    </w:rPr>
  </w:style>
  <w:style w:type="character" w:styleId="Style_1229_ch">
    <w:name w:val="WW8Num32z0"/>
    <w:link w:val="Style_1229"/>
    <w:rPr>
      <w:b/>
    </w:rPr>
  </w:style>
  <w:style w:type="paragraph" w:styleId="Style_1230">
    <w:name w:val="m_-4800640787628728995msolistparagraph"/>
    <w:basedOn w:val="Style_8"/>
    <w:link w:val="Style_1230_ch"/>
    <w:pPr>
      <w:widowControl/>
      <w:spacing w:beforeAutospacing="1" w:afterAutospacing="1"/>
    </w:pPr>
  </w:style>
  <w:style w:type="character" w:styleId="Style_1230_ch">
    <w:name w:val="m_-4800640787628728995msolistparagraph"/>
    <w:basedOn w:val="Style_8_ch"/>
    <w:link w:val="Style_1230"/>
  </w:style>
  <w:style w:type="paragraph" w:styleId="Style_1231">
    <w:name w:val="WW8Num52z1"/>
    <w:link w:val="Style_1231_ch"/>
    <w:rPr>
      <w:rFonts w:ascii="Courier New" w:hAnsi="Courier New"/>
    </w:rPr>
  </w:style>
  <w:style w:type="character" w:styleId="Style_1231_ch">
    <w:name w:val="WW8Num52z1"/>
    <w:link w:val="Style_1231"/>
    <w:rPr>
      <w:rFonts w:ascii="Courier New" w:hAnsi="Courier New"/>
    </w:rPr>
  </w:style>
  <w:style w:type="paragraph" w:styleId="Style_1232">
    <w:name w:val="WW8Num27z5"/>
    <w:link w:val="Style_1232_ch"/>
  </w:style>
  <w:style w:type="character" w:styleId="Style_1232_ch">
    <w:name w:val="WW8Num27z5"/>
    <w:link w:val="Style_1232"/>
  </w:style>
  <w:style w:type="paragraph" w:styleId="Style_1233">
    <w:name w:val="Заголовок3"/>
    <w:basedOn w:val="Style_8"/>
    <w:link w:val="Style_1233_ch"/>
    <w:pPr>
      <w:widowControl/>
      <w:jc w:val="center"/>
    </w:pPr>
    <w:rPr>
      <w:rFonts w:ascii="Bookman Old Style" w:hAnsi="Bookman Old Style"/>
      <w:b/>
      <w:sz w:val="18"/>
    </w:rPr>
  </w:style>
  <w:style w:type="character" w:styleId="Style_1233_ch">
    <w:name w:val="Заголовок3"/>
    <w:basedOn w:val="Style_8_ch"/>
    <w:link w:val="Style_1233"/>
    <w:rPr>
      <w:rFonts w:ascii="Bookman Old Style" w:hAnsi="Bookman Old Style"/>
      <w:b/>
      <w:sz w:val="18"/>
    </w:rPr>
  </w:style>
  <w:style w:type="paragraph" w:styleId="Style_1234">
    <w:name w:val="WW8Num31z0"/>
    <w:link w:val="Style_1234_ch"/>
    <w:rPr>
      <w:b/>
    </w:rPr>
  </w:style>
  <w:style w:type="character" w:styleId="Style_1234_ch">
    <w:name w:val="WW8Num31z0"/>
    <w:link w:val="Style_1234"/>
    <w:rPr>
      <w:b/>
    </w:rPr>
  </w:style>
  <w:style w:type="paragraph" w:styleId="Style_1235">
    <w:name w:val="xl31"/>
    <w:basedOn w:val="Style_8"/>
    <w:link w:val="Style_1235_ch"/>
    <w:pPr>
      <w:widowControl/>
      <w:pBdr>
        <w:top w:val="single" w:color="000000" w:sz="8" w:space="0"/>
        <w:left w:val="single" w:color="000000" w:sz="4" w:space="0"/>
        <w:bottom w:val="single" w:color="000000" w:sz="8" w:space="0"/>
        <w:right w:val="single" w:color="000000" w:sz="4" w:space="0"/>
      </w:pBdr>
      <w:spacing w:beforeAutospacing="1" w:afterAutospacing="1"/>
      <w:jc w:val="center"/>
    </w:pPr>
    <w:rPr>
      <w:sz w:val="16"/>
    </w:rPr>
  </w:style>
  <w:style w:type="character" w:styleId="Style_1235_ch">
    <w:name w:val="xl31"/>
    <w:basedOn w:val="Style_8_ch"/>
    <w:link w:val="Style_1235"/>
    <w:rPr>
      <w:sz w:val="16"/>
    </w:rPr>
  </w:style>
  <w:style w:type="paragraph" w:styleId="Style_1236">
    <w:name w:val="Small Char"/>
    <w:link w:val="Style_1236_ch"/>
    <w:rPr>
      <w:sz w:val="16"/>
    </w:rPr>
  </w:style>
  <w:style w:type="character" w:styleId="Style_1236_ch">
    <w:name w:val="Small Char"/>
    <w:link w:val="Style_1236"/>
    <w:rPr>
      <w:sz w:val="16"/>
    </w:rPr>
  </w:style>
  <w:style w:type="paragraph" w:styleId="Style_1237">
    <w:name w:val="Аукцион - Текст"/>
    <w:basedOn w:val="Style_8"/>
    <w:link w:val="Style_1237_ch"/>
    <w:pPr>
      <w:widowControl/>
      <w:ind w:firstLine="900"/>
      <w:jc w:val="both"/>
    </w:pPr>
    <w:rPr>
      <w:sz w:val="20"/>
    </w:rPr>
  </w:style>
  <w:style w:type="character" w:styleId="Style_1237_ch">
    <w:name w:val="Аукцион - Текст"/>
    <w:basedOn w:val="Style_8_ch"/>
    <w:link w:val="Style_1237"/>
    <w:rPr>
      <w:sz w:val="20"/>
    </w:rPr>
  </w:style>
  <w:style w:type="paragraph" w:styleId="Style_1238">
    <w:name w:val="WW8Num49z0"/>
    <w:link w:val="Style_1238_ch"/>
    <w:rPr>
      <w:rFonts w:ascii="Symbol" w:hAnsi="Symbol"/>
    </w:rPr>
  </w:style>
  <w:style w:type="character" w:styleId="Style_1238_ch">
    <w:name w:val="WW8Num49z0"/>
    <w:link w:val="Style_1238"/>
    <w:rPr>
      <w:rFonts w:ascii="Symbol" w:hAnsi="Symbol"/>
    </w:rPr>
  </w:style>
  <w:style w:type="paragraph" w:styleId="Style_1239">
    <w:name w:val="Прощание1"/>
    <w:basedOn w:val="Style_8"/>
    <w:link w:val="Style_1239_ch"/>
    <w:pPr>
      <w:widowControl/>
      <w:spacing w:after="60"/>
      <w:ind w:left="4252"/>
      <w:jc w:val="both"/>
    </w:pPr>
  </w:style>
  <w:style w:type="character" w:styleId="Style_1239_ch">
    <w:name w:val="Прощание1"/>
    <w:basedOn w:val="Style_8_ch"/>
    <w:link w:val="Style_1239"/>
  </w:style>
  <w:style w:type="paragraph" w:styleId="Style_1240">
    <w:name w:val="WW8Num17z1"/>
    <w:link w:val="Style_1240_ch"/>
    <w:rPr>
      <w:rFonts w:ascii="Courier New" w:hAnsi="Courier New"/>
    </w:rPr>
  </w:style>
  <w:style w:type="character" w:styleId="Style_1240_ch">
    <w:name w:val="WW8Num17z1"/>
    <w:link w:val="Style_1240"/>
    <w:rPr>
      <w:rFonts w:ascii="Courier New" w:hAnsi="Courier New"/>
    </w:rPr>
  </w:style>
  <w:style w:type="paragraph" w:styleId="Style_1241">
    <w:name w:val="index 6"/>
    <w:basedOn w:val="Style_8"/>
    <w:next w:val="Style_8"/>
    <w:link w:val="Style_1241_ch"/>
    <w:pPr>
      <w:widowControl/>
      <w:spacing w:line="360" w:lineRule="auto"/>
      <w:ind w:left="1440" w:hanging="240"/>
      <w:jc w:val="both"/>
    </w:pPr>
  </w:style>
  <w:style w:type="character" w:styleId="Style_1241_ch">
    <w:name w:val="index 6"/>
    <w:basedOn w:val="Style_8_ch"/>
    <w:link w:val="Style_1241"/>
  </w:style>
  <w:style w:type="paragraph" w:styleId="Style_1242">
    <w:name w:val="Body Text First Indent"/>
    <w:basedOn w:val="Style_85"/>
    <w:link w:val="Style_1242_ch"/>
    <w:pPr>
      <w:widowControl/>
      <w:spacing w:before="40"/>
      <w:ind w:firstLine="210"/>
    </w:pPr>
  </w:style>
  <w:style w:type="character" w:styleId="Style_1242_ch">
    <w:name w:val="Body Text First Indent"/>
    <w:basedOn w:val="Style_85_ch"/>
    <w:link w:val="Style_1242"/>
  </w:style>
  <w:style w:type="paragraph" w:styleId="Style_1243">
    <w:name w:val="Default Paragraph Font"/>
    <w:link w:val="Style_1243_ch"/>
  </w:style>
  <w:style w:type="character" w:styleId="Style_1243_ch">
    <w:name w:val="Default Paragraph Font"/>
    <w:link w:val="Style_1243"/>
  </w:style>
  <w:style w:type="paragraph" w:styleId="Style_1244">
    <w:name w:val="Основной Знак"/>
    <w:link w:val="Style_1244_ch"/>
  </w:style>
  <w:style w:type="character" w:styleId="Style_1244_ch">
    <w:name w:val="Основной Знак"/>
    <w:link w:val="Style_1244"/>
  </w:style>
  <w:style w:type="paragraph" w:styleId="Style_1245">
    <w:name w:val="WW8Num40z7"/>
    <w:link w:val="Style_1245_ch"/>
  </w:style>
  <w:style w:type="character" w:styleId="Style_1245_ch">
    <w:name w:val="WW8Num40z7"/>
    <w:link w:val="Style_1245"/>
  </w:style>
  <w:style w:type="paragraph" w:styleId="Style_1246">
    <w:name w:val="WW8Num38z1"/>
    <w:link w:val="Style_1246_ch"/>
    <w:rPr>
      <w:rFonts w:ascii="Courier New" w:hAnsi="Courier New"/>
    </w:rPr>
  </w:style>
  <w:style w:type="character" w:styleId="Style_1246_ch">
    <w:name w:val="WW8Num38z1"/>
    <w:link w:val="Style_1246"/>
    <w:rPr>
      <w:rFonts w:ascii="Courier New" w:hAnsi="Courier New"/>
    </w:rPr>
  </w:style>
  <w:style w:type="paragraph" w:styleId="Style_1247">
    <w:name w:val="Обычный отступ1"/>
    <w:basedOn w:val="Style_8"/>
    <w:link w:val="Style_1247_ch"/>
    <w:pPr>
      <w:widowControl/>
      <w:spacing w:after="60"/>
      <w:ind w:left="708"/>
      <w:jc w:val="both"/>
    </w:pPr>
  </w:style>
  <w:style w:type="character" w:styleId="Style_1247_ch">
    <w:name w:val="Обычный отступ1"/>
    <w:basedOn w:val="Style_8_ch"/>
    <w:link w:val="Style_1247"/>
  </w:style>
  <w:style w:type="paragraph" w:styleId="Style_1248">
    <w:name w:val="WW8Num34z7"/>
    <w:link w:val="Style_1248_ch"/>
  </w:style>
  <w:style w:type="character" w:styleId="Style_1248_ch">
    <w:name w:val="WW8Num34z7"/>
    <w:link w:val="Style_1248"/>
  </w:style>
  <w:style w:type="paragraph" w:styleId="Style_1249">
    <w:name w:val="Куда обратиться?"/>
    <w:basedOn w:val="Style_8"/>
    <w:next w:val="Style_8"/>
    <w:link w:val="Style_1249_ch"/>
    <w:pPr>
      <w:widowControl w:val="off"/>
      <w:jc w:val="both"/>
    </w:pPr>
    <w:rPr>
      <w:rFonts w:ascii="Arial" w:hAnsi="Arial"/>
    </w:rPr>
  </w:style>
  <w:style w:type="character" w:styleId="Style_1249_ch">
    <w:name w:val="Куда обратиться?"/>
    <w:basedOn w:val="Style_8_ch"/>
    <w:link w:val="Style_1249"/>
    <w:rPr>
      <w:rFonts w:ascii="Arial" w:hAnsi="Arial"/>
    </w:rPr>
  </w:style>
  <w:style w:type="paragraph" w:styleId="Style_1250">
    <w:name w:val="Основной шрифт абзаца3"/>
    <w:link w:val="Style_1250_ch"/>
  </w:style>
  <w:style w:type="character" w:styleId="Style_1250_ch">
    <w:name w:val="Основной шрифт абзаца3"/>
    <w:link w:val="Style_1250"/>
  </w:style>
  <w:style w:type="paragraph" w:styleId="Style_1251">
    <w:name w:val="Стиль"/>
    <w:basedOn w:val="Style_8"/>
    <w:link w:val="Style_1251_ch"/>
    <w:pPr>
      <w:widowControl w:val="off"/>
      <w:spacing w:after="160" w:line="240" w:lineRule="exact"/>
      <w:jc w:val="right"/>
    </w:pPr>
    <w:rPr>
      <w:sz w:val="20"/>
      <w:lang w:val="en-GB"/>
    </w:rPr>
  </w:style>
  <w:style w:type="character" w:styleId="Style_1251_ch">
    <w:name w:val="Стиль"/>
    <w:basedOn w:val="Style_8_ch"/>
    <w:link w:val="Style_1251"/>
    <w:rPr>
      <w:sz w:val="20"/>
      <w:lang w:val="en-GB"/>
    </w:rPr>
  </w:style>
  <w:style w:type="paragraph" w:styleId="Style_1252">
    <w:name w:val="Заголовок 4 Знак2"/>
    <w:link w:val="Style_1252_ch"/>
    <w:rPr>
      <w:rFonts w:ascii="Arial" w:hAnsi="Arial"/>
    </w:rPr>
  </w:style>
  <w:style w:type="character" w:styleId="Style_1252_ch">
    <w:name w:val="Заголовок 4 Знак2"/>
    <w:link w:val="Style_1252"/>
    <w:rPr>
      <w:rFonts w:ascii="Arial" w:hAnsi="Arial"/>
    </w:rPr>
  </w:style>
  <w:style w:type="paragraph" w:styleId="Style_1253">
    <w:name w:val="WW8Num71z6"/>
    <w:link w:val="Style_1253_ch"/>
  </w:style>
  <w:style w:type="character" w:styleId="Style_1253_ch">
    <w:name w:val="WW8Num71z6"/>
    <w:link w:val="Style_1253"/>
  </w:style>
  <w:style w:type="paragraph" w:styleId="Style_135">
    <w:name w:val="BC Normal 10"/>
    <w:basedOn w:val="Style_8"/>
    <w:link w:val="Style_135_ch"/>
    <w:pPr>
      <w:widowControl/>
      <w:spacing w:before="60" w:after="60"/>
      <w:jc w:val="both"/>
    </w:pPr>
    <w:rPr>
      <w:sz w:val="20"/>
    </w:rPr>
  </w:style>
  <w:style w:type="character" w:styleId="Style_135_ch">
    <w:name w:val="BC Normal 10"/>
    <w:basedOn w:val="Style_8_ch"/>
    <w:link w:val="Style_135"/>
    <w:rPr>
      <w:sz w:val="20"/>
    </w:rPr>
  </w:style>
  <w:style w:type="paragraph" w:styleId="Style_1254">
    <w:name w:val="Текст выноски Знак1"/>
    <w:basedOn w:val="Style_21"/>
    <w:link w:val="Style_1254_ch"/>
    <w:rPr>
      <w:rFonts w:ascii="Tahoma" w:hAnsi="Tahoma"/>
      <w:sz w:val="16"/>
    </w:rPr>
  </w:style>
  <w:style w:type="character" w:styleId="Style_1254_ch">
    <w:name w:val="Текст выноски Знак1"/>
    <w:basedOn w:val="Style_21_ch"/>
    <w:link w:val="Style_1254"/>
    <w:rPr>
      <w:rFonts w:ascii="Tahoma" w:hAnsi="Tahoma"/>
      <w:sz w:val="16"/>
    </w:rPr>
  </w:style>
  <w:style w:type="paragraph" w:styleId="Style_89">
    <w:name w:val="ItemizedList1"/>
    <w:link w:val="Style_89_ch"/>
    <w:pPr>
      <w:widowControl/>
      <w:spacing w:after="0" w:line="360" w:lineRule="auto"/>
      <w:ind w:firstLine="851"/>
      <w:jc w:val="both"/>
    </w:pPr>
    <w:rPr>
      <w:sz w:val="28"/>
    </w:rPr>
  </w:style>
  <w:style w:type="character" w:styleId="Style_89_ch">
    <w:name w:val="ItemizedList1"/>
    <w:link w:val="Style_89"/>
    <w:rPr>
      <w:sz w:val="28"/>
    </w:rPr>
  </w:style>
  <w:style w:type="paragraph" w:styleId="Style_1255">
    <w:name w:val="WW8Num37z4"/>
    <w:link w:val="Style_1255_ch"/>
  </w:style>
  <w:style w:type="character" w:styleId="Style_1255_ch">
    <w:name w:val="WW8Num37z4"/>
    <w:link w:val="Style_1255"/>
  </w:style>
  <w:style w:type="paragraph" w:styleId="Style_1256">
    <w:name w:val="ГОСТ_Текст"/>
    <w:link w:val="Style_1256_ch"/>
    <w:pPr>
      <w:widowControl/>
      <w:spacing w:before="60" w:after="60" w:line="360" w:lineRule="auto"/>
      <w:ind w:firstLine="567"/>
      <w:jc w:val="both"/>
    </w:pPr>
    <w:rPr>
      <w:sz w:val="28"/>
    </w:rPr>
  </w:style>
  <w:style w:type="character" w:styleId="Style_1256_ch">
    <w:name w:val="ГОСТ_Текст"/>
    <w:link w:val="Style_1256"/>
    <w:rPr>
      <w:sz w:val="28"/>
    </w:rPr>
  </w:style>
  <w:style w:type="paragraph" w:styleId="Style_1257">
    <w:name w:val="envelope address"/>
    <w:basedOn w:val="Style_8"/>
    <w:link w:val="Style_1257_ch"/>
    <w:pPr>
      <w:widowControl/>
      <w:spacing w:after="60"/>
      <w:ind w:left="2880"/>
      <w:jc w:val="both"/>
    </w:pPr>
    <w:rPr>
      <w:rFonts w:ascii="Arial" w:hAnsi="Arial"/>
    </w:rPr>
  </w:style>
  <w:style w:type="character" w:styleId="Style_1257_ch">
    <w:name w:val="envelope address"/>
    <w:basedOn w:val="Style_8_ch"/>
    <w:link w:val="Style_1257"/>
    <w:rPr>
      <w:rFonts w:ascii="Arial" w:hAnsi="Arial"/>
    </w:rPr>
  </w:style>
  <w:style w:type="paragraph" w:styleId="Style_623">
    <w:name w:val="_EB_Table_norm"/>
    <w:link w:val="Style_623_ch"/>
    <w:pPr>
      <w:widowControl/>
      <w:spacing w:before="60" w:after="60" w:line="240" w:lineRule="auto"/>
      <w:contextualSpacing/>
      <w:jc w:val="both"/>
    </w:pPr>
    <w:rPr>
      <w:sz w:val="28"/>
    </w:rPr>
  </w:style>
  <w:style w:type="character" w:styleId="Style_623_ch">
    <w:name w:val="_EB_Table_norm"/>
    <w:link w:val="Style_623"/>
    <w:rPr>
      <w:sz w:val="28"/>
    </w:rPr>
  </w:style>
  <w:style w:type="paragraph" w:styleId="Style_1258">
    <w:name w:val="????????? 2"/>
    <w:basedOn w:val="Style_751"/>
    <w:next w:val="Style_751"/>
    <w:link w:val="Style_1258_ch"/>
    <w:pPr>
      <w:widowControl/>
      <w:spacing w:before="120"/>
      <w:ind w:left="576" w:hanging="576"/>
    </w:pPr>
  </w:style>
  <w:style w:type="character" w:styleId="Style_1258_ch">
    <w:name w:val="????????? 2"/>
    <w:basedOn w:val="Style_751_ch"/>
    <w:link w:val="Style_1258"/>
  </w:style>
  <w:style w:type="paragraph" w:styleId="Style_1259">
    <w:name w:val="Знак2 Знак Знак Знак Знак Знак Знак Знак Знак Знак Знак Знак Знак Знак Знак Знак Char"/>
    <w:basedOn w:val="Style_8"/>
    <w:link w:val="Style_1259_ch"/>
    <w:pPr>
      <w:widowControl/>
      <w:spacing w:after="160" w:line="240" w:lineRule="exact"/>
    </w:pPr>
    <w:rPr>
      <w:rFonts w:ascii="MS Mincho" w:hAnsi="MS Mincho"/>
      <w:sz w:val="20"/>
      <w:lang w:val="en-US"/>
    </w:rPr>
  </w:style>
  <w:style w:type="character" w:styleId="Style_1259_ch">
    <w:name w:val="Знак2 Знак Знак Знак Знак Знак Знак Знак Знак Знак Знак Знак Знак Знак Знак Знак Char"/>
    <w:basedOn w:val="Style_8_ch"/>
    <w:link w:val="Style_1259"/>
    <w:rPr>
      <w:rFonts w:ascii="MS Mincho" w:hAnsi="MS Mincho"/>
      <w:sz w:val="20"/>
      <w:lang w:val="en-US"/>
    </w:rPr>
  </w:style>
  <w:style w:type="paragraph" w:styleId="Style_1260">
    <w:name w:val="xl111"/>
    <w:basedOn w:val="Style_8"/>
    <w:link w:val="Style_1260_ch"/>
    <w:pPr>
      <w:widowControl/>
      <w:pBdr>
        <w:left w:val="single" w:color="000000" w:sz="8" w:space="0"/>
        <w:bottom w:val="single" w:color="000000" w:sz="8" w:space="0"/>
        <w:right w:val="single" w:color="000000" w:sz="8" w:space="0"/>
      </w:pBdr>
      <w:spacing w:beforeAutospacing="1" w:afterAutospacing="1"/>
      <w:jc w:val="center"/>
    </w:pPr>
    <w:rPr>
      <w:rFonts w:ascii="Cambria" w:hAnsi="Cambria"/>
      <w:sz w:val="22"/>
    </w:rPr>
  </w:style>
  <w:style w:type="character" w:styleId="Style_1260_ch">
    <w:name w:val="xl111"/>
    <w:basedOn w:val="Style_8_ch"/>
    <w:link w:val="Style_1260"/>
    <w:rPr>
      <w:rFonts w:ascii="Cambria" w:hAnsi="Cambria"/>
      <w:sz w:val="22"/>
    </w:rPr>
  </w:style>
  <w:style w:type="paragraph" w:styleId="Style_1261">
    <w:name w:val="xl122"/>
    <w:basedOn w:val="Style_8"/>
    <w:link w:val="Style_1261_ch"/>
    <w:pPr>
      <w:widowControl/>
      <w:pBdr>
        <w:top w:val="single" w:color="000000" w:sz="8" w:space="0"/>
        <w:left w:val="single" w:color="000000" w:sz="4" w:space="0"/>
        <w:bottom w:val="single" w:color="000000" w:sz="4" w:space="0"/>
        <w:right w:val="single" w:color="000000" w:sz="4" w:space="0"/>
      </w:pBdr>
      <w:spacing w:beforeAutospacing="1" w:afterAutospacing="1"/>
      <w:jc w:val="center"/>
    </w:pPr>
    <w:rPr>
      <w:rFonts w:ascii="Cambria" w:hAnsi="Cambria"/>
      <w:b/>
      <w:sz w:val="32"/>
    </w:rPr>
  </w:style>
  <w:style w:type="character" w:styleId="Style_1261_ch">
    <w:name w:val="xl122"/>
    <w:basedOn w:val="Style_8_ch"/>
    <w:link w:val="Style_1261"/>
    <w:rPr>
      <w:rFonts w:ascii="Cambria" w:hAnsi="Cambria"/>
      <w:b/>
      <w:sz w:val="32"/>
    </w:rPr>
  </w:style>
  <w:style w:type="paragraph" w:styleId="Style_1262">
    <w:name w:val="WW8Num54z4"/>
    <w:link w:val="Style_1262_ch"/>
  </w:style>
  <w:style w:type="character" w:styleId="Style_1262_ch">
    <w:name w:val="WW8Num54z4"/>
    <w:link w:val="Style_1262"/>
  </w:style>
  <w:style w:type="paragraph" w:styleId="Style_1263">
    <w:name w:val="Стиль7"/>
    <w:basedOn w:val="Style_8"/>
    <w:link w:val="Style_1263_ch"/>
    <w:pPr>
      <w:widowControl/>
      <w:ind w:firstLine="426"/>
      <w:jc w:val="both"/>
    </w:pPr>
    <w:rPr>
      <w:sz w:val="20"/>
    </w:rPr>
  </w:style>
  <w:style w:type="character" w:styleId="Style_1263_ch">
    <w:name w:val="Стиль7"/>
    <w:basedOn w:val="Style_8_ch"/>
    <w:link w:val="Style_1263"/>
    <w:rPr>
      <w:sz w:val="20"/>
    </w:rPr>
  </w:style>
  <w:style w:type="paragraph" w:styleId="Style_157">
    <w:name w:val="Основной шрифт абзаца1"/>
    <w:link w:val="Style_157_ch"/>
  </w:style>
  <w:style w:type="character" w:styleId="Style_157_ch">
    <w:name w:val="Основной шрифт абзаца1"/>
    <w:link w:val="Style_157"/>
  </w:style>
  <w:style w:type="paragraph" w:styleId="Style_1264">
    <w:name w:val="u"/>
    <w:basedOn w:val="Style_21"/>
    <w:link w:val="Style_1264_ch"/>
  </w:style>
  <w:style w:type="character" w:styleId="Style_1264_ch">
    <w:name w:val="u"/>
    <w:basedOn w:val="Style_21_ch"/>
    <w:link w:val="Style_1264"/>
  </w:style>
  <w:style w:type="paragraph" w:styleId="Style_1265">
    <w:name w:val="ConsPlusNormal"/>
    <w:link w:val="Style_1265_ch"/>
    <w:pPr>
      <w:widowControl w:val="off"/>
      <w:spacing w:after="0" w:line="240" w:lineRule="auto"/>
      <w:ind w:firstLine="720"/>
    </w:pPr>
    <w:rPr>
      <w:rFonts w:ascii="Arial" w:hAnsi="Arial"/>
      <w:sz w:val="22"/>
    </w:rPr>
  </w:style>
  <w:style w:type="character" w:styleId="Style_1265_ch">
    <w:name w:val="ConsPlusNormal"/>
    <w:link w:val="Style_1265"/>
    <w:rPr>
      <w:rFonts w:ascii="Arial" w:hAnsi="Arial"/>
      <w:sz w:val="22"/>
    </w:rPr>
  </w:style>
  <w:style w:type="paragraph" w:styleId="Style_1266">
    <w:name w:val="_Титул_ЛУ_НЮГК"/>
    <w:basedOn w:val="Style_8"/>
    <w:next w:val="Style_8"/>
    <w:link w:val="Style_1266_ch"/>
    <w:pPr>
      <w:widowControl/>
      <w:spacing w:before="200"/>
    </w:pPr>
  </w:style>
  <w:style w:type="character" w:styleId="Style_1266_ch">
    <w:name w:val="_Титул_ЛУ_НЮГК"/>
    <w:basedOn w:val="Style_8_ch"/>
    <w:link w:val="Style_1266"/>
  </w:style>
  <w:style w:type="paragraph" w:styleId="Style_1267">
    <w:name w:val="перечисление"/>
    <w:basedOn w:val="Style_8"/>
    <w:link w:val="Style_1267_ch"/>
    <w:pPr>
      <w:widowControl/>
      <w:tabs>
        <w:tab w:val="left" w:pos="1820" w:leader="none"/>
      </w:tabs>
      <w:ind w:left="1170"/>
      <w:jc w:val="both"/>
    </w:pPr>
    <w:rPr>
      <w:sz w:val="28"/>
    </w:rPr>
  </w:style>
  <w:style w:type="character" w:styleId="Style_1267_ch">
    <w:name w:val="перечисление"/>
    <w:basedOn w:val="Style_8_ch"/>
    <w:link w:val="Style_1267"/>
    <w:rPr>
      <w:sz w:val="28"/>
    </w:rPr>
  </w:style>
  <w:style w:type="paragraph" w:styleId="Style_137">
    <w:name w:val="heading 2"/>
    <w:basedOn w:val="Style_8"/>
    <w:next w:val="Style_8"/>
    <w:link w:val="Style_137_ch"/>
    <w:uiPriority w:val="9"/>
    <w:qFormat/>
    <w:pPr>
      <w:keepNext/>
      <w:widowControl/>
      <w:numPr>
        <w:numId w:val="15"/>
        <w:ilvl w:val="1"/>
      </w:numPr>
      <w:spacing w:before="240" w:after="60"/>
      <w:ind w:left="0" w:firstLine="0"/>
      <w:outlineLvl w:val="1"/>
    </w:pPr>
    <w:rPr>
      <w:b/>
      <w:i/>
      <w:sz w:val="28"/>
    </w:rPr>
  </w:style>
  <w:style w:type="character" w:styleId="Style_137_ch">
    <w:name w:val="heading 2"/>
    <w:basedOn w:val="Style_8_ch"/>
    <w:link w:val="Style_137"/>
    <w:rPr>
      <w:b/>
      <w:i/>
      <w:sz w:val="28"/>
    </w:rPr>
  </w:style>
  <w:style w:type="paragraph" w:styleId="Style_1268">
    <w:name w:val="Nonformat"/>
    <w:basedOn w:val="Style_8"/>
    <w:link w:val="Style_1268_ch"/>
    <w:pPr>
      <w:widowControl w:val="off"/>
    </w:pPr>
    <w:rPr>
      <w:rFonts w:ascii="Consultant" w:hAnsi="Consultant"/>
      <w:sz w:val="20"/>
    </w:rPr>
  </w:style>
  <w:style w:type="character" w:styleId="Style_1268_ch">
    <w:name w:val="Nonformat"/>
    <w:basedOn w:val="Style_8_ch"/>
    <w:link w:val="Style_1268"/>
    <w:rPr>
      <w:rFonts w:ascii="Consultant" w:hAnsi="Consultant"/>
      <w:sz w:val="20"/>
    </w:rPr>
  </w:style>
  <w:style w:type="paragraph" w:styleId="Style_1269">
    <w:name w:val="WW8Num68z2"/>
    <w:link w:val="Style_1269_ch"/>
  </w:style>
  <w:style w:type="character" w:styleId="Style_1269_ch">
    <w:name w:val="WW8Num68z2"/>
    <w:link w:val="Style_1269"/>
  </w:style>
  <w:style w:type="paragraph" w:styleId="Style_1270">
    <w:name w:val="Дата1"/>
    <w:basedOn w:val="Style_8"/>
    <w:next w:val="Style_8"/>
    <w:link w:val="Style_1270_ch"/>
    <w:pPr>
      <w:widowControl/>
      <w:spacing w:after="60"/>
      <w:jc w:val="both"/>
    </w:pPr>
  </w:style>
  <w:style w:type="character" w:styleId="Style_1270_ch">
    <w:name w:val="Дата1"/>
    <w:basedOn w:val="Style_8_ch"/>
    <w:link w:val="Style_1270"/>
  </w:style>
  <w:style w:type="paragraph" w:styleId="Style_1271">
    <w:name w:val="H5 Знак1"/>
    <w:link w:val="Style_1271_ch"/>
    <w:rPr>
      <w:rFonts w:ascii="Cambria" w:hAnsi="Cambria"/>
      <w:color w:val="243f60"/>
      <w:sz w:val="22"/>
    </w:rPr>
  </w:style>
  <w:style w:type="character" w:styleId="Style_1271_ch">
    <w:name w:val="H5 Знак1"/>
    <w:link w:val="Style_1271"/>
    <w:rPr>
      <w:rFonts w:ascii="Cambria" w:hAnsi="Cambria"/>
      <w:color w:val="243f60"/>
      <w:sz w:val="22"/>
    </w:rPr>
  </w:style>
  <w:style w:type="paragraph" w:styleId="Style_1272">
    <w:name w:val="ConsPlusCell"/>
    <w:link w:val="Style_1272_ch"/>
    <w:pPr>
      <w:widowControl w:val="off"/>
      <w:spacing w:after="0" w:line="240" w:lineRule="auto"/>
    </w:pPr>
    <w:rPr>
      <w:rFonts w:ascii="Arial" w:hAnsi="Arial"/>
      <w:sz w:val="22"/>
    </w:rPr>
  </w:style>
  <w:style w:type="character" w:styleId="Style_1272_ch">
    <w:name w:val="ConsPlusCell"/>
    <w:link w:val="Style_1272"/>
    <w:rPr>
      <w:rFonts w:ascii="Arial" w:hAnsi="Arial"/>
      <w:sz w:val="22"/>
    </w:rPr>
  </w:style>
  <w:style w:type="paragraph" w:styleId="Style_1273">
    <w:name w:val="WW8Num38z0"/>
    <w:link w:val="Style_1273_ch"/>
    <w:rPr>
      <w:rFonts w:ascii="Symbol" w:hAnsi="Symbol"/>
    </w:rPr>
  </w:style>
  <w:style w:type="character" w:styleId="Style_1273_ch">
    <w:name w:val="WW8Num38z0"/>
    <w:link w:val="Style_1273"/>
    <w:rPr>
      <w:rFonts w:ascii="Symbol" w:hAnsi="Symbol"/>
    </w:rPr>
  </w:style>
  <w:style w:type="paragraph" w:styleId="Style_1274">
    <w:name w:val="Table_text1"/>
    <w:basedOn w:val="Style_8"/>
    <w:link w:val="Style_1274_ch"/>
    <w:pPr>
      <w:widowControl w:val="off"/>
      <w:spacing w:before="120"/>
      <w:ind w:firstLine="709"/>
      <w:jc w:val="both"/>
    </w:pPr>
    <w:rPr>
      <w:rFonts w:ascii="Verdana" w:hAnsi="Verdana"/>
      <w:sz w:val="28"/>
      <w:lang w:val="en-US"/>
    </w:rPr>
  </w:style>
  <w:style w:type="character" w:styleId="Style_1274_ch">
    <w:name w:val="Table_text1"/>
    <w:basedOn w:val="Style_8_ch"/>
    <w:link w:val="Style_1274"/>
    <w:rPr>
      <w:rFonts w:ascii="Verdana" w:hAnsi="Verdana"/>
      <w:sz w:val="28"/>
      <w:lang w:val="en-US"/>
    </w:rPr>
  </w:style>
  <w:style w:type="paragraph" w:styleId="Style_1275">
    <w:name w:val="Стиль2"/>
    <w:basedOn w:val="Style_364"/>
    <w:link w:val="Style_1275_ch"/>
    <w:pPr>
      <w:keepNext/>
      <w:keepLines/>
      <w:widowControl w:val="off"/>
      <w:ind w:hanging="360"/>
    </w:pPr>
    <w:rPr>
      <w:b/>
    </w:rPr>
  </w:style>
  <w:style w:type="character" w:styleId="Style_1275_ch">
    <w:name w:val="Стиль2"/>
    <w:basedOn w:val="Style_364_ch"/>
    <w:link w:val="Style_1275"/>
    <w:rPr>
      <w:b/>
    </w:rPr>
  </w:style>
  <w:style w:type="paragraph" w:styleId="Style_1276">
    <w:name w:val="Document Header1 Знак1"/>
    <w:link w:val="Style_1276_ch"/>
    <w:rPr>
      <w:b/>
      <w:sz w:val="36"/>
    </w:rPr>
  </w:style>
  <w:style w:type="character" w:styleId="Style_1276_ch">
    <w:name w:val="Document Header1 Знак1"/>
    <w:link w:val="Style_1276"/>
    <w:rPr>
      <w:b/>
      <w:sz w:val="36"/>
    </w:rPr>
  </w:style>
  <w:style w:type="paragraph" w:styleId="Style_1277">
    <w:name w:val="Абзац2"/>
    <w:basedOn w:val="Style_8"/>
    <w:link w:val="Style_1277_ch"/>
    <w:pPr>
      <w:widowControl/>
      <w:spacing w:before="60"/>
      <w:ind w:left="720"/>
    </w:pPr>
  </w:style>
  <w:style w:type="character" w:styleId="Style_1277_ch">
    <w:name w:val="Абзац2"/>
    <w:basedOn w:val="Style_8_ch"/>
    <w:link w:val="Style_1277"/>
  </w:style>
  <w:style w:type="paragraph" w:styleId="Style_103">
    <w:name w:val="Standard"/>
    <w:link w:val="Style_103_ch"/>
    <w:rPr>
      <w:rFonts w:ascii="Liberation Serif" w:hAnsi="Liberation Serif"/>
    </w:rPr>
  </w:style>
  <w:style w:type="character" w:styleId="Style_103_ch">
    <w:name w:val="Standard"/>
    <w:link w:val="Style_103"/>
    <w:rPr>
      <w:rFonts w:ascii="Liberation Serif" w:hAnsi="Liberation Serif"/>
    </w:rPr>
  </w:style>
  <w:style w:type="paragraph" w:styleId="Style_1278">
    <w:name w:val="Выделение для Базового Поиска"/>
    <w:link w:val="Style_1278_ch"/>
    <w:rPr>
      <w:b/>
      <w:color w:val="0058a9"/>
    </w:rPr>
  </w:style>
  <w:style w:type="character" w:styleId="Style_1278_ch">
    <w:name w:val="Выделение для Базового Поиска"/>
    <w:link w:val="Style_1278"/>
    <w:rPr>
      <w:b/>
      <w:color w:val="0058a9"/>
    </w:rPr>
  </w:style>
  <w:style w:type="paragraph" w:styleId="Style_1279">
    <w:name w:val="Заголовок таблицы"/>
    <w:basedOn w:val="Style_1203"/>
    <w:link w:val="Style_1279_ch"/>
    <w:pPr>
      <w:widowControl/>
      <w:jc w:val="center"/>
    </w:pPr>
    <w:rPr>
      <w:b/>
    </w:rPr>
  </w:style>
  <w:style w:type="character" w:styleId="Style_1279_ch">
    <w:name w:val="Заголовок таблицы"/>
    <w:basedOn w:val="Style_1203_ch"/>
    <w:link w:val="Style_1279"/>
    <w:rPr>
      <w:b/>
    </w:rPr>
  </w:style>
  <w:style w:type="paragraph" w:styleId="Style_1280">
    <w:name w:val="WW8Num41z1"/>
    <w:link w:val="Style_1280_ch"/>
    <w:rPr>
      <w:rFonts w:ascii="Courier New" w:hAnsi="Courier New"/>
    </w:rPr>
  </w:style>
  <w:style w:type="character" w:styleId="Style_1280_ch">
    <w:name w:val="WW8Num41z1"/>
    <w:link w:val="Style_1280"/>
    <w:rPr>
      <w:rFonts w:ascii="Courier New" w:hAnsi="Courier New"/>
    </w:rPr>
  </w:style>
  <w:style w:type="paragraph" w:styleId="Style_1281">
    <w:name w:val="OrderList3"/>
    <w:basedOn w:val="Style_8"/>
    <w:link w:val="Style_1281_ch"/>
    <w:pPr>
      <w:widowControl/>
      <w:numPr>
        <w:numId w:val="54"/>
        <w:ilvl w:val="2"/>
      </w:numPr>
      <w:spacing w:before="120" w:after="120"/>
      <w:jc w:val="both"/>
    </w:pPr>
  </w:style>
  <w:style w:type="character" w:styleId="Style_1281_ch">
    <w:name w:val="OrderList3"/>
    <w:basedOn w:val="Style_8_ch"/>
    <w:link w:val="Style_1281"/>
  </w:style>
  <w:style w:type="paragraph" w:styleId="Style_1282">
    <w:name w:val="Название3"/>
    <w:basedOn w:val="Style_8"/>
    <w:link w:val="Style_1282_ch"/>
    <w:pPr>
      <w:widowControl/>
      <w:spacing w:before="120" w:after="120"/>
      <w:jc w:val="both"/>
    </w:pPr>
    <w:rPr>
      <w:i/>
    </w:rPr>
  </w:style>
  <w:style w:type="character" w:styleId="Style_1282_ch">
    <w:name w:val="Название3"/>
    <w:basedOn w:val="Style_8_ch"/>
    <w:link w:val="Style_1282"/>
    <w:rPr>
      <w:i/>
    </w:rPr>
  </w:style>
  <w:style w:type="paragraph" w:styleId="Style_1283">
    <w:name w:val="WW8Num26z7"/>
    <w:link w:val="Style_1283_ch"/>
  </w:style>
  <w:style w:type="character" w:styleId="Style_1283_ch">
    <w:name w:val="WW8Num26z7"/>
    <w:link w:val="Style_1283"/>
  </w:style>
  <w:style w:type="paragraph" w:styleId="Style_1284">
    <w:name w:val="Продолжение списка1"/>
    <w:basedOn w:val="Style_8"/>
    <w:link w:val="Style_1284_ch"/>
    <w:pPr>
      <w:widowControl/>
      <w:spacing w:after="120"/>
      <w:ind w:left="283"/>
      <w:jc w:val="both"/>
    </w:pPr>
  </w:style>
  <w:style w:type="character" w:styleId="Style_1284_ch">
    <w:name w:val="Продолжение списка1"/>
    <w:basedOn w:val="Style_8_ch"/>
    <w:link w:val="Style_1284"/>
  </w:style>
  <w:style w:type="paragraph" w:styleId="Style_1285">
    <w:name w:val="Знак Знак23 Знак Знак Знак"/>
    <w:basedOn w:val="Style_8"/>
    <w:link w:val="Style_1285_ch"/>
    <w:pPr>
      <w:widowControl/>
      <w:spacing w:after="160" w:line="240" w:lineRule="exact"/>
    </w:pPr>
    <w:rPr>
      <w:rFonts w:ascii="Calibri" w:hAnsi="Calibri"/>
      <w:sz w:val="20"/>
    </w:rPr>
  </w:style>
  <w:style w:type="character" w:styleId="Style_1285_ch">
    <w:name w:val="Знак Знак23 Знак Знак Знак"/>
    <w:basedOn w:val="Style_8_ch"/>
    <w:link w:val="Style_1285"/>
    <w:rPr>
      <w:rFonts w:ascii="Calibri" w:hAnsi="Calibri"/>
      <w:sz w:val="20"/>
    </w:rPr>
  </w:style>
  <w:style w:type="paragraph" w:styleId="Style_1286">
    <w:name w:val="WW8Num73z0"/>
    <w:link w:val="Style_1286_ch"/>
  </w:style>
  <w:style w:type="character" w:styleId="Style_1286_ch">
    <w:name w:val="WW8Num73z0"/>
    <w:link w:val="Style_1286"/>
  </w:style>
  <w:style w:type="paragraph" w:styleId="Style_1287">
    <w:name w:val="Знак Знак6"/>
    <w:link w:val="Style_1287_ch"/>
    <w:rPr>
      <w:rFonts w:ascii="Arial" w:hAnsi="Arial"/>
      <w:b/>
      <w:sz w:val="32"/>
    </w:rPr>
  </w:style>
  <w:style w:type="character" w:styleId="Style_1287_ch">
    <w:name w:val="Знак Знак6"/>
    <w:link w:val="Style_1287"/>
    <w:rPr>
      <w:rFonts w:ascii="Arial" w:hAnsi="Arial"/>
      <w:b/>
      <w:sz w:val="32"/>
    </w:rPr>
  </w:style>
  <w:style w:type="paragraph" w:styleId="Style_1288">
    <w:name w:val="WW8Num67z8"/>
    <w:link w:val="Style_1288_ch"/>
  </w:style>
  <w:style w:type="character" w:styleId="Style_1288_ch">
    <w:name w:val="WW8Num67z8"/>
    <w:link w:val="Style_1288"/>
  </w:style>
  <w:style w:type="paragraph" w:styleId="Style_1077">
    <w:name w:val="ТЗ Заголовок 4"/>
    <w:next w:val="Style_8"/>
    <w:link w:val="Style_1077_ch"/>
    <w:pPr>
      <w:keepNext/>
      <w:widowControl/>
      <w:numPr>
        <w:numId w:val="43"/>
        <w:ilvl w:val="3"/>
      </w:numPr>
      <w:tabs>
        <w:tab w:val="left" w:pos="2160" w:leader="none"/>
      </w:tabs>
      <w:spacing w:before="240" w:after="120" w:line="240" w:lineRule="auto"/>
      <w:ind w:left="1728" w:hanging="648"/>
      <w:outlineLvl w:val="3"/>
    </w:pPr>
    <w:rPr>
      <w:rFonts w:ascii="Arial" w:hAnsi="Arial"/>
      <w:b/>
      <w:i/>
      <w:sz w:val="26"/>
    </w:rPr>
  </w:style>
  <w:style w:type="character" w:styleId="Style_1077_ch">
    <w:name w:val="ТЗ Заголовок 4"/>
    <w:link w:val="Style_1077"/>
    <w:rPr>
      <w:rFonts w:ascii="Arial" w:hAnsi="Arial"/>
      <w:b/>
      <w:i/>
      <w:sz w:val="26"/>
    </w:rPr>
  </w:style>
  <w:style w:type="paragraph" w:styleId="Style_1289">
    <w:name w:val="WW8Num35z2"/>
    <w:link w:val="Style_1289_ch"/>
    <w:rPr>
      <w:rFonts w:ascii="Wingdings" w:hAnsi="Wingdings"/>
    </w:rPr>
  </w:style>
  <w:style w:type="character" w:styleId="Style_1289_ch">
    <w:name w:val="WW8Num35z2"/>
    <w:link w:val="Style_1289"/>
    <w:rPr>
      <w:rFonts w:ascii="Wingdings" w:hAnsi="Wingdings"/>
    </w:rPr>
  </w:style>
  <w:style w:type="paragraph" w:styleId="Style_1290">
    <w:name w:val="_Заголовок_без_нумерации_в_оглавление"/>
    <w:basedOn w:val="Style_8"/>
    <w:next w:val="Style_8"/>
    <w:link w:val="Style_1290_ch"/>
    <w:pPr>
      <w:keepNext/>
      <w:pageBreakBefore/>
      <w:widowControl/>
      <w:spacing w:before="200" w:after="200"/>
      <w:jc w:val="center"/>
      <w:outlineLvl w:val="0"/>
    </w:pPr>
    <w:rPr>
      <w:b/>
      <w:caps/>
      <w:spacing w:val="20"/>
      <w:sz w:val="36"/>
    </w:rPr>
  </w:style>
  <w:style w:type="character" w:styleId="Style_1290_ch">
    <w:name w:val="_Заголовок_без_нумерации_в_оглавление"/>
    <w:basedOn w:val="Style_8_ch"/>
    <w:link w:val="Style_1290"/>
    <w:rPr>
      <w:b/>
      <w:caps/>
      <w:spacing w:val="20"/>
      <w:sz w:val="36"/>
    </w:rPr>
  </w:style>
  <w:style w:type="paragraph" w:styleId="Style_1291">
    <w:name w:val="Маркированный список Знак1"/>
    <w:link w:val="Style_1291_ch"/>
  </w:style>
  <w:style w:type="character" w:styleId="Style_1291_ch">
    <w:name w:val="Маркированный список Знак1"/>
    <w:link w:val="Style_1291"/>
  </w:style>
  <w:style w:type="paragraph" w:styleId="Style_1292">
    <w:name w:val="_Название_кнопки"/>
    <w:link w:val="Style_1292_ch"/>
    <w:rPr>
      <w:i/>
      <w:sz w:val="22"/>
    </w:rPr>
  </w:style>
  <w:style w:type="character" w:styleId="Style_1292_ch">
    <w:name w:val="_Название_кнопки"/>
    <w:link w:val="Style_1292"/>
    <w:rPr>
      <w:i/>
      <w:sz w:val="22"/>
    </w:rPr>
  </w:style>
  <w:style w:type="paragraph" w:styleId="Style_1293">
    <w:name w:val="WW8Num13z3"/>
    <w:link w:val="Style_1293_ch"/>
    <w:rPr>
      <w:sz w:val="26"/>
    </w:rPr>
  </w:style>
  <w:style w:type="character" w:styleId="Style_1293_ch">
    <w:name w:val="WW8Num13z3"/>
    <w:link w:val="Style_1293"/>
    <w:rPr>
      <w:sz w:val="26"/>
    </w:rPr>
  </w:style>
  <w:style w:type="paragraph" w:styleId="Style_1294">
    <w:name w:val="Стиль8"/>
    <w:basedOn w:val="Style_8"/>
    <w:link w:val="Style_1294_ch"/>
    <w:pPr>
      <w:widowControl/>
      <w:spacing w:before="60" w:line="360" w:lineRule="auto"/>
      <w:ind w:firstLine="709"/>
      <w:jc w:val="both"/>
    </w:pPr>
    <w:rPr>
      <w:sz w:val="28"/>
    </w:rPr>
  </w:style>
  <w:style w:type="character" w:styleId="Style_1294_ch">
    <w:name w:val="Стиль8"/>
    <w:basedOn w:val="Style_8_ch"/>
    <w:link w:val="Style_1294"/>
    <w:rPr>
      <w:sz w:val="28"/>
    </w:rPr>
  </w:style>
  <w:style w:type="paragraph" w:styleId="Style_1295">
    <w:name w:val="Таблица шапка"/>
    <w:basedOn w:val="Style_8"/>
    <w:link w:val="Style_1295_ch"/>
    <w:pPr>
      <w:keepNext/>
      <w:widowControl/>
      <w:spacing w:before="40" w:after="40"/>
      <w:ind w:left="57" w:right="57"/>
    </w:pPr>
    <w:rPr>
      <w:sz w:val="18"/>
    </w:rPr>
  </w:style>
  <w:style w:type="character" w:styleId="Style_1295_ch">
    <w:name w:val="Таблица шапка"/>
    <w:basedOn w:val="Style_8_ch"/>
    <w:link w:val="Style_1295"/>
    <w:rPr>
      <w:sz w:val="18"/>
    </w:rPr>
  </w:style>
  <w:style w:type="paragraph" w:styleId="Style_1296">
    <w:name w:val="Список2"/>
    <w:basedOn w:val="Style_8"/>
    <w:link w:val="Style_1296_ch"/>
    <w:pPr>
      <w:widowControl/>
      <w:tabs>
        <w:tab w:val="left" w:pos="7088" w:leader="none"/>
      </w:tabs>
      <w:spacing w:line="360" w:lineRule="auto"/>
    </w:pPr>
    <w:rPr>
      <w:sz w:val="20"/>
    </w:rPr>
  </w:style>
  <w:style w:type="character" w:styleId="Style_1296_ch">
    <w:name w:val="Список2"/>
    <w:basedOn w:val="Style_8_ch"/>
    <w:link w:val="Style_1296"/>
    <w:rPr>
      <w:sz w:val="20"/>
    </w:rPr>
  </w:style>
  <w:style w:type="paragraph" w:styleId="Style_1297">
    <w:name w:val="xl129"/>
    <w:basedOn w:val="Style_8"/>
    <w:link w:val="Style_1297_ch"/>
    <w:pPr>
      <w:widowControl/>
      <w:pBdr>
        <w:top w:val="single" w:color="000000" w:sz="8" w:space="0"/>
        <w:left w:val="single" w:color="000000" w:sz="8" w:space="0"/>
      </w:pBdr>
      <w:spacing w:beforeAutospacing="1" w:afterAutospacing="1"/>
      <w:jc w:val="center"/>
    </w:pPr>
    <w:rPr>
      <w:rFonts w:ascii="Cambria" w:hAnsi="Cambria"/>
      <w:sz w:val="22"/>
    </w:rPr>
  </w:style>
  <w:style w:type="character" w:styleId="Style_1297_ch">
    <w:name w:val="xl129"/>
    <w:basedOn w:val="Style_8_ch"/>
    <w:link w:val="Style_1297"/>
    <w:rPr>
      <w:rFonts w:ascii="Cambria" w:hAnsi="Cambria"/>
      <w:sz w:val="22"/>
    </w:rPr>
  </w:style>
  <w:style w:type="paragraph" w:styleId="Style_1298">
    <w:name w:val="SB_Heading2 Знак"/>
    <w:link w:val="Style_1298_ch"/>
    <w:rPr>
      <w:b/>
    </w:rPr>
  </w:style>
  <w:style w:type="character" w:styleId="Style_1298_ch">
    <w:name w:val="SB_Heading2 Знак"/>
    <w:link w:val="Style_1298"/>
    <w:rPr>
      <w:b/>
    </w:rPr>
  </w:style>
  <w:style w:type="paragraph" w:styleId="Style_1299">
    <w:name w:val="Раздел 3"/>
    <w:basedOn w:val="Style_8"/>
    <w:link w:val="Style_1299_ch"/>
    <w:pPr>
      <w:widowControl/>
      <w:spacing w:before="120" w:after="120"/>
      <w:jc w:val="center"/>
    </w:pPr>
    <w:rPr>
      <w:b/>
    </w:rPr>
  </w:style>
  <w:style w:type="character" w:styleId="Style_1299_ch">
    <w:name w:val="Раздел 3"/>
    <w:basedOn w:val="Style_8_ch"/>
    <w:link w:val="Style_1299"/>
    <w:rPr>
      <w:b/>
    </w:rPr>
  </w:style>
  <w:style w:type="paragraph" w:styleId="Style_1300">
    <w:name w:val="WW8Num51z6"/>
    <w:link w:val="Style_1300_ch"/>
  </w:style>
  <w:style w:type="character" w:styleId="Style_1300_ch">
    <w:name w:val="WW8Num51z6"/>
    <w:link w:val="Style_1300"/>
  </w:style>
  <w:style w:type="paragraph" w:styleId="Style_1301">
    <w:name w:val="flagicon"/>
    <w:link w:val="Style_1301_ch"/>
  </w:style>
  <w:style w:type="character" w:styleId="Style_1301_ch">
    <w:name w:val="flagicon"/>
    <w:link w:val="Style_1301"/>
  </w:style>
  <w:style w:type="paragraph" w:styleId="Style_1302">
    <w:name w:val="Приветствие Знак1"/>
    <w:link w:val="Style_1302_ch"/>
  </w:style>
  <w:style w:type="character" w:styleId="Style_1302_ch">
    <w:name w:val="Приветствие Знак1"/>
    <w:link w:val="Style_1302"/>
  </w:style>
  <w:style w:type="paragraph" w:styleId="Style_1303">
    <w:name w:val="FormField"/>
    <w:basedOn w:val="Style_8"/>
    <w:link w:val="Style_1303_ch"/>
    <w:pPr>
      <w:widowControl w:val="off"/>
      <w:spacing w:before="120"/>
    </w:pPr>
    <w:rPr>
      <w:rFonts w:ascii="Arial" w:hAnsi="Arial"/>
      <w:b/>
      <w:sz w:val="20"/>
    </w:rPr>
  </w:style>
  <w:style w:type="character" w:styleId="Style_1303_ch">
    <w:name w:val="FormField"/>
    <w:basedOn w:val="Style_8_ch"/>
    <w:link w:val="Style_1303"/>
    <w:rPr>
      <w:rFonts w:ascii="Arial" w:hAnsi="Arial"/>
      <w:b/>
      <w:sz w:val="20"/>
    </w:rPr>
  </w:style>
  <w:style w:type="paragraph" w:styleId="Style_1304">
    <w:name w:val="WW8Num6z0"/>
    <w:link w:val="Style_1304_ch"/>
    <w:rPr>
      <w:sz w:val="28"/>
    </w:rPr>
  </w:style>
  <w:style w:type="character" w:styleId="Style_1304_ch">
    <w:name w:val="WW8Num6z0"/>
    <w:link w:val="Style_1304"/>
    <w:rPr>
      <w:sz w:val="28"/>
    </w:rPr>
  </w:style>
  <w:style w:type="paragraph" w:styleId="Style_1305">
    <w:name w:val="ТЗ_Нумер.список_3 уровень"/>
    <w:basedOn w:val="Style_688"/>
    <w:link w:val="Style_1305_ch"/>
    <w:pPr>
      <w:widowControl/>
      <w:numPr>
        <w:ilvl w:val="2"/>
      </w:numPr>
      <w:tabs>
        <w:tab w:val="left" w:pos="360" w:leader="none"/>
        <w:tab w:val="left" w:pos="1049" w:leader="none"/>
        <w:tab w:val="left" w:pos="1267" w:leader="none"/>
        <w:tab w:val="left" w:pos="2160" w:leader="none"/>
      </w:tabs>
      <w:ind w:left="360" w:hanging="360"/>
    </w:pPr>
  </w:style>
  <w:style w:type="character" w:styleId="Style_1305_ch">
    <w:name w:val="ТЗ_Нумер.список_3 уровень"/>
    <w:basedOn w:val="Style_688_ch"/>
    <w:link w:val="Style_1305"/>
  </w:style>
  <w:style w:type="paragraph" w:styleId="Style_1306">
    <w:name w:val="Pa26+2"/>
    <w:basedOn w:val="Style_8"/>
    <w:next w:val="Style_8"/>
    <w:link w:val="Style_1306_ch"/>
    <w:pPr>
      <w:widowControl/>
      <w:spacing w:before="120" w:line="211" w:lineRule="atLeast"/>
    </w:pPr>
    <w:rPr>
      <w:rFonts w:ascii="GaramondC" w:hAnsi="GaramondC"/>
    </w:rPr>
  </w:style>
  <w:style w:type="character" w:styleId="Style_1306_ch">
    <w:name w:val="Pa26+2"/>
    <w:basedOn w:val="Style_8_ch"/>
    <w:link w:val="Style_1306"/>
    <w:rPr>
      <w:rFonts w:ascii="GaramondC" w:hAnsi="GaramondC"/>
    </w:rPr>
  </w:style>
  <w:style w:type="paragraph" w:styleId="Style_1307">
    <w:name w:val="List Continue 5"/>
    <w:basedOn w:val="Style_8"/>
    <w:link w:val="Style_1307_ch"/>
    <w:pPr>
      <w:widowControl/>
      <w:spacing w:before="40" w:after="120"/>
      <w:ind w:left="1415" w:firstLine="709"/>
      <w:jc w:val="both"/>
    </w:pPr>
  </w:style>
  <w:style w:type="character" w:styleId="Style_1307_ch">
    <w:name w:val="List Continue 5"/>
    <w:basedOn w:val="Style_8_ch"/>
    <w:link w:val="Style_1307"/>
  </w:style>
  <w:style w:type="paragraph" w:styleId="Style_1308">
    <w:name w:val="heading 6"/>
    <w:basedOn w:val="Style_8"/>
    <w:next w:val="Style_8"/>
    <w:link w:val="Style_1308_ch"/>
    <w:uiPriority w:val="9"/>
    <w:qFormat/>
    <w:pPr>
      <w:widowControl/>
      <w:numPr>
        <w:numId w:val="15"/>
        <w:ilvl w:val="5"/>
      </w:numPr>
      <w:spacing w:before="240" w:after="60"/>
      <w:ind w:left="1152" w:hanging="432"/>
      <w:outlineLvl w:val="5"/>
    </w:pPr>
    <w:rPr>
      <w:b/>
      <w:sz w:val="20"/>
      <w:lang w:val="en-US"/>
    </w:rPr>
  </w:style>
  <w:style w:type="character" w:styleId="Style_1308_ch">
    <w:name w:val="heading 6"/>
    <w:basedOn w:val="Style_8_ch"/>
    <w:link w:val="Style_1308"/>
    <w:rPr>
      <w:b/>
      <w:sz w:val="20"/>
      <w:lang w:val="en-US"/>
    </w:rPr>
  </w:style>
  <w:style w:type="paragraph" w:styleId="Style_1309">
    <w:name w:val="130"/>
    <w:basedOn w:val="Style_8"/>
    <w:link w:val="Style_1309_ch"/>
    <w:pPr>
      <w:widowControl/>
      <w:spacing w:beforeAutospacing="1" w:afterAutospacing="1"/>
      <w:jc w:val="both"/>
    </w:pPr>
    <w:rPr>
      <w:rFonts w:ascii="Arial" w:hAnsi="Arial"/>
      <w:sz w:val="20"/>
    </w:rPr>
  </w:style>
  <w:style w:type="character" w:styleId="Style_1309_ch">
    <w:name w:val="130"/>
    <w:basedOn w:val="Style_8_ch"/>
    <w:link w:val="Style_1309"/>
    <w:rPr>
      <w:rFonts w:ascii="Arial" w:hAnsi="Arial"/>
      <w:sz w:val="20"/>
    </w:rPr>
  </w:style>
  <w:style w:type="paragraph" w:styleId="Style_1310">
    <w:name w:val="List Continue 3"/>
    <w:basedOn w:val="Style_8"/>
    <w:link w:val="Style_1310_ch"/>
    <w:pPr>
      <w:widowControl/>
      <w:spacing w:before="40" w:after="120"/>
      <w:ind w:left="849" w:firstLine="709"/>
      <w:jc w:val="both"/>
    </w:pPr>
  </w:style>
  <w:style w:type="character" w:styleId="Style_1310_ch">
    <w:name w:val="List Continue 3"/>
    <w:basedOn w:val="Style_8_ch"/>
    <w:link w:val="Style_1310"/>
  </w:style>
  <w:style w:type="paragraph" w:styleId="Style_1311">
    <w:name w:val="Noeeu"/>
    <w:link w:val="Style_1311_ch"/>
    <w:pPr>
      <w:widowControl w:val="off"/>
      <w:spacing w:after="0" w:line="240" w:lineRule="auto"/>
    </w:pPr>
    <w:rPr>
      <w:spacing w:val="-1"/>
      <w:sz w:val="20"/>
      <w:vertAlign w:val="superscript"/>
      <w:lang w:val="en-US"/>
    </w:rPr>
  </w:style>
  <w:style w:type="character" w:styleId="Style_1311_ch">
    <w:name w:val="Noeeu"/>
    <w:link w:val="Style_1311"/>
    <w:rPr>
      <w:spacing w:val="-1"/>
      <w:sz w:val="20"/>
      <w:vertAlign w:val="superscript"/>
      <w:lang w:val="en-US"/>
    </w:rPr>
  </w:style>
  <w:style w:type="paragraph" w:styleId="Style_1312">
    <w:name w:val="font6"/>
    <w:basedOn w:val="Style_8"/>
    <w:link w:val="Style_1312_ch"/>
    <w:pPr>
      <w:widowControl/>
      <w:spacing w:beforeAutospacing="1" w:afterAutospacing="1"/>
    </w:pPr>
    <w:rPr>
      <w:color w:val="808080"/>
      <w:sz w:val="22"/>
    </w:rPr>
  </w:style>
  <w:style w:type="character" w:styleId="Style_1312_ch">
    <w:name w:val="font6"/>
    <w:basedOn w:val="Style_8_ch"/>
    <w:link w:val="Style_1312"/>
    <w:rPr>
      <w:color w:val="808080"/>
      <w:sz w:val="22"/>
    </w:rPr>
  </w:style>
  <w:style w:type="paragraph" w:styleId="Style_1313">
    <w:name w:val="Маркированный список1"/>
    <w:basedOn w:val="Style_8"/>
    <w:link w:val="Style_1313_ch"/>
    <w:pPr>
      <w:widowControl w:val="off"/>
      <w:spacing w:after="60"/>
      <w:jc w:val="both"/>
    </w:pPr>
  </w:style>
  <w:style w:type="character" w:styleId="Style_1313_ch">
    <w:name w:val="Маркированный список1"/>
    <w:basedOn w:val="Style_8_ch"/>
    <w:link w:val="Style_1313"/>
  </w:style>
  <w:style w:type="paragraph" w:styleId="Style_1314">
    <w:name w:val="WW8Num71z4"/>
    <w:link w:val="Style_1314_ch"/>
    <w:rPr>
      <w:rFonts w:ascii="GreekMathSymbols" w:hAnsi="GreekMathSymbols"/>
    </w:rPr>
  </w:style>
  <w:style w:type="character" w:styleId="Style_1314_ch">
    <w:name w:val="WW8Num71z4"/>
    <w:link w:val="Style_1314"/>
    <w:rPr>
      <w:rFonts w:ascii="GreekMathSymbols" w:hAnsi="GreekMathSymbols"/>
    </w:rPr>
  </w:style>
  <w:style w:type="paragraph" w:styleId="Style_1315">
    <w:name w:val="WW8Num1z3"/>
    <w:link w:val="Style_1315_ch"/>
    <w:rPr>
      <w:sz w:val="26"/>
    </w:rPr>
  </w:style>
  <w:style w:type="character" w:styleId="Style_1315_ch">
    <w:name w:val="WW8Num1z3"/>
    <w:link w:val="Style_1315"/>
    <w:rPr>
      <w:sz w:val="26"/>
    </w:rPr>
  </w:style>
  <w:style w:type="paragraph" w:styleId="Style_1316">
    <w:name w:val="заголовок 11"/>
    <w:basedOn w:val="Style_8"/>
    <w:next w:val="Style_8"/>
    <w:link w:val="Style_1316_ch"/>
    <w:pPr>
      <w:keepNext/>
      <w:widowControl/>
      <w:jc w:val="center"/>
    </w:pPr>
  </w:style>
  <w:style w:type="character" w:styleId="Style_1316_ch">
    <w:name w:val="заголовок 11"/>
    <w:basedOn w:val="Style_8_ch"/>
    <w:link w:val="Style_1316"/>
  </w:style>
  <w:style w:type="paragraph" w:styleId="Style_1317">
    <w:name w:val="WW8Num51z8"/>
    <w:link w:val="Style_1317_ch"/>
  </w:style>
  <w:style w:type="character" w:styleId="Style_1317_ch">
    <w:name w:val="WW8Num51z8"/>
    <w:link w:val="Style_1317"/>
  </w:style>
  <w:style w:type="paragraph" w:styleId="Style_1318">
    <w:name w:val="заголовок 1"/>
    <w:basedOn w:val="Style_8"/>
    <w:next w:val="Style_8"/>
    <w:link w:val="Style_1318_ch"/>
    <w:pPr>
      <w:keepNext/>
      <w:widowControl w:val="off"/>
      <w:spacing w:line="264" w:lineRule="auto"/>
      <w:jc w:val="both"/>
      <w:outlineLvl w:val="0"/>
    </w:pPr>
  </w:style>
  <w:style w:type="character" w:styleId="Style_1318_ch">
    <w:name w:val="заголовок 1"/>
    <w:basedOn w:val="Style_8_ch"/>
    <w:link w:val="Style_1318"/>
  </w:style>
  <w:style w:type="paragraph" w:styleId="Style_33">
    <w:name w:val="Normal Indent"/>
    <w:basedOn w:val="Style_8"/>
    <w:link w:val="Style_33_ch"/>
    <w:pPr>
      <w:widowControl/>
      <w:spacing w:before="40" w:after="80"/>
      <w:ind w:left="708" w:firstLine="709"/>
      <w:jc w:val="both"/>
    </w:pPr>
  </w:style>
  <w:style w:type="character" w:styleId="Style_33_ch">
    <w:name w:val="Normal Indent"/>
    <w:basedOn w:val="Style_8_ch"/>
    <w:link w:val="Style_33"/>
  </w:style>
  <w:style w:type="paragraph" w:styleId="Style_1319">
    <w:name w:val="WW8Num29z1"/>
    <w:link w:val="Style_1319_ch"/>
    <w:rPr>
      <w:rFonts w:ascii="Courier New" w:hAnsi="Courier New"/>
    </w:rPr>
  </w:style>
  <w:style w:type="character" w:styleId="Style_1319_ch">
    <w:name w:val="WW8Num29z1"/>
    <w:link w:val="Style_1319"/>
    <w:rPr>
      <w:rFonts w:ascii="Courier New" w:hAnsi="Courier New"/>
    </w:rPr>
  </w:style>
  <w:style w:type="paragraph" w:styleId="Style_1320">
    <w:name w:val="_Формула"/>
    <w:basedOn w:val="Style_8"/>
    <w:next w:val="Style_8"/>
    <w:link w:val="Style_1320_ch"/>
    <w:pPr>
      <w:keepNext/>
      <w:widowControl/>
      <w:spacing w:before="40" w:after="80"/>
      <w:jc w:val="center"/>
    </w:pPr>
  </w:style>
  <w:style w:type="character" w:styleId="Style_1320_ch">
    <w:name w:val="_Формула"/>
    <w:basedOn w:val="Style_8_ch"/>
    <w:link w:val="Style_1320"/>
  </w:style>
  <w:style w:type="table" w:styleId="Style_1321">
    <w:name w:val="List Table 1 Light - Accent 3"/>
    <w:basedOn w:val="Style_4"/>
    <w:pPr>
      <w:widowControl/>
      <w:spacing w:after="0" w:line="240" w:lineRule="auto"/>
    </w:pPr>
  </w:style>
  <w:style w:type="table" w:styleId="Style_1322">
    <w:name w:val="List Table 1 Light - Accent 5"/>
    <w:basedOn w:val="Style_4"/>
    <w:pPr>
      <w:widowControl/>
      <w:spacing w:after="0" w:line="240" w:lineRule="auto"/>
    </w:pPr>
  </w:style>
  <w:style w:type="table" w:styleId="Style_1323">
    <w:name w:val="Table Grid 5"/>
    <w:basedOn w:val="Style_4"/>
    <w:pPr>
      <w:widowControl/>
      <w:spacing w:after="0" w:line="240" w:lineRule="auto"/>
    </w:pPr>
    <w:rPr>
      <w:sz w:val="20"/>
    </w:rPr>
    <w:tblPr>
      <w:tblBorders>
        <w:top w:val="single" w:color="000000" w:sz="12"/>
        <w:left w:val="single" w:color="000000" w:sz="12"/>
        <w:bottom w:val="single" w:color="000000" w:sz="12"/>
        <w:right w:val="single" w:color="000000" w:sz="12"/>
        <w:insideH w:val="single" w:color="000000" w:sz="6"/>
        <w:insideV w:val="single" w:color="000000" w:sz="6"/>
      </w:tblBorders>
    </w:tblPr>
  </w:style>
  <w:style w:type="table" w:styleId="Style_1324">
    <w:name w:val="Bordered &amp; Lined - Accent 6"/>
    <w:basedOn w:val="Style_4"/>
    <w:pPr>
      <w:widowControl/>
      <w:spacing w:after="0" w:line="240" w:lineRule="auto"/>
    </w:pPr>
    <w:rPr>
      <w:color w:val="404040"/>
      <w:sz w:val="20"/>
    </w:rPr>
    <w:tblPr>
      <w:tblBorders>
        <w:top w:val="single" w:themeColor="accent6" w:themeShade="95" w:sz="4"/>
        <w:left w:val="single" w:themeColor="accent6" w:themeShade="95" w:sz="4"/>
        <w:bottom w:val="single" w:themeColor="accent6" w:themeShade="95" w:sz="4"/>
        <w:right w:val="single" w:themeColor="accent6" w:themeShade="95" w:sz="4"/>
        <w:insideH w:val="single" w:themeColor="accent6" w:themeShade="95" w:sz="4"/>
        <w:insideV w:val="single" w:themeColor="accent6" w:themeShade="95" w:sz="4"/>
      </w:tblBorders>
    </w:tblPr>
  </w:style>
  <w:style w:type="table" w:styleId="Style_1325">
    <w:name w:val="List Table 4"/>
    <w:basedOn w:val="Style_4"/>
    <w:pPr>
      <w:widowControl/>
      <w:spacing w:after="0" w:line="240" w:lineRule="auto"/>
    </w:pPr>
    <w:tblPr>
      <w:tblBorders>
        <w:top w:val="single" w:themeColor="text1" w:sz="4"/>
        <w:left w:val="single" w:themeColor="text1" w:sz="4"/>
        <w:bottom w:val="single" w:themeColor="text1" w:sz="4"/>
        <w:right w:val="single" w:themeColor="text1" w:sz="4"/>
        <w:insideH w:val="single" w:themeColor="text1" w:sz="4"/>
      </w:tblBorders>
    </w:tblPr>
  </w:style>
  <w:style w:type="table" w:styleId="Style_1326">
    <w:name w:val="Grid Table 4 - Accent 1"/>
    <w:basedOn w:val="Style_4"/>
    <w:pPr>
      <w:widowControl/>
      <w:spacing w:after="0" w:line="240" w:lineRule="auto"/>
    </w:pPr>
    <w:tblPr>
      <w:tblBorders>
        <w:top w:val="single" w:themeColor="accent1" w:themeTint="90" w:sz="4"/>
        <w:left w:val="single" w:themeColor="accent1" w:themeTint="90" w:sz="4"/>
        <w:bottom w:val="single" w:themeColor="accent1" w:themeTint="90" w:sz="4"/>
        <w:right w:val="single" w:themeColor="accent1" w:themeTint="90" w:sz="4"/>
        <w:insideH w:val="single" w:themeColor="accent1" w:themeTint="90" w:sz="4"/>
        <w:insideV w:val="single" w:themeColor="accent1" w:themeTint="90" w:sz="4"/>
      </w:tblBorders>
    </w:tblPr>
  </w:style>
  <w:style w:type="table" w:styleId="Style_1327">
    <w:name w:val="Table List 3"/>
    <w:basedOn w:val="Style_4"/>
    <w:pPr>
      <w:widowControl/>
      <w:spacing w:after="0" w:line="240" w:lineRule="auto"/>
    </w:pPr>
    <w:rPr>
      <w:sz w:val="20"/>
    </w:rPr>
    <w:tblPr>
      <w:tblBorders>
        <w:top w:val="single" w:color="000000" w:sz="12"/>
        <w:bottom w:val="single" w:color="000000" w:sz="12"/>
        <w:insideH w:val="single" w:color="000000" w:sz="6"/>
      </w:tblBorders>
    </w:tblPr>
  </w:style>
  <w:style w:type="table" w:styleId="Style_1328">
    <w:name w:val="Grid Table 1 Light - Accent 5"/>
    <w:basedOn w:val="Style_4"/>
    <w:pPr>
      <w:widowControl/>
      <w:spacing w:after="0" w:line="240" w:lineRule="auto"/>
    </w:pPr>
    <w:tblPr>
      <w:tblBorders>
        <w:top w:val="single" w:themeColor="accent5" w:themeTint="67" w:sz="4"/>
        <w:left w:val="single" w:themeColor="accent5" w:themeTint="67" w:sz="4"/>
        <w:bottom w:val="single" w:themeColor="accent5" w:themeTint="67" w:sz="4"/>
        <w:right w:val="single" w:themeColor="accent5" w:themeTint="67" w:sz="4"/>
        <w:insideH w:val="single" w:themeColor="accent5" w:themeTint="67" w:sz="4"/>
        <w:insideV w:val="single" w:themeColor="accent5" w:themeTint="67" w:sz="4"/>
      </w:tblBorders>
    </w:tblPr>
  </w:style>
  <w:style w:type="table" w:styleId="Style_1329">
    <w:name w:val="Table Subtle 2"/>
    <w:basedOn w:val="Style_4"/>
    <w:pPr>
      <w:widowControl/>
      <w:spacing w:after="0" w:line="240" w:lineRule="auto"/>
    </w:pPr>
    <w:rPr>
      <w:sz w:val="20"/>
    </w:rPr>
    <w:tblPr>
      <w:tblBorders>
        <w:left w:val="single" w:color="000000" w:sz="6"/>
        <w:right w:val="single" w:color="000000" w:sz="6"/>
      </w:tblBorders>
    </w:tblPr>
  </w:style>
  <w:style w:type="table" w:styleId="Style_1330">
    <w:name w:val="Таблица простая 31"/>
    <w:basedOn w:val="Style_4"/>
    <w:pPr>
      <w:widowControl/>
      <w:spacing w:after="0" w:line="240" w:lineRule="auto"/>
    </w:pPr>
  </w:style>
  <w:style w:type="table" w:styleId="Style_1331">
    <w:name w:val="Сетка таблицы11"/>
    <w:basedOn w:val="Style_4"/>
    <w:pPr>
      <w:widowControl/>
      <w:spacing w:after="0" w:line="240" w:lineRule="auto"/>
    </w:pPr>
    <w:rPr>
      <w:sz w:val="20"/>
    </w:rPr>
    <w:tblPr>
      <w:tblBorders>
        <w:top w:val="single" w:color="000000" w:sz="4"/>
        <w:left w:val="single" w:color="000000" w:sz="4"/>
        <w:bottom w:val="single" w:color="000000" w:sz="4"/>
        <w:right w:val="single" w:color="000000" w:sz="4"/>
        <w:insideH w:val="single" w:color="000000" w:sz="4"/>
        <w:insideV w:val="single" w:color="000000" w:sz="4"/>
      </w:tblBorders>
    </w:tblPr>
  </w:style>
  <w:style w:type="table" w:styleId="Style_1332">
    <w:name w:val="Table Grid 4"/>
    <w:basedOn w:val="Style_4"/>
    <w:pPr>
      <w:widowControl/>
      <w:spacing w:after="0" w:line="240" w:lineRule="auto"/>
    </w:pPr>
    <w:rPr>
      <w:sz w:val="20"/>
    </w:rPr>
    <w:tblPr>
      <w:tblBorders>
        <w:left w:val="single" w:color="000000" w:sz="12"/>
        <w:right w:val="single" w:color="000000" w:sz="12"/>
        <w:insideH w:val="single" w:color="000000" w:sz="6"/>
        <w:insideV w:val="single" w:color="000000" w:sz="6"/>
      </w:tblBorders>
    </w:tblPr>
  </w:style>
  <w:style w:type="table" w:styleId="Style_1333">
    <w:name w:val="Grid Table 2 - Accent 2"/>
    <w:basedOn w:val="Style_4"/>
    <w:pPr>
      <w:widowControl/>
      <w:spacing w:after="0" w:line="240" w:lineRule="auto"/>
    </w:pPr>
    <w:tblPr>
      <w:tblBorders>
        <w:bottom w:val="single" w:themeColor="accent2" w:themeTint="97" w:sz="4"/>
        <w:insideH w:val="single" w:themeColor="accent2" w:themeTint="97" w:sz="4"/>
        <w:insideV w:val="single" w:themeColor="accent2" w:themeTint="97" w:sz="4"/>
      </w:tblBorders>
    </w:tblPr>
  </w:style>
  <w:style w:type="table" w:styleId="Style_1334">
    <w:name w:val="Table Columns 5"/>
    <w:basedOn w:val="Style_4"/>
    <w:pPr>
      <w:widowControl/>
      <w:spacing w:after="0" w:line="240" w:lineRule="auto"/>
    </w:pPr>
    <w:rPr>
      <w:sz w:val="20"/>
    </w:rPr>
    <w:tblPr>
      <w:tblBorders>
        <w:top w:val="single" w:color="808080" w:sz="12"/>
        <w:left w:val="single" w:color="808080" w:sz="12"/>
        <w:bottom w:val="single" w:color="808080" w:sz="12"/>
        <w:right w:val="single" w:color="808080" w:sz="12"/>
        <w:insideV w:val="single" w:color="C0C0C0" w:sz="6"/>
      </w:tblBorders>
    </w:tblPr>
  </w:style>
  <w:style w:type="table" w:styleId="Style_1335">
    <w:name w:val="List Table 1 Light - Accent 2"/>
    <w:basedOn w:val="Style_4"/>
    <w:pPr>
      <w:widowControl/>
      <w:spacing w:after="0" w:line="240" w:lineRule="auto"/>
    </w:pPr>
  </w:style>
  <w:style w:type="table" w:styleId="Style_1336">
    <w:name w:val="Bordered - Accent 2"/>
    <w:basedOn w:val="Style_4"/>
    <w:pPr>
      <w:widowControl/>
      <w:spacing w:after="0" w:line="240" w:lineRule="auto"/>
    </w:pPr>
    <w:tblPr>
      <w:tblBorders>
        <w:top w:val="single" w:themeColor="accent2" w:themeTint="67" w:sz="4"/>
        <w:left w:val="single" w:themeColor="accent2" w:themeTint="67" w:sz="4"/>
        <w:bottom w:val="single" w:themeColor="accent2" w:themeTint="67" w:sz="4"/>
        <w:right w:val="single" w:themeColor="accent2" w:themeTint="67" w:sz="4"/>
        <w:insideH w:val="single" w:themeColor="accent2" w:themeTint="67" w:sz="4"/>
        <w:insideV w:val="single" w:themeColor="accent2" w:themeTint="67" w:sz="4"/>
      </w:tblBorders>
    </w:tblPr>
  </w:style>
  <w:style w:type="table" w:styleId="Style_1337">
    <w:name w:val="List Table 7 Colorful"/>
    <w:basedOn w:val="Style_4"/>
    <w:pPr>
      <w:widowControl/>
      <w:spacing w:after="0" w:line="240" w:lineRule="auto"/>
    </w:pPr>
    <w:tblPr>
      <w:tblBorders>
        <w:right w:val="single" w:themeColor="text1" w:themeTint="80" w:sz="4"/>
      </w:tblBorders>
    </w:tblPr>
  </w:style>
  <w:style w:type="table" w:styleId="Style_1338">
    <w:name w:val="Grid Table 5 Dark- Accent 1"/>
    <w:basedOn w:val="Style_4"/>
    <w:pPr>
      <w:widowControl/>
      <w:spacing w:after="0" w:line="240" w:lineRule="auto"/>
    </w:pPr>
    <w:tblPr>
      <w:tblBorders>
        <w:top w:val="single" w:themeColor="light1" w:sz="4"/>
        <w:left w:val="single" w:themeColor="light1" w:sz="4"/>
        <w:bottom w:val="single" w:themeColor="light1" w:sz="4"/>
        <w:right w:val="single" w:themeColor="light1" w:sz="4"/>
        <w:insideH w:val="single" w:themeColor="light1" w:sz="4"/>
        <w:insideV w:val="single" w:themeColor="light1" w:sz="4"/>
      </w:tblBorders>
    </w:tblPr>
  </w:style>
  <w:style w:type="table" w:styleId="Style_1339">
    <w:name w:val="List Table 5 Dark - Accent 5"/>
    <w:basedOn w:val="Style_4"/>
    <w:pPr>
      <w:widowControl/>
      <w:spacing w:after="0" w:line="240" w:lineRule="auto"/>
    </w:pPr>
    <w:tblPr>
      <w:tblBorders>
        <w:top w:val="single" w:themeColor="accent5" w:themeTint="9A" w:sz="32"/>
        <w:left w:val="single" w:themeColor="accent5" w:themeTint="9A" w:sz="32"/>
        <w:bottom w:val="single" w:themeColor="accent5" w:themeTint="9A" w:sz="32"/>
        <w:right w:val="single" w:themeColor="accent5" w:themeTint="9A" w:sz="32"/>
      </w:tblBorders>
    </w:tblPr>
  </w:style>
  <w:style w:type="table" w:styleId="Style_1340">
    <w:name w:val="Grid Table 3 - Accent 1"/>
    <w:basedOn w:val="Style_4"/>
    <w:pPr>
      <w:widowControl/>
      <w:spacing w:after="0" w:line="240" w:lineRule="auto"/>
    </w:pPr>
    <w:tblPr>
      <w:tblBorders>
        <w:bottom w:val="single" w:themeColor="accent1" w:themeTint="EA" w:sz="4"/>
        <w:insideH w:val="single" w:themeColor="accent1" w:themeTint="EA" w:sz="4"/>
        <w:insideV w:val="single" w:themeColor="accent1" w:themeTint="EA" w:sz="4"/>
      </w:tblBorders>
    </w:tblPr>
  </w:style>
  <w:style w:type="table" w:styleId="Style_1341">
    <w:name w:val="List Table 2 - Accent 3"/>
    <w:basedOn w:val="Style_4"/>
    <w:pPr>
      <w:widowControl/>
      <w:spacing w:after="0" w:line="240" w:lineRule="auto"/>
    </w:pPr>
    <w:tblPr>
      <w:tblBorders>
        <w:top w:val="single" w:themeColor="accent3" w:themeTint="90" w:sz="4"/>
        <w:bottom w:val="single" w:themeColor="accent3" w:themeTint="90" w:sz="4"/>
        <w:insideH w:val="single" w:themeColor="accent3" w:themeTint="90" w:sz="4"/>
      </w:tblBorders>
    </w:tblPr>
  </w:style>
  <w:style w:type="table" w:styleId="Style_1342">
    <w:name w:val="List Table 2 - Accent 5"/>
    <w:basedOn w:val="Style_4"/>
    <w:pPr>
      <w:widowControl/>
      <w:spacing w:after="0" w:line="240" w:lineRule="auto"/>
    </w:pPr>
    <w:tblPr>
      <w:tblBorders>
        <w:top w:val="single" w:themeColor="accent5" w:themeTint="90" w:sz="4"/>
        <w:bottom w:val="single" w:themeColor="accent5" w:themeTint="90" w:sz="4"/>
        <w:insideH w:val="single" w:themeColor="accent5" w:themeTint="90" w:sz="4"/>
      </w:tblBorders>
    </w:tblPr>
  </w:style>
  <w:style w:type="table" w:styleId="Style_1343">
    <w:name w:val="Lined - Accent 2"/>
    <w:basedOn w:val="Style_4"/>
    <w:pPr>
      <w:widowControl/>
      <w:spacing w:after="0" w:line="240" w:lineRule="auto"/>
    </w:pPr>
    <w:rPr>
      <w:color w:val="404040"/>
      <w:sz w:val="20"/>
    </w:rPr>
  </w:style>
  <w:style w:type="table" w:styleId="Style_1344">
    <w:name w:val="Table Colorful 3"/>
    <w:basedOn w:val="Style_4"/>
    <w:pPr>
      <w:widowControl/>
      <w:spacing w:after="0" w:line="240" w:lineRule="auto"/>
    </w:pPr>
    <w:rPr>
      <w:sz w:val="20"/>
    </w:rPr>
    <w:tblPr>
      <w:tblBorders>
        <w:top w:val="single" w:color="000000" w:sz="18"/>
        <w:left w:val="single" w:color="000000" w:sz="18"/>
        <w:bottom w:val="single" w:color="000000" w:sz="18"/>
        <w:right w:val="single" w:color="000000" w:sz="18"/>
        <w:insideH w:val="single" w:color="C0C0C0" w:sz="6"/>
      </w:tblBorders>
    </w:tblPr>
  </w:style>
  <w:style w:type="table" w:styleId="Style_1345">
    <w:name w:val="List Table 3 - Accent 1"/>
    <w:basedOn w:val="Style_4"/>
    <w:pPr>
      <w:widowControl/>
      <w:spacing w:after="0" w:line="240" w:lineRule="auto"/>
    </w:pPr>
    <w:tblPr>
      <w:tblBorders>
        <w:top w:val="single" w:themeColor="accent1" w:sz="4"/>
        <w:left w:val="single" w:themeColor="accent1" w:sz="4"/>
        <w:bottom w:val="single" w:themeColor="accent1" w:sz="4"/>
        <w:right w:val="single" w:themeColor="accent1" w:sz="4"/>
      </w:tblBorders>
    </w:tblPr>
  </w:style>
  <w:style w:type="table" w:styleId="Style_1346">
    <w:name w:val="List Table 6 Colorful - Accent 6"/>
    <w:basedOn w:val="Style_4"/>
    <w:pPr>
      <w:widowControl/>
      <w:spacing w:after="0" w:line="240" w:lineRule="auto"/>
    </w:pPr>
    <w:tblPr>
      <w:tblBorders>
        <w:top w:val="single" w:themeColor="accent6" w:themeTint="98" w:sz="4"/>
        <w:bottom w:val="single" w:themeColor="accent6" w:themeTint="98" w:sz="4"/>
      </w:tblBorders>
    </w:tblPr>
  </w:style>
  <w:style w:type="table" w:styleId="Style_1347">
    <w:name w:val="Table 3D effects 1"/>
    <w:basedOn w:val="Style_4"/>
    <w:pPr>
      <w:widowControl/>
      <w:spacing w:after="0" w:line="240" w:lineRule="auto"/>
    </w:pPr>
    <w:rPr>
      <w:sz w:val="20"/>
    </w:rPr>
  </w:style>
  <w:style w:type="table" w:styleId="Style_1348">
    <w:name w:val="Bordered - Accent 3"/>
    <w:basedOn w:val="Style_4"/>
    <w:pPr>
      <w:widowControl/>
      <w:spacing w:after="0" w:line="240" w:lineRule="auto"/>
    </w:pPr>
    <w:tblPr>
      <w:tblBorders>
        <w:top w:val="single" w:themeColor="accent3" w:themeTint="67" w:sz="4"/>
        <w:left w:val="single" w:themeColor="accent3" w:themeTint="67" w:sz="4"/>
        <w:bottom w:val="single" w:themeColor="accent3" w:themeTint="67" w:sz="4"/>
        <w:right w:val="single" w:themeColor="accent3" w:themeTint="67" w:sz="4"/>
        <w:insideH w:val="single" w:themeColor="accent3" w:themeTint="67" w:sz="4"/>
        <w:insideV w:val="single" w:themeColor="accent3" w:themeTint="67" w:sz="4"/>
      </w:tblBorders>
    </w:tblPr>
  </w:style>
  <w:style w:type="table" w:styleId="Style_1349">
    <w:name w:val="Таблица-список 11"/>
    <w:basedOn w:val="Style_4"/>
    <w:pPr>
      <w:widowControl/>
      <w:spacing w:after="0" w:line="240" w:lineRule="auto"/>
    </w:pPr>
    <w:rPr>
      <w:sz w:val="20"/>
    </w:rPr>
    <w:tblPr>
      <w:tblBorders>
        <w:top w:val="single" w:color="008080" w:sz="12"/>
        <w:left w:val="single" w:color="008080" w:sz="6"/>
        <w:bottom w:val="single" w:color="008080" w:sz="12"/>
        <w:right w:val="single" w:color="008080" w:sz="6"/>
      </w:tblBorders>
    </w:tblPr>
  </w:style>
  <w:style w:type="table" w:styleId="Style_3">
    <w:name w:val="Table Grid"/>
    <w:basedOn w:val="Style_4"/>
    <w:pPr>
      <w:widowControl/>
      <w:spacing w:after="0" w:line="240" w:lineRule="auto"/>
    </w:pPr>
    <w:rPr>
      <w:rFonts w:ascii="Calibri" w:hAnsi="Calibri"/>
      <w:sz w:val="20"/>
    </w:rPr>
    <w:tblPr>
      <w:tblBorders>
        <w:top w:val="single" w:color="000000" w:sz="4"/>
        <w:left w:val="single" w:color="000000" w:sz="4"/>
        <w:bottom w:val="single" w:color="000000" w:sz="4"/>
        <w:right w:val="single" w:color="000000" w:sz="4"/>
        <w:insideH w:val="single" w:color="000000" w:sz="4"/>
        <w:insideV w:val="single" w:color="000000" w:sz="4"/>
      </w:tblBorders>
    </w:tblPr>
  </w:style>
  <w:style w:type="table" w:styleId="Style_1350">
    <w:name w:val="List Table 3 - Accent 4"/>
    <w:basedOn w:val="Style_4"/>
    <w:pPr>
      <w:widowControl/>
      <w:spacing w:after="0" w:line="240" w:lineRule="auto"/>
    </w:pPr>
    <w:tblPr>
      <w:tblBorders>
        <w:top w:val="single" w:themeColor="accent4" w:themeTint="9A" w:sz="4"/>
        <w:left w:val="single" w:themeColor="accent4" w:themeTint="9A" w:sz="4"/>
        <w:bottom w:val="single" w:themeColor="accent4" w:themeTint="9A" w:sz="4"/>
        <w:right w:val="single" w:themeColor="accent4" w:themeTint="9A" w:sz="4"/>
      </w:tblBorders>
    </w:tblPr>
  </w:style>
  <w:style w:type="table" w:styleId="Style_1351">
    <w:name w:val="Grid Table 1 Light"/>
    <w:basedOn w:val="Style_4"/>
    <w:pPr>
      <w:widowControl/>
      <w:spacing w:after="0" w:line="240" w:lineRule="auto"/>
    </w:pPr>
    <w:tblPr>
      <w:tblBorders>
        <w:top w:val="single" w:themeColor="text1" w:themeTint="67" w:sz="4"/>
        <w:left w:val="single" w:themeColor="text1" w:themeTint="67" w:sz="4"/>
        <w:bottom w:val="single" w:themeColor="text1" w:themeTint="67" w:sz="4"/>
        <w:right w:val="single" w:themeColor="text1" w:themeTint="67" w:sz="4"/>
        <w:insideH w:val="single" w:themeColor="text1" w:themeTint="67" w:sz="4"/>
        <w:insideV w:val="single" w:themeColor="text1" w:themeTint="67" w:sz="4"/>
      </w:tblBorders>
    </w:tblPr>
  </w:style>
  <w:style w:type="table" w:styleId="Style_1352">
    <w:name w:val="List Table 7 Colorful - Accent 3"/>
    <w:basedOn w:val="Style_4"/>
    <w:pPr>
      <w:widowControl/>
      <w:spacing w:after="0" w:line="240" w:lineRule="auto"/>
    </w:pPr>
    <w:tblPr>
      <w:tblBorders>
        <w:right w:val="single" w:themeColor="accent3" w:themeTint="98" w:sz="4"/>
      </w:tblBorders>
    </w:tblPr>
  </w:style>
  <w:style w:type="table" w:styleId="Style_1353">
    <w:name w:val="List Table 3 - Accent 3"/>
    <w:basedOn w:val="Style_4"/>
    <w:pPr>
      <w:widowControl/>
      <w:spacing w:after="0" w:line="240" w:lineRule="auto"/>
    </w:pPr>
    <w:tblPr>
      <w:tblBorders>
        <w:top w:val="single" w:themeColor="accent3" w:themeTint="98" w:sz="4"/>
        <w:left w:val="single" w:themeColor="accent3" w:themeTint="98" w:sz="4"/>
        <w:bottom w:val="single" w:themeColor="accent3" w:themeTint="98" w:sz="4"/>
        <w:right w:val="single" w:themeColor="accent3" w:themeTint="98" w:sz="4"/>
      </w:tblBorders>
    </w:tblPr>
  </w:style>
  <w:style w:type="table" w:styleId="Style_1354">
    <w:name w:val="Grid Table 1 Light - Accent 4"/>
    <w:basedOn w:val="Style_4"/>
    <w:pPr>
      <w:widowControl/>
      <w:spacing w:after="0" w:line="240" w:lineRule="auto"/>
    </w:pPr>
    <w:tblPr>
      <w:tblBorders>
        <w:top w:val="single" w:themeColor="accent4" w:themeTint="67" w:sz="4"/>
        <w:left w:val="single" w:themeColor="accent4" w:themeTint="67" w:sz="4"/>
        <w:bottom w:val="single" w:themeColor="accent4" w:themeTint="67" w:sz="4"/>
        <w:right w:val="single" w:themeColor="accent4" w:themeTint="67" w:sz="4"/>
        <w:insideH w:val="single" w:themeColor="accent4" w:themeTint="67" w:sz="4"/>
        <w:insideV w:val="single" w:themeColor="accent4" w:themeTint="67" w:sz="4"/>
      </w:tblBorders>
    </w:tblPr>
  </w:style>
  <w:style w:type="table" w:styleId="Style_1355">
    <w:name w:val="Grid Table 2 - Accent 4"/>
    <w:basedOn w:val="Style_4"/>
    <w:pPr>
      <w:widowControl/>
      <w:spacing w:after="0" w:line="240" w:lineRule="auto"/>
    </w:pPr>
    <w:tblPr>
      <w:tblBorders>
        <w:bottom w:val="single" w:themeColor="accent4" w:themeTint="9A" w:sz="4"/>
        <w:insideH w:val="single" w:themeColor="accent4" w:themeTint="9A" w:sz="4"/>
        <w:insideV w:val="single" w:themeColor="accent4" w:themeTint="9A" w:sz="4"/>
      </w:tblBorders>
    </w:tblPr>
  </w:style>
  <w:style w:type="table" w:styleId="Style_1356">
    <w:name w:val="Список-таблица 5 темная1"/>
    <w:basedOn w:val="Style_4"/>
    <w:pPr>
      <w:widowControl/>
      <w:spacing w:after="0" w:line="240" w:lineRule="auto"/>
    </w:pPr>
    <w:tblPr>
      <w:tblBorders>
        <w:top w:val="single" w:themeColor="text1" w:themeTint="80" w:sz="32"/>
        <w:left w:val="single" w:themeColor="text1" w:themeTint="80" w:sz="32"/>
        <w:bottom w:val="single" w:themeColor="text1" w:themeTint="80" w:sz="32"/>
        <w:right w:val="single" w:themeColor="text1" w:themeTint="80" w:sz="32"/>
      </w:tblBorders>
    </w:tblPr>
  </w:style>
  <w:style w:type="table" w:styleId="Style_1357">
    <w:name w:val="Сетка таблицы2"/>
    <w:basedOn w:val="Style_4"/>
    <w:pPr>
      <w:widowControl/>
      <w:tabs>
        <w:tab w:val="left" w:pos="360" w:leader="none"/>
      </w:tabs>
      <w:spacing w:after="0" w:line="240" w:lineRule="auto"/>
    </w:pPr>
    <w:rPr>
      <w:sz w:val="20"/>
    </w:rPr>
    <w:tblPr>
      <w:tblBorders>
        <w:top w:val="single" w:color="000000" w:sz="4"/>
        <w:left w:val="single" w:color="000000" w:sz="4"/>
        <w:bottom w:val="single" w:color="000000" w:sz="4"/>
        <w:right w:val="single" w:color="000000" w:sz="4"/>
        <w:insideH w:val="single" w:color="000000" w:sz="4"/>
        <w:insideV w:val="single" w:color="000000" w:sz="4"/>
      </w:tblBorders>
    </w:tblPr>
  </w:style>
  <w:style w:type="table" w:styleId="Style_1358">
    <w:name w:val="Table Simple 3"/>
    <w:basedOn w:val="Style_4"/>
    <w:pPr>
      <w:widowControl/>
      <w:spacing w:after="0" w:line="240" w:lineRule="auto"/>
    </w:pPr>
    <w:rPr>
      <w:sz w:val="20"/>
    </w:rPr>
    <w:tblPr>
      <w:tblBorders>
        <w:top w:val="single" w:color="000000" w:sz="12"/>
        <w:left w:val="single" w:color="000000" w:sz="12"/>
        <w:bottom w:val="single" w:color="000000" w:sz="12"/>
        <w:right w:val="single" w:color="000000" w:sz="12"/>
      </w:tblBorders>
    </w:tblPr>
  </w:style>
  <w:style w:type="table" w:styleId="Style_1359">
    <w:name w:val="List Table 6 Colorful - Accent 5"/>
    <w:basedOn w:val="Style_4"/>
    <w:pPr>
      <w:widowControl/>
      <w:spacing w:after="0" w:line="240" w:lineRule="auto"/>
    </w:pPr>
    <w:tblPr>
      <w:tblBorders>
        <w:top w:val="single" w:themeColor="accent5" w:themeTint="9A" w:sz="4"/>
        <w:bottom w:val="single" w:themeColor="accent5" w:themeTint="9A" w:sz="4"/>
      </w:tblBorders>
    </w:tblPr>
  </w:style>
  <w:style w:type="table" w:styleId="Style_1360">
    <w:name w:val="List Table 5 Dark"/>
    <w:basedOn w:val="Style_4"/>
    <w:pPr>
      <w:widowControl/>
      <w:spacing w:after="0" w:line="240" w:lineRule="auto"/>
    </w:pPr>
    <w:tblPr>
      <w:tblBorders>
        <w:top w:val="single" w:themeColor="text1" w:themeTint="80" w:sz="32"/>
        <w:left w:val="single" w:themeColor="text1" w:themeTint="80" w:sz="32"/>
        <w:bottom w:val="single" w:themeColor="text1" w:themeTint="80" w:sz="32"/>
        <w:right w:val="single" w:themeColor="text1" w:themeTint="80" w:sz="32"/>
      </w:tblBorders>
    </w:tblPr>
  </w:style>
  <w:style w:type="table" w:styleId="Style_1361">
    <w:name w:val="Таблица-сетка 1 светлая1"/>
    <w:basedOn w:val="Style_4"/>
    <w:pPr>
      <w:widowControl/>
      <w:spacing w:after="0" w:line="240" w:lineRule="auto"/>
    </w:pPr>
    <w:tblPr>
      <w:tblBorders>
        <w:top w:val="single" w:themeColor="text1" w:themeTint="67" w:sz="4"/>
        <w:left w:val="single" w:themeColor="text1" w:themeTint="67" w:sz="4"/>
        <w:bottom w:val="single" w:themeColor="text1" w:themeTint="67" w:sz="4"/>
        <w:right w:val="single" w:themeColor="text1" w:themeTint="67" w:sz="4"/>
        <w:insideH w:val="single" w:themeColor="text1" w:themeTint="67" w:sz="4"/>
        <w:insideV w:val="single" w:themeColor="text1" w:themeTint="67" w:sz="4"/>
      </w:tblBorders>
    </w:tblPr>
  </w:style>
  <w:style w:type="table" w:styleId="Style_1362">
    <w:name w:val="Grid Table 7 Colorful - Accent 5"/>
    <w:basedOn w:val="Style_4"/>
    <w:pPr>
      <w:widowControl/>
      <w:spacing w:after="0" w:line="240" w:lineRule="auto"/>
    </w:pPr>
    <w:tblPr>
      <w:tblBorders>
        <w:bottom w:val="single" w:themeColor="accent5" w:themeTint="90" w:sz="4"/>
        <w:right w:val="single" w:themeColor="accent5" w:themeTint="90" w:sz="4"/>
        <w:insideH w:val="single" w:themeColor="accent5" w:themeTint="90" w:sz="4"/>
        <w:insideV w:val="single" w:themeColor="accent5" w:themeTint="90" w:sz="4"/>
      </w:tblBorders>
    </w:tblPr>
  </w:style>
  <w:style w:type="table" w:styleId="Style_1363">
    <w:name w:val="List Table 5 Dark - Accent 1"/>
    <w:basedOn w:val="Style_4"/>
    <w:pPr>
      <w:widowControl/>
      <w:spacing w:after="0" w:line="240" w:lineRule="auto"/>
    </w:pPr>
    <w:tblPr>
      <w:tblBorders>
        <w:top w:val="single" w:themeColor="accent1" w:sz="32"/>
        <w:left w:val="single" w:themeColor="accent1" w:sz="32"/>
        <w:bottom w:val="single" w:themeColor="accent1" w:sz="32"/>
        <w:right w:val="single" w:themeColor="accent1" w:sz="32"/>
      </w:tblBorders>
    </w:tblPr>
  </w:style>
  <w:style w:type="table" w:styleId="Style_1364">
    <w:name w:val="Список-таблица 1 светлая1"/>
    <w:basedOn w:val="Style_4"/>
    <w:pPr>
      <w:widowControl/>
      <w:spacing w:after="0" w:line="240" w:lineRule="auto"/>
    </w:pPr>
  </w:style>
  <w:style w:type="table" w:styleId="Style_1365">
    <w:name w:val="Стиль таблицы11"/>
    <w:basedOn w:val="Style_1366"/>
  </w:style>
  <w:style w:type="table" w:styleId="Style_1367">
    <w:name w:val="Стиль таблицы1"/>
    <w:basedOn w:val="Style_1366"/>
  </w:style>
  <w:style w:type="table" w:styleId="Style_1368">
    <w:name w:val="Bordered &amp; Lined - Accent 3"/>
    <w:basedOn w:val="Style_4"/>
    <w:pPr>
      <w:widowControl/>
      <w:spacing w:after="0" w:line="240" w:lineRule="auto"/>
    </w:pPr>
    <w:rPr>
      <w:color w:val="404040"/>
      <w:sz w:val="20"/>
    </w:rPr>
    <w:tblPr>
      <w:tblBorders>
        <w:top w:val="single" w:themeColor="accent3" w:themeShade="95" w:sz="4"/>
        <w:left w:val="single" w:themeColor="accent3" w:themeShade="95" w:sz="4"/>
        <w:bottom w:val="single" w:themeColor="accent3" w:themeShade="95" w:sz="4"/>
        <w:right w:val="single" w:themeColor="accent3" w:themeShade="95" w:sz="4"/>
        <w:insideH w:val="single" w:themeColor="accent3" w:themeShade="95" w:sz="4"/>
        <w:insideV w:val="single" w:themeColor="accent3" w:themeShade="95" w:sz="4"/>
      </w:tblBorders>
    </w:tblPr>
  </w:style>
  <w:style w:type="table" w:styleId="Style_1369">
    <w:name w:val="Table Colorful 1"/>
    <w:basedOn w:val="Style_4"/>
    <w:pPr>
      <w:widowControl/>
      <w:spacing w:after="0" w:line="240" w:lineRule="auto"/>
    </w:pPr>
    <w:rPr>
      <w:color w:val="ffffff"/>
      <w:sz w:val="20"/>
    </w:rPr>
    <w:tblPr>
      <w:tblBorders>
        <w:top w:val="single" w:color="008080" w:sz="12"/>
        <w:left w:val="single" w:color="008080" w:sz="12"/>
        <w:bottom w:val="single" w:color="008080" w:sz="12"/>
        <w:right w:val="single" w:color="008080" w:sz="12"/>
        <w:insideH w:val="single" w:color="00FFFF" w:sz="6"/>
      </w:tblBorders>
    </w:tblPr>
  </w:style>
  <w:style w:type="table" w:styleId="Style_1370">
    <w:name w:val="List Table 6 Colorful - Accent 1"/>
    <w:basedOn w:val="Style_4"/>
    <w:pPr>
      <w:widowControl/>
      <w:spacing w:after="0" w:line="240" w:lineRule="auto"/>
    </w:pPr>
    <w:tblPr>
      <w:tblBorders>
        <w:top w:val="single" w:themeColor="accent1" w:sz="4"/>
        <w:bottom w:val="single" w:themeColor="accent1" w:sz="4"/>
      </w:tblBorders>
    </w:tblPr>
  </w:style>
  <w:style w:type="table" w:styleId="Style_1371">
    <w:name w:val="Table List 8"/>
    <w:basedOn w:val="Style_4"/>
    <w:pPr>
      <w:widowControl/>
      <w:spacing w:after="0" w:line="240" w:lineRule="auto"/>
    </w:pPr>
    <w:rPr>
      <w:sz w:val="20"/>
    </w:rPr>
    <w:tblPr>
      <w:tblBorders>
        <w:top w:val="single" w:color="000000" w:sz="6"/>
        <w:left w:val="single" w:color="000000" w:sz="6"/>
        <w:bottom w:val="single" w:color="000000" w:sz="6"/>
        <w:right w:val="single" w:color="000000" w:sz="6"/>
        <w:insideV w:val="single" w:color="000000" w:sz="6"/>
      </w:tblBorders>
    </w:tblPr>
  </w:style>
  <w:style w:type="table" w:styleId="Style_1372">
    <w:name w:val="Grid Table 4"/>
    <w:basedOn w:val="Style_4"/>
    <w:pPr>
      <w:widowControl/>
      <w:spacing w:after="0" w:line="240" w:lineRule="auto"/>
    </w:pPr>
    <w:tblPr>
      <w:tblBorders>
        <w:top w:val="single" w:themeColor="text1" w:themeTint="90" w:sz="4"/>
        <w:left w:val="single" w:themeColor="text1" w:themeTint="90" w:sz="4"/>
        <w:bottom w:val="single" w:themeColor="text1" w:themeTint="90" w:sz="4"/>
        <w:right w:val="single" w:themeColor="text1" w:themeTint="90" w:sz="4"/>
        <w:insideH w:val="single" w:themeColor="text1" w:themeTint="90" w:sz="4"/>
        <w:insideV w:val="single" w:themeColor="text1" w:themeTint="90" w:sz="4"/>
      </w:tblBorders>
    </w:tblPr>
  </w:style>
  <w:style w:type="table" w:styleId="Style_1373">
    <w:name w:val="Table Classic 4"/>
    <w:basedOn w:val="Style_4"/>
    <w:pPr>
      <w:widowControl/>
      <w:spacing w:after="0" w:line="240" w:lineRule="auto"/>
    </w:pPr>
    <w:rPr>
      <w:sz w:val="20"/>
    </w:rPr>
    <w:tblPr>
      <w:tblBorders>
        <w:top w:val="single" w:color="000000" w:sz="12"/>
        <w:left w:val="single" w:color="000000" w:sz="6"/>
        <w:bottom w:val="single" w:color="000000" w:sz="12"/>
        <w:right w:val="single" w:color="000000" w:sz="6"/>
      </w:tblBorders>
    </w:tblPr>
  </w:style>
  <w:style w:type="table" w:styleId="Style_1374">
    <w:name w:val="Grid Table 7 Colorful - Accent 2"/>
    <w:basedOn w:val="Style_4"/>
    <w:pPr>
      <w:widowControl/>
      <w:spacing w:after="0" w:line="240" w:lineRule="auto"/>
    </w:pPr>
    <w:tblPr>
      <w:tblBorders>
        <w:bottom w:val="single" w:themeColor="accent2" w:themeTint="97" w:sz="4"/>
        <w:right w:val="single" w:themeColor="accent2" w:themeTint="97" w:sz="4"/>
        <w:insideH w:val="single" w:themeColor="accent2" w:themeTint="97" w:sz="4"/>
        <w:insideV w:val="single" w:themeColor="accent2" w:themeTint="97" w:sz="4"/>
      </w:tblBorders>
    </w:tblPr>
  </w:style>
  <w:style w:type="table" w:styleId="Style_1375">
    <w:name w:val="Grid Table 1 Light - Accent 6"/>
    <w:basedOn w:val="Style_4"/>
    <w:pPr>
      <w:widowControl/>
      <w:spacing w:after="0" w:line="240" w:lineRule="auto"/>
    </w:pPr>
    <w:tblPr>
      <w:tblBorders>
        <w:top w:val="single" w:themeColor="accent6" w:themeTint="67" w:sz="4"/>
        <w:left w:val="single" w:themeColor="accent6" w:themeTint="67" w:sz="4"/>
        <w:bottom w:val="single" w:themeColor="accent6" w:themeTint="67" w:sz="4"/>
        <w:right w:val="single" w:themeColor="accent6" w:themeTint="67" w:sz="4"/>
        <w:insideH w:val="single" w:themeColor="accent6" w:themeTint="67" w:sz="4"/>
        <w:insideV w:val="single" w:themeColor="accent6" w:themeTint="67" w:sz="4"/>
      </w:tblBorders>
    </w:tblPr>
  </w:style>
  <w:style w:type="table" w:styleId="Style_1376">
    <w:name w:val="Bordered &amp; Lined - Accent"/>
    <w:basedOn w:val="Style_4"/>
    <w:pPr>
      <w:widowControl/>
      <w:spacing w:after="0" w:line="240" w:lineRule="auto"/>
    </w:pPr>
    <w:rPr>
      <w:color w:val="404040"/>
      <w:sz w:val="20"/>
    </w:rPr>
    <w:tblPr>
      <w:tblBorders>
        <w:top w:val="single" w:themeColor="text1" w:themeTint="A6" w:sz="4"/>
        <w:left w:val="single" w:themeColor="text1" w:themeTint="A6" w:sz="4"/>
        <w:bottom w:val="single" w:themeColor="text1" w:themeTint="A6" w:sz="4"/>
        <w:right w:val="single" w:themeColor="text1" w:themeTint="A6" w:sz="4"/>
        <w:insideH w:val="single" w:themeColor="text1" w:themeTint="A6" w:sz="4"/>
        <w:insideV w:val="single" w:themeColor="text1" w:themeTint="A6" w:sz="4"/>
      </w:tblBorders>
    </w:tblPr>
  </w:style>
  <w:style w:type="table" w:styleId="Style_1377">
    <w:name w:val="Grid Table 3"/>
    <w:basedOn w:val="Style_4"/>
    <w:pPr>
      <w:widowControl/>
      <w:spacing w:after="0" w:line="240" w:lineRule="auto"/>
    </w:pPr>
    <w:tblPr>
      <w:tblBorders>
        <w:bottom w:val="single" w:themeColor="text1" w:themeTint="95" w:sz="4"/>
        <w:insideH w:val="single" w:themeColor="text1" w:themeTint="95" w:sz="4"/>
        <w:insideV w:val="single" w:themeColor="text1" w:themeTint="95" w:sz="4"/>
      </w:tblBorders>
    </w:tblPr>
  </w:style>
  <w:style w:type="table" w:styleId="Style_1378">
    <w:name w:val="List Table 5 Dark - Accent 4"/>
    <w:basedOn w:val="Style_4"/>
    <w:pPr>
      <w:widowControl/>
      <w:spacing w:after="0" w:line="240" w:lineRule="auto"/>
    </w:pPr>
    <w:tblPr>
      <w:tblBorders>
        <w:top w:val="single" w:themeColor="accent4" w:themeTint="9A" w:sz="32"/>
        <w:left w:val="single" w:themeColor="accent4" w:themeTint="9A" w:sz="32"/>
        <w:bottom w:val="single" w:themeColor="accent4" w:themeTint="9A" w:sz="32"/>
        <w:right w:val="single" w:themeColor="accent4" w:themeTint="9A" w:sz="32"/>
      </w:tblBorders>
    </w:tblPr>
  </w:style>
  <w:style w:type="table" w:styleId="Style_1379">
    <w:name w:val="Lined - Accent 4"/>
    <w:basedOn w:val="Style_4"/>
    <w:pPr>
      <w:widowControl/>
      <w:spacing w:after="0" w:line="240" w:lineRule="auto"/>
    </w:pPr>
    <w:rPr>
      <w:color w:val="404040"/>
      <w:sz w:val="20"/>
    </w:rPr>
  </w:style>
  <w:style w:type="table" w:styleId="Style_1380">
    <w:name w:val="List Table 7 Colorful - Accent 1"/>
    <w:basedOn w:val="Style_4"/>
    <w:pPr>
      <w:widowControl/>
      <w:spacing w:after="0" w:line="240" w:lineRule="auto"/>
    </w:pPr>
    <w:tblPr>
      <w:tblBorders>
        <w:right w:val="single" w:themeColor="accent1" w:sz="4"/>
      </w:tblBorders>
    </w:tblPr>
  </w:style>
  <w:style w:type="table" w:styleId="Style_1381">
    <w:name w:val="Table Columns 1"/>
    <w:basedOn w:val="Style_4"/>
    <w:pPr>
      <w:widowControl/>
      <w:spacing w:after="0" w:line="240" w:lineRule="auto"/>
    </w:pPr>
    <w:rPr>
      <w:b/>
      <w:sz w:val="20"/>
    </w:rPr>
    <w:tblPr>
      <w:tblBorders>
        <w:top w:val="single" w:color="000000" w:sz="12"/>
        <w:left w:val="single" w:color="000000" w:sz="12"/>
        <w:bottom w:val="single" w:color="000000" w:sz="12"/>
        <w:right w:val="single" w:color="000000" w:sz="12"/>
      </w:tblBorders>
    </w:tblPr>
  </w:style>
  <w:style w:type="table" w:styleId="Style_1382">
    <w:name w:val="List Table 7 Colorful - Accent 2"/>
    <w:basedOn w:val="Style_4"/>
    <w:pPr>
      <w:widowControl/>
      <w:spacing w:after="0" w:line="240" w:lineRule="auto"/>
    </w:pPr>
    <w:tblPr>
      <w:tblBorders>
        <w:right w:val="single" w:themeColor="accent2" w:themeTint="97" w:sz="4"/>
      </w:tblBorders>
    </w:tblPr>
  </w:style>
  <w:style w:type="table" w:styleId="Style_1383">
    <w:name w:val="Grid Table 5 Dark"/>
    <w:basedOn w:val="Style_4"/>
    <w:pPr>
      <w:widowControl/>
      <w:spacing w:after="0" w:line="240" w:lineRule="auto"/>
    </w:pPr>
    <w:tblPr>
      <w:tblBorders>
        <w:top w:val="single" w:themeColor="light1" w:sz="4"/>
        <w:left w:val="single" w:themeColor="light1" w:sz="4"/>
        <w:bottom w:val="single" w:themeColor="light1" w:sz="4"/>
        <w:right w:val="single" w:themeColor="light1" w:sz="4"/>
        <w:insideH w:val="single" w:themeColor="light1" w:sz="4"/>
        <w:insideV w:val="single" w:themeColor="light1" w:sz="4"/>
      </w:tblBorders>
    </w:tblPr>
  </w:style>
  <w:style w:type="table" w:styleId="Style_1384">
    <w:name w:val="Grid Table 7 Colorful - Accent 4"/>
    <w:basedOn w:val="Style_4"/>
    <w:pPr>
      <w:widowControl/>
      <w:spacing w:after="0" w:line="240" w:lineRule="auto"/>
    </w:pPr>
    <w:tblPr>
      <w:tblBorders>
        <w:bottom w:val="single" w:themeColor="accent4" w:themeTint="9A" w:sz="4"/>
        <w:right w:val="single" w:themeColor="accent4" w:themeTint="9A" w:sz="4"/>
        <w:insideH w:val="single" w:themeColor="accent4" w:themeTint="9A" w:sz="4"/>
        <w:insideV w:val="single" w:themeColor="accent4" w:themeTint="9A" w:sz="4"/>
      </w:tblBorders>
    </w:tblPr>
  </w:style>
  <w:style w:type="table" w:styleId="Style_1385">
    <w:name w:val="List Table 4 - Accent 5"/>
    <w:basedOn w:val="Style_4"/>
    <w:pPr>
      <w:widowControl/>
      <w:spacing w:after="0" w:line="240" w:lineRule="auto"/>
    </w:pPr>
    <w:tblPr>
      <w:tblBorders>
        <w:top w:val="single" w:themeColor="accent5" w:themeTint="90" w:sz="4"/>
        <w:left w:val="single" w:themeColor="accent5" w:themeTint="90" w:sz="4"/>
        <w:bottom w:val="single" w:themeColor="accent5" w:themeTint="90" w:sz="4"/>
        <w:right w:val="single" w:themeColor="accent5" w:themeTint="90" w:sz="4"/>
        <w:insideH w:val="single" w:themeColor="accent5" w:themeTint="90" w:sz="4"/>
      </w:tblBorders>
    </w:tblPr>
  </w:style>
  <w:style w:type="table" w:styleId="Style_1386">
    <w:name w:val="Lined - Accent"/>
    <w:basedOn w:val="Style_4"/>
    <w:pPr>
      <w:widowControl/>
      <w:spacing w:after="0" w:line="240" w:lineRule="auto"/>
    </w:pPr>
    <w:rPr>
      <w:color w:val="404040"/>
      <w:sz w:val="20"/>
    </w:rPr>
  </w:style>
  <w:style w:type="table" w:styleId="Style_1387">
    <w:name w:val="Сетка таблицы13"/>
    <w:basedOn w:val="Style_4"/>
    <w:pPr>
      <w:widowControl/>
      <w:pBdr>
        <w:top w:val="none"/>
        <w:left w:val="none"/>
        <w:bottom w:val="none"/>
        <w:right w:val="none"/>
        <w:between w:val="none"/>
      </w:pBdr>
      <w:spacing w:after="0" w:line="240" w:lineRule="auto"/>
    </w:pPr>
    <w:tblPr>
      <w:tblBorders>
        <w:top w:val="single" w:color="000000" w:sz="4"/>
        <w:left w:val="single" w:color="000000" w:sz="4"/>
        <w:bottom w:val="single" w:color="000000" w:sz="4"/>
        <w:right w:val="single" w:color="000000" w:sz="4"/>
        <w:insideH w:val="single" w:color="000000" w:sz="4"/>
        <w:insideV w:val="single" w:color="000000" w:sz="4"/>
      </w:tblBorders>
    </w:tblPr>
  </w:style>
  <w:style w:type="table" w:styleId="Style_1388">
    <w:name w:val="Таблица простая 11"/>
    <w:basedOn w:val="Style_4"/>
    <w:pPr>
      <w:widowControl/>
      <w:spacing w:after="0" w:line="240" w:lineRule="auto"/>
    </w:pPr>
    <w:tblPr>
      <w:tblBorders>
        <w:top w:val="single" w:themeColor="text1" w:themeTint="50" w:sz="4"/>
        <w:left w:val="single" w:themeColor="text1" w:themeTint="50" w:sz="4"/>
        <w:bottom w:val="single" w:themeColor="text1" w:themeTint="50" w:sz="4"/>
        <w:right w:val="single" w:themeColor="text1" w:themeTint="50" w:sz="4"/>
        <w:insideH w:val="single" w:themeColor="text1" w:themeTint="50" w:sz="4"/>
        <w:insideV w:val="single" w:themeColor="text1" w:themeTint="50" w:sz="4"/>
      </w:tblBorders>
    </w:tblPr>
  </w:style>
  <w:style w:type="table" w:styleId="Style_1389">
    <w:name w:val="Bordered &amp; Lined - Accent 2"/>
    <w:basedOn w:val="Style_4"/>
    <w:pPr>
      <w:widowControl/>
      <w:spacing w:after="0" w:line="240" w:lineRule="auto"/>
    </w:pPr>
    <w:rPr>
      <w:color w:val="404040"/>
      <w:sz w:val="20"/>
    </w:rPr>
    <w:tblPr>
      <w:tblBorders>
        <w:top w:val="single" w:themeColor="accent2" w:themeShade="95" w:sz="4"/>
        <w:left w:val="single" w:themeColor="accent2" w:themeShade="95" w:sz="4"/>
        <w:bottom w:val="single" w:themeColor="accent2" w:themeShade="95" w:sz="4"/>
        <w:right w:val="single" w:themeColor="accent2" w:themeShade="95" w:sz="4"/>
        <w:insideH w:val="single" w:themeColor="accent2" w:themeShade="95" w:sz="4"/>
        <w:insideV w:val="single" w:themeColor="accent2" w:themeShade="95" w:sz="4"/>
      </w:tblBorders>
    </w:tblPr>
  </w:style>
  <w:style w:type="table" w:styleId="Style_1390">
    <w:name w:val="Grid Table 6 Colorful - Accent 6"/>
    <w:basedOn w:val="Style_4"/>
    <w:pPr>
      <w:widowControl/>
      <w:spacing w:after="0" w:line="240" w:lineRule="auto"/>
    </w:pPr>
    <w:tblPr>
      <w:tblBorders>
        <w:top w:val="single" w:themeColor="accent6" w:sz="4"/>
        <w:left w:val="single" w:themeColor="accent6" w:sz="4"/>
        <w:bottom w:val="single" w:themeColor="accent6" w:sz="4"/>
        <w:right w:val="single" w:themeColor="accent6" w:sz="4"/>
        <w:insideH w:val="single" w:themeColor="accent6" w:sz="4"/>
        <w:insideV w:val="single" w:themeColor="accent6" w:sz="4"/>
      </w:tblBorders>
    </w:tblPr>
  </w:style>
  <w:style w:type="table" w:styleId="Style_1391">
    <w:name w:val="Table Web 1"/>
    <w:basedOn w:val="Style_4"/>
    <w:pPr>
      <w:widowControl/>
      <w:spacing w:after="0" w:line="240" w:lineRule="auto"/>
    </w:pPr>
    <w:rPr>
      <w:sz w:val="20"/>
    </w:rPr>
    <w:tblPr>
      <w:tblBorders>
        <w:top w:val="single" w:color="000000" w:sz="6"/>
        <w:left w:val="single" w:color="000000" w:sz="6"/>
        <w:bottom w:val="single" w:color="000000" w:sz="6"/>
        <w:right w:val="single" w:color="000000" w:sz="6"/>
        <w:insideH w:val="single" w:color="000000" w:sz="6"/>
        <w:insideV w:val="single" w:color="000000" w:sz="6"/>
      </w:tblBorders>
    </w:tblPr>
  </w:style>
  <w:style w:type="table" w:styleId="Style_1392">
    <w:name w:val="Table Grid Light"/>
    <w:basedOn w:val="Style_4"/>
    <w:pPr>
      <w:widowControl/>
      <w:spacing w:after="0" w:line="240" w:lineRule="auto"/>
    </w:pPr>
    <w:tblPr>
      <w:tblBorders>
        <w:top w:val="single" w:themeColor="text1" w:themeTint="50" w:sz="4"/>
        <w:left w:val="single" w:themeColor="text1" w:themeTint="50" w:sz="4"/>
        <w:bottom w:val="single" w:themeColor="text1" w:themeTint="50" w:sz="4"/>
        <w:right w:val="single" w:themeColor="text1" w:themeTint="50" w:sz="4"/>
        <w:insideH w:val="single" w:themeColor="text1" w:themeTint="50" w:sz="4"/>
        <w:insideV w:val="single" w:themeColor="text1" w:themeTint="50" w:sz="4"/>
      </w:tblBorders>
    </w:tblPr>
  </w:style>
  <w:style w:type="table" w:styleId="Style_1393">
    <w:name w:val="Table Web 2"/>
    <w:basedOn w:val="Style_4"/>
    <w:pPr>
      <w:widowControl/>
      <w:spacing w:after="0" w:line="240" w:lineRule="auto"/>
    </w:pPr>
    <w:rPr>
      <w:sz w:val="20"/>
    </w:rPr>
    <w:tblPr>
      <w:tblBorders>
        <w:top w:val="single" w:color="000000" w:sz="6"/>
        <w:left w:val="single" w:color="000000" w:sz="6"/>
        <w:bottom w:val="single" w:color="000000" w:sz="6"/>
        <w:right w:val="single" w:color="000000" w:sz="6"/>
        <w:insideH w:val="single" w:color="000000" w:sz="6"/>
        <w:insideV w:val="single" w:color="000000" w:sz="6"/>
      </w:tblBorders>
    </w:tblPr>
  </w:style>
  <w:style w:type="table" w:styleId="Style_1394">
    <w:name w:val="Grid Table 7 Colorful - Accent 3"/>
    <w:basedOn w:val="Style_4"/>
    <w:pPr>
      <w:widowControl/>
      <w:spacing w:after="0" w:line="240" w:lineRule="auto"/>
    </w:pPr>
    <w:tblPr>
      <w:tblBorders>
        <w:bottom w:val="single" w:themeColor="accent3" w:themeTint="FE" w:sz="4"/>
        <w:right w:val="single" w:themeColor="accent3" w:themeTint="FE" w:sz="4"/>
        <w:insideH w:val="single" w:themeColor="accent3" w:themeTint="FE" w:sz="4"/>
        <w:insideV w:val="single" w:themeColor="accent3" w:themeTint="FE" w:sz="4"/>
      </w:tblBorders>
    </w:tblPr>
  </w:style>
  <w:style w:type="table" w:styleId="Style_1395">
    <w:name w:val="Таблица-сетка 41"/>
    <w:basedOn w:val="Style_4"/>
    <w:pPr>
      <w:widowControl/>
      <w:spacing w:after="0" w:line="240" w:lineRule="auto"/>
    </w:pPr>
    <w:tblPr>
      <w:tblBorders>
        <w:top w:val="single" w:themeColor="text1" w:themeTint="90" w:sz="4"/>
        <w:left w:val="single" w:themeColor="text1" w:themeTint="90" w:sz="4"/>
        <w:bottom w:val="single" w:themeColor="text1" w:themeTint="90" w:sz="4"/>
        <w:right w:val="single" w:themeColor="text1" w:themeTint="90" w:sz="4"/>
        <w:insideH w:val="single" w:themeColor="text1" w:themeTint="90" w:sz="4"/>
        <w:insideV w:val="single" w:themeColor="text1" w:themeTint="90" w:sz="4"/>
      </w:tblBorders>
    </w:tblPr>
  </w:style>
  <w:style w:type="table" w:styleId="Style_1396">
    <w:name w:val="Table List 7"/>
    <w:basedOn w:val="Style_4"/>
    <w:pPr>
      <w:widowControl/>
      <w:spacing w:after="0" w:line="240" w:lineRule="auto"/>
    </w:pPr>
    <w:rPr>
      <w:sz w:val="20"/>
    </w:rPr>
    <w:tblPr>
      <w:tblBorders>
        <w:top w:val="single" w:color="008000" w:sz="12"/>
        <w:left w:val="single" w:color="008000" w:sz="6"/>
        <w:bottom w:val="single" w:color="008000" w:sz="12"/>
        <w:right w:val="single" w:color="008000" w:sz="6"/>
        <w:insideH w:val="single" w:color="000000" w:sz="6"/>
      </w:tblBorders>
    </w:tblPr>
  </w:style>
  <w:style w:type="table" w:styleId="Style_1397">
    <w:name w:val="Table Grid 8"/>
    <w:basedOn w:val="Style_4"/>
    <w:pPr>
      <w:widowControl/>
      <w:spacing w:after="0" w:line="240" w:lineRule="auto"/>
    </w:pPr>
    <w:rPr>
      <w:sz w:val="20"/>
    </w:rPr>
    <w:tblPr>
      <w:tblBorders>
        <w:top w:val="single" w:color="000080" w:sz="6"/>
        <w:left w:val="single" w:color="000080" w:sz="6"/>
        <w:bottom w:val="single" w:color="000080" w:sz="6"/>
        <w:right w:val="single" w:color="000080" w:sz="6"/>
        <w:insideH w:val="single" w:color="000080" w:sz="6"/>
        <w:insideV w:val="single" w:color="000080" w:sz="6"/>
      </w:tblBorders>
    </w:tblPr>
  </w:style>
  <w:style w:type="table" w:styleId="Style_1398">
    <w:name w:val="Lined - Accent 6"/>
    <w:basedOn w:val="Style_4"/>
    <w:pPr>
      <w:widowControl/>
      <w:spacing w:after="0" w:line="240" w:lineRule="auto"/>
    </w:pPr>
    <w:rPr>
      <w:color w:val="404040"/>
      <w:sz w:val="20"/>
    </w:rPr>
  </w:style>
  <w:style w:type="table" w:styleId="Style_1399">
    <w:name w:val="Grid Table 4 - Accent 2"/>
    <w:basedOn w:val="Style_4"/>
    <w:pPr>
      <w:widowControl/>
      <w:spacing w:after="0" w:line="240" w:lineRule="auto"/>
    </w:pPr>
    <w:tblPr>
      <w:tblBorders>
        <w:top w:val="single" w:themeColor="accent2" w:themeTint="90" w:sz="4"/>
        <w:left w:val="single" w:themeColor="accent2" w:themeTint="90" w:sz="4"/>
        <w:bottom w:val="single" w:themeColor="accent2" w:themeTint="90" w:sz="4"/>
        <w:right w:val="single" w:themeColor="accent2" w:themeTint="90" w:sz="4"/>
        <w:insideH w:val="single" w:themeColor="accent2" w:themeTint="90" w:sz="4"/>
        <w:insideV w:val="single" w:themeColor="accent2" w:themeTint="90" w:sz="4"/>
      </w:tblBorders>
    </w:tblPr>
  </w:style>
  <w:style w:type="table" w:styleId="Style_1400">
    <w:name w:val="List Table 2 - Accent 2"/>
    <w:basedOn w:val="Style_4"/>
    <w:pPr>
      <w:widowControl/>
      <w:spacing w:after="0" w:line="240" w:lineRule="auto"/>
    </w:pPr>
    <w:tblPr>
      <w:tblBorders>
        <w:top w:val="single" w:themeColor="accent2" w:themeTint="90" w:sz="4"/>
        <w:bottom w:val="single" w:themeColor="accent2" w:themeTint="90" w:sz="4"/>
        <w:insideH w:val="single" w:themeColor="accent2" w:themeTint="90" w:sz="4"/>
      </w:tblBorders>
    </w:tblPr>
  </w:style>
  <w:style w:type="table" w:styleId="Style_1401">
    <w:name w:val="Table Classic 3"/>
    <w:basedOn w:val="Style_4"/>
    <w:pPr>
      <w:widowControl/>
      <w:spacing w:after="0" w:line="240" w:lineRule="auto"/>
    </w:pPr>
    <w:rPr>
      <w:color w:val="000080"/>
      <w:sz w:val="20"/>
    </w:rPr>
    <w:tblPr>
      <w:tblBorders>
        <w:top w:val="single" w:color="000000" w:sz="12"/>
        <w:left w:val="single" w:color="000000" w:sz="12"/>
        <w:bottom w:val="single" w:color="000000" w:sz="12"/>
        <w:right w:val="single" w:color="000000" w:sz="12"/>
      </w:tblBorders>
    </w:tblPr>
  </w:style>
  <w:style w:type="table" w:styleId="Style_1402">
    <w:name w:val="Grid Table 6 Colorful - Accent 5"/>
    <w:basedOn w:val="Style_4"/>
    <w:pPr>
      <w:widowControl/>
      <w:spacing w:after="0" w:line="240" w:lineRule="auto"/>
    </w:pPr>
    <w:tblPr>
      <w:tblBorders>
        <w:top w:val="single" w:themeColor="accent5" w:sz="4"/>
        <w:left w:val="single" w:themeColor="accent5" w:sz="4"/>
        <w:bottom w:val="single" w:themeColor="accent5" w:sz="4"/>
        <w:right w:val="single" w:themeColor="accent5" w:sz="4"/>
        <w:insideH w:val="single" w:themeColor="accent5" w:sz="4"/>
        <w:insideV w:val="single" w:themeColor="accent5" w:sz="4"/>
      </w:tblBorders>
    </w:tblPr>
  </w:style>
  <w:style w:type="table" w:styleId="Style_1403">
    <w:name w:val="Table List 4"/>
    <w:basedOn w:val="Style_4"/>
    <w:pPr>
      <w:widowControl/>
      <w:spacing w:after="0" w:line="240" w:lineRule="auto"/>
    </w:pPr>
    <w:rPr>
      <w:sz w:val="20"/>
    </w:rPr>
    <w:tblPr>
      <w:tblBorders>
        <w:top w:val="single" w:color="000000" w:sz="12"/>
        <w:left w:val="single" w:color="000000" w:sz="12"/>
        <w:bottom w:val="single" w:color="000000" w:sz="12"/>
        <w:right w:val="single" w:color="000000" w:sz="12"/>
        <w:insideH w:val="single" w:color="000000" w:sz="6"/>
      </w:tblBorders>
    </w:tblPr>
  </w:style>
  <w:style w:type="table" w:styleId="Style_1404">
    <w:name w:val="Таблица-сетка 6 цветная1"/>
    <w:basedOn w:val="Style_4"/>
    <w:pPr>
      <w:widowControl/>
      <w:spacing w:after="0" w:line="240" w:lineRule="auto"/>
    </w:pPr>
    <w:tblPr>
      <w:tblBorders>
        <w:top w:val="single" w:themeColor="text1" w:themeTint="80" w:sz="4"/>
        <w:left w:val="single" w:themeColor="text1" w:themeTint="80" w:sz="4"/>
        <w:bottom w:val="single" w:themeColor="text1" w:themeTint="80" w:sz="4"/>
        <w:right w:val="single" w:themeColor="text1" w:themeTint="80" w:sz="4"/>
        <w:insideH w:val="single" w:themeColor="text1" w:themeTint="80" w:sz="4"/>
        <w:insideV w:val="single" w:themeColor="text1" w:themeTint="80" w:sz="4"/>
      </w:tblBorders>
    </w:tblPr>
  </w:style>
  <w:style w:type="table" w:styleId="Style_1405">
    <w:name w:val="_Обычная_таблица"/>
    <w:basedOn w:val="Style_4"/>
    <w:pPr>
      <w:widowControl/>
      <w:spacing w:before="40" w:after="80" w:line="240" w:lineRule="auto"/>
    </w:pPr>
    <w:rPr>
      <w:sz w:val="20"/>
    </w:rPr>
    <w:tblPr>
      <w:jc w:val="center"/>
      <w:tblBorders>
        <w:top w:val="single" w:color="000000" w:sz="4"/>
        <w:left w:val="single" w:color="000000" w:sz="4"/>
        <w:bottom w:val="single" w:color="000000" w:sz="4"/>
        <w:right w:val="single" w:color="000000" w:sz="4"/>
        <w:insideH w:val="single" w:color="000000" w:sz="4"/>
        <w:insideV w:val="single" w:color="000000" w:sz="4"/>
      </w:tblBorders>
    </w:tblPr>
  </w:style>
  <w:style w:type="table" w:styleId="Style_1406">
    <w:name w:val="Table Normal"/>
    <w:pPr>
      <w:widowControl w:val="off"/>
      <w:spacing w:after="0" w:line="240" w:lineRule="auto"/>
    </w:pPr>
    <w:rPr>
      <w:rFonts w:ascii="Calibri" w:hAnsi="Calibri"/>
      <w:sz w:val="22"/>
      <w:lang w:val="en-US"/>
    </w:rPr>
    <w:tblPr>
      <w:tblInd w:w="0" w:type="dxa"/>
      <w:tblCellMar>
        <w:left w:w="0" w:type="dxa"/>
        <w:top w:w="0" w:type="dxa"/>
        <w:right w:w="0" w:type="dxa"/>
        <w:bottom w:w="0" w:type="dxa"/>
      </w:tblCellMar>
    </w:tblPr>
  </w:style>
  <w:style w:type="table" w:styleId="Style_1407">
    <w:name w:val="List Table 5 Dark - Accent 3"/>
    <w:basedOn w:val="Style_4"/>
    <w:pPr>
      <w:widowControl/>
      <w:spacing w:after="0" w:line="240" w:lineRule="auto"/>
    </w:pPr>
    <w:tblPr>
      <w:tblBorders>
        <w:top w:val="single" w:themeColor="accent3" w:themeTint="98" w:sz="32"/>
        <w:left w:val="single" w:themeColor="accent3" w:themeTint="98" w:sz="32"/>
        <w:bottom w:val="single" w:themeColor="accent3" w:themeTint="98" w:sz="32"/>
        <w:right w:val="single" w:themeColor="accent3" w:themeTint="98" w:sz="32"/>
      </w:tblBorders>
    </w:tblPr>
  </w:style>
  <w:style w:type="table" w:styleId="Style_1408">
    <w:name w:val="Grid Table 2"/>
    <w:basedOn w:val="Style_4"/>
    <w:pPr>
      <w:widowControl/>
      <w:spacing w:after="0" w:line="240" w:lineRule="auto"/>
    </w:pPr>
    <w:tblPr>
      <w:tblBorders>
        <w:bottom w:val="single" w:themeColor="text1" w:themeTint="95" w:sz="4"/>
        <w:insideH w:val="single" w:themeColor="text1" w:themeTint="95" w:sz="4"/>
        <w:insideV w:val="single" w:themeColor="text1" w:themeTint="95" w:sz="4"/>
      </w:tblBorders>
    </w:tblPr>
  </w:style>
  <w:style w:type="table" w:styleId="Style_1409">
    <w:name w:val="Grid Table 1 Light - Accent 3"/>
    <w:basedOn w:val="Style_4"/>
    <w:pPr>
      <w:widowControl/>
      <w:spacing w:after="0" w:line="240" w:lineRule="auto"/>
    </w:pPr>
    <w:tblPr>
      <w:tblBorders>
        <w:top w:val="single" w:themeColor="accent3" w:themeTint="67" w:sz="4"/>
        <w:left w:val="single" w:themeColor="accent3" w:themeTint="67" w:sz="4"/>
        <w:bottom w:val="single" w:themeColor="accent3" w:themeTint="67" w:sz="4"/>
        <w:right w:val="single" w:themeColor="accent3" w:themeTint="67" w:sz="4"/>
        <w:insideH w:val="single" w:themeColor="accent3" w:themeTint="67" w:sz="4"/>
        <w:insideV w:val="single" w:themeColor="accent3" w:themeTint="67" w:sz="4"/>
      </w:tblBorders>
    </w:tblPr>
  </w:style>
  <w:style w:type="table" w:styleId="Style_1410">
    <w:name w:val="List Table 3 - Accent 2"/>
    <w:basedOn w:val="Style_4"/>
    <w:pPr>
      <w:widowControl/>
      <w:spacing w:after="0" w:line="240" w:lineRule="auto"/>
    </w:pPr>
    <w:tblPr>
      <w:tblBorders>
        <w:top w:val="single" w:themeColor="accent2" w:themeTint="97" w:sz="4"/>
        <w:left w:val="single" w:themeColor="accent2" w:themeTint="97" w:sz="4"/>
        <w:bottom w:val="single" w:themeColor="accent2" w:themeTint="97" w:sz="4"/>
        <w:right w:val="single" w:themeColor="accent2" w:themeTint="97" w:sz="4"/>
      </w:tblBorders>
    </w:tblPr>
  </w:style>
  <w:style w:type="table" w:styleId="Style_1411">
    <w:name w:val="Сетка таблицы3"/>
    <w:basedOn w:val="Style_4"/>
    <w:pPr>
      <w:widowControl/>
      <w:spacing w:after="0" w:line="240" w:lineRule="auto"/>
    </w:pPr>
    <w:rPr>
      <w:rFonts w:ascii="Calibri" w:hAnsi="Calibri"/>
      <w:sz w:val="20"/>
    </w:rPr>
    <w:tblPr>
      <w:tblBorders>
        <w:top w:val="single" w:color="000000" w:sz="4"/>
        <w:left w:val="single" w:color="000000" w:sz="4"/>
        <w:bottom w:val="single" w:color="000000" w:sz="4"/>
        <w:right w:val="single" w:color="000000" w:sz="4"/>
        <w:insideH w:val="single" w:color="000000" w:sz="4"/>
        <w:insideV w:val="single" w:color="000000" w:sz="4"/>
      </w:tblBorders>
    </w:tblPr>
  </w:style>
  <w:style w:type="table" w:styleId="Style_1412">
    <w:name w:val="Таблица-сетка 5 темная1"/>
    <w:basedOn w:val="Style_4"/>
    <w:pPr>
      <w:widowControl/>
      <w:spacing w:after="0" w:line="240" w:lineRule="auto"/>
    </w:pPr>
    <w:tblPr>
      <w:tblBorders>
        <w:top w:val="single" w:themeColor="light1" w:sz="4"/>
        <w:left w:val="single" w:themeColor="light1" w:sz="4"/>
        <w:bottom w:val="single" w:themeColor="light1" w:sz="4"/>
        <w:right w:val="single" w:themeColor="light1" w:sz="4"/>
        <w:insideH w:val="single" w:themeColor="light1" w:sz="4"/>
        <w:insideV w:val="single" w:themeColor="light1" w:sz="4"/>
      </w:tblBorders>
    </w:tblPr>
  </w:style>
  <w:style w:type="table" w:styleId="Style_1413">
    <w:name w:val="Grid Table 6 Colorful - Accent 4"/>
    <w:basedOn w:val="Style_4"/>
    <w:pPr>
      <w:widowControl/>
      <w:spacing w:after="0" w:line="240" w:lineRule="auto"/>
    </w:pPr>
    <w:tblPr>
      <w:tblBorders>
        <w:top w:val="single" w:themeColor="accent4" w:themeTint="9A" w:sz="4"/>
        <w:left w:val="single" w:themeColor="accent4" w:themeTint="9A" w:sz="4"/>
        <w:bottom w:val="single" w:themeColor="accent4" w:themeTint="9A" w:sz="4"/>
        <w:right w:val="single" w:themeColor="accent4" w:themeTint="9A" w:sz="4"/>
        <w:insideH w:val="single" w:themeColor="accent4" w:themeTint="9A" w:sz="4"/>
        <w:insideV w:val="single" w:themeColor="accent4" w:themeTint="9A" w:sz="4"/>
      </w:tblBorders>
    </w:tblPr>
  </w:style>
  <w:style w:type="table" w:styleId="Style_1414">
    <w:name w:val="Grid Table 5 Dark - Accent 5"/>
    <w:basedOn w:val="Style_4"/>
    <w:pPr>
      <w:widowControl/>
      <w:spacing w:after="0" w:line="240" w:lineRule="auto"/>
    </w:pPr>
    <w:tblPr>
      <w:tblBorders>
        <w:top w:val="single" w:themeColor="light1" w:sz="4"/>
        <w:left w:val="single" w:themeColor="light1" w:sz="4"/>
        <w:bottom w:val="single" w:themeColor="light1" w:sz="4"/>
        <w:right w:val="single" w:themeColor="light1" w:sz="4"/>
        <w:insideH w:val="single" w:themeColor="light1" w:sz="4"/>
        <w:insideV w:val="single" w:themeColor="light1" w:sz="4"/>
      </w:tblBorders>
    </w:tblPr>
  </w:style>
  <w:style w:type="table" w:styleId="Style_1415">
    <w:name w:val="Grid Table 7 Colorful - Accent 1"/>
    <w:basedOn w:val="Style_4"/>
    <w:pPr>
      <w:widowControl/>
      <w:spacing w:after="0" w:line="240" w:lineRule="auto"/>
    </w:pPr>
    <w:tblPr>
      <w:tblBorders>
        <w:bottom w:val="single" w:themeColor="accent1" w:themeTint="80" w:sz="4"/>
        <w:right w:val="single" w:themeColor="accent1" w:themeTint="80" w:sz="4"/>
        <w:insideH w:val="single" w:themeColor="accent1" w:themeTint="80" w:sz="4"/>
        <w:insideV w:val="single" w:themeColor="accent1" w:themeTint="80" w:sz="4"/>
      </w:tblBorders>
    </w:tblPr>
  </w:style>
  <w:style w:type="table" w:styleId="Style_1416">
    <w:name w:val="List Table 4 - Accent 1"/>
    <w:basedOn w:val="Style_4"/>
    <w:pPr>
      <w:widowControl/>
      <w:spacing w:after="0" w:line="240" w:lineRule="auto"/>
    </w:pPr>
    <w:tblPr>
      <w:tblBorders>
        <w:top w:val="single" w:themeColor="accent1" w:themeTint="90" w:sz="4"/>
        <w:left w:val="single" w:themeColor="accent1" w:themeTint="90" w:sz="4"/>
        <w:bottom w:val="single" w:themeColor="accent1" w:themeTint="90" w:sz="4"/>
        <w:right w:val="single" w:themeColor="accent1" w:themeTint="90" w:sz="4"/>
        <w:insideH w:val="single" w:themeColor="accent1" w:themeTint="90" w:sz="4"/>
      </w:tblBorders>
    </w:tblPr>
  </w:style>
  <w:style w:type="table" w:styleId="Style_1417">
    <w:name w:val="_Обычная_таблица_без_заголовка"/>
    <w:basedOn w:val="Style_4"/>
    <w:pPr>
      <w:widowControl/>
      <w:spacing w:before="40" w:after="80" w:line="240" w:lineRule="auto"/>
    </w:pPr>
    <w:rPr>
      <w:sz w:val="20"/>
    </w:rPr>
    <w:tblPr>
      <w:jc w:val="center"/>
      <w:tblBorders>
        <w:top w:val="single" w:color="000000" w:sz="4"/>
        <w:left w:val="single" w:color="000000" w:sz="4"/>
        <w:bottom w:val="single" w:color="000000" w:sz="4"/>
        <w:right w:val="single" w:color="000000" w:sz="4"/>
        <w:insideH w:val="single" w:color="000000" w:sz="4"/>
        <w:insideV w:val="single" w:color="000000" w:sz="4"/>
      </w:tblBorders>
    </w:tblPr>
  </w:style>
  <w:style w:type="table" w:styleId="Style_1418">
    <w:name w:val="List Table 3"/>
    <w:basedOn w:val="Style_4"/>
    <w:pPr>
      <w:widowControl/>
      <w:spacing w:after="0" w:line="240" w:lineRule="auto"/>
    </w:pPr>
    <w:tblPr>
      <w:tblBorders>
        <w:top w:val="single" w:themeColor="text1" w:sz="4"/>
        <w:left w:val="single" w:themeColor="text1" w:sz="4"/>
        <w:bottom w:val="single" w:themeColor="text1" w:sz="4"/>
        <w:right w:val="single" w:themeColor="text1" w:sz="4"/>
      </w:tblBorders>
    </w:tblPr>
  </w:style>
  <w:style w:type="table" w:styleId="Style_1419">
    <w:name w:val="List Table 4 - Accent 3"/>
    <w:basedOn w:val="Style_4"/>
    <w:pPr>
      <w:widowControl/>
      <w:spacing w:after="0" w:line="240" w:lineRule="auto"/>
    </w:pPr>
    <w:tblPr>
      <w:tblBorders>
        <w:top w:val="single" w:themeColor="accent3" w:themeTint="90" w:sz="4"/>
        <w:left w:val="single" w:themeColor="accent3" w:themeTint="90" w:sz="4"/>
        <w:bottom w:val="single" w:themeColor="accent3" w:themeTint="90" w:sz="4"/>
        <w:right w:val="single" w:themeColor="accent3" w:themeTint="90" w:sz="4"/>
        <w:insideH w:val="single" w:themeColor="accent3" w:themeTint="90" w:sz="4"/>
      </w:tblBorders>
    </w:tblPr>
  </w:style>
  <w:style w:type="table" w:styleId="Style_1420">
    <w:name w:val="List Table 3 - Accent 5"/>
    <w:basedOn w:val="Style_4"/>
    <w:pPr>
      <w:widowControl/>
      <w:spacing w:after="0" w:line="240" w:lineRule="auto"/>
    </w:pPr>
    <w:tblPr>
      <w:tblBorders>
        <w:top w:val="single" w:themeColor="accent5" w:themeTint="9A" w:sz="4"/>
        <w:left w:val="single" w:themeColor="accent5" w:themeTint="9A" w:sz="4"/>
        <w:bottom w:val="single" w:themeColor="accent5" w:themeTint="9A" w:sz="4"/>
        <w:right w:val="single" w:themeColor="accent5" w:themeTint="9A" w:sz="4"/>
      </w:tblBorders>
    </w:tblPr>
  </w:style>
  <w:style w:type="table" w:styleId="Style_1421">
    <w:name w:val="Table List 2"/>
    <w:basedOn w:val="Style_4"/>
    <w:pPr>
      <w:widowControl/>
      <w:spacing w:after="0" w:line="240" w:lineRule="auto"/>
    </w:pPr>
    <w:rPr>
      <w:sz w:val="20"/>
    </w:rPr>
    <w:tblPr>
      <w:tblBorders>
        <w:bottom w:val="single" w:color="808080" w:sz="12"/>
      </w:tblBorders>
    </w:tblPr>
  </w:style>
  <w:style w:type="table" w:styleId="Style_1422">
    <w:name w:val="Grid Table 6 Colorful - Accent 2"/>
    <w:basedOn w:val="Style_4"/>
    <w:pPr>
      <w:widowControl/>
      <w:spacing w:after="0" w:line="240" w:lineRule="auto"/>
    </w:pPr>
    <w:tblPr>
      <w:tblBorders>
        <w:top w:val="single" w:themeColor="accent2" w:themeTint="97" w:sz="4"/>
        <w:left w:val="single" w:themeColor="accent2" w:themeTint="97" w:sz="4"/>
        <w:bottom w:val="single" w:themeColor="accent2" w:themeTint="97" w:sz="4"/>
        <w:right w:val="single" w:themeColor="accent2" w:themeTint="97" w:sz="4"/>
        <w:insideH w:val="single" w:themeColor="accent2" w:themeTint="97" w:sz="4"/>
        <w:insideV w:val="single" w:themeColor="accent2" w:themeTint="97" w:sz="4"/>
      </w:tblBorders>
    </w:tblPr>
  </w:style>
  <w:style w:type="table" w:styleId="Style_1423">
    <w:name w:val="List Table 1 Light - Accent 4"/>
    <w:basedOn w:val="Style_4"/>
    <w:pPr>
      <w:widowControl/>
      <w:spacing w:after="0" w:line="240" w:lineRule="auto"/>
    </w:pPr>
  </w:style>
  <w:style w:type="table" w:styleId="Style_1424">
    <w:name w:val="Bordered - Accent 1"/>
    <w:basedOn w:val="Style_4"/>
    <w:pPr>
      <w:widowControl/>
      <w:spacing w:after="0" w:line="240" w:lineRule="auto"/>
    </w:pPr>
    <w:tblPr>
      <w:tblBorders>
        <w:top w:val="single" w:themeColor="accent1" w:themeTint="67" w:sz="4"/>
        <w:left w:val="single" w:themeColor="accent1" w:themeTint="67" w:sz="4"/>
        <w:bottom w:val="single" w:themeColor="accent1" w:themeTint="67" w:sz="4"/>
        <w:right w:val="single" w:themeColor="accent1" w:themeTint="67" w:sz="4"/>
        <w:insideH w:val="single" w:themeColor="accent1" w:themeTint="67" w:sz="4"/>
        <w:insideV w:val="single" w:themeColor="accent1" w:themeTint="67" w:sz="4"/>
      </w:tblBorders>
    </w:tblPr>
  </w:style>
  <w:style w:type="table" w:styleId="Style_1425">
    <w:name w:val="Table Subtle 1"/>
    <w:basedOn w:val="Style_4"/>
    <w:pPr>
      <w:widowControl/>
      <w:spacing w:after="0" w:line="240" w:lineRule="auto"/>
    </w:pPr>
    <w:rPr>
      <w:sz w:val="20"/>
    </w:rPr>
  </w:style>
  <w:style w:type="table" w:styleId="Style_1366">
    <w:name w:val="Table List 1"/>
    <w:basedOn w:val="Style_4"/>
    <w:pPr>
      <w:widowControl/>
      <w:spacing w:after="0" w:line="240" w:lineRule="auto"/>
    </w:pPr>
    <w:rPr>
      <w:sz w:val="20"/>
    </w:rPr>
    <w:tblPr>
      <w:tblBorders>
        <w:top w:val="single" w:color="008080" w:sz="12"/>
        <w:left w:val="single" w:color="008080" w:sz="6"/>
        <w:bottom w:val="single" w:color="008080" w:sz="12"/>
        <w:right w:val="single" w:color="008080" w:sz="6"/>
      </w:tblBorders>
    </w:tblPr>
  </w:style>
  <w:style w:type="table" w:styleId="Style_1426">
    <w:name w:val="List Table 4 - Accent 6"/>
    <w:basedOn w:val="Style_4"/>
    <w:pPr>
      <w:widowControl/>
      <w:spacing w:after="0" w:line="240" w:lineRule="auto"/>
    </w:pPr>
    <w:tblPr>
      <w:tblBorders>
        <w:top w:val="single" w:themeColor="accent6" w:themeTint="90" w:sz="4"/>
        <w:left w:val="single" w:themeColor="accent6" w:themeTint="90" w:sz="4"/>
        <w:bottom w:val="single" w:themeColor="accent6" w:themeTint="90" w:sz="4"/>
        <w:right w:val="single" w:themeColor="accent6" w:themeTint="90" w:sz="4"/>
        <w:insideH w:val="single" w:themeColor="accent6" w:themeTint="90" w:sz="4"/>
      </w:tblBorders>
    </w:tblPr>
  </w:style>
  <w:style w:type="table" w:styleId="Style_1427">
    <w:name w:val="Lined - Accent 3"/>
    <w:basedOn w:val="Style_4"/>
    <w:pPr>
      <w:widowControl/>
      <w:spacing w:after="0" w:line="240" w:lineRule="auto"/>
    </w:pPr>
    <w:rPr>
      <w:color w:val="404040"/>
      <w:sz w:val="20"/>
    </w:rPr>
  </w:style>
  <w:style w:type="table" w:styleId="Style_1428">
    <w:name w:val="Grid Table 4 - Accent 5"/>
    <w:basedOn w:val="Style_4"/>
    <w:pPr>
      <w:widowControl/>
      <w:spacing w:after="0" w:line="240" w:lineRule="auto"/>
    </w:pPr>
    <w:tblPr>
      <w:tblBorders>
        <w:top w:val="single" w:themeColor="accent5" w:themeTint="90" w:sz="4"/>
        <w:left w:val="single" w:themeColor="accent5" w:themeTint="90" w:sz="4"/>
        <w:bottom w:val="single" w:themeColor="accent5" w:themeTint="90" w:sz="4"/>
        <w:right w:val="single" w:themeColor="accent5" w:themeTint="90" w:sz="4"/>
        <w:insideH w:val="single" w:themeColor="accent5" w:themeTint="90" w:sz="4"/>
        <w:insideV w:val="single" w:themeColor="accent5" w:themeTint="90" w:sz="4"/>
      </w:tblBorders>
    </w:tblPr>
  </w:style>
  <w:style w:type="table" w:styleId="Style_1429">
    <w:name w:val="List Table 4 - Accent 2"/>
    <w:basedOn w:val="Style_4"/>
    <w:pPr>
      <w:widowControl/>
      <w:spacing w:after="0" w:line="240" w:lineRule="auto"/>
    </w:pPr>
    <w:tblPr>
      <w:tblBorders>
        <w:top w:val="single" w:themeColor="accent2" w:themeTint="90" w:sz="4"/>
        <w:left w:val="single" w:themeColor="accent2" w:themeTint="90" w:sz="4"/>
        <w:bottom w:val="single" w:themeColor="accent2" w:themeTint="90" w:sz="4"/>
        <w:right w:val="single" w:themeColor="accent2" w:themeTint="90" w:sz="4"/>
        <w:insideH w:val="single" w:themeColor="accent2" w:themeTint="90" w:sz="4"/>
      </w:tblBorders>
    </w:tblPr>
  </w:style>
  <w:style w:type="table" w:styleId="Style_1430">
    <w:name w:val="Grid Table 6 Colorful"/>
    <w:basedOn w:val="Style_4"/>
    <w:pPr>
      <w:widowControl/>
      <w:spacing w:after="0" w:line="240" w:lineRule="auto"/>
    </w:pPr>
    <w:tblPr>
      <w:tblBorders>
        <w:top w:val="single" w:themeColor="text1" w:themeTint="80" w:sz="4"/>
        <w:left w:val="single" w:themeColor="text1" w:themeTint="80" w:sz="4"/>
        <w:bottom w:val="single" w:themeColor="text1" w:themeTint="80" w:sz="4"/>
        <w:right w:val="single" w:themeColor="text1" w:themeTint="80" w:sz="4"/>
        <w:insideH w:val="single" w:themeColor="text1" w:themeTint="80" w:sz="4"/>
        <w:insideV w:val="single" w:themeColor="text1" w:themeTint="80" w:sz="4"/>
      </w:tblBorders>
    </w:tblPr>
  </w:style>
  <w:style w:type="table" w:styleId="Style_1431">
    <w:name w:val="Grid Table 3 - Accent 6"/>
    <w:basedOn w:val="Style_4"/>
    <w:pPr>
      <w:widowControl/>
      <w:spacing w:after="0" w:line="240" w:lineRule="auto"/>
    </w:pPr>
    <w:tblPr>
      <w:tblBorders>
        <w:bottom w:val="single" w:themeColor="accent6" w:sz="4"/>
        <w:insideH w:val="single" w:themeColor="accent6" w:sz="4"/>
        <w:insideV w:val="single" w:themeColor="accent6" w:sz="4"/>
      </w:tblBorders>
    </w:tblPr>
  </w:style>
  <w:style w:type="table" w:styleId="Style_1432">
    <w:name w:val="Сетка таблицы1"/>
    <w:pPr>
      <w:widowControl/>
      <w:spacing w:after="0" w:line="240" w:lineRule="auto"/>
    </w:pPr>
    <w:rPr>
      <w:rFonts w:ascii="Calibri" w:hAnsi="Calibri"/>
      <w:sz w:val="20"/>
    </w:rPr>
    <w:tblPr>
      <w:tblBorders>
        <w:top w:val="single" w:color="000000" w:sz="4"/>
        <w:left w:val="single" w:color="000000" w:sz="4"/>
        <w:bottom w:val="single" w:color="000000" w:sz="4"/>
        <w:right w:val="single" w:color="000000" w:sz="4"/>
        <w:insideH w:val="single" w:color="000000" w:sz="4"/>
        <w:insideV w:val="single" w:color="000000" w:sz="4"/>
      </w:tblBorders>
      <w:tblCellMar>
        <w:left w:w="108" w:type="dxa"/>
        <w:top w:w="0" w:type="dxa"/>
        <w:right w:w="108" w:type="dxa"/>
        <w:bottom w:w="0" w:type="dxa"/>
      </w:tblCellMar>
    </w:tblPr>
  </w:style>
  <w:style w:type="table" w:styleId="Style_1433">
    <w:name w:val="Таблица-сетка 31"/>
    <w:basedOn w:val="Style_4"/>
    <w:pPr>
      <w:widowControl/>
      <w:spacing w:after="0" w:line="240" w:lineRule="auto"/>
    </w:pPr>
    <w:tblPr>
      <w:tblBorders>
        <w:bottom w:val="single" w:themeColor="text1" w:themeTint="95" w:sz="4"/>
        <w:insideH w:val="single" w:themeColor="text1" w:themeTint="95" w:sz="4"/>
        <w:insideV w:val="single" w:themeColor="text1" w:themeTint="95" w:sz="4"/>
      </w:tblBorders>
    </w:tblPr>
  </w:style>
  <w:style w:type="table" w:styleId="Style_1434">
    <w:name w:val="Таблица простая 41"/>
    <w:basedOn w:val="Style_4"/>
    <w:pPr>
      <w:widowControl/>
      <w:spacing w:after="0" w:line="240" w:lineRule="auto"/>
    </w:pPr>
  </w:style>
  <w:style w:type="table" w:styleId="Style_1435">
    <w:name w:val="List Table 3 - Accent 6"/>
    <w:basedOn w:val="Style_4"/>
    <w:pPr>
      <w:widowControl/>
      <w:spacing w:after="0" w:line="240" w:lineRule="auto"/>
    </w:pPr>
    <w:tblPr>
      <w:tblBorders>
        <w:top w:val="single" w:themeColor="accent6" w:themeTint="98" w:sz="4"/>
        <w:left w:val="single" w:themeColor="accent6" w:themeTint="98" w:sz="4"/>
        <w:bottom w:val="single" w:themeColor="accent6" w:themeTint="98" w:sz="4"/>
        <w:right w:val="single" w:themeColor="accent6" w:themeTint="98" w:sz="4"/>
      </w:tblBorders>
    </w:tblPr>
  </w:style>
  <w:style w:type="table" w:styleId="Style_1436">
    <w:name w:val="List Table 7 Colorful - Accent 4"/>
    <w:basedOn w:val="Style_4"/>
    <w:pPr>
      <w:widowControl/>
      <w:spacing w:after="0" w:line="240" w:lineRule="auto"/>
    </w:pPr>
    <w:tblPr>
      <w:tblBorders>
        <w:right w:val="single" w:themeColor="accent4" w:themeTint="9A" w:sz="4"/>
      </w:tblBorders>
    </w:tblPr>
  </w:style>
  <w:style w:type="table" w:styleId="Style_1437">
    <w:name w:val="Grid Table 5 Dark- Accent 4"/>
    <w:basedOn w:val="Style_4"/>
    <w:pPr>
      <w:widowControl/>
      <w:spacing w:after="0" w:line="240" w:lineRule="auto"/>
    </w:pPr>
    <w:tblPr>
      <w:tblBorders>
        <w:top w:val="single" w:themeColor="light1" w:sz="4"/>
        <w:left w:val="single" w:themeColor="light1" w:sz="4"/>
        <w:bottom w:val="single" w:themeColor="light1" w:sz="4"/>
        <w:right w:val="single" w:themeColor="light1" w:sz="4"/>
        <w:insideH w:val="single" w:themeColor="light1" w:sz="4"/>
        <w:insideV w:val="single" w:themeColor="light1" w:sz="4"/>
      </w:tblBorders>
    </w:tblPr>
  </w:style>
  <w:style w:type="table" w:styleId="Style_1438">
    <w:name w:val="Plain Table 1"/>
    <w:basedOn w:val="Style_4"/>
    <w:pPr>
      <w:widowControl/>
      <w:spacing w:after="0" w:line="240" w:lineRule="auto"/>
    </w:pPr>
    <w:tblPr>
      <w:tblBorders>
        <w:top w:val="single" w:themeColor="text1" w:themeTint="50" w:sz="4"/>
        <w:left w:val="single" w:themeColor="text1" w:themeTint="50" w:sz="4"/>
        <w:bottom w:val="single" w:themeColor="text1" w:themeTint="50" w:sz="4"/>
        <w:right w:val="single" w:themeColor="text1" w:themeTint="50" w:sz="4"/>
        <w:insideH w:val="single" w:themeColor="text1" w:themeTint="50" w:sz="4"/>
        <w:insideV w:val="single" w:themeColor="text1" w:themeTint="50" w:sz="4"/>
      </w:tblBorders>
    </w:tblPr>
  </w:style>
  <w:style w:type="table" w:styleId="Style_1439">
    <w:name w:val="List Table 2"/>
    <w:basedOn w:val="Style_4"/>
    <w:pPr>
      <w:widowControl/>
      <w:spacing w:after="0" w:line="240" w:lineRule="auto"/>
    </w:pPr>
    <w:tblPr>
      <w:tblBorders>
        <w:top w:val="single" w:themeColor="text1" w:themeTint="90" w:sz="4"/>
        <w:bottom w:val="single" w:themeColor="text1" w:themeTint="90" w:sz="4"/>
        <w:insideH w:val="single" w:themeColor="text1" w:themeTint="90" w:sz="4"/>
      </w:tblBorders>
    </w:tblPr>
  </w:style>
  <w:style w:type="table" w:styleId="Style_1440">
    <w:name w:val="Bordered &amp; Lined - Accent 1"/>
    <w:basedOn w:val="Style_4"/>
    <w:pPr>
      <w:widowControl/>
      <w:spacing w:after="0" w:line="240" w:lineRule="auto"/>
    </w:pPr>
    <w:rPr>
      <w:color w:val="404040"/>
      <w:sz w:val="20"/>
    </w:rPr>
    <w:tblPr>
      <w:tblBorders>
        <w:top w:val="single" w:themeColor="accent1" w:themeShade="95" w:sz="4"/>
        <w:left w:val="single" w:themeColor="accent1" w:themeShade="95" w:sz="4"/>
        <w:bottom w:val="single" w:themeColor="accent1" w:themeShade="95" w:sz="4"/>
        <w:right w:val="single" w:themeColor="accent1" w:themeShade="95" w:sz="4"/>
        <w:insideH w:val="single" w:themeColor="accent1" w:themeShade="95" w:sz="4"/>
        <w:insideV w:val="single" w:themeColor="accent1" w:themeShade="95" w:sz="4"/>
      </w:tblBorders>
    </w:tblPr>
  </w:style>
  <w:style w:type="table" w:styleId="Style_1441">
    <w:name w:val="Grid Table 1 Light - Accent 2"/>
    <w:basedOn w:val="Style_4"/>
    <w:pPr>
      <w:widowControl/>
      <w:spacing w:after="0" w:line="240" w:lineRule="auto"/>
    </w:pPr>
    <w:tblPr>
      <w:tblBorders>
        <w:top w:val="single" w:themeColor="accent2" w:themeTint="67" w:sz="4"/>
        <w:left w:val="single" w:themeColor="accent2" w:themeTint="67" w:sz="4"/>
        <w:bottom w:val="single" w:themeColor="accent2" w:themeTint="67" w:sz="4"/>
        <w:right w:val="single" w:themeColor="accent2" w:themeTint="67" w:sz="4"/>
        <w:insideH w:val="single" w:themeColor="accent2" w:themeTint="67" w:sz="4"/>
        <w:insideV w:val="single" w:themeColor="accent2" w:themeTint="67" w:sz="4"/>
      </w:tblBorders>
    </w:tblPr>
  </w:style>
  <w:style w:type="table" w:styleId="Style_1442">
    <w:name w:val="_Титул_невидимая_таблица"/>
    <w:basedOn w:val="Style_4"/>
    <w:pPr>
      <w:widowControl/>
      <w:spacing w:after="0" w:line="240" w:lineRule="auto"/>
    </w:pPr>
    <w:rPr>
      <w:sz w:val="20"/>
    </w:rPr>
  </w:style>
  <w:style w:type="table" w:styleId="Style_1443">
    <w:name w:val="Table Grid 7"/>
    <w:basedOn w:val="Style_4"/>
    <w:pPr>
      <w:widowControl/>
      <w:spacing w:after="0" w:line="240" w:lineRule="auto"/>
    </w:pPr>
    <w:rPr>
      <w:b/>
      <w:sz w:val="20"/>
    </w:rPr>
    <w:tblPr>
      <w:tblBorders>
        <w:top w:val="single" w:color="000000" w:sz="12"/>
        <w:left w:val="single" w:color="000000" w:sz="12"/>
        <w:bottom w:val="single" w:color="000000" w:sz="12"/>
        <w:right w:val="single" w:color="000000" w:sz="12"/>
        <w:insideH w:val="single" w:color="000000" w:sz="6"/>
        <w:insideV w:val="single" w:color="000000" w:sz="6"/>
      </w:tblBorders>
    </w:tblPr>
  </w:style>
  <w:style w:type="table" w:styleId="Style_1444">
    <w:name w:val="Lined - Accent 5"/>
    <w:basedOn w:val="Style_4"/>
    <w:pPr>
      <w:widowControl/>
      <w:spacing w:after="0" w:line="240" w:lineRule="auto"/>
    </w:pPr>
    <w:rPr>
      <w:color w:val="404040"/>
      <w:sz w:val="20"/>
    </w:rPr>
  </w:style>
  <w:style w:type="table" w:styleId="Style_1445">
    <w:name w:val="Grid Table 7 Colorful"/>
    <w:basedOn w:val="Style_4"/>
    <w:pPr>
      <w:widowControl/>
      <w:spacing w:after="0" w:line="240" w:lineRule="auto"/>
    </w:pPr>
    <w:tblPr>
      <w:tblBorders>
        <w:bottom w:val="single" w:themeColor="text1" w:themeTint="80" w:sz="4"/>
        <w:right w:val="single" w:themeColor="text1" w:themeTint="80" w:sz="4"/>
        <w:insideH w:val="single" w:themeColor="text1" w:themeTint="80" w:sz="4"/>
        <w:insideV w:val="single" w:themeColor="text1" w:themeTint="80" w:sz="4"/>
      </w:tblBorders>
    </w:tblPr>
  </w:style>
  <w:style w:type="table" w:styleId="Style_1446">
    <w:name w:val="Grid Table 3 - Accent 4"/>
    <w:basedOn w:val="Style_4"/>
    <w:pPr>
      <w:widowControl/>
      <w:spacing w:after="0" w:line="240" w:lineRule="auto"/>
    </w:pPr>
    <w:tblPr>
      <w:tblBorders>
        <w:bottom w:val="single" w:themeColor="accent4" w:themeTint="9A" w:sz="4"/>
        <w:insideH w:val="single" w:themeColor="accent4" w:themeTint="9A" w:sz="4"/>
        <w:insideV w:val="single" w:themeColor="accent4" w:themeTint="9A" w:sz="4"/>
      </w:tblBorders>
    </w:tblPr>
  </w:style>
  <w:style w:type="table" w:styleId="Style_1447">
    <w:name w:val="Grid Table 5 Dark - Accent 2"/>
    <w:basedOn w:val="Style_4"/>
    <w:pPr>
      <w:widowControl/>
      <w:spacing w:after="0" w:line="240" w:lineRule="auto"/>
    </w:pPr>
    <w:tblPr>
      <w:tblBorders>
        <w:top w:val="single" w:themeColor="light1" w:sz="4"/>
        <w:left w:val="single" w:themeColor="light1" w:sz="4"/>
        <w:bottom w:val="single" w:themeColor="light1" w:sz="4"/>
        <w:right w:val="single" w:themeColor="light1" w:sz="4"/>
        <w:insideH w:val="single" w:themeColor="light1" w:sz="4"/>
        <w:insideV w:val="single" w:themeColor="light1" w:sz="4"/>
      </w:tblBorders>
    </w:tblPr>
  </w:style>
  <w:style w:type="table" w:styleId="Style_1448">
    <w:name w:val="Table 3D effects 2"/>
    <w:basedOn w:val="Style_4"/>
    <w:pPr>
      <w:widowControl/>
      <w:spacing w:after="0" w:line="240" w:lineRule="auto"/>
    </w:pPr>
    <w:rPr>
      <w:sz w:val="20"/>
    </w:rPr>
  </w:style>
  <w:style w:type="table" w:styleId="Style_1449">
    <w:name w:val="Table Columns 4"/>
    <w:basedOn w:val="Style_4"/>
    <w:pPr>
      <w:widowControl/>
      <w:spacing w:after="0" w:line="240" w:lineRule="auto"/>
    </w:pPr>
    <w:rPr>
      <w:sz w:val="20"/>
    </w:rPr>
  </w:style>
  <w:style w:type="table" w:styleId="Style_1450">
    <w:name w:val="Grid Table 3 - Accent 5"/>
    <w:basedOn w:val="Style_4"/>
    <w:pPr>
      <w:widowControl/>
      <w:spacing w:after="0" w:line="240" w:lineRule="auto"/>
    </w:pPr>
    <w:tblPr>
      <w:tblBorders>
        <w:bottom w:val="single" w:themeColor="accent5" w:sz="4"/>
        <w:insideH w:val="single" w:themeColor="accent5" w:sz="4"/>
        <w:insideV w:val="single" w:themeColor="accent5" w:sz="4"/>
      </w:tblBorders>
    </w:tblPr>
  </w:style>
  <w:style w:type="table" w:styleId="Style_1451">
    <w:name w:val="Bordered - Accent 6"/>
    <w:basedOn w:val="Style_4"/>
    <w:pPr>
      <w:widowControl/>
      <w:spacing w:after="0" w:line="240" w:lineRule="auto"/>
    </w:pPr>
    <w:tblPr>
      <w:tblBorders>
        <w:top w:val="single" w:themeColor="accent6" w:themeTint="67" w:sz="4"/>
        <w:left w:val="single" w:themeColor="accent6" w:themeTint="67" w:sz="4"/>
        <w:bottom w:val="single" w:themeColor="accent6" w:themeTint="67" w:sz="4"/>
        <w:right w:val="single" w:themeColor="accent6" w:themeTint="67" w:sz="4"/>
        <w:insideH w:val="single" w:themeColor="accent6" w:themeTint="67" w:sz="4"/>
        <w:insideV w:val="single" w:themeColor="accent6" w:themeTint="67" w:sz="4"/>
      </w:tblBorders>
    </w:tblPr>
  </w:style>
  <w:style w:type="table" w:styleId="Style_1452">
    <w:name w:val="Список-таблица 21"/>
    <w:basedOn w:val="Style_4"/>
    <w:pPr>
      <w:widowControl/>
      <w:spacing w:after="0" w:line="240" w:lineRule="auto"/>
    </w:pPr>
    <w:tblPr>
      <w:tblBorders>
        <w:top w:val="single" w:themeColor="text1" w:themeTint="90" w:sz="4"/>
        <w:bottom w:val="single" w:themeColor="text1" w:themeTint="90" w:sz="4"/>
        <w:insideH w:val="single" w:themeColor="text1" w:themeTint="90" w:sz="4"/>
      </w:tblBorders>
    </w:tblPr>
  </w:style>
  <w:style w:type="table" w:styleId="Style_1453">
    <w:name w:val="Grid Table 2 - Accent 3"/>
    <w:basedOn w:val="Style_4"/>
    <w:pPr>
      <w:widowControl/>
      <w:spacing w:after="0" w:line="240" w:lineRule="auto"/>
    </w:pPr>
    <w:tblPr>
      <w:tblBorders>
        <w:bottom w:val="single" w:themeColor="accent3" w:themeTint="FE" w:sz="4"/>
        <w:insideH w:val="single" w:themeColor="accent3" w:themeTint="FE" w:sz="4"/>
        <w:insideV w:val="single" w:themeColor="accent3" w:themeTint="FE" w:sz="4"/>
      </w:tblBorders>
    </w:tblPr>
  </w:style>
  <w:style w:type="table" w:styleId="Style_1454">
    <w:name w:val="List Table 6 Colorful - Accent 3"/>
    <w:basedOn w:val="Style_4"/>
    <w:pPr>
      <w:widowControl/>
      <w:spacing w:after="0" w:line="240" w:lineRule="auto"/>
    </w:pPr>
    <w:tblPr>
      <w:tblBorders>
        <w:top w:val="single" w:themeColor="accent3" w:themeTint="98" w:sz="4"/>
        <w:bottom w:val="single" w:themeColor="accent3" w:themeTint="98" w:sz="4"/>
      </w:tblBorders>
    </w:tblPr>
  </w:style>
  <w:style w:type="table" w:styleId="Style_1455">
    <w:name w:val="Plain Table 3"/>
    <w:basedOn w:val="Style_4"/>
    <w:pPr>
      <w:widowControl/>
      <w:spacing w:after="0" w:line="240" w:lineRule="auto"/>
    </w:pPr>
  </w:style>
  <w:style w:type="table" w:styleId="Style_1456">
    <w:name w:val="Таблица-сетка 7 цветная1"/>
    <w:basedOn w:val="Style_4"/>
    <w:pPr>
      <w:widowControl/>
      <w:spacing w:after="0" w:line="240" w:lineRule="auto"/>
    </w:pPr>
    <w:tblPr>
      <w:tblBorders>
        <w:bottom w:val="single" w:themeColor="text1" w:themeTint="80" w:sz="4"/>
        <w:right w:val="single" w:themeColor="text1" w:themeTint="80" w:sz="4"/>
        <w:insideH w:val="single" w:themeColor="text1" w:themeTint="80" w:sz="4"/>
        <w:insideV w:val="single" w:themeColor="text1" w:themeTint="80" w:sz="4"/>
      </w:tblBorders>
    </w:tblPr>
  </w:style>
  <w:style w:type="table" w:styleId="Style_1457">
    <w:name w:val="Таблица простая 51"/>
    <w:basedOn w:val="Style_4"/>
    <w:pPr>
      <w:widowControl/>
      <w:spacing w:after="0" w:line="240" w:lineRule="auto"/>
    </w:pPr>
  </w:style>
  <w:style w:type="table" w:styleId="Style_1458">
    <w:name w:val="List Table 1 Light"/>
    <w:basedOn w:val="Style_4"/>
    <w:pPr>
      <w:widowControl/>
      <w:spacing w:after="0" w:line="240" w:lineRule="auto"/>
    </w:pPr>
  </w:style>
  <w:style w:type="table" w:styleId="Style_1459">
    <w:name w:val="Plain Table 2"/>
    <w:basedOn w:val="Style_4"/>
    <w:pPr>
      <w:widowControl/>
      <w:spacing w:after="0" w:line="240" w:lineRule="auto"/>
    </w:pPr>
    <w:tblPr>
      <w:tblBorders>
        <w:top w:val="single" w:themeColor="text1" w:sz="4"/>
        <w:left w:val="none" w:themeColor="text1" w:sz="4"/>
        <w:bottom w:val="single" w:themeColor="text1" w:sz="4"/>
        <w:right w:val="none" w:themeColor="text1" w:sz="4"/>
      </w:tblBorders>
    </w:tblPr>
  </w:style>
  <w:style w:type="table" w:styleId="Style_1460">
    <w:name w:val="Bordered - Accent 5"/>
    <w:basedOn w:val="Style_4"/>
    <w:pPr>
      <w:widowControl/>
      <w:spacing w:after="0" w:line="240" w:lineRule="auto"/>
    </w:pPr>
    <w:tblPr>
      <w:tblBorders>
        <w:top w:val="single" w:themeColor="accent5" w:themeTint="67" w:sz="4"/>
        <w:left w:val="single" w:themeColor="accent5" w:themeTint="67" w:sz="4"/>
        <w:bottom w:val="single" w:themeColor="accent5" w:themeTint="67" w:sz="4"/>
        <w:right w:val="single" w:themeColor="accent5" w:themeTint="67" w:sz="4"/>
        <w:insideH w:val="single" w:themeColor="accent5" w:themeTint="67" w:sz="4"/>
        <w:insideV w:val="single" w:themeColor="accent5" w:themeTint="67" w:sz="4"/>
      </w:tblBorders>
    </w:tblPr>
  </w:style>
  <w:style w:type="table" w:styleId="Style_1461">
    <w:name w:val="Список-таблица 31"/>
    <w:basedOn w:val="Style_4"/>
    <w:pPr>
      <w:widowControl/>
      <w:spacing w:after="0" w:line="240" w:lineRule="auto"/>
    </w:pPr>
    <w:tblPr>
      <w:tblBorders>
        <w:top w:val="single" w:themeColor="text1" w:sz="4"/>
        <w:left w:val="single" w:themeColor="text1" w:sz="4"/>
        <w:bottom w:val="single" w:themeColor="text1" w:sz="4"/>
        <w:right w:val="single" w:themeColor="text1" w:sz="4"/>
      </w:tblBorders>
    </w:tblPr>
  </w:style>
  <w:style w:type="table" w:styleId="Style_1462">
    <w:name w:val="Plain Table 4"/>
    <w:basedOn w:val="Style_4"/>
    <w:pPr>
      <w:widowControl/>
      <w:spacing w:after="0" w:line="240" w:lineRule="auto"/>
    </w:pPr>
  </w:style>
  <w:style w:type="table" w:styleId="Style_1463">
    <w:name w:val="Список-таблица 6 цветная1"/>
    <w:basedOn w:val="Style_4"/>
    <w:pPr>
      <w:widowControl/>
      <w:spacing w:after="0" w:line="240" w:lineRule="auto"/>
    </w:pPr>
    <w:tblPr>
      <w:tblBorders>
        <w:top w:val="single" w:themeColor="text1" w:themeTint="80" w:sz="4"/>
        <w:bottom w:val="single" w:themeColor="text1" w:themeTint="80" w:sz="4"/>
      </w:tblBorders>
    </w:tblPr>
  </w:style>
  <w:style w:type="table" w:styleId="Style_1464">
    <w:name w:val="Table Simple 1"/>
    <w:basedOn w:val="Style_4"/>
    <w:pPr>
      <w:widowControl/>
      <w:spacing w:after="0" w:line="240" w:lineRule="auto"/>
    </w:pPr>
    <w:rPr>
      <w:sz w:val="20"/>
    </w:rPr>
    <w:tblPr>
      <w:tblBorders>
        <w:top w:val="single" w:color="008000" w:sz="12"/>
        <w:bottom w:val="single" w:color="008000" w:sz="12"/>
      </w:tblBorders>
    </w:tblPr>
  </w:style>
  <w:style w:type="table" w:styleId="Style_1465">
    <w:name w:val="List Table 1 Light - Accent 6"/>
    <w:basedOn w:val="Style_4"/>
    <w:pPr>
      <w:widowControl/>
      <w:spacing w:after="0" w:line="240" w:lineRule="auto"/>
    </w:pPr>
  </w:style>
  <w:style w:type="table" w:styleId="Style_1466">
    <w:name w:val="List Table 6 Colorful - Accent 4"/>
    <w:basedOn w:val="Style_4"/>
    <w:pPr>
      <w:widowControl/>
      <w:spacing w:after="0" w:line="240" w:lineRule="auto"/>
    </w:pPr>
    <w:tblPr>
      <w:tblBorders>
        <w:top w:val="single" w:themeColor="accent4" w:themeTint="9A" w:sz="4"/>
        <w:bottom w:val="single" w:themeColor="accent4" w:themeTint="9A" w:sz="4"/>
      </w:tblBorders>
    </w:tblPr>
  </w:style>
  <w:style w:type="table" w:styleId="Style_1467">
    <w:name w:val="Список-таблица 41"/>
    <w:basedOn w:val="Style_4"/>
    <w:pPr>
      <w:widowControl/>
      <w:spacing w:after="0" w:line="240" w:lineRule="auto"/>
    </w:pPr>
    <w:tblPr>
      <w:tblBorders>
        <w:top w:val="single" w:themeColor="text1" w:sz="4"/>
        <w:left w:val="single" w:themeColor="text1" w:sz="4"/>
        <w:bottom w:val="single" w:themeColor="text1" w:sz="4"/>
        <w:right w:val="single" w:themeColor="text1" w:sz="4"/>
        <w:insideH w:val="single" w:themeColor="text1" w:sz="4"/>
      </w:tblBorders>
    </w:tblPr>
  </w:style>
  <w:style w:type="table" w:styleId="Style_1468">
    <w:name w:val="List Table 6 Colorful - Accent 2"/>
    <w:basedOn w:val="Style_4"/>
    <w:pPr>
      <w:widowControl/>
      <w:spacing w:after="0" w:line="240" w:lineRule="auto"/>
    </w:pPr>
    <w:tblPr>
      <w:tblBorders>
        <w:top w:val="single" w:themeColor="accent2" w:themeTint="97" w:sz="4"/>
        <w:bottom w:val="single" w:themeColor="accent2" w:themeTint="97" w:sz="4"/>
      </w:tblBorders>
    </w:tblPr>
  </w:style>
  <w:style w:type="table" w:styleId="Style_1469">
    <w:name w:val="Table List 6"/>
    <w:basedOn w:val="Style_4"/>
    <w:pPr>
      <w:widowControl/>
      <w:spacing w:after="0" w:line="240" w:lineRule="auto"/>
    </w:pPr>
    <w:rPr>
      <w:sz w:val="20"/>
    </w:rPr>
    <w:tblPr>
      <w:tblBorders>
        <w:top w:val="single" w:color="000000" w:sz="6"/>
        <w:left w:val="single" w:color="000000" w:sz="6"/>
        <w:bottom w:val="single" w:color="000000" w:sz="6"/>
        <w:right w:val="single" w:color="000000" w:sz="6"/>
      </w:tblBorders>
    </w:tblPr>
  </w:style>
  <w:style w:type="table" w:styleId="Style_1470">
    <w:name w:val="Grid Table 4 - Accent 6"/>
    <w:basedOn w:val="Style_4"/>
    <w:pPr>
      <w:widowControl/>
      <w:spacing w:after="0" w:line="240" w:lineRule="auto"/>
    </w:pPr>
    <w:tblPr>
      <w:tblBorders>
        <w:top w:val="single" w:themeColor="accent6" w:themeTint="90" w:sz="4"/>
        <w:left w:val="single" w:themeColor="accent6" w:themeTint="90" w:sz="4"/>
        <w:bottom w:val="single" w:themeColor="accent6" w:themeTint="90" w:sz="4"/>
        <w:right w:val="single" w:themeColor="accent6" w:themeTint="90" w:sz="4"/>
        <w:insideH w:val="single" w:themeColor="accent6" w:themeTint="90" w:sz="4"/>
        <w:insideV w:val="single" w:themeColor="accent6" w:themeTint="90" w:sz="4"/>
      </w:tblBorders>
    </w:tblPr>
  </w:style>
  <w:style w:type="table" w:styleId="Style_1471">
    <w:name w:val="Table Elegant"/>
    <w:basedOn w:val="Style_4"/>
    <w:pPr>
      <w:widowControl/>
      <w:spacing w:after="0" w:line="240" w:lineRule="auto"/>
    </w:pPr>
    <w:rPr>
      <w:sz w:val="20"/>
    </w:rPr>
    <w:tblPr>
      <w:tblBorders>
        <w:top w:val="single" w:color="000000" w:sz="6"/>
        <w:left w:val="single" w:color="000000" w:sz="6"/>
        <w:bottom w:val="single" w:color="000000" w:sz="6"/>
        <w:right w:val="single" w:color="000000" w:sz="6"/>
        <w:insideH w:val="single" w:color="000000" w:sz="6"/>
        <w:insideV w:val="single" w:color="000000" w:sz="6"/>
      </w:tblBorders>
    </w:tblPr>
  </w:style>
  <w:style w:type="table" w:styleId="Style_1472">
    <w:name w:val="List Table 1 Light - Accent 1"/>
    <w:basedOn w:val="Style_4"/>
    <w:pPr>
      <w:widowControl/>
      <w:spacing w:after="0" w:line="240" w:lineRule="auto"/>
    </w:pPr>
  </w:style>
  <w:style w:type="table" w:styleId="Style_1473">
    <w:name w:val="Table Grid 3"/>
    <w:basedOn w:val="Style_4"/>
    <w:pPr>
      <w:widowControl/>
      <w:spacing w:after="0" w:line="240" w:lineRule="auto"/>
    </w:pPr>
    <w:rPr>
      <w:sz w:val="20"/>
    </w:rPr>
    <w:tblPr>
      <w:tblBorders>
        <w:top w:val="single" w:color="000000" w:sz="6"/>
        <w:left w:val="single" w:color="000000" w:sz="12"/>
        <w:bottom w:val="single" w:color="000000" w:sz="6"/>
        <w:right w:val="single" w:color="000000" w:sz="12"/>
        <w:insideV w:val="single" w:color="000000" w:sz="6"/>
      </w:tblBorders>
    </w:tblPr>
  </w:style>
  <w:style w:type="table" w:styleId="Style_1474">
    <w:name w:val="Bordered"/>
    <w:basedOn w:val="Style_4"/>
    <w:pPr>
      <w:widowControl/>
      <w:spacing w:after="0" w:line="240" w:lineRule="auto"/>
    </w:pPr>
    <w:tblPr>
      <w:tblBorders>
        <w:top w:val="single" w:themeColor="text1" w:themeTint="26" w:sz="4"/>
        <w:left w:val="single" w:themeColor="text1" w:themeTint="26" w:sz="4"/>
        <w:bottom w:val="single" w:themeColor="text1" w:themeTint="26" w:sz="4"/>
        <w:right w:val="single" w:themeColor="text1" w:themeTint="26" w:sz="4"/>
        <w:insideH w:val="single" w:themeColor="text1" w:themeTint="26" w:sz="4"/>
        <w:insideV w:val="single" w:themeColor="text1" w:themeTint="26" w:sz="4"/>
      </w:tblBorders>
    </w:tblPr>
  </w:style>
  <w:style w:type="table" w:styleId="Style_1475">
    <w:name w:val="List Table 5 Dark - Accent 6"/>
    <w:basedOn w:val="Style_4"/>
    <w:pPr>
      <w:widowControl/>
      <w:spacing w:after="0" w:line="240" w:lineRule="auto"/>
    </w:pPr>
    <w:tblPr>
      <w:tblBorders>
        <w:top w:val="single" w:themeColor="accent6" w:themeTint="98" w:sz="32"/>
        <w:left w:val="single" w:themeColor="accent6" w:themeTint="98" w:sz="32"/>
        <w:bottom w:val="single" w:themeColor="accent6" w:themeTint="98" w:sz="32"/>
        <w:right w:val="single" w:themeColor="accent6" w:themeTint="98" w:sz="32"/>
      </w:tblBorders>
    </w:tblPr>
  </w:style>
  <w:style w:type="table" w:styleId="Style_1476">
    <w:name w:val="List Table 4 - Accent 4"/>
    <w:basedOn w:val="Style_4"/>
    <w:pPr>
      <w:widowControl/>
      <w:spacing w:after="0" w:line="240" w:lineRule="auto"/>
    </w:pPr>
    <w:tblPr>
      <w:tblBorders>
        <w:top w:val="single" w:themeColor="accent4" w:themeTint="90" w:sz="4"/>
        <w:left w:val="single" w:themeColor="accent4" w:themeTint="90" w:sz="4"/>
        <w:bottom w:val="single" w:themeColor="accent4" w:themeTint="90" w:sz="4"/>
        <w:right w:val="single" w:themeColor="accent4" w:themeTint="90" w:sz="4"/>
        <w:insideH w:val="single" w:themeColor="accent4" w:themeTint="90" w:sz="4"/>
      </w:tblBorders>
    </w:tblPr>
  </w:style>
  <w:style w:type="table" w:styleId="Style_1477">
    <w:name w:val="Grid Table 6 Colorful - Accent 1"/>
    <w:basedOn w:val="Style_4"/>
    <w:pPr>
      <w:widowControl/>
      <w:spacing w:after="0" w:line="240" w:lineRule="auto"/>
    </w:pPr>
    <w:tblPr>
      <w:tblBorders>
        <w:top w:val="single" w:themeColor="accent1" w:themeTint="80" w:sz="4"/>
        <w:left w:val="single" w:themeColor="accent1" w:themeTint="80" w:sz="4"/>
        <w:bottom w:val="single" w:themeColor="accent1" w:themeTint="80" w:sz="4"/>
        <w:right w:val="single" w:themeColor="accent1" w:themeTint="80" w:sz="4"/>
        <w:insideH w:val="single" w:themeColor="accent1" w:themeTint="80" w:sz="4"/>
        <w:insideV w:val="single" w:themeColor="accent1" w:themeTint="80" w:sz="4"/>
      </w:tblBorders>
    </w:tblPr>
  </w:style>
  <w:style w:type="table" w:styleId="Style_1478">
    <w:name w:val="Таблица простая 21"/>
    <w:basedOn w:val="Style_4"/>
    <w:pPr>
      <w:widowControl/>
      <w:spacing w:after="0" w:line="240" w:lineRule="auto"/>
    </w:pPr>
    <w:tblPr>
      <w:tblBorders>
        <w:top w:val="single" w:themeColor="text1" w:sz="4"/>
        <w:left w:val="none" w:themeColor="text1" w:sz="4"/>
        <w:bottom w:val="single" w:themeColor="text1" w:sz="4"/>
        <w:right w:val="none" w:themeColor="text1" w:sz="4"/>
      </w:tblBorders>
    </w:tblPr>
  </w:style>
  <w:style w:type="table" w:styleId="Style_1479">
    <w:name w:val="Table Columns 2"/>
    <w:basedOn w:val="Style_4"/>
    <w:pPr>
      <w:widowControl/>
      <w:spacing w:after="0" w:line="240" w:lineRule="auto"/>
    </w:pPr>
    <w:rPr>
      <w:b/>
      <w:sz w:val="20"/>
    </w:rPr>
  </w:style>
  <w:style w:type="table" w:styleId="Style_1480">
    <w:name w:val="Table Columns 3"/>
    <w:basedOn w:val="Style_4"/>
    <w:pPr>
      <w:widowControl/>
      <w:spacing w:after="0" w:line="240" w:lineRule="auto"/>
    </w:pPr>
    <w:rPr>
      <w:b/>
      <w:sz w:val="20"/>
    </w:rPr>
    <w:tblPr>
      <w:tblBorders>
        <w:top w:val="single" w:color="000080" w:sz="6"/>
        <w:left w:val="single" w:color="000080" w:sz="6"/>
        <w:bottom w:val="single" w:color="000080" w:sz="6"/>
        <w:right w:val="single" w:color="000080" w:sz="6"/>
        <w:insideV w:val="single" w:color="000080" w:sz="6"/>
      </w:tblBorders>
    </w:tblPr>
  </w:style>
  <w:style w:type="table" w:styleId="Style_1481">
    <w:name w:val="List Table 2 - Accent 4"/>
    <w:basedOn w:val="Style_4"/>
    <w:pPr>
      <w:widowControl/>
      <w:spacing w:after="0" w:line="240" w:lineRule="auto"/>
    </w:pPr>
    <w:tblPr>
      <w:tblBorders>
        <w:top w:val="single" w:themeColor="accent4" w:themeTint="90" w:sz="4"/>
        <w:bottom w:val="single" w:themeColor="accent4" w:themeTint="90" w:sz="4"/>
        <w:insideH w:val="single" w:themeColor="accent4" w:themeTint="90" w:sz="4"/>
      </w:tblBorders>
    </w:tblPr>
  </w:style>
  <w:style w:type="table" w:styleId="Style_1482">
    <w:name w:val="Bordered - Accent 4"/>
    <w:basedOn w:val="Style_4"/>
    <w:pPr>
      <w:widowControl/>
      <w:spacing w:after="0" w:line="240" w:lineRule="auto"/>
    </w:pPr>
    <w:tblPr>
      <w:tblBorders>
        <w:top w:val="single" w:themeColor="accent4" w:themeTint="67" w:sz="4"/>
        <w:left w:val="single" w:themeColor="accent4" w:themeTint="67" w:sz="4"/>
        <w:bottom w:val="single" w:themeColor="accent4" w:themeTint="67" w:sz="4"/>
        <w:right w:val="single" w:themeColor="accent4" w:themeTint="67" w:sz="4"/>
        <w:insideH w:val="single" w:themeColor="accent4" w:themeTint="67" w:sz="4"/>
        <w:insideV w:val="single" w:themeColor="accent4" w:themeTint="67" w:sz="4"/>
      </w:tblBorders>
    </w:tblPr>
  </w:style>
  <w:style w:type="table" w:styleId="Style_1483">
    <w:name w:val="Grid Table 2 - Accent 5"/>
    <w:basedOn w:val="Style_4"/>
    <w:pPr>
      <w:widowControl/>
      <w:spacing w:after="0" w:line="240" w:lineRule="auto"/>
    </w:pPr>
    <w:tblPr>
      <w:tblBorders>
        <w:bottom w:val="single" w:themeColor="accent5" w:sz="4"/>
        <w:insideH w:val="single" w:themeColor="accent5" w:sz="4"/>
        <w:insideV w:val="single" w:themeColor="accent5" w:sz="4"/>
      </w:tblBorders>
    </w:tblPr>
  </w:style>
  <w:style w:type="table" w:styleId="Style_1484">
    <w:name w:val="Grid Table 6 Colorful - Accent 3"/>
    <w:basedOn w:val="Style_4"/>
    <w:pPr>
      <w:widowControl/>
      <w:spacing w:after="0" w:line="240" w:lineRule="auto"/>
    </w:pPr>
    <w:tblPr>
      <w:tblBorders>
        <w:top w:val="single" w:themeColor="accent3" w:themeTint="FE" w:sz="4"/>
        <w:left w:val="single" w:themeColor="accent3" w:themeTint="FE" w:sz="4"/>
        <w:bottom w:val="single" w:themeColor="accent3" w:themeTint="FE" w:sz="4"/>
        <w:right w:val="single" w:themeColor="accent3" w:themeTint="FE" w:sz="4"/>
        <w:insideH w:val="single" w:themeColor="accent3" w:themeTint="FE" w:sz="4"/>
        <w:insideV w:val="single" w:themeColor="accent3" w:themeTint="FE" w:sz="4"/>
      </w:tblBorders>
    </w:tblPr>
  </w:style>
  <w:style w:type="table" w:styleId="Style_1485">
    <w:name w:val="Grid Table 5 Dark - Accent 3"/>
    <w:basedOn w:val="Style_4"/>
    <w:pPr>
      <w:widowControl/>
      <w:spacing w:after="0" w:line="240" w:lineRule="auto"/>
    </w:pPr>
    <w:tblPr>
      <w:tblBorders>
        <w:top w:val="single" w:themeColor="light1" w:sz="4"/>
        <w:left w:val="single" w:themeColor="light1" w:sz="4"/>
        <w:bottom w:val="single" w:themeColor="light1" w:sz="4"/>
        <w:right w:val="single" w:themeColor="light1" w:sz="4"/>
        <w:insideH w:val="single" w:themeColor="light1" w:sz="4"/>
        <w:insideV w:val="single" w:themeColor="light1" w:sz="4"/>
      </w:tblBorders>
    </w:tblPr>
  </w:style>
  <w:style w:type="table" w:styleId="Style_1486">
    <w:name w:val="Grid Table 3 - Accent 2"/>
    <w:basedOn w:val="Style_4"/>
    <w:pPr>
      <w:widowControl/>
      <w:spacing w:after="0" w:line="240" w:lineRule="auto"/>
    </w:pPr>
    <w:tblPr>
      <w:tblBorders>
        <w:bottom w:val="single" w:themeColor="accent2" w:themeTint="97" w:sz="4"/>
        <w:insideH w:val="single" w:themeColor="accent2" w:themeTint="97" w:sz="4"/>
        <w:insideV w:val="single" w:themeColor="accent2" w:themeTint="97" w:sz="4"/>
      </w:tblBorders>
    </w:tblPr>
  </w:style>
  <w:style w:type="table" w:styleId="Style_1487">
    <w:name w:val="Grid Table 2 - Accent 1"/>
    <w:basedOn w:val="Style_4"/>
    <w:pPr>
      <w:widowControl/>
      <w:spacing w:after="0" w:line="240" w:lineRule="auto"/>
    </w:pPr>
    <w:tblPr>
      <w:tblBorders>
        <w:bottom w:val="single" w:themeColor="accent1" w:themeTint="EA" w:sz="4"/>
        <w:insideH w:val="single" w:themeColor="accent1" w:themeTint="EA" w:sz="4"/>
        <w:insideV w:val="single" w:themeColor="accent1" w:themeTint="EA" w:sz="4"/>
      </w:tblBorders>
    </w:tblPr>
  </w:style>
  <w:style w:type="table" w:styleId="Style_1488">
    <w:name w:val="Таблица-список 31"/>
    <w:basedOn w:val="Style_4"/>
    <w:pPr>
      <w:widowControl/>
      <w:spacing w:after="0" w:line="240" w:lineRule="auto"/>
    </w:pPr>
    <w:rPr>
      <w:sz w:val="20"/>
    </w:rPr>
    <w:tblPr>
      <w:tblBorders>
        <w:top w:val="single" w:color="000000" w:sz="12"/>
        <w:bottom w:val="single" w:color="000000" w:sz="12"/>
        <w:insideH w:val="single" w:color="000000" w:sz="6"/>
      </w:tblBorders>
    </w:tblPr>
  </w:style>
  <w:style w:type="table" w:styleId="Style_1489">
    <w:name w:val="Table 3D effects 3"/>
    <w:basedOn w:val="Style_4"/>
    <w:pPr>
      <w:widowControl/>
      <w:spacing w:after="0" w:line="240" w:lineRule="auto"/>
    </w:pPr>
    <w:rPr>
      <w:sz w:val="20"/>
    </w:rPr>
  </w:style>
  <w:style w:type="table" w:styleId="Style_1490">
    <w:name w:val="Table List 5"/>
    <w:basedOn w:val="Style_4"/>
    <w:pPr>
      <w:widowControl/>
      <w:spacing w:after="0" w:line="240" w:lineRule="auto"/>
    </w:pPr>
    <w:rPr>
      <w:sz w:val="20"/>
    </w:rPr>
    <w:tblPr>
      <w:tblBorders>
        <w:top w:val="single" w:color="000000" w:sz="6"/>
        <w:left w:val="single" w:color="000000" w:sz="6"/>
        <w:bottom w:val="single" w:color="000000" w:sz="6"/>
        <w:right w:val="single" w:color="000000" w:sz="6"/>
        <w:insideH w:val="single" w:color="000000" w:sz="6"/>
      </w:tblBorders>
    </w:tblPr>
  </w:style>
  <w:style w:type="table" w:styleId="Style_1491">
    <w:name w:val="List Table 2 - Accent 1"/>
    <w:basedOn w:val="Style_4"/>
    <w:pPr>
      <w:widowControl/>
      <w:spacing w:after="0" w:line="240" w:lineRule="auto"/>
    </w:pPr>
    <w:tblPr>
      <w:tblBorders>
        <w:top w:val="single" w:themeColor="accent1" w:themeTint="90" w:sz="4"/>
        <w:bottom w:val="single" w:themeColor="accent1" w:themeTint="90" w:sz="4"/>
        <w:insideH w:val="single" w:themeColor="accent1" w:themeTint="90" w:sz="4"/>
      </w:tblBorders>
    </w:tblPr>
  </w:style>
  <w:style w:type="table" w:styleId="Style_1492">
    <w:name w:val="Grid Table 4 - Accent 4"/>
    <w:basedOn w:val="Style_4"/>
    <w:pPr>
      <w:widowControl/>
      <w:spacing w:after="0" w:line="240" w:lineRule="auto"/>
    </w:pPr>
    <w:tblPr>
      <w:tblBorders>
        <w:top w:val="single" w:themeColor="accent4" w:themeTint="90" w:sz="4"/>
        <w:left w:val="single" w:themeColor="accent4" w:themeTint="90" w:sz="4"/>
        <w:bottom w:val="single" w:themeColor="accent4" w:themeTint="90" w:sz="4"/>
        <w:right w:val="single" w:themeColor="accent4" w:themeTint="90" w:sz="4"/>
        <w:insideH w:val="single" w:themeColor="accent4" w:themeTint="90" w:sz="4"/>
        <w:insideV w:val="single" w:themeColor="accent4" w:themeTint="90" w:sz="4"/>
      </w:tblBorders>
    </w:tblPr>
  </w:style>
  <w:style w:type="table" w:styleId="Style_1493">
    <w:name w:val="Table Classic 1"/>
    <w:basedOn w:val="Style_4"/>
    <w:pPr>
      <w:widowControl/>
      <w:spacing w:after="0" w:line="240" w:lineRule="auto"/>
    </w:pPr>
    <w:rPr>
      <w:sz w:val="20"/>
    </w:rPr>
    <w:tblPr>
      <w:tblBorders>
        <w:top w:val="single" w:color="000000" w:sz="12"/>
        <w:bottom w:val="single" w:color="000000" w:sz="12"/>
      </w:tblBorders>
    </w:tblPr>
  </w:style>
  <w:style w:type="table" w:styleId="Style_1494">
    <w:name w:val="Table Theme"/>
    <w:basedOn w:val="Style_4"/>
    <w:pPr>
      <w:widowControl/>
      <w:spacing w:after="0" w:line="240" w:lineRule="auto"/>
    </w:pPr>
    <w:rPr>
      <w:sz w:val="20"/>
    </w:rPr>
    <w:tblPr>
      <w:tblBorders>
        <w:top w:val="single" w:color="000000" w:sz="4"/>
        <w:left w:val="single" w:color="000000" w:sz="4"/>
        <w:bottom w:val="single" w:color="000000" w:sz="4"/>
        <w:right w:val="single" w:color="000000" w:sz="4"/>
        <w:insideH w:val="single" w:color="000000" w:sz="4"/>
        <w:insideV w:val="single" w:color="000000" w:sz="4"/>
      </w:tblBorders>
    </w:tblPr>
  </w:style>
  <w:style w:type="table" w:styleId="Style_1495">
    <w:name w:val="Grid Table 7 Colorful - Accent 6"/>
    <w:basedOn w:val="Style_4"/>
    <w:pPr>
      <w:widowControl/>
      <w:spacing w:after="0" w:line="240" w:lineRule="auto"/>
    </w:pPr>
    <w:tblPr>
      <w:tblBorders>
        <w:bottom w:val="single" w:themeColor="accent6" w:themeTint="90" w:sz="4"/>
        <w:right w:val="single" w:themeColor="accent6" w:themeTint="90" w:sz="4"/>
        <w:insideH w:val="single" w:themeColor="accent6" w:themeTint="90" w:sz="4"/>
        <w:insideV w:val="single" w:themeColor="accent6" w:themeTint="90" w:sz="4"/>
      </w:tblBorders>
    </w:tblPr>
  </w:style>
  <w:style w:type="table" w:styleId="Style_1496">
    <w:name w:val="Grid Table 4 - Accent 3"/>
    <w:basedOn w:val="Style_4"/>
    <w:pPr>
      <w:widowControl/>
      <w:spacing w:after="0" w:line="240" w:lineRule="auto"/>
    </w:pPr>
    <w:tblPr>
      <w:tblBorders>
        <w:top w:val="single" w:themeColor="accent3" w:themeTint="90" w:sz="4"/>
        <w:left w:val="single" w:themeColor="accent3" w:themeTint="90" w:sz="4"/>
        <w:bottom w:val="single" w:themeColor="accent3" w:themeTint="90" w:sz="4"/>
        <w:right w:val="single" w:themeColor="accent3" w:themeTint="90" w:sz="4"/>
        <w:insideH w:val="single" w:themeColor="accent3" w:themeTint="90" w:sz="4"/>
        <w:insideV w:val="single" w:themeColor="accent3" w:themeTint="90" w:sz="4"/>
      </w:tblBorders>
    </w:tblPr>
  </w:style>
  <w:style w:type="table" w:styleId="Style_1497">
    <w:name w:val="Grid Table 2 - Accent 6"/>
    <w:basedOn w:val="Style_4"/>
    <w:pPr>
      <w:widowControl/>
      <w:spacing w:after="0" w:line="240" w:lineRule="auto"/>
    </w:pPr>
    <w:tblPr>
      <w:tblBorders>
        <w:bottom w:val="single" w:themeColor="accent6" w:sz="4"/>
        <w:insideH w:val="single" w:themeColor="accent6" w:sz="4"/>
        <w:insideV w:val="single" w:themeColor="accent6" w:sz="4"/>
      </w:tblBorders>
    </w:tblPr>
  </w:style>
  <w:style w:type="table" w:styleId="Style_1498">
    <w:name w:val="Bordered &amp; Lined - Accent 5"/>
    <w:basedOn w:val="Style_4"/>
    <w:pPr>
      <w:widowControl/>
      <w:spacing w:after="0" w:line="240" w:lineRule="auto"/>
    </w:pPr>
    <w:rPr>
      <w:color w:val="404040"/>
      <w:sz w:val="20"/>
    </w:rPr>
    <w:tblPr>
      <w:tblBorders>
        <w:top w:val="single" w:themeColor="accent5" w:themeShade="95" w:sz="4"/>
        <w:left w:val="single" w:themeColor="accent5" w:themeShade="95" w:sz="4"/>
        <w:bottom w:val="single" w:themeColor="accent5" w:themeShade="95" w:sz="4"/>
        <w:right w:val="single" w:themeColor="accent5" w:themeShade="95" w:sz="4"/>
        <w:insideH w:val="single" w:themeColor="accent5" w:themeShade="95" w:sz="4"/>
        <w:insideV w:val="single" w:themeColor="accent5" w:themeShade="95" w:sz="4"/>
      </w:tblBorders>
    </w:tblPr>
  </w:style>
  <w:style w:type="table" w:styleId="Style_1499">
    <w:name w:val="Bordered &amp; Lined - Accent 4"/>
    <w:basedOn w:val="Style_4"/>
    <w:pPr>
      <w:widowControl/>
      <w:spacing w:after="0" w:line="240" w:lineRule="auto"/>
    </w:pPr>
    <w:rPr>
      <w:color w:val="404040"/>
      <w:sz w:val="20"/>
    </w:rPr>
    <w:tblPr>
      <w:tblBorders>
        <w:top w:val="single" w:themeColor="accent4" w:themeShade="95" w:sz="4"/>
        <w:left w:val="single" w:themeColor="accent4" w:themeShade="95" w:sz="4"/>
        <w:bottom w:val="single" w:themeColor="accent4" w:themeShade="95" w:sz="4"/>
        <w:right w:val="single" w:themeColor="accent4" w:themeShade="95" w:sz="4"/>
        <w:insideH w:val="single" w:themeColor="accent4" w:themeShade="95" w:sz="4"/>
        <w:insideV w:val="single" w:themeColor="accent4" w:themeShade="95" w:sz="4"/>
      </w:tblBorders>
    </w:tblPr>
  </w:style>
  <w:style w:type="table" w:styleId="Style_1500">
    <w:name w:val="Grid Table 1 Light - Accent 1"/>
    <w:basedOn w:val="Style_4"/>
    <w:pPr>
      <w:widowControl/>
      <w:spacing w:after="0" w:line="240" w:lineRule="auto"/>
    </w:pPr>
    <w:tblPr>
      <w:tblBorders>
        <w:top w:val="single" w:themeColor="accent1" w:themeTint="67" w:sz="4"/>
        <w:left w:val="single" w:themeColor="accent1" w:themeTint="67" w:sz="4"/>
        <w:bottom w:val="single" w:themeColor="accent1" w:themeTint="67" w:sz="4"/>
        <w:right w:val="single" w:themeColor="accent1" w:themeTint="67" w:sz="4"/>
        <w:insideH w:val="single" w:themeColor="accent1" w:themeTint="67" w:sz="4"/>
        <w:insideV w:val="single" w:themeColor="accent1" w:themeTint="67" w:sz="4"/>
      </w:tblBorders>
    </w:tblPr>
  </w:style>
  <w:style w:type="table" w:styleId="Style_1501">
    <w:name w:val="Table Simple 2"/>
    <w:basedOn w:val="Style_4"/>
    <w:pPr>
      <w:widowControl/>
      <w:spacing w:after="0" w:line="240" w:lineRule="auto"/>
    </w:pPr>
    <w:rPr>
      <w:sz w:val="20"/>
    </w:rPr>
  </w:style>
  <w:style w:type="table" w:styleId="Style_1502">
    <w:name w:val="List Table 5 Dark - Accent 2"/>
    <w:basedOn w:val="Style_4"/>
    <w:pPr>
      <w:widowControl/>
      <w:spacing w:after="0" w:line="240" w:lineRule="auto"/>
    </w:pPr>
    <w:tblPr>
      <w:tblBorders>
        <w:top w:val="single" w:themeColor="accent2" w:themeTint="97" w:sz="32"/>
        <w:left w:val="single" w:themeColor="accent2" w:themeTint="97" w:sz="32"/>
        <w:bottom w:val="single" w:themeColor="accent2" w:themeTint="97" w:sz="32"/>
        <w:right w:val="single" w:themeColor="accent2" w:themeTint="97" w:sz="32"/>
      </w:tblBorders>
    </w:tblPr>
  </w:style>
  <w:style w:type="table" w:styleId="Style_1503">
    <w:name w:val="List Table 2 - Accent 6"/>
    <w:basedOn w:val="Style_4"/>
    <w:pPr>
      <w:widowControl/>
      <w:spacing w:after="0" w:line="240" w:lineRule="auto"/>
    </w:pPr>
    <w:tblPr>
      <w:tblBorders>
        <w:top w:val="single" w:themeColor="accent6" w:themeTint="90" w:sz="4"/>
        <w:bottom w:val="single" w:themeColor="accent6" w:themeTint="90" w:sz="4"/>
        <w:insideH w:val="single" w:themeColor="accent6" w:themeTint="90" w:sz="4"/>
      </w:tblBorders>
    </w:tblPr>
  </w:style>
  <w:style w:type="table" w:styleId="Style_1504">
    <w:name w:val="Plain Table 5"/>
    <w:basedOn w:val="Style_4"/>
    <w:pPr>
      <w:widowControl/>
      <w:spacing w:after="0" w:line="240" w:lineRule="auto"/>
    </w:pPr>
  </w:style>
  <w:style w:type="table" w:styleId="Style_1505">
    <w:name w:val="Table Professional"/>
    <w:basedOn w:val="Style_4"/>
    <w:pPr>
      <w:widowControl/>
      <w:spacing w:after="0" w:line="240" w:lineRule="auto"/>
    </w:pPr>
    <w:rPr>
      <w:sz w:val="20"/>
    </w:rPr>
    <w:tblPr>
      <w:tblBorders>
        <w:top w:val="single" w:color="000000" w:sz="6"/>
        <w:left w:val="single" w:color="000000" w:sz="6"/>
        <w:bottom w:val="single" w:color="000000" w:sz="6"/>
        <w:right w:val="single" w:color="000000" w:sz="6"/>
        <w:insideH w:val="single" w:color="000000" w:sz="6"/>
        <w:insideV w:val="single" w:color="000000" w:sz="6"/>
      </w:tblBorders>
    </w:tblPr>
  </w:style>
  <w:style w:type="table" w:styleId="Style_1506">
    <w:name w:val="Grid Table 5 Dark - Accent 6"/>
    <w:basedOn w:val="Style_4"/>
    <w:pPr>
      <w:widowControl/>
      <w:spacing w:after="0" w:line="240" w:lineRule="auto"/>
    </w:pPr>
    <w:tblPr>
      <w:tblBorders>
        <w:top w:val="single" w:themeColor="light1" w:sz="4"/>
        <w:left w:val="single" w:themeColor="light1" w:sz="4"/>
        <w:bottom w:val="single" w:themeColor="light1" w:sz="4"/>
        <w:right w:val="single" w:themeColor="light1" w:sz="4"/>
        <w:insideH w:val="single" w:themeColor="light1" w:sz="4"/>
        <w:insideV w:val="single" w:themeColor="light1" w:sz="4"/>
      </w:tblBorders>
    </w:tblPr>
  </w:style>
  <w:style w:type="table" w:styleId="Style_1507">
    <w:name w:val="Table Grid 2"/>
    <w:basedOn w:val="Style_4"/>
    <w:pPr>
      <w:widowControl/>
      <w:spacing w:after="0" w:line="240" w:lineRule="auto"/>
    </w:pPr>
    <w:rPr>
      <w:sz w:val="20"/>
    </w:rPr>
    <w:tblPr>
      <w:tblBorders>
        <w:insideH w:val="single" w:color="000000" w:sz="6"/>
        <w:insideV w:val="single" w:color="000000" w:sz="6"/>
      </w:tblBorders>
    </w:tblPr>
  </w:style>
  <w:style w:type="table" w:styleId="Style_1508">
    <w:name w:val="List Table 7 Colorful - Accent 5"/>
    <w:basedOn w:val="Style_4"/>
    <w:pPr>
      <w:widowControl/>
      <w:spacing w:after="0" w:line="240" w:lineRule="auto"/>
    </w:pPr>
    <w:tblPr>
      <w:tblBorders>
        <w:right w:val="single" w:themeColor="accent5" w:themeTint="9A" w:sz="4"/>
      </w:tblBorders>
    </w:tblPr>
  </w:style>
  <w:style w:type="table" w:styleId="Style_1509">
    <w:name w:val="Table Colorful 2"/>
    <w:basedOn w:val="Style_4"/>
    <w:pPr>
      <w:widowControl/>
      <w:spacing w:after="0" w:line="240" w:lineRule="auto"/>
    </w:pPr>
    <w:rPr>
      <w:sz w:val="20"/>
    </w:rPr>
    <w:tblPr>
      <w:tblBorders>
        <w:bottom w:val="single" w:color="000000" w:sz="12"/>
      </w:tblBorders>
    </w:tblPr>
  </w:style>
  <w:style w:type="table" w:styleId="Style_1510">
    <w:name w:val="Таблица-сетка 21"/>
    <w:basedOn w:val="Style_4"/>
    <w:pPr>
      <w:widowControl/>
      <w:spacing w:after="0" w:line="240" w:lineRule="auto"/>
    </w:pPr>
    <w:tblPr>
      <w:tblBorders>
        <w:bottom w:val="single" w:themeColor="text1" w:themeTint="95" w:sz="4"/>
        <w:insideH w:val="single" w:themeColor="text1" w:themeTint="95" w:sz="4"/>
        <w:insideV w:val="single" w:themeColor="text1" w:themeTint="95" w:sz="4"/>
      </w:tblBorders>
    </w:tblPr>
  </w:style>
  <w:style w:type="table" w:styleId="Style_1511">
    <w:name w:val="Список-таблица 7 цветная1"/>
    <w:basedOn w:val="Style_4"/>
    <w:pPr>
      <w:widowControl/>
      <w:spacing w:after="0" w:line="240" w:lineRule="auto"/>
    </w:pPr>
    <w:tblPr>
      <w:tblBorders>
        <w:right w:val="single" w:themeColor="text1" w:themeTint="80" w:sz="4"/>
      </w:tblBorders>
    </w:tblPr>
  </w:style>
  <w:style w:type="table" w:styleId="Style_1512">
    <w:name w:val="Table Grid 1"/>
    <w:basedOn w:val="Style_4"/>
    <w:pPr>
      <w:widowControl/>
      <w:spacing w:after="0" w:line="240" w:lineRule="auto"/>
    </w:pPr>
    <w:rPr>
      <w:sz w:val="20"/>
    </w:rPr>
    <w:tblPr>
      <w:tblBorders>
        <w:top w:val="single" w:color="000000" w:sz="6"/>
        <w:left w:val="single" w:color="000000" w:sz="6"/>
        <w:bottom w:val="single" w:color="000000" w:sz="6"/>
        <w:right w:val="single" w:color="000000" w:sz="6"/>
        <w:insideH w:val="single" w:color="000000" w:sz="6"/>
        <w:insideV w:val="single" w:color="000000" w:sz="6"/>
      </w:tblBorders>
    </w:tblPr>
  </w:style>
  <w:style w:type="table" w:styleId="Style_1513">
    <w:name w:val="Table Grid 6"/>
    <w:basedOn w:val="Style_4"/>
    <w:pPr>
      <w:widowControl/>
      <w:spacing w:after="0" w:line="240" w:lineRule="auto"/>
    </w:pPr>
    <w:rPr>
      <w:sz w:val="20"/>
    </w:rPr>
    <w:tblPr>
      <w:tblBorders>
        <w:top w:val="single" w:color="000000" w:sz="12"/>
        <w:left w:val="single" w:color="000000" w:sz="12"/>
        <w:bottom w:val="single" w:color="000000" w:sz="12"/>
        <w:right w:val="single" w:color="000000" w:sz="12"/>
        <w:insideV w:val="single" w:color="000000" w:sz="6"/>
      </w:tblBorders>
    </w:tblPr>
  </w:style>
  <w:style w:type="table" w:styleId="Style_1514">
    <w:name w:val="Table Contemporary"/>
    <w:basedOn w:val="Style_4"/>
    <w:pPr>
      <w:widowControl/>
      <w:spacing w:after="0" w:line="240" w:lineRule="auto"/>
    </w:pPr>
    <w:rPr>
      <w:sz w:val="20"/>
    </w:rPr>
    <w:tblPr>
      <w:tblBorders>
        <w:insideH w:val="single" w:color="FFFFFF" w:sz="18"/>
        <w:insideV w:val="single" w:color="FFFFFF" w:sz="18"/>
      </w:tblBorders>
    </w:tblPr>
  </w:style>
  <w:style w:type="table" w:styleId="Style_4" w:default="1">
    <w:name w:val="Normal Table"/>
    <w:tblPr>
      <w:tblInd w:w="0" w:type="dxa"/>
      <w:tblCellMar>
        <w:left w:w="108" w:type="dxa"/>
        <w:top w:w="0" w:type="dxa"/>
        <w:right w:w="108" w:type="dxa"/>
        <w:bottom w:w="0" w:type="dxa"/>
      </w:tblCellMar>
    </w:tblPr>
  </w:style>
  <w:style w:type="table" w:styleId="Style_1515">
    <w:name w:val="Lined - Accent 1"/>
    <w:basedOn w:val="Style_4"/>
    <w:pPr>
      <w:widowControl/>
      <w:spacing w:after="0" w:line="240" w:lineRule="auto"/>
    </w:pPr>
    <w:rPr>
      <w:color w:val="404040"/>
      <w:sz w:val="20"/>
    </w:rPr>
  </w:style>
  <w:style w:type="table" w:styleId="Style_1516">
    <w:name w:val="List Table 7 Colorful - Accent 6"/>
    <w:basedOn w:val="Style_4"/>
    <w:pPr>
      <w:widowControl/>
      <w:spacing w:after="0" w:line="240" w:lineRule="auto"/>
    </w:pPr>
    <w:tblPr>
      <w:tblBorders>
        <w:right w:val="single" w:themeColor="accent6" w:themeTint="98" w:sz="4"/>
      </w:tblBorders>
    </w:tblPr>
  </w:style>
  <w:style w:type="table" w:styleId="Style_1517">
    <w:name w:val="Table Web 3"/>
    <w:basedOn w:val="Style_4"/>
    <w:pPr>
      <w:widowControl/>
      <w:spacing w:after="0" w:line="240" w:lineRule="auto"/>
    </w:pPr>
    <w:rPr>
      <w:sz w:val="20"/>
    </w:rPr>
    <w:tblPr>
      <w:tblBorders>
        <w:top w:val="single" w:color="000000" w:sz="24"/>
        <w:left w:val="single" w:color="000000" w:sz="24"/>
        <w:bottom w:val="single" w:color="000000" w:sz="24"/>
        <w:right w:val="single" w:color="000000" w:sz="24"/>
        <w:insideH w:val="single" w:color="000000" w:sz="6"/>
        <w:insideV w:val="single" w:color="000000" w:sz="6"/>
      </w:tblBorders>
    </w:tblPr>
  </w:style>
  <w:style w:type="table" w:styleId="Style_1518">
    <w:name w:val="Grid Table 3 - Accent 3"/>
    <w:basedOn w:val="Style_4"/>
    <w:pPr>
      <w:widowControl/>
      <w:spacing w:after="0" w:line="240" w:lineRule="auto"/>
    </w:pPr>
    <w:tblPr>
      <w:tblBorders>
        <w:bottom w:val="single" w:themeColor="accent3" w:themeTint="FE" w:sz="4"/>
        <w:insideH w:val="single" w:themeColor="accent3" w:themeTint="FE" w:sz="4"/>
        <w:insideV w:val="single" w:themeColor="accent3" w:themeTint="FE" w:sz="4"/>
      </w:tblBorders>
    </w:tblPr>
  </w:style>
  <w:style w:type="table" w:styleId="Style_1519">
    <w:name w:val="Table Classic 2"/>
    <w:basedOn w:val="Style_4"/>
    <w:pPr>
      <w:widowControl/>
      <w:spacing w:after="0" w:line="240" w:lineRule="auto"/>
    </w:pPr>
    <w:rPr>
      <w:sz w:val="20"/>
    </w:rPr>
    <w:tblPr>
      <w:tblBorders>
        <w:top w:val="single" w:color="000000" w:sz="12"/>
        <w:bottom w:val="single" w:color="000000" w:sz="12"/>
      </w:tblBorders>
    </w:tblPr>
  </w:style>
  <w:style w:type="table" w:styleId="Style_1520">
    <w:name w:val="List Table 6 Colorful"/>
    <w:basedOn w:val="Style_4"/>
    <w:pPr>
      <w:widowControl/>
      <w:spacing w:after="0" w:line="240" w:lineRule="auto"/>
    </w:pPr>
    <w:tblPr>
      <w:tblBorders>
        <w:top w:val="single" w:themeColor="text1" w:themeTint="80" w:sz="4"/>
        <w:bottom w:val="single" w:themeColor="text1" w:themeTint="80" w:sz="4"/>
      </w:tblBorders>
    </w:tbl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header" Target="header7.xml" /><Relationship Id="rId14" Type="http://schemas.openxmlformats.org/officeDocument/2006/relationships/header" Target="header8.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header" Target="header12.xml" /><Relationship Id="rId19" Type="http://schemas.openxmlformats.org/officeDocument/2006/relationships/header" Target="header13.xml" /><Relationship Id="rId20" Type="http://schemas.openxmlformats.org/officeDocument/2006/relationships/header" Target="header14.xml" /><Relationship Id="rId21" Type="http://schemas.openxmlformats.org/officeDocument/2006/relationships/header" Target="header15.xml" /><Relationship Id="rId22" Type="http://schemas.openxmlformats.org/officeDocument/2006/relationships/header" Target="header16.xml" /><Relationship Id="rId23" Type="http://schemas.openxmlformats.org/officeDocument/2006/relationships/header" Target="header17.xml" /><Relationship Id="rId24" Type="http://schemas.openxmlformats.org/officeDocument/2006/relationships/header" Target="header18.xml" /><Relationship Id="rId25" Type="http://schemas.openxmlformats.org/officeDocument/2006/relationships/header" Target="header19.xml" /><Relationship Id="rId26" Type="http://schemas.openxmlformats.org/officeDocument/2006/relationships/header" Target="header20.xml" /><Relationship Id="rId27" Type="http://schemas.openxmlformats.org/officeDocument/2006/relationships/header" Target="header21.xml" /><Relationship Id="rId28" Type="http://schemas.openxmlformats.org/officeDocument/2006/relationships/header" Target="header22.xml" /><Relationship Id="rId29" Type="http://schemas.openxmlformats.org/officeDocument/2006/relationships/header" Target="header23.xml" /><Relationship Id="rId30" Type="http://schemas.openxmlformats.org/officeDocument/2006/relationships/header" Target="header24.xml" /><Relationship Id="rId31" Type="http://schemas.openxmlformats.org/officeDocument/2006/relationships/header" Target="header25.xml" /><Relationship Id="rId32" Type="http://schemas.openxmlformats.org/officeDocument/2006/relationships/header" Target="header26.xml" /><Relationship Id="rId33" Type="http://schemas.openxmlformats.org/officeDocument/2006/relationships/header" Target="header27.xml" /><Relationship Id="rId34" Type="http://schemas.openxmlformats.org/officeDocument/2006/relationships/header" Target="header28.xml" /><Relationship Id="rId35" Type="http://schemas.openxmlformats.org/officeDocument/2006/relationships/header" Target="header29.xml" /><Relationship Id="rId36" Type="http://schemas.openxmlformats.org/officeDocument/2006/relationships/header" Target="header30.xml" /><Relationship Id="rId37" Type="http://schemas.openxmlformats.org/officeDocument/2006/relationships/footer" Target="footer1.xml" /><Relationship Id="rId38" Type="http://schemas.openxmlformats.org/officeDocument/2006/relationships/footer" Target="footer2.xml" /><Relationship Id="rId39" Type="http://schemas.openxmlformats.org/officeDocument/2006/relationships/footer" Target="footer3.xml" /><Relationship Id="rId40" Type="http://schemas.openxmlformats.org/officeDocument/2006/relationships/footer" Target="footer4.xml" /><Relationship Id="rId41" Type="http://schemas.openxmlformats.org/officeDocument/2006/relationships/footer" Target="footer5.xml" /><Relationship Id="rId42" Type="http://schemas.openxmlformats.org/officeDocument/2006/relationships/footer" Target="footer6.xml" /><Relationship Id="rId43" Type="http://schemas.openxmlformats.org/officeDocument/2006/relationships/footer" Target="footer7.xml" /><Relationship Id="rId44" Type="http://schemas.openxmlformats.org/officeDocument/2006/relationships/footer" Target="footer8.xml" /><Relationship Id="rId45" Type="http://schemas.openxmlformats.org/officeDocument/2006/relationships/footer" Target="footer9.xml" /><Relationship Id="rId46" Type="http://schemas.openxmlformats.org/officeDocument/2006/relationships/footer" Target="footer10.xml" /><Relationship Id="rId47" Type="http://schemas.openxmlformats.org/officeDocument/2006/relationships/footer" Target="footer11.xml" /><Relationship Id="rId48" Type="http://schemas.openxmlformats.org/officeDocument/2006/relationships/footer" Target="footer12.xml" /><Relationship Id="rId49" Type="http://schemas.openxmlformats.org/officeDocument/2006/relationships/footer" Target="footer13.xml" /><Relationship Id="rId50" Type="http://schemas.openxmlformats.org/officeDocument/2006/relationships/footer" Target="footer14.xml" /><Relationship Id="rId51" Type="http://schemas.openxmlformats.org/officeDocument/2006/relationships/footer" Target="footer15.xml" /><Relationship Id="rId52" Type="http://schemas.openxmlformats.org/officeDocument/2006/relationships/footer" Target="footer16.xml" /><Relationship Id="rId53" Type="http://schemas.openxmlformats.org/officeDocument/2006/relationships/footer" Target="footer17.xml" /><Relationship Id="rId54" Type="http://schemas.openxmlformats.org/officeDocument/2006/relationships/footer" Target="footer18.xml" /><Relationship Id="rId55" Type="http://schemas.openxmlformats.org/officeDocument/2006/relationships/footer" Target="footer19.xml" /><Relationship Id="rId56" Type="http://schemas.openxmlformats.org/officeDocument/2006/relationships/footer" Target="footer20.xml" /><Relationship Id="rId57" Type="http://schemas.openxmlformats.org/officeDocument/2006/relationships/footer" Target="footer21.xml" /><Relationship Id="rId58" Type="http://schemas.openxmlformats.org/officeDocument/2006/relationships/footer" Target="footer22.xml" /><Relationship Id="rId59" Type="http://schemas.openxmlformats.org/officeDocument/2006/relationships/footer" Target="footer23.xml" /><Relationship Id="rId60" Type="http://schemas.openxmlformats.org/officeDocument/2006/relationships/footer" Target="footer24.xml" /><Relationship Id="rId61" Type="http://schemas.openxmlformats.org/officeDocument/2006/relationships/footer" Target="footer25.xml" /><Relationship Id="rId62" Type="http://schemas.openxmlformats.org/officeDocument/2006/relationships/footer" Target="footer26.xml" /><Relationship Id="rId63" Type="http://schemas.openxmlformats.org/officeDocument/2006/relationships/footer" Target="footer27.xml" /><Relationship Id="rId64" Type="http://schemas.openxmlformats.org/officeDocument/2006/relationships/footer" Target="footer28.xml" /><Relationship Id="rId65" Type="http://schemas.openxmlformats.org/officeDocument/2006/relationships/footer" Target="footer29.xml" /><Relationship Id="rId66" Type="http://schemas.openxmlformats.org/officeDocument/2006/relationships/footer" Target="footer30.xml" /><Relationship Id="rId67" Type="http://schemas.openxmlformats.org/officeDocument/2006/relationships/image" Target="media/image1.jpg"/><Relationship Id="rId68" Type="http://schemas.openxmlformats.org/officeDocument/2006/relationships/image" Target="media/image2.jpg"/><Relationship Id="rId69" Type="http://schemas.openxmlformats.org/officeDocument/2006/relationships/image" Target="media/image3.png"/><Relationship Id="rId70" Type="http://schemas.openxmlformats.org/officeDocument/2006/relationships/image" Target="media/media1.svg"/></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er4.xml.rels><?xml version="1.0" encoding="UTF-8" standalone="yes"?><Relationships xmlns="http://schemas.openxmlformats.org/package/2006/relationships"></Relationships>
</file>

<file path=word/_rels/footer5.xml.rels><?xml version="1.0" encoding="UTF-8" standalone="yes"?><Relationships xmlns="http://schemas.openxmlformats.org/package/2006/relationships"></Relationships>
</file>

<file path=word/_rels/footer6.xml.rels><?xml version="1.0" encoding="UTF-8" standalone="yes"?><Relationships xmlns="http://schemas.openxmlformats.org/package/2006/relationships"></Relationships>
</file>

<file path=word/_rels/footer7.xml.rels><?xml version="1.0" encoding="UTF-8" standalone="yes"?><Relationships xmlns="http://schemas.openxmlformats.org/package/2006/relationships"></Relationships>
</file>

<file path=word/_rels/footer8.xml.rels><?xml version="1.0" encoding="UTF-8" standalone="yes"?><Relationships xmlns="http://schemas.openxmlformats.org/package/2006/relationships"></Relationships>
</file>

<file path=word/_rels/footer9.xml.rels><?xml version="1.0" encoding="UTF-8" standalone="yes"?><Relationships xmlns="http://schemas.openxmlformats.org/package/2006/relationships"></Relationships>
</file>

<file path=word/_rels/footer10.xml.rels><?xml version="1.0" encoding="UTF-8" standalone="yes"?><Relationships xmlns="http://schemas.openxmlformats.org/package/2006/relationships"></Relationships>
</file>

<file path=word/_rels/footer11.xml.rels><?xml version="1.0" encoding="UTF-8" standalone="yes"?><Relationships xmlns="http://schemas.openxmlformats.org/package/2006/relationships"></Relationships>
</file>

<file path=word/_rels/footer12.xml.rels><?xml version="1.0" encoding="UTF-8" standalone="yes"?><Relationships xmlns="http://schemas.openxmlformats.org/package/2006/relationships"></Relationships>
</file>

<file path=word/_rels/footer13.xml.rels><?xml version="1.0" encoding="UTF-8" standalone="yes"?><Relationships xmlns="http://schemas.openxmlformats.org/package/2006/relationships"></Relationships>
</file>

<file path=word/_rels/footer14.xml.rels><?xml version="1.0" encoding="UTF-8" standalone="yes"?><Relationships xmlns="http://schemas.openxmlformats.org/package/2006/relationships"></Relationships>
</file>

<file path=word/_rels/footer15.xml.rels><?xml version="1.0" encoding="UTF-8" standalone="yes"?><Relationships xmlns="http://schemas.openxmlformats.org/package/2006/relationships"></Relationships>
</file>

<file path=word/_rels/footer16.xml.rels><?xml version="1.0" encoding="UTF-8" standalone="yes"?><Relationships xmlns="http://schemas.openxmlformats.org/package/2006/relationships"></Relationships>
</file>

<file path=word/_rels/footer17.xml.rels><?xml version="1.0" encoding="UTF-8" standalone="yes"?><Relationships xmlns="http://schemas.openxmlformats.org/package/2006/relationships"></Relationships>
</file>

<file path=word/_rels/footer18.xml.rels><?xml version="1.0" encoding="UTF-8" standalone="yes"?><Relationships xmlns="http://schemas.openxmlformats.org/package/2006/relationships"></Relationships>
</file>

<file path=word/_rels/footer19.xml.rels><?xml version="1.0" encoding="UTF-8" standalone="yes"?><Relationships xmlns="http://schemas.openxmlformats.org/package/2006/relationships"></Relationships>
</file>

<file path=word/_rels/footer20.xml.rels><?xml version="1.0" encoding="UTF-8" standalone="yes"?><Relationships xmlns="http://schemas.openxmlformats.org/package/2006/relationships"></Relationships>
</file>

<file path=word/_rels/footer21.xml.rels><?xml version="1.0" encoding="UTF-8" standalone="yes"?><Relationships xmlns="http://schemas.openxmlformats.org/package/2006/relationships"></Relationships>
</file>

<file path=word/_rels/footer22.xml.rels><?xml version="1.0" encoding="UTF-8" standalone="yes"?><Relationships xmlns="http://schemas.openxmlformats.org/package/2006/relationships"></Relationships>
</file>

<file path=word/_rels/footer23.xml.rels><?xml version="1.0" encoding="UTF-8" standalone="yes"?><Relationships xmlns="http://schemas.openxmlformats.org/package/2006/relationships"></Relationships>
</file>

<file path=word/_rels/footer24.xml.rels><?xml version="1.0" encoding="UTF-8" standalone="yes"?><Relationships xmlns="http://schemas.openxmlformats.org/package/2006/relationships"></Relationships>
</file>

<file path=word/_rels/footer25.xml.rels><?xml version="1.0" encoding="UTF-8" standalone="yes"?><Relationships xmlns="http://schemas.openxmlformats.org/package/2006/relationships"></Relationships>
</file>

<file path=word/_rels/footer26.xml.rels><?xml version="1.0" encoding="UTF-8" standalone="yes"?><Relationships xmlns="http://schemas.openxmlformats.org/package/2006/relationships"></Relationships>
</file>

<file path=word/_rels/footer27.xml.rels><?xml version="1.0" encoding="UTF-8" standalone="yes"?><Relationships xmlns="http://schemas.openxmlformats.org/package/2006/relationships"></Relationships>
</file>

<file path=word/_rels/footer28.xml.rels><?xml version="1.0" encoding="UTF-8" standalone="yes"?><Relationships xmlns="http://schemas.openxmlformats.org/package/2006/relationships"></Relationships>
</file>

<file path=word/_rels/footer29.xml.rels><?xml version="1.0" encoding="UTF-8" standalone="yes"?><Relationships xmlns="http://schemas.openxmlformats.org/package/2006/relationships"></Relationships>
</file>

<file path=word/_rels/footer30.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_rels/header4.xml.rels><?xml version="1.0" encoding="UTF-8" standalone="yes"?><Relationships xmlns="http://schemas.openxmlformats.org/package/2006/relationships"></Relationships>
</file>

<file path=word/_rels/header5.xml.rels><?xml version="1.0" encoding="UTF-8" standalone="yes"?><Relationships xmlns="http://schemas.openxmlformats.org/package/2006/relationships"></Relationships>
</file>

<file path=word/_rels/header6.xml.rels><?xml version="1.0" encoding="UTF-8" standalone="yes"?><Relationships xmlns="http://schemas.openxmlformats.org/package/2006/relationships"></Relationships>
</file>

<file path=word/_rels/header7.xml.rels><?xml version="1.0" encoding="UTF-8" standalone="yes"?><Relationships xmlns="http://schemas.openxmlformats.org/package/2006/relationships"></Relationships>
</file>

<file path=word/_rels/header8.xml.rels><?xml version="1.0" encoding="UTF-8" standalone="yes"?><Relationships xmlns="http://schemas.openxmlformats.org/package/2006/relationships"></Relationships>
</file>

<file path=word/_rels/header9.xml.rels><?xml version="1.0" encoding="UTF-8" standalone="yes"?><Relationships xmlns="http://schemas.openxmlformats.org/package/2006/relationships"></Relationships>
</file>

<file path=word/_rels/header10.xml.rels><?xml version="1.0" encoding="UTF-8" standalone="yes"?><Relationships xmlns="http://schemas.openxmlformats.org/package/2006/relationships"></Relationships>
</file>

<file path=word/_rels/header11.xml.rels><?xml version="1.0" encoding="UTF-8" standalone="yes"?><Relationships xmlns="http://schemas.openxmlformats.org/package/2006/relationships"></Relationships>
</file>

<file path=word/_rels/header12.xml.rels><?xml version="1.0" encoding="UTF-8" standalone="yes"?><Relationships xmlns="http://schemas.openxmlformats.org/package/2006/relationships"></Relationships>
</file>

<file path=word/_rels/header13.xml.rels><?xml version="1.0" encoding="UTF-8" standalone="yes"?><Relationships xmlns="http://schemas.openxmlformats.org/package/2006/relationships"></Relationships>
</file>

<file path=word/_rels/header14.xml.rels><?xml version="1.0" encoding="UTF-8" standalone="yes"?><Relationships xmlns="http://schemas.openxmlformats.org/package/2006/relationships"></Relationships>
</file>

<file path=word/_rels/header15.xml.rels><?xml version="1.0" encoding="UTF-8" standalone="yes"?><Relationships xmlns="http://schemas.openxmlformats.org/package/2006/relationships"></Relationships>
</file>

<file path=word/_rels/header16.xml.rels><?xml version="1.0" encoding="UTF-8" standalone="yes"?><Relationships xmlns="http://schemas.openxmlformats.org/package/2006/relationships"></Relationships>
</file>

<file path=word/_rels/header17.xml.rels><?xml version="1.0" encoding="UTF-8" standalone="yes"?><Relationships xmlns="http://schemas.openxmlformats.org/package/2006/relationships"></Relationships>
</file>

<file path=word/_rels/header18.xml.rels><?xml version="1.0" encoding="UTF-8" standalone="yes"?><Relationships xmlns="http://schemas.openxmlformats.org/package/2006/relationships"></Relationships>
</file>

<file path=word/_rels/header19.xml.rels><?xml version="1.0" encoding="UTF-8" standalone="yes"?><Relationships xmlns="http://schemas.openxmlformats.org/package/2006/relationships"></Relationships>
</file>

<file path=word/_rels/header20.xml.rels><?xml version="1.0" encoding="UTF-8" standalone="yes"?><Relationships xmlns="http://schemas.openxmlformats.org/package/2006/relationships"></Relationships>
</file>

<file path=word/_rels/header21.xml.rels><?xml version="1.0" encoding="UTF-8" standalone="yes"?><Relationships xmlns="http://schemas.openxmlformats.org/package/2006/relationships"></Relationships>
</file>

<file path=word/_rels/header22.xml.rels><?xml version="1.0" encoding="UTF-8" standalone="yes"?><Relationships xmlns="http://schemas.openxmlformats.org/package/2006/relationships"></Relationships>
</file>

<file path=word/_rels/header23.xml.rels><?xml version="1.0" encoding="UTF-8" standalone="yes"?><Relationships xmlns="http://schemas.openxmlformats.org/package/2006/relationships"></Relationships>
</file>

<file path=word/_rels/header24.xml.rels><?xml version="1.0" encoding="UTF-8" standalone="yes"?><Relationships xmlns="http://schemas.openxmlformats.org/package/2006/relationships"></Relationships>
</file>

<file path=word/_rels/header25.xml.rels><?xml version="1.0" encoding="UTF-8" standalone="yes"?><Relationships xmlns="http://schemas.openxmlformats.org/package/2006/relationships"></Relationships>
</file>

<file path=word/_rels/header26.xml.rels><?xml version="1.0" encoding="UTF-8" standalone="yes"?><Relationships xmlns="http://schemas.openxmlformats.org/package/2006/relationships"></Relationships>
</file>

<file path=word/_rels/header27.xml.rels><?xml version="1.0" encoding="UTF-8" standalone="yes"?><Relationships xmlns="http://schemas.openxmlformats.org/package/2006/relationships"></Relationships>
</file>

<file path=word/_rels/header28.xml.rels><?xml version="1.0" encoding="UTF-8" standalone="yes"?><Relationships xmlns="http://schemas.openxmlformats.org/package/2006/relationships"></Relationships>
</file>

<file path=word/_rels/header29.xml.rels><?xml version="1.0" encoding="UTF-8" standalone="yes"?><Relationships xmlns="http://schemas.openxmlformats.org/package/2006/relationships"></Relationships>
</file>

<file path=word/_rels/header30.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Р7-Офис/2026.2.1.2269</Application>
  <DocSecurity>0</DocSecurity>
  <ScaleCrop>false</ScaleCrop>
  <Template>Normal.dotm</Template>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vo-603@JSRK.RU</cp:lastModifiedBy>
  <dcterms:created xsi:type="dcterms:W3CDTF">2026-09-08T09:22:00Z</dcterms:created>
  <dcterms:modified xsi:type="dcterms:W3CDTF">2026-09-08T09:24:00Z</dcterms:modified>
</cp:coreProperties>
</file>