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Т</w:t>
      </w:r>
      <w:r>
        <w:rPr>
          <w:rFonts w:ascii="Times New Roman" w:hAnsi="Times New Roman" w:eastAsia="Times New Roman" w:cs="Times New Roman"/>
          <w:b/>
          <w:bCs/>
          <w:sz w:val="24"/>
          <w:szCs w:val="24"/>
          <w:lang w:eastAsia="ru-RU"/>
        </w:rPr>
        <w:t xml:space="preserve">ребования</w:t>
      </w:r>
      <w:r>
        <w:rPr>
          <w:rFonts w:ascii="Times New Roman" w:hAnsi="Times New Roman" w:eastAsia="Times New Roman" w:cs="Times New Roman"/>
          <w:b/>
          <w:bCs/>
          <w:sz w:val="24"/>
          <w:szCs w:val="24"/>
          <w:lang w:eastAsia="ru-RU"/>
        </w:rPr>
        <w:br/>
      </w:r>
      <w:r>
        <w:rPr>
          <w:rFonts w:ascii="Times New Roman" w:hAnsi="Times New Roman" w:eastAsia="Times New Roman" w:cs="Times New Roman"/>
          <w:b/>
          <w:bCs/>
          <w:sz w:val="24"/>
          <w:szCs w:val="24"/>
          <w:lang w:eastAsia="ru-RU"/>
        </w:rPr>
        <w:t xml:space="preserve">к содержанию, составу заявки на участие в закупке и инструкция по ее заполнению</w:t>
      </w:r>
      <w:r>
        <w:rPr>
          <w:rFonts w:ascii="Times New Roman" w:hAnsi="Times New Roman" w:eastAsia="Times New Roman" w:cs="Times New Roman"/>
          <w:b/>
          <w:bCs/>
          <w:sz w:val="24"/>
          <w:szCs w:val="24"/>
          <w:lang w:eastAsia="ru-RU"/>
        </w:rPr>
      </w:r>
    </w:p>
    <w:p>
      <w:pPr>
        <w:pStyle w:val="658"/>
        <w:ind w:left="0" w:firstLine="709"/>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Заявка на участие в закупке должна содержать информацию и документы</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И</w:t>
      </w:r>
      <w:r>
        <w:rPr>
          <w:rFonts w:ascii="Times New Roman" w:hAnsi="Times New Roman" w:cs="Times New Roman"/>
          <w:sz w:val="24"/>
          <w:szCs w:val="24"/>
        </w:rPr>
        <w:t xml:space="preserve">нформацию и документы об участнике закупки:</w:t>
      </w:r>
      <w:r>
        <w:rPr>
          <w:rFonts w:ascii="Times New Roman" w:hAnsi="Times New Roman" w:cs="Times New Roman"/>
          <w:sz w:val="24"/>
          <w:szCs w:val="24"/>
        </w:rPr>
      </w:r>
    </w:p>
    <w:p>
      <w:pPr>
        <w:pStyle w:val="658"/>
        <w:numPr>
          <w:ilvl w:val="0"/>
          <w:numId w:val="10"/>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rFonts w:ascii="Times New Roman" w:hAnsi="Times New Roman" w:cs="Times New Roman"/>
          <w:sz w:val="24"/>
          <w:szCs w:val="24"/>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Times New Roman" w:hAnsi="Times New Roman" w:cs="Times New Roman"/>
          <w:sz w:val="24"/>
          <w:szCs w:val="24"/>
        </w:rPr>
      </w:r>
    </w:p>
    <w:p>
      <w:pPr>
        <w:pStyle w:val="658"/>
        <w:numPr>
          <w:ilvl w:val="0"/>
          <w:numId w:val="10"/>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t xml:space="preserve">и</w:t>
      </w:r>
      <w:r>
        <w:rPr>
          <w:rFonts w:ascii="Times New Roman" w:hAnsi="Times New Roman" w:cs="Times New Roman"/>
          <w:sz w:val="24"/>
          <w:szCs w:val="24"/>
        </w:rPr>
        <w:t xml:space="preserve">нформацию и документы, которые подтверждают соответствие участника закупки требованиям, установленным пунктом 1 части 1 статьи 31 </w:t>
      </w:r>
      <w:r>
        <w:rPr>
          <w:rFonts w:ascii="Times New Roman" w:hAnsi="Times New Roman" w:cs="Times New Roman"/>
          <w:sz w:val="24"/>
          <w:szCs w:val="24"/>
        </w:rPr>
        <w:t xml:space="preserve">Федерального закона</w:t>
      </w:r>
      <w:r>
        <w:rPr>
          <w:rFonts w:ascii="Times New Roman" w:hAnsi="Times New Roman" w:cs="Times New Roman"/>
          <w:sz w:val="24"/>
          <w:szCs w:val="24"/>
        </w:rPr>
        <w:t xml:space="preserve"> № 44-ФЗ</w:t>
      </w:r>
      <w:r/>
      <w:r>
        <w:rPr>
          <w:rFonts w:ascii="Times New Roman" w:hAnsi="Times New Roman" w:cs="Times New Roman"/>
          <w:sz w:val="24"/>
          <w:szCs w:val="24"/>
        </w:rPr>
        <w:t xml:space="preserve"> (могут не включаться в заявку на участие в закупке в случае, если указанные информация и докуме</w:t>
      </w:r>
      <w:r>
        <w:rPr>
          <w:rFonts w:ascii="Times New Roman" w:hAnsi="Times New Roman" w:cs="Times New Roman"/>
          <w:sz w:val="24"/>
          <w:szCs w:val="24"/>
        </w:rPr>
        <w:t xml:space="preserve">н</w:t>
      </w:r>
      <w:r>
        <w:rPr>
          <w:rFonts w:ascii="Times New Roman" w:hAnsi="Times New Roman" w:cs="Times New Roman"/>
          <w:sz w:val="24"/>
          <w:szCs w:val="24"/>
        </w:rPr>
        <w:t xml:space="preserve">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"в" настоящего пункта декларация о соответствии участника закупки треб</w:t>
      </w:r>
      <w:r>
        <w:rPr>
          <w:rFonts w:ascii="Times New Roman" w:hAnsi="Times New Roman" w:cs="Times New Roman"/>
          <w:sz w:val="24"/>
          <w:szCs w:val="24"/>
        </w:rPr>
        <w:t xml:space="preserve">о</w:t>
      </w:r>
      <w:r>
        <w:rPr>
          <w:rFonts w:ascii="Times New Roman" w:hAnsi="Times New Roman" w:cs="Times New Roman"/>
          <w:sz w:val="24"/>
          <w:szCs w:val="24"/>
        </w:rPr>
        <w:t xml:space="preserve">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w:t>
      </w:r>
      <w:r>
        <w:rPr>
          <w:rFonts w:ascii="Times New Roman" w:hAnsi="Times New Roman" w:cs="Times New Roman"/>
          <w:sz w:val="24"/>
          <w:szCs w:val="24"/>
        </w:rPr>
        <w:t xml:space="preserve">бований) статьи 31 </w:t>
      </w:r>
      <w:r>
        <w:rPr>
          <w:rFonts w:ascii="Times New Roman" w:hAnsi="Times New Roman" w:cs="Times New Roman"/>
          <w:sz w:val="24"/>
          <w:szCs w:val="24"/>
        </w:rPr>
        <w:t xml:space="preserve">Федерального закона</w:t>
      </w:r>
      <w:r>
        <w:rPr>
          <w:rFonts w:ascii="Times New Roman" w:hAnsi="Times New Roman" w:cs="Times New Roman"/>
          <w:sz w:val="24"/>
          <w:szCs w:val="24"/>
        </w:rPr>
        <w:t xml:space="preserve"> № 44-ФЗ</w:t>
      </w:r>
      <w:r/>
      <w:r>
        <w:rPr>
          <w:rFonts w:ascii="Times New Roman" w:hAnsi="Times New Roman" w:cs="Times New Roman"/>
          <w:sz w:val="24"/>
          <w:szCs w:val="24"/>
        </w:rPr>
        <w:t xml:space="preserve">, если иное не предусмотрено настоящим Федеральным законом</w:t>
      </w:r>
      <w:r/>
      <w:r>
        <w:rPr>
          <w:rFonts w:ascii="Times New Roman" w:hAnsi="Times New Roman" w:cs="Times New Roman"/>
          <w:sz w:val="24"/>
          <w:szCs w:val="24"/>
        </w:rPr>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0"/>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t xml:space="preserve">д</w:t>
      </w:r>
      <w:r>
        <w:rPr>
          <w:rFonts w:ascii="Times New Roman" w:hAnsi="Times New Roman" w:cs="Times New Roman"/>
          <w:sz w:val="24"/>
          <w:szCs w:val="24"/>
        </w:rPr>
        <w:t xml:space="preserve">екларация о соответствии участника закупки требованиям, установленным пунктами 3 - 5, 7 - 11 части 1 статьи 31 </w:t>
      </w:r>
      <w:r>
        <w:rPr>
          <w:rFonts w:ascii="Times New Roman" w:hAnsi="Times New Roman" w:cs="Times New Roman"/>
          <w:sz w:val="24"/>
          <w:szCs w:val="24"/>
        </w:rPr>
        <w:t xml:space="preserve">Федерального закона</w:t>
      </w:r>
      <w:r>
        <w:rPr>
          <w:rFonts w:ascii="Times New Roman" w:hAnsi="Times New Roman" w:cs="Times New Roman"/>
          <w:sz w:val="24"/>
          <w:szCs w:val="24"/>
        </w:rPr>
        <w:t xml:space="preserve"> № 44-ФЗ</w:t>
      </w:r>
      <w:r/>
      <w:r>
        <w:rPr>
          <w:rFonts w:ascii="Times New Roman" w:hAnsi="Times New Roman" w:cs="Times New Roman"/>
          <w:sz w:val="24"/>
          <w:szCs w:val="24"/>
        </w:rPr>
        <w:t xml:space="preserve"> (если информация и документы, которые подтверждают соответствие участника закупки требованиям, установленным пункт</w:t>
      </w:r>
      <w:r>
        <w:rPr>
          <w:rFonts w:ascii="Times New Roman" w:hAnsi="Times New Roman" w:cs="Times New Roman"/>
          <w:sz w:val="24"/>
          <w:szCs w:val="24"/>
        </w:rPr>
        <w:t xml:space="preserve">о</w:t>
      </w:r>
      <w:r>
        <w:rPr>
          <w:rFonts w:ascii="Times New Roman" w:hAnsi="Times New Roman" w:cs="Times New Roman"/>
          <w:sz w:val="24"/>
          <w:szCs w:val="24"/>
        </w:rPr>
        <w:t xml:space="preserve">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w:t>
      </w:r>
      <w:r>
        <w:rPr>
          <w:rFonts w:ascii="Times New Roman" w:hAnsi="Times New Roman" w:cs="Times New Roman"/>
          <w:sz w:val="24"/>
          <w:szCs w:val="24"/>
        </w:rPr>
        <w:t xml:space="preserve">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
        <w:rPr>
          <w:rFonts w:ascii="Times New Roman" w:hAnsi="Times New Roman" w:cs="Times New Roman"/>
          <w:sz w:val="24"/>
          <w:szCs w:val="24"/>
        </w:rPr>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0"/>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w:t>
      </w:r>
      <w:r>
        <w:rPr>
          <w:rFonts w:ascii="Times New Roman" w:hAnsi="Times New Roman" w:cs="Times New Roman"/>
          <w:sz w:val="24"/>
          <w:szCs w:val="24"/>
        </w:rPr>
        <w:t xml:space="preserve">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редложение участника закупки в отношении объекта закупки:</w:t>
      </w:r>
      <w:r>
        <w:rPr>
          <w:rFonts w:ascii="Times New Roman" w:hAnsi="Times New Roman" w:cs="Times New Roman"/>
          <w:sz w:val="24"/>
          <w:szCs w:val="24"/>
        </w:rPr>
      </w:r>
    </w:p>
    <w:p>
      <w:pPr>
        <w:pStyle w:val="658"/>
        <w:numPr>
          <w:ilvl w:val="0"/>
          <w:numId w:val="13"/>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w:t>
      </w:r>
      <w:r>
        <w:rPr>
          <w:rFonts w:ascii="Times New Roman" w:hAnsi="Times New Roman" w:cs="Times New Roman"/>
          <w:sz w:val="24"/>
          <w:szCs w:val="24"/>
        </w:rPr>
        <w:t xml:space="preserve">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w:t>
      </w:r>
      <w:r>
        <w:rPr>
          <w:rFonts w:ascii="Times New Roman" w:hAnsi="Times New Roman" w:cs="Times New Roman"/>
          <w:sz w:val="24"/>
          <w:szCs w:val="24"/>
        </w:rPr>
        <w:t xml:space="preserve"> № 44-ФЗ</w:t>
      </w:r>
      <w:r>
        <w:rPr>
          <w:rFonts w:ascii="Times New Roman" w:hAnsi="Times New Roman" w:cs="Times New Roman"/>
          <w:sz w:val="24"/>
          <w:szCs w:val="24"/>
        </w:rPr>
        <w:t xml:space="preserve">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редложение участника закупки о цене контракта (за исключением случая, предусмотренного пунктом 4 </w:t>
      </w:r>
      <w:r>
        <w:rPr>
          <w:rFonts w:ascii="Times New Roman" w:hAnsi="Times New Roman" w:cs="Times New Roman"/>
          <w:sz w:val="24"/>
          <w:szCs w:val="24"/>
        </w:rPr>
        <w:t xml:space="preserve">настоящих требований</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редложение участника закупки о сумме цен единиц товара, работы, услуги (в случае, предусмотренном частью 24 статьи 22 Федерального закона</w:t>
      </w:r>
      <w:r>
        <w:rPr>
          <w:rFonts w:ascii="Times New Roman" w:hAnsi="Times New Roman" w:cs="Times New Roman"/>
          <w:sz w:val="24"/>
          <w:szCs w:val="24"/>
        </w:rPr>
        <w:t xml:space="preserve"> № 44-ФЗ</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информация и документы, определенные в соответствии с пунктом 2 части 2 статьи 14 Федерального закона</w:t>
      </w:r>
      <w:r>
        <w:rPr>
          <w:rFonts w:ascii="Times New Roman" w:hAnsi="Times New Roman" w:cs="Times New Roman"/>
          <w:sz w:val="24"/>
          <w:szCs w:val="24"/>
        </w:rPr>
        <w:t xml:space="preserve"> № 44 ФЗ</w:t>
      </w:r>
      <w:r>
        <w:rPr>
          <w:rFonts w:ascii="Times New Roman" w:hAnsi="Times New Roman" w:cs="Times New Roman"/>
          <w:sz w:val="24"/>
          <w:szCs w:val="24"/>
        </w:rPr>
        <w:t xml:space="preserve"> (в случае, если в извещении об осуществлении закупки, документации о з</w:t>
      </w:r>
      <w:r>
        <w:rPr>
          <w:rFonts w:ascii="Times New Roman" w:hAnsi="Times New Roman" w:cs="Times New Roman"/>
          <w:sz w:val="24"/>
          <w:szCs w:val="24"/>
        </w:rPr>
        <w:t xml:space="preserve">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w:t>
      </w:r>
      <w:r>
        <w:rPr>
          <w:rFonts w:ascii="Times New Roman" w:hAnsi="Times New Roman" w:cs="Times New Roman"/>
          <w:sz w:val="24"/>
          <w:szCs w:val="24"/>
        </w:rPr>
        <w:t xml:space="preserve">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w:t>
      </w:r>
      <w:r>
        <w:rPr>
          <w:rFonts w:ascii="Times New Roman" w:hAnsi="Times New Roman" w:cs="Times New Roman"/>
          <w:sz w:val="24"/>
          <w:szCs w:val="24"/>
        </w:rPr>
        <w:t xml:space="preserve">оказываемых иностранными лицами</w:t>
      </w:r>
      <w:r>
        <w:rPr>
          <w:rFonts w:ascii="Times New Roman" w:hAnsi="Times New Roman" w:cs="Times New Roman"/>
          <w:sz w:val="24"/>
          <w:szCs w:val="24"/>
        </w:rPr>
        <w:t xml:space="preserve">.</w:t>
      </w:r>
      <w:r>
        <w:rPr>
          <w:rFonts w:ascii="Times New Roman" w:hAnsi="Times New Roman" w:cs="Times New Roman"/>
          <w:sz w:val="24"/>
          <w:szCs w:val="24"/>
        </w:rPr>
      </w:r>
    </w:p>
    <w:p>
      <w:pPr>
        <w:pStyle w:val="658"/>
        <w:ind w:left="0" w:firstLine="709"/>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И</w:t>
      </w:r>
      <w:r>
        <w:rPr>
          <w:rFonts w:ascii="Times New Roman" w:hAnsi="Times New Roman" w:cs="Times New Roman"/>
          <w:sz w:val="24"/>
          <w:szCs w:val="24"/>
        </w:rPr>
        <w:t xml:space="preserve">нформация и документы, предусмотренные подпунктами </w:t>
      </w:r>
      <w:r>
        <w:rPr>
          <w:rFonts w:ascii="Times New Roman" w:hAnsi="Times New Roman" w:cs="Times New Roman"/>
          <w:sz w:val="24"/>
          <w:szCs w:val="24"/>
        </w:rPr>
        <w:t xml:space="preserve">«</w:t>
      </w:r>
      <w:r>
        <w:rPr>
          <w:rFonts w:ascii="Times New Roman" w:hAnsi="Times New Roman" w:cs="Times New Roman"/>
          <w:sz w:val="24"/>
          <w:szCs w:val="24"/>
        </w:rPr>
        <w:t xml:space="preserve">а</w:t>
      </w:r>
      <w:r>
        <w:rPr>
          <w:rFonts w:ascii="Times New Roman" w:hAnsi="Times New Roman" w:cs="Times New Roman"/>
          <w:sz w:val="24"/>
          <w:szCs w:val="24"/>
        </w:rPr>
        <w:t xml:space="preserve">»</w:t>
      </w:r>
      <w:r>
        <w:rPr>
          <w:rFonts w:ascii="Times New Roman" w:hAnsi="Times New Roman" w:cs="Times New Roman"/>
          <w:sz w:val="24"/>
          <w:szCs w:val="24"/>
        </w:rPr>
        <w:t xml:space="preserve"> - </w:t>
      </w:r>
      <w:r>
        <w:rPr>
          <w:rFonts w:ascii="Times New Roman" w:hAnsi="Times New Roman" w:cs="Times New Roman"/>
          <w:sz w:val="24"/>
          <w:szCs w:val="24"/>
        </w:rPr>
        <w:t xml:space="preserve">«</w:t>
      </w:r>
      <w:r>
        <w:rPr>
          <w:rFonts w:ascii="Times New Roman" w:hAnsi="Times New Roman" w:cs="Times New Roman"/>
          <w:sz w:val="24"/>
          <w:szCs w:val="24"/>
        </w:rPr>
        <w:t xml:space="preserve">л</w:t>
      </w:r>
      <w:r>
        <w:rPr>
          <w:rFonts w:ascii="Times New Roman" w:hAnsi="Times New Roman" w:cs="Times New Roman"/>
          <w:sz w:val="24"/>
          <w:szCs w:val="24"/>
        </w:rPr>
        <w:t xml:space="preserve">»</w:t>
      </w:r>
      <w:r>
        <w:rPr>
          <w:rFonts w:ascii="Times New Roman" w:hAnsi="Times New Roman" w:cs="Times New Roman"/>
          <w:sz w:val="24"/>
          <w:szCs w:val="24"/>
        </w:rPr>
        <w:t xml:space="preserve"> пункта 1 части 1 статьи 43</w:t>
      </w:r>
      <w:r>
        <w:rPr>
          <w:rFonts w:ascii="Times New Roman" w:hAnsi="Times New Roman" w:cs="Times New Roman"/>
          <w:sz w:val="24"/>
          <w:szCs w:val="24"/>
        </w:rPr>
        <w:t xml:space="preserve"> Федерального закона № 44-ФЗ</w:t>
      </w:r>
      <w:r>
        <w:rPr>
          <w:rFonts w:ascii="Times New Roman" w:hAnsi="Times New Roman" w:cs="Times New Roman"/>
          <w:sz w:val="24"/>
          <w:szCs w:val="24"/>
        </w:rPr>
        <w:t xml:space="preserve">, не включаются участником закупки в за</w:t>
      </w:r>
      <w:r>
        <w:rPr>
          <w:rFonts w:ascii="Times New Roman" w:hAnsi="Times New Roman" w:cs="Times New Roman"/>
          <w:sz w:val="24"/>
          <w:szCs w:val="24"/>
        </w:rPr>
        <w:t xml:space="preserve">явку на участие в закупке. Такая</w:t>
      </w:r>
      <w:r>
        <w:rPr>
          <w:rFonts w:ascii="Times New Roman" w:hAnsi="Times New Roman" w:cs="Times New Roman"/>
          <w:sz w:val="24"/>
          <w:szCs w:val="24"/>
        </w:rPr>
        <w:t xml:space="preserve"> информация и документы в случаях, предусмотренных </w:t>
      </w:r>
      <w:r>
        <w:rPr>
          <w:rFonts w:ascii="Times New Roman" w:hAnsi="Times New Roman" w:cs="Times New Roman"/>
          <w:sz w:val="24"/>
          <w:szCs w:val="24"/>
        </w:rPr>
        <w:t xml:space="preserve">Федеральным з</w:t>
      </w:r>
      <w:r>
        <w:rPr>
          <w:rFonts w:ascii="Times New Roman" w:hAnsi="Times New Roman" w:cs="Times New Roman"/>
          <w:sz w:val="24"/>
          <w:szCs w:val="24"/>
        </w:rPr>
        <w:t xml:space="preserve">акон</w:t>
      </w:r>
      <w:r>
        <w:rPr>
          <w:rFonts w:ascii="Times New Roman" w:hAnsi="Times New Roman" w:cs="Times New Roman"/>
          <w:sz w:val="24"/>
          <w:szCs w:val="24"/>
        </w:rPr>
        <w:t xml:space="preserve">ом</w:t>
      </w:r>
      <w:r>
        <w:rPr>
          <w:rFonts w:ascii="Times New Roman" w:hAnsi="Times New Roman" w:cs="Times New Roman"/>
          <w:sz w:val="24"/>
          <w:szCs w:val="24"/>
        </w:rPr>
        <w:t xml:space="preserve"> № 44-ФЗ</w:t>
      </w:r>
      <w:r>
        <w:rPr>
          <w:rFonts w:ascii="Times New Roman" w:hAnsi="Times New Roman" w:cs="Times New Roman"/>
          <w:sz w:val="24"/>
          <w:szCs w:val="24"/>
        </w:rPr>
        <w:t xml:space="preserve">,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Pr>
          <w:rFonts w:ascii="Times New Roman" w:hAnsi="Times New Roman" w:cs="Times New Roman"/>
          <w:sz w:val="24"/>
          <w:szCs w:val="24"/>
        </w:rPr>
        <w:t xml:space="preserve">.</w:t>
      </w:r>
      <w:r>
        <w:rPr>
          <w:rFonts w:ascii="Times New Roman" w:hAnsi="Times New Roman" w:cs="Times New Roman"/>
          <w:sz w:val="24"/>
          <w:szCs w:val="24"/>
        </w:rPr>
      </w:r>
    </w:p>
    <w:p>
      <w:pPr>
        <w:pStyle w:val="658"/>
        <w:ind w:left="0" w:firstLine="709"/>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58"/>
        <w:contextualSpacing w:val="0"/>
        <w:ind w:left="0"/>
        <w:jc w:val="center"/>
        <w:spacing w:after="0" w:line="240" w:lineRule="auto"/>
        <w:tabs>
          <w:tab w:val="left" w:pos="993" w:leader="none"/>
        </w:tabs>
        <w:rPr>
          <w:rFonts w:ascii="Times New Roman" w:hAnsi="Times New Roman" w:cs="Times New Roman"/>
          <w:b/>
          <w:sz w:val="24"/>
          <w:szCs w:val="24"/>
        </w:rPr>
      </w:pPr>
      <w:r>
        <w:rPr>
          <w:rFonts w:ascii="Times New Roman" w:hAnsi="Times New Roman" w:cs="Times New Roman"/>
          <w:b/>
          <w:sz w:val="24"/>
          <w:szCs w:val="24"/>
        </w:rPr>
        <w:t xml:space="preserve">Требования к участнику</w:t>
      </w:r>
      <w:r>
        <w:rPr>
          <w:rFonts w:ascii="Times New Roman" w:hAnsi="Times New Roman" w:cs="Times New Roman"/>
          <w:b/>
          <w:sz w:val="24"/>
          <w:szCs w:val="24"/>
        </w:rPr>
      </w:r>
    </w:p>
    <w:p>
      <w:pPr>
        <w:pStyle w:val="658"/>
        <w:contextualSpacing w:val="0"/>
        <w:ind w:left="0"/>
        <w:jc w:val="center"/>
        <w:spacing w:after="0" w:line="240" w:lineRule="auto"/>
        <w:tabs>
          <w:tab w:val="left" w:pos="993" w:leader="none"/>
        </w:tabs>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Style w:val="658"/>
        <w:ind w:left="0" w:firstLine="709"/>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Требования, предъявляемые к участникам закупки в соответствии с частью 1 статьи 31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 в соответствии с частями 2 и 2.1 статьи 31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 </w:t>
      </w:r>
      <w:r>
        <w:rPr>
          <w:rFonts w:ascii="Times New Roman" w:hAnsi="Times New Roman" w:cs="Times New Roman"/>
          <w:sz w:val="24"/>
          <w:szCs w:val="24"/>
        </w:rPr>
        <w:t xml:space="preserve">(при наличии таких требований)</w:t>
      </w:r>
      <w:r>
        <w:rPr>
          <w:rFonts w:ascii="Times New Roman" w:hAnsi="Times New Roman" w:cs="Times New Roman"/>
          <w:sz w:val="24"/>
          <w:szCs w:val="24"/>
        </w:rPr>
        <w:t xml:space="preserve">,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 (при наличии такого требования):</w:t>
      </w:r>
      <w:r>
        <w:rPr>
          <w:rFonts w:ascii="Times New Roman" w:hAnsi="Times New Roman" w:cs="Times New Roman"/>
          <w:sz w:val="24"/>
          <w:szCs w:val="24"/>
        </w:rPr>
      </w:r>
    </w:p>
    <w:p>
      <w:pPr>
        <w:pStyle w:val="658"/>
        <w:numPr>
          <w:ilvl w:val="0"/>
          <w:numId w:val="12"/>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С</w:t>
      </w:r>
      <w:r>
        <w:rPr>
          <w:rFonts w:ascii="Times New Roman" w:hAnsi="Times New Roman" w:cs="Times New Roman"/>
          <w:sz w:val="24"/>
          <w:szCs w:val="24"/>
        </w:rPr>
        <w:t xml:space="preserve">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Н</w:t>
      </w:r>
      <w:r>
        <w:rPr>
          <w:rFonts w:ascii="Times New Roman" w:hAnsi="Times New Roman" w:cs="Times New Roman"/>
          <w:sz w:val="24"/>
          <w:szCs w:val="24"/>
        </w:rPr>
        <w:t xml:space="preserve">епроведение</w:t>
      </w:r>
      <w:r>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Н</w:t>
      </w:r>
      <w:r>
        <w:rPr>
          <w:rFonts w:ascii="Times New Roman" w:hAnsi="Times New Roman" w:cs="Times New Roman"/>
          <w:sz w:val="24"/>
          <w:szCs w:val="24"/>
        </w:rPr>
        <w:t xml:space="preserve">еприостановление</w:t>
      </w:r>
      <w:r>
        <w:rPr>
          <w:rFonts w:ascii="Times New Roman" w:hAnsi="Times New Roman" w:cs="Times New Roman"/>
          <w:sz w:val="24"/>
          <w:szCs w:val="24"/>
        </w:rPr>
        <w:t xml:space="preserve"> деятельности участника закупки в порядке, установленном </w:t>
      </w:r>
      <w:r>
        <w:rPr>
          <w:rFonts w:ascii="Times New Roman" w:hAnsi="Times New Roman" w:cs="Times New Roman"/>
          <w:sz w:val="24"/>
          <w:szCs w:val="24"/>
        </w:rPr>
        <w:t xml:space="preserve">Кодексом</w:t>
      </w:r>
      <w:r>
        <w:rPr>
          <w:rFonts w:ascii="Times New Roman" w:hAnsi="Times New Roman" w:cs="Times New Roman"/>
          <w:sz w:val="24"/>
          <w:szCs w:val="24"/>
        </w:rPr>
        <w:t xml:space="preserve"> Российской Федерации об административных правонарушениях</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отсутствие у у</w:t>
      </w:r>
      <w:r>
        <w:rPr>
          <w:rFonts w:ascii="Times New Roman" w:hAnsi="Times New Roman" w:cs="Times New Roman"/>
          <w:sz w:val="24"/>
          <w:szCs w:val="24"/>
        </w:rPr>
        <w:t xml:space="preserve">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rFonts w:ascii="Times New Roman" w:hAnsi="Times New Roman" w:cs="Times New Roman"/>
          <w:sz w:val="24"/>
          <w:szCs w:val="24"/>
        </w:rPr>
        <w:t xml:space="preserve">законодательством</w:t>
      </w:r>
      <w:r>
        <w:rPr>
          <w:rFonts w:ascii="Times New Roman" w:hAnsi="Times New Roman" w:cs="Times New Roman"/>
          <w:sz w:val="24"/>
          <w:szCs w:val="24"/>
        </w:rPr>
        <w:t xml:space="preserve"> Российской Федерации о налогах и сборах, которые реструк</w:t>
      </w:r>
      <w:r>
        <w:rPr>
          <w:rFonts w:ascii="Times New Roman" w:hAnsi="Times New Roman" w:cs="Times New Roman"/>
          <w:sz w:val="24"/>
          <w:szCs w:val="24"/>
        </w:rPr>
        <w:t xml:space="preserve">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rFonts w:ascii="Times New Roman" w:hAnsi="Times New Roman" w:cs="Times New Roman"/>
          <w:sz w:val="24"/>
          <w:szCs w:val="24"/>
        </w:rPr>
        <w:t xml:space="preserve">законодательством</w:t>
      </w:r>
      <w:r>
        <w:rPr>
          <w:rFonts w:ascii="Times New Roman" w:hAnsi="Times New Roman" w:cs="Times New Roman"/>
          <w:sz w:val="24"/>
          <w:szCs w:val="24"/>
        </w:rPr>
        <w:t xml:space="preserve"> Российской Федерации о налог</w:t>
      </w:r>
      <w:r>
        <w:rPr>
          <w:rFonts w:ascii="Times New Roman" w:hAnsi="Times New Roman" w:cs="Times New Roman"/>
          <w:sz w:val="24"/>
          <w:szCs w:val="24"/>
        </w:rPr>
        <w:t xml:space="preserve">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w:t>
      </w:r>
      <w:r>
        <w:rPr>
          <w:rFonts w:ascii="Times New Roman" w:hAnsi="Times New Roman" w:cs="Times New Roman"/>
          <w:sz w:val="24"/>
          <w:szCs w:val="24"/>
        </w:rPr>
        <w:t xml:space="preserve">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w:t>
      </w:r>
      <w:r>
        <w:rPr>
          <w:rFonts w:ascii="Times New Roman" w:hAnsi="Times New Roman" w:cs="Times New Roman"/>
          <w:sz w:val="24"/>
          <w:szCs w:val="24"/>
        </w:rPr>
        <w:t xml:space="preserve">тсутствие </w:t>
      </w:r>
      <w:r>
        <w:rPr>
          <w:rFonts w:ascii="Times New Roman" w:hAnsi="Times New Roman" w:cs="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cs="Times New Roman"/>
          <w:sz w:val="24"/>
          <w:szCs w:val="24"/>
        </w:rPr>
        <w:t xml:space="preserve">лица - участника закупки судимости за преступления в сфере экономики и (или) преступления, предусмотренные </w:t>
      </w:r>
      <w:r>
        <w:rPr>
          <w:rFonts w:ascii="Times New Roman" w:hAnsi="Times New Roman" w:cs="Times New Roman"/>
          <w:sz w:val="24"/>
          <w:szCs w:val="24"/>
        </w:rPr>
        <w:t xml:space="preserve">статьями 289</w:t>
      </w:r>
      <w:r>
        <w:rPr>
          <w:rFonts w:ascii="Times New Roman" w:hAnsi="Times New Roman" w:cs="Times New Roman"/>
          <w:sz w:val="24"/>
          <w:szCs w:val="24"/>
        </w:rPr>
        <w:t xml:space="preserve">, </w:t>
      </w:r>
      <w:r>
        <w:rPr>
          <w:rFonts w:ascii="Times New Roman" w:hAnsi="Times New Roman" w:cs="Times New Roman"/>
          <w:sz w:val="24"/>
          <w:szCs w:val="24"/>
        </w:rPr>
        <w:t xml:space="preserve">290</w:t>
      </w:r>
      <w:r>
        <w:rPr>
          <w:rFonts w:ascii="Times New Roman" w:hAnsi="Times New Roman" w:cs="Times New Roman"/>
          <w:sz w:val="24"/>
          <w:szCs w:val="24"/>
        </w:rPr>
        <w:t xml:space="preserve">, </w:t>
      </w:r>
      <w:r>
        <w:rPr>
          <w:rFonts w:ascii="Times New Roman" w:hAnsi="Times New Roman" w:cs="Times New Roman"/>
          <w:sz w:val="24"/>
          <w:szCs w:val="24"/>
        </w:rPr>
        <w:t xml:space="preserve">291</w:t>
      </w:r>
      <w:r>
        <w:rPr>
          <w:rFonts w:ascii="Times New Roman" w:hAnsi="Times New Roman" w:cs="Times New Roman"/>
          <w:sz w:val="24"/>
          <w:szCs w:val="24"/>
        </w:rPr>
        <w:t xml:space="preserve">, </w:t>
      </w:r>
      <w:r>
        <w:rPr>
          <w:rFonts w:ascii="Times New Roman" w:hAnsi="Times New Roman" w:cs="Times New Roman"/>
          <w:sz w:val="24"/>
          <w:szCs w:val="24"/>
        </w:rPr>
        <w:t xml:space="preserve">291.1</w:t>
      </w:r>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w:t>
      </w:r>
      <w:r>
        <w:rPr>
          <w:rFonts w:ascii="Times New Roman" w:hAnsi="Times New Roman" w:cs="Times New Roman"/>
          <w:sz w:val="24"/>
          <w:szCs w:val="24"/>
        </w:rPr>
        <w:t xml:space="preserve">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1"/>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w:t>
      </w:r>
      <w:r>
        <w:rPr>
          <w:rFonts w:ascii="Times New Roman" w:hAnsi="Times New Roman" w:cs="Times New Roman"/>
          <w:sz w:val="24"/>
          <w:szCs w:val="24"/>
        </w:rPr>
        <w:t xml:space="preserve">частник </w:t>
      </w:r>
      <w:r>
        <w:rPr>
          <w:rFonts w:ascii="Times New Roman" w:hAnsi="Times New Roman" w:cs="Times New Roman"/>
          <w:sz w:val="24"/>
          <w:szCs w:val="24"/>
        </w:rPr>
        <w:t xml:space="preserve">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Pr>
          <w:rFonts w:ascii="Times New Roman" w:hAnsi="Times New Roman" w:cs="Times New Roman"/>
          <w:sz w:val="24"/>
          <w:szCs w:val="24"/>
        </w:rPr>
        <w:t xml:space="preserve">статьей 19.28</w:t>
      </w:r>
      <w:r>
        <w:rPr>
          <w:rFonts w:ascii="Times New Roman" w:hAnsi="Times New Roman" w:cs="Times New Roman"/>
          <w:sz w:val="24"/>
          <w:szCs w:val="24"/>
        </w:rPr>
        <w:t xml:space="preserve"> Кодекса Российской Федерации об административных правонарушениях</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w:t>
      </w:r>
      <w:r>
        <w:rPr>
          <w:rFonts w:ascii="Times New Roman" w:hAnsi="Times New Roman" w:cs="Times New Roman"/>
          <w:sz w:val="24"/>
          <w:szCs w:val="24"/>
        </w:rPr>
        <w:t xml:space="preserve">бладание </w:t>
      </w:r>
      <w:r>
        <w:rPr>
          <w:rFonts w:ascii="Times New Roman" w:hAnsi="Times New Roman" w:cs="Times New Roman"/>
          <w:sz w:val="24"/>
          <w:szCs w:val="24"/>
        </w:rPr>
        <w:t xml:space="preserve">участником закупки исключительными правами на результаты интеллектуальной деятельн</w:t>
      </w:r>
      <w:r>
        <w:rPr>
          <w:rFonts w:ascii="Times New Roman" w:hAnsi="Times New Roman" w:cs="Times New Roman"/>
          <w:sz w:val="24"/>
          <w:szCs w:val="24"/>
        </w:rPr>
        <w:t xml:space="preserve">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w:t>
      </w:r>
      <w:r>
        <w:rPr>
          <w:rFonts w:ascii="Times New Roman" w:hAnsi="Times New Roman" w:cs="Times New Roman"/>
          <w:sz w:val="24"/>
          <w:szCs w:val="24"/>
        </w:rPr>
        <w:t xml:space="preserve">тсутствие обстоятельств, при которых должностное лицо заказчика (руководитель заказчика, член комис</w:t>
      </w:r>
      <w:r>
        <w:rPr>
          <w:rFonts w:ascii="Times New Roman" w:hAnsi="Times New Roman" w:cs="Times New Roman"/>
          <w:sz w:val="24"/>
          <w:szCs w:val="24"/>
        </w:rPr>
        <w:t xml:space="preserve">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rFonts w:ascii="Times New Roman" w:hAnsi="Times New Roman" w:cs="Times New Roman"/>
          <w:sz w:val="24"/>
          <w:szCs w:val="24"/>
        </w:rPr>
        <w:t xml:space="preserve">неполнородный</w:t>
      </w:r>
      <w:r>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cs="Times New Roman"/>
          <w:sz w:val="24"/>
          <w:szCs w:val="24"/>
        </w:rPr>
      </w:r>
    </w:p>
    <w:p>
      <w:pPr>
        <w:pStyle w:val="658"/>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w:t>
      </w:r>
      <w:r>
        <w:rPr>
          <w:rFonts w:ascii="Times New Roman" w:hAnsi="Times New Roman" w:cs="Times New Roman"/>
          <w:sz w:val="24"/>
          <w:szCs w:val="24"/>
        </w:rPr>
        <w:t xml:space="preserve">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cs="Times New Roman"/>
          <w:sz w:val="24"/>
          <w:szCs w:val="24"/>
        </w:rPr>
      </w:r>
    </w:p>
    <w:p>
      <w:pPr>
        <w:pStyle w:val="658"/>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w:t>
      </w:r>
      <w:r>
        <w:rPr>
          <w:rFonts w:ascii="Times New Roman" w:hAnsi="Times New Roman" w:cs="Times New Roman"/>
          <w:sz w:val="24"/>
          <w:szCs w:val="24"/>
        </w:rPr>
        <w:t xml:space="preserve">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sz w:val="24"/>
          <w:szCs w:val="24"/>
        </w:rPr>
        <w:t xml:space="preserve">единоличным исполнительным органом, членом коллегиального исполнительного органа, членом коллегиального органа управления, выгодоприобретателем ко</w:t>
      </w:r>
      <w:r>
        <w:rPr>
          <w:rFonts w:ascii="Times New Roman" w:hAnsi="Times New Roman" w:cs="Times New Roman"/>
          <w:sz w:val="24"/>
          <w:szCs w:val="24"/>
        </w:rPr>
        <w:t xml:space="preserve">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w:t>
      </w:r>
      <w:r>
        <w:rPr>
          <w:rFonts w:ascii="Times New Roman" w:hAnsi="Times New Roman" w:cs="Times New Roman"/>
          <w:sz w:val="24"/>
          <w:szCs w:val="24"/>
        </w:rPr>
        <w:t xml:space="preserve">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w:t>
      </w:r>
      <w:r>
        <w:rPr>
          <w:rFonts w:ascii="Times New Roman" w:hAnsi="Times New Roman" w:cs="Times New Roman"/>
          <w:sz w:val="24"/>
          <w:szCs w:val="24"/>
        </w:rPr>
        <w:t xml:space="preserve">частник</w:t>
      </w:r>
      <w:r>
        <w:rPr>
          <w:rFonts w:ascii="Times New Roman" w:hAnsi="Times New Roman" w:cs="Times New Roman"/>
          <w:sz w:val="24"/>
          <w:szCs w:val="24"/>
        </w:rPr>
        <w:t xml:space="preserve">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w:t>
      </w:r>
      <w:r>
        <w:rPr>
          <w:rFonts w:ascii="Times New Roman" w:hAnsi="Times New Roman" w:cs="Times New Roman"/>
          <w:sz w:val="24"/>
          <w:szCs w:val="24"/>
        </w:rPr>
        <w:t xml:space="preserve">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1"/>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w:t>
      </w:r>
      <w:r>
        <w:rPr>
          <w:rFonts w:ascii="Times New Roman" w:hAnsi="Times New Roman" w:cs="Times New Roman"/>
          <w:sz w:val="24"/>
          <w:szCs w:val="24"/>
        </w:rPr>
        <w:t xml:space="preserve">частник закупки не является иностранным агентом</w:t>
      </w:r>
      <w:r>
        <w:rPr>
          <w:rFonts w:ascii="Times New Roman" w:hAnsi="Times New Roman" w:cs="Times New Roman"/>
          <w:sz w:val="24"/>
          <w:szCs w:val="24"/>
        </w:rPr>
        <w:t xml:space="preserve">.</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w:t>
      </w:r>
      <w:r>
        <w:rPr>
          <w:rFonts w:ascii="Times New Roman" w:hAnsi="Times New Roman" w:cs="Times New Roman"/>
          <w:sz w:val="24"/>
          <w:szCs w:val="24"/>
        </w:rPr>
        <w:t xml:space="preserve">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Информация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 </w:t>
      </w:r>
      <w:r>
        <w:rPr>
          <w:rFonts w:ascii="Times New Roman" w:hAnsi="Times New Roman" w:cs="Times New Roman"/>
          <w:sz w:val="24"/>
          <w:szCs w:val="24"/>
        </w:rPr>
        <w:t xml:space="preserve">должна отсутствовать в реестре недобросовестных поставщиков (подрядчиков, исполнителей).</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Доп</w:t>
      </w:r>
      <w:r>
        <w:rPr>
          <w:rFonts w:ascii="Times New Roman" w:hAnsi="Times New Roman" w:cs="Times New Roman"/>
          <w:sz w:val="24"/>
          <w:szCs w:val="24"/>
        </w:rPr>
        <w:t xml:space="preserve">олнительные </w:t>
      </w:r>
      <w:r>
        <w:rPr>
          <w:rFonts w:ascii="Times New Roman" w:hAnsi="Times New Roman" w:cs="Times New Roman"/>
          <w:sz w:val="24"/>
          <w:szCs w:val="24"/>
        </w:rPr>
        <w:t xml:space="preserve">требования </w:t>
      </w:r>
      <w:r>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ч</w:t>
      </w:r>
      <w:r>
        <w:rPr>
          <w:rFonts w:ascii="Times New Roman" w:hAnsi="Times New Roman" w:cs="Times New Roman"/>
          <w:sz w:val="24"/>
          <w:szCs w:val="24"/>
        </w:rPr>
        <w:t xml:space="preserve">астью</w:t>
      </w:r>
      <w:r>
        <w:rPr>
          <w:rFonts w:ascii="Times New Roman" w:hAnsi="Times New Roman" w:cs="Times New Roman"/>
          <w:sz w:val="24"/>
          <w:szCs w:val="24"/>
        </w:rPr>
        <w:t xml:space="preserve"> </w:t>
      </w:r>
      <w:r>
        <w:rPr>
          <w:rFonts w:ascii="Times New Roman" w:hAnsi="Times New Roman" w:cs="Times New Roman"/>
          <w:sz w:val="24"/>
          <w:szCs w:val="24"/>
        </w:rPr>
        <w:t xml:space="preserve">2 ст</w:t>
      </w:r>
      <w:r>
        <w:rPr>
          <w:rFonts w:ascii="Times New Roman" w:hAnsi="Times New Roman" w:cs="Times New Roman"/>
          <w:sz w:val="24"/>
          <w:szCs w:val="24"/>
        </w:rPr>
        <w:t xml:space="preserve">атьи</w:t>
      </w:r>
      <w:r>
        <w:rPr>
          <w:rFonts w:ascii="Times New Roman" w:hAnsi="Times New Roman" w:cs="Times New Roman"/>
          <w:sz w:val="24"/>
          <w:szCs w:val="24"/>
        </w:rPr>
        <w:t xml:space="preserve"> </w:t>
      </w:r>
      <w:r>
        <w:rPr>
          <w:rFonts w:ascii="Times New Roman" w:hAnsi="Times New Roman" w:cs="Times New Roman"/>
          <w:sz w:val="24"/>
          <w:szCs w:val="24"/>
        </w:rPr>
        <w:t xml:space="preserve">31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b/>
          <w:sz w:val="24"/>
          <w:szCs w:val="24"/>
        </w:rPr>
        <w:t xml:space="preserve">не</w:t>
      </w:r>
      <w:r>
        <w:rPr>
          <w:rFonts w:ascii="Times New Roman" w:hAnsi="Times New Roman" w:cs="Times New Roman"/>
          <w:sz w:val="24"/>
          <w:szCs w:val="24"/>
        </w:rPr>
        <w:t xml:space="preserve"> </w:t>
      </w:r>
      <w:r>
        <w:rPr>
          <w:rFonts w:ascii="Times New Roman" w:hAnsi="Times New Roman" w:cs="Times New Roman"/>
          <w:b/>
          <w:sz w:val="24"/>
          <w:szCs w:val="24"/>
        </w:rPr>
        <w:t xml:space="preserve">установлен</w:t>
      </w:r>
      <w:r>
        <w:rPr>
          <w:rFonts w:ascii="Times New Roman" w:hAnsi="Times New Roman" w:cs="Times New Roman"/>
          <w:b/>
          <w:sz w:val="24"/>
          <w:szCs w:val="24"/>
        </w:rPr>
        <w:t xml:space="preserve">ы.</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Дополнительные требования в соответствии с ч</w:t>
      </w:r>
      <w:r>
        <w:rPr>
          <w:rFonts w:ascii="Times New Roman" w:hAnsi="Times New Roman" w:cs="Times New Roman"/>
          <w:sz w:val="24"/>
          <w:szCs w:val="24"/>
        </w:rPr>
        <w:t xml:space="preserve">астью</w:t>
      </w:r>
      <w:r>
        <w:rPr>
          <w:rFonts w:ascii="Times New Roman" w:hAnsi="Times New Roman" w:cs="Times New Roman"/>
          <w:sz w:val="24"/>
          <w:szCs w:val="24"/>
        </w:rPr>
        <w:t xml:space="preserve"> 2.1 ст</w:t>
      </w:r>
      <w:r>
        <w:rPr>
          <w:rFonts w:ascii="Times New Roman" w:hAnsi="Times New Roman" w:cs="Times New Roman"/>
          <w:sz w:val="24"/>
          <w:szCs w:val="24"/>
        </w:rPr>
        <w:t xml:space="preserve">атьи</w:t>
      </w:r>
      <w:r>
        <w:rPr>
          <w:rFonts w:ascii="Times New Roman" w:hAnsi="Times New Roman" w:cs="Times New Roman"/>
          <w:sz w:val="24"/>
          <w:szCs w:val="24"/>
        </w:rPr>
        <w:t xml:space="preserve"> 31 </w:t>
      </w:r>
      <w:r>
        <w:rPr>
          <w:rFonts w:ascii="Times New Roman" w:hAnsi="Times New Roman" w:cs="Times New Roman"/>
          <w:sz w:val="24"/>
          <w:szCs w:val="24"/>
        </w:rPr>
        <w:t xml:space="preserve">Федерального закона № 44-ФЗ</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b/>
          <w:sz w:val="24"/>
          <w:szCs w:val="24"/>
        </w:rPr>
        <w:t xml:space="preserve">не</w:t>
      </w:r>
      <w:r>
        <w:rPr>
          <w:rFonts w:ascii="Times New Roman" w:hAnsi="Times New Roman" w:cs="Times New Roman"/>
          <w:sz w:val="24"/>
          <w:szCs w:val="24"/>
        </w:rPr>
        <w:t xml:space="preserve"> </w:t>
      </w:r>
      <w:r>
        <w:rPr>
          <w:rFonts w:ascii="Times New Roman" w:hAnsi="Times New Roman" w:cs="Times New Roman"/>
          <w:b/>
          <w:sz w:val="24"/>
          <w:szCs w:val="24"/>
        </w:rPr>
        <w:t xml:space="preserve">установлен</w:t>
      </w:r>
      <w:r>
        <w:rPr>
          <w:rFonts w:ascii="Times New Roman" w:hAnsi="Times New Roman" w:cs="Times New Roman"/>
          <w:b/>
          <w:sz w:val="24"/>
          <w:szCs w:val="24"/>
        </w:rPr>
        <w:t xml:space="preserve">ы.</w:t>
      </w:r>
      <w:r>
        <w:rPr>
          <w:rFonts w:ascii="Times New Roman" w:hAnsi="Times New Roman" w:cs="Times New Roman"/>
          <w:sz w:val="24"/>
          <w:szCs w:val="24"/>
        </w:rPr>
      </w:r>
    </w:p>
    <w:p>
      <w:pPr>
        <w:pStyle w:val="658"/>
        <w:numPr>
          <w:ilvl w:val="0"/>
          <w:numId w:val="12"/>
        </w:numPr>
        <w:jc w:val="both"/>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Информация и документы, предусмотренные нормативными правовыми актами, принятыми в соответствии с </w:t>
      </w:r>
      <w:r>
        <w:rPr>
          <w:rFonts w:ascii="Times New Roman" w:hAnsi="Times New Roman" w:cs="Times New Roman"/>
          <w:sz w:val="24"/>
          <w:szCs w:val="24"/>
        </w:rPr>
        <w:t xml:space="preserve">пунктом 2 части 2</w:t>
      </w:r>
      <w:r>
        <w:rPr>
          <w:rFonts w:ascii="Times New Roman" w:hAnsi="Times New Roman" w:cs="Times New Roman"/>
          <w:sz w:val="24"/>
          <w:szCs w:val="24"/>
        </w:rPr>
        <w:t xml:space="preserve"> статьи 14 Закона о контрактной системе:</w:t>
      </w:r>
      <w:bookmarkStart w:id="0" w:name="_GoBack"/>
      <w:r/>
      <w:bookmarkEnd w:id="0"/>
      <w:r>
        <w:rPr>
          <w:rFonts w:ascii="Times New Roman" w:hAnsi="Times New Roman" w:cs="Times New Roman"/>
          <w:sz w:val="24"/>
          <w:szCs w:val="24"/>
        </w:rPr>
        <w:t xml:space="preserve"> </w:t>
      </w:r>
      <w:r>
        <w:rPr>
          <w:rFonts w:ascii="Times New Roman" w:hAnsi="Times New Roman" w:cs="Times New Roman"/>
          <w:b/>
          <w:bCs/>
          <w:sz w:val="24"/>
          <w:szCs w:val="24"/>
        </w:rPr>
        <w:t xml:space="preserve">установлено.</w:t>
      </w:r>
      <w:r>
        <w:rPr>
          <w:rFonts w:ascii="Times New Roman" w:hAnsi="Times New Roman" w:cs="Times New Roman"/>
          <w:b/>
          <w:sz w:val="24"/>
          <w:szCs w:val="24"/>
        </w:rPr>
      </w:r>
      <w:r>
        <w:rPr>
          <w:rFonts w:ascii="Times New Roman" w:hAnsi="Times New Roman" w:cs="Times New Roman"/>
          <w:b/>
          <w:sz w:val="24"/>
          <w:szCs w:val="24"/>
        </w:rPr>
      </w:r>
    </w:p>
    <w:p>
      <w:pPr>
        <w:pStyle w:val="658"/>
        <w:ind w:left="0"/>
        <w:jc w:val="center"/>
        <w:spacing w:after="0" w:line="240" w:lineRule="auto"/>
        <w:tabs>
          <w:tab w:val="left" w:pos="993" w:leader="none"/>
        </w:tabs>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Style w:val="658"/>
        <w:ind w:left="0"/>
        <w:jc w:val="center"/>
        <w:spacing w:after="0" w:line="240" w:lineRule="auto"/>
        <w:tabs>
          <w:tab w:val="left" w:pos="993" w:leader="none"/>
        </w:tabs>
        <w:rPr>
          <w:rFonts w:ascii="Times New Roman" w:hAnsi="Times New Roman" w:eastAsia="Times New Roman" w:cs="Times New Roman"/>
          <w:b/>
          <w:bCs/>
          <w:sz w:val="24"/>
          <w:szCs w:val="24"/>
          <w:lang w:eastAsia="ru-RU"/>
        </w:rPr>
      </w:pPr>
      <w:r>
        <w:rPr>
          <w:rFonts w:ascii="Times New Roman" w:hAnsi="Times New Roman" w:cs="Times New Roman"/>
          <w:b/>
          <w:sz w:val="24"/>
          <w:szCs w:val="24"/>
        </w:rPr>
        <w:t xml:space="preserve">Инструкция </w:t>
      </w:r>
      <w:r>
        <w:rPr>
          <w:rFonts w:ascii="Times New Roman" w:hAnsi="Times New Roman" w:eastAsia="Times New Roman" w:cs="Times New Roman"/>
          <w:b/>
          <w:bCs/>
          <w:sz w:val="24"/>
          <w:szCs w:val="24"/>
          <w:lang w:eastAsia="ru-RU"/>
        </w:rPr>
        <w:t xml:space="preserve">по заполнению заявки</w:t>
      </w:r>
      <w:r>
        <w:rPr>
          <w:rFonts w:ascii="Times New Roman" w:hAnsi="Times New Roman" w:eastAsia="Times New Roman" w:cs="Times New Roman"/>
          <w:b/>
          <w:bCs/>
          <w:sz w:val="24"/>
          <w:szCs w:val="24"/>
          <w:lang w:eastAsia="ru-RU"/>
        </w:rPr>
      </w:r>
    </w:p>
    <w:p>
      <w:pPr>
        <w:pStyle w:val="658"/>
        <w:ind w:left="0"/>
        <w:jc w:val="center"/>
        <w:spacing w:after="0" w:line="240" w:lineRule="auto"/>
        <w:tabs>
          <w:tab w:val="left" w:pos="993" w:leader="none"/>
        </w:tabs>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w:t>
      </w:r>
      <w:r>
        <w:rPr>
          <w:rFonts w:ascii="Times New Roman" w:hAnsi="Times New Roman" w:cs="Times New Roman"/>
          <w:sz w:val="24"/>
          <w:szCs w:val="24"/>
        </w:rPr>
        <w:t xml:space="preserve">становленного в соответствии с и</w:t>
      </w:r>
      <w:r>
        <w:rPr>
          <w:rFonts w:ascii="Times New Roman" w:hAnsi="Times New Roman" w:cs="Times New Roman"/>
          <w:sz w:val="24"/>
          <w:szCs w:val="24"/>
        </w:rPr>
        <w:t xml:space="preserve">звещением срока подачи заявок на участие в закупке.</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Подача заявки на участие в</w:t>
      </w:r>
      <w:r>
        <w:rPr>
          <w:rFonts w:ascii="Times New Roman" w:hAnsi="Times New Roman" w:cs="Times New Roman"/>
          <w:sz w:val="24"/>
          <w:szCs w:val="24"/>
        </w:rPr>
        <w:t xml:space="preserve">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участника закупки на участие в закупке.</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Подать заявку на участ</w:t>
      </w:r>
      <w:r>
        <w:rPr>
          <w:rFonts w:ascii="Times New Roman" w:hAnsi="Times New Roman" w:cs="Times New Roman"/>
          <w:sz w:val="24"/>
          <w:szCs w:val="24"/>
        </w:rPr>
        <w:t xml:space="preserve">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оператору электронной площадки. </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Заявка на участие в закупке, подготовленная участником закупки, а также </w:t>
      </w:r>
      <w:r>
        <w:rPr>
          <w:rFonts w:ascii="Times New Roman" w:hAnsi="Times New Roman" w:cs="Times New Roman"/>
          <w:sz w:val="24"/>
          <w:szCs w:val="24"/>
        </w:rPr>
        <w:t xml:space="preserve">все входящие в нее документы и информация</w:t>
      </w:r>
      <w:r>
        <w:rPr>
          <w:rFonts w:ascii="Times New Roman" w:hAnsi="Times New Roman" w:cs="Times New Roman"/>
          <w:sz w:val="24"/>
          <w:szCs w:val="24"/>
        </w:rPr>
        <w:t xml:space="preserve"> </w:t>
      </w:r>
      <w:r>
        <w:rPr>
          <w:rFonts w:ascii="Times New Roman" w:hAnsi="Times New Roman" w:cs="Times New Roman"/>
          <w:sz w:val="24"/>
          <w:szCs w:val="24"/>
        </w:rPr>
        <w:t xml:space="preserve">составляются</w:t>
      </w:r>
      <w:r>
        <w:rPr>
          <w:rFonts w:ascii="Times New Roman" w:hAnsi="Times New Roman" w:cs="Times New Roman"/>
          <w:sz w:val="24"/>
          <w:szCs w:val="24"/>
        </w:rPr>
        <w:t xml:space="preserve"> на русском языке</w:t>
      </w:r>
      <w:r>
        <w:rPr>
          <w:rFonts w:ascii="Times New Roman" w:hAnsi="Times New Roman" w:cs="Times New Roman"/>
          <w:sz w:val="24"/>
          <w:szCs w:val="24"/>
        </w:rPr>
        <w:t xml:space="preserve"> </w:t>
      </w:r>
      <w:r>
        <w:rPr>
          <w:rFonts w:ascii="Times New Roman" w:hAnsi="Times New Roman" w:cs="Times New Roman"/>
          <w:sz w:val="24"/>
          <w:szCs w:val="24"/>
        </w:rPr>
        <w:t xml:space="preserve">или </w:t>
      </w:r>
      <w:r>
        <w:rPr>
          <w:rFonts w:ascii="Times New Roman" w:hAnsi="Times New Roman" w:cs="Times New Roman"/>
          <w:sz w:val="24"/>
          <w:szCs w:val="24"/>
        </w:rPr>
        <w:t xml:space="preserve">должн</w:t>
      </w:r>
      <w:r>
        <w:rPr>
          <w:rFonts w:ascii="Times New Roman" w:hAnsi="Times New Roman" w:cs="Times New Roman"/>
          <w:sz w:val="24"/>
          <w:szCs w:val="24"/>
        </w:rPr>
        <w:t xml:space="preserve">а</w:t>
      </w:r>
      <w:r>
        <w:rPr>
          <w:rFonts w:ascii="Times New Roman" w:hAnsi="Times New Roman" w:cs="Times New Roman"/>
          <w:sz w:val="24"/>
          <w:szCs w:val="24"/>
        </w:rPr>
        <w:t xml:space="preserve"> содержать надлежащим образом заверенный перевод на русский язык</w:t>
      </w:r>
      <w:r>
        <w:rPr>
          <w:rFonts w:ascii="Times New Roman" w:hAnsi="Times New Roman" w:cs="Times New Roman"/>
          <w:sz w:val="24"/>
          <w:szCs w:val="24"/>
        </w:rPr>
        <w:t xml:space="preserve">.</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Отдельные документы (или их части), представленные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подаче сведений участником закупки должны применяться показатели, условные обозначения и терминология, соответствую</w:t>
      </w:r>
      <w:r>
        <w:rPr>
          <w:rFonts w:ascii="Times New Roman" w:hAnsi="Times New Roman" w:cs="Times New Roman"/>
          <w:sz w:val="24"/>
          <w:szCs w:val="24"/>
        </w:rPr>
        <w:t xml:space="preserve">щие установленным описанием объекта закупки показателям, условным обозначениям и терминологии. Значения показателей должны соответствовать установленным в описании объекта закупки требованиям, не должны допускать разночтения или двусмысленного толкования. </w:t>
      </w:r>
      <w:r>
        <w:rPr>
          <w:rFonts w:ascii="Times New Roman" w:hAnsi="Times New Roman" w:cs="Times New Roman"/>
          <w:sz w:val="24"/>
          <w:szCs w:val="24"/>
        </w:rPr>
      </w:r>
    </w:p>
    <w:sectPr>
      <w:footnotePr/>
      <w:endnotePr/>
      <w:type w:val="nextPage"/>
      <w:pgSz w:w="11906" w:h="16838" w:orient="portrait"/>
      <w:pgMar w:top="1440" w:right="1440" w:bottom="1440" w:left="1800"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Sylfaen">
    <w:panose1 w:val="02040502050405020303"/>
  </w:font>
  <w:font w:name="Times New Roman">
    <w:panose1 w:val="02020603050405020304"/>
  </w:font>
  <w:font w:name="Segoe UI">
    <w:panose1 w:val="020B0502040504020204"/>
  </w:font>
  <w:font w:name="Wingdings">
    <w:panose1 w:val="05010000000000000000"/>
  </w:font>
  <w:font w:name="Liberation Sans">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2">
    <w:multiLevelType w:val="hybridMultilevel"/>
    <w:lvl w:ilvl="0">
      <w:start w:val="1"/>
      <w:numFmt w:val="bullet"/>
      <w:isLgl w:val="false"/>
      <w:suff w:val="space"/>
      <w:lvlText w:val="-"/>
      <w:lvlJc w:val="left"/>
      <w:pPr>
        <w:ind w:left="0" w:firstLine="709"/>
      </w:pPr>
      <w:rPr>
        <w:rFonts w:hint="default" w:ascii="Sylfaen" w:hAnsi="Sylfae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4">
    <w:multiLevelType w:val="hybridMultilevel"/>
    <w:lvl w:ilvl="0">
      <w:start w:val="1"/>
      <w:numFmt w:val="decimal"/>
      <w:isLgl w:val="false"/>
      <w:suff w:val="tab"/>
      <w:lvlText w:val="%1."/>
      <w:lvlJc w:val="left"/>
      <w:pPr>
        <w:ind w:left="303" w:hanging="360"/>
      </w:pPr>
      <w:rPr>
        <w:rFonts w:hint="default" w:eastAsia="Times New Roman"/>
      </w:rPr>
    </w:lvl>
    <w:lvl w:ilvl="1">
      <w:start w:val="1"/>
      <w:numFmt w:val="lowerLetter"/>
      <w:isLgl w:val="false"/>
      <w:suff w:val="tab"/>
      <w:lvlText w:val="%2."/>
      <w:lvlJc w:val="left"/>
      <w:pPr>
        <w:ind w:left="1023" w:hanging="360"/>
      </w:pPr>
    </w:lvl>
    <w:lvl w:ilvl="2">
      <w:start w:val="1"/>
      <w:numFmt w:val="lowerRoman"/>
      <w:isLgl w:val="false"/>
      <w:suff w:val="tab"/>
      <w:lvlText w:val="%3."/>
      <w:lvlJc w:val="right"/>
      <w:pPr>
        <w:ind w:left="1743" w:hanging="180"/>
      </w:pPr>
    </w:lvl>
    <w:lvl w:ilvl="3">
      <w:start w:val="1"/>
      <w:numFmt w:val="decimal"/>
      <w:isLgl w:val="false"/>
      <w:suff w:val="tab"/>
      <w:lvlText w:val="%4."/>
      <w:lvlJc w:val="left"/>
      <w:pPr>
        <w:ind w:left="2463" w:hanging="360"/>
      </w:pPr>
    </w:lvl>
    <w:lvl w:ilvl="4">
      <w:start w:val="1"/>
      <w:numFmt w:val="lowerLetter"/>
      <w:isLgl w:val="false"/>
      <w:suff w:val="tab"/>
      <w:lvlText w:val="%5."/>
      <w:lvlJc w:val="left"/>
      <w:pPr>
        <w:ind w:left="3183" w:hanging="360"/>
      </w:pPr>
    </w:lvl>
    <w:lvl w:ilvl="5">
      <w:start w:val="1"/>
      <w:numFmt w:val="lowerRoman"/>
      <w:isLgl w:val="false"/>
      <w:suff w:val="tab"/>
      <w:lvlText w:val="%6."/>
      <w:lvlJc w:val="right"/>
      <w:pPr>
        <w:ind w:left="3903" w:hanging="180"/>
      </w:pPr>
    </w:lvl>
    <w:lvl w:ilvl="6">
      <w:start w:val="1"/>
      <w:numFmt w:val="decimal"/>
      <w:isLgl w:val="false"/>
      <w:suff w:val="tab"/>
      <w:lvlText w:val="%7."/>
      <w:lvlJc w:val="left"/>
      <w:pPr>
        <w:ind w:left="4623" w:hanging="360"/>
      </w:pPr>
    </w:lvl>
    <w:lvl w:ilvl="7">
      <w:start w:val="1"/>
      <w:numFmt w:val="lowerLetter"/>
      <w:isLgl w:val="false"/>
      <w:suff w:val="tab"/>
      <w:lvlText w:val="%8."/>
      <w:lvlJc w:val="left"/>
      <w:pPr>
        <w:ind w:left="5343" w:hanging="360"/>
      </w:pPr>
    </w:lvl>
    <w:lvl w:ilvl="8">
      <w:start w:val="1"/>
      <w:numFmt w:val="lowerRoman"/>
      <w:isLgl w:val="false"/>
      <w:suff w:val="tab"/>
      <w:lvlText w:val="%9."/>
      <w:lvlJc w:val="right"/>
      <w:pPr>
        <w:ind w:left="6063" w:hanging="180"/>
      </w:pPr>
    </w:lvl>
  </w:abstractNum>
  <w:abstractNum w:abstractNumId="5">
    <w:multiLevelType w:val="hybridMultilevel"/>
    <w:lvl w:ilvl="0">
      <w:start w:val="1"/>
      <w:numFmt w:val="russianLower"/>
      <w:isLgl w:val="false"/>
      <w:suff w:val="space"/>
      <w:lvlText w:val="%1)"/>
      <w:lvlJc w:val="left"/>
      <w:pPr>
        <w:ind w:left="0" w:firstLine="709"/>
      </w:pPr>
      <w:rPr>
        <w:rFonts w:hint="default"/>
        <w:b w:val="0"/>
        <w:i w:val="0"/>
        <w:sz w:val="24"/>
      </w:rPr>
    </w:lvl>
    <w:lvl w:ilvl="1">
      <w:start w:val="1"/>
      <w:numFmt w:val="decimal"/>
      <w:isLgl w:val="false"/>
      <w:suff w:val="space"/>
      <w:lvlText w:val="%1.%2."/>
      <w:lvlJc w:val="left"/>
      <w:pPr>
        <w:ind w:left="0" w:firstLine="709"/>
      </w:pPr>
      <w:rPr>
        <w:rFonts w:hint="default" w:ascii="Times New Roman" w:hAnsi="Times New Roman"/>
        <w:b w:val="0"/>
        <w:i w:val="0"/>
        <w:sz w:val="24"/>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6">
    <w:multiLevelType w:val="hybridMultilevel"/>
    <w:lvl w:ilvl="0">
      <w:start w:val="1"/>
      <w:numFmt w:val="decimal"/>
      <w:isLgl w:val="false"/>
      <w:suff w:val="space"/>
      <w:lvlText w:val="%1."/>
      <w:lvlJc w:val="left"/>
      <w:pPr>
        <w:ind w:left="0" w:firstLine="709"/>
      </w:pPr>
      <w:rPr>
        <w:rFonts w:hint="default" w:ascii="Times New Roman" w:hAnsi="Times New Roman"/>
        <w:b w:val="0"/>
        <w:i w:val="0"/>
        <w:sz w:val="24"/>
      </w:rPr>
    </w:lvl>
    <w:lvl w:ilvl="1">
      <w:start w:val="1"/>
      <w:numFmt w:val="decimal"/>
      <w:isLgl w:val="false"/>
      <w:suff w:val="space"/>
      <w:lvlText w:val="%1.%2."/>
      <w:lvlJc w:val="left"/>
      <w:pPr>
        <w:ind w:left="0" w:firstLine="709"/>
      </w:pPr>
      <w:rPr>
        <w:rFonts w:hint="default" w:ascii="Times New Roman" w:hAnsi="Times New Roman"/>
        <w:b w:val="0"/>
        <w:i w:val="0"/>
        <w:sz w:val="24"/>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7">
    <w:multiLevelType w:val="hybridMultilevel"/>
    <w:lvl w:ilvl="0">
      <w:start w:val="1"/>
      <w:numFmt w:val="decimal"/>
      <w:isLgl w:val="false"/>
      <w:suff w:val="space"/>
      <w:lvlText w:val="%1."/>
      <w:lvlJc w:val="left"/>
      <w:pPr>
        <w:ind w:left="0" w:firstLine="709"/>
      </w:pPr>
      <w:rPr>
        <w:rFonts w:hint="default" w:ascii="Times New Roman" w:hAnsi="Times New Roman"/>
        <w:b w:val="0"/>
        <w:i w:val="0"/>
        <w:sz w:val="24"/>
      </w:rPr>
    </w:lvl>
    <w:lvl w:ilvl="1">
      <w:start w:val="1"/>
      <w:numFmt w:val="decimal"/>
      <w:isLgl w:val="false"/>
      <w:suff w:val="space"/>
      <w:lvlText w:val="%1.%2."/>
      <w:lvlJc w:val="left"/>
      <w:pPr>
        <w:ind w:left="0" w:firstLine="709"/>
      </w:pPr>
      <w:rPr>
        <w:rFonts w:hint="default" w:ascii="Times New Roman" w:hAnsi="Times New Roman"/>
        <w:b w:val="0"/>
        <w:i w:val="0"/>
        <w:sz w:val="24"/>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8">
    <w:multiLevelType w:val="hybridMultilevel"/>
    <w:lvl w:ilvl="0">
      <w:start w:val="1"/>
      <w:numFmt w:val="bullet"/>
      <w:isLgl w:val="false"/>
      <w:suff w:val="space"/>
      <w:lvlText w:val=""/>
      <w:lvlJc w:val="left"/>
      <w:pPr>
        <w:ind w:left="0" w:firstLine="709"/>
      </w:pPr>
      <w:rPr>
        <w:rFonts w:hint="default" w:ascii="Symbol" w:hAnsi="Symbol"/>
        <w:color w:val="auto"/>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decimal"/>
      <w:isLgl w:val="false"/>
      <w:suff w:val="tab"/>
      <w:lvlText w:val="%1."/>
      <w:lvlJc w:val="left"/>
      <w:pPr>
        <w:ind w:left="1068" w:hanging="360"/>
      </w:pPr>
      <w:rPr>
        <w:rFonts w:hint="default"/>
      </w:r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10">
    <w:multiLevelType w:val="hybridMultilevel"/>
    <w:lvl w:ilvl="0">
      <w:start w:val="1"/>
      <w:numFmt w:val="upperRoman"/>
      <w:isLgl w:val="false"/>
      <w:suff w:val="space"/>
      <w:lvlText w:val="%1."/>
      <w:lvlJc w:val="right"/>
      <w:pPr>
        <w:ind w:left="0" w:firstLine="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1">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2">
    <w:multiLevelType w:val="hybridMultilevel"/>
    <w:lvl w:ilvl="0">
      <w:start w:val="1"/>
      <w:numFmt w:val="decimal"/>
      <w:isLgl w:val="false"/>
      <w:suff w:val="tab"/>
      <w:lvlText w:val="%1."/>
      <w:lvlJc w:val="center"/>
      <w:pPr>
        <w:ind w:left="1429" w:hanging="360"/>
      </w:pPr>
      <w:rPr>
        <w:rFonts w:hint="default" w:ascii="Times New Roman" w:hAnsi="Times New Roman"/>
        <w:b w:val="0"/>
        <w:i w:val="0"/>
        <w:sz w:val="24"/>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3">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4">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5">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6">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7">
    <w:multiLevelType w:val="hybridMultilevel"/>
    <w:lvl w:ilvl="0">
      <w:start w:val="1"/>
      <w:numFmt w:val="russianLower"/>
      <w:isLgl w:val="false"/>
      <w:suff w:val="space"/>
      <w:lvlText w:val="%1)"/>
      <w:lvlJc w:val="left"/>
      <w:pPr>
        <w:ind w:left="0" w:firstLine="709"/>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num w:numId="1">
    <w:abstractNumId w:val="7"/>
  </w:num>
  <w:num w:numId="2">
    <w:abstractNumId w:val="9"/>
  </w:num>
  <w:num w:numId="3">
    <w:abstractNumId w:val="0"/>
  </w:num>
  <w:num w:numId="4">
    <w:abstractNumId w:val="4"/>
  </w:num>
  <w:num w:numId="5">
    <w:abstractNumId w:val="2"/>
  </w:num>
  <w:num w:numId="6">
    <w:abstractNumId w:val="8"/>
  </w:num>
  <w:num w:numId="7">
    <w:abstractNumId w:val="11"/>
  </w:num>
  <w:num w:numId="8">
    <w:abstractNumId w:val="5"/>
  </w:num>
  <w:num w:numId="9">
    <w:abstractNumId w:val="10"/>
  </w:num>
  <w:num w:numId="10">
    <w:abstractNumId w:val="1"/>
  </w:num>
  <w:num w:numId="11">
    <w:abstractNumId w:val="12"/>
  </w:num>
  <w:num w:numId="12">
    <w:abstractNumId w:val="6"/>
  </w:num>
  <w:num w:numId="13">
    <w:abstractNumId w:val="3"/>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5">
    <w:name w:val="Heading 1"/>
    <w:basedOn w:val="645"/>
    <w:next w:val="645"/>
    <w:link w:val="16"/>
    <w:uiPriority w:val="9"/>
    <w:qFormat/>
    <w:pPr>
      <w:keepLines/>
      <w:keepNext/>
      <w:spacing w:before="480" w:after="200"/>
      <w:outlineLvl w:val="0"/>
    </w:pPr>
    <w:rPr>
      <w:rFonts w:ascii="Liberation Sans" w:hAnsi="Liberation Sans" w:eastAsia="Liberation Sans" w:cs="Liberation Sans"/>
      <w:sz w:val="40"/>
      <w:szCs w:val="40"/>
    </w:rPr>
  </w:style>
  <w:style w:type="character" w:styleId="16">
    <w:name w:val="Heading 1 Char"/>
    <w:basedOn w:val="646"/>
    <w:link w:val="15"/>
    <w:uiPriority w:val="9"/>
    <w:rPr>
      <w:rFonts w:ascii="Liberation Sans" w:hAnsi="Liberation Sans" w:eastAsia="Liberation Sans" w:cs="Liberation Sans"/>
      <w:sz w:val="40"/>
      <w:szCs w:val="40"/>
    </w:rPr>
  </w:style>
  <w:style w:type="paragraph" w:styleId="17">
    <w:name w:val="Heading 2"/>
    <w:basedOn w:val="645"/>
    <w:next w:val="645"/>
    <w:link w:val="18"/>
    <w:uiPriority w:val="9"/>
    <w:unhideWhenUsed/>
    <w:qFormat/>
    <w:pPr>
      <w:keepLines/>
      <w:keepNext/>
      <w:spacing w:before="360" w:after="200"/>
      <w:outlineLvl w:val="1"/>
    </w:pPr>
    <w:rPr>
      <w:rFonts w:ascii="Liberation Sans" w:hAnsi="Liberation Sans" w:eastAsia="Liberation Sans" w:cs="Liberation Sans"/>
      <w:sz w:val="34"/>
    </w:rPr>
  </w:style>
  <w:style w:type="character" w:styleId="18">
    <w:name w:val="Heading 2 Char"/>
    <w:basedOn w:val="646"/>
    <w:link w:val="17"/>
    <w:uiPriority w:val="9"/>
    <w:rPr>
      <w:rFonts w:ascii="Liberation Sans" w:hAnsi="Liberation Sans" w:eastAsia="Liberation Sans" w:cs="Liberation Sans"/>
      <w:sz w:val="34"/>
    </w:rPr>
  </w:style>
  <w:style w:type="paragraph" w:styleId="19">
    <w:name w:val="Heading 3"/>
    <w:basedOn w:val="645"/>
    <w:next w:val="645"/>
    <w:link w:val="20"/>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20">
    <w:name w:val="Heading 3 Char"/>
    <w:basedOn w:val="646"/>
    <w:link w:val="19"/>
    <w:uiPriority w:val="9"/>
    <w:rPr>
      <w:rFonts w:ascii="Liberation Sans" w:hAnsi="Liberation Sans" w:eastAsia="Liberation Sans" w:cs="Liberation Sans"/>
      <w:sz w:val="30"/>
      <w:szCs w:val="30"/>
    </w:rPr>
  </w:style>
  <w:style w:type="paragraph" w:styleId="21">
    <w:name w:val="Heading 4"/>
    <w:basedOn w:val="645"/>
    <w:next w:val="645"/>
    <w:link w:val="22"/>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2">
    <w:name w:val="Heading 4 Char"/>
    <w:basedOn w:val="646"/>
    <w:link w:val="21"/>
    <w:uiPriority w:val="9"/>
    <w:rPr>
      <w:rFonts w:ascii="Liberation Sans" w:hAnsi="Liberation Sans" w:eastAsia="Liberation Sans" w:cs="Liberation Sans"/>
      <w:b/>
      <w:bCs/>
      <w:sz w:val="26"/>
      <w:szCs w:val="26"/>
    </w:rPr>
  </w:style>
  <w:style w:type="paragraph" w:styleId="23">
    <w:name w:val="Heading 5"/>
    <w:basedOn w:val="645"/>
    <w:next w:val="645"/>
    <w:link w:val="24"/>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4">
    <w:name w:val="Heading 5 Char"/>
    <w:basedOn w:val="646"/>
    <w:link w:val="23"/>
    <w:uiPriority w:val="9"/>
    <w:rPr>
      <w:rFonts w:ascii="Liberation Sans" w:hAnsi="Liberation Sans" w:eastAsia="Liberation Sans" w:cs="Liberation Sans"/>
      <w:b/>
      <w:bCs/>
      <w:sz w:val="24"/>
      <w:szCs w:val="24"/>
    </w:rPr>
  </w:style>
  <w:style w:type="paragraph" w:styleId="25">
    <w:name w:val="Heading 6"/>
    <w:basedOn w:val="645"/>
    <w:next w:val="645"/>
    <w:link w:val="26"/>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6">
    <w:name w:val="Heading 6 Char"/>
    <w:basedOn w:val="646"/>
    <w:link w:val="25"/>
    <w:uiPriority w:val="9"/>
    <w:rPr>
      <w:rFonts w:ascii="Liberation Sans" w:hAnsi="Liberation Sans" w:eastAsia="Liberation Sans" w:cs="Liberation Sans"/>
      <w:b/>
      <w:bCs/>
      <w:sz w:val="22"/>
      <w:szCs w:val="22"/>
    </w:rPr>
  </w:style>
  <w:style w:type="paragraph" w:styleId="27">
    <w:name w:val="Heading 7"/>
    <w:basedOn w:val="645"/>
    <w:next w:val="645"/>
    <w:link w:val="28"/>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8">
    <w:name w:val="Heading 7 Char"/>
    <w:basedOn w:val="646"/>
    <w:link w:val="27"/>
    <w:uiPriority w:val="9"/>
    <w:rPr>
      <w:rFonts w:ascii="Liberation Sans" w:hAnsi="Liberation Sans" w:eastAsia="Liberation Sans" w:cs="Liberation Sans"/>
      <w:b/>
      <w:bCs/>
      <w:i/>
      <w:iCs/>
      <w:sz w:val="22"/>
      <w:szCs w:val="22"/>
    </w:rPr>
  </w:style>
  <w:style w:type="paragraph" w:styleId="29">
    <w:name w:val="Heading 8"/>
    <w:basedOn w:val="645"/>
    <w:next w:val="645"/>
    <w:link w:val="3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30">
    <w:name w:val="Heading 8 Char"/>
    <w:basedOn w:val="646"/>
    <w:link w:val="29"/>
    <w:uiPriority w:val="9"/>
    <w:rPr>
      <w:rFonts w:ascii="Liberation Sans" w:hAnsi="Liberation Sans" w:eastAsia="Liberation Sans" w:cs="Liberation Sans"/>
      <w:i/>
      <w:iCs/>
      <w:sz w:val="22"/>
      <w:szCs w:val="22"/>
    </w:rPr>
  </w:style>
  <w:style w:type="paragraph" w:styleId="31">
    <w:name w:val="Heading 9"/>
    <w:basedOn w:val="645"/>
    <w:next w:val="645"/>
    <w:link w:val="32"/>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2">
    <w:name w:val="Heading 9 Char"/>
    <w:basedOn w:val="646"/>
    <w:link w:val="31"/>
    <w:uiPriority w:val="9"/>
    <w:rPr>
      <w:rFonts w:ascii="Liberation Sans" w:hAnsi="Liberation Sans" w:eastAsia="Liberation Sans" w:cs="Liberation Sans"/>
      <w:i/>
      <w:iCs/>
      <w:sz w:val="21"/>
      <w:szCs w:val="21"/>
    </w:rPr>
  </w:style>
  <w:style w:type="paragraph" w:styleId="35">
    <w:name w:val="No Spacing"/>
    <w:uiPriority w:val="1"/>
    <w:qFormat/>
    <w:pPr>
      <w:spacing w:before="0" w:after="0" w:line="240" w:lineRule="auto"/>
    </w:pPr>
  </w:style>
  <w:style w:type="paragraph" w:styleId="36">
    <w:name w:val="Title"/>
    <w:basedOn w:val="645"/>
    <w:next w:val="645"/>
    <w:link w:val="37"/>
    <w:uiPriority w:val="10"/>
    <w:qFormat/>
    <w:pPr>
      <w:contextualSpacing/>
      <w:spacing w:before="300" w:after="200"/>
    </w:pPr>
    <w:rPr>
      <w:sz w:val="48"/>
      <w:szCs w:val="48"/>
    </w:rPr>
  </w:style>
  <w:style w:type="character" w:styleId="37">
    <w:name w:val="Title Char"/>
    <w:basedOn w:val="646"/>
    <w:link w:val="36"/>
    <w:uiPriority w:val="10"/>
    <w:rPr>
      <w:sz w:val="48"/>
      <w:szCs w:val="48"/>
    </w:rPr>
  </w:style>
  <w:style w:type="paragraph" w:styleId="38">
    <w:name w:val="Subtitle"/>
    <w:basedOn w:val="645"/>
    <w:next w:val="645"/>
    <w:link w:val="39"/>
    <w:uiPriority w:val="11"/>
    <w:qFormat/>
    <w:pPr>
      <w:spacing w:before="200" w:after="200"/>
    </w:pPr>
    <w:rPr>
      <w:sz w:val="24"/>
      <w:szCs w:val="24"/>
    </w:rPr>
  </w:style>
  <w:style w:type="character" w:styleId="39">
    <w:name w:val="Subtitle Char"/>
    <w:basedOn w:val="646"/>
    <w:link w:val="38"/>
    <w:uiPriority w:val="11"/>
    <w:rPr>
      <w:sz w:val="24"/>
      <w:szCs w:val="24"/>
    </w:rPr>
  </w:style>
  <w:style w:type="paragraph" w:styleId="40">
    <w:name w:val="Quote"/>
    <w:basedOn w:val="645"/>
    <w:next w:val="645"/>
    <w:link w:val="41"/>
    <w:uiPriority w:val="29"/>
    <w:qFormat/>
    <w:pPr>
      <w:ind w:left="720" w:right="720"/>
    </w:pPr>
    <w:rPr>
      <w:i/>
    </w:rPr>
  </w:style>
  <w:style w:type="character" w:styleId="41">
    <w:name w:val="Quote Char"/>
    <w:link w:val="40"/>
    <w:uiPriority w:val="29"/>
    <w:rPr>
      <w:i/>
    </w:rPr>
  </w:style>
  <w:style w:type="paragraph" w:styleId="42">
    <w:name w:val="Intense Quote"/>
    <w:basedOn w:val="645"/>
    <w:next w:val="645"/>
    <w:link w:val="4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3">
    <w:name w:val="Intense Quote Char"/>
    <w:link w:val="42"/>
    <w:uiPriority w:val="30"/>
    <w:rPr>
      <w:i/>
    </w:rPr>
  </w:style>
  <w:style w:type="paragraph" w:styleId="44">
    <w:name w:val="Header"/>
    <w:basedOn w:val="645"/>
    <w:link w:val="45"/>
    <w:uiPriority w:val="99"/>
    <w:unhideWhenUsed/>
    <w:pPr>
      <w:spacing w:after="0" w:line="240" w:lineRule="auto"/>
      <w:tabs>
        <w:tab w:val="center" w:pos="7143" w:leader="none"/>
        <w:tab w:val="right" w:pos="14287" w:leader="none"/>
      </w:tabs>
    </w:pPr>
  </w:style>
  <w:style w:type="character" w:styleId="45">
    <w:name w:val="Header Char"/>
    <w:basedOn w:val="646"/>
    <w:link w:val="44"/>
    <w:uiPriority w:val="99"/>
  </w:style>
  <w:style w:type="paragraph" w:styleId="46">
    <w:name w:val="Footer"/>
    <w:basedOn w:val="645"/>
    <w:link w:val="47"/>
    <w:uiPriority w:val="99"/>
    <w:unhideWhenUsed/>
    <w:pPr>
      <w:spacing w:after="0" w:line="240" w:lineRule="auto"/>
      <w:tabs>
        <w:tab w:val="center" w:pos="7143" w:leader="none"/>
        <w:tab w:val="right" w:pos="14287" w:leader="none"/>
      </w:tabs>
    </w:pPr>
  </w:style>
  <w:style w:type="character" w:styleId="47">
    <w:name w:val="Footer Char"/>
    <w:basedOn w:val="646"/>
    <w:link w:val="46"/>
    <w:uiPriority w:val="99"/>
  </w:style>
  <w:style w:type="paragraph" w:styleId="48">
    <w:name w:val="Caption"/>
    <w:basedOn w:val="645"/>
    <w:next w:val="645"/>
    <w:link w:val="49"/>
    <w:uiPriority w:val="35"/>
    <w:semiHidden/>
    <w:unhideWhenUsed/>
    <w:qFormat/>
    <w:pPr>
      <w:spacing w:line="276" w:lineRule="auto"/>
    </w:pPr>
    <w:rPr>
      <w:b/>
      <w:bCs/>
      <w:color w:val="4f81bd" w:themeColor="accent1"/>
      <w:sz w:val="18"/>
      <w:szCs w:val="18"/>
    </w:rPr>
  </w:style>
  <w:style w:type="character" w:styleId="49">
    <w:name w:val="Caption Char"/>
    <w:basedOn w:val="646"/>
    <w:link w:val="48"/>
    <w:uiPriority w:val="35"/>
    <w:rPr>
      <w:b/>
      <w:bCs/>
      <w:color w:val="4f81bd" w:themeColor="accent1"/>
      <w:sz w:val="18"/>
      <w:szCs w:val="18"/>
    </w:rPr>
  </w:style>
  <w:style w:type="table" w:styleId="50">
    <w:name w:val="Table Grid"/>
    <w:basedOn w:val="64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1">
    <w:name w:val="Table Grid Light"/>
    <w:basedOn w:val="6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2">
    <w:name w:val="Plain Table 1"/>
    <w:basedOn w:val="6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2"/>
    <w:basedOn w:val="64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4">
    <w:name w:val="Plain Table 3"/>
    <w:basedOn w:val="64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5">
    <w:name w:val="Plain Table 4"/>
    <w:basedOn w:val="64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6">
    <w:name w:val="Plain Table 5"/>
    <w:basedOn w:val="64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7">
    <w:name w:val="Grid Table 1 Light"/>
    <w:basedOn w:val="64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8">
    <w:name w:val="Grid Table 1 Light - Accent 1"/>
    <w:basedOn w:val="6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9">
    <w:name w:val="Grid Table 1 Light - Accent 2"/>
    <w:basedOn w:val="6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0">
    <w:name w:val="Grid Table 1 Light - Accent 3"/>
    <w:basedOn w:val="6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1">
    <w:name w:val="Grid Table 1 Light - Accent 4"/>
    <w:basedOn w:val="6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2">
    <w:name w:val="Grid Table 1 Light - Accent 5"/>
    <w:basedOn w:val="6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3">
    <w:name w:val="Grid Table 1 Light - Accent 6"/>
    <w:basedOn w:val="6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4">
    <w:name w:val="Grid Table 2"/>
    <w:basedOn w:val="6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5">
    <w:name w:val="Grid Table 2 - Accent 1"/>
    <w:basedOn w:val="6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6">
    <w:name w:val="Grid Table 2 - Accent 2"/>
    <w:basedOn w:val="6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7">
    <w:name w:val="Grid Table 2 - Accent 3"/>
    <w:basedOn w:val="6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8">
    <w:name w:val="Grid Table 2 - Accent 4"/>
    <w:basedOn w:val="6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9">
    <w:name w:val="Grid Table 2 - Accent 5"/>
    <w:basedOn w:val="6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
    <w:name w:val="Grid Table 2 - Accent 6"/>
    <w:basedOn w:val="6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
    <w:name w:val="Grid Table 3"/>
    <w:basedOn w:val="6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1"/>
    <w:basedOn w:val="6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2"/>
    <w:basedOn w:val="6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3"/>
    <w:basedOn w:val="6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4"/>
    <w:basedOn w:val="6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5"/>
    <w:basedOn w:val="6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3 - Accent 6"/>
    <w:basedOn w:val="6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
    <w:name w:val="Grid Table 4"/>
    <w:basedOn w:val="64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
    <w:name w:val="Grid Table 4 - Accent 1"/>
    <w:basedOn w:val="64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0">
    <w:name w:val="Grid Table 4 - Accent 2"/>
    <w:basedOn w:val="64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1">
    <w:name w:val="Grid Table 4 - Accent 3"/>
    <w:basedOn w:val="64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2">
    <w:name w:val="Grid Table 4 - Accent 4"/>
    <w:basedOn w:val="64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3">
    <w:name w:val="Grid Table 4 - Accent 5"/>
    <w:basedOn w:val="64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4">
    <w:name w:val="Grid Table 4 - Accent 6"/>
    <w:basedOn w:val="64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5">
    <w:name w:val="Grid Table 5 Dark"/>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6">
    <w:name w:val="Grid Table 5 Dark- Accent 1"/>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87">
    <w:name w:val="Grid Table 5 Dark - Accent 2"/>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8">
    <w:name w:val="Grid Table 5 Dark - Accent 3"/>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9">
    <w:name w:val="Grid Table 5 Dark- Accent 4"/>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90">
    <w:name w:val="Grid Table 5 Dark - Accent 5"/>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91">
    <w:name w:val="Grid Table 5 Dark - Accent 6"/>
    <w:basedOn w:val="6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92">
    <w:name w:val="Grid Table 6 Colorful"/>
    <w:basedOn w:val="64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3">
    <w:name w:val="Grid Table 6 Colorful - Accent 1"/>
    <w:basedOn w:val="64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94">
    <w:name w:val="Grid Table 6 Colorful - Accent 2"/>
    <w:basedOn w:val="6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95">
    <w:name w:val="Grid Table 6 Colorful - Accent 3"/>
    <w:basedOn w:val="64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96">
    <w:name w:val="Grid Table 6 Colorful - Accent 4"/>
    <w:basedOn w:val="6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97">
    <w:name w:val="Grid Table 6 Colorful - Accent 5"/>
    <w:basedOn w:val="64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98">
    <w:name w:val="Grid Table 6 Colorful - Accent 6"/>
    <w:basedOn w:val="64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99">
    <w:name w:val="Grid Table 7 Colorful"/>
    <w:basedOn w:val="64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100">
    <w:name w:val="Grid Table 7 Colorful - Accent 1"/>
    <w:basedOn w:val="64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1">
    <w:name w:val="Grid Table 7 Colorful - Accent 2"/>
    <w:basedOn w:val="64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2">
    <w:name w:val="Grid Table 7 Colorful - Accent 3"/>
    <w:basedOn w:val="64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3">
    <w:name w:val="Grid Table 7 Colorful - Accent 4"/>
    <w:basedOn w:val="64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4">
    <w:name w:val="Grid Table 7 Colorful - Accent 5"/>
    <w:basedOn w:val="64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5">
    <w:name w:val="Grid Table 7 Colorful - Accent 6"/>
    <w:basedOn w:val="64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6">
    <w:name w:val="List Table 1 Light"/>
    <w:basedOn w:val="64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7">
    <w:name w:val="List Table 1 Light - Accent 1"/>
    <w:basedOn w:val="64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8">
    <w:name w:val="List Table 1 Light - Accent 2"/>
    <w:basedOn w:val="64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9">
    <w:name w:val="List Table 1 Light - Accent 3"/>
    <w:basedOn w:val="64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10">
    <w:name w:val="List Table 1 Light - Accent 4"/>
    <w:basedOn w:val="64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1">
    <w:name w:val="List Table 1 Light - Accent 5"/>
    <w:basedOn w:val="64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2">
    <w:name w:val="List Table 1 Light - Accent 6"/>
    <w:basedOn w:val="64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3">
    <w:name w:val="List Table 2"/>
    <w:basedOn w:val="64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4">
    <w:name w:val="List Table 2 - Accent 1"/>
    <w:basedOn w:val="64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5">
    <w:name w:val="List Table 2 - Accent 2"/>
    <w:basedOn w:val="64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6">
    <w:name w:val="List Table 2 - Accent 3"/>
    <w:basedOn w:val="64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7">
    <w:name w:val="List Table 2 - Accent 4"/>
    <w:basedOn w:val="64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8">
    <w:name w:val="List Table 2 - Accent 5"/>
    <w:basedOn w:val="64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9">
    <w:name w:val="List Table 2 - Accent 6"/>
    <w:basedOn w:val="64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20">
    <w:name w:val="List Table 3"/>
    <w:basedOn w:val="6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1">
    <w:name w:val="List Table 3 - Accent 1"/>
    <w:basedOn w:val="64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2">
    <w:name w:val="List Table 3 - Accent 2"/>
    <w:basedOn w:val="6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3">
    <w:name w:val="List Table 3 - Accent 3"/>
    <w:basedOn w:val="64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4">
    <w:name w:val="List Table 3 - Accent 4"/>
    <w:basedOn w:val="6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5">
    <w:name w:val="List Table 3 - Accent 5"/>
    <w:basedOn w:val="64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6">
    <w:name w:val="List Table 3 - Accent 6"/>
    <w:basedOn w:val="64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7">
    <w:name w:val="List Table 4"/>
    <w:basedOn w:val="6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8">
    <w:name w:val="List Table 4 - Accent 1"/>
    <w:basedOn w:val="64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9">
    <w:name w:val="List Table 4 - Accent 2"/>
    <w:basedOn w:val="64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30">
    <w:name w:val="List Table 4 - Accent 3"/>
    <w:basedOn w:val="64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31">
    <w:name w:val="List Table 4 - Accent 4"/>
    <w:basedOn w:val="64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2">
    <w:name w:val="List Table 4 - Accent 5"/>
    <w:basedOn w:val="64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3">
    <w:name w:val="List Table 4 - Accent 6"/>
    <w:basedOn w:val="64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4">
    <w:name w:val="List Table 5 Dark"/>
    <w:basedOn w:val="64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1"/>
    <w:basedOn w:val="64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2"/>
    <w:basedOn w:val="64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3"/>
    <w:basedOn w:val="64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4"/>
    <w:basedOn w:val="64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5"/>
    <w:basedOn w:val="64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5 Dark - Accent 6"/>
    <w:basedOn w:val="64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1">
    <w:name w:val="List Table 6 Colorful"/>
    <w:basedOn w:val="64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2">
    <w:name w:val="List Table 6 Colorful - Accent 1"/>
    <w:basedOn w:val="64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3">
    <w:name w:val="List Table 6 Colorful - Accent 2"/>
    <w:basedOn w:val="64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4">
    <w:name w:val="List Table 6 Colorful - Accent 3"/>
    <w:basedOn w:val="64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5">
    <w:name w:val="List Table 6 Colorful - Accent 4"/>
    <w:basedOn w:val="64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6">
    <w:name w:val="List Table 6 Colorful - Accent 5"/>
    <w:basedOn w:val="64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7">
    <w:name w:val="List Table 6 Colorful - Accent 6"/>
    <w:basedOn w:val="64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8">
    <w:name w:val="List Table 7 Colorful"/>
    <w:basedOn w:val="64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9">
    <w:name w:val="List Table 7 Colorful - Accent 1"/>
    <w:basedOn w:val="64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45d8d" w:themeColor="accent1" w:themeShade="95"/>
        <w:sz w:val="22"/>
      </w:rPr>
    </w:tblStylePr>
  </w:style>
  <w:style w:type="table" w:styleId="150">
    <w:name w:val="List Table 7 Colorful - Accent 2"/>
    <w:basedOn w:val="64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c95712" w:themeColor="accent2" w:themeTint="97" w:themeShade="95"/>
        <w:sz w:val="22"/>
      </w:rPr>
    </w:tblStylePr>
  </w:style>
  <w:style w:type="table" w:styleId="151">
    <w:name w:val="List Table 7 Colorful - Accent 3"/>
    <w:basedOn w:val="64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57575" w:themeColor="accent3" w:themeTint="98" w:themeShade="95"/>
        <w:sz w:val="22"/>
      </w:rPr>
    </w:tblStylePr>
  </w:style>
  <w:style w:type="table" w:styleId="152">
    <w:name w:val="List Table 7 Colorful - Accent 4"/>
    <w:basedOn w:val="64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cd9600" w:themeColor="accent4" w:themeTint="9A" w:themeShade="95"/>
        <w:sz w:val="22"/>
      </w:rPr>
    </w:tblStylePr>
  </w:style>
  <w:style w:type="table" w:styleId="153">
    <w:name w:val="List Table 7 Colorful - Accent 5"/>
    <w:basedOn w:val="64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5e9e" w:themeColor="accent5" w:themeTint="9A" w:themeShade="95"/>
        <w:sz w:val="22"/>
      </w:rPr>
    </w:tblStylePr>
  </w:style>
  <w:style w:type="table" w:styleId="154">
    <w:name w:val="List Table 7 Colorful - Accent 6"/>
    <w:basedOn w:val="64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5f8f3c" w:themeColor="accent6" w:themeTint="98" w:themeShade="95"/>
        <w:sz w:val="22"/>
      </w:rPr>
    </w:tblStylePr>
  </w:style>
  <w:style w:type="table" w:styleId="155">
    <w:name w:val="Lined - Accent"/>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6">
    <w:name w:val="Lined - Accent 1"/>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157">
    <w:name w:val="Lined - Accent 2"/>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58">
    <w:name w:val="Lined - Accent 3"/>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59">
    <w:name w:val="Lined - Accent 4"/>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0">
    <w:name w:val="Lined - Accent 5"/>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161">
    <w:name w:val="Lined - Accent 6"/>
    <w:basedOn w:val="64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2">
    <w:name w:val="Bordered &amp; Lined - Accent"/>
    <w:basedOn w:val="64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3">
    <w:name w:val="Bordered &amp; Lined - Accent 1"/>
    <w:basedOn w:val="64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164">
    <w:name w:val="Bordered &amp; Lined - Accent 2"/>
    <w:basedOn w:val="64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65">
    <w:name w:val="Bordered &amp; Lined - Accent 3"/>
    <w:basedOn w:val="64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66">
    <w:name w:val="Bordered &amp; Lined - Accent 4"/>
    <w:basedOn w:val="64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7">
    <w:name w:val="Bordered &amp; Lined - Accent 5"/>
    <w:basedOn w:val="64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168">
    <w:name w:val="Bordered &amp; Lined - Accent 6"/>
    <w:basedOn w:val="64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9">
    <w:name w:val="Bordered"/>
    <w:basedOn w:val="64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70">
    <w:name w:val="Bordered - Accent 1"/>
    <w:basedOn w:val="6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1">
    <w:name w:val="Bordered - Accent 2"/>
    <w:basedOn w:val="6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2">
    <w:name w:val="Bordered - Accent 3"/>
    <w:basedOn w:val="6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3">
    <w:name w:val="Bordered - Accent 4"/>
    <w:basedOn w:val="6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4">
    <w:name w:val="Bordered - Accent 5"/>
    <w:basedOn w:val="6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5">
    <w:name w:val="Bordered - Accent 6"/>
    <w:basedOn w:val="6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177">
    <w:name w:val="footnote text"/>
    <w:basedOn w:val="645"/>
    <w:link w:val="178"/>
    <w:uiPriority w:val="99"/>
    <w:semiHidden/>
    <w:unhideWhenUsed/>
    <w:pPr>
      <w:spacing w:after="40" w:line="240" w:lineRule="auto"/>
    </w:pPr>
    <w:rPr>
      <w:sz w:val="18"/>
    </w:rPr>
  </w:style>
  <w:style w:type="character" w:styleId="178">
    <w:name w:val="Footnote Text Char"/>
    <w:link w:val="177"/>
    <w:uiPriority w:val="99"/>
    <w:rPr>
      <w:sz w:val="18"/>
    </w:rPr>
  </w:style>
  <w:style w:type="character" w:styleId="179">
    <w:name w:val="footnote reference"/>
    <w:basedOn w:val="646"/>
    <w:uiPriority w:val="99"/>
    <w:unhideWhenUsed/>
    <w:rPr>
      <w:vertAlign w:val="superscript"/>
    </w:rPr>
  </w:style>
  <w:style w:type="paragraph" w:styleId="180">
    <w:name w:val="endnote text"/>
    <w:basedOn w:val="645"/>
    <w:link w:val="181"/>
    <w:uiPriority w:val="99"/>
    <w:semiHidden/>
    <w:unhideWhenUsed/>
    <w:pPr>
      <w:spacing w:after="0" w:line="240" w:lineRule="auto"/>
    </w:pPr>
    <w:rPr>
      <w:sz w:val="20"/>
    </w:rPr>
  </w:style>
  <w:style w:type="character" w:styleId="181">
    <w:name w:val="Endnote Text Char"/>
    <w:link w:val="180"/>
    <w:uiPriority w:val="99"/>
    <w:rPr>
      <w:sz w:val="20"/>
    </w:rPr>
  </w:style>
  <w:style w:type="character" w:styleId="182">
    <w:name w:val="endnote reference"/>
    <w:basedOn w:val="646"/>
    <w:uiPriority w:val="99"/>
    <w:semiHidden/>
    <w:unhideWhenUsed/>
    <w:rPr>
      <w:vertAlign w:val="superscript"/>
    </w:rPr>
  </w:style>
  <w:style w:type="paragraph" w:styleId="183">
    <w:name w:val="toc 1"/>
    <w:basedOn w:val="645"/>
    <w:next w:val="645"/>
    <w:uiPriority w:val="39"/>
    <w:unhideWhenUsed/>
    <w:pPr>
      <w:ind w:left="0" w:right="0" w:firstLine="0"/>
      <w:spacing w:after="57"/>
    </w:pPr>
  </w:style>
  <w:style w:type="paragraph" w:styleId="184">
    <w:name w:val="toc 2"/>
    <w:basedOn w:val="645"/>
    <w:next w:val="645"/>
    <w:uiPriority w:val="39"/>
    <w:unhideWhenUsed/>
    <w:pPr>
      <w:ind w:left="283" w:right="0" w:firstLine="0"/>
      <w:spacing w:after="57"/>
    </w:pPr>
  </w:style>
  <w:style w:type="paragraph" w:styleId="185">
    <w:name w:val="toc 3"/>
    <w:basedOn w:val="645"/>
    <w:next w:val="645"/>
    <w:uiPriority w:val="39"/>
    <w:unhideWhenUsed/>
    <w:pPr>
      <w:ind w:left="567" w:right="0" w:firstLine="0"/>
      <w:spacing w:after="57"/>
    </w:pPr>
  </w:style>
  <w:style w:type="paragraph" w:styleId="186">
    <w:name w:val="toc 4"/>
    <w:basedOn w:val="645"/>
    <w:next w:val="645"/>
    <w:uiPriority w:val="39"/>
    <w:unhideWhenUsed/>
    <w:pPr>
      <w:ind w:left="850" w:right="0" w:firstLine="0"/>
      <w:spacing w:after="57"/>
    </w:pPr>
  </w:style>
  <w:style w:type="paragraph" w:styleId="187">
    <w:name w:val="toc 5"/>
    <w:basedOn w:val="645"/>
    <w:next w:val="645"/>
    <w:uiPriority w:val="39"/>
    <w:unhideWhenUsed/>
    <w:pPr>
      <w:ind w:left="1134" w:right="0" w:firstLine="0"/>
      <w:spacing w:after="57"/>
    </w:pPr>
  </w:style>
  <w:style w:type="paragraph" w:styleId="188">
    <w:name w:val="toc 6"/>
    <w:basedOn w:val="645"/>
    <w:next w:val="645"/>
    <w:uiPriority w:val="39"/>
    <w:unhideWhenUsed/>
    <w:pPr>
      <w:ind w:left="1417" w:right="0" w:firstLine="0"/>
      <w:spacing w:after="57"/>
    </w:pPr>
  </w:style>
  <w:style w:type="paragraph" w:styleId="189">
    <w:name w:val="toc 7"/>
    <w:basedOn w:val="645"/>
    <w:next w:val="645"/>
    <w:uiPriority w:val="39"/>
    <w:unhideWhenUsed/>
    <w:pPr>
      <w:ind w:left="1701" w:right="0" w:firstLine="0"/>
      <w:spacing w:after="57"/>
    </w:pPr>
  </w:style>
  <w:style w:type="paragraph" w:styleId="190">
    <w:name w:val="toc 8"/>
    <w:basedOn w:val="645"/>
    <w:next w:val="645"/>
    <w:uiPriority w:val="39"/>
    <w:unhideWhenUsed/>
    <w:pPr>
      <w:ind w:left="1984" w:right="0" w:firstLine="0"/>
      <w:spacing w:after="57"/>
    </w:pPr>
  </w:style>
  <w:style w:type="paragraph" w:styleId="191">
    <w:name w:val="toc 9"/>
    <w:basedOn w:val="645"/>
    <w:next w:val="645"/>
    <w:uiPriority w:val="39"/>
    <w:unhideWhenUsed/>
    <w:pPr>
      <w:ind w:left="2268" w:right="0" w:firstLine="0"/>
      <w:spacing w:after="57"/>
    </w:pPr>
  </w:style>
  <w:style w:type="paragraph" w:styleId="192">
    <w:name w:val="TOC Heading"/>
    <w:uiPriority w:val="39"/>
    <w:unhideWhenUsed/>
  </w:style>
  <w:style w:type="paragraph" w:styleId="193">
    <w:name w:val="table of figures"/>
    <w:basedOn w:val="645"/>
    <w:next w:val="645"/>
    <w:uiPriority w:val="99"/>
    <w:unhideWhenUsed/>
    <w:pPr>
      <w:spacing w:after="0" w:afterAutospacing="0"/>
    </w:pPr>
  </w:style>
  <w:style w:type="paragraph" w:styleId="645" w:default="1">
    <w:name w:val="Normal"/>
    <w:qFormat/>
  </w:style>
  <w:style w:type="character" w:styleId="646" w:default="1">
    <w:name w:val="Default Paragraph Font"/>
    <w:uiPriority w:val="1"/>
    <w:semiHidden/>
    <w:unhideWhenUsed/>
  </w:style>
  <w:style w:type="table" w:styleId="647" w:default="1">
    <w:name w:val="Normal Table"/>
    <w:uiPriority w:val="99"/>
    <w:semiHidden/>
    <w:unhideWhenUsed/>
    <w:tblPr>
      <w:tblInd w:w="0" w:type="dxa"/>
      <w:tblCellMar>
        <w:left w:w="108" w:type="dxa"/>
        <w:top w:w="0" w:type="dxa"/>
        <w:right w:w="108" w:type="dxa"/>
        <w:bottom w:w="0" w:type="dxa"/>
      </w:tblCellMar>
    </w:tblPr>
  </w:style>
  <w:style w:type="numbering" w:styleId="648" w:default="1">
    <w:name w:val="No List"/>
    <w:uiPriority w:val="99"/>
    <w:semiHidden/>
    <w:unhideWhenUsed/>
  </w:style>
  <w:style w:type="character" w:styleId="649">
    <w:name w:val="annotation reference"/>
    <w:basedOn w:val="646"/>
    <w:uiPriority w:val="99"/>
    <w:semiHidden/>
    <w:unhideWhenUsed/>
    <w:rPr>
      <w:sz w:val="16"/>
      <w:szCs w:val="16"/>
    </w:rPr>
  </w:style>
  <w:style w:type="paragraph" w:styleId="650">
    <w:name w:val="annotation text"/>
    <w:basedOn w:val="645"/>
    <w:link w:val="651"/>
    <w:uiPriority w:val="99"/>
    <w:semiHidden/>
    <w:unhideWhenUsed/>
    <w:pPr>
      <w:spacing w:line="240" w:lineRule="auto"/>
    </w:pPr>
    <w:rPr>
      <w:sz w:val="20"/>
      <w:szCs w:val="20"/>
    </w:rPr>
  </w:style>
  <w:style w:type="character" w:styleId="651" w:customStyle="1">
    <w:name w:val="Текст примечания Знак"/>
    <w:basedOn w:val="646"/>
    <w:link w:val="650"/>
    <w:uiPriority w:val="99"/>
    <w:semiHidden/>
    <w:rPr>
      <w:sz w:val="20"/>
      <w:szCs w:val="20"/>
    </w:rPr>
  </w:style>
  <w:style w:type="paragraph" w:styleId="652">
    <w:name w:val="annotation subject"/>
    <w:basedOn w:val="650"/>
    <w:next w:val="650"/>
    <w:link w:val="653"/>
    <w:uiPriority w:val="99"/>
    <w:semiHidden/>
    <w:unhideWhenUsed/>
    <w:rPr>
      <w:b/>
      <w:bCs/>
    </w:rPr>
  </w:style>
  <w:style w:type="character" w:styleId="653" w:customStyle="1">
    <w:name w:val="Тема примечания Знак"/>
    <w:basedOn w:val="651"/>
    <w:link w:val="652"/>
    <w:uiPriority w:val="99"/>
    <w:semiHidden/>
    <w:rPr>
      <w:b/>
      <w:bCs/>
      <w:sz w:val="20"/>
      <w:szCs w:val="20"/>
    </w:rPr>
  </w:style>
  <w:style w:type="paragraph" w:styleId="654">
    <w:name w:val="Balloon Text"/>
    <w:basedOn w:val="645"/>
    <w:link w:val="655"/>
    <w:uiPriority w:val="99"/>
    <w:semiHidden/>
    <w:unhideWhenUsed/>
    <w:pPr>
      <w:spacing w:after="0" w:line="240" w:lineRule="auto"/>
    </w:pPr>
    <w:rPr>
      <w:rFonts w:ascii="Segoe UI" w:hAnsi="Segoe UI" w:cs="Segoe UI"/>
      <w:sz w:val="18"/>
      <w:szCs w:val="18"/>
    </w:rPr>
  </w:style>
  <w:style w:type="character" w:styleId="655" w:customStyle="1">
    <w:name w:val="Текст выноски Знак"/>
    <w:basedOn w:val="646"/>
    <w:link w:val="654"/>
    <w:uiPriority w:val="99"/>
    <w:semiHidden/>
    <w:rPr>
      <w:rFonts w:ascii="Segoe UI" w:hAnsi="Segoe UI" w:cs="Segoe UI"/>
      <w:sz w:val="18"/>
      <w:szCs w:val="18"/>
    </w:rPr>
  </w:style>
  <w:style w:type="character" w:styleId="656">
    <w:name w:val="Hyperlink"/>
    <w:basedOn w:val="646"/>
    <w:uiPriority w:val="99"/>
    <w:unhideWhenUsed/>
    <w:rPr>
      <w:color w:val="0563c1" w:themeColor="hyperlink"/>
      <w:u w:val="single"/>
    </w:rPr>
  </w:style>
  <w:style w:type="paragraph" w:styleId="657">
    <w:name w:val="Revision"/>
    <w:hidden/>
    <w:uiPriority w:val="99"/>
    <w:semiHidden/>
    <w:pPr>
      <w:spacing w:after="0" w:line="240" w:lineRule="auto"/>
    </w:pPr>
  </w:style>
  <w:style w:type="paragraph" w:styleId="658">
    <w:name w:val="List Paragraph"/>
    <w:basedOn w:val="645"/>
    <w:uiPriority w:val="34"/>
    <w:qFormat/>
    <w:pPr>
      <w:contextualSpacing/>
      <w:ind w:left="720"/>
    </w:pPr>
  </w:style>
  <w:style w:type="character" w:styleId="659">
    <w:name w:val="Emphasis"/>
    <w:basedOn w:val="646"/>
    <w:uiPriority w:val="20"/>
    <w:rPr>
      <w:i/>
      <w:iCs/>
    </w:rPr>
  </w:style>
  <w:style w:type="paragraph" w:styleId="660" w:customStyle="1">
    <w:name w:val="copyright-info"/>
    <w:basedOn w:val="645"/>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D3F4D-8650-4F25-BDCA-7C60D55B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Р7-Офис/2026.2.1.2269</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Татьяна Михайловна</dc:creator>
  <cp:lastModifiedBy>vo-603@JSRK.RU</cp:lastModifiedBy>
  <cp:revision>9</cp:revision>
  <dcterms:created xsi:type="dcterms:W3CDTF">2025-05-26T09:17:00Z</dcterms:created>
  <dcterms:modified xsi:type="dcterms:W3CDTF">2026-09-08T09:05:59Z</dcterms:modified>
</cp:coreProperties>
</file>