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6F6" w:rsidRPr="00F406F6" w:rsidRDefault="00C05AA9" w:rsidP="0073697C">
      <w:pPr>
        <w:widowControl w:val="0"/>
        <w:tabs>
          <w:tab w:val="left" w:pos="1134"/>
        </w:tabs>
        <w:spacing w:before="120" w:after="0" w:line="240" w:lineRule="auto"/>
        <w:ind w:left="11057"/>
        <w:contextualSpacing/>
        <w:jc w:val="right"/>
        <w:rPr>
          <w:rFonts w:ascii="Times New Roman" w:eastAsia="Times New Roman" w:hAnsi="Times New Roman" w:cs="Times New Roman"/>
          <w:sz w:val="26"/>
          <w:szCs w:val="26"/>
          <w:lang w:eastAsia="ru-RU"/>
        </w:rPr>
      </w:pPr>
      <w:bookmarkStart w:id="0" w:name="_GoBack"/>
      <w:bookmarkEnd w:id="0"/>
      <w:r w:rsidRPr="00C05AA9">
        <w:rPr>
          <w:rFonts w:ascii="Times New Roman" w:eastAsia="Times New Roman" w:hAnsi="Times New Roman" w:cs="Times New Roman"/>
          <w:sz w:val="26"/>
          <w:szCs w:val="26"/>
          <w:lang w:eastAsia="ru-RU"/>
        </w:rPr>
        <w:t>Приложение №</w:t>
      </w:r>
      <w:r w:rsidR="00873C43">
        <w:rPr>
          <w:rFonts w:ascii="Times New Roman" w:eastAsia="Times New Roman" w:hAnsi="Times New Roman" w:cs="Times New Roman"/>
          <w:sz w:val="26"/>
          <w:szCs w:val="26"/>
          <w:lang w:eastAsia="ru-RU"/>
        </w:rPr>
        <w:t>2</w:t>
      </w:r>
      <w:r w:rsidRPr="00C05AA9">
        <w:rPr>
          <w:rFonts w:ascii="Times New Roman" w:eastAsia="Times New Roman" w:hAnsi="Times New Roman" w:cs="Times New Roman"/>
          <w:sz w:val="26"/>
          <w:szCs w:val="26"/>
          <w:lang w:eastAsia="ru-RU"/>
        </w:rPr>
        <w:t xml:space="preserve"> к извещению от</w:t>
      </w:r>
      <w:r w:rsidR="00F406F6" w:rsidRPr="00C05AA9">
        <w:rPr>
          <w:rFonts w:ascii="Times New Roman" w:eastAsia="Times New Roman" w:hAnsi="Times New Roman" w:cs="Times New Roman"/>
          <w:sz w:val="26"/>
          <w:szCs w:val="26"/>
          <w:lang w:eastAsia="ru-RU"/>
        </w:rPr>
        <w:t xml:space="preserve"> </w:t>
      </w:r>
      <w:r w:rsidR="00F406F6" w:rsidRPr="00F406F6">
        <w:rPr>
          <w:rFonts w:ascii="Times New Roman" w:eastAsia="Times New Roman" w:hAnsi="Times New Roman" w:cs="Times New Roman"/>
          <w:sz w:val="26"/>
          <w:szCs w:val="26"/>
          <w:lang w:eastAsia="ru-RU"/>
        </w:rPr>
        <w:t>__________ 202</w:t>
      </w:r>
      <w:r w:rsidR="00A95395">
        <w:rPr>
          <w:rFonts w:ascii="Times New Roman" w:eastAsia="Times New Roman" w:hAnsi="Times New Roman" w:cs="Times New Roman"/>
          <w:sz w:val="26"/>
          <w:szCs w:val="26"/>
          <w:lang w:eastAsia="ru-RU"/>
        </w:rPr>
        <w:t>6</w:t>
      </w:r>
      <w:r w:rsidR="00F406F6" w:rsidRPr="00F406F6">
        <w:rPr>
          <w:rFonts w:ascii="Times New Roman" w:eastAsia="Times New Roman" w:hAnsi="Times New Roman" w:cs="Times New Roman"/>
          <w:sz w:val="26"/>
          <w:szCs w:val="26"/>
          <w:lang w:eastAsia="ru-RU"/>
        </w:rPr>
        <w:t xml:space="preserve"> г.</w:t>
      </w:r>
    </w:p>
    <w:p w:rsidR="00F406F6" w:rsidRPr="00F406F6" w:rsidRDefault="00F406F6" w:rsidP="00F406F6">
      <w:pPr>
        <w:widowControl w:val="0"/>
        <w:autoSpaceDE w:val="0"/>
        <w:autoSpaceDN w:val="0"/>
        <w:adjustRightInd w:val="0"/>
        <w:spacing w:after="0" w:line="240" w:lineRule="auto"/>
        <w:ind w:firstLine="709"/>
        <w:jc w:val="center"/>
        <w:rPr>
          <w:rFonts w:ascii="Times New Roman" w:eastAsia="Times New Roman" w:hAnsi="Times New Roman" w:cs="Times New Roman"/>
          <w:b/>
          <w:bCs/>
          <w:sz w:val="26"/>
          <w:szCs w:val="26"/>
          <w:lang w:eastAsia="ru-RU"/>
        </w:rPr>
      </w:pPr>
    </w:p>
    <w:p w:rsidR="0073697C" w:rsidRPr="0073697C" w:rsidRDefault="0073697C" w:rsidP="0073697C">
      <w:pPr>
        <w:widowControl w:val="0"/>
        <w:autoSpaceDE w:val="0"/>
        <w:autoSpaceDN w:val="0"/>
        <w:adjustRightInd w:val="0"/>
        <w:spacing w:after="0" w:line="240" w:lineRule="auto"/>
        <w:ind w:firstLine="709"/>
        <w:jc w:val="center"/>
        <w:rPr>
          <w:rFonts w:ascii="Times New Roman" w:eastAsia="Times New Roman" w:hAnsi="Times New Roman" w:cs="Times New Roman"/>
          <w:b/>
          <w:bCs/>
          <w:sz w:val="26"/>
          <w:szCs w:val="26"/>
          <w:lang w:eastAsia="ru-RU"/>
        </w:rPr>
      </w:pPr>
      <w:r w:rsidRPr="0073697C">
        <w:rPr>
          <w:rFonts w:ascii="Times New Roman" w:eastAsia="Times New Roman" w:hAnsi="Times New Roman" w:cs="Times New Roman"/>
          <w:b/>
          <w:bCs/>
          <w:sz w:val="26"/>
          <w:szCs w:val="26"/>
          <w:lang w:eastAsia="ru-RU"/>
        </w:rPr>
        <w:t>ОБОСНОВАНИЕ НАЧАЛЬНОЙ (МАКСИМАЛЬНОЙ) ЦЕНЫ КОНТРАКТА</w:t>
      </w:r>
    </w:p>
    <w:p w:rsidR="00F406F6" w:rsidRPr="00F406F6" w:rsidRDefault="00F406F6" w:rsidP="00F406F6">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sz w:val="26"/>
          <w:szCs w:val="26"/>
          <w:lang w:eastAsia="ru-RU"/>
        </w:rPr>
        <w:t>Определение начальной (максимальной) цены контракта осуществлялось Заказчиком посредством применения метода сопоставимых рыночных цен (анализа рынка) в соответствии со статьей 22 Федерального закона № 44-ФЗ, с использованием приказа Минэкономразвития России от 02 октября 2013 г. № 567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C05AA9" w:rsidRPr="0073697C" w:rsidRDefault="00C05AA9" w:rsidP="00C05AA9">
      <w:pPr>
        <w:widowControl w:val="0"/>
        <w:tabs>
          <w:tab w:val="num" w:pos="720"/>
        </w:tabs>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sz w:val="26"/>
          <w:szCs w:val="26"/>
          <w:lang w:eastAsia="ru-RU"/>
        </w:rPr>
        <w:t xml:space="preserve">В целях получения информации о ценах на продление неисключительных (пользовательских прав) на антивирусное программное обеспечение Антивирус Касперского, имеющегося у Заказчика, была обработана общедоступная информация о ценах с сайтов, признаваемых в соответствии с </w:t>
      </w:r>
      <w:r w:rsidRPr="0073697C">
        <w:rPr>
          <w:rFonts w:ascii="Times New Roman" w:eastAsia="Times New Roman" w:hAnsi="Times New Roman" w:cs="Times New Roman"/>
          <w:bCs/>
          <w:sz w:val="26"/>
          <w:szCs w:val="26"/>
          <w:lang w:eastAsia="ru-RU"/>
        </w:rPr>
        <w:t>гражданским законодательством публичными офертами, содержащая цену на программное средство антивирусной защиты:</w:t>
      </w:r>
      <w:r w:rsidRPr="0073697C">
        <w:rPr>
          <w:rFonts w:ascii="Times New Roman" w:eastAsia="Times New Roman" w:hAnsi="Times New Roman" w:cs="Times New Roman"/>
          <w:sz w:val="24"/>
          <w:szCs w:val="24"/>
          <w:lang w:eastAsia="ru-RU"/>
        </w:rPr>
        <w:t xml:space="preserve"> </w:t>
      </w:r>
      <w:r w:rsidR="0073697C" w:rsidRPr="0073697C">
        <w:rPr>
          <w:rFonts w:ascii="Times New Roman" w:eastAsia="Times New Roman" w:hAnsi="Times New Roman" w:cs="Times New Roman"/>
          <w:bCs/>
          <w:sz w:val="26"/>
          <w:szCs w:val="26"/>
          <w:lang w:eastAsia="ru-RU"/>
        </w:rPr>
        <w:t>store</w:t>
      </w:r>
      <w:r w:rsidR="00A95395">
        <w:rPr>
          <w:rFonts w:ascii="Times New Roman" w:eastAsia="Times New Roman" w:hAnsi="Times New Roman" w:cs="Times New Roman"/>
          <w:bCs/>
          <w:sz w:val="26"/>
          <w:szCs w:val="26"/>
          <w:lang w:eastAsia="ru-RU"/>
        </w:rPr>
        <w:t>.</w:t>
      </w:r>
      <w:r w:rsidR="00A95395">
        <w:rPr>
          <w:rFonts w:ascii="Times New Roman" w:eastAsia="Times New Roman" w:hAnsi="Times New Roman" w:cs="Times New Roman"/>
          <w:bCs/>
          <w:sz w:val="26"/>
          <w:szCs w:val="26"/>
          <w:lang w:val="en-US" w:eastAsia="ru-RU"/>
        </w:rPr>
        <w:t>softine</w:t>
      </w:r>
      <w:r w:rsidR="0073697C" w:rsidRPr="0073697C">
        <w:rPr>
          <w:rFonts w:ascii="Times New Roman" w:eastAsia="Times New Roman" w:hAnsi="Times New Roman" w:cs="Times New Roman"/>
          <w:bCs/>
          <w:sz w:val="26"/>
          <w:szCs w:val="26"/>
          <w:lang w:eastAsia="ru-RU"/>
        </w:rPr>
        <w:t xml:space="preserve">.ru </w:t>
      </w:r>
      <w:r w:rsidRPr="0073697C">
        <w:rPr>
          <w:rFonts w:ascii="Times New Roman" w:eastAsia="Times New Roman" w:hAnsi="Times New Roman" w:cs="Times New Roman"/>
          <w:bCs/>
          <w:sz w:val="26"/>
          <w:szCs w:val="26"/>
          <w:lang w:eastAsia="ru-RU"/>
        </w:rPr>
        <w:t xml:space="preserve">(ссылка 1), </w:t>
      </w:r>
      <w:r w:rsidR="00A95395">
        <w:rPr>
          <w:rFonts w:ascii="Times New Roman" w:eastAsia="Times New Roman" w:hAnsi="Times New Roman" w:cs="Times New Roman"/>
          <w:bCs/>
          <w:sz w:val="26"/>
          <w:szCs w:val="26"/>
          <w:lang w:val="en-US" w:eastAsia="ru-RU"/>
        </w:rPr>
        <w:t>pc</w:t>
      </w:r>
      <w:r w:rsidR="00A95395" w:rsidRPr="00A95395">
        <w:rPr>
          <w:rFonts w:ascii="Times New Roman" w:eastAsia="Times New Roman" w:hAnsi="Times New Roman" w:cs="Times New Roman"/>
          <w:bCs/>
          <w:sz w:val="26"/>
          <w:szCs w:val="26"/>
          <w:lang w:eastAsia="ru-RU"/>
        </w:rPr>
        <w:t>-</w:t>
      </w:r>
      <w:r w:rsidR="00A95395">
        <w:rPr>
          <w:rFonts w:ascii="Times New Roman" w:eastAsia="Times New Roman" w:hAnsi="Times New Roman" w:cs="Times New Roman"/>
          <w:bCs/>
          <w:sz w:val="26"/>
          <w:szCs w:val="26"/>
          <w:lang w:val="en-US" w:eastAsia="ru-RU"/>
        </w:rPr>
        <w:t>net</w:t>
      </w:r>
      <w:r w:rsidR="00A95395" w:rsidRPr="00A95395">
        <w:rPr>
          <w:rFonts w:ascii="Times New Roman" w:eastAsia="Times New Roman" w:hAnsi="Times New Roman" w:cs="Times New Roman"/>
          <w:bCs/>
          <w:sz w:val="26"/>
          <w:szCs w:val="26"/>
          <w:lang w:eastAsia="ru-RU"/>
        </w:rPr>
        <w:t>.</w:t>
      </w:r>
      <w:r w:rsidR="00A95395">
        <w:rPr>
          <w:rFonts w:ascii="Times New Roman" w:eastAsia="Times New Roman" w:hAnsi="Times New Roman" w:cs="Times New Roman"/>
          <w:bCs/>
          <w:sz w:val="26"/>
          <w:szCs w:val="26"/>
          <w:lang w:val="en-US" w:eastAsia="ru-RU"/>
        </w:rPr>
        <w:t>ru</w:t>
      </w:r>
      <w:r w:rsidR="00A95395" w:rsidRPr="00A95395">
        <w:rPr>
          <w:rFonts w:ascii="Times New Roman" w:eastAsia="Times New Roman" w:hAnsi="Times New Roman" w:cs="Times New Roman"/>
          <w:bCs/>
          <w:sz w:val="26"/>
          <w:szCs w:val="26"/>
          <w:lang w:eastAsia="ru-RU"/>
        </w:rPr>
        <w:t xml:space="preserve"> (</w:t>
      </w:r>
      <w:r w:rsidR="00A95395">
        <w:rPr>
          <w:rFonts w:ascii="Times New Roman" w:eastAsia="Times New Roman" w:hAnsi="Times New Roman" w:cs="Times New Roman"/>
          <w:bCs/>
          <w:sz w:val="26"/>
          <w:szCs w:val="26"/>
          <w:lang w:eastAsia="ru-RU"/>
        </w:rPr>
        <w:t xml:space="preserve">ссылка 2), </w:t>
      </w:r>
      <w:r w:rsidR="0056345B" w:rsidRPr="0056345B">
        <w:rPr>
          <w:rFonts w:ascii="Times New Roman" w:eastAsia="Times New Roman" w:hAnsi="Times New Roman" w:cs="Times New Roman"/>
          <w:bCs/>
          <w:sz w:val="26"/>
          <w:szCs w:val="26"/>
          <w:lang w:eastAsia="ru-RU"/>
        </w:rPr>
        <w:t>syssoft.ru</w:t>
      </w:r>
      <w:r w:rsidR="0073697C" w:rsidRPr="0073697C">
        <w:rPr>
          <w:rFonts w:ascii="Times New Roman" w:eastAsia="Times New Roman" w:hAnsi="Times New Roman" w:cs="Times New Roman"/>
          <w:bCs/>
          <w:sz w:val="26"/>
          <w:szCs w:val="26"/>
          <w:lang w:eastAsia="ru-RU"/>
        </w:rPr>
        <w:t xml:space="preserve"> </w:t>
      </w:r>
      <w:r w:rsidRPr="0073697C">
        <w:rPr>
          <w:rFonts w:ascii="Times New Roman" w:eastAsia="Times New Roman" w:hAnsi="Times New Roman" w:cs="Times New Roman"/>
          <w:bCs/>
          <w:sz w:val="26"/>
          <w:szCs w:val="26"/>
          <w:lang w:eastAsia="ru-RU"/>
        </w:rPr>
        <w:t xml:space="preserve">(ссылка </w:t>
      </w:r>
      <w:r w:rsidR="00A95395">
        <w:rPr>
          <w:rFonts w:ascii="Times New Roman" w:eastAsia="Times New Roman" w:hAnsi="Times New Roman" w:cs="Times New Roman"/>
          <w:bCs/>
          <w:sz w:val="26"/>
          <w:szCs w:val="26"/>
          <w:lang w:eastAsia="ru-RU"/>
        </w:rPr>
        <w:t>3</w:t>
      </w:r>
      <w:r w:rsidRPr="0073697C">
        <w:rPr>
          <w:rFonts w:ascii="Times New Roman" w:eastAsia="Times New Roman" w:hAnsi="Times New Roman" w:cs="Times New Roman"/>
          <w:bCs/>
          <w:sz w:val="26"/>
          <w:szCs w:val="26"/>
          <w:lang w:eastAsia="ru-RU"/>
        </w:rPr>
        <w:t>).</w:t>
      </w:r>
    </w:p>
    <w:p w:rsidR="00C05AA9" w:rsidRPr="0073697C"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73697C">
        <w:rPr>
          <w:rFonts w:ascii="Times New Roman" w:eastAsia="Times New Roman" w:hAnsi="Times New Roman" w:cs="Times New Roman"/>
          <w:bCs/>
          <w:sz w:val="26"/>
          <w:szCs w:val="26"/>
          <w:lang w:eastAsia="ru-RU"/>
        </w:rPr>
        <w:t>В целях определения однородности совокупности значений выявленных цен, используемых в расчете НМЦК, определен коэффициент вариации, который не превышает 33%, что позволяет использовать полученную информацию о ценах.</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73697C">
        <w:rPr>
          <w:rFonts w:ascii="Times New Roman" w:eastAsia="Times New Roman" w:hAnsi="Times New Roman" w:cs="Times New Roman"/>
          <w:bCs/>
          <w:sz w:val="26"/>
          <w:szCs w:val="26"/>
          <w:lang w:eastAsia="ru-RU"/>
        </w:rPr>
        <w:t>Коэффициент вариации цены определен по следующей формуле</w:t>
      </w:r>
      <w:r w:rsidRPr="00C05AA9">
        <w:rPr>
          <w:rFonts w:ascii="Times New Roman" w:eastAsia="Times New Roman" w:hAnsi="Times New Roman" w:cs="Times New Roman"/>
          <w:bCs/>
          <w:sz w:val="26"/>
          <w:szCs w:val="26"/>
          <w:lang w:eastAsia="ru-RU"/>
        </w:rPr>
        <w:t>:</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noProof/>
          <w:sz w:val="26"/>
          <w:szCs w:val="26"/>
          <w:lang w:eastAsia="ru-RU"/>
        </w:rPr>
        <w:drawing>
          <wp:inline distT="0" distB="0" distL="0" distR="0" wp14:anchorId="234E70DD" wp14:editId="134C8356">
            <wp:extent cx="1000125" cy="419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419100"/>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sz w:val="26"/>
          <w:szCs w:val="26"/>
          <w:lang w:eastAsia="ru-RU"/>
        </w:rPr>
        <w:t>где:</w:t>
      </w:r>
      <w:r w:rsidRPr="00C05AA9">
        <w:rPr>
          <w:rFonts w:ascii="Times New Roman" w:eastAsia="Times New Roman" w:hAnsi="Times New Roman" w:cs="Times New Roman"/>
          <w:bCs/>
          <w:noProof/>
          <w:sz w:val="26"/>
          <w:szCs w:val="26"/>
          <w:lang w:eastAsia="ru-RU"/>
        </w:rPr>
        <w:drawing>
          <wp:inline distT="0" distB="0" distL="0" distR="0" wp14:anchorId="795744CB" wp14:editId="23F715AF">
            <wp:extent cx="152400" cy="180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 xml:space="preserve"> - коэффициент вариации;</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noProof/>
          <w:sz w:val="26"/>
          <w:szCs w:val="26"/>
          <w:lang w:eastAsia="ru-RU"/>
        </w:rPr>
        <w:drawing>
          <wp:inline distT="0" distB="0" distL="0" distR="0" wp14:anchorId="5907B0D1" wp14:editId="17171E64">
            <wp:extent cx="1524000" cy="495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495300"/>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 xml:space="preserve"> - среднее квадратичное отклонение;</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noProof/>
          <w:sz w:val="26"/>
          <w:szCs w:val="26"/>
          <w:lang w:eastAsia="ru-RU"/>
        </w:rPr>
        <w:drawing>
          <wp:inline distT="0" distB="0" distL="0" distR="0" wp14:anchorId="6CF59B59" wp14:editId="255587F1">
            <wp:extent cx="15240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 xml:space="preserve"> - цена единицы услуги, указанная в источнике с номером </w:t>
      </w:r>
      <w:r w:rsidRPr="00C05AA9">
        <w:rPr>
          <w:rFonts w:ascii="Times New Roman" w:eastAsia="Times New Roman" w:hAnsi="Times New Roman" w:cs="Times New Roman"/>
          <w:bCs/>
          <w:noProof/>
          <w:sz w:val="26"/>
          <w:szCs w:val="26"/>
          <w:lang w:eastAsia="ru-RU"/>
        </w:rPr>
        <w:drawing>
          <wp:inline distT="0" distB="0" distL="0" distR="0" wp14:anchorId="5D4CDD86" wp14:editId="68DB47A0">
            <wp:extent cx="85725" cy="1619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noProof/>
          <w:sz w:val="26"/>
          <w:szCs w:val="26"/>
          <w:lang w:eastAsia="ru-RU"/>
        </w:rPr>
        <w:drawing>
          <wp:inline distT="0" distB="0" distL="0" distR="0" wp14:anchorId="3F57BF2F" wp14:editId="244E43CB">
            <wp:extent cx="114300" cy="1619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 xml:space="preserve"> - средняя арифметическая величина цены единицы услуги;</w:t>
      </w:r>
    </w:p>
    <w:p w:rsidR="00C05AA9" w:rsidRPr="00C05AA9" w:rsidRDefault="00C05AA9" w:rsidP="00C05AA9">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C05AA9">
        <w:rPr>
          <w:rFonts w:ascii="Times New Roman" w:eastAsia="Times New Roman" w:hAnsi="Times New Roman" w:cs="Times New Roman"/>
          <w:bCs/>
          <w:noProof/>
          <w:sz w:val="26"/>
          <w:szCs w:val="26"/>
          <w:lang w:eastAsia="ru-RU"/>
        </w:rPr>
        <w:drawing>
          <wp:inline distT="0" distB="0" distL="0" distR="0" wp14:anchorId="698B94CA" wp14:editId="2AD8059E">
            <wp:extent cx="114300" cy="1428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C05AA9">
        <w:rPr>
          <w:rFonts w:ascii="Times New Roman" w:eastAsia="Times New Roman" w:hAnsi="Times New Roman" w:cs="Times New Roman"/>
          <w:bCs/>
          <w:sz w:val="26"/>
          <w:szCs w:val="26"/>
          <w:lang w:eastAsia="ru-RU"/>
        </w:rPr>
        <w:t xml:space="preserve"> - количество значений, используемых в расчете.</w:t>
      </w:r>
    </w:p>
    <w:p w:rsidR="00C05AA9" w:rsidRPr="00C05AA9" w:rsidRDefault="00C05AA9" w:rsidP="00C05AA9">
      <w:pPr>
        <w:widowControl w:val="0"/>
        <w:shd w:val="clear" w:color="auto" w:fill="FFFFFF"/>
        <w:autoSpaceDE w:val="0"/>
        <w:autoSpaceDN w:val="0"/>
        <w:adjustRightInd w:val="0"/>
        <w:spacing w:before="120" w:after="12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sz w:val="26"/>
          <w:szCs w:val="26"/>
          <w:lang w:eastAsia="ru-RU"/>
        </w:rPr>
        <w:t>Начальная (максимальная) цена контракта определена по следующей формуле:</w:t>
      </w:r>
    </w:p>
    <w:p w:rsidR="00C05AA9" w:rsidRPr="00C05AA9" w:rsidRDefault="00C05AA9" w:rsidP="00C05AA9">
      <w:pPr>
        <w:widowControl w:val="0"/>
        <w:shd w:val="clear" w:color="auto" w:fill="FFFFFF"/>
        <w:autoSpaceDE w:val="0"/>
        <w:autoSpaceDN w:val="0"/>
        <w:adjustRightInd w:val="0"/>
        <w:spacing w:before="120" w:after="12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b/>
          <w:noProof/>
          <w:sz w:val="26"/>
          <w:szCs w:val="26"/>
          <w:lang w:eastAsia="ru-RU"/>
        </w:rPr>
        <w:drawing>
          <wp:inline distT="0" distB="0" distL="0" distR="0" wp14:anchorId="3C5C3805" wp14:editId="38DDE571">
            <wp:extent cx="1628775" cy="4000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8775" cy="400050"/>
                    </a:xfrm>
                    <a:prstGeom prst="rect">
                      <a:avLst/>
                    </a:prstGeom>
                    <a:noFill/>
                    <a:ln>
                      <a:noFill/>
                    </a:ln>
                  </pic:spPr>
                </pic:pic>
              </a:graphicData>
            </a:graphic>
          </wp:inline>
        </w:drawing>
      </w:r>
      <w:r w:rsidRPr="00C05AA9">
        <w:rPr>
          <w:rFonts w:ascii="Times New Roman" w:eastAsia="Times New Roman" w:hAnsi="Times New Roman" w:cs="Times New Roman"/>
          <w:b/>
          <w:sz w:val="26"/>
          <w:szCs w:val="26"/>
          <w:lang w:eastAsia="ru-RU"/>
        </w:rPr>
        <w:t>,</w:t>
      </w:r>
    </w:p>
    <w:p w:rsidR="00C05AA9" w:rsidRPr="00C05AA9" w:rsidRDefault="00C05AA9" w:rsidP="00C05AA9">
      <w:pPr>
        <w:widowControl w:val="0"/>
        <w:shd w:val="clear" w:color="auto" w:fill="FFFFFF"/>
        <w:autoSpaceDE w:val="0"/>
        <w:autoSpaceDN w:val="0"/>
        <w:adjustRightInd w:val="0"/>
        <w:spacing w:before="120" w:after="12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sz w:val="26"/>
          <w:szCs w:val="26"/>
          <w:lang w:eastAsia="ru-RU"/>
        </w:rPr>
        <w:lastRenderedPageBreak/>
        <w:t>где:</w:t>
      </w:r>
    </w:p>
    <w:p w:rsidR="00C05AA9" w:rsidRPr="00C05AA9" w:rsidRDefault="00C05AA9" w:rsidP="00C05AA9">
      <w:pPr>
        <w:widowControl w:val="0"/>
        <w:shd w:val="clear" w:color="auto" w:fill="FFFFFF"/>
        <w:autoSpaceDE w:val="0"/>
        <w:autoSpaceDN w:val="0"/>
        <w:adjustRightInd w:val="0"/>
        <w:spacing w:before="120" w:after="12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b/>
          <w:sz w:val="26"/>
          <w:szCs w:val="26"/>
          <w:lang w:eastAsia="ru-RU"/>
        </w:rPr>
        <w:object w:dxaOrig="10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18.75pt" o:ole="">
            <v:imagedata r:id="rId16" o:title=""/>
          </v:shape>
          <o:OLEObject Type="Embed" ProgID="Equation.3" ShapeID="_x0000_i1025" DrawAspect="Content" ObjectID="_1853419266" r:id="rId17"/>
        </w:object>
      </w:r>
      <w:r w:rsidRPr="00C05AA9">
        <w:rPr>
          <w:rFonts w:ascii="Times New Roman" w:eastAsia="Times New Roman" w:hAnsi="Times New Roman" w:cs="Times New Roman"/>
          <w:sz w:val="26"/>
          <w:szCs w:val="26"/>
          <w:lang w:eastAsia="ru-RU"/>
        </w:rPr>
        <w:t>– начальная (максимальная) цена контракта, определяемая методом сопоставимых рыночных цен (анализа рынка);</w:t>
      </w:r>
    </w:p>
    <w:p w:rsidR="00C05AA9" w:rsidRPr="00C05AA9" w:rsidRDefault="00C05AA9" w:rsidP="00C05AA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noProof/>
          <w:sz w:val="26"/>
          <w:szCs w:val="26"/>
          <w:lang w:eastAsia="ru-RU"/>
        </w:rPr>
        <w:drawing>
          <wp:inline distT="0" distB="0" distL="0" distR="0" wp14:anchorId="33B800C9" wp14:editId="3502E59A">
            <wp:extent cx="123825" cy="142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C05AA9">
        <w:rPr>
          <w:rFonts w:ascii="Times New Roman" w:eastAsia="Times New Roman" w:hAnsi="Times New Roman" w:cs="Times New Roman"/>
          <w:sz w:val="26"/>
          <w:szCs w:val="26"/>
          <w:lang w:eastAsia="ru-RU"/>
        </w:rPr>
        <w:t>- количество услуг;</w:t>
      </w:r>
    </w:p>
    <w:p w:rsidR="00C05AA9" w:rsidRPr="00C05AA9" w:rsidRDefault="00C05AA9" w:rsidP="00C05AA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noProof/>
          <w:sz w:val="26"/>
          <w:szCs w:val="26"/>
          <w:lang w:eastAsia="ru-RU"/>
        </w:rPr>
        <w:drawing>
          <wp:inline distT="0" distB="0" distL="0" distR="0" wp14:anchorId="4B2F22D5" wp14:editId="6A580FB5">
            <wp:extent cx="123825" cy="142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C05AA9">
        <w:rPr>
          <w:rFonts w:ascii="Times New Roman" w:eastAsia="Times New Roman" w:hAnsi="Times New Roman" w:cs="Times New Roman"/>
          <w:sz w:val="26"/>
          <w:szCs w:val="26"/>
          <w:lang w:eastAsia="ru-RU"/>
        </w:rPr>
        <w:t xml:space="preserve"> - количество значений, используемых в расчете;</w:t>
      </w:r>
    </w:p>
    <w:p w:rsidR="00C05AA9" w:rsidRPr="00C05AA9" w:rsidRDefault="00C05AA9" w:rsidP="00C05AA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noProof/>
          <w:sz w:val="26"/>
          <w:szCs w:val="26"/>
          <w:lang w:eastAsia="ru-RU"/>
        </w:rPr>
        <w:drawing>
          <wp:inline distT="0" distB="0" distL="0" distR="0" wp14:anchorId="4F5F73C9" wp14:editId="1BE9C87A">
            <wp:extent cx="85725" cy="1619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C05AA9">
        <w:rPr>
          <w:rFonts w:ascii="Times New Roman" w:eastAsia="Times New Roman" w:hAnsi="Times New Roman" w:cs="Times New Roman"/>
          <w:sz w:val="26"/>
          <w:szCs w:val="26"/>
          <w:lang w:eastAsia="ru-RU"/>
        </w:rPr>
        <w:t xml:space="preserve"> - номер источника ценовой информации;</w:t>
      </w:r>
    </w:p>
    <w:p w:rsidR="00C05AA9" w:rsidRPr="00C05AA9" w:rsidRDefault="00C05AA9" w:rsidP="00C05AA9">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05AA9">
        <w:rPr>
          <w:rFonts w:ascii="Times New Roman" w:eastAsia="Times New Roman" w:hAnsi="Times New Roman" w:cs="Times New Roman"/>
          <w:noProof/>
          <w:sz w:val="26"/>
          <w:szCs w:val="26"/>
          <w:lang w:eastAsia="ru-RU"/>
        </w:rPr>
        <w:drawing>
          <wp:inline distT="0" distB="0" distL="0" distR="0" wp14:anchorId="72BCBDB8" wp14:editId="4DC72E09">
            <wp:extent cx="152400" cy="2190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Pr="00C05AA9">
        <w:rPr>
          <w:rFonts w:ascii="Times New Roman" w:eastAsia="Times New Roman" w:hAnsi="Times New Roman" w:cs="Times New Roman"/>
          <w:sz w:val="26"/>
          <w:szCs w:val="26"/>
          <w:lang w:eastAsia="ru-RU"/>
        </w:rPr>
        <w:t xml:space="preserve"> - цена единицы услуги, представленная в источнике с номером </w:t>
      </w:r>
      <w:r w:rsidRPr="00C05AA9">
        <w:rPr>
          <w:rFonts w:ascii="Times New Roman" w:eastAsia="Times New Roman" w:hAnsi="Times New Roman" w:cs="Times New Roman"/>
          <w:noProof/>
          <w:sz w:val="26"/>
          <w:szCs w:val="26"/>
          <w:lang w:eastAsia="ru-RU"/>
        </w:rPr>
        <w:drawing>
          <wp:inline distT="0" distB="0" distL="0" distR="0" wp14:anchorId="6D3DE236" wp14:editId="7A1C34BD">
            <wp:extent cx="85725" cy="1619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C05AA9">
        <w:rPr>
          <w:rFonts w:ascii="Times New Roman" w:eastAsia="Times New Roman" w:hAnsi="Times New Roman" w:cs="Times New Roman"/>
          <w:sz w:val="26"/>
          <w:szCs w:val="26"/>
          <w:lang w:eastAsia="ru-RU"/>
        </w:rPr>
        <w:t>.</w:t>
      </w:r>
    </w:p>
    <w:p w:rsidR="00C05AA9" w:rsidRPr="00C05AA9" w:rsidRDefault="00C05AA9" w:rsidP="00C05AA9">
      <w:pPr>
        <w:widowControl w:val="0"/>
        <w:autoSpaceDE w:val="0"/>
        <w:autoSpaceDN w:val="0"/>
        <w:adjustRightInd w:val="0"/>
        <w:spacing w:before="120" w:after="120" w:line="240" w:lineRule="auto"/>
        <w:ind w:firstLine="709"/>
        <w:jc w:val="center"/>
        <w:rPr>
          <w:rFonts w:ascii="Times New Roman" w:eastAsia="Times New Roman" w:hAnsi="Times New Roman" w:cs="Times New Roman"/>
          <w:b/>
          <w:sz w:val="26"/>
          <w:szCs w:val="26"/>
          <w:lang w:eastAsia="ru-RU"/>
        </w:rPr>
      </w:pPr>
      <w:r w:rsidRPr="00C05AA9">
        <w:rPr>
          <w:rFonts w:ascii="Times New Roman" w:eastAsia="Times New Roman" w:hAnsi="Times New Roman" w:cs="Times New Roman"/>
          <w:b/>
          <w:sz w:val="26"/>
          <w:szCs w:val="26"/>
          <w:lang w:eastAsia="ru-RU"/>
        </w:rPr>
        <w:t>РАСЧЕТ НАЧАЛЬНОЙ (МАКСИМАЛЬНОЙ) ЦЕНЫ КОНТРАКТА:</w:t>
      </w:r>
    </w:p>
    <w:p w:rsidR="00C05AA9" w:rsidRPr="00C05AA9" w:rsidRDefault="00C05AA9" w:rsidP="00C05AA9">
      <w:pPr>
        <w:widowControl w:val="0"/>
        <w:autoSpaceDE w:val="0"/>
        <w:autoSpaceDN w:val="0"/>
        <w:adjustRightInd w:val="0"/>
        <w:spacing w:before="120" w:after="120" w:line="240" w:lineRule="auto"/>
        <w:ind w:firstLine="709"/>
        <w:jc w:val="center"/>
        <w:rPr>
          <w:rFonts w:ascii="Times New Roman" w:eastAsia="Times New Roman" w:hAnsi="Times New Roman" w:cs="Times New Roman"/>
          <w:b/>
          <w:sz w:val="26"/>
          <w:szCs w:val="26"/>
          <w:lang w:eastAsia="ru-RU"/>
        </w:rPr>
      </w:pPr>
    </w:p>
    <w:tbl>
      <w:tblPr>
        <w:tblW w:w="15021" w:type="dxa"/>
        <w:tblLayout w:type="fixed"/>
        <w:tblLook w:val="04A0" w:firstRow="1" w:lastRow="0" w:firstColumn="1" w:lastColumn="0" w:noHBand="0" w:noVBand="1"/>
      </w:tblPr>
      <w:tblGrid>
        <w:gridCol w:w="560"/>
        <w:gridCol w:w="2406"/>
        <w:gridCol w:w="638"/>
        <w:gridCol w:w="709"/>
        <w:gridCol w:w="648"/>
        <w:gridCol w:w="704"/>
        <w:gridCol w:w="1425"/>
        <w:gridCol w:w="1283"/>
        <w:gridCol w:w="12"/>
        <w:gridCol w:w="1830"/>
        <w:gridCol w:w="1704"/>
        <w:gridCol w:w="1424"/>
        <w:gridCol w:w="12"/>
        <w:gridCol w:w="6"/>
        <w:gridCol w:w="1660"/>
      </w:tblGrid>
      <w:tr w:rsidR="00C05AA9" w:rsidRPr="00C05AA9" w:rsidTr="00A95395">
        <w:trPr>
          <w:trHeight w:val="1176"/>
        </w:trPr>
        <w:tc>
          <w:tcPr>
            <w:tcW w:w="560" w:type="dxa"/>
            <w:vMerge w:val="restart"/>
            <w:tcBorders>
              <w:top w:val="single" w:sz="4" w:space="0" w:color="auto"/>
              <w:left w:val="single" w:sz="4" w:space="0" w:color="auto"/>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w:t>
            </w:r>
          </w:p>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п/п</w:t>
            </w:r>
          </w:p>
        </w:tc>
        <w:tc>
          <w:tcPr>
            <w:tcW w:w="2406" w:type="dxa"/>
            <w:vMerge w:val="restart"/>
            <w:tcBorders>
              <w:top w:val="single" w:sz="4" w:space="0" w:color="auto"/>
              <w:left w:val="single" w:sz="4" w:space="0" w:color="auto"/>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kern w:val="28"/>
                <w:lang w:eastAsia="ru-RU"/>
              </w:rPr>
            </w:pPr>
            <w:r w:rsidRPr="00C05AA9">
              <w:rPr>
                <w:rFonts w:ascii="Times New Roman" w:eastAsia="Times New Roman" w:hAnsi="Times New Roman" w:cs="Times New Roman"/>
                <w:bCs/>
                <w:kern w:val="28"/>
                <w:lang w:eastAsia="ru-RU"/>
              </w:rPr>
              <w:t xml:space="preserve">Наименование </w:t>
            </w:r>
          </w:p>
        </w:tc>
        <w:tc>
          <w:tcPr>
            <w:tcW w:w="638" w:type="dxa"/>
            <w:vMerge w:val="restart"/>
            <w:tcBorders>
              <w:top w:val="single" w:sz="4" w:space="0" w:color="auto"/>
              <w:left w:val="single" w:sz="4" w:space="0" w:color="auto"/>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Ед. изм.</w:t>
            </w:r>
          </w:p>
        </w:tc>
        <w:tc>
          <w:tcPr>
            <w:tcW w:w="709" w:type="dxa"/>
            <w:vMerge w:val="restart"/>
            <w:tcBorders>
              <w:top w:val="single" w:sz="4" w:space="0" w:color="auto"/>
              <w:left w:val="single" w:sz="4" w:space="0" w:color="auto"/>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Кол-во</w:t>
            </w:r>
          </w:p>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w:t>
            </w:r>
            <w:r w:rsidRPr="00C05AA9">
              <w:rPr>
                <w:rFonts w:ascii="Times New Roman" w:eastAsia="Times New Roman" w:hAnsi="Times New Roman" w:cs="Times New Roman"/>
                <w:bCs/>
                <w:noProof/>
                <w:color w:val="000000"/>
                <w:kern w:val="28"/>
                <w:lang w:eastAsia="ru-RU"/>
              </w:rPr>
              <w:drawing>
                <wp:inline distT="0" distB="0" distL="0" distR="0" wp14:anchorId="27203212" wp14:editId="192D9650">
                  <wp:extent cx="121920" cy="14033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 cy="140335"/>
                          </a:xfrm>
                          <a:prstGeom prst="rect">
                            <a:avLst/>
                          </a:prstGeom>
                          <a:noFill/>
                        </pic:spPr>
                      </pic:pic>
                    </a:graphicData>
                  </a:graphic>
                </wp:inline>
              </w:drawing>
            </w:r>
            <w:r w:rsidRPr="00C05AA9">
              <w:rPr>
                <w:rFonts w:ascii="Times New Roman" w:eastAsia="Times New Roman" w:hAnsi="Times New Roman" w:cs="Times New Roman"/>
                <w:bCs/>
                <w:color w:val="000000"/>
                <w:kern w:val="28"/>
                <w:lang w:eastAsia="ru-RU"/>
              </w:rPr>
              <w:t>)</w:t>
            </w:r>
          </w:p>
        </w:tc>
        <w:tc>
          <w:tcPr>
            <w:tcW w:w="4072" w:type="dxa"/>
            <w:gridSpan w:val="5"/>
            <w:tcBorders>
              <w:top w:val="single" w:sz="4" w:space="0" w:color="auto"/>
              <w:left w:val="nil"/>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kern w:val="28"/>
                <w:lang w:eastAsia="ru-RU"/>
              </w:rPr>
              <w:t>Цена, руб</w:t>
            </w:r>
          </w:p>
        </w:tc>
        <w:tc>
          <w:tcPr>
            <w:tcW w:w="4970" w:type="dxa"/>
            <w:gridSpan w:val="4"/>
            <w:tcBorders>
              <w:top w:val="single" w:sz="4" w:space="0" w:color="auto"/>
              <w:left w:val="nil"/>
              <w:bottom w:val="single" w:sz="4" w:space="0" w:color="auto"/>
              <w:right w:val="single" w:sz="4" w:space="0" w:color="auto"/>
            </w:tcBorders>
            <w:hideMark/>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Однородность совокупности значений выявленных цен, используемых в расчете НМЦК</w:t>
            </w:r>
          </w:p>
        </w:tc>
        <w:tc>
          <w:tcPr>
            <w:tcW w:w="1666" w:type="dxa"/>
            <w:gridSpan w:val="2"/>
            <w:tcBorders>
              <w:top w:val="single" w:sz="4" w:space="0" w:color="auto"/>
              <w:left w:val="single" w:sz="4" w:space="0" w:color="auto"/>
              <w:right w:val="single" w:sz="4" w:space="0" w:color="auto"/>
            </w:tcBorders>
          </w:tcPr>
          <w:p w:rsidR="00C05AA9" w:rsidRPr="00C05AA9" w:rsidRDefault="00C05AA9" w:rsidP="00C05AA9">
            <w:pPr>
              <w:spacing w:after="0" w:line="240" w:lineRule="auto"/>
              <w:jc w:val="center"/>
              <w:rPr>
                <w:rFonts w:ascii="Times New Roman" w:eastAsia="Times New Roman" w:hAnsi="Times New Roman" w:cs="Times New Roman"/>
                <w:bCs/>
                <w:color w:val="000000"/>
                <w:kern w:val="28"/>
                <w:lang w:eastAsia="ru-RU"/>
              </w:rPr>
            </w:pPr>
            <w:r w:rsidRPr="00C05AA9">
              <w:rPr>
                <w:rFonts w:ascii="Times New Roman" w:eastAsia="Times New Roman" w:hAnsi="Times New Roman" w:cs="Times New Roman"/>
                <w:bCs/>
                <w:color w:val="000000"/>
                <w:kern w:val="28"/>
                <w:lang w:eastAsia="ru-RU"/>
              </w:rPr>
              <w:t>НМЦК, определяемая методом сопоставимых рыночных цен (анализа рынка)</w:t>
            </w:r>
            <w:r w:rsidRPr="00C05AA9">
              <w:rPr>
                <w:rFonts w:ascii="Times New Roman" w:eastAsia="Times New Roman" w:hAnsi="Times New Roman" w:cs="Times New Roman"/>
                <w:bCs/>
                <w:color w:val="000000"/>
                <w:kern w:val="28"/>
                <w:lang w:eastAsia="ru-RU"/>
              </w:rPr>
              <w:br/>
              <w:t>(</w:t>
            </w:r>
            <w:r w:rsidRPr="00C05AA9">
              <w:rPr>
                <w:rFonts w:ascii="Times New Roman" w:eastAsia="Times New Roman" w:hAnsi="Times New Roman" w:cs="Times New Roman"/>
                <w:b/>
                <w:bCs/>
                <w:color w:val="000000"/>
                <w:kern w:val="28"/>
                <w:lang w:eastAsia="ru-RU"/>
              </w:rPr>
              <w:object w:dxaOrig="1080" w:dyaOrig="360">
                <v:shape id="_x0000_i1026" type="#_x0000_t75" style="width:57.75pt;height:21.75pt" o:ole="">
                  <v:imagedata r:id="rId16" o:title=""/>
                </v:shape>
                <o:OLEObject Type="Embed" ProgID="Equation.3" ShapeID="_x0000_i1026" DrawAspect="Content" ObjectID="_1853419267" r:id="rId21"/>
              </w:object>
            </w:r>
            <w:r w:rsidRPr="00C05AA9">
              <w:rPr>
                <w:rFonts w:ascii="Times New Roman" w:eastAsia="Times New Roman" w:hAnsi="Times New Roman" w:cs="Times New Roman"/>
                <w:bCs/>
                <w:color w:val="000000"/>
                <w:kern w:val="28"/>
                <w:lang w:eastAsia="ru-RU"/>
              </w:rPr>
              <w:t>), руб</w:t>
            </w:r>
          </w:p>
        </w:tc>
      </w:tr>
      <w:tr w:rsidR="00A95395" w:rsidRPr="00C05AA9" w:rsidTr="00A95395">
        <w:trPr>
          <w:trHeight w:val="793"/>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95395" w:rsidRPr="00C05AA9" w:rsidRDefault="00A95395" w:rsidP="00C05AA9">
            <w:pPr>
              <w:spacing w:after="0" w:line="240" w:lineRule="auto"/>
              <w:rPr>
                <w:rFonts w:ascii="Times New Roman" w:eastAsia="Times New Roman" w:hAnsi="Times New Roman" w:cs="Times New Roman"/>
                <w:bCs/>
                <w:color w:val="000000"/>
                <w:kern w:val="28"/>
                <w:lang w:eastAsia="ru-RU"/>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A95395" w:rsidRPr="00C05AA9" w:rsidRDefault="00A95395" w:rsidP="00C05AA9">
            <w:pPr>
              <w:spacing w:after="0" w:line="240" w:lineRule="auto"/>
              <w:rPr>
                <w:rFonts w:ascii="Times New Roman" w:eastAsia="Times New Roman" w:hAnsi="Times New Roman" w:cs="Times New Roman"/>
                <w:kern w:val="28"/>
                <w:lang w:eastAsia="ru-RU"/>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rsidR="00A95395" w:rsidRPr="00C05AA9" w:rsidRDefault="00A95395" w:rsidP="00C05AA9">
            <w:pPr>
              <w:spacing w:after="0" w:line="240" w:lineRule="auto"/>
              <w:rPr>
                <w:rFonts w:ascii="Times New Roman" w:eastAsia="Times New Roman" w:hAnsi="Times New Roman" w:cs="Times New Roman"/>
                <w:bCs/>
                <w:color w:val="000000"/>
                <w:kern w:val="28"/>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95395" w:rsidRPr="00C05AA9" w:rsidRDefault="00A95395" w:rsidP="00C05AA9">
            <w:pPr>
              <w:spacing w:after="0" w:line="240" w:lineRule="auto"/>
              <w:rPr>
                <w:rFonts w:ascii="Times New Roman" w:eastAsia="Times New Roman" w:hAnsi="Times New Roman" w:cs="Times New Roman"/>
                <w:bCs/>
                <w:color w:val="000000"/>
                <w:kern w:val="28"/>
                <w:lang w:eastAsia="ru-RU"/>
              </w:rPr>
            </w:pPr>
          </w:p>
        </w:tc>
        <w:tc>
          <w:tcPr>
            <w:tcW w:w="1352" w:type="dxa"/>
            <w:gridSpan w:val="2"/>
            <w:tcBorders>
              <w:top w:val="nil"/>
              <w:left w:val="nil"/>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noProof/>
                <w:kern w:val="28"/>
                <w:position w:val="-12"/>
                <w:lang w:eastAsia="ru-RU"/>
              </w:rPr>
            </w:pPr>
            <w:r w:rsidRPr="00C05AA9">
              <w:rPr>
                <w:rFonts w:ascii="Times New Roman" w:eastAsia="Times New Roman" w:hAnsi="Times New Roman" w:cs="Times New Roman"/>
                <w:noProof/>
                <w:kern w:val="28"/>
                <w:position w:val="-12"/>
                <w:lang w:eastAsia="ru-RU"/>
              </w:rPr>
              <w:t xml:space="preserve">Ссылка 1 </w:t>
            </w:r>
          </w:p>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noProof/>
                <w:kern w:val="28"/>
                <w:position w:val="-12"/>
                <w:lang w:eastAsia="ru-RU"/>
              </w:rPr>
              <w:t>(</w:t>
            </w:r>
            <w:r w:rsidRPr="00C05AA9">
              <w:rPr>
                <w:rFonts w:ascii="Times New Roman" w:eastAsia="Times New Roman" w:hAnsi="Times New Roman" w:cs="Times New Roman"/>
                <w:i/>
                <w:noProof/>
                <w:kern w:val="28"/>
                <w:position w:val="-12"/>
                <w:lang w:eastAsia="ru-RU"/>
              </w:rPr>
              <w:t>ц</w:t>
            </w:r>
            <w:r w:rsidRPr="00C05AA9">
              <w:rPr>
                <w:rFonts w:ascii="Times New Roman" w:eastAsia="Times New Roman" w:hAnsi="Times New Roman" w:cs="Times New Roman"/>
                <w:noProof/>
                <w:kern w:val="28"/>
                <w:position w:val="-12"/>
                <w:vertAlign w:val="subscript"/>
                <w:lang w:eastAsia="ru-RU"/>
              </w:rPr>
              <w:t>1</w:t>
            </w:r>
            <w:r w:rsidRPr="00C05AA9">
              <w:rPr>
                <w:rFonts w:ascii="Times New Roman" w:eastAsia="Times New Roman" w:hAnsi="Times New Roman" w:cs="Times New Roman"/>
                <w:noProof/>
                <w:kern w:val="28"/>
                <w:position w:val="-12"/>
                <w:lang w:eastAsia="ru-RU"/>
              </w:rPr>
              <w:t>)</w:t>
            </w:r>
          </w:p>
        </w:tc>
        <w:tc>
          <w:tcPr>
            <w:tcW w:w="1425" w:type="dxa"/>
            <w:tcBorders>
              <w:top w:val="nil"/>
              <w:left w:val="nil"/>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noProof/>
                <w:kern w:val="28"/>
                <w:position w:val="-12"/>
                <w:lang w:eastAsia="ru-RU"/>
              </w:rPr>
            </w:pPr>
            <w:r w:rsidRPr="00C05AA9">
              <w:rPr>
                <w:rFonts w:ascii="Times New Roman" w:eastAsia="Times New Roman" w:hAnsi="Times New Roman" w:cs="Times New Roman"/>
                <w:noProof/>
                <w:kern w:val="28"/>
                <w:position w:val="-12"/>
                <w:lang w:eastAsia="ru-RU"/>
              </w:rPr>
              <w:t xml:space="preserve">Ссылка 2 </w:t>
            </w:r>
          </w:p>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noProof/>
                <w:kern w:val="28"/>
                <w:position w:val="-12"/>
                <w:lang w:eastAsia="ru-RU"/>
              </w:rPr>
              <w:t>(</w:t>
            </w:r>
            <w:r w:rsidRPr="00C05AA9">
              <w:rPr>
                <w:rFonts w:ascii="Times New Roman" w:eastAsia="Times New Roman" w:hAnsi="Times New Roman" w:cs="Times New Roman"/>
                <w:i/>
                <w:noProof/>
                <w:kern w:val="28"/>
                <w:position w:val="-12"/>
                <w:lang w:eastAsia="ru-RU"/>
              </w:rPr>
              <w:t>ц</w:t>
            </w:r>
            <w:r w:rsidRPr="00C05AA9">
              <w:rPr>
                <w:rFonts w:ascii="Times New Roman" w:eastAsia="Times New Roman" w:hAnsi="Times New Roman" w:cs="Times New Roman"/>
                <w:noProof/>
                <w:kern w:val="28"/>
                <w:position w:val="-12"/>
                <w:vertAlign w:val="subscript"/>
                <w:lang w:eastAsia="ru-RU"/>
              </w:rPr>
              <w:t>2</w:t>
            </w:r>
            <w:r w:rsidRPr="00C05AA9">
              <w:rPr>
                <w:rFonts w:ascii="Times New Roman" w:eastAsia="Times New Roman" w:hAnsi="Times New Roman" w:cs="Times New Roman"/>
                <w:noProof/>
                <w:kern w:val="28"/>
                <w:position w:val="-12"/>
                <w:lang w:eastAsia="ru-RU"/>
              </w:rPr>
              <w:t>)</w:t>
            </w:r>
          </w:p>
        </w:tc>
        <w:tc>
          <w:tcPr>
            <w:tcW w:w="1283" w:type="dxa"/>
            <w:tcBorders>
              <w:top w:val="nil"/>
              <w:left w:val="nil"/>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noProof/>
                <w:kern w:val="28"/>
                <w:position w:val="-12"/>
                <w:lang w:eastAsia="ru-RU"/>
              </w:rPr>
            </w:pPr>
            <w:r w:rsidRPr="00C05AA9">
              <w:rPr>
                <w:rFonts w:ascii="Times New Roman" w:eastAsia="Times New Roman" w:hAnsi="Times New Roman" w:cs="Times New Roman"/>
                <w:noProof/>
                <w:kern w:val="28"/>
                <w:position w:val="-12"/>
                <w:lang w:eastAsia="ru-RU"/>
              </w:rPr>
              <w:t xml:space="preserve">Ссылка 3 </w:t>
            </w:r>
          </w:p>
          <w:p w:rsidR="00A95395" w:rsidRPr="00C05AA9" w:rsidRDefault="00A95395" w:rsidP="00C05AA9">
            <w:pPr>
              <w:spacing w:after="0" w:line="240" w:lineRule="auto"/>
              <w:jc w:val="center"/>
              <w:rPr>
                <w:rFonts w:ascii="Times New Roman" w:eastAsia="Times New Roman" w:hAnsi="Times New Roman" w:cs="Times New Roman"/>
                <w:kern w:val="28"/>
                <w:lang w:eastAsia="ru-RU"/>
              </w:rPr>
            </w:pPr>
            <w:r w:rsidRPr="00C05AA9">
              <w:rPr>
                <w:rFonts w:ascii="Times New Roman" w:eastAsia="Times New Roman" w:hAnsi="Times New Roman" w:cs="Times New Roman"/>
                <w:noProof/>
                <w:kern w:val="28"/>
                <w:position w:val="-12"/>
                <w:lang w:eastAsia="ru-RU"/>
              </w:rPr>
              <w:t>(</w:t>
            </w:r>
            <w:r w:rsidRPr="00C05AA9">
              <w:rPr>
                <w:rFonts w:ascii="Times New Roman" w:eastAsia="Times New Roman" w:hAnsi="Times New Roman" w:cs="Times New Roman"/>
                <w:i/>
                <w:noProof/>
                <w:kern w:val="28"/>
                <w:position w:val="-12"/>
                <w:lang w:eastAsia="ru-RU"/>
              </w:rPr>
              <w:t>ц</w:t>
            </w:r>
            <w:r w:rsidRPr="00C05AA9">
              <w:rPr>
                <w:rFonts w:ascii="Times New Roman" w:eastAsia="Times New Roman" w:hAnsi="Times New Roman" w:cs="Times New Roman"/>
                <w:noProof/>
                <w:kern w:val="28"/>
                <w:position w:val="-12"/>
                <w:vertAlign w:val="subscript"/>
                <w:lang w:eastAsia="ru-RU"/>
              </w:rPr>
              <w:t>3</w:t>
            </w:r>
            <w:r w:rsidRPr="00C05AA9">
              <w:rPr>
                <w:rFonts w:ascii="Times New Roman" w:eastAsia="Times New Roman" w:hAnsi="Times New Roman" w:cs="Times New Roman"/>
                <w:noProof/>
                <w:kern w:val="28"/>
                <w:position w:val="-12"/>
                <w:lang w:eastAsia="ru-RU"/>
              </w:rPr>
              <w:t>)</w:t>
            </w:r>
          </w:p>
        </w:tc>
        <w:tc>
          <w:tcPr>
            <w:tcW w:w="1842" w:type="dxa"/>
            <w:gridSpan w:val="2"/>
            <w:tcBorders>
              <w:top w:val="single" w:sz="4" w:space="0" w:color="auto"/>
              <w:left w:val="single" w:sz="4" w:space="0" w:color="auto"/>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kern w:val="28"/>
                <w:lang w:eastAsia="ru-RU"/>
              </w:rPr>
              <w:t>Средняя арифметическая величина цены единицы (</w:t>
            </w:r>
            <w:r w:rsidRPr="00C05AA9">
              <w:rPr>
                <w:rFonts w:ascii="Times New Roman" w:eastAsia="Times New Roman" w:hAnsi="Times New Roman" w:cs="Times New Roman"/>
                <w:i/>
                <w:kern w:val="28"/>
                <w:lang w:eastAsia="ru-RU"/>
              </w:rPr>
              <w:t>ц</w:t>
            </w:r>
            <w:r w:rsidRPr="00C05AA9">
              <w:rPr>
                <w:rFonts w:ascii="Times New Roman" w:eastAsia="Times New Roman" w:hAnsi="Times New Roman" w:cs="Times New Roman"/>
                <w:kern w:val="28"/>
                <w:lang w:eastAsia="ru-RU"/>
              </w:rPr>
              <w:t>), руб</w:t>
            </w:r>
          </w:p>
        </w:tc>
        <w:tc>
          <w:tcPr>
            <w:tcW w:w="1704" w:type="dxa"/>
            <w:tcBorders>
              <w:top w:val="nil"/>
              <w:left w:val="single" w:sz="4" w:space="0" w:color="auto"/>
              <w:bottom w:val="single" w:sz="4" w:space="0" w:color="auto"/>
              <w:right w:val="single" w:sz="4" w:space="0" w:color="auto"/>
            </w:tcBorders>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color w:val="000000"/>
                <w:kern w:val="28"/>
                <w:lang w:eastAsia="ru-RU"/>
              </w:rPr>
              <w:t>Среднее квадратичное отклонение</w:t>
            </w:r>
          </w:p>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color w:val="000000"/>
                <w:kern w:val="28"/>
                <w:lang w:eastAsia="ru-RU"/>
              </w:rPr>
              <w:t>(σ)</w:t>
            </w:r>
          </w:p>
        </w:tc>
        <w:tc>
          <w:tcPr>
            <w:tcW w:w="1424" w:type="dxa"/>
            <w:tcBorders>
              <w:top w:val="single" w:sz="4" w:space="0" w:color="auto"/>
              <w:left w:val="nil"/>
              <w:bottom w:val="single" w:sz="4" w:space="0" w:color="auto"/>
              <w:right w:val="single" w:sz="4" w:space="0" w:color="auto"/>
            </w:tcBorders>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color w:val="000000"/>
                <w:kern w:val="28"/>
                <w:lang w:eastAsia="ru-RU"/>
              </w:rPr>
              <w:t>Коэффициент вариации цены (</w:t>
            </w:r>
            <w:r w:rsidRPr="00C05AA9">
              <w:rPr>
                <w:rFonts w:ascii="Times New Roman" w:eastAsia="Times New Roman" w:hAnsi="Times New Roman" w:cs="Times New Roman"/>
                <w:i/>
                <w:color w:val="000000"/>
                <w:kern w:val="28"/>
                <w:lang w:val="en-US" w:eastAsia="ru-RU"/>
              </w:rPr>
              <w:t>V</w:t>
            </w:r>
            <w:r w:rsidRPr="00C05AA9">
              <w:rPr>
                <w:rFonts w:ascii="Times New Roman" w:eastAsia="Times New Roman" w:hAnsi="Times New Roman" w:cs="Times New Roman"/>
                <w:color w:val="000000"/>
                <w:kern w:val="28"/>
                <w:lang w:val="en-US" w:eastAsia="ru-RU"/>
              </w:rPr>
              <w:t>)</w:t>
            </w:r>
            <w:r w:rsidRPr="00C05AA9">
              <w:rPr>
                <w:rFonts w:ascii="Times New Roman" w:eastAsia="Times New Roman" w:hAnsi="Times New Roman" w:cs="Times New Roman"/>
                <w:color w:val="000000"/>
                <w:kern w:val="28"/>
                <w:lang w:eastAsia="ru-RU"/>
              </w:rPr>
              <w:t xml:space="preserve">, </w:t>
            </w:r>
            <w:r w:rsidRPr="00C05AA9">
              <w:rPr>
                <w:rFonts w:ascii="Times New Roman" w:eastAsia="Times New Roman" w:hAnsi="Times New Roman" w:cs="Times New Roman"/>
                <w:color w:val="000000"/>
                <w:kern w:val="28"/>
                <w:lang w:val="en-US" w:eastAsia="ru-RU"/>
              </w:rPr>
              <w:t>(%)</w:t>
            </w:r>
          </w:p>
        </w:tc>
        <w:tc>
          <w:tcPr>
            <w:tcW w:w="1678" w:type="dxa"/>
            <w:gridSpan w:val="3"/>
            <w:tcBorders>
              <w:left w:val="single" w:sz="4" w:space="0" w:color="auto"/>
              <w:bottom w:val="single" w:sz="4" w:space="0" w:color="auto"/>
              <w:right w:val="single" w:sz="4" w:space="0" w:color="auto"/>
            </w:tcBorders>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p>
        </w:tc>
      </w:tr>
      <w:tr w:rsidR="00A95395" w:rsidRPr="00C05AA9" w:rsidTr="00A95395">
        <w:trPr>
          <w:trHeight w:val="390"/>
        </w:trPr>
        <w:tc>
          <w:tcPr>
            <w:tcW w:w="560" w:type="dxa"/>
            <w:tcBorders>
              <w:top w:val="nil"/>
              <w:left w:val="single" w:sz="4" w:space="0" w:color="auto"/>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kern w:val="28"/>
                <w:lang w:eastAsia="ru-RU"/>
              </w:rPr>
            </w:pPr>
            <w:r w:rsidRPr="00C05AA9">
              <w:rPr>
                <w:rFonts w:ascii="Times New Roman" w:eastAsia="Times New Roman" w:hAnsi="Times New Roman" w:cs="Times New Roman"/>
                <w:kern w:val="28"/>
                <w:lang w:eastAsia="ru-RU"/>
              </w:rPr>
              <w:t>.</w:t>
            </w:r>
          </w:p>
        </w:tc>
        <w:tc>
          <w:tcPr>
            <w:tcW w:w="2406" w:type="dxa"/>
            <w:tcBorders>
              <w:top w:val="nil"/>
              <w:left w:val="single" w:sz="4" w:space="0" w:color="auto"/>
              <w:bottom w:val="single" w:sz="4" w:space="0" w:color="auto"/>
              <w:right w:val="single" w:sz="4" w:space="0" w:color="auto"/>
            </w:tcBorders>
            <w:hideMark/>
          </w:tcPr>
          <w:p w:rsidR="00A95395" w:rsidRPr="00C05AA9" w:rsidRDefault="00A95395" w:rsidP="00C05AA9">
            <w:pPr>
              <w:spacing w:after="0" w:line="240" w:lineRule="auto"/>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bCs/>
                <w:lang w:eastAsia="ru-RU"/>
              </w:rPr>
              <w:t>Программное средство антивирусной защиты</w:t>
            </w:r>
          </w:p>
        </w:tc>
        <w:tc>
          <w:tcPr>
            <w:tcW w:w="638" w:type="dxa"/>
            <w:tcBorders>
              <w:top w:val="single" w:sz="4" w:space="0" w:color="auto"/>
              <w:left w:val="nil"/>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color w:val="000000"/>
                <w:kern w:val="28"/>
                <w:lang w:eastAsia="ru-RU"/>
              </w:rPr>
              <w:t>Усл.ед</w:t>
            </w:r>
          </w:p>
        </w:tc>
        <w:tc>
          <w:tcPr>
            <w:tcW w:w="709" w:type="dxa"/>
            <w:tcBorders>
              <w:top w:val="single" w:sz="4" w:space="0" w:color="auto"/>
              <w:left w:val="single" w:sz="4" w:space="0" w:color="auto"/>
              <w:bottom w:val="single" w:sz="4" w:space="0" w:color="auto"/>
              <w:right w:val="single" w:sz="4" w:space="0" w:color="auto"/>
            </w:tcBorders>
            <w:hideMark/>
          </w:tcPr>
          <w:p w:rsidR="00A95395" w:rsidRPr="00C05AA9" w:rsidRDefault="00A95395" w:rsidP="00C05AA9">
            <w:pPr>
              <w:spacing w:after="0" w:line="240" w:lineRule="auto"/>
              <w:jc w:val="center"/>
              <w:rPr>
                <w:rFonts w:ascii="Times New Roman" w:eastAsia="Times New Roman" w:hAnsi="Times New Roman" w:cs="Times New Roman"/>
                <w:color w:val="000000"/>
                <w:kern w:val="28"/>
                <w:lang w:eastAsia="ru-RU"/>
              </w:rPr>
            </w:pPr>
            <w:r w:rsidRPr="00C05AA9">
              <w:rPr>
                <w:rFonts w:ascii="Times New Roman" w:eastAsia="Times New Roman" w:hAnsi="Times New Roman" w:cs="Times New Roman"/>
                <w:lang w:eastAsia="ru-RU"/>
              </w:rPr>
              <w:t>52</w:t>
            </w:r>
          </w:p>
        </w:tc>
        <w:tc>
          <w:tcPr>
            <w:tcW w:w="1352" w:type="dxa"/>
            <w:gridSpan w:val="2"/>
            <w:tcBorders>
              <w:top w:val="nil"/>
              <w:left w:val="nil"/>
              <w:bottom w:val="single" w:sz="4" w:space="0" w:color="auto"/>
              <w:right w:val="single" w:sz="4" w:space="0" w:color="auto"/>
            </w:tcBorders>
            <w:noWrap/>
            <w:hideMark/>
          </w:tcPr>
          <w:p w:rsidR="00A95395" w:rsidRPr="00C05AA9" w:rsidRDefault="00A95395" w:rsidP="005634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1 901,70</w:t>
            </w:r>
          </w:p>
        </w:tc>
        <w:tc>
          <w:tcPr>
            <w:tcW w:w="1425" w:type="dxa"/>
            <w:tcBorders>
              <w:top w:val="nil"/>
              <w:left w:val="nil"/>
              <w:bottom w:val="single" w:sz="4" w:space="0" w:color="auto"/>
              <w:right w:val="single" w:sz="4" w:space="0" w:color="auto"/>
            </w:tcBorders>
            <w:noWrap/>
            <w:hideMark/>
          </w:tcPr>
          <w:p w:rsidR="00A95395" w:rsidRPr="00C05AA9" w:rsidRDefault="00A95395" w:rsidP="0056345B">
            <w:pPr>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2 113,00</w:t>
            </w:r>
          </w:p>
        </w:tc>
        <w:tc>
          <w:tcPr>
            <w:tcW w:w="1283" w:type="dxa"/>
            <w:tcBorders>
              <w:top w:val="nil"/>
              <w:left w:val="nil"/>
              <w:bottom w:val="single" w:sz="4" w:space="0" w:color="auto"/>
              <w:right w:val="single" w:sz="4" w:space="0" w:color="auto"/>
            </w:tcBorders>
            <w:noWrap/>
            <w:hideMark/>
          </w:tcPr>
          <w:p w:rsidR="00A95395" w:rsidRPr="00C05AA9" w:rsidRDefault="00A95395" w:rsidP="0056345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1 901,70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A95395" w:rsidRPr="00C05AA9" w:rsidRDefault="00A95395" w:rsidP="00C05A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301DC">
              <w:rPr>
                <w:rFonts w:ascii="Times New Roman" w:eastAsia="Times New Roman" w:hAnsi="Times New Roman" w:cs="Times New Roman"/>
                <w:lang w:eastAsia="ru-RU"/>
              </w:rPr>
              <w:t> 972,13</w:t>
            </w:r>
          </w:p>
        </w:tc>
        <w:tc>
          <w:tcPr>
            <w:tcW w:w="1704" w:type="dxa"/>
            <w:tcBorders>
              <w:top w:val="nil"/>
              <w:left w:val="nil"/>
              <w:bottom w:val="single" w:sz="4" w:space="0" w:color="auto"/>
              <w:right w:val="single" w:sz="4" w:space="0" w:color="auto"/>
            </w:tcBorders>
            <w:noWrap/>
            <w:hideMark/>
          </w:tcPr>
          <w:p w:rsidR="00A95395" w:rsidRPr="00C05AA9" w:rsidRDefault="009301DC" w:rsidP="00C05A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121,90</w:t>
            </w:r>
          </w:p>
        </w:tc>
        <w:tc>
          <w:tcPr>
            <w:tcW w:w="1424" w:type="dxa"/>
            <w:tcBorders>
              <w:top w:val="nil"/>
              <w:left w:val="nil"/>
              <w:bottom w:val="single" w:sz="4" w:space="0" w:color="auto"/>
              <w:right w:val="single" w:sz="4" w:space="0" w:color="auto"/>
            </w:tcBorders>
            <w:noWrap/>
            <w:hideMark/>
          </w:tcPr>
          <w:p w:rsidR="00A95395" w:rsidRPr="00C05AA9" w:rsidRDefault="009301DC" w:rsidP="00C05A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6,19</w:t>
            </w:r>
          </w:p>
        </w:tc>
        <w:tc>
          <w:tcPr>
            <w:tcW w:w="1678" w:type="dxa"/>
            <w:gridSpan w:val="3"/>
            <w:tcBorders>
              <w:top w:val="single" w:sz="4" w:space="0" w:color="auto"/>
              <w:left w:val="single" w:sz="4" w:space="0" w:color="auto"/>
              <w:bottom w:val="single" w:sz="4" w:space="0" w:color="auto"/>
              <w:right w:val="single" w:sz="4" w:space="0" w:color="auto"/>
            </w:tcBorders>
            <w:hideMark/>
          </w:tcPr>
          <w:p w:rsidR="00A95395" w:rsidRPr="00C05AA9" w:rsidRDefault="009301DC" w:rsidP="00FA1D30">
            <w:pPr>
              <w:spacing w:after="0" w:line="240" w:lineRule="auto"/>
              <w:jc w:val="center"/>
              <w:rPr>
                <w:rFonts w:ascii="Times New Roman" w:eastAsia="Times New Roman" w:hAnsi="Times New Roman" w:cs="Times New Roman"/>
                <w:color w:val="000000"/>
                <w:kern w:val="28"/>
                <w:lang w:eastAsia="ru-RU"/>
              </w:rPr>
            </w:pPr>
            <w:r>
              <w:rPr>
                <w:rFonts w:ascii="Times New Roman" w:eastAsia="Times New Roman" w:hAnsi="Times New Roman" w:cs="Times New Roman"/>
                <w:lang w:eastAsia="ru-RU"/>
              </w:rPr>
              <w:t>102 550,76</w:t>
            </w:r>
          </w:p>
        </w:tc>
      </w:tr>
      <w:tr w:rsidR="00C05AA9" w:rsidRPr="00C05AA9" w:rsidTr="00A95395">
        <w:trPr>
          <w:trHeight w:val="386"/>
        </w:trPr>
        <w:tc>
          <w:tcPr>
            <w:tcW w:w="4961" w:type="dxa"/>
            <w:gridSpan w:val="5"/>
            <w:tcBorders>
              <w:top w:val="single" w:sz="4" w:space="0" w:color="auto"/>
              <w:left w:val="single" w:sz="4" w:space="0" w:color="auto"/>
              <w:bottom w:val="single" w:sz="4" w:space="0" w:color="auto"/>
              <w:right w:val="single" w:sz="4" w:space="0" w:color="auto"/>
            </w:tcBorders>
          </w:tcPr>
          <w:p w:rsidR="00C05AA9" w:rsidRPr="00C05AA9" w:rsidRDefault="00C05AA9" w:rsidP="00C05AA9">
            <w:pPr>
              <w:spacing w:after="0" w:line="240" w:lineRule="auto"/>
              <w:rPr>
                <w:rFonts w:ascii="Times New Roman" w:eastAsia="Times New Roman" w:hAnsi="Times New Roman" w:cs="Times New Roman"/>
                <w:b/>
                <w:color w:val="000000"/>
                <w:kern w:val="28"/>
                <w:lang w:eastAsia="ru-RU"/>
              </w:rPr>
            </w:pPr>
          </w:p>
        </w:tc>
        <w:tc>
          <w:tcPr>
            <w:tcW w:w="8400" w:type="dxa"/>
            <w:gridSpan w:val="9"/>
            <w:tcBorders>
              <w:top w:val="single" w:sz="4" w:space="0" w:color="auto"/>
              <w:left w:val="single" w:sz="4" w:space="0" w:color="auto"/>
              <w:bottom w:val="single" w:sz="4" w:space="0" w:color="auto"/>
              <w:right w:val="single" w:sz="4" w:space="0" w:color="auto"/>
            </w:tcBorders>
          </w:tcPr>
          <w:p w:rsidR="00C05AA9" w:rsidRPr="00C05AA9" w:rsidRDefault="00C05AA9" w:rsidP="00C05AA9">
            <w:pPr>
              <w:spacing w:after="0" w:line="240" w:lineRule="auto"/>
              <w:rPr>
                <w:rFonts w:ascii="Times New Roman" w:eastAsia="Times New Roman" w:hAnsi="Times New Roman" w:cs="Times New Roman"/>
                <w:b/>
                <w:color w:val="000000"/>
                <w:kern w:val="28"/>
                <w:lang w:eastAsia="ru-RU"/>
              </w:rPr>
            </w:pPr>
            <w:r w:rsidRPr="00C05AA9">
              <w:rPr>
                <w:rFonts w:ascii="Times New Roman" w:eastAsia="Times New Roman" w:hAnsi="Times New Roman" w:cs="Times New Roman"/>
                <w:b/>
                <w:color w:val="000000"/>
                <w:kern w:val="28"/>
                <w:lang w:eastAsia="ru-RU"/>
              </w:rPr>
              <w:t>Итого:</w:t>
            </w:r>
          </w:p>
        </w:tc>
        <w:tc>
          <w:tcPr>
            <w:tcW w:w="1660" w:type="dxa"/>
            <w:tcBorders>
              <w:top w:val="single" w:sz="4" w:space="0" w:color="auto"/>
              <w:left w:val="nil"/>
              <w:bottom w:val="single" w:sz="4" w:space="0" w:color="auto"/>
              <w:right w:val="single" w:sz="4" w:space="0" w:color="auto"/>
            </w:tcBorders>
            <w:vAlign w:val="center"/>
            <w:hideMark/>
          </w:tcPr>
          <w:p w:rsidR="00C05AA9" w:rsidRPr="00C05AA9" w:rsidRDefault="009301DC" w:rsidP="00FA1D30">
            <w:pPr>
              <w:spacing w:after="0" w:line="240" w:lineRule="auto"/>
              <w:ind w:left="31"/>
              <w:contextualSpacing/>
              <w:jc w:val="right"/>
              <w:rPr>
                <w:rFonts w:ascii="Times New Roman" w:eastAsia="Times New Roman" w:hAnsi="Times New Roman" w:cs="Times New Roman"/>
                <w:b/>
                <w:color w:val="000000"/>
                <w:kern w:val="28"/>
                <w:lang w:eastAsia="ru-RU"/>
              </w:rPr>
            </w:pPr>
            <w:r>
              <w:rPr>
                <w:rFonts w:ascii="Times New Roman" w:eastAsia="Times New Roman" w:hAnsi="Times New Roman" w:cs="Times New Roman"/>
                <w:b/>
                <w:kern w:val="28"/>
                <w:lang w:eastAsia="ru-RU"/>
              </w:rPr>
              <w:t>102 550,76</w:t>
            </w:r>
          </w:p>
        </w:tc>
      </w:tr>
    </w:tbl>
    <w:p w:rsidR="00F92C4C" w:rsidRDefault="00F92C4C" w:rsidP="0060059F">
      <w:pPr>
        <w:spacing w:after="0" w:line="240" w:lineRule="auto"/>
        <w:ind w:firstLine="709"/>
        <w:jc w:val="both"/>
        <w:rPr>
          <w:rFonts w:ascii="Times New Roman" w:eastAsia="Times New Roman" w:hAnsi="Times New Roman" w:cs="Times New Roman"/>
          <w:bCs/>
          <w:sz w:val="26"/>
          <w:szCs w:val="26"/>
          <w:lang w:eastAsia="ru-RU"/>
        </w:rPr>
      </w:pPr>
    </w:p>
    <w:p w:rsidR="0060059F" w:rsidRPr="0060059F" w:rsidRDefault="0060059F" w:rsidP="0060059F">
      <w:pPr>
        <w:spacing w:after="0" w:line="240" w:lineRule="auto"/>
        <w:ind w:firstLine="709"/>
        <w:jc w:val="both"/>
        <w:rPr>
          <w:rFonts w:ascii="Times New Roman" w:eastAsia="Times New Roman" w:hAnsi="Times New Roman" w:cs="Times New Roman"/>
          <w:sz w:val="26"/>
          <w:szCs w:val="26"/>
          <w:lang w:eastAsia="ru-RU"/>
        </w:rPr>
      </w:pPr>
      <w:r w:rsidRPr="0060059F">
        <w:rPr>
          <w:rFonts w:ascii="Times New Roman" w:eastAsia="Times New Roman" w:hAnsi="Times New Roman" w:cs="Times New Roman"/>
          <w:bCs/>
          <w:sz w:val="26"/>
          <w:szCs w:val="26"/>
          <w:lang w:eastAsia="ru-RU"/>
        </w:rPr>
        <w:t xml:space="preserve">Формирование начальной (максимальной) цены контракта и расчетов с Исполнителем производится в российских рублях. В связи с тем, что цена государственного контракта выражена в рублях Российской Федерации, порядок применения официального курса иностранной валюты к рублю Российской Федерации в настоящем извещении о проведении запроса </w:t>
      </w:r>
      <w:r w:rsidR="00740D0B">
        <w:rPr>
          <w:rFonts w:ascii="Times New Roman" w:eastAsia="Times New Roman" w:hAnsi="Times New Roman" w:cs="Times New Roman"/>
          <w:bCs/>
          <w:sz w:val="26"/>
          <w:szCs w:val="26"/>
          <w:lang w:eastAsia="ru-RU"/>
        </w:rPr>
        <w:t xml:space="preserve">котировок </w:t>
      </w:r>
      <w:r w:rsidRPr="0060059F">
        <w:rPr>
          <w:rFonts w:ascii="Times New Roman" w:eastAsia="Times New Roman" w:hAnsi="Times New Roman" w:cs="Times New Roman"/>
          <w:bCs/>
          <w:sz w:val="26"/>
          <w:szCs w:val="26"/>
          <w:lang w:eastAsia="ru-RU"/>
        </w:rPr>
        <w:t>в электронной форме не установлен.</w:t>
      </w:r>
    </w:p>
    <w:sectPr w:rsidR="0060059F" w:rsidRPr="0060059F" w:rsidSect="00767D1C">
      <w:headerReference w:type="default" r:id="rId22"/>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DFF" w:rsidRDefault="009A2DFF" w:rsidP="00767D1C">
      <w:pPr>
        <w:spacing w:after="0" w:line="240" w:lineRule="auto"/>
      </w:pPr>
      <w:r>
        <w:separator/>
      </w:r>
    </w:p>
  </w:endnote>
  <w:endnote w:type="continuationSeparator" w:id="0">
    <w:p w:rsidR="009A2DFF" w:rsidRDefault="009A2DFF" w:rsidP="00767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DFF" w:rsidRDefault="009A2DFF" w:rsidP="00767D1C">
      <w:pPr>
        <w:spacing w:after="0" w:line="240" w:lineRule="auto"/>
      </w:pPr>
      <w:r>
        <w:separator/>
      </w:r>
    </w:p>
  </w:footnote>
  <w:footnote w:type="continuationSeparator" w:id="0">
    <w:p w:rsidR="009A2DFF" w:rsidRDefault="009A2DFF" w:rsidP="00767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046860"/>
      <w:docPartObj>
        <w:docPartGallery w:val="Page Numbers (Top of Page)"/>
        <w:docPartUnique/>
      </w:docPartObj>
    </w:sdtPr>
    <w:sdtEndPr/>
    <w:sdtContent>
      <w:p w:rsidR="00767D1C" w:rsidRDefault="00767D1C" w:rsidP="00767D1C">
        <w:pPr>
          <w:pStyle w:val="a7"/>
          <w:jc w:val="center"/>
        </w:pPr>
        <w:r>
          <w:fldChar w:fldCharType="begin"/>
        </w:r>
        <w:r>
          <w:instrText>PAGE   \* MERGEFORMAT</w:instrText>
        </w:r>
        <w:r>
          <w:fldChar w:fldCharType="separate"/>
        </w:r>
        <w:r w:rsidR="003F784E">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abstractNum w:abstractNumId="5">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6">
    <w:nsid w:val="015671A2"/>
    <w:multiLevelType w:val="hybridMultilevel"/>
    <w:tmpl w:val="548E56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16E1180"/>
    <w:multiLevelType w:val="hybridMultilevel"/>
    <w:tmpl w:val="0A662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1E484C"/>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9">
    <w:nsid w:val="0E580101"/>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1DF412D"/>
    <w:multiLevelType w:val="multilevel"/>
    <w:tmpl w:val="0419001F"/>
    <w:lvl w:ilvl="0">
      <w:start w:val="1"/>
      <w:numFmt w:val="decimal"/>
      <w:lvlText w:val="%1."/>
      <w:lvlJc w:val="left"/>
      <w:pPr>
        <w:ind w:left="1352" w:hanging="360"/>
      </w:pPr>
    </w:lvl>
    <w:lvl w:ilvl="1">
      <w:start w:val="1"/>
      <w:numFmt w:val="decimal"/>
      <w:lvlText w:val="%1.%2."/>
      <w:lvlJc w:val="left"/>
      <w:pPr>
        <w:ind w:left="1784" w:hanging="432"/>
      </w:pPr>
    </w:lvl>
    <w:lvl w:ilvl="2">
      <w:start w:val="1"/>
      <w:numFmt w:val="decimal"/>
      <w:lvlText w:val="%1.%2.%3."/>
      <w:lvlJc w:val="left"/>
      <w:pPr>
        <w:ind w:left="1496" w:hanging="504"/>
      </w:pPr>
    </w:lvl>
    <w:lvl w:ilvl="3">
      <w:start w:val="1"/>
      <w:numFmt w:val="decimal"/>
      <w:lvlText w:val="%1.%2.%3.%4."/>
      <w:lvlJc w:val="left"/>
      <w:pPr>
        <w:ind w:left="2720" w:hanging="648"/>
      </w:p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11">
    <w:nsid w:val="1C396B3D"/>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1D893AEA"/>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DC83B1D"/>
    <w:multiLevelType w:val="hybridMultilevel"/>
    <w:tmpl w:val="D9D8F5CA"/>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DFE4E75"/>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0E520EB"/>
    <w:multiLevelType w:val="hybridMultilevel"/>
    <w:tmpl w:val="121C296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DB0DAB"/>
    <w:multiLevelType w:val="hybridMultilevel"/>
    <w:tmpl w:val="D0F01DB0"/>
    <w:lvl w:ilvl="0" w:tplc="1E18C958">
      <w:start w:val="1"/>
      <w:numFmt w:val="decimal"/>
      <w:suff w:val="space"/>
      <w:lvlText w:val="%1."/>
      <w:lvlJc w:val="left"/>
      <w:pPr>
        <w:ind w:left="644"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5AC6AB2"/>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18">
    <w:nsid w:val="294B5D9A"/>
    <w:multiLevelType w:val="hybridMultilevel"/>
    <w:tmpl w:val="BEB85120"/>
    <w:lvl w:ilvl="0" w:tplc="0419000F">
      <w:start w:val="1"/>
      <w:numFmt w:val="decimal"/>
      <w:lvlText w:val="%1."/>
      <w:lvlJc w:val="left"/>
      <w:pPr>
        <w:ind w:left="644"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9D21A6C"/>
    <w:multiLevelType w:val="hybridMultilevel"/>
    <w:tmpl w:val="8F926CD0"/>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C9E7103"/>
    <w:multiLevelType w:val="hybridMultilevel"/>
    <w:tmpl w:val="B0F2C9D6"/>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21">
    <w:nsid w:val="2DDD33BB"/>
    <w:multiLevelType w:val="hybridMultilevel"/>
    <w:tmpl w:val="D0F01DB0"/>
    <w:lvl w:ilvl="0" w:tplc="1E18C958">
      <w:start w:val="1"/>
      <w:numFmt w:val="decimal"/>
      <w:suff w:val="space"/>
      <w:lvlText w:val="%1."/>
      <w:lvlJc w:val="left"/>
      <w:pPr>
        <w:ind w:left="502"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0317AB0"/>
    <w:multiLevelType w:val="hybridMultilevel"/>
    <w:tmpl w:val="D0AA90AA"/>
    <w:lvl w:ilvl="0" w:tplc="472E1180">
      <w:start w:val="5"/>
      <w:numFmt w:val="decimal"/>
      <w:lvlText w:val="%1."/>
      <w:lvlJc w:val="left"/>
      <w:pPr>
        <w:ind w:left="1789" w:hanging="360"/>
      </w:pPr>
      <w:rPr>
        <w:rFonts w:eastAsia="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3">
    <w:nsid w:val="309B6A0E"/>
    <w:multiLevelType w:val="hybridMultilevel"/>
    <w:tmpl w:val="ED7647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1CF10ED"/>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25">
    <w:nsid w:val="33921ED0"/>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95369DB"/>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D54072C"/>
    <w:multiLevelType w:val="hybridMultilevel"/>
    <w:tmpl w:val="48125222"/>
    <w:lvl w:ilvl="0" w:tplc="EE02606A">
      <w:start w:val="46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D8C68C6"/>
    <w:multiLevelType w:val="hybridMultilevel"/>
    <w:tmpl w:val="3C784FD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DD30143"/>
    <w:multiLevelType w:val="hybridMultilevel"/>
    <w:tmpl w:val="07C456B8"/>
    <w:lvl w:ilvl="0" w:tplc="B7D63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4C04B83"/>
    <w:multiLevelType w:val="multilevel"/>
    <w:tmpl w:val="4F6C625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87034D3"/>
    <w:multiLevelType w:val="hybridMultilevel"/>
    <w:tmpl w:val="2BB06370"/>
    <w:lvl w:ilvl="0" w:tplc="438A91CE">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9DC4F90"/>
    <w:multiLevelType w:val="multilevel"/>
    <w:tmpl w:val="C1E28F2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49E35259"/>
    <w:multiLevelType w:val="hybridMultilevel"/>
    <w:tmpl w:val="E70EBF30"/>
    <w:lvl w:ilvl="0" w:tplc="AF0AB0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DF87BA3"/>
    <w:multiLevelType w:val="hybridMultilevel"/>
    <w:tmpl w:val="D9D8F5CA"/>
    <w:styleLink w:val="101"/>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53ED778D"/>
    <w:multiLevelType w:val="hybridMultilevel"/>
    <w:tmpl w:val="ED76475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55266589"/>
    <w:multiLevelType w:val="multilevel"/>
    <w:tmpl w:val="0CFC974E"/>
    <w:lvl w:ilvl="0">
      <w:start w:val="1"/>
      <w:numFmt w:val="decimal"/>
      <w:lvlText w:val="%1."/>
      <w:lvlJc w:val="center"/>
      <w:pPr>
        <w:tabs>
          <w:tab w:val="num" w:pos="338"/>
        </w:tabs>
        <w:ind w:left="338" w:hanging="338"/>
      </w:pPr>
      <w:rPr>
        <w:rFonts w:cs="Times New Roman" w:hint="default"/>
        <w:b w:val="0"/>
        <w:bCs w:val="0"/>
        <w:sz w:val="22"/>
        <w:szCs w:val="22"/>
      </w:rPr>
    </w:lvl>
    <w:lvl w:ilvl="1">
      <w:start w:val="1"/>
      <w:numFmt w:val="decimal"/>
      <w:isLgl/>
      <w:lvlText w:val="%1.%2."/>
      <w:lvlJc w:val="left"/>
      <w:pPr>
        <w:tabs>
          <w:tab w:val="num" w:pos="180"/>
        </w:tabs>
        <w:ind w:left="-104" w:firstLine="284"/>
      </w:pPr>
      <w:rPr>
        <w:rFonts w:cs="Times New Roman" w:hint="default"/>
        <w:b w:val="0"/>
        <w:bCs w:val="0"/>
      </w:rPr>
    </w:lvl>
    <w:lvl w:ilvl="2">
      <w:start w:val="1"/>
      <w:numFmt w:val="decimal"/>
      <w:isLgl/>
      <w:lvlText w:val="%1.%2.%3."/>
      <w:lvlJc w:val="left"/>
      <w:pPr>
        <w:tabs>
          <w:tab w:val="num" w:pos="1042"/>
        </w:tabs>
        <w:ind w:left="1042" w:hanging="720"/>
      </w:pPr>
      <w:rPr>
        <w:rFonts w:cs="Times New Roman" w:hint="default"/>
      </w:rPr>
    </w:lvl>
    <w:lvl w:ilvl="3">
      <w:start w:val="1"/>
      <w:numFmt w:val="decimal"/>
      <w:isLgl/>
      <w:lvlText w:val="%1.%2.%3.%4."/>
      <w:lvlJc w:val="left"/>
      <w:pPr>
        <w:tabs>
          <w:tab w:val="num" w:pos="1042"/>
        </w:tabs>
        <w:ind w:left="1042" w:hanging="720"/>
      </w:pPr>
      <w:rPr>
        <w:rFonts w:cs="Times New Roman" w:hint="default"/>
      </w:rPr>
    </w:lvl>
    <w:lvl w:ilvl="4">
      <w:start w:val="1"/>
      <w:numFmt w:val="decimal"/>
      <w:isLgl/>
      <w:lvlText w:val="%1.%2.%3.%4.%5."/>
      <w:lvlJc w:val="left"/>
      <w:pPr>
        <w:tabs>
          <w:tab w:val="num" w:pos="1402"/>
        </w:tabs>
        <w:ind w:left="1402" w:hanging="1080"/>
      </w:pPr>
      <w:rPr>
        <w:rFonts w:cs="Times New Roman" w:hint="default"/>
      </w:rPr>
    </w:lvl>
    <w:lvl w:ilvl="5">
      <w:start w:val="1"/>
      <w:numFmt w:val="decimal"/>
      <w:isLgl/>
      <w:lvlText w:val="%1.%2.%3.%4.%5.%6."/>
      <w:lvlJc w:val="left"/>
      <w:pPr>
        <w:tabs>
          <w:tab w:val="num" w:pos="1402"/>
        </w:tabs>
        <w:ind w:left="1402" w:hanging="1080"/>
      </w:pPr>
      <w:rPr>
        <w:rFonts w:cs="Times New Roman" w:hint="default"/>
      </w:rPr>
    </w:lvl>
    <w:lvl w:ilvl="6">
      <w:start w:val="1"/>
      <w:numFmt w:val="decimal"/>
      <w:isLgl/>
      <w:lvlText w:val="%1.%2.%3.%4.%5.%6.%7."/>
      <w:lvlJc w:val="left"/>
      <w:pPr>
        <w:tabs>
          <w:tab w:val="num" w:pos="1762"/>
        </w:tabs>
        <w:ind w:left="1762" w:hanging="1440"/>
      </w:pPr>
      <w:rPr>
        <w:rFonts w:cs="Times New Roman" w:hint="default"/>
      </w:rPr>
    </w:lvl>
    <w:lvl w:ilvl="7">
      <w:start w:val="1"/>
      <w:numFmt w:val="decimal"/>
      <w:isLgl/>
      <w:lvlText w:val="%1.%2.%3.%4.%5.%6.%7.%8."/>
      <w:lvlJc w:val="left"/>
      <w:pPr>
        <w:tabs>
          <w:tab w:val="num" w:pos="1762"/>
        </w:tabs>
        <w:ind w:left="1762" w:hanging="1440"/>
      </w:pPr>
      <w:rPr>
        <w:rFonts w:cs="Times New Roman" w:hint="default"/>
      </w:rPr>
    </w:lvl>
    <w:lvl w:ilvl="8">
      <w:start w:val="1"/>
      <w:numFmt w:val="decimal"/>
      <w:isLgl/>
      <w:lvlText w:val="%1.%2.%3.%4.%5.%6.%7.%8.%9."/>
      <w:lvlJc w:val="left"/>
      <w:pPr>
        <w:tabs>
          <w:tab w:val="num" w:pos="2122"/>
        </w:tabs>
        <w:ind w:left="2122" w:hanging="1800"/>
      </w:pPr>
      <w:rPr>
        <w:rFonts w:cs="Times New Roman" w:hint="default"/>
      </w:rPr>
    </w:lvl>
  </w:abstractNum>
  <w:abstractNum w:abstractNumId="37">
    <w:nsid w:val="567F1FCF"/>
    <w:multiLevelType w:val="hybridMultilevel"/>
    <w:tmpl w:val="D2FC8DF0"/>
    <w:lvl w:ilvl="0" w:tplc="0419000F">
      <w:start w:val="1"/>
      <w:numFmt w:val="decimal"/>
      <w:lvlText w:val="%1."/>
      <w:lvlJc w:val="left"/>
      <w:pPr>
        <w:ind w:left="786"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85D21FC"/>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59683464"/>
    <w:multiLevelType w:val="multilevel"/>
    <w:tmpl w:val="6D9EA588"/>
    <w:styleLink w:val="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59B3727D"/>
    <w:multiLevelType w:val="multilevel"/>
    <w:tmpl w:val="DE3AEBD0"/>
    <w:lvl w:ilvl="0">
      <w:start w:val="1"/>
      <w:numFmt w:val="decimal"/>
      <w:lvlText w:val="%1."/>
      <w:lvlJc w:val="left"/>
      <w:pPr>
        <w:ind w:left="360" w:hanging="360"/>
      </w:pPr>
      <w:rPr>
        <w:rFonts w:cs="Times New Roman"/>
      </w:rPr>
    </w:lvl>
    <w:lvl w:ilvl="1">
      <w:start w:val="1"/>
      <w:numFmt w:val="decimal"/>
      <w:lvlText w:val="%1.%2."/>
      <w:lvlJc w:val="left"/>
      <w:pPr>
        <w:ind w:left="13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nsid w:val="71872A08"/>
    <w:multiLevelType w:val="multilevel"/>
    <w:tmpl w:val="8CAE60AC"/>
    <w:lvl w:ilvl="0">
      <w:start w:val="1"/>
      <w:numFmt w:val="decimal"/>
      <w:lvlText w:val="%1."/>
      <w:lvlJc w:val="left"/>
      <w:pPr>
        <w:ind w:left="1429" w:hanging="360"/>
      </w:pPr>
    </w:lvl>
    <w:lvl w:ilvl="1">
      <w:start w:val="4"/>
      <w:numFmt w:val="decimal"/>
      <w:isLgl/>
      <w:lvlText w:val="%1.%2."/>
      <w:lvlJc w:val="left"/>
      <w:pPr>
        <w:ind w:left="1789" w:hanging="720"/>
      </w:pPr>
      <w:rPr>
        <w:rFonts w:hint="default"/>
      </w:rPr>
    </w:lvl>
    <w:lvl w:ilvl="2">
      <w:start w:val="6"/>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2">
    <w:nsid w:val="761E36C5"/>
    <w:multiLevelType w:val="hybridMultilevel"/>
    <w:tmpl w:val="CB1469C8"/>
    <w:lvl w:ilvl="0" w:tplc="04190011">
      <w:start w:val="1"/>
      <w:numFmt w:val="decimal"/>
      <w:lvlText w:val="%1)"/>
      <w:lvlJc w:val="left"/>
      <w:pPr>
        <w:ind w:left="1429" w:hanging="360"/>
      </w:pPr>
      <w:rPr>
        <w:rFonts w:cs="Times New Roman"/>
      </w:rPr>
    </w:lvl>
    <w:lvl w:ilvl="1" w:tplc="04190011">
      <w:start w:val="1"/>
      <w:numFmt w:val="decimal"/>
      <w:lvlText w:val="%2)"/>
      <w:lvlJc w:val="left"/>
      <w:pPr>
        <w:ind w:left="786"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nsid w:val="78A76881"/>
    <w:multiLevelType w:val="singleLevel"/>
    <w:tmpl w:val="EAFA296E"/>
    <w:lvl w:ilvl="0">
      <w:start w:val="1"/>
      <w:numFmt w:val="decimal"/>
      <w:lvlText w:val="%1."/>
      <w:lvlJc w:val="left"/>
      <w:pPr>
        <w:tabs>
          <w:tab w:val="num" w:pos="76"/>
        </w:tabs>
        <w:ind w:left="76" w:hanging="360"/>
      </w:pPr>
      <w:rPr>
        <w:rFonts w:hint="default"/>
      </w:rPr>
    </w:lvl>
  </w:abstractNum>
  <w:num w:numId="1">
    <w:abstractNumId w:val="21"/>
  </w:num>
  <w:num w:numId="2">
    <w:abstractNumId w:val="34"/>
  </w:num>
  <w:num w:numId="3">
    <w:abstractNumId w:val="4"/>
  </w:num>
  <w:num w:numId="4">
    <w:abstractNumId w:val="3"/>
  </w:num>
  <w:num w:numId="5">
    <w:abstractNumId w:val="2"/>
  </w:num>
  <w:num w:numId="6">
    <w:abstractNumId w:val="1"/>
  </w:num>
  <w:num w:numId="7">
    <w:abstractNumId w:val="0"/>
  </w:num>
  <w:num w:numId="8">
    <w:abstractNumId w:val="39"/>
  </w:num>
  <w:num w:numId="9">
    <w:abstractNumId w:val="20"/>
  </w:num>
  <w:num w:numId="10">
    <w:abstractNumId w:val="18"/>
  </w:num>
  <w:num w:numId="11">
    <w:abstractNumId w:val="24"/>
  </w:num>
  <w:num w:numId="12">
    <w:abstractNumId w:val="23"/>
  </w:num>
  <w:num w:numId="13">
    <w:abstractNumId w:val="9"/>
  </w:num>
  <w:num w:numId="14">
    <w:abstractNumId w:val="25"/>
  </w:num>
  <w:num w:numId="15">
    <w:abstractNumId w:val="42"/>
  </w:num>
  <w:num w:numId="16">
    <w:abstractNumId w:val="33"/>
  </w:num>
  <w:num w:numId="17">
    <w:abstractNumId w:val="19"/>
  </w:num>
  <w:num w:numId="18">
    <w:abstractNumId w:val="30"/>
  </w:num>
  <w:num w:numId="19">
    <w:abstractNumId w:val="29"/>
  </w:num>
  <w:num w:numId="20">
    <w:abstractNumId w:val="27"/>
  </w:num>
  <w:num w:numId="21">
    <w:abstractNumId w:val="10"/>
  </w:num>
  <w:num w:numId="22">
    <w:abstractNumId w:val="3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num>
  <w:num w:numId="26">
    <w:abstractNumId w:val="28"/>
  </w:num>
  <w:num w:numId="27">
    <w:abstractNumId w:val="16"/>
  </w:num>
  <w:num w:numId="28">
    <w:abstractNumId w:val="13"/>
  </w:num>
  <w:num w:numId="29">
    <w:abstractNumId w:val="31"/>
  </w:num>
  <w:num w:numId="30">
    <w:abstractNumId w:val="15"/>
  </w:num>
  <w:num w:numId="31">
    <w:abstractNumId w:val="38"/>
  </w:num>
  <w:num w:numId="32">
    <w:abstractNumId w:val="6"/>
  </w:num>
  <w:num w:numId="33">
    <w:abstractNumId w:val="41"/>
  </w:num>
  <w:num w:numId="34">
    <w:abstractNumId w:val="40"/>
  </w:num>
  <w:num w:numId="35">
    <w:abstractNumId w:val="12"/>
  </w:num>
  <w:num w:numId="36">
    <w:abstractNumId w:val="22"/>
  </w:num>
  <w:num w:numId="37">
    <w:abstractNumId w:val="8"/>
  </w:num>
  <w:num w:numId="38">
    <w:abstractNumId w:val="14"/>
  </w:num>
  <w:num w:numId="39">
    <w:abstractNumId w:val="17"/>
  </w:num>
  <w:num w:numId="40">
    <w:abstractNumId w:val="35"/>
  </w:num>
  <w:num w:numId="41">
    <w:abstractNumId w:val="26"/>
  </w:num>
  <w:num w:numId="42">
    <w:abstractNumId w:val="37"/>
  </w:num>
  <w:num w:numId="43">
    <w:abstractNumId w:val="7"/>
  </w:num>
  <w:num w:numId="44">
    <w:abstractNumId w:val="36"/>
  </w:num>
  <w:num w:numId="45">
    <w:abstractNumId w:val="5"/>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6F6"/>
    <w:rsid w:val="00062B65"/>
    <w:rsid w:val="001D400E"/>
    <w:rsid w:val="0022442D"/>
    <w:rsid w:val="002D2236"/>
    <w:rsid w:val="00325406"/>
    <w:rsid w:val="003D7F1C"/>
    <w:rsid w:val="003F784E"/>
    <w:rsid w:val="0042116B"/>
    <w:rsid w:val="00472D44"/>
    <w:rsid w:val="00511A12"/>
    <w:rsid w:val="0056345B"/>
    <w:rsid w:val="00571BD0"/>
    <w:rsid w:val="005D37C9"/>
    <w:rsid w:val="0060059F"/>
    <w:rsid w:val="0073697C"/>
    <w:rsid w:val="00740D0B"/>
    <w:rsid w:val="00767D1C"/>
    <w:rsid w:val="007A6DFA"/>
    <w:rsid w:val="00873C43"/>
    <w:rsid w:val="008D6131"/>
    <w:rsid w:val="009035D9"/>
    <w:rsid w:val="009301DC"/>
    <w:rsid w:val="009A2DFF"/>
    <w:rsid w:val="009E11FF"/>
    <w:rsid w:val="00A04B15"/>
    <w:rsid w:val="00A95395"/>
    <w:rsid w:val="00B54FC0"/>
    <w:rsid w:val="00B55E13"/>
    <w:rsid w:val="00BC2FD4"/>
    <w:rsid w:val="00C05AA9"/>
    <w:rsid w:val="00C23C0A"/>
    <w:rsid w:val="00D41844"/>
    <w:rsid w:val="00DB6294"/>
    <w:rsid w:val="00E15313"/>
    <w:rsid w:val="00E22796"/>
    <w:rsid w:val="00EA3C16"/>
    <w:rsid w:val="00EC3D64"/>
    <w:rsid w:val="00F406F6"/>
    <w:rsid w:val="00F92C4C"/>
    <w:rsid w:val="00FA1D30"/>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F406F6"/>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F406F6"/>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F406F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F406F6"/>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F406F6"/>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F406F6"/>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F406F6"/>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F406F6"/>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F406F6"/>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F406F6"/>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F406F6"/>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F406F6"/>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F406F6"/>
  </w:style>
  <w:style w:type="paragraph" w:styleId="a4">
    <w:name w:val="Body Text Indent"/>
    <w:basedOn w:val="a0"/>
    <w:link w:val="a5"/>
    <w:uiPriority w:val="99"/>
    <w:rsid w:val="00F406F6"/>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F406F6"/>
    <w:rPr>
      <w:rFonts w:ascii="Times New Roman" w:eastAsia="Times New Roman" w:hAnsi="Times New Roman" w:cs="Times New Roman"/>
      <w:kern w:val="28"/>
      <w:sz w:val="28"/>
      <w:szCs w:val="20"/>
      <w:lang w:eastAsia="ru-RU"/>
    </w:rPr>
  </w:style>
  <w:style w:type="paragraph" w:styleId="a6">
    <w:name w:val="Block Text"/>
    <w:basedOn w:val="a0"/>
    <w:rsid w:val="00F406F6"/>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F406F6"/>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F406F6"/>
    <w:rPr>
      <w:rFonts w:ascii="Times New Roman" w:eastAsia="Times New Roman" w:hAnsi="Times New Roman" w:cs="Times New Roman"/>
      <w:kern w:val="28"/>
      <w:sz w:val="28"/>
      <w:szCs w:val="20"/>
      <w:lang w:eastAsia="ru-RU"/>
    </w:rPr>
  </w:style>
  <w:style w:type="character" w:styleId="a9">
    <w:name w:val="page number"/>
    <w:basedOn w:val="a1"/>
    <w:uiPriority w:val="99"/>
    <w:rsid w:val="00F406F6"/>
  </w:style>
  <w:style w:type="paragraph" w:customStyle="1" w:styleId="aa">
    <w:name w:val="Основной"/>
    <w:basedOn w:val="a0"/>
    <w:rsid w:val="00F406F6"/>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F406F6"/>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F406F6"/>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F406F6"/>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F406F6"/>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F406F6"/>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F406F6"/>
    <w:rPr>
      <w:rFonts w:ascii="Tahoma" w:eastAsia="Times New Roman" w:hAnsi="Tahoma" w:cs="Tahoma"/>
      <w:kern w:val="28"/>
      <w:sz w:val="16"/>
      <w:szCs w:val="16"/>
      <w:lang w:eastAsia="ru-RU"/>
    </w:rPr>
  </w:style>
  <w:style w:type="paragraph" w:styleId="af">
    <w:name w:val="Document Map"/>
    <w:basedOn w:val="a0"/>
    <w:link w:val="af0"/>
    <w:semiHidden/>
    <w:rsid w:val="00F406F6"/>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F406F6"/>
    <w:rPr>
      <w:rFonts w:ascii="Tahoma" w:eastAsia="Times New Roman" w:hAnsi="Tahoma" w:cs="Tahoma"/>
      <w:kern w:val="28"/>
      <w:sz w:val="20"/>
      <w:szCs w:val="20"/>
      <w:shd w:val="clear" w:color="auto" w:fill="000080"/>
      <w:lang w:eastAsia="ru-RU"/>
    </w:rPr>
  </w:style>
  <w:style w:type="character" w:styleId="af1">
    <w:name w:val="Hyperlink"/>
    <w:uiPriority w:val="99"/>
    <w:rsid w:val="00F406F6"/>
    <w:rPr>
      <w:color w:val="0000FF"/>
      <w:u w:val="single"/>
    </w:rPr>
  </w:style>
  <w:style w:type="paragraph" w:customStyle="1" w:styleId="af2">
    <w:name w:val="Знак Знак Знак Знак Знак Знак Знак"/>
    <w:basedOn w:val="a0"/>
    <w:rsid w:val="00F406F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F406F6"/>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F406F6"/>
    <w:rPr>
      <w:rFonts w:ascii="Consultant" w:eastAsia="Times New Roman" w:hAnsi="Consultant" w:cs="Times New Roman"/>
      <w:snapToGrid w:val="0"/>
      <w:sz w:val="20"/>
      <w:szCs w:val="20"/>
      <w:lang w:eastAsia="ru-RU"/>
    </w:rPr>
  </w:style>
  <w:style w:type="table" w:styleId="af3">
    <w:name w:val="Table Grid"/>
    <w:basedOn w:val="a2"/>
    <w:uiPriority w:val="59"/>
    <w:rsid w:val="00F406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F406F6"/>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406F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F406F6"/>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F406F6"/>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F406F6"/>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F406F6"/>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F406F6"/>
    <w:rPr>
      <w:color w:val="106BBE"/>
    </w:rPr>
  </w:style>
  <w:style w:type="paragraph" w:customStyle="1" w:styleId="af7">
    <w:name w:val="Комментарий"/>
    <w:basedOn w:val="a0"/>
    <w:next w:val="a0"/>
    <w:uiPriority w:val="99"/>
    <w:rsid w:val="00F406F6"/>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F406F6"/>
    <w:rPr>
      <w:i/>
      <w:iCs/>
    </w:rPr>
  </w:style>
  <w:style w:type="paragraph" w:customStyle="1" w:styleId="CharChar">
    <w:name w:val="Char Char Знак Знак Знак Знак"/>
    <w:basedOn w:val="a0"/>
    <w:uiPriority w:val="99"/>
    <w:rsid w:val="00F406F6"/>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F406F6"/>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F406F6"/>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F406F6"/>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F406F6"/>
  </w:style>
  <w:style w:type="paragraph" w:styleId="afb">
    <w:name w:val="footer"/>
    <w:basedOn w:val="a0"/>
    <w:link w:val="afc"/>
    <w:uiPriority w:val="99"/>
    <w:rsid w:val="00F406F6"/>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F406F6"/>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F406F6"/>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F406F6"/>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F406F6"/>
    <w:rPr>
      <w:rFonts w:ascii="Calibri" w:eastAsia="Calibri" w:hAnsi="Calibri" w:cs="Times New Roman"/>
      <w:sz w:val="24"/>
      <w:szCs w:val="24"/>
      <w:lang w:eastAsia="ru-RU"/>
    </w:rPr>
  </w:style>
  <w:style w:type="character" w:styleId="afe">
    <w:name w:val="Strong"/>
    <w:uiPriority w:val="99"/>
    <w:qFormat/>
    <w:rsid w:val="00F406F6"/>
    <w:rPr>
      <w:b/>
      <w:bCs/>
    </w:rPr>
  </w:style>
  <w:style w:type="paragraph" w:customStyle="1" w:styleId="Normal1">
    <w:name w:val="Normal1"/>
    <w:rsid w:val="00F406F6"/>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F406F6"/>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F406F6"/>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F406F6"/>
  </w:style>
  <w:style w:type="paragraph" w:styleId="aff0">
    <w:name w:val="Plain Text"/>
    <w:basedOn w:val="a0"/>
    <w:link w:val="aff1"/>
    <w:uiPriority w:val="99"/>
    <w:rsid w:val="00F406F6"/>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F406F6"/>
    <w:rPr>
      <w:rFonts w:ascii="Courier New" w:eastAsia="Times New Roman" w:hAnsi="Courier New" w:cs="Times New Roman"/>
      <w:sz w:val="20"/>
      <w:szCs w:val="20"/>
      <w:lang w:eastAsia="ru-RU"/>
    </w:rPr>
  </w:style>
  <w:style w:type="character" w:styleId="aff2">
    <w:name w:val="footnote reference"/>
    <w:uiPriority w:val="99"/>
    <w:rsid w:val="00F406F6"/>
    <w:rPr>
      <w:rFonts w:ascii="Times New Roman" w:hAnsi="Times New Roman" w:cs="Times New Roman"/>
      <w:vertAlign w:val="superscript"/>
    </w:rPr>
  </w:style>
  <w:style w:type="paragraph" w:customStyle="1" w:styleId="xl24">
    <w:name w:val="xl24"/>
    <w:basedOn w:val="a0"/>
    <w:uiPriority w:val="99"/>
    <w:rsid w:val="00F406F6"/>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iPriority w:val="99"/>
    <w:unhideWhenUsed/>
    <w:rsid w:val="00F406F6"/>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uiPriority w:val="99"/>
    <w:rsid w:val="00F406F6"/>
    <w:rPr>
      <w:rFonts w:ascii="Times New Roman" w:eastAsia="Times New Roman" w:hAnsi="Times New Roman" w:cs="Times New Roman"/>
      <w:sz w:val="20"/>
      <w:szCs w:val="20"/>
      <w:lang w:eastAsia="ru-RU"/>
    </w:rPr>
  </w:style>
  <w:style w:type="paragraph" w:customStyle="1" w:styleId="18">
    <w:name w:val="Стиль1"/>
    <w:basedOn w:val="a0"/>
    <w:uiPriority w:val="99"/>
    <w:rsid w:val="00F406F6"/>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F406F6"/>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F406F6"/>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F406F6"/>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406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406F6"/>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F406F6"/>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F406F6"/>
    <w:rPr>
      <w:b/>
      <w:bCs/>
      <w:color w:val="26282F"/>
    </w:rPr>
  </w:style>
  <w:style w:type="paragraph" w:customStyle="1" w:styleId="aff6">
    <w:name w:val="Заголовок статьи"/>
    <w:basedOn w:val="a0"/>
    <w:next w:val="a0"/>
    <w:uiPriority w:val="99"/>
    <w:rsid w:val="00F406F6"/>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F406F6"/>
    <w:rPr>
      <w:rFonts w:ascii="Cambria" w:eastAsia="Times New Roman" w:hAnsi="Cambria" w:cs="Times New Roman"/>
      <w:b/>
      <w:bCs/>
      <w:kern w:val="32"/>
      <w:sz w:val="32"/>
      <w:szCs w:val="32"/>
    </w:rPr>
  </w:style>
  <w:style w:type="paragraph" w:customStyle="1" w:styleId="ConsTitle">
    <w:name w:val="ConsTitle"/>
    <w:uiPriority w:val="99"/>
    <w:rsid w:val="00F406F6"/>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F406F6"/>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F406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F406F6"/>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F406F6"/>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F406F6"/>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F406F6"/>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F406F6"/>
    <w:rPr>
      <w:color w:val="0000FF"/>
      <w:u w:val="single"/>
    </w:rPr>
  </w:style>
  <w:style w:type="character" w:styleId="aff8">
    <w:name w:val="Emphasis"/>
    <w:uiPriority w:val="20"/>
    <w:qFormat/>
    <w:rsid w:val="00F406F6"/>
    <w:rPr>
      <w:i/>
      <w:iCs/>
    </w:rPr>
  </w:style>
  <w:style w:type="paragraph" w:styleId="a">
    <w:name w:val="List Bullet"/>
    <w:basedOn w:val="a0"/>
    <w:rsid w:val="00F406F6"/>
    <w:pPr>
      <w:numPr>
        <w:numId w:val="3"/>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F406F6"/>
    <w:pPr>
      <w:numPr>
        <w:numId w:val="4"/>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F406F6"/>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F406F6"/>
    <w:pPr>
      <w:numPr>
        <w:numId w:val="6"/>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F406F6"/>
    <w:pPr>
      <w:numPr>
        <w:numId w:val="7"/>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F406F6"/>
    <w:pPr>
      <w:numPr>
        <w:numId w:val="8"/>
      </w:numPr>
    </w:pPr>
  </w:style>
  <w:style w:type="paragraph" w:customStyle="1" w:styleId="mputable">
    <w:name w:val="?mputable"/>
    <w:basedOn w:val="a0"/>
    <w:rsid w:val="00F406F6"/>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F406F6"/>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F406F6"/>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F40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F406F6"/>
    <w:rPr>
      <w:rFonts w:ascii="Courier New" w:eastAsia="Times New Roman" w:hAnsi="Courier New" w:cs="Courier New"/>
      <w:sz w:val="20"/>
      <w:szCs w:val="20"/>
      <w:lang w:eastAsia="ru-RU"/>
    </w:rPr>
  </w:style>
  <w:style w:type="character" w:customStyle="1" w:styleId="attribute-value">
    <w:name w:val="attribute-value"/>
    <w:basedOn w:val="a1"/>
    <w:rsid w:val="00F406F6"/>
  </w:style>
  <w:style w:type="character" w:customStyle="1" w:styleId="error">
    <w:name w:val="error"/>
    <w:basedOn w:val="a1"/>
    <w:rsid w:val="00F406F6"/>
  </w:style>
  <w:style w:type="character" w:customStyle="1" w:styleId="aff9">
    <w:name w:val="Выделение жирным"/>
    <w:rsid w:val="00F406F6"/>
    <w:rPr>
      <w:b/>
    </w:rPr>
  </w:style>
  <w:style w:type="paragraph" w:customStyle="1" w:styleId="affa">
    <w:name w:val="Обычный + по ширине"/>
    <w:basedOn w:val="a0"/>
    <w:rsid w:val="00F406F6"/>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F406F6"/>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F406F6"/>
  </w:style>
  <w:style w:type="paragraph" w:styleId="affd">
    <w:name w:val="Revision"/>
    <w:hidden/>
    <w:uiPriority w:val="99"/>
    <w:semiHidden/>
    <w:rsid w:val="00F406F6"/>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F406F6"/>
    <w:rPr>
      <w:rFonts w:ascii="Calibri" w:eastAsia="Calibri" w:hAnsi="Calibri" w:cs="Times New Roman"/>
    </w:rPr>
  </w:style>
  <w:style w:type="table" w:customStyle="1" w:styleId="1b">
    <w:name w:val="Сетка таблицы светлая1"/>
    <w:basedOn w:val="a2"/>
    <w:uiPriority w:val="40"/>
    <w:rsid w:val="00F406F6"/>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F406F6"/>
  </w:style>
  <w:style w:type="table" w:customStyle="1" w:styleId="28">
    <w:name w:val="Сетка таблицы2"/>
    <w:basedOn w:val="a2"/>
    <w:next w:val="af3"/>
    <w:rsid w:val="00F406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F406F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F406F6"/>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F406F6"/>
    <w:rPr>
      <w:rFonts w:ascii="Times New Roman" w:eastAsia="Times New Roman" w:hAnsi="Times New Roman" w:cs="Times New Roman"/>
      <w:sz w:val="16"/>
      <w:szCs w:val="16"/>
      <w:lang w:eastAsia="ru-RU"/>
    </w:rPr>
  </w:style>
  <w:style w:type="paragraph" w:customStyle="1" w:styleId="ListNum">
    <w:name w:val="ListNum"/>
    <w:basedOn w:val="a0"/>
    <w:rsid w:val="00F406F6"/>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F406F6"/>
    <w:rPr>
      <w:rFonts w:ascii="Times New Roman" w:hAnsi="Times New Roman" w:cs="Times New Roman"/>
      <w:sz w:val="22"/>
      <w:szCs w:val="22"/>
    </w:rPr>
  </w:style>
  <w:style w:type="paragraph" w:customStyle="1" w:styleId="E">
    <w:name w:val="E_основной"/>
    <w:basedOn w:val="a0"/>
    <w:rsid w:val="00F406F6"/>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F406F6"/>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F406F6"/>
    <w:rPr>
      <w:rFonts w:ascii="Arial" w:eastAsia="Arial" w:hAnsi="Arial" w:cs="Arial"/>
      <w:sz w:val="20"/>
      <w:szCs w:val="20"/>
      <w:lang w:eastAsia="ar-SA"/>
    </w:rPr>
  </w:style>
  <w:style w:type="character" w:customStyle="1" w:styleId="afff">
    <w:name w:val="Основной текст + Полужирный"/>
    <w:rsid w:val="00F406F6"/>
    <w:rPr>
      <w:rFonts w:cs="Times New Roman"/>
      <w:b/>
      <w:bCs/>
      <w:color w:val="000000"/>
      <w:spacing w:val="0"/>
      <w:w w:val="100"/>
      <w:position w:val="0"/>
      <w:sz w:val="24"/>
      <w:szCs w:val="24"/>
      <w:lang w:val="ru-RU" w:eastAsia="x-none"/>
    </w:rPr>
  </w:style>
  <w:style w:type="character" w:customStyle="1" w:styleId="bname">
    <w:name w:val="bname"/>
    <w:rsid w:val="00F406F6"/>
  </w:style>
  <w:style w:type="paragraph" w:customStyle="1" w:styleId="afff0">
    <w:name w:val="Знак Знак Знак"/>
    <w:basedOn w:val="a0"/>
    <w:rsid w:val="00F406F6"/>
    <w:pPr>
      <w:spacing w:line="240" w:lineRule="exact"/>
    </w:pPr>
    <w:rPr>
      <w:rFonts w:ascii="Verdana" w:eastAsia="Times New Roman" w:hAnsi="Verdana" w:cs="Times New Roman"/>
      <w:sz w:val="24"/>
      <w:szCs w:val="24"/>
      <w:lang w:val="en-US"/>
    </w:rPr>
  </w:style>
  <w:style w:type="paragraph" w:customStyle="1" w:styleId="WW-">
    <w:name w:val="WW-Текст"/>
    <w:basedOn w:val="a0"/>
    <w:rsid w:val="00F406F6"/>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F406F6"/>
  </w:style>
  <w:style w:type="character" w:customStyle="1" w:styleId="afff1">
    <w:name w:val="Название Знак"/>
    <w:uiPriority w:val="99"/>
    <w:rsid w:val="00F406F6"/>
    <w:rPr>
      <w:sz w:val="28"/>
      <w:szCs w:val="28"/>
    </w:rPr>
  </w:style>
  <w:style w:type="table" w:customStyle="1" w:styleId="1112">
    <w:name w:val="Сетка таблицы111"/>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F406F6"/>
    <w:rPr>
      <w:rFonts w:ascii="Times New Roman" w:hAnsi="Times New Roman" w:cs="Times New Roman"/>
      <w:sz w:val="22"/>
      <w:szCs w:val="22"/>
    </w:rPr>
  </w:style>
  <w:style w:type="character" w:customStyle="1" w:styleId="FontStyle60">
    <w:name w:val="Font Style60"/>
    <w:uiPriority w:val="99"/>
    <w:rsid w:val="00F406F6"/>
    <w:rPr>
      <w:rFonts w:ascii="Times New Roman" w:hAnsi="Times New Roman" w:cs="Times New Roman"/>
      <w:sz w:val="18"/>
      <w:szCs w:val="18"/>
    </w:rPr>
  </w:style>
  <w:style w:type="paragraph" w:customStyle="1" w:styleId="Style13">
    <w:name w:val="Style13"/>
    <w:basedOn w:val="a0"/>
    <w:uiPriority w:val="99"/>
    <w:rsid w:val="00F406F6"/>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F406F6"/>
    <w:rPr>
      <w:rFonts w:ascii="Times New Roman" w:hAnsi="Times New Roman" w:cs="Times New Roman"/>
      <w:b/>
      <w:bCs/>
      <w:sz w:val="18"/>
      <w:szCs w:val="18"/>
    </w:rPr>
  </w:style>
  <w:style w:type="character" w:customStyle="1" w:styleId="FontStyle46">
    <w:name w:val="Font Style46"/>
    <w:uiPriority w:val="99"/>
    <w:rsid w:val="00F406F6"/>
    <w:rPr>
      <w:rFonts w:ascii="Times New Roman" w:hAnsi="Times New Roman" w:cs="Times New Roman"/>
      <w:smallCaps/>
      <w:sz w:val="18"/>
      <w:szCs w:val="18"/>
    </w:rPr>
  </w:style>
  <w:style w:type="character" w:customStyle="1" w:styleId="headeraa">
    <w:name w:val="header_aa"/>
    <w:uiPriority w:val="99"/>
    <w:rsid w:val="00F406F6"/>
    <w:rPr>
      <w:rFonts w:cs="Times New Roman"/>
    </w:rPr>
  </w:style>
  <w:style w:type="character" w:styleId="afff2">
    <w:name w:val="Placeholder Text"/>
    <w:uiPriority w:val="99"/>
    <w:semiHidden/>
    <w:rsid w:val="00F406F6"/>
    <w:rPr>
      <w:rFonts w:cs="Times New Roman"/>
      <w:color w:val="808080"/>
    </w:rPr>
  </w:style>
  <w:style w:type="paragraph" w:customStyle="1" w:styleId="afff3">
    <w:name w:val="АД_Основной текст"/>
    <w:basedOn w:val="a0"/>
    <w:link w:val="afff4"/>
    <w:uiPriority w:val="99"/>
    <w:rsid w:val="00F406F6"/>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F406F6"/>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F406F6"/>
  </w:style>
  <w:style w:type="table" w:customStyle="1" w:styleId="213">
    <w:name w:val="Сетка таблицы21"/>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F406F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F406F6"/>
  </w:style>
  <w:style w:type="character" w:customStyle="1" w:styleId="113">
    <w:name w:val="Основной текст (11)_"/>
    <w:link w:val="1113"/>
    <w:uiPriority w:val="99"/>
    <w:rsid w:val="00F406F6"/>
    <w:rPr>
      <w:sz w:val="23"/>
      <w:szCs w:val="23"/>
      <w:shd w:val="clear" w:color="auto" w:fill="FFFFFF"/>
    </w:rPr>
  </w:style>
  <w:style w:type="paragraph" w:customStyle="1" w:styleId="1113">
    <w:name w:val="Основной текст (11)1"/>
    <w:basedOn w:val="a0"/>
    <w:link w:val="113"/>
    <w:uiPriority w:val="99"/>
    <w:rsid w:val="00F406F6"/>
    <w:pPr>
      <w:shd w:val="clear" w:color="auto" w:fill="FFFFFF"/>
      <w:spacing w:after="0" w:line="283" w:lineRule="exact"/>
    </w:pPr>
    <w:rPr>
      <w:sz w:val="23"/>
      <w:szCs w:val="23"/>
    </w:rPr>
  </w:style>
  <w:style w:type="paragraph" w:customStyle="1" w:styleId="ConsPlusTitle">
    <w:name w:val="ConsPlusTitle"/>
    <w:uiPriority w:val="99"/>
    <w:rsid w:val="00F406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F406F6"/>
  </w:style>
  <w:style w:type="table" w:customStyle="1" w:styleId="37">
    <w:name w:val="Сетка таблицы3"/>
    <w:basedOn w:val="a2"/>
    <w:next w:val="af3"/>
    <w:uiPriority w:val="99"/>
    <w:locked/>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F406F6"/>
  </w:style>
  <w:style w:type="table" w:customStyle="1" w:styleId="43">
    <w:name w:val="Сетка таблицы4"/>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F406F6"/>
    <w:pPr>
      <w:numPr>
        <w:numId w:val="2"/>
      </w:numPr>
    </w:pPr>
  </w:style>
  <w:style w:type="table" w:customStyle="1" w:styleId="120">
    <w:name w:val="Сетка таблицы12"/>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F406F6"/>
  </w:style>
  <w:style w:type="numbering" w:customStyle="1" w:styleId="221">
    <w:name w:val="Нет списка22"/>
    <w:next w:val="a3"/>
    <w:semiHidden/>
    <w:rsid w:val="00F406F6"/>
  </w:style>
  <w:style w:type="numbering" w:customStyle="1" w:styleId="1120">
    <w:name w:val="Нет списка112"/>
    <w:next w:val="a3"/>
    <w:uiPriority w:val="99"/>
    <w:semiHidden/>
    <w:unhideWhenUsed/>
    <w:rsid w:val="00F406F6"/>
  </w:style>
  <w:style w:type="table" w:customStyle="1" w:styleId="1121">
    <w:name w:val="Сетка таблицы112"/>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F406F6"/>
  </w:style>
  <w:style w:type="numbering" w:customStyle="1" w:styleId="310">
    <w:name w:val="Нет списка31"/>
    <w:next w:val="a3"/>
    <w:uiPriority w:val="99"/>
    <w:semiHidden/>
    <w:unhideWhenUsed/>
    <w:rsid w:val="00F406F6"/>
  </w:style>
  <w:style w:type="numbering" w:customStyle="1" w:styleId="410">
    <w:name w:val="Нет списка41"/>
    <w:next w:val="a3"/>
    <w:uiPriority w:val="99"/>
    <w:semiHidden/>
    <w:unhideWhenUsed/>
    <w:rsid w:val="00F406F6"/>
  </w:style>
  <w:style w:type="numbering" w:customStyle="1" w:styleId="61">
    <w:name w:val="Нет списка6"/>
    <w:next w:val="a3"/>
    <w:uiPriority w:val="99"/>
    <w:semiHidden/>
    <w:unhideWhenUsed/>
    <w:rsid w:val="00F406F6"/>
  </w:style>
  <w:style w:type="table" w:customStyle="1" w:styleId="53">
    <w:name w:val="Сетка таблицы5"/>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F406F6"/>
  </w:style>
  <w:style w:type="table" w:customStyle="1" w:styleId="130">
    <w:name w:val="Сетка таблицы13"/>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F406F6"/>
  </w:style>
  <w:style w:type="numbering" w:customStyle="1" w:styleId="231">
    <w:name w:val="Нет списка23"/>
    <w:next w:val="a3"/>
    <w:semiHidden/>
    <w:rsid w:val="00F406F6"/>
  </w:style>
  <w:style w:type="numbering" w:customStyle="1" w:styleId="1130">
    <w:name w:val="Нет списка113"/>
    <w:next w:val="a3"/>
    <w:uiPriority w:val="99"/>
    <w:semiHidden/>
    <w:unhideWhenUsed/>
    <w:rsid w:val="00F406F6"/>
  </w:style>
  <w:style w:type="table" w:customStyle="1" w:styleId="1131">
    <w:name w:val="Сетка таблицы113"/>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F406F6"/>
  </w:style>
  <w:style w:type="paragraph" w:customStyle="1" w:styleId="38">
    <w:name w:val="Абзац списка3"/>
    <w:basedOn w:val="a0"/>
    <w:rsid w:val="00F406F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F406F6"/>
  </w:style>
  <w:style w:type="numbering" w:customStyle="1" w:styleId="420">
    <w:name w:val="Нет списка42"/>
    <w:next w:val="a3"/>
    <w:uiPriority w:val="99"/>
    <w:semiHidden/>
    <w:unhideWhenUsed/>
    <w:rsid w:val="00F406F6"/>
  </w:style>
  <w:style w:type="numbering" w:customStyle="1" w:styleId="7">
    <w:name w:val="Нет списка7"/>
    <w:next w:val="a3"/>
    <w:uiPriority w:val="99"/>
    <w:semiHidden/>
    <w:unhideWhenUsed/>
    <w:rsid w:val="00F406F6"/>
  </w:style>
  <w:style w:type="table" w:customStyle="1" w:styleId="62">
    <w:name w:val="Сетка таблицы6"/>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F406F6"/>
  </w:style>
  <w:style w:type="table" w:customStyle="1" w:styleId="140">
    <w:name w:val="Сетка таблицы14"/>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F406F6"/>
  </w:style>
  <w:style w:type="numbering" w:customStyle="1" w:styleId="241">
    <w:name w:val="Нет списка24"/>
    <w:next w:val="a3"/>
    <w:semiHidden/>
    <w:rsid w:val="00F406F6"/>
  </w:style>
  <w:style w:type="numbering" w:customStyle="1" w:styleId="114">
    <w:name w:val="Нет списка114"/>
    <w:next w:val="a3"/>
    <w:uiPriority w:val="99"/>
    <w:semiHidden/>
    <w:unhideWhenUsed/>
    <w:rsid w:val="00F406F6"/>
  </w:style>
  <w:style w:type="table" w:customStyle="1" w:styleId="1140">
    <w:name w:val="Сетка таблицы114"/>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F406F6"/>
  </w:style>
  <w:style w:type="numbering" w:customStyle="1" w:styleId="330">
    <w:name w:val="Нет списка33"/>
    <w:next w:val="a3"/>
    <w:uiPriority w:val="99"/>
    <w:semiHidden/>
    <w:unhideWhenUsed/>
    <w:rsid w:val="00F406F6"/>
  </w:style>
  <w:style w:type="numbering" w:customStyle="1" w:styleId="430">
    <w:name w:val="Нет списка43"/>
    <w:next w:val="a3"/>
    <w:uiPriority w:val="99"/>
    <w:semiHidden/>
    <w:unhideWhenUsed/>
    <w:rsid w:val="00F406F6"/>
  </w:style>
  <w:style w:type="paragraph" w:styleId="aff">
    <w:name w:val="Title"/>
    <w:basedOn w:val="a0"/>
    <w:next w:val="a0"/>
    <w:link w:val="17"/>
    <w:uiPriority w:val="10"/>
    <w:qFormat/>
    <w:rsid w:val="00F406F6"/>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F406F6"/>
    <w:rPr>
      <w:rFonts w:asciiTheme="majorHAnsi" w:eastAsiaTheme="majorEastAsia" w:hAnsiTheme="majorHAnsi" w:cstheme="majorBidi"/>
      <w:spacing w:val="-10"/>
      <w:kern w:val="28"/>
      <w:sz w:val="56"/>
      <w:szCs w:val="56"/>
    </w:rPr>
  </w:style>
  <w:style w:type="table" w:customStyle="1" w:styleId="2a">
    <w:name w:val="Сетка таблицы светлая2"/>
    <w:basedOn w:val="a2"/>
    <w:next w:val="GridTableLight"/>
    <w:uiPriority w:val="40"/>
    <w:rsid w:val="00511A12"/>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
    <w:name w:val="Grid Table Light"/>
    <w:basedOn w:val="a2"/>
    <w:uiPriority w:val="40"/>
    <w:rsid w:val="00511A1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F406F6"/>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F406F6"/>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F406F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F406F6"/>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F406F6"/>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F406F6"/>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F406F6"/>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F406F6"/>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F406F6"/>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F406F6"/>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F406F6"/>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F406F6"/>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F406F6"/>
  </w:style>
  <w:style w:type="paragraph" w:styleId="a4">
    <w:name w:val="Body Text Indent"/>
    <w:basedOn w:val="a0"/>
    <w:link w:val="a5"/>
    <w:uiPriority w:val="99"/>
    <w:rsid w:val="00F406F6"/>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F406F6"/>
    <w:rPr>
      <w:rFonts w:ascii="Times New Roman" w:eastAsia="Times New Roman" w:hAnsi="Times New Roman" w:cs="Times New Roman"/>
      <w:kern w:val="28"/>
      <w:sz w:val="28"/>
      <w:szCs w:val="20"/>
      <w:lang w:eastAsia="ru-RU"/>
    </w:rPr>
  </w:style>
  <w:style w:type="paragraph" w:styleId="a6">
    <w:name w:val="Block Text"/>
    <w:basedOn w:val="a0"/>
    <w:rsid w:val="00F406F6"/>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F406F6"/>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F406F6"/>
    <w:rPr>
      <w:rFonts w:ascii="Times New Roman" w:eastAsia="Times New Roman" w:hAnsi="Times New Roman" w:cs="Times New Roman"/>
      <w:kern w:val="28"/>
      <w:sz w:val="28"/>
      <w:szCs w:val="20"/>
      <w:lang w:eastAsia="ru-RU"/>
    </w:rPr>
  </w:style>
  <w:style w:type="character" w:styleId="a9">
    <w:name w:val="page number"/>
    <w:basedOn w:val="a1"/>
    <w:uiPriority w:val="99"/>
    <w:rsid w:val="00F406F6"/>
  </w:style>
  <w:style w:type="paragraph" w:customStyle="1" w:styleId="aa">
    <w:name w:val="Основной"/>
    <w:basedOn w:val="a0"/>
    <w:rsid w:val="00F406F6"/>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F406F6"/>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F406F6"/>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F406F6"/>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F406F6"/>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F406F6"/>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F406F6"/>
    <w:rPr>
      <w:rFonts w:ascii="Tahoma" w:eastAsia="Times New Roman" w:hAnsi="Tahoma" w:cs="Tahoma"/>
      <w:kern w:val="28"/>
      <w:sz w:val="16"/>
      <w:szCs w:val="16"/>
      <w:lang w:eastAsia="ru-RU"/>
    </w:rPr>
  </w:style>
  <w:style w:type="paragraph" w:styleId="af">
    <w:name w:val="Document Map"/>
    <w:basedOn w:val="a0"/>
    <w:link w:val="af0"/>
    <w:semiHidden/>
    <w:rsid w:val="00F406F6"/>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F406F6"/>
    <w:rPr>
      <w:rFonts w:ascii="Tahoma" w:eastAsia="Times New Roman" w:hAnsi="Tahoma" w:cs="Tahoma"/>
      <w:kern w:val="28"/>
      <w:sz w:val="20"/>
      <w:szCs w:val="20"/>
      <w:shd w:val="clear" w:color="auto" w:fill="000080"/>
      <w:lang w:eastAsia="ru-RU"/>
    </w:rPr>
  </w:style>
  <w:style w:type="character" w:styleId="af1">
    <w:name w:val="Hyperlink"/>
    <w:uiPriority w:val="99"/>
    <w:rsid w:val="00F406F6"/>
    <w:rPr>
      <w:color w:val="0000FF"/>
      <w:u w:val="single"/>
    </w:rPr>
  </w:style>
  <w:style w:type="paragraph" w:customStyle="1" w:styleId="af2">
    <w:name w:val="Знак Знак Знак Знак Знак Знак Знак"/>
    <w:basedOn w:val="a0"/>
    <w:rsid w:val="00F406F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F406F6"/>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F406F6"/>
    <w:rPr>
      <w:rFonts w:ascii="Consultant" w:eastAsia="Times New Roman" w:hAnsi="Consultant" w:cs="Times New Roman"/>
      <w:snapToGrid w:val="0"/>
      <w:sz w:val="20"/>
      <w:szCs w:val="20"/>
      <w:lang w:eastAsia="ru-RU"/>
    </w:rPr>
  </w:style>
  <w:style w:type="table" w:styleId="af3">
    <w:name w:val="Table Grid"/>
    <w:basedOn w:val="a2"/>
    <w:uiPriority w:val="59"/>
    <w:rsid w:val="00F406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F406F6"/>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406F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F406F6"/>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F406F6"/>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F406F6"/>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F406F6"/>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F406F6"/>
    <w:rPr>
      <w:color w:val="106BBE"/>
    </w:rPr>
  </w:style>
  <w:style w:type="paragraph" w:customStyle="1" w:styleId="af7">
    <w:name w:val="Комментарий"/>
    <w:basedOn w:val="a0"/>
    <w:next w:val="a0"/>
    <w:uiPriority w:val="99"/>
    <w:rsid w:val="00F406F6"/>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F406F6"/>
    <w:rPr>
      <w:i/>
      <w:iCs/>
    </w:rPr>
  </w:style>
  <w:style w:type="paragraph" w:customStyle="1" w:styleId="CharChar">
    <w:name w:val="Char Char Знак Знак Знак Знак"/>
    <w:basedOn w:val="a0"/>
    <w:uiPriority w:val="99"/>
    <w:rsid w:val="00F406F6"/>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F406F6"/>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F406F6"/>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F406F6"/>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F406F6"/>
  </w:style>
  <w:style w:type="paragraph" w:styleId="afb">
    <w:name w:val="footer"/>
    <w:basedOn w:val="a0"/>
    <w:link w:val="afc"/>
    <w:uiPriority w:val="99"/>
    <w:rsid w:val="00F406F6"/>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F406F6"/>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F406F6"/>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F406F6"/>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F406F6"/>
    <w:rPr>
      <w:rFonts w:ascii="Calibri" w:eastAsia="Calibri" w:hAnsi="Calibri" w:cs="Times New Roman"/>
      <w:sz w:val="24"/>
      <w:szCs w:val="24"/>
      <w:lang w:eastAsia="ru-RU"/>
    </w:rPr>
  </w:style>
  <w:style w:type="character" w:styleId="afe">
    <w:name w:val="Strong"/>
    <w:uiPriority w:val="99"/>
    <w:qFormat/>
    <w:rsid w:val="00F406F6"/>
    <w:rPr>
      <w:b/>
      <w:bCs/>
    </w:rPr>
  </w:style>
  <w:style w:type="paragraph" w:customStyle="1" w:styleId="Normal1">
    <w:name w:val="Normal1"/>
    <w:rsid w:val="00F406F6"/>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F406F6"/>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F406F6"/>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F406F6"/>
  </w:style>
  <w:style w:type="paragraph" w:styleId="aff0">
    <w:name w:val="Plain Text"/>
    <w:basedOn w:val="a0"/>
    <w:link w:val="aff1"/>
    <w:uiPriority w:val="99"/>
    <w:rsid w:val="00F406F6"/>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F406F6"/>
    <w:rPr>
      <w:rFonts w:ascii="Courier New" w:eastAsia="Times New Roman" w:hAnsi="Courier New" w:cs="Times New Roman"/>
      <w:sz w:val="20"/>
      <w:szCs w:val="20"/>
      <w:lang w:eastAsia="ru-RU"/>
    </w:rPr>
  </w:style>
  <w:style w:type="character" w:styleId="aff2">
    <w:name w:val="footnote reference"/>
    <w:uiPriority w:val="99"/>
    <w:rsid w:val="00F406F6"/>
    <w:rPr>
      <w:rFonts w:ascii="Times New Roman" w:hAnsi="Times New Roman" w:cs="Times New Roman"/>
      <w:vertAlign w:val="superscript"/>
    </w:rPr>
  </w:style>
  <w:style w:type="paragraph" w:customStyle="1" w:styleId="xl24">
    <w:name w:val="xl24"/>
    <w:basedOn w:val="a0"/>
    <w:uiPriority w:val="99"/>
    <w:rsid w:val="00F406F6"/>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iPriority w:val="99"/>
    <w:unhideWhenUsed/>
    <w:rsid w:val="00F406F6"/>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uiPriority w:val="99"/>
    <w:rsid w:val="00F406F6"/>
    <w:rPr>
      <w:rFonts w:ascii="Times New Roman" w:eastAsia="Times New Roman" w:hAnsi="Times New Roman" w:cs="Times New Roman"/>
      <w:sz w:val="20"/>
      <w:szCs w:val="20"/>
      <w:lang w:eastAsia="ru-RU"/>
    </w:rPr>
  </w:style>
  <w:style w:type="paragraph" w:customStyle="1" w:styleId="18">
    <w:name w:val="Стиль1"/>
    <w:basedOn w:val="a0"/>
    <w:uiPriority w:val="99"/>
    <w:rsid w:val="00F406F6"/>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F406F6"/>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F406F6"/>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F406F6"/>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406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406F6"/>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F406F6"/>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F406F6"/>
    <w:rPr>
      <w:b/>
      <w:bCs/>
      <w:color w:val="26282F"/>
    </w:rPr>
  </w:style>
  <w:style w:type="paragraph" w:customStyle="1" w:styleId="aff6">
    <w:name w:val="Заголовок статьи"/>
    <w:basedOn w:val="a0"/>
    <w:next w:val="a0"/>
    <w:uiPriority w:val="99"/>
    <w:rsid w:val="00F406F6"/>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F406F6"/>
    <w:rPr>
      <w:rFonts w:ascii="Cambria" w:eastAsia="Times New Roman" w:hAnsi="Cambria" w:cs="Times New Roman"/>
      <w:b/>
      <w:bCs/>
      <w:kern w:val="32"/>
      <w:sz w:val="32"/>
      <w:szCs w:val="32"/>
    </w:rPr>
  </w:style>
  <w:style w:type="paragraph" w:customStyle="1" w:styleId="ConsTitle">
    <w:name w:val="ConsTitle"/>
    <w:uiPriority w:val="99"/>
    <w:rsid w:val="00F406F6"/>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F406F6"/>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F406F6"/>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F406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F406F6"/>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F406F6"/>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F406F6"/>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F406F6"/>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F406F6"/>
    <w:rPr>
      <w:color w:val="0000FF"/>
      <w:u w:val="single"/>
    </w:rPr>
  </w:style>
  <w:style w:type="character" w:styleId="aff8">
    <w:name w:val="Emphasis"/>
    <w:uiPriority w:val="20"/>
    <w:qFormat/>
    <w:rsid w:val="00F406F6"/>
    <w:rPr>
      <w:i/>
      <w:iCs/>
    </w:rPr>
  </w:style>
  <w:style w:type="paragraph" w:styleId="a">
    <w:name w:val="List Bullet"/>
    <w:basedOn w:val="a0"/>
    <w:rsid w:val="00F406F6"/>
    <w:pPr>
      <w:numPr>
        <w:numId w:val="3"/>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F406F6"/>
    <w:pPr>
      <w:numPr>
        <w:numId w:val="4"/>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F406F6"/>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F406F6"/>
    <w:pPr>
      <w:numPr>
        <w:numId w:val="6"/>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F406F6"/>
    <w:pPr>
      <w:numPr>
        <w:numId w:val="7"/>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F406F6"/>
    <w:pPr>
      <w:numPr>
        <w:numId w:val="8"/>
      </w:numPr>
    </w:pPr>
  </w:style>
  <w:style w:type="paragraph" w:customStyle="1" w:styleId="mputable">
    <w:name w:val="?mputable"/>
    <w:basedOn w:val="a0"/>
    <w:rsid w:val="00F406F6"/>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F406F6"/>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F406F6"/>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F406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F406F6"/>
    <w:rPr>
      <w:rFonts w:ascii="Courier New" w:eastAsia="Times New Roman" w:hAnsi="Courier New" w:cs="Courier New"/>
      <w:sz w:val="20"/>
      <w:szCs w:val="20"/>
      <w:lang w:eastAsia="ru-RU"/>
    </w:rPr>
  </w:style>
  <w:style w:type="character" w:customStyle="1" w:styleId="attribute-value">
    <w:name w:val="attribute-value"/>
    <w:basedOn w:val="a1"/>
    <w:rsid w:val="00F406F6"/>
  </w:style>
  <w:style w:type="character" w:customStyle="1" w:styleId="error">
    <w:name w:val="error"/>
    <w:basedOn w:val="a1"/>
    <w:rsid w:val="00F406F6"/>
  </w:style>
  <w:style w:type="character" w:customStyle="1" w:styleId="aff9">
    <w:name w:val="Выделение жирным"/>
    <w:rsid w:val="00F406F6"/>
    <w:rPr>
      <w:b/>
    </w:rPr>
  </w:style>
  <w:style w:type="paragraph" w:customStyle="1" w:styleId="affa">
    <w:name w:val="Обычный + по ширине"/>
    <w:basedOn w:val="a0"/>
    <w:rsid w:val="00F406F6"/>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F406F6"/>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F406F6"/>
  </w:style>
  <w:style w:type="paragraph" w:styleId="affd">
    <w:name w:val="Revision"/>
    <w:hidden/>
    <w:uiPriority w:val="99"/>
    <w:semiHidden/>
    <w:rsid w:val="00F406F6"/>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F406F6"/>
    <w:rPr>
      <w:rFonts w:ascii="Calibri" w:eastAsia="Calibri" w:hAnsi="Calibri" w:cs="Times New Roman"/>
    </w:rPr>
  </w:style>
  <w:style w:type="table" w:customStyle="1" w:styleId="1b">
    <w:name w:val="Сетка таблицы светлая1"/>
    <w:basedOn w:val="a2"/>
    <w:uiPriority w:val="40"/>
    <w:rsid w:val="00F406F6"/>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F406F6"/>
  </w:style>
  <w:style w:type="table" w:customStyle="1" w:styleId="28">
    <w:name w:val="Сетка таблицы2"/>
    <w:basedOn w:val="a2"/>
    <w:next w:val="af3"/>
    <w:rsid w:val="00F406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F406F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F406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F406F6"/>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F406F6"/>
    <w:rPr>
      <w:rFonts w:ascii="Times New Roman" w:eastAsia="Times New Roman" w:hAnsi="Times New Roman" w:cs="Times New Roman"/>
      <w:sz w:val="16"/>
      <w:szCs w:val="16"/>
      <w:lang w:eastAsia="ru-RU"/>
    </w:rPr>
  </w:style>
  <w:style w:type="paragraph" w:customStyle="1" w:styleId="ListNum">
    <w:name w:val="ListNum"/>
    <w:basedOn w:val="a0"/>
    <w:rsid w:val="00F406F6"/>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F406F6"/>
    <w:rPr>
      <w:rFonts w:ascii="Times New Roman" w:hAnsi="Times New Roman" w:cs="Times New Roman"/>
      <w:sz w:val="22"/>
      <w:szCs w:val="22"/>
    </w:rPr>
  </w:style>
  <w:style w:type="paragraph" w:customStyle="1" w:styleId="E">
    <w:name w:val="E_основной"/>
    <w:basedOn w:val="a0"/>
    <w:rsid w:val="00F406F6"/>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F406F6"/>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F406F6"/>
    <w:rPr>
      <w:rFonts w:ascii="Arial" w:eastAsia="Arial" w:hAnsi="Arial" w:cs="Arial"/>
      <w:sz w:val="20"/>
      <w:szCs w:val="20"/>
      <w:lang w:eastAsia="ar-SA"/>
    </w:rPr>
  </w:style>
  <w:style w:type="character" w:customStyle="1" w:styleId="afff">
    <w:name w:val="Основной текст + Полужирный"/>
    <w:rsid w:val="00F406F6"/>
    <w:rPr>
      <w:rFonts w:cs="Times New Roman"/>
      <w:b/>
      <w:bCs/>
      <w:color w:val="000000"/>
      <w:spacing w:val="0"/>
      <w:w w:val="100"/>
      <w:position w:val="0"/>
      <w:sz w:val="24"/>
      <w:szCs w:val="24"/>
      <w:lang w:val="ru-RU" w:eastAsia="x-none"/>
    </w:rPr>
  </w:style>
  <w:style w:type="character" w:customStyle="1" w:styleId="bname">
    <w:name w:val="bname"/>
    <w:rsid w:val="00F406F6"/>
  </w:style>
  <w:style w:type="paragraph" w:customStyle="1" w:styleId="afff0">
    <w:name w:val="Знак Знак Знак"/>
    <w:basedOn w:val="a0"/>
    <w:rsid w:val="00F406F6"/>
    <w:pPr>
      <w:spacing w:line="240" w:lineRule="exact"/>
    </w:pPr>
    <w:rPr>
      <w:rFonts w:ascii="Verdana" w:eastAsia="Times New Roman" w:hAnsi="Verdana" w:cs="Times New Roman"/>
      <w:sz w:val="24"/>
      <w:szCs w:val="24"/>
      <w:lang w:val="en-US"/>
    </w:rPr>
  </w:style>
  <w:style w:type="paragraph" w:customStyle="1" w:styleId="WW-">
    <w:name w:val="WW-Текст"/>
    <w:basedOn w:val="a0"/>
    <w:rsid w:val="00F406F6"/>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F406F6"/>
  </w:style>
  <w:style w:type="character" w:customStyle="1" w:styleId="afff1">
    <w:name w:val="Название Знак"/>
    <w:uiPriority w:val="99"/>
    <w:rsid w:val="00F406F6"/>
    <w:rPr>
      <w:sz w:val="28"/>
      <w:szCs w:val="28"/>
    </w:rPr>
  </w:style>
  <w:style w:type="table" w:customStyle="1" w:styleId="1112">
    <w:name w:val="Сетка таблицы111"/>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F406F6"/>
    <w:rPr>
      <w:rFonts w:ascii="Times New Roman" w:hAnsi="Times New Roman" w:cs="Times New Roman"/>
      <w:sz w:val="22"/>
      <w:szCs w:val="22"/>
    </w:rPr>
  </w:style>
  <w:style w:type="character" w:customStyle="1" w:styleId="FontStyle60">
    <w:name w:val="Font Style60"/>
    <w:uiPriority w:val="99"/>
    <w:rsid w:val="00F406F6"/>
    <w:rPr>
      <w:rFonts w:ascii="Times New Roman" w:hAnsi="Times New Roman" w:cs="Times New Roman"/>
      <w:sz w:val="18"/>
      <w:szCs w:val="18"/>
    </w:rPr>
  </w:style>
  <w:style w:type="paragraph" w:customStyle="1" w:styleId="Style13">
    <w:name w:val="Style13"/>
    <w:basedOn w:val="a0"/>
    <w:uiPriority w:val="99"/>
    <w:rsid w:val="00F406F6"/>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F406F6"/>
    <w:rPr>
      <w:rFonts w:ascii="Times New Roman" w:hAnsi="Times New Roman" w:cs="Times New Roman"/>
      <w:b/>
      <w:bCs/>
      <w:sz w:val="18"/>
      <w:szCs w:val="18"/>
    </w:rPr>
  </w:style>
  <w:style w:type="character" w:customStyle="1" w:styleId="FontStyle46">
    <w:name w:val="Font Style46"/>
    <w:uiPriority w:val="99"/>
    <w:rsid w:val="00F406F6"/>
    <w:rPr>
      <w:rFonts w:ascii="Times New Roman" w:hAnsi="Times New Roman" w:cs="Times New Roman"/>
      <w:smallCaps/>
      <w:sz w:val="18"/>
      <w:szCs w:val="18"/>
    </w:rPr>
  </w:style>
  <w:style w:type="character" w:customStyle="1" w:styleId="headeraa">
    <w:name w:val="header_aa"/>
    <w:uiPriority w:val="99"/>
    <w:rsid w:val="00F406F6"/>
    <w:rPr>
      <w:rFonts w:cs="Times New Roman"/>
    </w:rPr>
  </w:style>
  <w:style w:type="character" w:styleId="afff2">
    <w:name w:val="Placeholder Text"/>
    <w:uiPriority w:val="99"/>
    <w:semiHidden/>
    <w:rsid w:val="00F406F6"/>
    <w:rPr>
      <w:rFonts w:cs="Times New Roman"/>
      <w:color w:val="808080"/>
    </w:rPr>
  </w:style>
  <w:style w:type="paragraph" w:customStyle="1" w:styleId="afff3">
    <w:name w:val="АД_Основной текст"/>
    <w:basedOn w:val="a0"/>
    <w:link w:val="afff4"/>
    <w:uiPriority w:val="99"/>
    <w:rsid w:val="00F406F6"/>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F406F6"/>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F406F6"/>
  </w:style>
  <w:style w:type="table" w:customStyle="1" w:styleId="213">
    <w:name w:val="Сетка таблицы21"/>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F406F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F406F6"/>
  </w:style>
  <w:style w:type="character" w:customStyle="1" w:styleId="113">
    <w:name w:val="Основной текст (11)_"/>
    <w:link w:val="1113"/>
    <w:uiPriority w:val="99"/>
    <w:rsid w:val="00F406F6"/>
    <w:rPr>
      <w:sz w:val="23"/>
      <w:szCs w:val="23"/>
      <w:shd w:val="clear" w:color="auto" w:fill="FFFFFF"/>
    </w:rPr>
  </w:style>
  <w:style w:type="paragraph" w:customStyle="1" w:styleId="1113">
    <w:name w:val="Основной текст (11)1"/>
    <w:basedOn w:val="a0"/>
    <w:link w:val="113"/>
    <w:uiPriority w:val="99"/>
    <w:rsid w:val="00F406F6"/>
    <w:pPr>
      <w:shd w:val="clear" w:color="auto" w:fill="FFFFFF"/>
      <w:spacing w:after="0" w:line="283" w:lineRule="exact"/>
    </w:pPr>
    <w:rPr>
      <w:sz w:val="23"/>
      <w:szCs w:val="23"/>
    </w:rPr>
  </w:style>
  <w:style w:type="paragraph" w:customStyle="1" w:styleId="ConsPlusTitle">
    <w:name w:val="ConsPlusTitle"/>
    <w:uiPriority w:val="99"/>
    <w:rsid w:val="00F406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F406F6"/>
  </w:style>
  <w:style w:type="table" w:customStyle="1" w:styleId="37">
    <w:name w:val="Сетка таблицы3"/>
    <w:basedOn w:val="a2"/>
    <w:next w:val="af3"/>
    <w:uiPriority w:val="99"/>
    <w:locked/>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F406F6"/>
  </w:style>
  <w:style w:type="table" w:customStyle="1" w:styleId="43">
    <w:name w:val="Сетка таблицы4"/>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F406F6"/>
    <w:pPr>
      <w:numPr>
        <w:numId w:val="2"/>
      </w:numPr>
    </w:pPr>
  </w:style>
  <w:style w:type="table" w:customStyle="1" w:styleId="120">
    <w:name w:val="Сетка таблицы12"/>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F406F6"/>
  </w:style>
  <w:style w:type="numbering" w:customStyle="1" w:styleId="221">
    <w:name w:val="Нет списка22"/>
    <w:next w:val="a3"/>
    <w:semiHidden/>
    <w:rsid w:val="00F406F6"/>
  </w:style>
  <w:style w:type="numbering" w:customStyle="1" w:styleId="1120">
    <w:name w:val="Нет списка112"/>
    <w:next w:val="a3"/>
    <w:uiPriority w:val="99"/>
    <w:semiHidden/>
    <w:unhideWhenUsed/>
    <w:rsid w:val="00F406F6"/>
  </w:style>
  <w:style w:type="table" w:customStyle="1" w:styleId="1121">
    <w:name w:val="Сетка таблицы112"/>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F406F6"/>
  </w:style>
  <w:style w:type="numbering" w:customStyle="1" w:styleId="310">
    <w:name w:val="Нет списка31"/>
    <w:next w:val="a3"/>
    <w:uiPriority w:val="99"/>
    <w:semiHidden/>
    <w:unhideWhenUsed/>
    <w:rsid w:val="00F406F6"/>
  </w:style>
  <w:style w:type="numbering" w:customStyle="1" w:styleId="410">
    <w:name w:val="Нет списка41"/>
    <w:next w:val="a3"/>
    <w:uiPriority w:val="99"/>
    <w:semiHidden/>
    <w:unhideWhenUsed/>
    <w:rsid w:val="00F406F6"/>
  </w:style>
  <w:style w:type="numbering" w:customStyle="1" w:styleId="61">
    <w:name w:val="Нет списка6"/>
    <w:next w:val="a3"/>
    <w:uiPriority w:val="99"/>
    <w:semiHidden/>
    <w:unhideWhenUsed/>
    <w:rsid w:val="00F406F6"/>
  </w:style>
  <w:style w:type="table" w:customStyle="1" w:styleId="53">
    <w:name w:val="Сетка таблицы5"/>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F406F6"/>
  </w:style>
  <w:style w:type="table" w:customStyle="1" w:styleId="130">
    <w:name w:val="Сетка таблицы13"/>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F406F6"/>
  </w:style>
  <w:style w:type="numbering" w:customStyle="1" w:styleId="231">
    <w:name w:val="Нет списка23"/>
    <w:next w:val="a3"/>
    <w:semiHidden/>
    <w:rsid w:val="00F406F6"/>
  </w:style>
  <w:style w:type="numbering" w:customStyle="1" w:styleId="1130">
    <w:name w:val="Нет списка113"/>
    <w:next w:val="a3"/>
    <w:uiPriority w:val="99"/>
    <w:semiHidden/>
    <w:unhideWhenUsed/>
    <w:rsid w:val="00F406F6"/>
  </w:style>
  <w:style w:type="table" w:customStyle="1" w:styleId="1131">
    <w:name w:val="Сетка таблицы113"/>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F406F6"/>
  </w:style>
  <w:style w:type="paragraph" w:customStyle="1" w:styleId="38">
    <w:name w:val="Абзац списка3"/>
    <w:basedOn w:val="a0"/>
    <w:rsid w:val="00F406F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F406F6"/>
  </w:style>
  <w:style w:type="numbering" w:customStyle="1" w:styleId="420">
    <w:name w:val="Нет списка42"/>
    <w:next w:val="a3"/>
    <w:uiPriority w:val="99"/>
    <w:semiHidden/>
    <w:unhideWhenUsed/>
    <w:rsid w:val="00F406F6"/>
  </w:style>
  <w:style w:type="numbering" w:customStyle="1" w:styleId="7">
    <w:name w:val="Нет списка7"/>
    <w:next w:val="a3"/>
    <w:uiPriority w:val="99"/>
    <w:semiHidden/>
    <w:unhideWhenUsed/>
    <w:rsid w:val="00F406F6"/>
  </w:style>
  <w:style w:type="table" w:customStyle="1" w:styleId="62">
    <w:name w:val="Сетка таблицы6"/>
    <w:basedOn w:val="a2"/>
    <w:next w:val="af3"/>
    <w:rsid w:val="00F406F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F406F6"/>
  </w:style>
  <w:style w:type="table" w:customStyle="1" w:styleId="140">
    <w:name w:val="Сетка таблицы14"/>
    <w:basedOn w:val="a2"/>
    <w:next w:val="af3"/>
    <w:rsid w:val="00F406F6"/>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F406F6"/>
  </w:style>
  <w:style w:type="numbering" w:customStyle="1" w:styleId="241">
    <w:name w:val="Нет списка24"/>
    <w:next w:val="a3"/>
    <w:semiHidden/>
    <w:rsid w:val="00F406F6"/>
  </w:style>
  <w:style w:type="numbering" w:customStyle="1" w:styleId="114">
    <w:name w:val="Нет списка114"/>
    <w:next w:val="a3"/>
    <w:uiPriority w:val="99"/>
    <w:semiHidden/>
    <w:unhideWhenUsed/>
    <w:rsid w:val="00F406F6"/>
  </w:style>
  <w:style w:type="table" w:customStyle="1" w:styleId="1140">
    <w:name w:val="Сетка таблицы114"/>
    <w:basedOn w:val="a2"/>
    <w:next w:val="af3"/>
    <w:uiPriority w:val="99"/>
    <w:rsid w:val="00F406F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F406F6"/>
  </w:style>
  <w:style w:type="numbering" w:customStyle="1" w:styleId="330">
    <w:name w:val="Нет списка33"/>
    <w:next w:val="a3"/>
    <w:uiPriority w:val="99"/>
    <w:semiHidden/>
    <w:unhideWhenUsed/>
    <w:rsid w:val="00F406F6"/>
  </w:style>
  <w:style w:type="numbering" w:customStyle="1" w:styleId="430">
    <w:name w:val="Нет списка43"/>
    <w:next w:val="a3"/>
    <w:uiPriority w:val="99"/>
    <w:semiHidden/>
    <w:unhideWhenUsed/>
    <w:rsid w:val="00F406F6"/>
  </w:style>
  <w:style w:type="paragraph" w:styleId="aff">
    <w:name w:val="Title"/>
    <w:basedOn w:val="a0"/>
    <w:next w:val="a0"/>
    <w:link w:val="17"/>
    <w:uiPriority w:val="10"/>
    <w:qFormat/>
    <w:rsid w:val="00F406F6"/>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F406F6"/>
    <w:rPr>
      <w:rFonts w:asciiTheme="majorHAnsi" w:eastAsiaTheme="majorEastAsia" w:hAnsiTheme="majorHAnsi" w:cstheme="majorBidi"/>
      <w:spacing w:val="-10"/>
      <w:kern w:val="28"/>
      <w:sz w:val="56"/>
      <w:szCs w:val="56"/>
    </w:rPr>
  </w:style>
  <w:style w:type="table" w:customStyle="1" w:styleId="2a">
    <w:name w:val="Сетка таблицы светлая2"/>
    <w:basedOn w:val="a2"/>
    <w:next w:val="GridTableLight"/>
    <w:uiPriority w:val="40"/>
    <w:rsid w:val="00511A12"/>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
    <w:name w:val="Grid Table Light"/>
    <w:basedOn w:val="a2"/>
    <w:uiPriority w:val="40"/>
    <w:rsid w:val="00511A1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image" Target="media/image10.gif"/><Relationship Id="rId3" Type="http://schemas.microsoft.com/office/2007/relationships/stylesWithEffects" Target="stylesWithEffect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Наталья</dc:creator>
  <cp:lastModifiedBy>administrator</cp:lastModifiedBy>
  <cp:revision>2</cp:revision>
  <cp:lastPrinted>2025-10-14T08:12:00Z</cp:lastPrinted>
  <dcterms:created xsi:type="dcterms:W3CDTF">2026-10-13T14:54:00Z</dcterms:created>
  <dcterms:modified xsi:type="dcterms:W3CDTF">2026-10-13T14:54:00Z</dcterms:modified>
</cp:coreProperties>
</file>